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430E" w:rsidRDefault="000D430E">
      <w:r w:rsidRPr="000D430E">
        <w:rPr>
          <w:noProof/>
          <w:lang w:eastAsia="en-GB"/>
        </w:rPr>
        <w:drawing>
          <wp:inline distT="0" distB="0" distL="0" distR="0">
            <wp:extent cx="5731510" cy="765862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7658626"/>
                    </a:xfrm>
                    <a:prstGeom prst="rect">
                      <a:avLst/>
                    </a:prstGeom>
                    <a:noFill/>
                    <a:ln>
                      <a:noFill/>
                    </a:ln>
                  </pic:spPr>
                </pic:pic>
              </a:graphicData>
            </a:graphic>
          </wp:inline>
        </w:drawing>
      </w:r>
      <w:r>
        <w:rPr>
          <w:noProof/>
          <w:lang w:eastAsia="en-GB"/>
        </w:rPr>
        <w:drawing>
          <wp:anchor distT="0" distB="0" distL="114300" distR="114300" simplePos="0" relativeHeight="251655680" behindDoc="1" locked="0" layoutInCell="1" allowOverlap="1">
            <wp:simplePos x="0" y="0"/>
            <wp:positionH relativeFrom="page">
              <wp:posOffset>-193568</wp:posOffset>
            </wp:positionH>
            <wp:positionV relativeFrom="page">
              <wp:align>top</wp:align>
            </wp:positionV>
            <wp:extent cx="7994543" cy="10677525"/>
            <wp:effectExtent l="0" t="0" r="6985" b="0"/>
            <wp:wrapNone/>
            <wp:docPr id="1" name="Picture 1" descr="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994543" cy="10677525"/>
                    </a:xfrm>
                    <a:prstGeom prst="rect">
                      <a:avLst/>
                    </a:prstGeom>
                  </pic:spPr>
                </pic:pic>
              </a:graphicData>
            </a:graphic>
          </wp:anchor>
        </w:drawing>
      </w:r>
    </w:p>
    <w:p w:rsidR="000D430E" w:rsidRDefault="000D430E">
      <w:r>
        <w:br w:type="page"/>
      </w:r>
    </w:p>
    <w:sdt>
      <w:sdtPr>
        <w:rPr>
          <w:rFonts w:asciiTheme="minorHAnsi" w:eastAsiaTheme="minorHAnsi" w:hAnsiTheme="minorHAnsi" w:cstheme="minorBidi"/>
          <w:color w:val="auto"/>
          <w:sz w:val="22"/>
          <w:szCs w:val="22"/>
          <w:lang w:val="en-GB"/>
        </w:rPr>
        <w:id w:val="-232856106"/>
        <w:docPartObj>
          <w:docPartGallery w:val="Table of Contents"/>
          <w:docPartUnique/>
        </w:docPartObj>
      </w:sdtPr>
      <w:sdtEndPr>
        <w:rPr>
          <w:b/>
          <w:bCs/>
          <w:noProof/>
        </w:rPr>
      </w:sdtEndPr>
      <w:sdtContent>
        <w:p w:rsidR="000D430E" w:rsidRDefault="000D430E">
          <w:pPr>
            <w:pStyle w:val="TOCHeading"/>
          </w:pPr>
          <w:r>
            <w:t>Table of Contents</w:t>
          </w:r>
        </w:p>
        <w:p w:rsidR="006C34A2" w:rsidRDefault="004D37C8">
          <w:pPr>
            <w:pStyle w:val="TOC1"/>
            <w:tabs>
              <w:tab w:val="right" w:leader="dot" w:pos="9016"/>
            </w:tabs>
            <w:rPr>
              <w:rFonts w:eastAsiaTheme="minorEastAsia"/>
              <w:noProof/>
              <w:lang w:eastAsia="en-GB"/>
            </w:rPr>
          </w:pPr>
          <w:r>
            <w:rPr>
              <w:b/>
              <w:bCs/>
              <w:noProof/>
            </w:rPr>
            <w:fldChar w:fldCharType="begin"/>
          </w:r>
          <w:r w:rsidR="000D430E">
            <w:rPr>
              <w:b/>
              <w:bCs/>
              <w:noProof/>
            </w:rPr>
            <w:instrText xml:space="preserve"> TOC \o "1-3" \h \z \u </w:instrText>
          </w:r>
          <w:r>
            <w:rPr>
              <w:b/>
              <w:bCs/>
              <w:noProof/>
            </w:rPr>
            <w:fldChar w:fldCharType="separate"/>
          </w:r>
          <w:hyperlink w:anchor="_Toc5986906" w:history="1">
            <w:r w:rsidR="006C34A2" w:rsidRPr="007F459A">
              <w:rPr>
                <w:rStyle w:val="Hyperlink"/>
                <w:noProof/>
              </w:rPr>
              <w:t>Executive Summary</w:t>
            </w:r>
            <w:r w:rsidR="006C34A2">
              <w:rPr>
                <w:noProof/>
                <w:webHidden/>
              </w:rPr>
              <w:tab/>
            </w:r>
            <w:r w:rsidR="006C34A2">
              <w:rPr>
                <w:noProof/>
                <w:webHidden/>
              </w:rPr>
              <w:fldChar w:fldCharType="begin"/>
            </w:r>
            <w:r w:rsidR="006C34A2">
              <w:rPr>
                <w:noProof/>
                <w:webHidden/>
              </w:rPr>
              <w:instrText xml:space="preserve"> PAGEREF _Toc5986906 \h </w:instrText>
            </w:r>
            <w:r w:rsidR="006C34A2">
              <w:rPr>
                <w:noProof/>
                <w:webHidden/>
              </w:rPr>
            </w:r>
            <w:r w:rsidR="006C34A2">
              <w:rPr>
                <w:noProof/>
                <w:webHidden/>
              </w:rPr>
              <w:fldChar w:fldCharType="separate"/>
            </w:r>
            <w:r w:rsidR="006C34A2">
              <w:rPr>
                <w:noProof/>
                <w:webHidden/>
              </w:rPr>
              <w:t>2</w:t>
            </w:r>
            <w:r w:rsidR="006C34A2">
              <w:rPr>
                <w:noProof/>
                <w:webHidden/>
              </w:rPr>
              <w:fldChar w:fldCharType="end"/>
            </w:r>
          </w:hyperlink>
        </w:p>
        <w:p w:rsidR="006C34A2" w:rsidRDefault="006C34A2">
          <w:pPr>
            <w:pStyle w:val="TOC1"/>
            <w:tabs>
              <w:tab w:val="right" w:leader="dot" w:pos="9016"/>
            </w:tabs>
            <w:rPr>
              <w:rFonts w:eastAsiaTheme="minorEastAsia"/>
              <w:noProof/>
              <w:lang w:eastAsia="en-GB"/>
            </w:rPr>
          </w:pPr>
          <w:hyperlink w:anchor="_Toc5986907" w:history="1">
            <w:r w:rsidRPr="007F459A">
              <w:rPr>
                <w:rStyle w:val="Hyperlink"/>
                <w:noProof/>
              </w:rPr>
              <w:t>Introduction</w:t>
            </w:r>
            <w:r>
              <w:rPr>
                <w:noProof/>
                <w:webHidden/>
              </w:rPr>
              <w:tab/>
            </w:r>
            <w:r>
              <w:rPr>
                <w:noProof/>
                <w:webHidden/>
              </w:rPr>
              <w:fldChar w:fldCharType="begin"/>
            </w:r>
            <w:r>
              <w:rPr>
                <w:noProof/>
                <w:webHidden/>
              </w:rPr>
              <w:instrText xml:space="preserve"> PAGEREF _Toc5986907 \h </w:instrText>
            </w:r>
            <w:r>
              <w:rPr>
                <w:noProof/>
                <w:webHidden/>
              </w:rPr>
            </w:r>
            <w:r>
              <w:rPr>
                <w:noProof/>
                <w:webHidden/>
              </w:rPr>
              <w:fldChar w:fldCharType="separate"/>
            </w:r>
            <w:r>
              <w:rPr>
                <w:noProof/>
                <w:webHidden/>
              </w:rPr>
              <w:t>2</w:t>
            </w:r>
            <w:r>
              <w:rPr>
                <w:noProof/>
                <w:webHidden/>
              </w:rPr>
              <w:fldChar w:fldCharType="end"/>
            </w:r>
          </w:hyperlink>
        </w:p>
        <w:p w:rsidR="006C34A2" w:rsidRDefault="006C34A2">
          <w:pPr>
            <w:pStyle w:val="TOC1"/>
            <w:tabs>
              <w:tab w:val="right" w:leader="dot" w:pos="9016"/>
            </w:tabs>
            <w:rPr>
              <w:rFonts w:eastAsiaTheme="minorEastAsia"/>
              <w:noProof/>
              <w:lang w:eastAsia="en-GB"/>
            </w:rPr>
          </w:pPr>
          <w:hyperlink w:anchor="_Toc5986908" w:history="1">
            <w:r w:rsidRPr="007F459A">
              <w:rPr>
                <w:rStyle w:val="Hyperlink"/>
                <w:noProof/>
              </w:rPr>
              <w:t>Main Body</w:t>
            </w:r>
            <w:r>
              <w:rPr>
                <w:noProof/>
                <w:webHidden/>
              </w:rPr>
              <w:tab/>
            </w:r>
            <w:r>
              <w:rPr>
                <w:noProof/>
                <w:webHidden/>
              </w:rPr>
              <w:fldChar w:fldCharType="begin"/>
            </w:r>
            <w:r>
              <w:rPr>
                <w:noProof/>
                <w:webHidden/>
              </w:rPr>
              <w:instrText xml:space="preserve"> PAGEREF _Toc5986908 \h </w:instrText>
            </w:r>
            <w:r>
              <w:rPr>
                <w:noProof/>
                <w:webHidden/>
              </w:rPr>
            </w:r>
            <w:r>
              <w:rPr>
                <w:noProof/>
                <w:webHidden/>
              </w:rPr>
              <w:fldChar w:fldCharType="separate"/>
            </w:r>
            <w:r>
              <w:rPr>
                <w:noProof/>
                <w:webHidden/>
              </w:rPr>
              <w:t>3</w:t>
            </w:r>
            <w:r>
              <w:rPr>
                <w:noProof/>
                <w:webHidden/>
              </w:rPr>
              <w:fldChar w:fldCharType="end"/>
            </w:r>
          </w:hyperlink>
        </w:p>
        <w:p w:rsidR="006C34A2" w:rsidRDefault="006C34A2">
          <w:pPr>
            <w:pStyle w:val="TOC2"/>
            <w:tabs>
              <w:tab w:val="right" w:leader="dot" w:pos="9016"/>
            </w:tabs>
            <w:rPr>
              <w:rFonts w:eastAsiaTheme="minorEastAsia"/>
              <w:noProof/>
              <w:lang w:eastAsia="en-GB"/>
            </w:rPr>
          </w:pPr>
          <w:hyperlink w:anchor="_Toc5986909" w:history="1">
            <w:r w:rsidRPr="007F459A">
              <w:rPr>
                <w:rStyle w:val="Hyperlink"/>
                <w:noProof/>
              </w:rPr>
              <w:t>Change Models</w:t>
            </w:r>
            <w:r>
              <w:rPr>
                <w:noProof/>
                <w:webHidden/>
              </w:rPr>
              <w:tab/>
            </w:r>
            <w:r>
              <w:rPr>
                <w:noProof/>
                <w:webHidden/>
              </w:rPr>
              <w:fldChar w:fldCharType="begin"/>
            </w:r>
            <w:r>
              <w:rPr>
                <w:noProof/>
                <w:webHidden/>
              </w:rPr>
              <w:instrText xml:space="preserve"> PAGEREF _Toc5986909 \h </w:instrText>
            </w:r>
            <w:r>
              <w:rPr>
                <w:noProof/>
                <w:webHidden/>
              </w:rPr>
            </w:r>
            <w:r>
              <w:rPr>
                <w:noProof/>
                <w:webHidden/>
              </w:rPr>
              <w:fldChar w:fldCharType="separate"/>
            </w:r>
            <w:r>
              <w:rPr>
                <w:noProof/>
                <w:webHidden/>
              </w:rPr>
              <w:t>3</w:t>
            </w:r>
            <w:r>
              <w:rPr>
                <w:noProof/>
                <w:webHidden/>
              </w:rPr>
              <w:fldChar w:fldCharType="end"/>
            </w:r>
          </w:hyperlink>
        </w:p>
        <w:p w:rsidR="006C34A2" w:rsidRDefault="006C34A2">
          <w:pPr>
            <w:pStyle w:val="TOC2"/>
            <w:tabs>
              <w:tab w:val="right" w:leader="dot" w:pos="9016"/>
            </w:tabs>
            <w:rPr>
              <w:rFonts w:eastAsiaTheme="minorEastAsia"/>
              <w:noProof/>
              <w:lang w:eastAsia="en-GB"/>
            </w:rPr>
          </w:pPr>
          <w:hyperlink w:anchor="_Toc5986910" w:history="1">
            <w:r w:rsidRPr="007F459A">
              <w:rPr>
                <w:rStyle w:val="Hyperlink"/>
                <w:i/>
                <w:iCs/>
                <w:noProof/>
              </w:rPr>
              <w:t>Lewin’s Force Field Analysis</w:t>
            </w:r>
            <w:r>
              <w:rPr>
                <w:noProof/>
                <w:webHidden/>
              </w:rPr>
              <w:tab/>
            </w:r>
            <w:r>
              <w:rPr>
                <w:noProof/>
                <w:webHidden/>
              </w:rPr>
              <w:fldChar w:fldCharType="begin"/>
            </w:r>
            <w:r>
              <w:rPr>
                <w:noProof/>
                <w:webHidden/>
              </w:rPr>
              <w:instrText xml:space="preserve"> PAGEREF _Toc5986910 \h </w:instrText>
            </w:r>
            <w:r>
              <w:rPr>
                <w:noProof/>
                <w:webHidden/>
              </w:rPr>
            </w:r>
            <w:r>
              <w:rPr>
                <w:noProof/>
                <w:webHidden/>
              </w:rPr>
              <w:fldChar w:fldCharType="separate"/>
            </w:r>
            <w:r>
              <w:rPr>
                <w:noProof/>
                <w:webHidden/>
              </w:rPr>
              <w:t>3</w:t>
            </w:r>
            <w:r>
              <w:rPr>
                <w:noProof/>
                <w:webHidden/>
              </w:rPr>
              <w:fldChar w:fldCharType="end"/>
            </w:r>
          </w:hyperlink>
        </w:p>
        <w:p w:rsidR="006C34A2" w:rsidRDefault="006C34A2">
          <w:pPr>
            <w:pStyle w:val="TOC2"/>
            <w:tabs>
              <w:tab w:val="right" w:leader="dot" w:pos="9016"/>
            </w:tabs>
            <w:rPr>
              <w:rFonts w:eastAsiaTheme="minorEastAsia"/>
              <w:noProof/>
              <w:lang w:eastAsia="en-GB"/>
            </w:rPr>
          </w:pPr>
          <w:hyperlink w:anchor="_Toc5986911" w:history="1">
            <w:r w:rsidRPr="007F459A">
              <w:rPr>
                <w:rStyle w:val="Hyperlink"/>
                <w:i/>
                <w:iCs/>
                <w:noProof/>
              </w:rPr>
              <w:t>The Beckhard-Harris Change Equation</w:t>
            </w:r>
            <w:r>
              <w:rPr>
                <w:noProof/>
                <w:webHidden/>
              </w:rPr>
              <w:tab/>
            </w:r>
            <w:r>
              <w:rPr>
                <w:noProof/>
                <w:webHidden/>
              </w:rPr>
              <w:fldChar w:fldCharType="begin"/>
            </w:r>
            <w:r>
              <w:rPr>
                <w:noProof/>
                <w:webHidden/>
              </w:rPr>
              <w:instrText xml:space="preserve"> PAGEREF _Toc5986911 \h </w:instrText>
            </w:r>
            <w:r>
              <w:rPr>
                <w:noProof/>
                <w:webHidden/>
              </w:rPr>
            </w:r>
            <w:r>
              <w:rPr>
                <w:noProof/>
                <w:webHidden/>
              </w:rPr>
              <w:fldChar w:fldCharType="separate"/>
            </w:r>
            <w:r>
              <w:rPr>
                <w:noProof/>
                <w:webHidden/>
              </w:rPr>
              <w:t>4</w:t>
            </w:r>
            <w:r>
              <w:rPr>
                <w:noProof/>
                <w:webHidden/>
              </w:rPr>
              <w:fldChar w:fldCharType="end"/>
            </w:r>
          </w:hyperlink>
        </w:p>
        <w:p w:rsidR="006C34A2" w:rsidRDefault="006C34A2">
          <w:pPr>
            <w:pStyle w:val="TOC2"/>
            <w:tabs>
              <w:tab w:val="right" w:leader="dot" w:pos="9016"/>
            </w:tabs>
            <w:rPr>
              <w:rFonts w:eastAsiaTheme="minorEastAsia"/>
              <w:noProof/>
              <w:lang w:eastAsia="en-GB"/>
            </w:rPr>
          </w:pPr>
          <w:hyperlink w:anchor="_Toc5986912" w:history="1">
            <w:r w:rsidRPr="007F459A">
              <w:rPr>
                <w:rStyle w:val="Hyperlink"/>
                <w:noProof/>
              </w:rPr>
              <w:t>Motivation</w:t>
            </w:r>
            <w:r>
              <w:rPr>
                <w:noProof/>
                <w:webHidden/>
              </w:rPr>
              <w:tab/>
            </w:r>
            <w:r>
              <w:rPr>
                <w:noProof/>
                <w:webHidden/>
              </w:rPr>
              <w:fldChar w:fldCharType="begin"/>
            </w:r>
            <w:r>
              <w:rPr>
                <w:noProof/>
                <w:webHidden/>
              </w:rPr>
              <w:instrText xml:space="preserve"> PAGEREF _Toc5986912 \h </w:instrText>
            </w:r>
            <w:r>
              <w:rPr>
                <w:noProof/>
                <w:webHidden/>
              </w:rPr>
            </w:r>
            <w:r>
              <w:rPr>
                <w:noProof/>
                <w:webHidden/>
              </w:rPr>
              <w:fldChar w:fldCharType="separate"/>
            </w:r>
            <w:r>
              <w:rPr>
                <w:noProof/>
                <w:webHidden/>
              </w:rPr>
              <w:t>5</w:t>
            </w:r>
            <w:r>
              <w:rPr>
                <w:noProof/>
                <w:webHidden/>
              </w:rPr>
              <w:fldChar w:fldCharType="end"/>
            </w:r>
          </w:hyperlink>
        </w:p>
        <w:p w:rsidR="006C34A2" w:rsidRDefault="006C34A2">
          <w:pPr>
            <w:pStyle w:val="TOC2"/>
            <w:tabs>
              <w:tab w:val="right" w:leader="dot" w:pos="9016"/>
            </w:tabs>
            <w:rPr>
              <w:rFonts w:eastAsiaTheme="minorEastAsia"/>
              <w:noProof/>
              <w:lang w:eastAsia="en-GB"/>
            </w:rPr>
          </w:pPr>
          <w:hyperlink w:anchor="_Toc5986913" w:history="1">
            <w:r w:rsidRPr="007F459A">
              <w:rPr>
                <w:rStyle w:val="Hyperlink"/>
                <w:i/>
                <w:iCs/>
                <w:noProof/>
              </w:rPr>
              <w:t>Motivation Theories</w:t>
            </w:r>
            <w:r>
              <w:rPr>
                <w:noProof/>
                <w:webHidden/>
              </w:rPr>
              <w:tab/>
            </w:r>
            <w:r>
              <w:rPr>
                <w:noProof/>
                <w:webHidden/>
              </w:rPr>
              <w:fldChar w:fldCharType="begin"/>
            </w:r>
            <w:r>
              <w:rPr>
                <w:noProof/>
                <w:webHidden/>
              </w:rPr>
              <w:instrText xml:space="preserve"> PAGEREF _Toc5986913 \h </w:instrText>
            </w:r>
            <w:r>
              <w:rPr>
                <w:noProof/>
                <w:webHidden/>
              </w:rPr>
            </w:r>
            <w:r>
              <w:rPr>
                <w:noProof/>
                <w:webHidden/>
              </w:rPr>
              <w:fldChar w:fldCharType="separate"/>
            </w:r>
            <w:r>
              <w:rPr>
                <w:noProof/>
                <w:webHidden/>
              </w:rPr>
              <w:t>5</w:t>
            </w:r>
            <w:r>
              <w:rPr>
                <w:noProof/>
                <w:webHidden/>
              </w:rPr>
              <w:fldChar w:fldCharType="end"/>
            </w:r>
          </w:hyperlink>
        </w:p>
        <w:p w:rsidR="006C34A2" w:rsidRDefault="006C34A2">
          <w:pPr>
            <w:pStyle w:val="TOC1"/>
            <w:tabs>
              <w:tab w:val="right" w:leader="dot" w:pos="9016"/>
            </w:tabs>
            <w:rPr>
              <w:rFonts w:eastAsiaTheme="minorEastAsia"/>
              <w:noProof/>
              <w:lang w:eastAsia="en-GB"/>
            </w:rPr>
          </w:pPr>
          <w:hyperlink w:anchor="_Toc5986914" w:history="1">
            <w:r w:rsidRPr="007F459A">
              <w:rPr>
                <w:rStyle w:val="Hyperlink"/>
                <w:noProof/>
              </w:rPr>
              <w:t>Culture</w:t>
            </w:r>
            <w:r>
              <w:rPr>
                <w:noProof/>
                <w:webHidden/>
              </w:rPr>
              <w:tab/>
            </w:r>
            <w:r>
              <w:rPr>
                <w:noProof/>
                <w:webHidden/>
              </w:rPr>
              <w:fldChar w:fldCharType="begin"/>
            </w:r>
            <w:r>
              <w:rPr>
                <w:noProof/>
                <w:webHidden/>
              </w:rPr>
              <w:instrText xml:space="preserve"> PAGEREF _Toc5986914 \h </w:instrText>
            </w:r>
            <w:r>
              <w:rPr>
                <w:noProof/>
                <w:webHidden/>
              </w:rPr>
            </w:r>
            <w:r>
              <w:rPr>
                <w:noProof/>
                <w:webHidden/>
              </w:rPr>
              <w:fldChar w:fldCharType="separate"/>
            </w:r>
            <w:r>
              <w:rPr>
                <w:noProof/>
                <w:webHidden/>
              </w:rPr>
              <w:t>7</w:t>
            </w:r>
            <w:r>
              <w:rPr>
                <w:noProof/>
                <w:webHidden/>
              </w:rPr>
              <w:fldChar w:fldCharType="end"/>
            </w:r>
          </w:hyperlink>
        </w:p>
        <w:p w:rsidR="006C34A2" w:rsidRDefault="006C34A2">
          <w:pPr>
            <w:pStyle w:val="TOC1"/>
            <w:tabs>
              <w:tab w:val="right" w:leader="dot" w:pos="9016"/>
            </w:tabs>
            <w:rPr>
              <w:rFonts w:eastAsiaTheme="minorEastAsia"/>
              <w:noProof/>
              <w:lang w:eastAsia="en-GB"/>
            </w:rPr>
          </w:pPr>
          <w:hyperlink w:anchor="_Toc5986915" w:history="1">
            <w:r w:rsidRPr="007F459A">
              <w:rPr>
                <w:rStyle w:val="Hyperlink"/>
                <w:noProof/>
              </w:rPr>
              <w:t>Conclusion</w:t>
            </w:r>
            <w:r>
              <w:rPr>
                <w:noProof/>
                <w:webHidden/>
              </w:rPr>
              <w:tab/>
            </w:r>
            <w:r>
              <w:rPr>
                <w:noProof/>
                <w:webHidden/>
              </w:rPr>
              <w:fldChar w:fldCharType="begin"/>
            </w:r>
            <w:r>
              <w:rPr>
                <w:noProof/>
                <w:webHidden/>
              </w:rPr>
              <w:instrText xml:space="preserve"> PAGEREF _Toc5986915 \h </w:instrText>
            </w:r>
            <w:r>
              <w:rPr>
                <w:noProof/>
                <w:webHidden/>
              </w:rPr>
            </w:r>
            <w:r>
              <w:rPr>
                <w:noProof/>
                <w:webHidden/>
              </w:rPr>
              <w:fldChar w:fldCharType="separate"/>
            </w:r>
            <w:r>
              <w:rPr>
                <w:noProof/>
                <w:webHidden/>
              </w:rPr>
              <w:t>8</w:t>
            </w:r>
            <w:r>
              <w:rPr>
                <w:noProof/>
                <w:webHidden/>
              </w:rPr>
              <w:fldChar w:fldCharType="end"/>
            </w:r>
          </w:hyperlink>
        </w:p>
        <w:p w:rsidR="006C34A2" w:rsidRDefault="006C34A2">
          <w:pPr>
            <w:pStyle w:val="TOC1"/>
            <w:tabs>
              <w:tab w:val="right" w:leader="dot" w:pos="9016"/>
            </w:tabs>
            <w:rPr>
              <w:rFonts w:eastAsiaTheme="minorEastAsia"/>
              <w:noProof/>
              <w:lang w:eastAsia="en-GB"/>
            </w:rPr>
          </w:pPr>
          <w:hyperlink w:anchor="_Toc5986916" w:history="1">
            <w:r w:rsidRPr="007F459A">
              <w:rPr>
                <w:rStyle w:val="Hyperlink"/>
                <w:noProof/>
              </w:rPr>
              <w:t>Bibliography</w:t>
            </w:r>
            <w:r>
              <w:rPr>
                <w:noProof/>
                <w:webHidden/>
              </w:rPr>
              <w:tab/>
            </w:r>
            <w:r>
              <w:rPr>
                <w:noProof/>
                <w:webHidden/>
              </w:rPr>
              <w:fldChar w:fldCharType="begin"/>
            </w:r>
            <w:r>
              <w:rPr>
                <w:noProof/>
                <w:webHidden/>
              </w:rPr>
              <w:instrText xml:space="preserve"> PAGEREF _Toc5986916 \h </w:instrText>
            </w:r>
            <w:r>
              <w:rPr>
                <w:noProof/>
                <w:webHidden/>
              </w:rPr>
            </w:r>
            <w:r>
              <w:rPr>
                <w:noProof/>
                <w:webHidden/>
              </w:rPr>
              <w:fldChar w:fldCharType="separate"/>
            </w:r>
            <w:r>
              <w:rPr>
                <w:noProof/>
                <w:webHidden/>
              </w:rPr>
              <w:t>8</w:t>
            </w:r>
            <w:r>
              <w:rPr>
                <w:noProof/>
                <w:webHidden/>
              </w:rPr>
              <w:fldChar w:fldCharType="end"/>
            </w:r>
          </w:hyperlink>
        </w:p>
        <w:p w:rsidR="000D430E" w:rsidRDefault="004D37C8">
          <w:r>
            <w:rPr>
              <w:b/>
              <w:bCs/>
              <w:noProof/>
            </w:rPr>
            <w:fldChar w:fldCharType="end"/>
          </w:r>
        </w:p>
      </w:sdtContent>
    </w:sdt>
    <w:p w:rsidR="00F90BC3" w:rsidRDefault="00F90BC3"/>
    <w:p w:rsidR="00761224" w:rsidRDefault="001126DB" w:rsidP="001126DB">
      <w:pPr>
        <w:pStyle w:val="Heading1"/>
      </w:pPr>
      <w:bookmarkStart w:id="0" w:name="_Toc5986906"/>
      <w:r>
        <w:t>Executive Summary</w:t>
      </w:r>
      <w:bookmarkEnd w:id="0"/>
      <w:r>
        <w:t xml:space="preserve"> </w:t>
      </w:r>
    </w:p>
    <w:p w:rsidR="00554AE0" w:rsidRDefault="00554AE0" w:rsidP="00554AE0"/>
    <w:p w:rsidR="009941F2" w:rsidRDefault="009941F2" w:rsidP="00554AE0">
      <w:r>
        <w:t>The objective was to identify a change within my organisation and examine how the change was managed.  The rep</w:t>
      </w:r>
      <w:r w:rsidR="00265A3C">
        <w:t>ort focuses on two areas in particular: (1) change models</w:t>
      </w:r>
      <w:r w:rsidR="001644C9">
        <w:t>; change models are tools used to assist in the decision making process of a change, it identifies the forces for the change and the restraining forces. Management can then take the necessary action</w:t>
      </w:r>
      <w:r w:rsidR="00422371">
        <w:t xml:space="preserve"> to move forward</w:t>
      </w:r>
      <w:r w:rsidR="001644C9">
        <w:t xml:space="preserve">. (2) </w:t>
      </w:r>
      <w:r w:rsidR="00422371">
        <w:t xml:space="preserve"> Motivational strategies; organisations use various motivational techniques to motivate a workforce to get them support the change, motivational strategies are also used to give incentives to employees to work harder, resulting in a positive outcome for the organisation and the persons involved.   </w:t>
      </w:r>
      <w:r w:rsidR="001644C9">
        <w:t xml:space="preserve"> </w:t>
      </w:r>
    </w:p>
    <w:p w:rsidR="001126DB" w:rsidRDefault="001126DB" w:rsidP="001126DB">
      <w:pPr>
        <w:pStyle w:val="Heading1"/>
      </w:pPr>
    </w:p>
    <w:p w:rsidR="00761224" w:rsidRDefault="001126DB" w:rsidP="001126DB">
      <w:pPr>
        <w:pStyle w:val="Heading1"/>
      </w:pPr>
      <w:bookmarkStart w:id="1" w:name="_Toc5986907"/>
      <w:r>
        <w:t>Introduction</w:t>
      </w:r>
      <w:bookmarkEnd w:id="1"/>
      <w:r>
        <w:t xml:space="preserve"> </w:t>
      </w:r>
    </w:p>
    <w:p w:rsidR="00761224" w:rsidRDefault="00761224"/>
    <w:p w:rsidR="00761224" w:rsidRDefault="00294E41">
      <w:r>
        <w:t>Managing a change process can be difficult for many organisations, it requires careful planning and various tools and techniques to ensure it’s a success. First an organisation must identify the need for change, state the problems they may encounter and come up with a strategic plan to follow during the change process</w:t>
      </w:r>
      <w:r w:rsidR="004F3C82">
        <w:t>.</w:t>
      </w:r>
      <w:r w:rsidR="00DA0DD1">
        <w:t xml:space="preserve"> There are many failed change process attempts because of people’s resistance to change; it’s natural for people to resist for many reasons see Lewin’s force field analysis section for a better understanding. The organisation and managers must identify the reasons people are resisting to the change and try and lessen the forces using incentives and motivational theories. </w:t>
      </w:r>
    </w:p>
    <w:p w:rsidR="00DA0DD1" w:rsidRDefault="00DA0DD1">
      <w:r>
        <w:t xml:space="preserve">This report is about a relocation and introduction of shift patterns in FSG, it contains change process tools to identify possible risks and motivational techniques the managers used to give incentives for the employees to accept and take the change on board. </w:t>
      </w:r>
    </w:p>
    <w:p w:rsidR="00761224" w:rsidRDefault="00761224"/>
    <w:p w:rsidR="00761224" w:rsidRDefault="00761224"/>
    <w:p w:rsidR="00761224" w:rsidRDefault="00761224" w:rsidP="00761224">
      <w:pPr>
        <w:pStyle w:val="Heading1"/>
      </w:pPr>
      <w:bookmarkStart w:id="2" w:name="_Toc5986908"/>
      <w:r>
        <w:t>Main Body</w:t>
      </w:r>
      <w:bookmarkEnd w:id="2"/>
    </w:p>
    <w:p w:rsidR="00761224" w:rsidRDefault="00761224" w:rsidP="00761224"/>
    <w:p w:rsidR="00761224" w:rsidRDefault="00761224" w:rsidP="00761224">
      <w:r>
        <w:t xml:space="preserve">FSG announced the business was going to be relocated and shifts were to be introduced. This wasn’t a shock to the employees as it was part of the organisations 3 year business plan, to expand and increase productivity. </w:t>
      </w:r>
      <w:r w:rsidR="00C87036">
        <w:t xml:space="preserve">Implementing such a big change within the organisation </w:t>
      </w:r>
      <w:r w:rsidR="000133E6">
        <w:t xml:space="preserve">could prove to be difficult, one of the most common ways of overcoming resistance to change is to inform people about it in advance. </w:t>
      </w:r>
      <w:sdt>
        <w:sdtPr>
          <w:id w:val="1685628282"/>
          <w:citation/>
        </w:sdtPr>
        <w:sdtContent>
          <w:r w:rsidR="004D37C8">
            <w:fldChar w:fldCharType="begin"/>
          </w:r>
          <w:r w:rsidR="000133E6">
            <w:instrText xml:space="preserve"> CITATION PhD17 \l 2057 </w:instrText>
          </w:r>
          <w:r w:rsidR="004D37C8">
            <w:fldChar w:fldCharType="separate"/>
          </w:r>
          <w:r w:rsidR="006C34A2">
            <w:rPr>
              <w:noProof/>
            </w:rPr>
            <w:t>(PhD Cand. Rezarta Hasanaj, 2017)</w:t>
          </w:r>
          <w:r w:rsidR="004D37C8">
            <w:fldChar w:fldCharType="end"/>
          </w:r>
        </w:sdtContent>
      </w:sdt>
      <w:r w:rsidR="00C87036">
        <w:t xml:space="preserve"> </w:t>
      </w:r>
    </w:p>
    <w:p w:rsidR="00FF3F65" w:rsidRPr="00FF3F65" w:rsidRDefault="00FF3F65" w:rsidP="00FF3F65">
      <w:pPr>
        <w:pStyle w:val="Heading2"/>
        <w:rPr>
          <w:rStyle w:val="SubtleEmphasis"/>
        </w:rPr>
      </w:pPr>
    </w:p>
    <w:p w:rsidR="00FF3F65" w:rsidRPr="00FF3F65" w:rsidRDefault="00FF3F65" w:rsidP="00FF3F65">
      <w:pPr>
        <w:pStyle w:val="Heading2"/>
      </w:pPr>
      <w:bookmarkStart w:id="3" w:name="_Toc5986909"/>
      <w:r w:rsidRPr="00FF3F65">
        <w:t>Change Models</w:t>
      </w:r>
      <w:bookmarkEnd w:id="3"/>
      <w:r w:rsidRPr="00FF3F65">
        <w:t xml:space="preserve"> </w:t>
      </w:r>
    </w:p>
    <w:p w:rsidR="00FF3F65" w:rsidRDefault="00FF3F65" w:rsidP="00FF3F65">
      <w:pPr>
        <w:pStyle w:val="Heading2"/>
        <w:rPr>
          <w:rStyle w:val="SubtleEmphasis"/>
        </w:rPr>
      </w:pPr>
    </w:p>
    <w:p w:rsidR="000133E6" w:rsidRPr="00FF3F65" w:rsidRDefault="00FF3F65" w:rsidP="00FF3F65">
      <w:pPr>
        <w:pStyle w:val="Heading2"/>
        <w:rPr>
          <w:rStyle w:val="SubtleEmphasis"/>
        </w:rPr>
      </w:pPr>
      <w:bookmarkStart w:id="4" w:name="_Toc5986910"/>
      <w:r w:rsidRPr="00FF3F65">
        <w:rPr>
          <w:rStyle w:val="SubtleEmphasis"/>
        </w:rPr>
        <w:t>Lewin’s Force Field Analysis</w:t>
      </w:r>
      <w:bookmarkEnd w:id="4"/>
      <w:r w:rsidRPr="00FF3F65">
        <w:rPr>
          <w:rStyle w:val="SubtleEmphasis"/>
        </w:rPr>
        <w:t xml:space="preserve"> </w:t>
      </w:r>
    </w:p>
    <w:p w:rsidR="000133E6" w:rsidRDefault="000133E6" w:rsidP="00761224"/>
    <w:p w:rsidR="003168BD" w:rsidRDefault="00FF3F65" w:rsidP="00761224">
      <w:r>
        <w:t>Lewin’</w:t>
      </w:r>
      <w:r w:rsidR="000D3678">
        <w:t xml:space="preserve">s Force Field Analysis tool is widely used by organisations around the world to assist in the decision making process. </w:t>
      </w:r>
      <w:r w:rsidR="003168BD">
        <w:t>It identifies the forces for change and also the resisting forces</w:t>
      </w:r>
      <w:r w:rsidR="00FC122A">
        <w:t xml:space="preserve"> (see Figure 1)</w:t>
      </w:r>
      <w:r w:rsidR="003168BD">
        <w:t xml:space="preserve">, Lewin suggest the change can be made by adding forces for change in the desired direction or by diminishing the opposite or resisting forces. </w:t>
      </w:r>
      <w:sdt>
        <w:sdtPr>
          <w:id w:val="-1311235613"/>
          <w:citation/>
        </w:sdtPr>
        <w:sdtContent>
          <w:r w:rsidR="004D37C8">
            <w:fldChar w:fldCharType="begin"/>
          </w:r>
          <w:r w:rsidR="00E40DA9">
            <w:instrText xml:space="preserve">CITATION Hay10 \l 2057 </w:instrText>
          </w:r>
          <w:r w:rsidR="004D37C8">
            <w:fldChar w:fldCharType="separate"/>
          </w:r>
          <w:r w:rsidR="006C34A2">
            <w:rPr>
              <w:noProof/>
            </w:rPr>
            <w:t>(Hayes, 2010)</w:t>
          </w:r>
          <w:r w:rsidR="004D37C8">
            <w:fldChar w:fldCharType="end"/>
          </w:r>
        </w:sdtContent>
      </w:sdt>
      <w:r w:rsidR="003168BD">
        <w:t xml:space="preserve">  </w:t>
      </w:r>
    </w:p>
    <w:p w:rsidR="00265A3C" w:rsidRDefault="00265A3C" w:rsidP="00761224">
      <w:r>
        <w:rPr>
          <w:noProof/>
          <w:lang w:eastAsia="en-GB"/>
        </w:rPr>
        <w:drawing>
          <wp:anchor distT="0" distB="0" distL="114300" distR="114300" simplePos="0" relativeHeight="251660800" behindDoc="1" locked="0" layoutInCell="1" allowOverlap="1">
            <wp:simplePos x="0" y="0"/>
            <wp:positionH relativeFrom="column">
              <wp:posOffset>2486025</wp:posOffset>
            </wp:positionH>
            <wp:positionV relativeFrom="paragraph">
              <wp:posOffset>48260</wp:posOffset>
            </wp:positionV>
            <wp:extent cx="3048000" cy="2149475"/>
            <wp:effectExtent l="0" t="0" r="0" b="0"/>
            <wp:wrapNone/>
            <wp:docPr id="3" name="Picture 3" descr="https://www.mindtools.com/media/Diagrams/Forces_for_change_v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mindtools.com/media/Diagrams/Forces_for_change_v2.png"/>
                    <pic:cNvPicPr>
                      <a:picLocks noChangeAspect="1" noChangeArrowheads="1"/>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048000" cy="2149475"/>
                    </a:xfrm>
                    <a:prstGeom prst="rect">
                      <a:avLst/>
                    </a:prstGeom>
                    <a:noFill/>
                    <a:ln>
                      <a:noFill/>
                    </a:ln>
                  </pic:spPr>
                </pic:pic>
              </a:graphicData>
            </a:graphic>
          </wp:anchor>
        </w:drawing>
      </w:r>
    </w:p>
    <w:p w:rsidR="00265A3C" w:rsidRDefault="00265A3C" w:rsidP="00761224"/>
    <w:p w:rsidR="00265A3C" w:rsidRDefault="00265A3C" w:rsidP="00761224"/>
    <w:p w:rsidR="000133E6" w:rsidRDefault="000133E6" w:rsidP="00761224"/>
    <w:p w:rsidR="000133E6" w:rsidRDefault="000133E6" w:rsidP="00761224"/>
    <w:p w:rsidR="000133E6" w:rsidRDefault="000133E6" w:rsidP="00761224"/>
    <w:p w:rsidR="000133E6" w:rsidRDefault="000133E6" w:rsidP="00761224"/>
    <w:p w:rsidR="000133E6" w:rsidRDefault="000133E6" w:rsidP="00761224"/>
    <w:p w:rsidR="000133E6" w:rsidRDefault="000133E6" w:rsidP="00FC122A">
      <w:pPr>
        <w:jc w:val="right"/>
      </w:pPr>
    </w:p>
    <w:p w:rsidR="000133E6" w:rsidRDefault="00FC122A" w:rsidP="00FC122A">
      <w:pPr>
        <w:jc w:val="right"/>
      </w:pPr>
      <w:r>
        <w:t xml:space="preserve">Figure 1 </w:t>
      </w:r>
    </w:p>
    <w:p w:rsidR="000133E6" w:rsidRDefault="00FC122A" w:rsidP="00761224">
      <w:r>
        <w:t>Although both can result in cha</w:t>
      </w:r>
      <w:r w:rsidR="00CE319C">
        <w:t xml:space="preserve">nge there are secondary effects. Increasing forces pushing for change will result in an increased tension, adopting this method can result in high aggressiveness and low levels of constructive behaviour. </w:t>
      </w:r>
      <w:r w:rsidR="00AA5F57">
        <w:t xml:space="preserve">On the other hand when the resisting forces are decreased the effect will have relatively low tension. </w:t>
      </w:r>
      <w:sdt>
        <w:sdtPr>
          <w:id w:val="-1879536804"/>
          <w:citation/>
        </w:sdtPr>
        <w:sdtContent>
          <w:r w:rsidR="004D37C8">
            <w:fldChar w:fldCharType="begin"/>
          </w:r>
          <w:r w:rsidR="00E40DA9">
            <w:instrText xml:space="preserve">CITATION Hay10 \l 2057 </w:instrText>
          </w:r>
          <w:r w:rsidR="004D37C8">
            <w:fldChar w:fldCharType="separate"/>
          </w:r>
          <w:r w:rsidR="006C34A2">
            <w:rPr>
              <w:noProof/>
            </w:rPr>
            <w:t>(Hayes, 2010)</w:t>
          </w:r>
          <w:r w:rsidR="004D37C8">
            <w:fldChar w:fldCharType="end"/>
          </w:r>
        </w:sdtContent>
      </w:sdt>
      <w:r w:rsidR="00AA5F57">
        <w:t xml:space="preserve"> </w:t>
      </w:r>
      <w:r w:rsidR="00CE319C">
        <w:t xml:space="preserve"> </w:t>
      </w:r>
    </w:p>
    <w:p w:rsidR="000133E6" w:rsidRDefault="000133E6" w:rsidP="00761224"/>
    <w:p w:rsidR="000133E6" w:rsidRDefault="000133E6" w:rsidP="00761224"/>
    <w:p w:rsidR="005756EC" w:rsidRDefault="00637DB1" w:rsidP="00761224">
      <w:r>
        <w:lastRenderedPageBreak/>
        <w:t xml:space="preserve">Using lewin’s Force Field </w:t>
      </w:r>
      <w:r w:rsidR="005756EC">
        <w:t>Analysis tool</w:t>
      </w:r>
      <w:r>
        <w:t xml:space="preserve"> to analyse the change within my organisation I was able to identify some of the forces</w:t>
      </w:r>
      <w:r w:rsidR="005756EC">
        <w:t xml:space="preserve"> driving the change and also what forces were resisting, the results of the analysis show equal forces for and against, the organisation had to push the driving forces forward and slowly lessen the resisting forces in order f</w:t>
      </w:r>
      <w:r w:rsidR="00375126">
        <w:t xml:space="preserve">or the change to be implemented, they did this using various motivational techniques.  </w:t>
      </w:r>
    </w:p>
    <w:p w:rsidR="009E3116" w:rsidRDefault="009E3116" w:rsidP="00761224">
      <w:r>
        <w:t xml:space="preserve">The forces driving the change include; </w:t>
      </w:r>
    </w:p>
    <w:p w:rsidR="009E3116" w:rsidRDefault="009E3116" w:rsidP="009E3116">
      <w:pPr>
        <w:pStyle w:val="ListParagraph"/>
        <w:numPr>
          <w:ilvl w:val="0"/>
          <w:numId w:val="3"/>
        </w:numPr>
      </w:pPr>
      <w:r>
        <w:t>Bigger premises</w:t>
      </w:r>
    </w:p>
    <w:p w:rsidR="009E3116" w:rsidRDefault="009E3116" w:rsidP="009E3116">
      <w:pPr>
        <w:pStyle w:val="ListParagraph"/>
        <w:numPr>
          <w:ilvl w:val="0"/>
          <w:numId w:val="3"/>
        </w:numPr>
      </w:pPr>
      <w:r>
        <w:t xml:space="preserve">Increased capacity </w:t>
      </w:r>
    </w:p>
    <w:p w:rsidR="009E3116" w:rsidRDefault="009E3116" w:rsidP="009E3116">
      <w:pPr>
        <w:pStyle w:val="ListParagraph"/>
        <w:numPr>
          <w:ilvl w:val="0"/>
          <w:numId w:val="3"/>
        </w:numPr>
      </w:pPr>
      <w:r>
        <w:t xml:space="preserve">New machinery </w:t>
      </w:r>
    </w:p>
    <w:p w:rsidR="009E3116" w:rsidRDefault="009E3116" w:rsidP="009E3116">
      <w:pPr>
        <w:pStyle w:val="ListParagraph"/>
        <w:numPr>
          <w:ilvl w:val="0"/>
          <w:numId w:val="3"/>
        </w:numPr>
      </w:pPr>
      <w:r>
        <w:t xml:space="preserve">More productivity </w:t>
      </w:r>
    </w:p>
    <w:p w:rsidR="009E3116" w:rsidRDefault="009E3116" w:rsidP="009E3116">
      <w:pPr>
        <w:pStyle w:val="ListParagraph"/>
        <w:numPr>
          <w:ilvl w:val="0"/>
          <w:numId w:val="3"/>
        </w:numPr>
      </w:pPr>
      <w:r>
        <w:t xml:space="preserve">Job security </w:t>
      </w:r>
    </w:p>
    <w:p w:rsidR="009E3116" w:rsidRDefault="009E3116" w:rsidP="00761224">
      <w:pPr>
        <w:pStyle w:val="ListParagraph"/>
        <w:numPr>
          <w:ilvl w:val="0"/>
          <w:numId w:val="3"/>
        </w:numPr>
      </w:pPr>
      <w:r>
        <w:t xml:space="preserve">Better location </w:t>
      </w:r>
    </w:p>
    <w:p w:rsidR="005756EC" w:rsidRDefault="005756EC" w:rsidP="00761224">
      <w:r>
        <w:t xml:space="preserve">The forces resisting the change include; </w:t>
      </w:r>
    </w:p>
    <w:p w:rsidR="00DE1805" w:rsidRDefault="00DE1805" w:rsidP="005756EC">
      <w:pPr>
        <w:pStyle w:val="ListParagraph"/>
        <w:numPr>
          <w:ilvl w:val="0"/>
          <w:numId w:val="2"/>
        </w:numPr>
      </w:pPr>
      <w:r>
        <w:t xml:space="preserve">Loss of production </w:t>
      </w:r>
    </w:p>
    <w:p w:rsidR="00DE1805" w:rsidRDefault="00DE1805" w:rsidP="005756EC">
      <w:pPr>
        <w:pStyle w:val="ListParagraph"/>
        <w:numPr>
          <w:ilvl w:val="0"/>
          <w:numId w:val="2"/>
        </w:numPr>
      </w:pPr>
      <w:r>
        <w:t xml:space="preserve">Cost </w:t>
      </w:r>
    </w:p>
    <w:p w:rsidR="00DE1805" w:rsidRDefault="00DE1805" w:rsidP="005756EC">
      <w:pPr>
        <w:pStyle w:val="ListParagraph"/>
        <w:numPr>
          <w:ilvl w:val="0"/>
          <w:numId w:val="2"/>
        </w:numPr>
      </w:pPr>
      <w:r>
        <w:t xml:space="preserve">Disruption to the business </w:t>
      </w:r>
    </w:p>
    <w:p w:rsidR="00DE1805" w:rsidRDefault="00DE1805" w:rsidP="005756EC">
      <w:pPr>
        <w:pStyle w:val="ListParagraph"/>
        <w:numPr>
          <w:ilvl w:val="0"/>
          <w:numId w:val="2"/>
        </w:numPr>
      </w:pPr>
      <w:r>
        <w:t>Culture</w:t>
      </w:r>
    </w:p>
    <w:p w:rsidR="00DE1805" w:rsidRDefault="00DE1805" w:rsidP="005756EC">
      <w:pPr>
        <w:pStyle w:val="ListParagraph"/>
        <w:numPr>
          <w:ilvl w:val="0"/>
          <w:numId w:val="2"/>
        </w:numPr>
      </w:pPr>
      <w:r>
        <w:t>Risk of losing customers</w:t>
      </w:r>
    </w:p>
    <w:p w:rsidR="005756EC" w:rsidRDefault="00DE1805" w:rsidP="005756EC">
      <w:pPr>
        <w:pStyle w:val="ListParagraph"/>
        <w:numPr>
          <w:ilvl w:val="0"/>
          <w:numId w:val="2"/>
        </w:numPr>
      </w:pPr>
      <w:r>
        <w:t xml:space="preserve">Use of outside organisations </w:t>
      </w:r>
    </w:p>
    <w:p w:rsidR="000133E6" w:rsidRDefault="000133E6" w:rsidP="005756EC">
      <w:pPr>
        <w:ind w:firstLine="105"/>
      </w:pPr>
    </w:p>
    <w:p w:rsidR="00BF0B60" w:rsidRDefault="00C47C08" w:rsidP="00C47C08">
      <w:pPr>
        <w:pStyle w:val="Heading2"/>
        <w:rPr>
          <w:rStyle w:val="SubtleEmphasis"/>
        </w:rPr>
      </w:pPr>
      <w:bookmarkStart w:id="5" w:name="_Toc5986911"/>
      <w:r w:rsidRPr="00C47C08">
        <w:rPr>
          <w:rStyle w:val="SubtleEmphasis"/>
        </w:rPr>
        <w:t>The Beckhard-Harris Change Equation</w:t>
      </w:r>
      <w:bookmarkEnd w:id="5"/>
    </w:p>
    <w:p w:rsidR="00C47C08" w:rsidRDefault="0090418F" w:rsidP="00C47C08">
      <w:r>
        <w:rPr>
          <w:noProof/>
          <w:lang w:eastAsia="en-GB"/>
        </w:rPr>
        <w:drawing>
          <wp:anchor distT="0" distB="0" distL="114300" distR="114300" simplePos="0" relativeHeight="251662848" behindDoc="0" locked="0" layoutInCell="1" allowOverlap="1">
            <wp:simplePos x="0" y="0"/>
            <wp:positionH relativeFrom="column">
              <wp:posOffset>923925</wp:posOffset>
            </wp:positionH>
            <wp:positionV relativeFrom="paragraph">
              <wp:posOffset>143510</wp:posOffset>
            </wp:positionV>
            <wp:extent cx="2771775" cy="848360"/>
            <wp:effectExtent l="19050" t="0" r="9525" b="0"/>
            <wp:wrapThrough wrapText="bothSides">
              <wp:wrapPolygon edited="0">
                <wp:start x="-148" y="0"/>
                <wp:lineTo x="-148" y="21341"/>
                <wp:lineTo x="21674" y="21341"/>
                <wp:lineTo x="21674" y="0"/>
                <wp:lineTo x="-148" y="0"/>
              </wp:wrapPolygon>
            </wp:wrapThrough>
            <wp:docPr id="6" name="Picture 6" descr="DxVxF&gt;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xVxF&gt;R"/>
                    <pic:cNvPicPr>
                      <a:picLocks noChangeAspect="1" noChangeArrowheads="1"/>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771775" cy="848360"/>
                    </a:xfrm>
                    <a:prstGeom prst="rect">
                      <a:avLst/>
                    </a:prstGeom>
                    <a:noFill/>
                    <a:ln>
                      <a:noFill/>
                    </a:ln>
                  </pic:spPr>
                </pic:pic>
              </a:graphicData>
            </a:graphic>
          </wp:anchor>
        </w:drawing>
      </w:r>
    </w:p>
    <w:p w:rsidR="0090418F" w:rsidRDefault="0090418F" w:rsidP="00C47C08"/>
    <w:p w:rsidR="006A5FC6" w:rsidRDefault="006A5FC6" w:rsidP="00C47C08">
      <w:r>
        <w:t xml:space="preserve">Figure 2 </w:t>
      </w:r>
    </w:p>
    <w:p w:rsidR="0090418F" w:rsidRDefault="0090418F" w:rsidP="00C47C08"/>
    <w:p w:rsidR="00303D46" w:rsidRDefault="007E4B1E" w:rsidP="00C47C08">
      <w:r>
        <w:t>The Beckhard-Harris change equation consists</w:t>
      </w:r>
      <w:r w:rsidR="00C47C08">
        <w:t xml:space="preserve"> of </w:t>
      </w:r>
      <w:r w:rsidR="00303D46">
        <w:t xml:space="preserve">a </w:t>
      </w:r>
      <w:r w:rsidR="00D06606">
        <w:t xml:space="preserve">three step model which include; </w:t>
      </w:r>
    </w:p>
    <w:p w:rsidR="00303D46" w:rsidRDefault="00303D46" w:rsidP="00303D46">
      <w:pPr>
        <w:pStyle w:val="ListParagraph"/>
        <w:numPr>
          <w:ilvl w:val="0"/>
          <w:numId w:val="5"/>
        </w:numPr>
      </w:pPr>
      <w:r>
        <w:t>H</w:t>
      </w:r>
      <w:r w:rsidR="00C47C08">
        <w:t>aving set goals and to define the f</w:t>
      </w:r>
      <w:r>
        <w:t>uture state of the organisation.</w:t>
      </w:r>
      <w:r w:rsidR="00C47C08">
        <w:t xml:space="preserve"> </w:t>
      </w:r>
    </w:p>
    <w:p w:rsidR="00303D46" w:rsidRDefault="00303D46" w:rsidP="00303D46">
      <w:pPr>
        <w:pStyle w:val="ListParagraph"/>
        <w:numPr>
          <w:ilvl w:val="0"/>
          <w:numId w:val="5"/>
        </w:numPr>
      </w:pPr>
      <w:r>
        <w:t>E</w:t>
      </w:r>
      <w:r w:rsidR="00C47C08">
        <w:t>valuate the current situation in relation to the desired goals</w:t>
      </w:r>
      <w:r>
        <w:t>.</w:t>
      </w:r>
    </w:p>
    <w:p w:rsidR="00303D46" w:rsidRDefault="00303D46" w:rsidP="00303D46">
      <w:pPr>
        <w:pStyle w:val="ListParagraph"/>
        <w:numPr>
          <w:ilvl w:val="0"/>
          <w:numId w:val="5"/>
        </w:numPr>
      </w:pPr>
      <w:r>
        <w:t xml:space="preserve"> I</w:t>
      </w:r>
      <w:r w:rsidR="00C47C08">
        <w:t>dentify the transition state and commitments required to meet the future</w:t>
      </w:r>
      <w:r w:rsidR="0090418F">
        <w:t xml:space="preserve"> state, and to develop strategies and action plans to assist in managing the transition.</w:t>
      </w:r>
    </w:p>
    <w:p w:rsidR="00C47C08" w:rsidRDefault="0090418F" w:rsidP="00303D46">
      <w:pPr>
        <w:ind w:left="360"/>
      </w:pPr>
      <w:r>
        <w:t xml:space="preserve"> </w:t>
      </w:r>
      <w:sdt>
        <w:sdtPr>
          <w:id w:val="550124381"/>
          <w:citation/>
        </w:sdtPr>
        <w:sdtContent>
          <w:r w:rsidR="004D37C8">
            <w:fldChar w:fldCharType="begin"/>
          </w:r>
          <w:r>
            <w:instrText xml:space="preserve"> CITATION Arm12 \l 2057 </w:instrText>
          </w:r>
          <w:r w:rsidR="004D37C8">
            <w:fldChar w:fldCharType="separate"/>
          </w:r>
          <w:r w:rsidR="006C34A2">
            <w:rPr>
              <w:noProof/>
            </w:rPr>
            <w:t>(Armstrong, 2012)</w:t>
          </w:r>
          <w:r w:rsidR="004D37C8">
            <w:fldChar w:fldCharType="end"/>
          </w:r>
        </w:sdtContent>
      </w:sdt>
      <w:r>
        <w:t xml:space="preserve"> </w:t>
      </w:r>
    </w:p>
    <w:p w:rsidR="007E4B1E" w:rsidRPr="00C47C08" w:rsidRDefault="007E4B1E" w:rsidP="007E4B1E">
      <w:r>
        <w:t xml:space="preserve">The tool is very similar to Lewins Force Field Analysis, it’s used to analyse the driving forces and restricting forces for a change initiative. </w:t>
      </w:r>
    </w:p>
    <w:p w:rsidR="00820533" w:rsidRDefault="0090418F" w:rsidP="0090418F">
      <w:r>
        <w:t>FSG were dissatisfied with the current</w:t>
      </w:r>
      <w:r w:rsidR="00303D46">
        <w:t xml:space="preserve"> situation, we couldn’t meet customer demands due to our capacity. The </w:t>
      </w:r>
      <w:r w:rsidR="00C05BBE">
        <w:t>organisations were</w:t>
      </w:r>
      <w:r w:rsidR="00303D46">
        <w:t xml:space="preserve"> then worried we would lose our customer base because we could </w:t>
      </w:r>
      <w:r w:rsidR="00820533">
        <w:t xml:space="preserve">not </w:t>
      </w:r>
      <w:r w:rsidR="00303D46">
        <w:t>fulfil they’re demands</w:t>
      </w:r>
      <w:r w:rsidR="00820533">
        <w:t xml:space="preserve">. This was enough fuel to drive the change, the organisation decided relocation to a bigger unit was the best option for the company and the persons involved. </w:t>
      </w:r>
    </w:p>
    <w:p w:rsidR="00BF0B60" w:rsidRDefault="00820533" w:rsidP="0090418F">
      <w:r>
        <w:t xml:space="preserve">Then comes the vision, this step is usually conducted with higher management. It’s they’re duty to convince those involved that the changes are desirable and best for the organisation, this was </w:t>
      </w:r>
      <w:r>
        <w:lastRenderedPageBreak/>
        <w:t xml:space="preserve">included in the organisations 3 year business plan. Meetings were held to present the companies visions and plans, holding meetings reassures all persons involved and keeps good communication between all parties. </w:t>
      </w:r>
    </w:p>
    <w:p w:rsidR="003F7E15" w:rsidRDefault="003F7E15" w:rsidP="0090418F">
      <w:r>
        <w:t>Next is taking the first steps in implementing the change</w:t>
      </w:r>
      <w:r w:rsidR="00B23AD0">
        <w:t xml:space="preserve">, it’s very important that the change is realistic and achievable. </w:t>
      </w:r>
      <w:r w:rsidR="00EF3686">
        <w:t>The first steps include introducing the plan to employees, stakeholders and customers to try and get everyone on board for the change. This is a difficult and crucial time during the change. Individuals will lose interest and motivation if the change process appears to an unrealistic project.</w:t>
      </w:r>
      <w:sdt>
        <w:sdtPr>
          <w:id w:val="273408548"/>
          <w:citation/>
        </w:sdtPr>
        <w:sdtContent>
          <w:fldSimple w:instr=" CITATION Becte \l 2057 ">
            <w:r w:rsidR="006C34A2">
              <w:rPr>
                <w:noProof/>
              </w:rPr>
              <w:t xml:space="preserve"> (Beckhard-Harris Change Equation (Formula for Change), No Date)</w:t>
            </w:r>
          </w:fldSimple>
        </w:sdtContent>
      </w:sdt>
    </w:p>
    <w:p w:rsidR="00B23AD0" w:rsidRDefault="007E4B1E" w:rsidP="006A5FC6">
      <w:bookmarkStart w:id="6" w:name="_GoBack"/>
      <w:bookmarkEnd w:id="6"/>
      <w:r>
        <w:t xml:space="preserve">FSG were then faced with the resistant to change faze, where employees disliked the changed for different reasons. </w:t>
      </w:r>
      <w:r w:rsidR="008957BE">
        <w:t xml:space="preserve">Armstrong </w:t>
      </w:r>
      <w:sdt>
        <w:sdtPr>
          <w:id w:val="273408547"/>
          <w:citation/>
        </w:sdtPr>
        <w:sdtContent>
          <w:fldSimple w:instr=" CITATION Arm12 \p 191 \l 2057  ">
            <w:r w:rsidR="006C34A2">
              <w:rPr>
                <w:noProof/>
              </w:rPr>
              <w:t>(Armstrong, 2012, p. 191)</w:t>
            </w:r>
          </w:fldSimple>
        </w:sdtContent>
      </w:sdt>
      <w:r w:rsidR="006A5FC6">
        <w:t xml:space="preserve"> states that “people resist change because it is seen as a threat to familiar patterns of behaviour as well as to status and financial rewards”. </w:t>
      </w:r>
    </w:p>
    <w:p w:rsidR="006A5FC6" w:rsidRDefault="00D91480" w:rsidP="006A5FC6">
      <w:r>
        <w:t xml:space="preserve">The organisation needed to overcome the resistance to change in order for the change process to be adopted and for it to be a success, they done this using various motivational techniques and using incentives to lessen the restrictions and push forwards the driving forces.  </w:t>
      </w:r>
    </w:p>
    <w:p w:rsidR="009E3116" w:rsidRDefault="009E3116" w:rsidP="009E3116">
      <w:pPr>
        <w:pStyle w:val="Heading2"/>
        <w:rPr>
          <w:rStyle w:val="SubtleEmphasis"/>
        </w:rPr>
      </w:pPr>
    </w:p>
    <w:p w:rsidR="009E3116" w:rsidRPr="009E3116" w:rsidRDefault="009E3116" w:rsidP="009E3116">
      <w:pPr>
        <w:pStyle w:val="Heading2"/>
      </w:pPr>
      <w:bookmarkStart w:id="7" w:name="_Toc5986912"/>
      <w:r w:rsidRPr="009E3116">
        <w:t>Motivation</w:t>
      </w:r>
      <w:bookmarkEnd w:id="7"/>
    </w:p>
    <w:p w:rsidR="000133E6" w:rsidRDefault="000133E6" w:rsidP="00761224"/>
    <w:p w:rsidR="003105B6" w:rsidRDefault="003105B6" w:rsidP="00761224">
      <w:r>
        <w:t xml:space="preserve">Motivation </w:t>
      </w:r>
      <w:r w:rsidR="00CE4193">
        <w:t xml:space="preserve">is seen to be internal and external factors which influence a person’s choices and the way in which they act. </w:t>
      </w:r>
      <w:r w:rsidR="00375126">
        <w:t xml:space="preserve">“The aim of motivation is to engage people with the work they are doing, in order to achieve the best possible outcomes for individuals and the organisation as a whole”. </w:t>
      </w:r>
      <w:sdt>
        <w:sdtPr>
          <w:id w:val="1339432704"/>
          <w:citation/>
        </w:sdtPr>
        <w:sdtContent>
          <w:r w:rsidR="004D37C8">
            <w:fldChar w:fldCharType="begin"/>
          </w:r>
          <w:r w:rsidR="00375126">
            <w:instrText xml:space="preserve"> CITATION Mot \l 2057 </w:instrText>
          </w:r>
          <w:r w:rsidR="004D37C8">
            <w:fldChar w:fldCharType="separate"/>
          </w:r>
          <w:r w:rsidR="006C34A2">
            <w:rPr>
              <w:noProof/>
            </w:rPr>
            <w:t>(Motivating your employees in a time of change checklist)</w:t>
          </w:r>
          <w:r w:rsidR="004D37C8">
            <w:fldChar w:fldCharType="end"/>
          </w:r>
        </w:sdtContent>
      </w:sdt>
    </w:p>
    <w:p w:rsidR="00C47C08" w:rsidRDefault="00C47C08" w:rsidP="00761224"/>
    <w:p w:rsidR="00C47C08" w:rsidRDefault="00C47C08" w:rsidP="00761224"/>
    <w:p w:rsidR="00C47C08" w:rsidRDefault="00375126" w:rsidP="00C47C08">
      <w:pPr>
        <w:pStyle w:val="Heading2"/>
        <w:rPr>
          <w:rStyle w:val="SubtleEmphasis"/>
        </w:rPr>
      </w:pPr>
      <w:bookmarkStart w:id="8" w:name="_Toc5986913"/>
      <w:r w:rsidRPr="00375126">
        <w:rPr>
          <w:rStyle w:val="SubtleEmphasis"/>
        </w:rPr>
        <w:t>Motivation Theories</w:t>
      </w:r>
      <w:bookmarkEnd w:id="8"/>
      <w:r w:rsidRPr="00375126">
        <w:rPr>
          <w:rStyle w:val="SubtleEmphasis"/>
        </w:rPr>
        <w:t xml:space="preserve"> </w:t>
      </w:r>
    </w:p>
    <w:p w:rsidR="00C47C08" w:rsidRPr="00C47C08" w:rsidRDefault="00C47C08" w:rsidP="00C47C08"/>
    <w:p w:rsidR="00C47C08" w:rsidRDefault="00C47C08" w:rsidP="00761224">
      <w:pPr>
        <w:rPr>
          <w:u w:val="single"/>
        </w:rPr>
      </w:pPr>
    </w:p>
    <w:p w:rsidR="00484F58" w:rsidRPr="009D6159" w:rsidRDefault="00484F58" w:rsidP="00761224">
      <w:pPr>
        <w:rPr>
          <w:u w:val="single"/>
        </w:rPr>
      </w:pPr>
      <w:r w:rsidRPr="009D6159">
        <w:rPr>
          <w:u w:val="single"/>
        </w:rPr>
        <w:t>Maslow’</w:t>
      </w:r>
      <w:r w:rsidR="009D6159" w:rsidRPr="009D6159">
        <w:rPr>
          <w:u w:val="single"/>
        </w:rPr>
        <w:t>s hierarchy</w:t>
      </w:r>
      <w:r w:rsidRPr="009D6159">
        <w:rPr>
          <w:u w:val="single"/>
        </w:rPr>
        <w:t xml:space="preserve"> of needs theory</w:t>
      </w:r>
    </w:p>
    <w:p w:rsidR="000133E6" w:rsidRDefault="000133E6" w:rsidP="00761224"/>
    <w:p w:rsidR="00F136A2" w:rsidRDefault="009D6159" w:rsidP="00761224">
      <w:r>
        <w:t>Maslow’s theory consists of five main levels arranged in a hierarchy</w:t>
      </w:r>
      <w:r w:rsidR="00F136A2">
        <w:t xml:space="preserve"> (see Figure 2)</w:t>
      </w:r>
      <w:r>
        <w:t xml:space="preserve">, </w:t>
      </w:r>
      <w:r w:rsidR="00F136A2">
        <w:t>starting at the lowest level with basic physiological needs of an individual, through safety, love, esteem and self-actualisation needs. The lower needs have to be met and satisfied before a person can attend needs higher up</w:t>
      </w:r>
      <w:r w:rsidR="008765D2">
        <w:t xml:space="preserve">. Maslow </w:t>
      </w:r>
      <w:sdt>
        <w:sdtPr>
          <w:id w:val="-1871827221"/>
          <w:citation/>
        </w:sdtPr>
        <w:sdtContent>
          <w:r w:rsidR="004D37C8">
            <w:fldChar w:fldCharType="begin"/>
          </w:r>
          <w:r w:rsidR="009C6339">
            <w:instrText xml:space="preserve">CITATION Lau13 \p 253 \l 2057 </w:instrText>
          </w:r>
          <w:r w:rsidR="004D37C8">
            <w:fldChar w:fldCharType="separate"/>
          </w:r>
          <w:r w:rsidR="006C34A2">
            <w:rPr>
              <w:noProof/>
            </w:rPr>
            <w:t>(Mullins, 2013, p. 253)</w:t>
          </w:r>
          <w:r w:rsidR="004D37C8">
            <w:fldChar w:fldCharType="end"/>
          </w:r>
        </w:sdtContent>
      </w:sdt>
      <w:r w:rsidR="008765D2">
        <w:t xml:space="preserve"> claims that “only unsatisfied needs motivate a person”. </w:t>
      </w:r>
    </w:p>
    <w:p w:rsidR="00686AA1" w:rsidRDefault="00686AA1" w:rsidP="00761224"/>
    <w:p w:rsidR="00686AA1" w:rsidRDefault="00686AA1" w:rsidP="00761224"/>
    <w:p w:rsidR="00EF3CDF" w:rsidRDefault="009C6339" w:rsidP="00EF3CDF">
      <w:pPr>
        <w:jc w:val="right"/>
      </w:pPr>
      <w:r w:rsidRPr="00686AA1">
        <w:rPr>
          <w:noProof/>
          <w:lang w:eastAsia="en-GB"/>
        </w:rPr>
        <w:drawing>
          <wp:anchor distT="0" distB="0" distL="114300" distR="114300" simplePos="0" relativeHeight="251661824" behindDoc="1" locked="0" layoutInCell="1" allowOverlap="1">
            <wp:simplePos x="0" y="0"/>
            <wp:positionH relativeFrom="margin">
              <wp:posOffset>2876550</wp:posOffset>
            </wp:positionH>
            <wp:positionV relativeFrom="paragraph">
              <wp:posOffset>-221615</wp:posOffset>
            </wp:positionV>
            <wp:extent cx="2047875" cy="1447165"/>
            <wp:effectExtent l="0" t="0" r="0" b="0"/>
            <wp:wrapNone/>
            <wp:docPr id="5" name="Picture 5"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47875" cy="1447165"/>
                    </a:xfrm>
                    <a:prstGeom prst="rect">
                      <a:avLst/>
                    </a:prstGeom>
                    <a:noFill/>
                    <a:ln>
                      <a:noFill/>
                    </a:ln>
                  </pic:spPr>
                </pic:pic>
              </a:graphicData>
            </a:graphic>
          </wp:anchor>
        </w:drawing>
      </w:r>
    </w:p>
    <w:p w:rsidR="00686AA1" w:rsidRDefault="006A5FC6" w:rsidP="00EF3CDF">
      <w:pPr>
        <w:jc w:val="right"/>
      </w:pPr>
      <w:r>
        <w:t>Figure 3</w:t>
      </w:r>
      <w:r w:rsidR="00EF3CDF">
        <w:t xml:space="preserve"> </w:t>
      </w:r>
    </w:p>
    <w:p w:rsidR="00686AA1" w:rsidRDefault="00686AA1" w:rsidP="00761224"/>
    <w:p w:rsidR="00686AA1" w:rsidRDefault="00686AA1" w:rsidP="00761224"/>
    <w:p w:rsidR="00686AA1" w:rsidRDefault="00686AA1" w:rsidP="00761224"/>
    <w:p w:rsidR="000B3DAC" w:rsidRDefault="00EF3CDF" w:rsidP="00761224">
      <w:r>
        <w:t>Applying Maslow’s theory to work situations can be difficult because people tend to satisfy these needs outside the working environment. Although</w:t>
      </w:r>
      <w:r w:rsidR="000B3DAC">
        <w:t xml:space="preserve"> </w:t>
      </w:r>
      <w:r>
        <w:t xml:space="preserve">the organisation can contribute to </w:t>
      </w:r>
      <w:r w:rsidR="000B3DAC">
        <w:t>these</w:t>
      </w:r>
      <w:r>
        <w:t xml:space="preserve"> needs by means of providing a liveable salary</w:t>
      </w:r>
      <w:r w:rsidR="000B3DAC">
        <w:t xml:space="preserve">, stability, safe working practices and equal opportunities. </w:t>
      </w:r>
      <w:sdt>
        <w:sdtPr>
          <w:id w:val="1029755470"/>
          <w:citation/>
        </w:sdtPr>
        <w:sdtContent>
          <w:r w:rsidR="004D37C8">
            <w:fldChar w:fldCharType="begin"/>
          </w:r>
          <w:r w:rsidR="000B3DAC">
            <w:instrText xml:space="preserve"> CITATION McL18 \l 2057 </w:instrText>
          </w:r>
          <w:r w:rsidR="004D37C8">
            <w:fldChar w:fldCharType="separate"/>
          </w:r>
          <w:r w:rsidR="006C34A2">
            <w:rPr>
              <w:noProof/>
            </w:rPr>
            <w:t>(McLeod, 2018)</w:t>
          </w:r>
          <w:r w:rsidR="004D37C8">
            <w:fldChar w:fldCharType="end"/>
          </w:r>
        </w:sdtContent>
      </w:sdt>
    </w:p>
    <w:p w:rsidR="000B3DAC" w:rsidRDefault="000B3DAC" w:rsidP="00761224">
      <w:r>
        <w:t xml:space="preserve"> This links into the change within my organisation, before the relocation took place all renovation was done in the new building to satisfy some of these needs for example new toilets, new offices’</w:t>
      </w:r>
      <w:r w:rsidR="00B3236B">
        <w:t xml:space="preserve">, air conditioning, canteen and new machinery. </w:t>
      </w:r>
      <w:r>
        <w:t xml:space="preserve">  </w:t>
      </w:r>
    </w:p>
    <w:p w:rsidR="00375126" w:rsidRDefault="00375126" w:rsidP="00761224"/>
    <w:p w:rsidR="00C62588" w:rsidRDefault="00C62588" w:rsidP="00761224">
      <w:pPr>
        <w:rPr>
          <w:u w:val="single"/>
        </w:rPr>
      </w:pPr>
      <w:r w:rsidRPr="00C62588">
        <w:rPr>
          <w:u w:val="single"/>
        </w:rPr>
        <w:t xml:space="preserve">Vroom’s expectancy theory </w:t>
      </w:r>
    </w:p>
    <w:p w:rsidR="00C62588" w:rsidRDefault="004C47DD" w:rsidP="00761224">
      <w:r>
        <w:rPr>
          <w:noProof/>
          <w:lang w:eastAsia="en-GB"/>
        </w:rPr>
        <w:drawing>
          <wp:anchor distT="0" distB="0" distL="114300" distR="114300" simplePos="0" relativeHeight="251663872" behindDoc="0" locked="0" layoutInCell="1" allowOverlap="1">
            <wp:simplePos x="0" y="0"/>
            <wp:positionH relativeFrom="column">
              <wp:posOffset>2686050</wp:posOffset>
            </wp:positionH>
            <wp:positionV relativeFrom="paragraph">
              <wp:posOffset>1643380</wp:posOffset>
            </wp:positionV>
            <wp:extent cx="2409825" cy="1333500"/>
            <wp:effectExtent l="19050" t="0" r="9525" b="0"/>
            <wp:wrapNone/>
            <wp:docPr id="4" name="Picture 1" descr="Image result for vrooms expectanc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rooms expectancy theory"/>
                    <pic:cNvPicPr>
                      <a:picLocks noChangeAspect="1" noChangeArrowheads="1"/>
                    </pic:cNvPicPr>
                  </pic:nvPicPr>
                  <pic:blipFill>
                    <a:blip r:embed="rId13" cstate="print"/>
                    <a:srcRect/>
                    <a:stretch>
                      <a:fillRect/>
                    </a:stretch>
                  </pic:blipFill>
                  <pic:spPr bwMode="auto">
                    <a:xfrm>
                      <a:off x="0" y="0"/>
                      <a:ext cx="2409825" cy="1333500"/>
                    </a:xfrm>
                    <a:prstGeom prst="rect">
                      <a:avLst/>
                    </a:prstGeom>
                    <a:noFill/>
                    <a:ln w="9525">
                      <a:noFill/>
                      <a:miter lim="800000"/>
                      <a:headEnd/>
                      <a:tailEnd/>
                    </a:ln>
                  </pic:spPr>
                </pic:pic>
              </a:graphicData>
            </a:graphic>
          </wp:anchor>
        </w:drawing>
      </w:r>
      <w:r w:rsidR="00C62588">
        <w:t>The expectancy theory</w:t>
      </w:r>
      <w:r w:rsidR="004F5312">
        <w:t xml:space="preserve"> focuses on how motivation effects performance and how people make decisions based on desired goals it consists of </w:t>
      </w:r>
      <w:r w:rsidR="003D02A4">
        <w:t>three models, valence which is how important the individual believes the expected outcome is, for it to be positive the person must prefer to achieve the outcome rather than not.  Instrumentality</w:t>
      </w:r>
      <w:r w:rsidR="00E8667B">
        <w:t xml:space="preserve"> is when a person believes if they perform well the valued expected outcome will be received, its often split into two levels; a first level outcome is the result of the effort and performance put in by the person for example, if a person put a lot of effort in and performs well it results in high productivity and satisfaction. The second level outcome </w:t>
      </w:r>
      <w:r w:rsidR="004F5312">
        <w:t>is a result of the first level outcome, these are need related for example increased wages, praise, and promotion</w:t>
      </w:r>
      <w:r>
        <w:t>.</w:t>
      </w:r>
      <w:sdt>
        <w:sdtPr>
          <w:id w:val="340860005"/>
          <w:citation/>
        </w:sdtPr>
        <w:sdtContent>
          <w:fldSimple w:instr=" CITATION Lau13 \l 2057 ">
            <w:r w:rsidR="006C34A2">
              <w:rPr>
                <w:noProof/>
              </w:rPr>
              <w:t xml:space="preserve"> (Mullins, 2013)</w:t>
            </w:r>
          </w:fldSimple>
        </w:sdtContent>
      </w:sdt>
    </w:p>
    <w:p w:rsidR="004C47DD" w:rsidRDefault="004C47DD" w:rsidP="00761224"/>
    <w:p w:rsidR="004C47DD" w:rsidRDefault="004C47DD" w:rsidP="00761224"/>
    <w:p w:rsidR="004C47DD" w:rsidRDefault="00AA2C49" w:rsidP="00761224">
      <w:r>
        <w:t>Figure 4 shows Vroom’s Expectancy Theory.</w:t>
      </w:r>
    </w:p>
    <w:p w:rsidR="00AA2C49" w:rsidRDefault="00AA2C49" w:rsidP="00AA2C49">
      <w:pPr>
        <w:jc w:val="right"/>
      </w:pPr>
      <w:r>
        <w:t>Figure 4</w:t>
      </w:r>
    </w:p>
    <w:p w:rsidR="00AA2C49" w:rsidRPr="00C62588" w:rsidRDefault="00AA2C49" w:rsidP="00761224"/>
    <w:p w:rsidR="00375126" w:rsidRDefault="004F5312" w:rsidP="00761224">
      <w:r>
        <w:t xml:space="preserve">Vroom’s expectancy theory highlights the motivational techniques FSG used during and after the change was implemented. With the promise </w:t>
      </w:r>
      <w:r w:rsidR="004C47DD">
        <w:t>that new machinery was to be installed in the new building, employees expected to be trained to use the equipment. This also links into Lewin’s force field analysis, by the organisation providing new machinery and training to employees they also push some of the driving forces forward for example; new machinery will result in more productivity also the employee having additional skills and knowledge provides job security because the person is more valuable to the company.</w:t>
      </w:r>
    </w:p>
    <w:p w:rsidR="00AA2C49" w:rsidRDefault="00AA2C49" w:rsidP="00761224"/>
    <w:p w:rsidR="00AA2C49" w:rsidRDefault="00AA2C49" w:rsidP="00761224">
      <w:r>
        <w:t xml:space="preserve">Customers also expected they’re work not to be disrupted and still receive products on time, for FSG to be able to deliver on this they planned to move the business in sections to minimise down time and disruptions. By moving the business in sections it allowed the company to stay open and continue production throughout the moving process.  This </w:t>
      </w:r>
      <w:r w:rsidR="001258A4">
        <w:t>reduces</w:t>
      </w:r>
      <w:r>
        <w:t xml:space="preserve"> almost all of the restraining forces against the move</w:t>
      </w:r>
      <w:r w:rsidR="001258A4">
        <w:t xml:space="preserve">, keeping the business open reduces down time and loss of production, keeping customers happy means the company reduce the risk of losing them. </w:t>
      </w:r>
    </w:p>
    <w:p w:rsidR="001258A4" w:rsidRDefault="001258A4" w:rsidP="00761224"/>
    <w:p w:rsidR="001258A4" w:rsidRDefault="001258A4" w:rsidP="00761224">
      <w:pPr>
        <w:rPr>
          <w:u w:val="single"/>
        </w:rPr>
      </w:pPr>
      <w:r w:rsidRPr="001258A4">
        <w:rPr>
          <w:u w:val="single"/>
        </w:rPr>
        <w:t>Herzberg’s two-factor theory</w:t>
      </w:r>
    </w:p>
    <w:p w:rsidR="00502923" w:rsidRDefault="008F2564" w:rsidP="00761224">
      <w:r>
        <w:t>T</w:t>
      </w:r>
      <w:r w:rsidR="00502923">
        <w:t>here</w:t>
      </w:r>
      <w:r>
        <w:t xml:space="preserve"> are two</w:t>
      </w:r>
      <w:r w:rsidR="00502923">
        <w:t xml:space="preserve">  factors which affect motivation and job satisfaction, first being the hygiene  factor;  these factors are what attracts employees to the job for example pay, working conditions, safety, and job security. If these factors are not met they will dissatisfy the person which will result in no motivation.  The second factor in this t</w:t>
      </w:r>
      <w:r w:rsidR="002A3A4F">
        <w:t xml:space="preserve">heory are the motivators, these factors will bring job satisfaction. </w:t>
      </w:r>
    </w:p>
    <w:p w:rsidR="001258A4" w:rsidRDefault="00502923" w:rsidP="00761224">
      <w:r>
        <w:t xml:space="preserve">Mullins </w:t>
      </w:r>
      <w:sdt>
        <w:sdtPr>
          <w:id w:val="340860006"/>
          <w:citation/>
        </w:sdtPr>
        <w:sdtContent>
          <w:fldSimple w:instr=" CITATION Lau13 \p 257 \l 2057  ">
            <w:r w:rsidR="006C34A2">
              <w:rPr>
                <w:noProof/>
              </w:rPr>
              <w:t>(Mullins, 2013, p. 257)</w:t>
            </w:r>
          </w:fldSimple>
        </w:sdtContent>
      </w:sdt>
      <w:r>
        <w:t xml:space="preserve"> suggest that the “hygiene factors can be related roughly to Maslow’s lower-level needs and the motivators to Maslow’s higher-level needs.”</w:t>
      </w:r>
      <w:r w:rsidR="002A3A4F">
        <w:t xml:space="preserve"> See Figure 5 for a diagram of Herzberg’s two factor theory. </w:t>
      </w:r>
    </w:p>
    <w:p w:rsidR="008379B5" w:rsidRDefault="008379B5" w:rsidP="00761224"/>
    <w:p w:rsidR="008379B5" w:rsidRPr="008F2564" w:rsidRDefault="008379B5" w:rsidP="00761224">
      <w:r>
        <w:t xml:space="preserve">FSG motivated employees with a 30% pay bonus when on shifts; this was enough motivation for most employees to accept the change. </w:t>
      </w:r>
      <w:r w:rsidR="004F3C82">
        <w:t>For most people money can be a huge motivator, although Premizic states that “scientific evidence indicates that the link between compensation, motivation and performance is much more complex. In fact, research suggests that even if we let people decide how much they should earn, they would probably not enjoy their job more”.</w:t>
      </w:r>
      <w:sdt>
        <w:sdtPr>
          <w:id w:val="340860050"/>
          <w:citation/>
        </w:sdtPr>
        <w:sdtContent>
          <w:fldSimple w:instr=" CITATION Tom13 \l 2057 ">
            <w:r w:rsidR="006C34A2">
              <w:rPr>
                <w:noProof/>
              </w:rPr>
              <w:t xml:space="preserve"> (Chamorro-Premuzic, 2013)</w:t>
            </w:r>
          </w:fldSimple>
        </w:sdtContent>
      </w:sdt>
    </w:p>
    <w:p w:rsidR="004C47DD" w:rsidRDefault="004C47DD" w:rsidP="00761224"/>
    <w:p w:rsidR="004C47DD" w:rsidRDefault="00DA0DD1" w:rsidP="00761224">
      <w:r>
        <w:rPr>
          <w:noProof/>
          <w:lang w:eastAsia="en-GB"/>
        </w:rPr>
        <w:drawing>
          <wp:anchor distT="0" distB="0" distL="114300" distR="114300" simplePos="0" relativeHeight="251664896" behindDoc="0" locked="0" layoutInCell="1" allowOverlap="1">
            <wp:simplePos x="0" y="0"/>
            <wp:positionH relativeFrom="column">
              <wp:posOffset>2124075</wp:posOffset>
            </wp:positionH>
            <wp:positionV relativeFrom="paragraph">
              <wp:posOffset>128905</wp:posOffset>
            </wp:positionV>
            <wp:extent cx="3024505" cy="1800225"/>
            <wp:effectExtent l="19050" t="0" r="4445" b="0"/>
            <wp:wrapNone/>
            <wp:docPr id="7" name="Picture 4" descr="Image result for herzberg two facto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herzberg two factor theory"/>
                    <pic:cNvPicPr>
                      <a:picLocks noChangeAspect="1" noChangeArrowheads="1"/>
                    </pic:cNvPicPr>
                  </pic:nvPicPr>
                  <pic:blipFill>
                    <a:blip r:embed="rId14" cstate="print"/>
                    <a:srcRect/>
                    <a:stretch>
                      <a:fillRect/>
                    </a:stretch>
                  </pic:blipFill>
                  <pic:spPr bwMode="auto">
                    <a:xfrm>
                      <a:off x="0" y="0"/>
                      <a:ext cx="3024505" cy="1800225"/>
                    </a:xfrm>
                    <a:prstGeom prst="rect">
                      <a:avLst/>
                    </a:prstGeom>
                    <a:noFill/>
                    <a:ln w="9525">
                      <a:noFill/>
                      <a:miter lim="800000"/>
                      <a:headEnd/>
                      <a:tailEnd/>
                    </a:ln>
                  </pic:spPr>
                </pic:pic>
              </a:graphicData>
            </a:graphic>
          </wp:anchor>
        </w:drawing>
      </w:r>
    </w:p>
    <w:p w:rsidR="004C47DD" w:rsidRDefault="004C47DD" w:rsidP="00761224"/>
    <w:p w:rsidR="002A3A4F" w:rsidRDefault="002A3A4F" w:rsidP="00761224"/>
    <w:p w:rsidR="002A3A4F" w:rsidRDefault="002A3A4F" w:rsidP="00761224"/>
    <w:p w:rsidR="002A3A4F" w:rsidRDefault="002A3A4F" w:rsidP="00761224"/>
    <w:p w:rsidR="002A3A4F" w:rsidRDefault="002A3A4F" w:rsidP="002A3A4F">
      <w:pPr>
        <w:jc w:val="right"/>
      </w:pPr>
      <w:r>
        <w:t>Figure 5</w:t>
      </w:r>
    </w:p>
    <w:p w:rsidR="004C47DD" w:rsidRDefault="004C47DD" w:rsidP="00761224"/>
    <w:p w:rsidR="00554AE0" w:rsidRDefault="00343BF5" w:rsidP="00554AE0">
      <w:pPr>
        <w:pStyle w:val="Heading1"/>
      </w:pPr>
      <w:bookmarkStart w:id="9" w:name="_Toc5986914"/>
      <w:r>
        <w:t>Culture</w:t>
      </w:r>
      <w:bookmarkEnd w:id="9"/>
      <w:r>
        <w:t xml:space="preserve"> </w:t>
      </w:r>
    </w:p>
    <w:p w:rsidR="00343BF5" w:rsidRDefault="00343BF5" w:rsidP="00343BF5"/>
    <w:p w:rsidR="00C71996" w:rsidRDefault="00C71996" w:rsidP="00C71996">
      <w:r>
        <w:t xml:space="preserve">Organisation culture is the expectations, experience of the organization, culture is based on attitudes, believes, routines, written and un-written rules which have developed over time. It’s a key driver for success or failure of an organisation.  Simply put organisation culture is  “the way things are done around here” </w:t>
      </w:r>
      <w:sdt>
        <w:sdtPr>
          <w:id w:val="340860253"/>
          <w:citation/>
        </w:sdtPr>
        <w:sdtContent>
          <w:fldSimple w:instr=" CITATION Min \l 2057 ">
            <w:r w:rsidR="006C34A2">
              <w:rPr>
                <w:noProof/>
              </w:rPr>
              <w:t>(Deal and Kennedy's Cultural Model)</w:t>
            </w:r>
          </w:fldSimple>
        </w:sdtContent>
      </w:sdt>
    </w:p>
    <w:p w:rsidR="003C1389" w:rsidRPr="00343BF5" w:rsidRDefault="003C1389" w:rsidP="00C71996">
      <w:r>
        <w:t xml:space="preserve">When shifts were introduced people were very reluctant and resisting the change, they had they routine which they enjoyed. They didn’t want the disruption of shifts, people finished work at 2:30 every day and they enjoyed the consistency. Also people had responsibility which this changed would jeopardise for example; picking the children up from school. FSG had to try and change this culture, as stated above they done this using the 30% shift allowance for the employees on shift.    </w:t>
      </w:r>
    </w:p>
    <w:p w:rsidR="00D1012F" w:rsidRPr="00343BF5" w:rsidRDefault="00D1012F" w:rsidP="00343BF5"/>
    <w:p w:rsidR="00554AE0" w:rsidRDefault="00554AE0" w:rsidP="00554AE0">
      <w:pPr>
        <w:pStyle w:val="Heading1"/>
      </w:pPr>
      <w:bookmarkStart w:id="10" w:name="_Toc5986915"/>
      <w:r>
        <w:lastRenderedPageBreak/>
        <w:t>Conclusion</w:t>
      </w:r>
      <w:bookmarkEnd w:id="10"/>
      <w:r>
        <w:t xml:space="preserve"> </w:t>
      </w:r>
    </w:p>
    <w:p w:rsidR="004F3C82" w:rsidRDefault="004F3C82" w:rsidP="004F3C82"/>
    <w:p w:rsidR="006C34A2" w:rsidRDefault="00343BF5" w:rsidP="004F3C82">
      <w:r>
        <w:t xml:space="preserve">From my analysis using various change model techniques I feel FSG managed the change very well, they planned for the change in </w:t>
      </w:r>
      <w:r w:rsidR="003C790A">
        <w:t xml:space="preserve">well in </w:t>
      </w:r>
      <w:r>
        <w:t xml:space="preserve">advance </w:t>
      </w:r>
      <w:r w:rsidR="003C790A">
        <w:t>which was presented to</w:t>
      </w:r>
      <w:r w:rsidR="006C34A2">
        <w:t xml:space="preserve"> the employees and shareholders. They put</w:t>
      </w:r>
      <w:r>
        <w:t xml:space="preserve"> strategies in place to ensure the change was a success</w:t>
      </w:r>
      <w:r w:rsidR="006C34A2">
        <w:t>, initially</w:t>
      </w:r>
      <w:r>
        <w:t xml:space="preserve"> there were lots of restraining forces against the change, which the organisation addressed and acted on before implementing the change. </w:t>
      </w:r>
      <w:r w:rsidR="006C34A2">
        <w:t xml:space="preserve">They used multiple motivation techniques to motivate the employees in return for high productivity. </w:t>
      </w:r>
    </w:p>
    <w:p w:rsidR="00343BF5" w:rsidRDefault="00343BF5" w:rsidP="004F3C82">
      <w:r>
        <w:t>All aspects of the business benefited from the change and there was little disruption to</w:t>
      </w:r>
      <w:r w:rsidR="006C34A2">
        <w:t xml:space="preserve"> productivity and our customers. After the change was implemented to organization also continued to motivate the workforce by providing training courses and annual pay reviews.   </w:t>
      </w:r>
    </w:p>
    <w:p w:rsidR="004F3C82" w:rsidRPr="004F3C82" w:rsidRDefault="004F3C82" w:rsidP="004F3C82"/>
    <w:p w:rsidR="004C47DD" w:rsidRDefault="004C47DD" w:rsidP="00761224"/>
    <w:sdt>
      <w:sdtPr>
        <w:rPr>
          <w:rFonts w:asciiTheme="minorHAnsi" w:eastAsiaTheme="minorHAnsi" w:hAnsiTheme="minorHAnsi" w:cstheme="minorBidi"/>
          <w:color w:val="auto"/>
          <w:sz w:val="22"/>
          <w:szCs w:val="22"/>
        </w:rPr>
        <w:id w:val="-857730078"/>
        <w:docPartObj>
          <w:docPartGallery w:val="Bibliographies"/>
          <w:docPartUnique/>
        </w:docPartObj>
      </w:sdtPr>
      <w:sdtContent>
        <w:bookmarkStart w:id="11" w:name="_Toc5986916" w:displacedByCustomXml="prev"/>
        <w:p w:rsidR="000133E6" w:rsidRDefault="000133E6">
          <w:pPr>
            <w:pStyle w:val="Heading1"/>
          </w:pPr>
          <w:r>
            <w:t>Bibliography</w:t>
          </w:r>
          <w:bookmarkEnd w:id="11"/>
        </w:p>
        <w:sdt>
          <w:sdtPr>
            <w:id w:val="111145805"/>
            <w:bibliography/>
          </w:sdtPr>
          <w:sdtContent>
            <w:p w:rsidR="006C34A2" w:rsidRDefault="004D37C8" w:rsidP="006C34A2">
              <w:pPr>
                <w:pStyle w:val="Bibliography"/>
                <w:rPr>
                  <w:noProof/>
                </w:rPr>
              </w:pPr>
              <w:r w:rsidRPr="004D37C8">
                <w:fldChar w:fldCharType="begin"/>
              </w:r>
              <w:r w:rsidR="000133E6">
                <w:instrText xml:space="preserve"> BIBLIOGRAPHY </w:instrText>
              </w:r>
              <w:r w:rsidRPr="004D37C8">
                <w:fldChar w:fldCharType="separate"/>
              </w:r>
              <w:r w:rsidR="006C34A2">
                <w:rPr>
                  <w:noProof/>
                </w:rPr>
                <w:t xml:space="preserve">Armstrong, M. (2012). </w:t>
              </w:r>
              <w:r w:rsidR="006C34A2">
                <w:rPr>
                  <w:i/>
                  <w:iCs/>
                  <w:noProof/>
                </w:rPr>
                <w:t>Armstrong's handbook of management and leadership for HR</w:t>
              </w:r>
              <w:r w:rsidR="006C34A2">
                <w:rPr>
                  <w:noProof/>
                </w:rPr>
                <w:t xml:space="preserve"> (Third ed.). London: Kogan Page Limited.</w:t>
              </w:r>
            </w:p>
            <w:p w:rsidR="006C34A2" w:rsidRDefault="006C34A2" w:rsidP="006C34A2">
              <w:pPr>
                <w:pStyle w:val="Bibliography"/>
                <w:rPr>
                  <w:noProof/>
                </w:rPr>
              </w:pPr>
              <w:r>
                <w:rPr>
                  <w:i/>
                  <w:iCs/>
                  <w:noProof/>
                </w:rPr>
                <w:t>Beckhard-Harris Change Equation (Formula for Change)</w:t>
              </w:r>
              <w:r>
                <w:rPr>
                  <w:noProof/>
                </w:rPr>
                <w:t>. (No Date). Retrieved from Businessballs.com: https://www.businessballs.com/change-management/formula-for-change/</w:t>
              </w:r>
            </w:p>
            <w:p w:rsidR="006C34A2" w:rsidRDefault="006C34A2" w:rsidP="006C34A2">
              <w:pPr>
                <w:pStyle w:val="Bibliography"/>
                <w:rPr>
                  <w:noProof/>
                </w:rPr>
              </w:pPr>
              <w:r>
                <w:rPr>
                  <w:noProof/>
                </w:rPr>
                <w:t xml:space="preserve">Chamorro-Premuzic, T. (2013, April 10). </w:t>
              </w:r>
              <w:r>
                <w:rPr>
                  <w:i/>
                  <w:iCs/>
                  <w:noProof/>
                </w:rPr>
                <w:t>Harvard Business Review</w:t>
              </w:r>
              <w:r>
                <w:rPr>
                  <w:noProof/>
                </w:rPr>
                <w:t>. Retrieved April 12, 2019, from Does Money Really Affect Motivation : https://hbr.org/2013/04/does-money-really-affect-motiv</w:t>
              </w:r>
            </w:p>
            <w:p w:rsidR="006C34A2" w:rsidRDefault="006C34A2" w:rsidP="006C34A2">
              <w:pPr>
                <w:pStyle w:val="Bibliography"/>
                <w:rPr>
                  <w:noProof/>
                </w:rPr>
              </w:pPr>
              <w:r>
                <w:rPr>
                  <w:i/>
                  <w:iCs/>
                  <w:noProof/>
                </w:rPr>
                <w:t>Deal and Kennedy's Cultural Model</w:t>
              </w:r>
              <w:r>
                <w:rPr>
                  <w:noProof/>
                </w:rPr>
                <w:t>. (n.d.). Retrieved from Mindtools.com: https://www.mindtools.com/pages/article/newSTR_86.htm</w:t>
              </w:r>
            </w:p>
            <w:p w:rsidR="006C34A2" w:rsidRDefault="006C34A2" w:rsidP="006C34A2">
              <w:pPr>
                <w:pStyle w:val="Bibliography"/>
                <w:rPr>
                  <w:noProof/>
                </w:rPr>
              </w:pPr>
              <w:r>
                <w:rPr>
                  <w:noProof/>
                </w:rPr>
                <w:t xml:space="preserve">Hayes, J. (2010). </w:t>
              </w:r>
              <w:r>
                <w:rPr>
                  <w:i/>
                  <w:iCs/>
                  <w:noProof/>
                </w:rPr>
                <w:t>The Theory and Practice of Change Management</w:t>
              </w:r>
              <w:r>
                <w:rPr>
                  <w:noProof/>
                </w:rPr>
                <w:t xml:space="preserve"> (Third ed.). New York: Palgrave Macmillan.</w:t>
              </w:r>
            </w:p>
            <w:p w:rsidR="006C34A2" w:rsidRDefault="006C34A2" w:rsidP="006C34A2">
              <w:pPr>
                <w:pStyle w:val="Bibliography"/>
                <w:rPr>
                  <w:noProof/>
                </w:rPr>
              </w:pPr>
              <w:r>
                <w:rPr>
                  <w:i/>
                  <w:iCs/>
                  <w:noProof/>
                </w:rPr>
                <w:t>Managers.org.uk</w:t>
              </w:r>
              <w:r>
                <w:rPr>
                  <w:noProof/>
                </w:rPr>
                <w:t>. (n.d.). Retrieved from Managers.org.uk</w:t>
              </w:r>
            </w:p>
            <w:p w:rsidR="006C34A2" w:rsidRDefault="006C34A2" w:rsidP="006C34A2">
              <w:pPr>
                <w:pStyle w:val="Bibliography"/>
                <w:rPr>
                  <w:noProof/>
                </w:rPr>
              </w:pPr>
              <w:r>
                <w:rPr>
                  <w:noProof/>
                </w:rPr>
                <w:t xml:space="preserve">McLeod, S. A. (2018, May 21). </w:t>
              </w:r>
              <w:r>
                <w:rPr>
                  <w:i/>
                  <w:iCs/>
                  <w:noProof/>
                </w:rPr>
                <w:t>Maslow’s Hierarchy of Needs Theory</w:t>
              </w:r>
              <w:r>
                <w:rPr>
                  <w:noProof/>
                </w:rPr>
                <w:t>. Retrieved from Maslow’s Hierarchy of Needs Theory: https://managementisajourney.com/motivation-applying-maslows-hierarchy-of-needs-theory/</w:t>
              </w:r>
            </w:p>
            <w:p w:rsidR="006C34A2" w:rsidRDefault="006C34A2" w:rsidP="006C34A2">
              <w:pPr>
                <w:pStyle w:val="Bibliography"/>
                <w:rPr>
                  <w:noProof/>
                </w:rPr>
              </w:pPr>
              <w:r>
                <w:rPr>
                  <w:i/>
                  <w:iCs/>
                  <w:noProof/>
                </w:rPr>
                <w:t>Motivating your employees in a time of change checklist</w:t>
              </w:r>
              <w:r>
                <w:rPr>
                  <w:noProof/>
                </w:rPr>
                <w:t xml:space="preserve">. (n.d.). Retrieved from Chartered Management Institue : https://www.managers.org.uk/~/media/Files/Campus%20CMI/Checklists%20First%20Management%20Role/Motivating%20your%20employees%20in%20a%20time%20of%20change.ashx </w:t>
              </w:r>
            </w:p>
            <w:p w:rsidR="006C34A2" w:rsidRDefault="006C34A2" w:rsidP="006C34A2">
              <w:pPr>
                <w:pStyle w:val="Bibliography"/>
                <w:rPr>
                  <w:noProof/>
                </w:rPr>
              </w:pPr>
              <w:r>
                <w:rPr>
                  <w:noProof/>
                </w:rPr>
                <w:t xml:space="preserve">Mullins, L. J. (2013). Management &amp; Organistational Behaviour. In L. J. Mullins, </w:t>
              </w:r>
              <w:r>
                <w:rPr>
                  <w:i/>
                  <w:iCs/>
                  <w:noProof/>
                </w:rPr>
                <w:t>Management &amp; Organistational Behaviour</w:t>
              </w:r>
              <w:r>
                <w:rPr>
                  <w:noProof/>
                </w:rPr>
                <w:t xml:space="preserve"> (Tenth ed., p. 253). Harlow: Pearsons Education Limited.</w:t>
              </w:r>
            </w:p>
            <w:p w:rsidR="006C34A2" w:rsidRDefault="006C34A2" w:rsidP="006C34A2">
              <w:pPr>
                <w:pStyle w:val="Bibliography"/>
                <w:rPr>
                  <w:noProof/>
                </w:rPr>
              </w:pPr>
              <w:r>
                <w:rPr>
                  <w:noProof/>
                </w:rPr>
                <w:t xml:space="preserve">PhD Cand. Rezarta Hasanaj, P. A. (2017). Importance of Communication During Change: A Case of the Municipality of Vlora. </w:t>
              </w:r>
              <w:r>
                <w:rPr>
                  <w:i/>
                  <w:iCs/>
                  <w:noProof/>
                </w:rPr>
                <w:t>European Journal of</w:t>
              </w:r>
              <w:r>
                <w:rPr>
                  <w:noProof/>
                </w:rPr>
                <w:t xml:space="preserve"> , 1.</w:t>
              </w:r>
            </w:p>
            <w:p w:rsidR="000133E6" w:rsidRPr="00761224" w:rsidRDefault="004D37C8" w:rsidP="00761224">
              <w:r>
                <w:rPr>
                  <w:b/>
                  <w:bCs/>
                  <w:noProof/>
                </w:rPr>
                <w:fldChar w:fldCharType="end"/>
              </w:r>
            </w:p>
          </w:sdtContent>
        </w:sdt>
      </w:sdtContent>
    </w:sdt>
    <w:sectPr w:rsidR="000133E6" w:rsidRPr="00761224" w:rsidSect="0019365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17BB0" w:rsidRDefault="00617BB0" w:rsidP="000D430E">
      <w:pPr>
        <w:spacing w:after="0" w:line="240" w:lineRule="auto"/>
      </w:pPr>
      <w:r>
        <w:separator/>
      </w:r>
    </w:p>
  </w:endnote>
  <w:endnote w:type="continuationSeparator" w:id="0">
    <w:p w:rsidR="00617BB0" w:rsidRDefault="00617BB0" w:rsidP="000D430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58A4" w:rsidRDefault="001258A4" w:rsidP="00686AA1">
    <w:pPr>
      <w:pStyle w:val="Footer"/>
      <w:jc w:val="right"/>
    </w:pPr>
    <w:r>
      <w:t>Tyler Dawe</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17BB0" w:rsidRDefault="00617BB0" w:rsidP="000D430E">
      <w:pPr>
        <w:spacing w:after="0" w:line="240" w:lineRule="auto"/>
      </w:pPr>
      <w:r>
        <w:separator/>
      </w:r>
    </w:p>
  </w:footnote>
  <w:footnote w:type="continuationSeparator" w:id="0">
    <w:p w:rsidR="00617BB0" w:rsidRDefault="00617BB0" w:rsidP="000D430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58A4" w:rsidRDefault="001258A4">
    <w:pPr>
      <w:pStyle w:val="Header"/>
    </w:pPr>
    <w:r>
      <w:t>Motivation and Organisational Change</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2E094E"/>
    <w:multiLevelType w:val="hybridMultilevel"/>
    <w:tmpl w:val="46CA1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2B6D4C"/>
    <w:multiLevelType w:val="hybridMultilevel"/>
    <w:tmpl w:val="7C32E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1D069B0"/>
    <w:multiLevelType w:val="hybridMultilevel"/>
    <w:tmpl w:val="929C0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58D59C3"/>
    <w:multiLevelType w:val="hybridMultilevel"/>
    <w:tmpl w:val="B19AF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A993FB5"/>
    <w:multiLevelType w:val="hybridMultilevel"/>
    <w:tmpl w:val="92AECAA8"/>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0D430E"/>
    <w:rsid w:val="000133E6"/>
    <w:rsid w:val="000B3DAC"/>
    <w:rsid w:val="000D3678"/>
    <w:rsid w:val="000D430E"/>
    <w:rsid w:val="001126DB"/>
    <w:rsid w:val="001258A4"/>
    <w:rsid w:val="001644C9"/>
    <w:rsid w:val="00193653"/>
    <w:rsid w:val="0021697F"/>
    <w:rsid w:val="00265A3C"/>
    <w:rsid w:val="00294E41"/>
    <w:rsid w:val="002A3A4F"/>
    <w:rsid w:val="002D0262"/>
    <w:rsid w:val="00303D46"/>
    <w:rsid w:val="003105B6"/>
    <w:rsid w:val="003168BD"/>
    <w:rsid w:val="00343BF5"/>
    <w:rsid w:val="00375126"/>
    <w:rsid w:val="003C1389"/>
    <w:rsid w:val="003C790A"/>
    <w:rsid w:val="003D02A4"/>
    <w:rsid w:val="003F7E15"/>
    <w:rsid w:val="00422371"/>
    <w:rsid w:val="00484F58"/>
    <w:rsid w:val="004C47DD"/>
    <w:rsid w:val="004D37C8"/>
    <w:rsid w:val="004F3C82"/>
    <w:rsid w:val="004F5312"/>
    <w:rsid w:val="00502923"/>
    <w:rsid w:val="00554AE0"/>
    <w:rsid w:val="00557E50"/>
    <w:rsid w:val="005756EC"/>
    <w:rsid w:val="005F5ADE"/>
    <w:rsid w:val="00617BB0"/>
    <w:rsid w:val="00637DB1"/>
    <w:rsid w:val="00686AA1"/>
    <w:rsid w:val="006A5FC6"/>
    <w:rsid w:val="006C34A2"/>
    <w:rsid w:val="00761224"/>
    <w:rsid w:val="007E4B1E"/>
    <w:rsid w:val="00820533"/>
    <w:rsid w:val="008379B5"/>
    <w:rsid w:val="008765D2"/>
    <w:rsid w:val="008957BE"/>
    <w:rsid w:val="008F2564"/>
    <w:rsid w:val="0090418F"/>
    <w:rsid w:val="009941F2"/>
    <w:rsid w:val="009C6339"/>
    <w:rsid w:val="009D6159"/>
    <w:rsid w:val="009E3116"/>
    <w:rsid w:val="00AA2C49"/>
    <w:rsid w:val="00AA5F57"/>
    <w:rsid w:val="00B23AD0"/>
    <w:rsid w:val="00B3236B"/>
    <w:rsid w:val="00BE6A84"/>
    <w:rsid w:val="00BF0B60"/>
    <w:rsid w:val="00C05BBE"/>
    <w:rsid w:val="00C3409C"/>
    <w:rsid w:val="00C47C08"/>
    <w:rsid w:val="00C62588"/>
    <w:rsid w:val="00C71996"/>
    <w:rsid w:val="00C853DD"/>
    <w:rsid w:val="00C87036"/>
    <w:rsid w:val="00CE319C"/>
    <w:rsid w:val="00CE4193"/>
    <w:rsid w:val="00D06606"/>
    <w:rsid w:val="00D1012F"/>
    <w:rsid w:val="00D91480"/>
    <w:rsid w:val="00DA0DD1"/>
    <w:rsid w:val="00DE1805"/>
    <w:rsid w:val="00E40DA9"/>
    <w:rsid w:val="00E53BB9"/>
    <w:rsid w:val="00E8667B"/>
    <w:rsid w:val="00EF3686"/>
    <w:rsid w:val="00EF3CDF"/>
    <w:rsid w:val="00F07255"/>
    <w:rsid w:val="00F136A2"/>
    <w:rsid w:val="00F90BC3"/>
    <w:rsid w:val="00FC122A"/>
    <w:rsid w:val="00FF3F6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3653"/>
  </w:style>
  <w:style w:type="paragraph" w:styleId="Heading1">
    <w:name w:val="heading 1"/>
    <w:basedOn w:val="Normal"/>
    <w:next w:val="Normal"/>
    <w:link w:val="Heading1Char"/>
    <w:uiPriority w:val="9"/>
    <w:qFormat/>
    <w:rsid w:val="000D43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F3F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E311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30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D430E"/>
    <w:pPr>
      <w:outlineLvl w:val="9"/>
    </w:pPr>
    <w:rPr>
      <w:lang w:val="en-US"/>
    </w:rPr>
  </w:style>
  <w:style w:type="paragraph" w:styleId="TOC1">
    <w:name w:val="toc 1"/>
    <w:basedOn w:val="Normal"/>
    <w:next w:val="Normal"/>
    <w:autoRedefine/>
    <w:uiPriority w:val="39"/>
    <w:unhideWhenUsed/>
    <w:rsid w:val="00761224"/>
    <w:pPr>
      <w:spacing w:after="100"/>
    </w:pPr>
  </w:style>
  <w:style w:type="character" w:styleId="Hyperlink">
    <w:name w:val="Hyperlink"/>
    <w:basedOn w:val="DefaultParagraphFont"/>
    <w:uiPriority w:val="99"/>
    <w:unhideWhenUsed/>
    <w:rsid w:val="00761224"/>
    <w:rPr>
      <w:color w:val="0563C1" w:themeColor="hyperlink"/>
      <w:u w:val="single"/>
    </w:rPr>
  </w:style>
  <w:style w:type="paragraph" w:styleId="FootnoteText">
    <w:name w:val="footnote text"/>
    <w:basedOn w:val="Normal"/>
    <w:link w:val="FootnoteTextChar"/>
    <w:uiPriority w:val="99"/>
    <w:semiHidden/>
    <w:unhideWhenUsed/>
    <w:rsid w:val="000133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33E6"/>
    <w:rPr>
      <w:sz w:val="20"/>
      <w:szCs w:val="20"/>
    </w:rPr>
  </w:style>
  <w:style w:type="character" w:styleId="FootnoteReference">
    <w:name w:val="footnote reference"/>
    <w:basedOn w:val="DefaultParagraphFont"/>
    <w:uiPriority w:val="99"/>
    <w:semiHidden/>
    <w:unhideWhenUsed/>
    <w:rsid w:val="000133E6"/>
    <w:rPr>
      <w:vertAlign w:val="superscript"/>
    </w:rPr>
  </w:style>
  <w:style w:type="paragraph" w:styleId="Bibliography">
    <w:name w:val="Bibliography"/>
    <w:basedOn w:val="Normal"/>
    <w:next w:val="Normal"/>
    <w:uiPriority w:val="37"/>
    <w:unhideWhenUsed/>
    <w:rsid w:val="000133E6"/>
  </w:style>
  <w:style w:type="paragraph" w:styleId="Subtitle">
    <w:name w:val="Subtitle"/>
    <w:basedOn w:val="Normal"/>
    <w:next w:val="Normal"/>
    <w:link w:val="SubtitleChar"/>
    <w:uiPriority w:val="11"/>
    <w:qFormat/>
    <w:rsid w:val="00FF3F6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F3F65"/>
    <w:rPr>
      <w:rFonts w:eastAsiaTheme="minorEastAsia"/>
      <w:color w:val="5A5A5A" w:themeColor="text1" w:themeTint="A5"/>
      <w:spacing w:val="15"/>
    </w:rPr>
  </w:style>
  <w:style w:type="character" w:styleId="SubtleEmphasis">
    <w:name w:val="Subtle Emphasis"/>
    <w:basedOn w:val="DefaultParagraphFont"/>
    <w:uiPriority w:val="19"/>
    <w:qFormat/>
    <w:rsid w:val="00FF3F65"/>
    <w:rPr>
      <w:i/>
      <w:iCs/>
      <w:color w:val="404040" w:themeColor="text1" w:themeTint="BF"/>
    </w:rPr>
  </w:style>
  <w:style w:type="character" w:customStyle="1" w:styleId="Heading2Char">
    <w:name w:val="Heading 2 Char"/>
    <w:basedOn w:val="DefaultParagraphFont"/>
    <w:link w:val="Heading2"/>
    <w:uiPriority w:val="9"/>
    <w:rsid w:val="00FF3F6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FF3F65"/>
    <w:pPr>
      <w:spacing w:after="100"/>
      <w:ind w:left="220"/>
    </w:pPr>
  </w:style>
  <w:style w:type="paragraph" w:styleId="ListParagraph">
    <w:name w:val="List Paragraph"/>
    <w:basedOn w:val="Normal"/>
    <w:uiPriority w:val="34"/>
    <w:qFormat/>
    <w:rsid w:val="005756EC"/>
    <w:pPr>
      <w:ind w:left="720"/>
      <w:contextualSpacing/>
    </w:pPr>
  </w:style>
  <w:style w:type="character" w:customStyle="1" w:styleId="Heading3Char">
    <w:name w:val="Heading 3 Char"/>
    <w:basedOn w:val="DefaultParagraphFont"/>
    <w:link w:val="Heading3"/>
    <w:uiPriority w:val="9"/>
    <w:rsid w:val="009E3116"/>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F136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6A2"/>
  </w:style>
  <w:style w:type="paragraph" w:styleId="Footer">
    <w:name w:val="footer"/>
    <w:basedOn w:val="Normal"/>
    <w:link w:val="FooterChar"/>
    <w:uiPriority w:val="99"/>
    <w:unhideWhenUsed/>
    <w:rsid w:val="00F136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6A2"/>
  </w:style>
  <w:style w:type="paragraph" w:styleId="BalloonText">
    <w:name w:val="Balloon Text"/>
    <w:basedOn w:val="Normal"/>
    <w:link w:val="BalloonTextChar"/>
    <w:uiPriority w:val="99"/>
    <w:semiHidden/>
    <w:unhideWhenUsed/>
    <w:rsid w:val="007E4B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4B1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4931146">
      <w:bodyDiv w:val="1"/>
      <w:marLeft w:val="0"/>
      <w:marRight w:val="0"/>
      <w:marTop w:val="0"/>
      <w:marBottom w:val="0"/>
      <w:divBdr>
        <w:top w:val="none" w:sz="0" w:space="0" w:color="auto"/>
        <w:left w:val="none" w:sz="0" w:space="0" w:color="auto"/>
        <w:bottom w:val="none" w:sz="0" w:space="0" w:color="auto"/>
        <w:right w:val="none" w:sz="0" w:space="0" w:color="auto"/>
      </w:divBdr>
    </w:div>
    <w:div w:id="130483882">
      <w:bodyDiv w:val="1"/>
      <w:marLeft w:val="0"/>
      <w:marRight w:val="0"/>
      <w:marTop w:val="0"/>
      <w:marBottom w:val="0"/>
      <w:divBdr>
        <w:top w:val="none" w:sz="0" w:space="0" w:color="auto"/>
        <w:left w:val="none" w:sz="0" w:space="0" w:color="auto"/>
        <w:bottom w:val="none" w:sz="0" w:space="0" w:color="auto"/>
        <w:right w:val="none" w:sz="0" w:space="0" w:color="auto"/>
      </w:divBdr>
    </w:div>
    <w:div w:id="205798388">
      <w:bodyDiv w:val="1"/>
      <w:marLeft w:val="0"/>
      <w:marRight w:val="0"/>
      <w:marTop w:val="0"/>
      <w:marBottom w:val="0"/>
      <w:divBdr>
        <w:top w:val="none" w:sz="0" w:space="0" w:color="auto"/>
        <w:left w:val="none" w:sz="0" w:space="0" w:color="auto"/>
        <w:bottom w:val="none" w:sz="0" w:space="0" w:color="auto"/>
        <w:right w:val="none" w:sz="0" w:space="0" w:color="auto"/>
      </w:divBdr>
    </w:div>
    <w:div w:id="213079005">
      <w:bodyDiv w:val="1"/>
      <w:marLeft w:val="0"/>
      <w:marRight w:val="0"/>
      <w:marTop w:val="0"/>
      <w:marBottom w:val="0"/>
      <w:divBdr>
        <w:top w:val="none" w:sz="0" w:space="0" w:color="auto"/>
        <w:left w:val="none" w:sz="0" w:space="0" w:color="auto"/>
        <w:bottom w:val="none" w:sz="0" w:space="0" w:color="auto"/>
        <w:right w:val="none" w:sz="0" w:space="0" w:color="auto"/>
      </w:divBdr>
    </w:div>
    <w:div w:id="221403025">
      <w:bodyDiv w:val="1"/>
      <w:marLeft w:val="0"/>
      <w:marRight w:val="0"/>
      <w:marTop w:val="0"/>
      <w:marBottom w:val="0"/>
      <w:divBdr>
        <w:top w:val="none" w:sz="0" w:space="0" w:color="auto"/>
        <w:left w:val="none" w:sz="0" w:space="0" w:color="auto"/>
        <w:bottom w:val="none" w:sz="0" w:space="0" w:color="auto"/>
        <w:right w:val="none" w:sz="0" w:space="0" w:color="auto"/>
      </w:divBdr>
    </w:div>
    <w:div w:id="301429010">
      <w:bodyDiv w:val="1"/>
      <w:marLeft w:val="0"/>
      <w:marRight w:val="0"/>
      <w:marTop w:val="0"/>
      <w:marBottom w:val="0"/>
      <w:divBdr>
        <w:top w:val="none" w:sz="0" w:space="0" w:color="auto"/>
        <w:left w:val="none" w:sz="0" w:space="0" w:color="auto"/>
        <w:bottom w:val="none" w:sz="0" w:space="0" w:color="auto"/>
        <w:right w:val="none" w:sz="0" w:space="0" w:color="auto"/>
      </w:divBdr>
    </w:div>
    <w:div w:id="327948513">
      <w:bodyDiv w:val="1"/>
      <w:marLeft w:val="0"/>
      <w:marRight w:val="0"/>
      <w:marTop w:val="0"/>
      <w:marBottom w:val="0"/>
      <w:divBdr>
        <w:top w:val="none" w:sz="0" w:space="0" w:color="auto"/>
        <w:left w:val="none" w:sz="0" w:space="0" w:color="auto"/>
        <w:bottom w:val="none" w:sz="0" w:space="0" w:color="auto"/>
        <w:right w:val="none" w:sz="0" w:space="0" w:color="auto"/>
      </w:divBdr>
    </w:div>
    <w:div w:id="389962327">
      <w:bodyDiv w:val="1"/>
      <w:marLeft w:val="0"/>
      <w:marRight w:val="0"/>
      <w:marTop w:val="0"/>
      <w:marBottom w:val="0"/>
      <w:divBdr>
        <w:top w:val="none" w:sz="0" w:space="0" w:color="auto"/>
        <w:left w:val="none" w:sz="0" w:space="0" w:color="auto"/>
        <w:bottom w:val="none" w:sz="0" w:space="0" w:color="auto"/>
        <w:right w:val="none" w:sz="0" w:space="0" w:color="auto"/>
      </w:divBdr>
    </w:div>
    <w:div w:id="390160522">
      <w:bodyDiv w:val="1"/>
      <w:marLeft w:val="0"/>
      <w:marRight w:val="0"/>
      <w:marTop w:val="0"/>
      <w:marBottom w:val="0"/>
      <w:divBdr>
        <w:top w:val="none" w:sz="0" w:space="0" w:color="auto"/>
        <w:left w:val="none" w:sz="0" w:space="0" w:color="auto"/>
        <w:bottom w:val="none" w:sz="0" w:space="0" w:color="auto"/>
        <w:right w:val="none" w:sz="0" w:space="0" w:color="auto"/>
      </w:divBdr>
    </w:div>
    <w:div w:id="457574798">
      <w:bodyDiv w:val="1"/>
      <w:marLeft w:val="0"/>
      <w:marRight w:val="0"/>
      <w:marTop w:val="0"/>
      <w:marBottom w:val="0"/>
      <w:divBdr>
        <w:top w:val="none" w:sz="0" w:space="0" w:color="auto"/>
        <w:left w:val="none" w:sz="0" w:space="0" w:color="auto"/>
        <w:bottom w:val="none" w:sz="0" w:space="0" w:color="auto"/>
        <w:right w:val="none" w:sz="0" w:space="0" w:color="auto"/>
      </w:divBdr>
    </w:div>
    <w:div w:id="467089996">
      <w:bodyDiv w:val="1"/>
      <w:marLeft w:val="0"/>
      <w:marRight w:val="0"/>
      <w:marTop w:val="0"/>
      <w:marBottom w:val="0"/>
      <w:divBdr>
        <w:top w:val="none" w:sz="0" w:space="0" w:color="auto"/>
        <w:left w:val="none" w:sz="0" w:space="0" w:color="auto"/>
        <w:bottom w:val="none" w:sz="0" w:space="0" w:color="auto"/>
        <w:right w:val="none" w:sz="0" w:space="0" w:color="auto"/>
      </w:divBdr>
    </w:div>
    <w:div w:id="484787884">
      <w:bodyDiv w:val="1"/>
      <w:marLeft w:val="0"/>
      <w:marRight w:val="0"/>
      <w:marTop w:val="0"/>
      <w:marBottom w:val="0"/>
      <w:divBdr>
        <w:top w:val="none" w:sz="0" w:space="0" w:color="auto"/>
        <w:left w:val="none" w:sz="0" w:space="0" w:color="auto"/>
        <w:bottom w:val="none" w:sz="0" w:space="0" w:color="auto"/>
        <w:right w:val="none" w:sz="0" w:space="0" w:color="auto"/>
      </w:divBdr>
    </w:div>
    <w:div w:id="488836523">
      <w:bodyDiv w:val="1"/>
      <w:marLeft w:val="0"/>
      <w:marRight w:val="0"/>
      <w:marTop w:val="0"/>
      <w:marBottom w:val="0"/>
      <w:divBdr>
        <w:top w:val="none" w:sz="0" w:space="0" w:color="auto"/>
        <w:left w:val="none" w:sz="0" w:space="0" w:color="auto"/>
        <w:bottom w:val="none" w:sz="0" w:space="0" w:color="auto"/>
        <w:right w:val="none" w:sz="0" w:space="0" w:color="auto"/>
      </w:divBdr>
    </w:div>
    <w:div w:id="584998252">
      <w:bodyDiv w:val="1"/>
      <w:marLeft w:val="0"/>
      <w:marRight w:val="0"/>
      <w:marTop w:val="0"/>
      <w:marBottom w:val="0"/>
      <w:divBdr>
        <w:top w:val="none" w:sz="0" w:space="0" w:color="auto"/>
        <w:left w:val="none" w:sz="0" w:space="0" w:color="auto"/>
        <w:bottom w:val="none" w:sz="0" w:space="0" w:color="auto"/>
        <w:right w:val="none" w:sz="0" w:space="0" w:color="auto"/>
      </w:divBdr>
    </w:div>
    <w:div w:id="681587670">
      <w:bodyDiv w:val="1"/>
      <w:marLeft w:val="0"/>
      <w:marRight w:val="0"/>
      <w:marTop w:val="0"/>
      <w:marBottom w:val="0"/>
      <w:divBdr>
        <w:top w:val="none" w:sz="0" w:space="0" w:color="auto"/>
        <w:left w:val="none" w:sz="0" w:space="0" w:color="auto"/>
        <w:bottom w:val="none" w:sz="0" w:space="0" w:color="auto"/>
        <w:right w:val="none" w:sz="0" w:space="0" w:color="auto"/>
      </w:divBdr>
    </w:div>
    <w:div w:id="732973559">
      <w:bodyDiv w:val="1"/>
      <w:marLeft w:val="0"/>
      <w:marRight w:val="0"/>
      <w:marTop w:val="0"/>
      <w:marBottom w:val="0"/>
      <w:divBdr>
        <w:top w:val="none" w:sz="0" w:space="0" w:color="auto"/>
        <w:left w:val="none" w:sz="0" w:space="0" w:color="auto"/>
        <w:bottom w:val="none" w:sz="0" w:space="0" w:color="auto"/>
        <w:right w:val="none" w:sz="0" w:space="0" w:color="auto"/>
      </w:divBdr>
    </w:div>
    <w:div w:id="798914235">
      <w:bodyDiv w:val="1"/>
      <w:marLeft w:val="0"/>
      <w:marRight w:val="0"/>
      <w:marTop w:val="0"/>
      <w:marBottom w:val="0"/>
      <w:divBdr>
        <w:top w:val="none" w:sz="0" w:space="0" w:color="auto"/>
        <w:left w:val="none" w:sz="0" w:space="0" w:color="auto"/>
        <w:bottom w:val="none" w:sz="0" w:space="0" w:color="auto"/>
        <w:right w:val="none" w:sz="0" w:space="0" w:color="auto"/>
      </w:divBdr>
    </w:div>
    <w:div w:id="835077153">
      <w:bodyDiv w:val="1"/>
      <w:marLeft w:val="0"/>
      <w:marRight w:val="0"/>
      <w:marTop w:val="0"/>
      <w:marBottom w:val="0"/>
      <w:divBdr>
        <w:top w:val="none" w:sz="0" w:space="0" w:color="auto"/>
        <w:left w:val="none" w:sz="0" w:space="0" w:color="auto"/>
        <w:bottom w:val="none" w:sz="0" w:space="0" w:color="auto"/>
        <w:right w:val="none" w:sz="0" w:space="0" w:color="auto"/>
      </w:divBdr>
    </w:div>
    <w:div w:id="908878774">
      <w:bodyDiv w:val="1"/>
      <w:marLeft w:val="0"/>
      <w:marRight w:val="0"/>
      <w:marTop w:val="0"/>
      <w:marBottom w:val="0"/>
      <w:divBdr>
        <w:top w:val="none" w:sz="0" w:space="0" w:color="auto"/>
        <w:left w:val="none" w:sz="0" w:space="0" w:color="auto"/>
        <w:bottom w:val="none" w:sz="0" w:space="0" w:color="auto"/>
        <w:right w:val="none" w:sz="0" w:space="0" w:color="auto"/>
      </w:divBdr>
    </w:div>
    <w:div w:id="928734236">
      <w:bodyDiv w:val="1"/>
      <w:marLeft w:val="0"/>
      <w:marRight w:val="0"/>
      <w:marTop w:val="0"/>
      <w:marBottom w:val="0"/>
      <w:divBdr>
        <w:top w:val="none" w:sz="0" w:space="0" w:color="auto"/>
        <w:left w:val="none" w:sz="0" w:space="0" w:color="auto"/>
        <w:bottom w:val="none" w:sz="0" w:space="0" w:color="auto"/>
        <w:right w:val="none" w:sz="0" w:space="0" w:color="auto"/>
      </w:divBdr>
    </w:div>
    <w:div w:id="931740012">
      <w:bodyDiv w:val="1"/>
      <w:marLeft w:val="0"/>
      <w:marRight w:val="0"/>
      <w:marTop w:val="0"/>
      <w:marBottom w:val="0"/>
      <w:divBdr>
        <w:top w:val="none" w:sz="0" w:space="0" w:color="auto"/>
        <w:left w:val="none" w:sz="0" w:space="0" w:color="auto"/>
        <w:bottom w:val="none" w:sz="0" w:space="0" w:color="auto"/>
        <w:right w:val="none" w:sz="0" w:space="0" w:color="auto"/>
      </w:divBdr>
    </w:div>
    <w:div w:id="958297141">
      <w:bodyDiv w:val="1"/>
      <w:marLeft w:val="0"/>
      <w:marRight w:val="0"/>
      <w:marTop w:val="0"/>
      <w:marBottom w:val="0"/>
      <w:divBdr>
        <w:top w:val="none" w:sz="0" w:space="0" w:color="auto"/>
        <w:left w:val="none" w:sz="0" w:space="0" w:color="auto"/>
        <w:bottom w:val="none" w:sz="0" w:space="0" w:color="auto"/>
        <w:right w:val="none" w:sz="0" w:space="0" w:color="auto"/>
      </w:divBdr>
    </w:div>
    <w:div w:id="1024865441">
      <w:bodyDiv w:val="1"/>
      <w:marLeft w:val="0"/>
      <w:marRight w:val="0"/>
      <w:marTop w:val="0"/>
      <w:marBottom w:val="0"/>
      <w:divBdr>
        <w:top w:val="none" w:sz="0" w:space="0" w:color="auto"/>
        <w:left w:val="none" w:sz="0" w:space="0" w:color="auto"/>
        <w:bottom w:val="none" w:sz="0" w:space="0" w:color="auto"/>
        <w:right w:val="none" w:sz="0" w:space="0" w:color="auto"/>
      </w:divBdr>
    </w:div>
    <w:div w:id="1038893665">
      <w:bodyDiv w:val="1"/>
      <w:marLeft w:val="0"/>
      <w:marRight w:val="0"/>
      <w:marTop w:val="0"/>
      <w:marBottom w:val="0"/>
      <w:divBdr>
        <w:top w:val="none" w:sz="0" w:space="0" w:color="auto"/>
        <w:left w:val="none" w:sz="0" w:space="0" w:color="auto"/>
        <w:bottom w:val="none" w:sz="0" w:space="0" w:color="auto"/>
        <w:right w:val="none" w:sz="0" w:space="0" w:color="auto"/>
      </w:divBdr>
    </w:div>
    <w:div w:id="1062219074">
      <w:bodyDiv w:val="1"/>
      <w:marLeft w:val="0"/>
      <w:marRight w:val="0"/>
      <w:marTop w:val="0"/>
      <w:marBottom w:val="0"/>
      <w:divBdr>
        <w:top w:val="none" w:sz="0" w:space="0" w:color="auto"/>
        <w:left w:val="none" w:sz="0" w:space="0" w:color="auto"/>
        <w:bottom w:val="none" w:sz="0" w:space="0" w:color="auto"/>
        <w:right w:val="none" w:sz="0" w:space="0" w:color="auto"/>
      </w:divBdr>
    </w:div>
    <w:div w:id="1132402829">
      <w:bodyDiv w:val="1"/>
      <w:marLeft w:val="0"/>
      <w:marRight w:val="0"/>
      <w:marTop w:val="0"/>
      <w:marBottom w:val="0"/>
      <w:divBdr>
        <w:top w:val="none" w:sz="0" w:space="0" w:color="auto"/>
        <w:left w:val="none" w:sz="0" w:space="0" w:color="auto"/>
        <w:bottom w:val="none" w:sz="0" w:space="0" w:color="auto"/>
        <w:right w:val="none" w:sz="0" w:space="0" w:color="auto"/>
      </w:divBdr>
    </w:div>
    <w:div w:id="1133131757">
      <w:bodyDiv w:val="1"/>
      <w:marLeft w:val="0"/>
      <w:marRight w:val="0"/>
      <w:marTop w:val="0"/>
      <w:marBottom w:val="0"/>
      <w:divBdr>
        <w:top w:val="none" w:sz="0" w:space="0" w:color="auto"/>
        <w:left w:val="none" w:sz="0" w:space="0" w:color="auto"/>
        <w:bottom w:val="none" w:sz="0" w:space="0" w:color="auto"/>
        <w:right w:val="none" w:sz="0" w:space="0" w:color="auto"/>
      </w:divBdr>
    </w:div>
    <w:div w:id="1139344589">
      <w:bodyDiv w:val="1"/>
      <w:marLeft w:val="0"/>
      <w:marRight w:val="0"/>
      <w:marTop w:val="0"/>
      <w:marBottom w:val="0"/>
      <w:divBdr>
        <w:top w:val="none" w:sz="0" w:space="0" w:color="auto"/>
        <w:left w:val="none" w:sz="0" w:space="0" w:color="auto"/>
        <w:bottom w:val="none" w:sz="0" w:space="0" w:color="auto"/>
        <w:right w:val="none" w:sz="0" w:space="0" w:color="auto"/>
      </w:divBdr>
    </w:div>
    <w:div w:id="1156612036">
      <w:bodyDiv w:val="1"/>
      <w:marLeft w:val="0"/>
      <w:marRight w:val="0"/>
      <w:marTop w:val="0"/>
      <w:marBottom w:val="0"/>
      <w:divBdr>
        <w:top w:val="none" w:sz="0" w:space="0" w:color="auto"/>
        <w:left w:val="none" w:sz="0" w:space="0" w:color="auto"/>
        <w:bottom w:val="none" w:sz="0" w:space="0" w:color="auto"/>
        <w:right w:val="none" w:sz="0" w:space="0" w:color="auto"/>
      </w:divBdr>
    </w:div>
    <w:div w:id="1217816537">
      <w:bodyDiv w:val="1"/>
      <w:marLeft w:val="0"/>
      <w:marRight w:val="0"/>
      <w:marTop w:val="0"/>
      <w:marBottom w:val="0"/>
      <w:divBdr>
        <w:top w:val="none" w:sz="0" w:space="0" w:color="auto"/>
        <w:left w:val="none" w:sz="0" w:space="0" w:color="auto"/>
        <w:bottom w:val="none" w:sz="0" w:space="0" w:color="auto"/>
        <w:right w:val="none" w:sz="0" w:space="0" w:color="auto"/>
      </w:divBdr>
    </w:div>
    <w:div w:id="1226379662">
      <w:bodyDiv w:val="1"/>
      <w:marLeft w:val="0"/>
      <w:marRight w:val="0"/>
      <w:marTop w:val="0"/>
      <w:marBottom w:val="0"/>
      <w:divBdr>
        <w:top w:val="none" w:sz="0" w:space="0" w:color="auto"/>
        <w:left w:val="none" w:sz="0" w:space="0" w:color="auto"/>
        <w:bottom w:val="none" w:sz="0" w:space="0" w:color="auto"/>
        <w:right w:val="none" w:sz="0" w:space="0" w:color="auto"/>
      </w:divBdr>
    </w:div>
    <w:div w:id="1233933205">
      <w:bodyDiv w:val="1"/>
      <w:marLeft w:val="0"/>
      <w:marRight w:val="0"/>
      <w:marTop w:val="0"/>
      <w:marBottom w:val="0"/>
      <w:divBdr>
        <w:top w:val="none" w:sz="0" w:space="0" w:color="auto"/>
        <w:left w:val="none" w:sz="0" w:space="0" w:color="auto"/>
        <w:bottom w:val="none" w:sz="0" w:space="0" w:color="auto"/>
        <w:right w:val="none" w:sz="0" w:space="0" w:color="auto"/>
      </w:divBdr>
    </w:div>
    <w:div w:id="1331176786">
      <w:bodyDiv w:val="1"/>
      <w:marLeft w:val="0"/>
      <w:marRight w:val="0"/>
      <w:marTop w:val="0"/>
      <w:marBottom w:val="0"/>
      <w:divBdr>
        <w:top w:val="none" w:sz="0" w:space="0" w:color="auto"/>
        <w:left w:val="none" w:sz="0" w:space="0" w:color="auto"/>
        <w:bottom w:val="none" w:sz="0" w:space="0" w:color="auto"/>
        <w:right w:val="none" w:sz="0" w:space="0" w:color="auto"/>
      </w:divBdr>
    </w:div>
    <w:div w:id="1373186499">
      <w:bodyDiv w:val="1"/>
      <w:marLeft w:val="0"/>
      <w:marRight w:val="0"/>
      <w:marTop w:val="0"/>
      <w:marBottom w:val="0"/>
      <w:divBdr>
        <w:top w:val="none" w:sz="0" w:space="0" w:color="auto"/>
        <w:left w:val="none" w:sz="0" w:space="0" w:color="auto"/>
        <w:bottom w:val="none" w:sz="0" w:space="0" w:color="auto"/>
        <w:right w:val="none" w:sz="0" w:space="0" w:color="auto"/>
      </w:divBdr>
    </w:div>
    <w:div w:id="1397775369">
      <w:bodyDiv w:val="1"/>
      <w:marLeft w:val="0"/>
      <w:marRight w:val="0"/>
      <w:marTop w:val="0"/>
      <w:marBottom w:val="0"/>
      <w:divBdr>
        <w:top w:val="none" w:sz="0" w:space="0" w:color="auto"/>
        <w:left w:val="none" w:sz="0" w:space="0" w:color="auto"/>
        <w:bottom w:val="none" w:sz="0" w:space="0" w:color="auto"/>
        <w:right w:val="none" w:sz="0" w:space="0" w:color="auto"/>
      </w:divBdr>
    </w:div>
    <w:div w:id="1412967493">
      <w:bodyDiv w:val="1"/>
      <w:marLeft w:val="0"/>
      <w:marRight w:val="0"/>
      <w:marTop w:val="0"/>
      <w:marBottom w:val="0"/>
      <w:divBdr>
        <w:top w:val="none" w:sz="0" w:space="0" w:color="auto"/>
        <w:left w:val="none" w:sz="0" w:space="0" w:color="auto"/>
        <w:bottom w:val="none" w:sz="0" w:space="0" w:color="auto"/>
        <w:right w:val="none" w:sz="0" w:space="0" w:color="auto"/>
      </w:divBdr>
    </w:div>
    <w:div w:id="1421171442">
      <w:bodyDiv w:val="1"/>
      <w:marLeft w:val="0"/>
      <w:marRight w:val="0"/>
      <w:marTop w:val="0"/>
      <w:marBottom w:val="0"/>
      <w:divBdr>
        <w:top w:val="none" w:sz="0" w:space="0" w:color="auto"/>
        <w:left w:val="none" w:sz="0" w:space="0" w:color="auto"/>
        <w:bottom w:val="none" w:sz="0" w:space="0" w:color="auto"/>
        <w:right w:val="none" w:sz="0" w:space="0" w:color="auto"/>
      </w:divBdr>
    </w:div>
    <w:div w:id="1424448776">
      <w:bodyDiv w:val="1"/>
      <w:marLeft w:val="0"/>
      <w:marRight w:val="0"/>
      <w:marTop w:val="0"/>
      <w:marBottom w:val="0"/>
      <w:divBdr>
        <w:top w:val="none" w:sz="0" w:space="0" w:color="auto"/>
        <w:left w:val="none" w:sz="0" w:space="0" w:color="auto"/>
        <w:bottom w:val="none" w:sz="0" w:space="0" w:color="auto"/>
        <w:right w:val="none" w:sz="0" w:space="0" w:color="auto"/>
      </w:divBdr>
    </w:div>
    <w:div w:id="1678464066">
      <w:bodyDiv w:val="1"/>
      <w:marLeft w:val="0"/>
      <w:marRight w:val="0"/>
      <w:marTop w:val="0"/>
      <w:marBottom w:val="0"/>
      <w:divBdr>
        <w:top w:val="none" w:sz="0" w:space="0" w:color="auto"/>
        <w:left w:val="none" w:sz="0" w:space="0" w:color="auto"/>
        <w:bottom w:val="none" w:sz="0" w:space="0" w:color="auto"/>
        <w:right w:val="none" w:sz="0" w:space="0" w:color="auto"/>
      </w:divBdr>
    </w:div>
    <w:div w:id="1728643122">
      <w:bodyDiv w:val="1"/>
      <w:marLeft w:val="0"/>
      <w:marRight w:val="0"/>
      <w:marTop w:val="0"/>
      <w:marBottom w:val="0"/>
      <w:divBdr>
        <w:top w:val="none" w:sz="0" w:space="0" w:color="auto"/>
        <w:left w:val="none" w:sz="0" w:space="0" w:color="auto"/>
        <w:bottom w:val="none" w:sz="0" w:space="0" w:color="auto"/>
        <w:right w:val="none" w:sz="0" w:space="0" w:color="auto"/>
      </w:divBdr>
    </w:div>
    <w:div w:id="1752119842">
      <w:bodyDiv w:val="1"/>
      <w:marLeft w:val="0"/>
      <w:marRight w:val="0"/>
      <w:marTop w:val="0"/>
      <w:marBottom w:val="0"/>
      <w:divBdr>
        <w:top w:val="none" w:sz="0" w:space="0" w:color="auto"/>
        <w:left w:val="none" w:sz="0" w:space="0" w:color="auto"/>
        <w:bottom w:val="none" w:sz="0" w:space="0" w:color="auto"/>
        <w:right w:val="none" w:sz="0" w:space="0" w:color="auto"/>
      </w:divBdr>
    </w:div>
    <w:div w:id="1785926656">
      <w:bodyDiv w:val="1"/>
      <w:marLeft w:val="0"/>
      <w:marRight w:val="0"/>
      <w:marTop w:val="0"/>
      <w:marBottom w:val="0"/>
      <w:divBdr>
        <w:top w:val="none" w:sz="0" w:space="0" w:color="auto"/>
        <w:left w:val="none" w:sz="0" w:space="0" w:color="auto"/>
        <w:bottom w:val="none" w:sz="0" w:space="0" w:color="auto"/>
        <w:right w:val="none" w:sz="0" w:space="0" w:color="auto"/>
      </w:divBdr>
    </w:div>
    <w:div w:id="1793016076">
      <w:bodyDiv w:val="1"/>
      <w:marLeft w:val="0"/>
      <w:marRight w:val="0"/>
      <w:marTop w:val="0"/>
      <w:marBottom w:val="0"/>
      <w:divBdr>
        <w:top w:val="none" w:sz="0" w:space="0" w:color="auto"/>
        <w:left w:val="none" w:sz="0" w:space="0" w:color="auto"/>
        <w:bottom w:val="none" w:sz="0" w:space="0" w:color="auto"/>
        <w:right w:val="none" w:sz="0" w:space="0" w:color="auto"/>
      </w:divBdr>
    </w:div>
    <w:div w:id="1793212132">
      <w:bodyDiv w:val="1"/>
      <w:marLeft w:val="0"/>
      <w:marRight w:val="0"/>
      <w:marTop w:val="0"/>
      <w:marBottom w:val="0"/>
      <w:divBdr>
        <w:top w:val="none" w:sz="0" w:space="0" w:color="auto"/>
        <w:left w:val="none" w:sz="0" w:space="0" w:color="auto"/>
        <w:bottom w:val="none" w:sz="0" w:space="0" w:color="auto"/>
        <w:right w:val="none" w:sz="0" w:space="0" w:color="auto"/>
      </w:divBdr>
    </w:div>
    <w:div w:id="1879932605">
      <w:bodyDiv w:val="1"/>
      <w:marLeft w:val="0"/>
      <w:marRight w:val="0"/>
      <w:marTop w:val="0"/>
      <w:marBottom w:val="0"/>
      <w:divBdr>
        <w:top w:val="none" w:sz="0" w:space="0" w:color="auto"/>
        <w:left w:val="none" w:sz="0" w:space="0" w:color="auto"/>
        <w:bottom w:val="none" w:sz="0" w:space="0" w:color="auto"/>
        <w:right w:val="none" w:sz="0" w:space="0" w:color="auto"/>
      </w:divBdr>
    </w:div>
    <w:div w:id="1947807881">
      <w:bodyDiv w:val="1"/>
      <w:marLeft w:val="0"/>
      <w:marRight w:val="0"/>
      <w:marTop w:val="0"/>
      <w:marBottom w:val="0"/>
      <w:divBdr>
        <w:top w:val="none" w:sz="0" w:space="0" w:color="auto"/>
        <w:left w:val="none" w:sz="0" w:space="0" w:color="auto"/>
        <w:bottom w:val="none" w:sz="0" w:space="0" w:color="auto"/>
        <w:right w:val="none" w:sz="0" w:space="0" w:color="auto"/>
      </w:divBdr>
    </w:div>
    <w:div w:id="1998653342">
      <w:bodyDiv w:val="1"/>
      <w:marLeft w:val="0"/>
      <w:marRight w:val="0"/>
      <w:marTop w:val="0"/>
      <w:marBottom w:val="0"/>
      <w:divBdr>
        <w:top w:val="none" w:sz="0" w:space="0" w:color="auto"/>
        <w:left w:val="none" w:sz="0" w:space="0" w:color="auto"/>
        <w:bottom w:val="none" w:sz="0" w:space="0" w:color="auto"/>
        <w:right w:val="none" w:sz="0" w:space="0" w:color="auto"/>
      </w:divBdr>
    </w:div>
    <w:div w:id="2024553596">
      <w:bodyDiv w:val="1"/>
      <w:marLeft w:val="0"/>
      <w:marRight w:val="0"/>
      <w:marTop w:val="0"/>
      <w:marBottom w:val="0"/>
      <w:divBdr>
        <w:top w:val="none" w:sz="0" w:space="0" w:color="auto"/>
        <w:left w:val="none" w:sz="0" w:space="0" w:color="auto"/>
        <w:bottom w:val="none" w:sz="0" w:space="0" w:color="auto"/>
        <w:right w:val="none" w:sz="0" w:space="0" w:color="auto"/>
      </w:divBdr>
    </w:div>
    <w:div w:id="2029402334">
      <w:bodyDiv w:val="1"/>
      <w:marLeft w:val="0"/>
      <w:marRight w:val="0"/>
      <w:marTop w:val="0"/>
      <w:marBottom w:val="0"/>
      <w:divBdr>
        <w:top w:val="none" w:sz="0" w:space="0" w:color="auto"/>
        <w:left w:val="none" w:sz="0" w:space="0" w:color="auto"/>
        <w:bottom w:val="none" w:sz="0" w:space="0" w:color="auto"/>
        <w:right w:val="none" w:sz="0" w:space="0" w:color="auto"/>
      </w:divBdr>
    </w:div>
    <w:div w:id="2066102319">
      <w:bodyDiv w:val="1"/>
      <w:marLeft w:val="0"/>
      <w:marRight w:val="0"/>
      <w:marTop w:val="0"/>
      <w:marBottom w:val="0"/>
      <w:divBdr>
        <w:top w:val="none" w:sz="0" w:space="0" w:color="auto"/>
        <w:left w:val="none" w:sz="0" w:space="0" w:color="auto"/>
        <w:bottom w:val="none" w:sz="0" w:space="0" w:color="auto"/>
        <w:right w:val="none" w:sz="0" w:space="0" w:color="auto"/>
      </w:divBdr>
    </w:div>
    <w:div w:id="2067559604">
      <w:bodyDiv w:val="1"/>
      <w:marLeft w:val="0"/>
      <w:marRight w:val="0"/>
      <w:marTop w:val="0"/>
      <w:marBottom w:val="0"/>
      <w:divBdr>
        <w:top w:val="none" w:sz="0" w:space="0" w:color="auto"/>
        <w:left w:val="none" w:sz="0" w:space="0" w:color="auto"/>
        <w:bottom w:val="none" w:sz="0" w:space="0" w:color="auto"/>
        <w:right w:val="none" w:sz="0" w:space="0" w:color="auto"/>
      </w:divBdr>
    </w:div>
    <w:div w:id="2102607393">
      <w:bodyDiv w:val="1"/>
      <w:marLeft w:val="0"/>
      <w:marRight w:val="0"/>
      <w:marTop w:val="0"/>
      <w:marBottom w:val="0"/>
      <w:divBdr>
        <w:top w:val="none" w:sz="0" w:space="0" w:color="auto"/>
        <w:left w:val="none" w:sz="0" w:space="0" w:color="auto"/>
        <w:bottom w:val="none" w:sz="0" w:space="0" w:color="auto"/>
        <w:right w:val="none" w:sz="0" w:space="0" w:color="auto"/>
      </w:divBdr>
    </w:div>
    <w:div w:id="2115591133">
      <w:bodyDiv w:val="1"/>
      <w:marLeft w:val="0"/>
      <w:marRight w:val="0"/>
      <w:marTop w:val="0"/>
      <w:marBottom w:val="0"/>
      <w:divBdr>
        <w:top w:val="none" w:sz="0" w:space="0" w:color="auto"/>
        <w:left w:val="none" w:sz="0" w:space="0" w:color="auto"/>
        <w:bottom w:val="none" w:sz="0" w:space="0" w:color="auto"/>
        <w:right w:val="none" w:sz="0" w:space="0" w:color="auto"/>
      </w:divBdr>
    </w:div>
    <w:div w:id="2120908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PhD17</b:Tag>
    <b:SourceType>JournalArticle</b:SourceType>
    <b:Guid>{3C8F462F-184A-4A71-8FB0-EA75F2469E4F}</b:Guid>
    <b:Author>
      <b:Author>
        <b:NameList>
          <b:Person>
            <b:Last>PhD Cand. Rezarta Hasanaj</b:Last>
            <b:First>Prof.</b:First>
            <b:Middle>Asoc. Mimoza Manxhar</b:Middle>
          </b:Person>
        </b:NameList>
      </b:Author>
    </b:Author>
    <b:Title>Importance of Communication During Change: A Case of the Municipality of Vlora</b:Title>
    <b:JournalName>European Journal of</b:JournalName>
    <b:Year>2017</b:Year>
    <b:Pages>1</b:Pages>
    <b:RefOrder>1</b:RefOrder>
  </b:Source>
  <b:Source>
    <b:Tag>Man</b:Tag>
    <b:SourceType>InternetSite</b:SourceType>
    <b:Guid>{A2C1A26C-F773-404C-87B7-A3E04EE78B32}</b:Guid>
    <b:Title>Managers.org.uk</b:Title>
    <b:URL>Managers.org.uk</b:URL>
    <b:RefOrder>10</b:RefOrder>
  </b:Source>
  <b:Source>
    <b:Tag>Mot</b:Tag>
    <b:SourceType>InternetSite</b:SourceType>
    <b:Guid>{9D58E84B-FB50-48C3-A8AE-73C62823D8B1}</b:Guid>
    <b:Title>Motivating your employees in a time of change checklist</b:Title>
    <b:InternetSiteTitle>Chartered Management Institue </b:InternetSiteTitle>
    <b:URL>https://www.managers.org.uk/~/media/Files/Campus%20CMI/Checklists%20First%20Management%20Role/Motivating%20your%20employees%20in%20a%20time%20of%20change.ashx </b:URL>
    <b:RefOrder>5</b:RefOrder>
  </b:Source>
  <b:Source>
    <b:Tag>McL18</b:Tag>
    <b:SourceType>InternetSite</b:SourceType>
    <b:Guid>{0152C6C1-69AF-419D-B957-425A5FAB04F4}</b:Guid>
    <b:Title>Maslow’s Hierarchy of Needs Theory</b:Title>
    <b:Year>2018</b:Year>
    <b:Author>
      <b:Author>
        <b:NameList>
          <b:Person>
            <b:Last>McLeod</b:Last>
            <b:First>S.</b:First>
            <b:Middle>A.</b:Middle>
          </b:Person>
        </b:NameList>
      </b:Author>
    </b:Author>
    <b:InternetSiteTitle>Maslow’s Hierarchy of Needs Theory</b:InternetSiteTitle>
    <b:Month>May</b:Month>
    <b:Day>21</b:Day>
    <b:URL>https://managementisajourney.com/motivation-applying-maslows-hierarchy-of-needs-theory/</b:URL>
    <b:RefOrder>7</b:RefOrder>
  </b:Source>
  <b:Source>
    <b:Tag>Hay10</b:Tag>
    <b:SourceType>Book</b:SourceType>
    <b:Guid>{50A5CBDC-9D3D-4B61-B1E6-28E72441533E}</b:Guid>
    <b:Title>The Theory and Practice of Change Management</b:Title>
    <b:Year>2010</b:Year>
    <b:Author>
      <b:Author>
        <b:NameList>
          <b:Person>
            <b:Last>Hayes</b:Last>
            <b:First>John</b:First>
          </b:Person>
        </b:NameList>
      </b:Author>
    </b:Author>
    <b:City>New York</b:City>
    <b:Publisher>Palgrave Macmillan</b:Publisher>
    <b:Edition>Third </b:Edition>
    <b:RefOrder>2</b:RefOrder>
  </b:Source>
  <b:Source>
    <b:Tag>Lau13</b:Tag>
    <b:SourceType>BookSection</b:SourceType>
    <b:Guid>{E7DBA130-4F2E-45F0-8E0C-E8A7C51BBACF}</b:Guid>
    <b:Title>Management &amp; Organistational Behaviour</b:Title>
    <b:Year>2013</b:Year>
    <b:Author>
      <b:Author>
        <b:NameList>
          <b:Person>
            <b:Last>Mullins</b:Last>
            <b:First>Laurie</b:First>
            <b:Middle>J.</b:Middle>
          </b:Person>
        </b:NameList>
      </b:Author>
      <b:BookAuthor>
        <b:NameList>
          <b:Person>
            <b:Last>Mullins</b:Last>
            <b:First>Laurie</b:First>
            <b:Middle>J.</b:Middle>
          </b:Person>
        </b:NameList>
      </b:BookAuthor>
    </b:Author>
    <b:BookTitle>Management &amp; Organistational Behaviour</b:BookTitle>
    <b:Pages>253</b:Pages>
    <b:City>Harlow</b:City>
    <b:Publisher>Pearsons Education Limited</b:Publisher>
    <b:Edition>Tenth</b:Edition>
    <b:RefOrder>6</b:RefOrder>
  </b:Source>
  <b:Source>
    <b:Tag>Arm12</b:Tag>
    <b:SourceType>Book</b:SourceType>
    <b:Guid>{1A374E78-A6BB-4A1C-A3AF-D066FBF9F674}</b:Guid>
    <b:Title>Armstrong's handbook of management and leadership for HR</b:Title>
    <b:Year>2012</b:Year>
    <b:City>London</b:City>
    <b:Publisher>Kogan Page Limited</b:Publisher>
    <b:Author>
      <b:Author>
        <b:NameList>
          <b:Person>
            <b:Last>Armstrong</b:Last>
            <b:First>Michael</b:First>
          </b:Person>
        </b:NameList>
      </b:Author>
    </b:Author>
    <b:Edition>Third</b:Edition>
    <b:RefOrder>3</b:RefOrder>
  </b:Source>
  <b:Source>
    <b:Tag>Becte</b:Tag>
    <b:SourceType>InternetSite</b:SourceType>
    <b:Guid>{32C5DE5A-06AF-4073-BE73-4673E2C46250}</b:Guid>
    <b:LCID>0</b:LCID>
    <b:Title>Beckhard-Harris Change Equation (Formula for Change)</b:Title>
    <b:Year>No Date</b:Year>
    <b:InternetSiteTitle>Businessballs.com</b:InternetSiteTitle>
    <b:URL>https://www.businessballs.com/change-management/formula-for-change/</b:URL>
    <b:RefOrder>4</b:RefOrder>
  </b:Source>
  <b:Source>
    <b:Tag>Tom13</b:Tag>
    <b:SourceType>InternetSite</b:SourceType>
    <b:Guid>{06819A58-FE45-4CF6-98F3-BB192DF8050E}</b:Guid>
    <b:LCID>0</b:LCID>
    <b:Author>
      <b:Author>
        <b:NameList>
          <b:Person>
            <b:Last>Chamorro-Premuzic</b:Last>
            <b:First>Tomas</b:First>
          </b:Person>
        </b:NameList>
      </b:Author>
    </b:Author>
    <b:Title>Harvard Business Review</b:Title>
    <b:InternetSiteTitle>Does Money Really Affect Motivation </b:InternetSiteTitle>
    <b:Year>2013</b:Year>
    <b:Month>April</b:Month>
    <b:Day>10</b:Day>
    <b:YearAccessed>2019</b:YearAccessed>
    <b:MonthAccessed>April</b:MonthAccessed>
    <b:DayAccessed>12</b:DayAccessed>
    <b:URL>https://hbr.org/2013/04/does-money-really-affect-motiv</b:URL>
    <b:RefOrder>8</b:RefOrder>
  </b:Source>
  <b:Source>
    <b:Tag>Min</b:Tag>
    <b:SourceType>InternetSite</b:SourceType>
    <b:Guid>{C6BD79DD-9704-4ADA-BA40-B943002ED399}</b:Guid>
    <b:LCID>0</b:LCID>
    <b:Title>Deal and Kennedy's Cultural Model</b:Title>
    <b:InternetSiteTitle>Mindtools.com</b:InternetSiteTitle>
    <b:URL>https://www.mindtools.com/pages/article/newSTR_86.htm</b:URL>
    <b:RefOrder>9</b:RefOrder>
  </b:Source>
</b:Sources>
</file>

<file path=customXml/itemProps1.xml><?xml version="1.0" encoding="utf-8"?>
<ds:datastoreItem xmlns:ds="http://schemas.openxmlformats.org/officeDocument/2006/customXml" ds:itemID="{EAC36261-E575-4354-82C8-E020C73DF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2580</Words>
  <Characters>12720</Characters>
  <Application>Microsoft Office Word</Application>
  <DocSecurity>0</DocSecurity>
  <Lines>748</Lines>
  <Paragraphs>144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Tyler Dawe (1804777)</dc:creator>
  <cp:lastModifiedBy>Windows User</cp:lastModifiedBy>
  <cp:revision>4</cp:revision>
  <dcterms:created xsi:type="dcterms:W3CDTF">2019-04-12T17:42:00Z</dcterms:created>
  <dcterms:modified xsi:type="dcterms:W3CDTF">2019-04-12T17:43:00Z</dcterms:modified>
</cp:coreProperties>
</file>