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447F6F" w:rsidRPr="00447F6F" w14:paraId="360D390B" w14:textId="77777777" w:rsidTr="003C4646">
        <w:tc>
          <w:tcPr>
            <w:tcW w:w="1838" w:type="dxa"/>
          </w:tcPr>
          <w:p w14:paraId="59DEF6A3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Module Code</w:t>
            </w:r>
          </w:p>
        </w:tc>
        <w:tc>
          <w:tcPr>
            <w:tcW w:w="6822" w:type="dxa"/>
          </w:tcPr>
          <w:p w14:paraId="59A8A6A0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ACBA6009</w:t>
            </w:r>
          </w:p>
        </w:tc>
      </w:tr>
      <w:tr w:rsidR="00447F6F" w:rsidRPr="00447F6F" w14:paraId="315D5BE1" w14:textId="77777777" w:rsidTr="003C4646">
        <w:tc>
          <w:tcPr>
            <w:tcW w:w="1838" w:type="dxa"/>
          </w:tcPr>
          <w:p w14:paraId="34522A92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Title</w:t>
            </w:r>
          </w:p>
        </w:tc>
        <w:tc>
          <w:tcPr>
            <w:tcW w:w="6822" w:type="dxa"/>
          </w:tcPr>
          <w:p w14:paraId="4F37F922" w14:textId="77777777" w:rsidR="00447F6F" w:rsidRPr="00447F6F" w:rsidRDefault="00447F6F" w:rsidP="00447F6F">
            <w:pPr>
              <w:rPr>
                <w:rFonts w:ascii="Arial" w:hAnsi="Arial" w:cs="Arial"/>
                <w:b/>
                <w:bCs/>
                <w:lang w:val="en-US" w:eastAsia="en-US"/>
              </w:rPr>
            </w:pPr>
            <w:bookmarkStart w:id="0" w:name="_Toc117764019"/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Advanced Construction Technology</w:t>
            </w:r>
            <w:bookmarkEnd w:id="0"/>
          </w:p>
        </w:tc>
      </w:tr>
      <w:tr w:rsidR="00447F6F" w:rsidRPr="00447F6F" w14:paraId="2CFE38F1" w14:textId="77777777" w:rsidTr="003C4646">
        <w:tc>
          <w:tcPr>
            <w:tcW w:w="1838" w:type="dxa"/>
          </w:tcPr>
          <w:p w14:paraId="659A8800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Date</w:t>
            </w:r>
          </w:p>
        </w:tc>
        <w:sdt>
          <w:sdtPr>
            <w:rPr>
              <w:rFonts w:ascii="Arial" w:eastAsia="Times New Roman" w:hAnsi="Arial" w:cs="Arial"/>
              <w:b/>
            </w:rPr>
            <w:id w:val="-397293558"/>
            <w:placeholder>
              <w:docPart w:val="555F958EC98E469695EF142222A8868D"/>
            </w:placeholder>
            <w:date w:fullDate="2024-05-20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746049DA" w14:textId="77777777" w:rsidR="00447F6F" w:rsidRPr="00447F6F" w:rsidRDefault="00447F6F" w:rsidP="00447F6F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Times New Roman" w:hAnsi="Arial" w:cs="Arial"/>
                    <w:b/>
                  </w:rPr>
                </w:pPr>
                <w:r w:rsidRPr="00447F6F">
                  <w:rPr>
                    <w:rFonts w:ascii="Arial" w:eastAsia="Times New Roman" w:hAnsi="Arial" w:cs="Arial"/>
                    <w:b/>
                  </w:rPr>
                  <w:t>20/05/2024</w:t>
                </w:r>
              </w:p>
            </w:tc>
          </w:sdtContent>
        </w:sdt>
      </w:tr>
      <w:tr w:rsidR="00447F6F" w:rsidRPr="00447F6F" w14:paraId="5F47FE99" w14:textId="77777777" w:rsidTr="003C4646">
        <w:tc>
          <w:tcPr>
            <w:tcW w:w="1838" w:type="dxa"/>
          </w:tcPr>
          <w:p w14:paraId="2FDB3C0F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Level</w:t>
            </w:r>
          </w:p>
        </w:tc>
        <w:sdt>
          <w:sdtPr>
            <w:rPr>
              <w:rFonts w:ascii="Arial" w:eastAsia="Times New Roman" w:hAnsi="Arial" w:cs="Arial"/>
              <w:b/>
            </w:rPr>
            <w:id w:val="2092967002"/>
            <w:placeholder>
              <w:docPart w:val="137B40DC76424E4F9FD748311222BB9F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089BE25F" w14:textId="77777777" w:rsidR="00447F6F" w:rsidRPr="00447F6F" w:rsidRDefault="00447F6F" w:rsidP="00447F6F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textAlignment w:val="baseline"/>
                  <w:rPr>
                    <w:rFonts w:ascii="Arial" w:eastAsia="Times New Roman" w:hAnsi="Arial" w:cs="Arial"/>
                    <w:b/>
                  </w:rPr>
                </w:pPr>
                <w:r w:rsidRPr="00447F6F">
                  <w:rPr>
                    <w:rFonts w:ascii="Arial" w:eastAsia="Times New Roman" w:hAnsi="Arial" w:cs="Arial"/>
                    <w:b/>
                  </w:rPr>
                  <w:t>6</w:t>
                </w:r>
              </w:p>
            </w:tc>
          </w:sdtContent>
        </w:sdt>
      </w:tr>
      <w:tr w:rsidR="00447F6F" w:rsidRPr="00447F6F" w14:paraId="1C9A76B9" w14:textId="77777777" w:rsidTr="003C4646">
        <w:tc>
          <w:tcPr>
            <w:tcW w:w="1838" w:type="dxa"/>
          </w:tcPr>
          <w:p w14:paraId="67FF143D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Credits</w:t>
            </w:r>
          </w:p>
        </w:tc>
        <w:tc>
          <w:tcPr>
            <w:tcW w:w="6822" w:type="dxa"/>
          </w:tcPr>
          <w:p w14:paraId="3FB84E23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20</w:t>
            </w:r>
          </w:p>
        </w:tc>
      </w:tr>
      <w:tr w:rsidR="00447F6F" w:rsidRPr="00447F6F" w14:paraId="3A187AA0" w14:textId="77777777" w:rsidTr="003C4646">
        <w:tc>
          <w:tcPr>
            <w:tcW w:w="1838" w:type="dxa"/>
          </w:tcPr>
          <w:p w14:paraId="6CC96129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04A14674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None</w:t>
            </w:r>
          </w:p>
        </w:tc>
      </w:tr>
      <w:tr w:rsidR="00447F6F" w:rsidRPr="00447F6F" w14:paraId="76EFA55A" w14:textId="77777777" w:rsidTr="003C4646">
        <w:tc>
          <w:tcPr>
            <w:tcW w:w="1838" w:type="dxa"/>
          </w:tcPr>
          <w:p w14:paraId="58252597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</w:rPr>
            </w:pPr>
            <w:r w:rsidRPr="00447F6F">
              <w:rPr>
                <w:rFonts w:ascii="Arial" w:eastAsia="Times New Roman" w:hAnsi="Arial" w:cs="Arial"/>
                <w:b/>
              </w:rPr>
              <w:t>DBS Check</w:t>
            </w:r>
          </w:p>
        </w:tc>
        <w:tc>
          <w:tcPr>
            <w:tcW w:w="6822" w:type="dxa"/>
          </w:tcPr>
          <w:p w14:paraId="241FE70D" w14:textId="77777777" w:rsidR="00447F6F" w:rsidRPr="00447F6F" w:rsidRDefault="00447F6F" w:rsidP="00447F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eastAsia="Times New Roman" w:hAnsi="Arial" w:cs="Arial"/>
                <w:b/>
                <w:lang w:val="en-US"/>
              </w:rPr>
            </w:pPr>
            <w:r w:rsidRPr="00447F6F">
              <w:rPr>
                <w:rFonts w:ascii="Arial" w:eastAsia="Times New Roman" w:hAnsi="Arial" w:cs="Arial"/>
                <w:b/>
                <w:lang w:val="en-US"/>
              </w:rPr>
              <w:t xml:space="preserve">May be required  </w:t>
            </w:r>
            <w:sdt>
              <w:sdtPr>
                <w:rPr>
                  <w:rFonts w:ascii="Arial" w:eastAsia="Times New Roman" w:hAnsi="Arial" w:cs="Arial"/>
                  <w:b/>
                </w:rPr>
                <w:id w:val="-11767232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Pr="00447F6F">
                  <w:rPr>
                    <w:rFonts w:ascii="Segoe UI Symbol" w:eastAsia="Times New Roman" w:hAnsi="Segoe UI Symbol" w:cs="Segoe UI Symbol"/>
                    <w:b/>
                  </w:rPr>
                  <w:t>☐</w:t>
                </w:r>
              </w:sdtContent>
            </w:sdt>
            <w:r w:rsidRPr="00447F6F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447F6F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447F6F">
              <w:rPr>
                <w:rFonts w:ascii="Times New Roman" w:eastAsia="Times New Roman" w:hAnsi="Times New Roman"/>
                <w:b/>
                <w:sz w:val="24"/>
              </w:rPr>
              <w:tab/>
            </w:r>
            <w:r w:rsidRPr="00447F6F">
              <w:rPr>
                <w:rFonts w:ascii="Arial" w:eastAsia="Times New Roman" w:hAnsi="Arial" w:cs="Arial"/>
                <w:b/>
                <w:lang w:val="en-US"/>
              </w:rPr>
              <w:t xml:space="preserve">Not required </w:t>
            </w:r>
            <w:r w:rsidRPr="00447F6F">
              <w:rPr>
                <w:rFonts w:ascii="Times New Roman" w:eastAsia="Times New Roman" w:hAnsi="Times New Roman"/>
                <w:b/>
                <w:sz w:val="24"/>
              </w:rPr>
              <w:tab/>
            </w:r>
            <w:sdt>
              <w:sdtPr>
                <w:rPr>
                  <w:rFonts w:ascii="Arial" w:eastAsia="Times New Roman" w:hAnsi="Arial" w:cs="Arial"/>
                  <w:b/>
                </w:rPr>
                <w:id w:val="73644138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Pr="00447F6F">
                  <w:rPr>
                    <w:rFonts w:ascii="Segoe UI Symbol" w:eastAsia="Times New Roman" w:hAnsi="Segoe UI Symbol" w:cs="Segoe UI Symbol"/>
                    <w:b/>
                  </w:rPr>
                  <w:t>☒</w:t>
                </w:r>
              </w:sdtContent>
            </w:sdt>
            <w:r w:rsidRPr="00447F6F">
              <w:rPr>
                <w:rFonts w:ascii="Arial" w:eastAsia="Times New Roman" w:hAnsi="Arial" w:cs="Arial"/>
                <w:b/>
                <w:lang w:val="en-US"/>
              </w:rPr>
              <w:t xml:space="preserve">  </w:t>
            </w:r>
            <w:r w:rsidRPr="00447F6F">
              <w:rPr>
                <w:rFonts w:ascii="Times New Roman" w:eastAsia="Times New Roman" w:hAnsi="Times New Roman"/>
                <w:b/>
                <w:sz w:val="24"/>
              </w:rPr>
              <w:tab/>
            </w:r>
          </w:p>
        </w:tc>
      </w:tr>
    </w:tbl>
    <w:p w14:paraId="62A76069" w14:textId="77777777" w:rsidR="00447F6F" w:rsidRPr="00447F6F" w:rsidRDefault="00447F6F" w:rsidP="00447F6F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4A2A7994" w14:textId="77777777" w:rsidR="00447F6F" w:rsidRPr="00447F6F" w:rsidRDefault="00447F6F" w:rsidP="00447F6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A871003" w14:textId="77777777" w:rsidR="00447F6F" w:rsidRPr="00447F6F" w:rsidRDefault="00447F6F" w:rsidP="00447F6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47F6F">
        <w:rPr>
          <w:rFonts w:ascii="Arial" w:eastAsia="Times New Roman" w:hAnsi="Arial" w:cs="Arial"/>
          <w:b/>
          <w:lang w:eastAsia="en-GB"/>
        </w:rPr>
        <w:t>AIM(S)</w:t>
      </w:r>
    </w:p>
    <w:p w14:paraId="0A7E167D" w14:textId="77777777" w:rsidR="00447F6F" w:rsidRPr="00447F6F" w:rsidRDefault="00447F6F" w:rsidP="00447F6F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>To critically appraise interface boundaries between construction management and design technology processes for large and/or complex sustainable building typologies, estates, facilities, and civil engineering infrastructure projects.</w:t>
      </w:r>
    </w:p>
    <w:p w14:paraId="22317342" w14:textId="77777777" w:rsidR="00447F6F" w:rsidRPr="00447F6F" w:rsidRDefault="00447F6F" w:rsidP="00447F6F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</w:p>
    <w:p w14:paraId="5E1F6724" w14:textId="77777777" w:rsidR="00447F6F" w:rsidRPr="00447F6F" w:rsidRDefault="00447F6F" w:rsidP="00447F6F">
      <w:pPr>
        <w:spacing w:after="0" w:line="240" w:lineRule="auto"/>
        <w:jc w:val="both"/>
        <w:rPr>
          <w:rFonts w:ascii="Arial" w:eastAsia="Times New Roman" w:hAnsi="Arial" w:cs="Arial"/>
          <w:b/>
          <w:lang w:eastAsia="en-GB"/>
        </w:rPr>
      </w:pPr>
      <w:r w:rsidRPr="00447F6F">
        <w:rPr>
          <w:rFonts w:ascii="Arial" w:eastAsia="Times New Roman" w:hAnsi="Arial" w:cs="Arial"/>
          <w:b/>
          <w:lang w:eastAsia="en-GB"/>
        </w:rPr>
        <w:t>LEARNING OUTCOMES</w:t>
      </w:r>
    </w:p>
    <w:p w14:paraId="75C4CACF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p w14:paraId="19A55546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lang w:val="en-US" w:eastAsia="en-US"/>
        </w:rPr>
      </w:pPr>
      <w:r w:rsidRPr="00447F6F">
        <w:rPr>
          <w:rFonts w:ascii="Arial" w:eastAsia="Calibri" w:hAnsi="Arial" w:cs="Arial"/>
          <w:lang w:val="en-US" w:eastAsia="en-US"/>
        </w:rPr>
        <w:t>Upon the successful completion of this module, the student should be able to:</w:t>
      </w:r>
    </w:p>
    <w:p w14:paraId="76C50B75" w14:textId="77777777" w:rsidR="00447F6F" w:rsidRPr="003F34C6" w:rsidRDefault="00447F6F" w:rsidP="00447F6F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highlight w:val="yellow"/>
          <w:lang w:eastAsia="en-GB"/>
        </w:rPr>
      </w:pPr>
      <w:r w:rsidRPr="003F34C6">
        <w:rPr>
          <w:rFonts w:ascii="Arial" w:eastAsia="Times New Roman" w:hAnsi="Arial" w:cs="Arial"/>
          <w:highlight w:val="yellow"/>
          <w:lang w:eastAsia="en-GB"/>
        </w:rPr>
        <w:t>critique the application of the processes and procedures involved in the design and production of complex construction projects;</w:t>
      </w:r>
    </w:p>
    <w:p w14:paraId="00558E14" w14:textId="77777777" w:rsidR="00447F6F" w:rsidRPr="009D245C" w:rsidRDefault="00447F6F" w:rsidP="00447F6F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9D245C">
        <w:rPr>
          <w:rFonts w:ascii="Arial" w:eastAsia="Times New Roman" w:hAnsi="Arial" w:cs="Arial"/>
          <w:lang w:eastAsia="en-GB"/>
        </w:rPr>
        <w:t>appraise relevant environmental functional and economic factors applicable to the construction and performance in use of technologically advanced building and civil engineering projects;</w:t>
      </w:r>
    </w:p>
    <w:p w14:paraId="6D38516E" w14:textId="77777777" w:rsidR="00447F6F" w:rsidRPr="00447F6F" w:rsidRDefault="00447F6F" w:rsidP="00447F6F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>evaluate solutions that afford sustainable and environmentally friendly buildings and infrastructure;</w:t>
      </w:r>
    </w:p>
    <w:p w14:paraId="2498E3B2" w14:textId="77777777" w:rsidR="00447F6F" w:rsidRPr="009D245C" w:rsidRDefault="00447F6F" w:rsidP="00447F6F">
      <w:pPr>
        <w:numPr>
          <w:ilvl w:val="0"/>
          <w:numId w:val="2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highlight w:val="yellow"/>
          <w:lang w:val="en-US" w:eastAsia="en-GB"/>
        </w:rPr>
      </w:pPr>
      <w:r w:rsidRPr="009D245C">
        <w:rPr>
          <w:rFonts w:ascii="Arial" w:eastAsia="Times New Roman" w:hAnsi="Arial" w:cs="Arial"/>
          <w:highlight w:val="yellow"/>
          <w:lang w:val="en-US" w:eastAsia="en-GB"/>
        </w:rPr>
        <w:t xml:space="preserve">appreciate and </w:t>
      </w:r>
      <w:proofErr w:type="spellStart"/>
      <w:r w:rsidRPr="009D245C">
        <w:rPr>
          <w:rFonts w:ascii="Arial" w:eastAsia="Times New Roman" w:hAnsi="Arial" w:cs="Arial"/>
          <w:highlight w:val="yellow"/>
          <w:lang w:val="en-US" w:eastAsia="en-GB"/>
        </w:rPr>
        <w:t>recognise</w:t>
      </w:r>
      <w:proofErr w:type="spellEnd"/>
      <w:r w:rsidRPr="009D245C">
        <w:rPr>
          <w:rFonts w:ascii="Arial" w:eastAsia="Times New Roman" w:hAnsi="Arial" w:cs="Arial"/>
          <w:highlight w:val="yellow"/>
          <w:lang w:val="en-US" w:eastAsia="en-GB"/>
        </w:rPr>
        <w:t xml:space="preserve"> whole-life performance of buildings and civil engineering infrastructure, their care and management.</w:t>
      </w:r>
    </w:p>
    <w:p w14:paraId="1863F9C2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4E715600" w14:textId="77777777" w:rsidR="00447F6F" w:rsidRPr="00447F6F" w:rsidRDefault="00447F6F" w:rsidP="00447F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447F6F">
        <w:rPr>
          <w:rFonts w:ascii="Arial" w:eastAsia="Times New Roman" w:hAnsi="Arial" w:cs="Arial"/>
          <w:b/>
          <w:lang w:eastAsia="en-GB"/>
        </w:rPr>
        <w:t>INDICATIVE CONTENT</w:t>
      </w:r>
    </w:p>
    <w:p w14:paraId="6CFD25A0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 xml:space="preserve">Site infrastructure for the construction, repairing or demolishing complex structures effectively. </w:t>
      </w:r>
    </w:p>
    <w:p w14:paraId="46994CFB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>Advanced foundation engineered substructures and basements including tunnelling design.</w:t>
      </w:r>
    </w:p>
    <w:p w14:paraId="022B1BB8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 xml:space="preserve">Design, production, and environmental performance of complex super-structure elements: (Primary and secondary structural solutions, frames, roofs, cladding etc.). </w:t>
      </w:r>
    </w:p>
    <w:p w14:paraId="4AD30FD9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 xml:space="preserve">Sustainability: new material developments and techniques, potential applications and risks associated with deleterious performance. </w:t>
      </w:r>
    </w:p>
    <w:p w14:paraId="1E13E5E8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 xml:space="preserve">Advanced building services; including active/ passive environmental control. </w:t>
      </w:r>
    </w:p>
    <w:p w14:paraId="7C67B93D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>Health &amp; Safety and Fire Safety approaches to complex buildings.</w:t>
      </w:r>
    </w:p>
    <w:p w14:paraId="323A4FB3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 xml:space="preserve">Intelligent buildings (consideration of both active and passive measures) and robotics, artificial intelligence. </w:t>
      </w:r>
    </w:p>
    <w:p w14:paraId="0210474B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>BIM and implications for design and construction processes.</w:t>
      </w:r>
    </w:p>
    <w:p w14:paraId="458BC3BD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lastRenderedPageBreak/>
        <w:t xml:space="preserve">Modern Facilities and Asset Management. </w:t>
      </w:r>
    </w:p>
    <w:p w14:paraId="1DE10C0C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 xml:space="preserve">Legislative frameworks local, national, and international. </w:t>
      </w:r>
    </w:p>
    <w:p w14:paraId="5D97DF6E" w14:textId="77777777" w:rsidR="00447F6F" w:rsidRPr="00447F6F" w:rsidRDefault="00447F6F" w:rsidP="00447F6F">
      <w:pPr>
        <w:numPr>
          <w:ilvl w:val="0"/>
          <w:numId w:val="1"/>
        </w:numPr>
        <w:spacing w:before="240" w:after="0" w:line="240" w:lineRule="auto"/>
        <w:ind w:left="851" w:hanging="567"/>
        <w:jc w:val="both"/>
        <w:rPr>
          <w:rFonts w:ascii="Arial" w:eastAsia="Times New Roman" w:hAnsi="Arial" w:cs="Arial"/>
          <w:lang w:eastAsia="en-GB"/>
        </w:rPr>
      </w:pPr>
      <w:r w:rsidRPr="00447F6F">
        <w:rPr>
          <w:rFonts w:ascii="Arial" w:eastAsia="Times New Roman" w:hAnsi="Arial" w:cs="Arial"/>
          <w:lang w:eastAsia="en-GB"/>
        </w:rPr>
        <w:t xml:space="preserve">Repair and refurbishment contradictions: traditional and listed buildings. </w:t>
      </w:r>
    </w:p>
    <w:p w14:paraId="26636C35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4F3B00A6" w14:textId="77777777" w:rsidR="00447F6F" w:rsidRPr="00447F6F" w:rsidRDefault="00447F6F" w:rsidP="00447F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  <w:r w:rsidRPr="00447F6F">
        <w:rPr>
          <w:rFonts w:ascii="Arial" w:eastAsia="Times New Roman" w:hAnsi="Arial" w:cs="Arial"/>
          <w:b/>
          <w:lang w:eastAsia="en-GB"/>
        </w:rPr>
        <w:t>Study Time Allocation</w:t>
      </w:r>
    </w:p>
    <w:p w14:paraId="2594C084" w14:textId="77777777" w:rsidR="00447F6F" w:rsidRPr="00447F6F" w:rsidRDefault="00447F6F" w:rsidP="00447F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3600"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6AA441F" w14:textId="77777777" w:rsidR="00447F6F" w:rsidRPr="00447F6F" w:rsidRDefault="00447F6F" w:rsidP="00447F6F">
      <w:pPr>
        <w:keepNext/>
        <w:spacing w:after="0" w:line="240" w:lineRule="auto"/>
        <w:rPr>
          <w:rFonts w:ascii="Arial" w:eastAsia="Calibri" w:hAnsi="Arial" w:cs="Arial"/>
          <w:lang w:val="en-US" w:eastAsia="en-US"/>
        </w:rPr>
      </w:pPr>
      <w:r w:rsidRPr="00447F6F">
        <w:rPr>
          <w:rFonts w:ascii="Arial" w:eastAsia="Calibri" w:hAnsi="Arial" w:cs="Arial"/>
          <w:lang w:val="en-US" w:eastAsia="en-US"/>
        </w:rPr>
        <w:t>The study time for the module is divided as follows:</w:t>
      </w:r>
    </w:p>
    <w:p w14:paraId="5D042DA1" w14:textId="77777777" w:rsidR="00447F6F" w:rsidRPr="00447F6F" w:rsidRDefault="00447F6F" w:rsidP="00447F6F">
      <w:pPr>
        <w:keepNext/>
        <w:spacing w:after="0" w:line="240" w:lineRule="auto"/>
        <w:rPr>
          <w:rFonts w:ascii="Arial" w:eastAsia="Calibri" w:hAnsi="Arial" w:cs="Arial"/>
          <w:lang w:val="en-US" w:eastAsia="en-US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47F6F" w:rsidRPr="00447F6F" w14:paraId="3DB412FD" w14:textId="77777777" w:rsidTr="003C464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04576790" w14:textId="77777777" w:rsidR="00447F6F" w:rsidRPr="00447F6F" w:rsidRDefault="00447F6F" w:rsidP="00447F6F">
            <w:pPr>
              <w:keepNext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282CAC45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4D9AC4E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Percentage</w:t>
            </w:r>
          </w:p>
        </w:tc>
      </w:tr>
      <w:tr w:rsidR="00447F6F" w:rsidRPr="00447F6F" w14:paraId="70595088" w14:textId="77777777" w:rsidTr="003C4646">
        <w:tc>
          <w:tcPr>
            <w:tcW w:w="3969" w:type="dxa"/>
          </w:tcPr>
          <w:p w14:paraId="404947E8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Scheduled learning</w:t>
            </w:r>
          </w:p>
        </w:tc>
        <w:tc>
          <w:tcPr>
            <w:tcW w:w="1701" w:type="dxa"/>
          </w:tcPr>
          <w:p w14:paraId="56585A82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48</w:t>
            </w:r>
          </w:p>
        </w:tc>
        <w:tc>
          <w:tcPr>
            <w:tcW w:w="1843" w:type="dxa"/>
          </w:tcPr>
          <w:p w14:paraId="16951528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24%</w:t>
            </w:r>
          </w:p>
        </w:tc>
      </w:tr>
      <w:tr w:rsidR="00447F6F" w:rsidRPr="00447F6F" w14:paraId="6E71880B" w14:textId="77777777" w:rsidTr="003C4646">
        <w:tc>
          <w:tcPr>
            <w:tcW w:w="3969" w:type="dxa"/>
          </w:tcPr>
          <w:p w14:paraId="2D7369AB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Independent learning</w:t>
            </w:r>
          </w:p>
        </w:tc>
        <w:tc>
          <w:tcPr>
            <w:tcW w:w="1701" w:type="dxa"/>
          </w:tcPr>
          <w:p w14:paraId="3FA98D21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152</w:t>
            </w:r>
          </w:p>
        </w:tc>
        <w:tc>
          <w:tcPr>
            <w:tcW w:w="1843" w:type="dxa"/>
          </w:tcPr>
          <w:p w14:paraId="6697F3D1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76%</w:t>
            </w:r>
          </w:p>
        </w:tc>
      </w:tr>
      <w:tr w:rsidR="00447F6F" w:rsidRPr="00447F6F" w14:paraId="419B9D4A" w14:textId="77777777" w:rsidTr="003C4646">
        <w:tc>
          <w:tcPr>
            <w:tcW w:w="3969" w:type="dxa"/>
          </w:tcPr>
          <w:p w14:paraId="147CF626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Placement learning</w:t>
            </w:r>
          </w:p>
        </w:tc>
        <w:tc>
          <w:tcPr>
            <w:tcW w:w="1701" w:type="dxa"/>
          </w:tcPr>
          <w:p w14:paraId="18FBD5DE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  <w:tc>
          <w:tcPr>
            <w:tcW w:w="1843" w:type="dxa"/>
          </w:tcPr>
          <w:p w14:paraId="104852C2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447F6F" w:rsidRPr="00447F6F" w14:paraId="3B95C095" w14:textId="77777777" w:rsidTr="003C4646">
        <w:tc>
          <w:tcPr>
            <w:tcW w:w="3969" w:type="dxa"/>
          </w:tcPr>
          <w:p w14:paraId="09EDFE4C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TOTAL</w:t>
            </w:r>
          </w:p>
        </w:tc>
        <w:tc>
          <w:tcPr>
            <w:tcW w:w="1701" w:type="dxa"/>
          </w:tcPr>
          <w:p w14:paraId="0A4157FE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200</w:t>
            </w:r>
          </w:p>
        </w:tc>
        <w:tc>
          <w:tcPr>
            <w:tcW w:w="1843" w:type="dxa"/>
          </w:tcPr>
          <w:p w14:paraId="07D96F76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100%</w:t>
            </w:r>
          </w:p>
        </w:tc>
      </w:tr>
    </w:tbl>
    <w:p w14:paraId="7B09EF3D" w14:textId="77777777" w:rsidR="00447F6F" w:rsidRPr="00447F6F" w:rsidRDefault="00447F6F" w:rsidP="00447F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472BF291" w14:textId="77777777" w:rsidR="00447F6F" w:rsidRPr="00447F6F" w:rsidRDefault="00447F6F" w:rsidP="00447F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447F6F">
        <w:rPr>
          <w:rFonts w:ascii="Arial" w:eastAsia="Times New Roman" w:hAnsi="Arial" w:cs="Arial"/>
          <w:b/>
          <w:lang w:eastAsia="en-GB"/>
        </w:rPr>
        <w:t>ASSESSMENT</w:t>
      </w:r>
    </w:p>
    <w:p w14:paraId="7C0584CE" w14:textId="77777777" w:rsidR="00447F6F" w:rsidRPr="00447F6F" w:rsidRDefault="00447F6F" w:rsidP="00447F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hanging="3600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AC4D4C2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447F6F">
        <w:rPr>
          <w:rFonts w:ascii="Arial" w:eastAsia="Calibri" w:hAnsi="Arial" w:cs="Arial"/>
          <w:b/>
          <w:lang w:val="en-US" w:eastAsia="en-US"/>
        </w:rPr>
        <w:t>Assessment Component 1</w:t>
      </w:r>
    </w:p>
    <w:p w14:paraId="6C23157A" w14:textId="77777777" w:rsidR="00447F6F" w:rsidRPr="00447F6F" w:rsidRDefault="00447F6F" w:rsidP="00447F6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eastAsia="en-GB"/>
        </w:rPr>
      </w:pPr>
      <w:r w:rsidRPr="00447F6F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47F6F" w:rsidRPr="00447F6F" w14:paraId="429759DD" w14:textId="77777777" w:rsidTr="003C4646">
        <w:sdt>
          <w:sdtPr>
            <w:rPr>
              <w:rFonts w:ascii="Arial" w:hAnsi="Arial" w:cs="Arial"/>
              <w:b/>
              <w:lang w:val="en-US" w:eastAsia="en-US"/>
            </w:rPr>
            <w:id w:val="-2900529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18FBE508" w14:textId="77777777" w:rsidR="00447F6F" w:rsidRPr="00447F6F" w:rsidRDefault="00447F6F" w:rsidP="00447F6F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28E1330" w14:textId="77777777" w:rsidR="00447F6F" w:rsidRPr="00447F6F" w:rsidRDefault="00447F6F" w:rsidP="00447F6F">
            <w:pPr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Written exam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94674209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F82E383" w14:textId="77777777" w:rsidR="00447F6F" w:rsidRPr="00447F6F" w:rsidRDefault="00447F6F" w:rsidP="00447F6F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b/>
                    <w:lang w:val="en-US" w:eastAsia="en-US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B5F18F2" w14:textId="77777777" w:rsidR="00447F6F" w:rsidRPr="00447F6F" w:rsidRDefault="00447F6F" w:rsidP="00447F6F">
            <w:pPr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Coursework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-610049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A4CB53C" w14:textId="77777777" w:rsidR="00447F6F" w:rsidRPr="00447F6F" w:rsidRDefault="00447F6F" w:rsidP="00447F6F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BD196EA" w14:textId="77777777" w:rsidR="00447F6F" w:rsidRPr="00447F6F" w:rsidRDefault="00447F6F" w:rsidP="00447F6F">
            <w:pPr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Practical</w:t>
            </w:r>
          </w:p>
        </w:tc>
      </w:tr>
    </w:tbl>
    <w:p w14:paraId="435F385F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47F6F" w:rsidRPr="00447F6F" w14:paraId="01211CB1" w14:textId="77777777" w:rsidTr="003C4646">
        <w:tc>
          <w:tcPr>
            <w:tcW w:w="3256" w:type="dxa"/>
          </w:tcPr>
          <w:p w14:paraId="37025A1F" w14:textId="77777777" w:rsidR="00447F6F" w:rsidRPr="00447F6F" w:rsidRDefault="00447F6F" w:rsidP="00447F6F">
            <w:pPr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Mode of assessment</w:t>
            </w:r>
          </w:p>
        </w:tc>
        <w:tc>
          <w:tcPr>
            <w:tcW w:w="3969" w:type="dxa"/>
          </w:tcPr>
          <w:p w14:paraId="70482748" w14:textId="77777777" w:rsidR="00447F6F" w:rsidRPr="00447F6F" w:rsidRDefault="00447F6F" w:rsidP="00447F6F">
            <w:pPr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Volume</w:t>
            </w:r>
          </w:p>
        </w:tc>
        <w:tc>
          <w:tcPr>
            <w:tcW w:w="1559" w:type="dxa"/>
          </w:tcPr>
          <w:p w14:paraId="1B17F510" w14:textId="77777777" w:rsidR="00447F6F" w:rsidRPr="00447F6F" w:rsidRDefault="00447F6F" w:rsidP="00447F6F">
            <w:pPr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Weighting</w:t>
            </w:r>
          </w:p>
        </w:tc>
      </w:tr>
      <w:tr w:rsidR="00447F6F" w:rsidRPr="00447F6F" w14:paraId="120702E1" w14:textId="77777777" w:rsidTr="003C4646">
        <w:tc>
          <w:tcPr>
            <w:tcW w:w="3256" w:type="dxa"/>
          </w:tcPr>
          <w:p w14:paraId="6E56566A" w14:textId="77777777" w:rsidR="00447F6F" w:rsidRPr="00447F6F" w:rsidRDefault="00447F6F" w:rsidP="00447F6F">
            <w:pPr>
              <w:jc w:val="center"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Report </w:t>
            </w:r>
          </w:p>
        </w:tc>
        <w:tc>
          <w:tcPr>
            <w:tcW w:w="3969" w:type="dxa"/>
          </w:tcPr>
          <w:p w14:paraId="013E0F7B" w14:textId="77777777" w:rsidR="00447F6F" w:rsidRPr="00447F6F" w:rsidRDefault="00447F6F" w:rsidP="00447F6F">
            <w:pPr>
              <w:rPr>
                <w:rFonts w:ascii="Arial" w:hAnsi="Arial" w:cs="Arial"/>
                <w:highlight w:val="yellow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2,500 words or equivalent</w:t>
            </w:r>
          </w:p>
        </w:tc>
        <w:tc>
          <w:tcPr>
            <w:tcW w:w="1559" w:type="dxa"/>
          </w:tcPr>
          <w:p w14:paraId="44E4A126" w14:textId="77777777" w:rsidR="00447F6F" w:rsidRPr="00447F6F" w:rsidRDefault="00447F6F" w:rsidP="00447F6F">
            <w:pPr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50%</w:t>
            </w:r>
          </w:p>
        </w:tc>
      </w:tr>
    </w:tbl>
    <w:p w14:paraId="32062909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p w14:paraId="31611A0F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447F6F">
        <w:rPr>
          <w:rFonts w:ascii="Arial" w:eastAsia="Calibri" w:hAnsi="Arial" w:cs="Arial"/>
          <w:b/>
          <w:lang w:val="en-US" w:eastAsia="en-US"/>
        </w:rPr>
        <w:t>Assessment Component 2</w:t>
      </w:r>
    </w:p>
    <w:p w14:paraId="7531787A" w14:textId="77777777" w:rsidR="00447F6F" w:rsidRPr="00447F6F" w:rsidRDefault="00447F6F" w:rsidP="00447F6F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eastAsia="en-GB"/>
        </w:rPr>
      </w:pPr>
      <w:r w:rsidRPr="00447F6F">
        <w:rPr>
          <w:rFonts w:ascii="Arial" w:eastAsia="Times New Roman" w:hAnsi="Arial" w:cs="Arial"/>
          <w:b/>
          <w:i/>
          <w:sz w:val="20"/>
          <w:szCs w:val="20"/>
          <w:lang w:eastAsia="en-GB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447F6F" w:rsidRPr="00447F6F" w14:paraId="700427AE" w14:textId="77777777" w:rsidTr="003C4646">
        <w:sdt>
          <w:sdtPr>
            <w:rPr>
              <w:rFonts w:ascii="Arial" w:hAnsi="Arial" w:cs="Arial"/>
              <w:b/>
              <w:lang w:val="en-US" w:eastAsia="en-US"/>
            </w:rPr>
            <w:id w:val="25309781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05E7E805" w14:textId="77777777" w:rsidR="00447F6F" w:rsidRPr="00447F6F" w:rsidRDefault="00447F6F" w:rsidP="00447F6F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CBCB97F" w14:textId="77777777" w:rsidR="00447F6F" w:rsidRPr="00447F6F" w:rsidRDefault="00447F6F" w:rsidP="00447F6F">
            <w:pPr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Written exam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-180045122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F250105" w14:textId="77777777" w:rsidR="00447F6F" w:rsidRPr="00447F6F" w:rsidRDefault="00447F6F" w:rsidP="00447F6F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b/>
                    <w:lang w:val="en-US" w:eastAsia="en-US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9A50C63" w14:textId="77777777" w:rsidR="00447F6F" w:rsidRPr="00447F6F" w:rsidRDefault="00447F6F" w:rsidP="00447F6F">
            <w:pPr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Coursework</w:t>
            </w:r>
          </w:p>
        </w:tc>
        <w:sdt>
          <w:sdtPr>
            <w:rPr>
              <w:rFonts w:ascii="Arial" w:hAnsi="Arial" w:cs="Arial"/>
              <w:b/>
              <w:lang w:val="en-US" w:eastAsia="en-US"/>
            </w:rPr>
            <w:id w:val="-3294505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BD8F733" w14:textId="77777777" w:rsidR="00447F6F" w:rsidRPr="00447F6F" w:rsidRDefault="00447F6F" w:rsidP="00447F6F">
                <w:pPr>
                  <w:rPr>
                    <w:rFonts w:ascii="Arial" w:hAnsi="Arial" w:cs="Arial"/>
                    <w:b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b/>
                    <w:lang w:val="en-US" w:eastAsia="en-US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D903313" w14:textId="77777777" w:rsidR="00447F6F" w:rsidRPr="00447F6F" w:rsidRDefault="00447F6F" w:rsidP="00447F6F">
            <w:pPr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Practical</w:t>
            </w:r>
          </w:p>
        </w:tc>
      </w:tr>
    </w:tbl>
    <w:p w14:paraId="6A733EDC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47F6F" w:rsidRPr="00447F6F" w14:paraId="03D845A8" w14:textId="77777777" w:rsidTr="003C4646">
        <w:tc>
          <w:tcPr>
            <w:tcW w:w="3256" w:type="dxa"/>
          </w:tcPr>
          <w:p w14:paraId="623F797A" w14:textId="77777777" w:rsidR="00447F6F" w:rsidRPr="00447F6F" w:rsidRDefault="00447F6F" w:rsidP="00447F6F">
            <w:pPr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Mode of assessment</w:t>
            </w:r>
          </w:p>
        </w:tc>
        <w:tc>
          <w:tcPr>
            <w:tcW w:w="3969" w:type="dxa"/>
          </w:tcPr>
          <w:p w14:paraId="38242B51" w14:textId="77777777" w:rsidR="00447F6F" w:rsidRPr="00447F6F" w:rsidRDefault="00447F6F" w:rsidP="00447F6F">
            <w:pPr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Volume</w:t>
            </w:r>
          </w:p>
        </w:tc>
        <w:tc>
          <w:tcPr>
            <w:tcW w:w="1559" w:type="dxa"/>
          </w:tcPr>
          <w:p w14:paraId="5E9E8EC7" w14:textId="77777777" w:rsidR="00447F6F" w:rsidRPr="00447F6F" w:rsidRDefault="00447F6F" w:rsidP="00447F6F">
            <w:pPr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Weighting</w:t>
            </w:r>
          </w:p>
        </w:tc>
      </w:tr>
      <w:tr w:rsidR="00447F6F" w:rsidRPr="00447F6F" w14:paraId="034584CD" w14:textId="77777777" w:rsidTr="003C4646">
        <w:trPr>
          <w:trHeight w:val="551"/>
        </w:trPr>
        <w:tc>
          <w:tcPr>
            <w:tcW w:w="3256" w:type="dxa"/>
          </w:tcPr>
          <w:p w14:paraId="1AF4FDF3" w14:textId="77777777" w:rsidR="00447F6F" w:rsidRPr="00447F6F" w:rsidRDefault="00447F6F" w:rsidP="00447F6F">
            <w:pPr>
              <w:jc w:val="center"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Case study report with drawings </w:t>
            </w:r>
          </w:p>
        </w:tc>
        <w:tc>
          <w:tcPr>
            <w:tcW w:w="3969" w:type="dxa"/>
          </w:tcPr>
          <w:p w14:paraId="43BF046E" w14:textId="77777777" w:rsidR="00447F6F" w:rsidRPr="00447F6F" w:rsidRDefault="00447F6F" w:rsidP="00447F6F">
            <w:pPr>
              <w:rPr>
                <w:rFonts w:ascii="Arial" w:hAnsi="Arial" w:cs="Arial"/>
                <w:highlight w:val="yellow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2,500 words or equivalent</w:t>
            </w:r>
          </w:p>
        </w:tc>
        <w:tc>
          <w:tcPr>
            <w:tcW w:w="1559" w:type="dxa"/>
          </w:tcPr>
          <w:p w14:paraId="1219CFCC" w14:textId="77777777" w:rsidR="00447F6F" w:rsidRPr="00447F6F" w:rsidRDefault="00447F6F" w:rsidP="00447F6F">
            <w:pPr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50%</w:t>
            </w:r>
          </w:p>
        </w:tc>
      </w:tr>
    </w:tbl>
    <w:p w14:paraId="1D046F16" w14:textId="77777777" w:rsidR="00447F6F" w:rsidRPr="00447F6F" w:rsidRDefault="00447F6F" w:rsidP="00447F6F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4E2664D4" w14:textId="77777777" w:rsidR="00447F6F" w:rsidRPr="00447F6F" w:rsidRDefault="00447F6F" w:rsidP="00447F6F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447F6F">
        <w:rPr>
          <w:rFonts w:ascii="Arial" w:eastAsia="Times New Roman" w:hAnsi="Arial" w:cs="Arial"/>
          <w:b/>
          <w:lang w:eastAsia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47F6F" w:rsidRPr="00447F6F" w14:paraId="4CBC560E" w14:textId="77777777" w:rsidTr="003C464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1F6EE96" w14:textId="77777777" w:rsidR="00447F6F" w:rsidRPr="00447F6F" w:rsidRDefault="00447F6F" w:rsidP="00447F6F">
            <w:pPr>
              <w:keepNext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Activity type</w:t>
            </w:r>
          </w:p>
        </w:tc>
        <w:tc>
          <w:tcPr>
            <w:tcW w:w="1842" w:type="dxa"/>
          </w:tcPr>
          <w:p w14:paraId="692BB49A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Percentage</w:t>
            </w:r>
          </w:p>
        </w:tc>
      </w:tr>
      <w:tr w:rsidR="00447F6F" w:rsidRPr="00447F6F" w14:paraId="0668B83D" w14:textId="77777777" w:rsidTr="003C4646">
        <w:tc>
          <w:tcPr>
            <w:tcW w:w="3261" w:type="dxa"/>
          </w:tcPr>
          <w:p w14:paraId="703E3651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Written exam</w:t>
            </w:r>
          </w:p>
        </w:tc>
        <w:tc>
          <w:tcPr>
            <w:tcW w:w="1842" w:type="dxa"/>
          </w:tcPr>
          <w:p w14:paraId="1DB6BC76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447F6F" w:rsidRPr="00447F6F" w14:paraId="444EBE29" w14:textId="77777777" w:rsidTr="003C4646">
        <w:tc>
          <w:tcPr>
            <w:tcW w:w="3261" w:type="dxa"/>
          </w:tcPr>
          <w:p w14:paraId="7A70A691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Coursework</w:t>
            </w:r>
          </w:p>
        </w:tc>
        <w:tc>
          <w:tcPr>
            <w:tcW w:w="1842" w:type="dxa"/>
          </w:tcPr>
          <w:p w14:paraId="4EB30189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100%</w:t>
            </w:r>
          </w:p>
        </w:tc>
      </w:tr>
      <w:tr w:rsidR="00447F6F" w:rsidRPr="00447F6F" w14:paraId="076AF36F" w14:textId="77777777" w:rsidTr="003C4646">
        <w:tc>
          <w:tcPr>
            <w:tcW w:w="3261" w:type="dxa"/>
          </w:tcPr>
          <w:p w14:paraId="1BE1F91F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Practical</w:t>
            </w:r>
          </w:p>
        </w:tc>
        <w:tc>
          <w:tcPr>
            <w:tcW w:w="1842" w:type="dxa"/>
          </w:tcPr>
          <w:p w14:paraId="471EE604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lang w:val="en-US" w:eastAsia="en-US"/>
              </w:rPr>
            </w:pPr>
          </w:p>
        </w:tc>
      </w:tr>
      <w:tr w:rsidR="00447F6F" w:rsidRPr="00447F6F" w14:paraId="46F1E48E" w14:textId="77777777" w:rsidTr="003C4646">
        <w:tc>
          <w:tcPr>
            <w:tcW w:w="3261" w:type="dxa"/>
          </w:tcPr>
          <w:p w14:paraId="2D09A3D8" w14:textId="77777777" w:rsidR="00447F6F" w:rsidRPr="00447F6F" w:rsidRDefault="00447F6F" w:rsidP="00447F6F">
            <w:pPr>
              <w:keepNext/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TOTAL</w:t>
            </w:r>
          </w:p>
        </w:tc>
        <w:tc>
          <w:tcPr>
            <w:tcW w:w="1842" w:type="dxa"/>
          </w:tcPr>
          <w:p w14:paraId="65DF69FC" w14:textId="77777777" w:rsidR="00447F6F" w:rsidRPr="00447F6F" w:rsidRDefault="00447F6F" w:rsidP="00447F6F">
            <w:pPr>
              <w:keepNext/>
              <w:jc w:val="center"/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100%</w:t>
            </w:r>
          </w:p>
        </w:tc>
      </w:tr>
    </w:tbl>
    <w:p w14:paraId="48D9E6AA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p w14:paraId="6A72E1BF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447F6F">
        <w:rPr>
          <w:rFonts w:ascii="Arial" w:eastAsia="Calibri" w:hAnsi="Arial" w:cs="Arial"/>
          <w:b/>
          <w:lang w:val="en-US" w:eastAsia="en-US"/>
        </w:rPr>
        <w:br w:type="page"/>
      </w:r>
    </w:p>
    <w:p w14:paraId="544B3BFF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b/>
          <w:lang w:val="en-US" w:eastAsia="en-US"/>
        </w:rPr>
      </w:pPr>
      <w:r w:rsidRPr="00447F6F">
        <w:rPr>
          <w:rFonts w:ascii="Arial" w:eastAsia="Calibri" w:hAnsi="Arial" w:cs="Arial"/>
          <w:b/>
          <w:lang w:val="en-US" w:eastAsia="en-US"/>
        </w:rPr>
        <w:lastRenderedPageBreak/>
        <w:t>INDICATIVE READING LIST</w:t>
      </w:r>
    </w:p>
    <w:p w14:paraId="654976C8" w14:textId="77777777" w:rsidR="00447F6F" w:rsidRPr="00447F6F" w:rsidRDefault="00447F6F" w:rsidP="00447F6F">
      <w:pPr>
        <w:spacing w:after="0" w:line="240" w:lineRule="auto"/>
        <w:rPr>
          <w:rFonts w:ascii="Arial" w:eastAsia="Calibri" w:hAnsi="Arial" w:cs="Arial"/>
          <w:lang w:val="en-US" w:eastAsia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47F6F" w:rsidRPr="00447F6F" w14:paraId="072DB177" w14:textId="77777777" w:rsidTr="00447F6F">
        <w:tc>
          <w:tcPr>
            <w:tcW w:w="1689" w:type="dxa"/>
            <w:shd w:val="clear" w:color="auto" w:fill="BFBFBF"/>
          </w:tcPr>
          <w:p w14:paraId="4E5ECBFE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Module Code</w:t>
            </w:r>
          </w:p>
        </w:tc>
        <w:tc>
          <w:tcPr>
            <w:tcW w:w="6971" w:type="dxa"/>
            <w:gridSpan w:val="2"/>
          </w:tcPr>
          <w:p w14:paraId="25C4BA59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ACBA6009</w:t>
            </w:r>
          </w:p>
        </w:tc>
      </w:tr>
      <w:tr w:rsidR="00447F6F" w:rsidRPr="00447F6F" w14:paraId="748E8964" w14:textId="77777777" w:rsidTr="00447F6F">
        <w:tc>
          <w:tcPr>
            <w:tcW w:w="1689" w:type="dxa"/>
            <w:shd w:val="clear" w:color="auto" w:fill="BFBFBF"/>
          </w:tcPr>
          <w:p w14:paraId="7EFDE07E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Module Title</w:t>
            </w:r>
          </w:p>
        </w:tc>
        <w:tc>
          <w:tcPr>
            <w:tcW w:w="6971" w:type="dxa"/>
            <w:gridSpan w:val="2"/>
          </w:tcPr>
          <w:p w14:paraId="6C9A3FCD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Advanced Construction Technology</w:t>
            </w:r>
          </w:p>
        </w:tc>
      </w:tr>
      <w:tr w:rsidR="00447F6F" w:rsidRPr="00447F6F" w14:paraId="4DC975FE" w14:textId="77777777" w:rsidTr="00447F6F">
        <w:tc>
          <w:tcPr>
            <w:tcW w:w="1689" w:type="dxa"/>
            <w:shd w:val="clear" w:color="auto" w:fill="BFBFBF"/>
          </w:tcPr>
          <w:p w14:paraId="1B39AD27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Classification</w:t>
            </w:r>
          </w:p>
        </w:tc>
        <w:tc>
          <w:tcPr>
            <w:tcW w:w="5605" w:type="dxa"/>
            <w:shd w:val="clear" w:color="auto" w:fill="BFBFBF"/>
          </w:tcPr>
          <w:p w14:paraId="0EB47355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Reading List entry</w:t>
            </w:r>
          </w:p>
        </w:tc>
        <w:tc>
          <w:tcPr>
            <w:tcW w:w="1366" w:type="dxa"/>
            <w:shd w:val="clear" w:color="auto" w:fill="BFBFBF"/>
          </w:tcPr>
          <w:p w14:paraId="3BB94644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lang w:val="en-US" w:eastAsia="en-US"/>
              </w:rPr>
              <w:t>Electronic*</w:t>
            </w:r>
          </w:p>
        </w:tc>
      </w:tr>
      <w:tr w:rsidR="00447F6F" w:rsidRPr="00447F6F" w14:paraId="2ED30AA2" w14:textId="77777777" w:rsidTr="003C4646">
        <w:tc>
          <w:tcPr>
            <w:tcW w:w="1689" w:type="dxa"/>
          </w:tcPr>
          <w:p w14:paraId="44C08291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285DC0BB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Riley, M. And Cotgrave, A. (2014) 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Construction Technology Part. 2: Industrial and Commercial Building</w:t>
            </w:r>
            <w:r w:rsidRPr="00447F6F">
              <w:rPr>
                <w:rFonts w:ascii="Arial" w:hAnsi="Arial" w:cs="Arial"/>
                <w:lang w:val="en-US" w:eastAsia="en-US"/>
              </w:rPr>
              <w:t>. 3rd Ed. Basingstoke: Palgrave Macmillan.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5935933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FB7876C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447F6F" w:rsidRPr="00447F6F" w14:paraId="58743697" w14:textId="77777777" w:rsidTr="003C4646">
        <w:tc>
          <w:tcPr>
            <w:tcW w:w="1689" w:type="dxa"/>
          </w:tcPr>
          <w:p w14:paraId="714BBEDE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Essential</w:t>
            </w:r>
          </w:p>
        </w:tc>
        <w:tc>
          <w:tcPr>
            <w:tcW w:w="5605" w:type="dxa"/>
          </w:tcPr>
          <w:p w14:paraId="01E63893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Riley, M. and Cotgrave, A. (2013) 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Construction Technology 3: The Technology of Refurbishment and Maintenance</w:t>
            </w:r>
            <w:r w:rsidRPr="00447F6F">
              <w:rPr>
                <w:rFonts w:ascii="Arial" w:hAnsi="Arial" w:cs="Arial"/>
                <w:lang w:val="en-US" w:eastAsia="en-US"/>
              </w:rPr>
              <w:t>. Basingstoke: Palgrave Macmillan.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-916372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814FE7F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447F6F" w:rsidRPr="00447F6F" w14:paraId="03D31336" w14:textId="77777777" w:rsidTr="003C4646">
        <w:tc>
          <w:tcPr>
            <w:tcW w:w="1689" w:type="dxa"/>
          </w:tcPr>
          <w:p w14:paraId="7D5F1159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43298303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Bell, S., </w:t>
            </w:r>
            <w:proofErr w:type="spellStart"/>
            <w:r w:rsidRPr="00447F6F">
              <w:rPr>
                <w:rFonts w:ascii="Arial" w:hAnsi="Arial" w:cs="Arial"/>
                <w:lang w:val="en-US" w:eastAsia="en-US"/>
              </w:rPr>
              <w:t>Theoboldt</w:t>
            </w:r>
            <w:proofErr w:type="spellEnd"/>
            <w:r w:rsidRPr="00447F6F">
              <w:rPr>
                <w:rFonts w:ascii="Arial" w:hAnsi="Arial" w:cs="Arial"/>
                <w:lang w:val="en-US" w:eastAsia="en-US"/>
              </w:rPr>
              <w:t xml:space="preserve">, I. and Jackson, F. (2025) 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Solar Passive House Low-Energy Buildings: The Earthscan Expert Guide to Design and Construction</w:t>
            </w:r>
            <w:r w:rsidRPr="00447F6F">
              <w:rPr>
                <w:rFonts w:ascii="Arial" w:hAnsi="Arial" w:cs="Arial"/>
                <w:lang w:val="en-US" w:eastAsia="en-US"/>
              </w:rPr>
              <w:t>.  Routledge: London.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19404850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A93D159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  <w:tr w:rsidR="00447F6F" w:rsidRPr="00447F6F" w14:paraId="1A5BEF8C" w14:textId="77777777" w:rsidTr="003C4646">
        <w:tc>
          <w:tcPr>
            <w:tcW w:w="1689" w:type="dxa"/>
          </w:tcPr>
          <w:p w14:paraId="5394A3DB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085EECF7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eastAsia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Glasson, J. and </w:t>
            </w:r>
            <w:proofErr w:type="spellStart"/>
            <w:r w:rsidRPr="00447F6F">
              <w:rPr>
                <w:rFonts w:ascii="Arial" w:hAnsi="Arial" w:cs="Arial"/>
                <w:lang w:val="en-US" w:eastAsia="en-US"/>
              </w:rPr>
              <w:t>Therivel</w:t>
            </w:r>
            <w:proofErr w:type="spellEnd"/>
            <w:r w:rsidRPr="00447F6F">
              <w:rPr>
                <w:rFonts w:ascii="Arial" w:hAnsi="Arial" w:cs="Arial"/>
                <w:lang w:val="en-US" w:eastAsia="en-US"/>
              </w:rPr>
              <w:t xml:space="preserve">, R. (2019) 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Introduction to Environmental Impact Assessment. Natural &amp; Built Environment Series</w:t>
            </w:r>
            <w:r w:rsidRPr="00447F6F">
              <w:rPr>
                <w:rFonts w:ascii="Arial" w:hAnsi="Arial" w:cs="Arial"/>
                <w:lang w:val="en-US" w:eastAsia="en-US"/>
              </w:rPr>
              <w:t>. 5</w:t>
            </w:r>
            <w:r w:rsidRPr="00447F6F">
              <w:rPr>
                <w:rFonts w:ascii="Arial" w:hAnsi="Arial" w:cs="Arial"/>
                <w:vertAlign w:val="superscript"/>
                <w:lang w:val="en-US" w:eastAsia="en-US"/>
              </w:rPr>
              <w:t>th</w:t>
            </w:r>
            <w:r w:rsidRPr="00447F6F">
              <w:rPr>
                <w:rFonts w:ascii="Arial" w:hAnsi="Arial" w:cs="Arial"/>
                <w:lang w:val="en-US" w:eastAsia="en-US"/>
              </w:rPr>
              <w:t xml:space="preserve"> ed.  Abingdon, Oxon: 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-16584444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CB5827E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447F6F" w:rsidRPr="00447F6F" w14:paraId="4675D9FC" w14:textId="77777777" w:rsidTr="003C4646">
        <w:tc>
          <w:tcPr>
            <w:tcW w:w="1689" w:type="dxa"/>
          </w:tcPr>
          <w:p w14:paraId="5401842E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5938CD00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Rao, P. (2000) 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Sustainable Development, Economics D and Policy</w:t>
            </w:r>
            <w:r w:rsidRPr="00447F6F">
              <w:rPr>
                <w:rFonts w:ascii="Arial" w:hAnsi="Arial" w:cs="Arial"/>
                <w:lang w:val="en-US" w:eastAsia="en-US"/>
              </w:rPr>
              <w:t>. Oxford: Blackwell Publishers Ltd.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2981173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31D4F3D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447F6F" w:rsidRPr="00447F6F" w14:paraId="50E59EF1" w14:textId="77777777" w:rsidTr="003C4646">
        <w:tc>
          <w:tcPr>
            <w:tcW w:w="1689" w:type="dxa"/>
          </w:tcPr>
          <w:p w14:paraId="32387815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3B6387CF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it-IT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Illingworth, J. R. (2000) 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Construction Methods and Planning</w:t>
            </w:r>
            <w:r w:rsidRPr="00447F6F">
              <w:rPr>
                <w:rFonts w:ascii="Arial" w:hAnsi="Arial" w:cs="Arial"/>
                <w:lang w:val="en-US" w:eastAsia="en-US"/>
              </w:rPr>
              <w:t xml:space="preserve">. </w:t>
            </w:r>
            <w:r w:rsidRPr="00447F6F">
              <w:rPr>
                <w:rFonts w:ascii="Arial" w:hAnsi="Arial" w:cs="Arial"/>
                <w:lang w:val="it-IT" w:eastAsia="en-US"/>
              </w:rPr>
              <w:t xml:space="preserve">2nd Ed. London: E &amp; FN </w:t>
            </w:r>
            <w:proofErr w:type="spellStart"/>
            <w:r w:rsidRPr="00447F6F">
              <w:rPr>
                <w:rFonts w:ascii="Arial" w:hAnsi="Arial" w:cs="Arial"/>
                <w:lang w:val="it-IT" w:eastAsia="en-US"/>
              </w:rPr>
              <w:t>Spon</w:t>
            </w:r>
            <w:proofErr w:type="spellEnd"/>
            <w:r w:rsidRPr="00447F6F">
              <w:rPr>
                <w:rFonts w:ascii="Arial" w:hAnsi="Arial" w:cs="Arial"/>
                <w:lang w:val="it-IT" w:eastAsia="en-US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-10973926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745DE34B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447F6F" w:rsidRPr="00447F6F" w14:paraId="390572AF" w14:textId="77777777" w:rsidTr="003C4646">
        <w:tc>
          <w:tcPr>
            <w:tcW w:w="1689" w:type="dxa"/>
          </w:tcPr>
          <w:p w14:paraId="140F7692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30446B8C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Emmitt, s. and Yeomans, D.T. (2008) -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Specifying D Buildings: A Design Management Perspective</w:t>
            </w:r>
            <w:r w:rsidRPr="00447F6F">
              <w:rPr>
                <w:rFonts w:ascii="Arial" w:hAnsi="Arial" w:cs="Arial"/>
                <w:lang w:val="en-US" w:eastAsia="en-US"/>
              </w:rPr>
              <w:t xml:space="preserve"> 2nd Ed. Oxford: Butterworth-Heinemann.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-18944165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BDEAFA7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447F6F" w:rsidRPr="00447F6F" w14:paraId="7797A8C5" w14:textId="77777777" w:rsidTr="003C4646">
        <w:tc>
          <w:tcPr>
            <w:tcW w:w="1689" w:type="dxa"/>
          </w:tcPr>
          <w:p w14:paraId="210D7553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1C5AAB26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Littlefield, D. (2007)-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Metric Handbook-Planning and Design Data</w:t>
            </w:r>
            <w:r w:rsidRPr="00447F6F">
              <w:rPr>
                <w:rFonts w:ascii="Arial" w:hAnsi="Arial" w:cs="Arial"/>
                <w:lang w:val="en-US" w:eastAsia="en-US"/>
              </w:rPr>
              <w:t xml:space="preserve"> 3rd Ed. London: Architectural Press.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-1463032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D649AE8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447F6F" w:rsidRPr="00447F6F" w14:paraId="2C68A373" w14:textId="77777777" w:rsidTr="003C4646">
        <w:tc>
          <w:tcPr>
            <w:tcW w:w="1689" w:type="dxa"/>
          </w:tcPr>
          <w:p w14:paraId="10327C63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7BDAAE50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McEvoy, M. and Dye, A. (2008) </w:t>
            </w:r>
            <w:r w:rsidRPr="00447F6F">
              <w:rPr>
                <w:rFonts w:ascii="Arial" w:hAnsi="Arial" w:cs="Arial"/>
                <w:i/>
                <w:iCs/>
                <w:lang w:val="en-US" w:eastAsia="en-US"/>
              </w:rPr>
              <w:t>Environmental D Construction Handbook</w:t>
            </w:r>
            <w:r w:rsidRPr="00447F6F">
              <w:rPr>
                <w:rFonts w:ascii="Arial" w:hAnsi="Arial" w:cs="Arial"/>
                <w:lang w:val="en-US" w:eastAsia="en-US"/>
              </w:rPr>
              <w:t>. London: RIBA Publishing.</w:t>
            </w:r>
          </w:p>
        </w:tc>
        <w:tc>
          <w:tcPr>
            <w:tcW w:w="1366" w:type="dxa"/>
          </w:tcPr>
          <w:sdt>
            <w:sdtPr>
              <w:rPr>
                <w:rFonts w:ascii="Arial" w:eastAsia="MS Gothic" w:hAnsi="Arial" w:cs="Arial"/>
                <w:lang w:val="en-US" w:eastAsia="en-US"/>
              </w:rPr>
              <w:id w:val="-1566719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F5E36CA" w14:textId="77777777" w:rsidR="00447F6F" w:rsidRPr="00447F6F" w:rsidRDefault="00447F6F" w:rsidP="00447F6F">
                <w:pPr>
                  <w:jc w:val="center"/>
                  <w:rPr>
                    <w:rFonts w:ascii="Arial" w:eastAsia="MS Gothic" w:hAnsi="Arial" w:cs="Arial"/>
                    <w:lang w:val="en-US" w:eastAsia="en-US"/>
                  </w:rPr>
                </w:pPr>
                <w:r w:rsidRPr="00447F6F">
                  <w:rPr>
                    <w:rFonts w:ascii="Segoe UI Symbol" w:eastAsia="MS Gothic" w:hAnsi="Segoe UI Symbol" w:cs="Segoe UI Symbol"/>
                    <w:lang w:val="en-US" w:eastAsia="en-US"/>
                  </w:rPr>
                  <w:t>☐</w:t>
                </w:r>
              </w:p>
            </w:sdtContent>
          </w:sdt>
        </w:tc>
      </w:tr>
      <w:tr w:rsidR="00447F6F" w:rsidRPr="00447F6F" w14:paraId="22BC9273" w14:textId="77777777" w:rsidTr="003C4646">
        <w:tc>
          <w:tcPr>
            <w:tcW w:w="1689" w:type="dxa"/>
          </w:tcPr>
          <w:p w14:paraId="455331DE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Further</w:t>
            </w:r>
          </w:p>
        </w:tc>
        <w:tc>
          <w:tcPr>
            <w:tcW w:w="5605" w:type="dxa"/>
          </w:tcPr>
          <w:p w14:paraId="23ACE93E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b/>
                <w:bCs/>
                <w:lang w:val="en-US" w:eastAsia="en-US"/>
              </w:rPr>
              <w:t>Journals/Websites</w:t>
            </w:r>
            <w:r w:rsidRPr="00447F6F">
              <w:rPr>
                <w:rFonts w:ascii="Arial" w:eastAsia="Arial" w:hAnsi="Arial" w:cs="Arial"/>
                <w:lang w:val="en-US" w:eastAsia="en-US"/>
              </w:rPr>
              <w:t xml:space="preserve"> </w:t>
            </w:r>
          </w:p>
          <w:p w14:paraId="3B7CAFF6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Building magazine.</w:t>
            </w:r>
          </w:p>
          <w:p w14:paraId="3977524D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>Architects Journal.</w:t>
            </w:r>
          </w:p>
          <w:p w14:paraId="319D16F6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color w:val="0000FF"/>
                <w:u w:val="single"/>
                <w:lang w:val="en-US" w:eastAsia="en-US"/>
              </w:rPr>
              <w:t>www.icevirtuallibrai:y.com</w:t>
            </w:r>
            <w:r w:rsidRPr="00447F6F">
              <w:rPr>
                <w:rFonts w:ascii="Arial" w:eastAsia="Arial" w:hAnsi="Arial" w:cs="Arial"/>
                <w:lang w:val="en-US" w:eastAsia="en-US"/>
              </w:rPr>
              <w:t xml:space="preserve"> </w:t>
            </w:r>
          </w:p>
          <w:p w14:paraId="72869DAD" w14:textId="77777777" w:rsidR="00447F6F" w:rsidRPr="00447F6F" w:rsidRDefault="00000000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hyperlink r:id="rId5">
              <w:r w:rsidR="00447F6F" w:rsidRPr="00447F6F">
                <w:rPr>
                  <w:rFonts w:ascii="Arial" w:hAnsi="Arial" w:cs="Arial"/>
                  <w:color w:val="0000FF"/>
                  <w:u w:val="single"/>
                  <w:lang w:val="en-US" w:eastAsia="en-US"/>
                </w:rPr>
                <w:t>www.bre.co.uk</w:t>
              </w:r>
            </w:hyperlink>
            <w:r w:rsidR="00447F6F" w:rsidRPr="00447F6F">
              <w:rPr>
                <w:rFonts w:ascii="Arial" w:eastAsia="Arial" w:hAnsi="Arial" w:cs="Arial"/>
                <w:lang w:val="en-US" w:eastAsia="en-US"/>
              </w:rPr>
              <w:t xml:space="preserve"> </w:t>
            </w:r>
          </w:p>
          <w:p w14:paraId="315BEC89" w14:textId="77777777" w:rsidR="00447F6F" w:rsidRPr="00447F6F" w:rsidRDefault="00000000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hyperlink r:id="rId6">
              <w:r w:rsidR="00447F6F" w:rsidRPr="00447F6F">
                <w:rPr>
                  <w:rFonts w:ascii="Arial" w:hAnsi="Arial" w:cs="Arial"/>
                  <w:color w:val="0000FF"/>
                  <w:u w:val="single"/>
                  <w:lang w:val="en-US" w:eastAsia="en-US"/>
                </w:rPr>
                <w:t>www.ice.org.uk</w:t>
              </w:r>
            </w:hyperlink>
            <w:r w:rsidR="00447F6F" w:rsidRPr="00447F6F">
              <w:rPr>
                <w:rFonts w:ascii="Arial" w:eastAsia="Arial" w:hAnsi="Arial" w:cs="Arial"/>
                <w:lang w:val="en-US" w:eastAsia="en-US"/>
              </w:rPr>
              <w:t xml:space="preserve"> </w:t>
            </w:r>
          </w:p>
          <w:p w14:paraId="2E8E12D2" w14:textId="77777777" w:rsidR="00447F6F" w:rsidRPr="00447F6F" w:rsidRDefault="00000000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hyperlink r:id="rId7">
              <w:r w:rsidR="00447F6F" w:rsidRPr="00447F6F">
                <w:rPr>
                  <w:rFonts w:ascii="Arial" w:hAnsi="Arial" w:cs="Arial"/>
                  <w:color w:val="0000FF"/>
                  <w:u w:val="single"/>
                  <w:lang w:val="en-US" w:eastAsia="en-US"/>
                </w:rPr>
                <w:t>www.asce.org</w:t>
              </w:r>
            </w:hyperlink>
            <w:r w:rsidR="00447F6F" w:rsidRPr="00447F6F">
              <w:rPr>
                <w:rFonts w:ascii="Arial" w:eastAsia="Arial" w:hAnsi="Arial" w:cs="Arial"/>
                <w:lang w:val="en-US" w:eastAsia="en-US"/>
              </w:rPr>
              <w:t xml:space="preserve"> </w:t>
            </w:r>
          </w:p>
          <w:p w14:paraId="1B74CDF8" w14:textId="77777777" w:rsidR="00447F6F" w:rsidRPr="00447F6F" w:rsidRDefault="00447F6F" w:rsidP="00447F6F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en-US" w:eastAsia="en-US"/>
              </w:rPr>
            </w:pPr>
            <w:r w:rsidRPr="00447F6F">
              <w:rPr>
                <w:rFonts w:ascii="Arial" w:hAnsi="Arial" w:cs="Arial"/>
                <w:lang w:val="en-US" w:eastAsia="en-US"/>
              </w:rPr>
              <w:t xml:space="preserve">Students should have access to a wide range of library resources, including, software, textbooks, and government and industry wide publications. Considerable use will be required of the IHS and RICS 'I </w:t>
            </w:r>
            <w:proofErr w:type="spellStart"/>
            <w:r w:rsidRPr="00447F6F">
              <w:rPr>
                <w:rFonts w:ascii="Arial" w:hAnsi="Arial" w:cs="Arial"/>
                <w:lang w:val="en-US" w:eastAsia="en-US"/>
              </w:rPr>
              <w:t>Surv</w:t>
            </w:r>
            <w:proofErr w:type="spellEnd"/>
            <w:r w:rsidRPr="00447F6F">
              <w:rPr>
                <w:rFonts w:ascii="Arial" w:eastAsia="Arial" w:hAnsi="Arial" w:cs="Arial"/>
                <w:lang w:val="en-US" w:eastAsia="en-US"/>
              </w:rPr>
              <w:t xml:space="preserve"> .</w:t>
            </w:r>
            <w:r w:rsidRPr="00447F6F">
              <w:rPr>
                <w:rFonts w:ascii="Arial" w:hAnsi="Arial" w:cs="Arial"/>
                <w:lang w:val="en-US" w:eastAsia="en-US"/>
              </w:rPr>
              <w:t>' databases</w:t>
            </w:r>
            <w:r w:rsidRPr="00447F6F">
              <w:rPr>
                <w:rFonts w:ascii="Arial" w:eastAsia="Arial" w:hAnsi="Arial" w:cs="Arial"/>
                <w:lang w:val="en-US" w:eastAsia="en-US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lang w:val="en-US" w:eastAsia="en-US"/>
              </w:rPr>
              <w:id w:val="25355144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B0E681A" w14:textId="77777777" w:rsidR="00447F6F" w:rsidRPr="00447F6F" w:rsidRDefault="00447F6F" w:rsidP="00447F6F">
                <w:pPr>
                  <w:jc w:val="center"/>
                  <w:rPr>
                    <w:rFonts w:ascii="Arial" w:hAnsi="Arial" w:cs="Arial"/>
                    <w:lang w:val="en-US" w:eastAsia="en-US"/>
                  </w:rPr>
                </w:pPr>
                <w:r w:rsidRPr="00447F6F">
                  <w:rPr>
                    <w:rFonts w:ascii="Segoe UI Symbol" w:hAnsi="Segoe UI Symbol" w:cs="Segoe UI Symbol"/>
                    <w:lang w:val="en-US" w:eastAsia="en-US"/>
                  </w:rPr>
                  <w:t>☒</w:t>
                </w:r>
              </w:p>
            </w:sdtContent>
          </w:sdt>
        </w:tc>
      </w:tr>
    </w:tbl>
    <w:p w14:paraId="374B19EC" w14:textId="77777777" w:rsidR="00447F6F" w:rsidRPr="00447F6F" w:rsidRDefault="00447F6F" w:rsidP="00447F6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73786368" w14:textId="77777777" w:rsidR="007E1E45" w:rsidRDefault="007E1E45"/>
    <w:sectPr w:rsidR="007E1E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9295672">
    <w:abstractNumId w:val="0"/>
  </w:num>
  <w:num w:numId="2" w16cid:durableId="11573084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F6F"/>
    <w:rsid w:val="003F34C6"/>
    <w:rsid w:val="00447F6F"/>
    <w:rsid w:val="007E1E45"/>
    <w:rsid w:val="009D2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C0AA5"/>
  <w15:chartTrackingRefBased/>
  <w15:docId w15:val="{D26BAA93-E135-40F5-83A5-134DF8BF6B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47F6F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www.asce.or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ice.org.uk" TargetMode="External"/><Relationship Id="rId5" Type="http://schemas.openxmlformats.org/officeDocument/2006/relationships/hyperlink" Target="http://www.bre.co.uk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5F958EC98E469695EF142222A886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2CF670-76E4-4B3D-AE27-D96516A9B416}"/>
      </w:docPartPr>
      <w:docPartBody>
        <w:p w:rsidR="003A1772" w:rsidRDefault="00C56633" w:rsidP="00C56633">
          <w:pPr>
            <w:pStyle w:val="555F958EC98E469695EF142222A8868D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137B40DC76424E4F9FD748311222BB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FB8B6D-427B-4D79-96B1-D0AC9CA25F39}"/>
      </w:docPartPr>
      <w:docPartBody>
        <w:p w:rsidR="003A1772" w:rsidRDefault="00C56633" w:rsidP="00C56633">
          <w:pPr>
            <w:pStyle w:val="137B40DC76424E4F9FD748311222BB9F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6633"/>
    <w:rsid w:val="003A1772"/>
    <w:rsid w:val="00950036"/>
    <w:rsid w:val="00C56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56633"/>
    <w:rPr>
      <w:color w:val="808080"/>
    </w:rPr>
  </w:style>
  <w:style w:type="paragraph" w:customStyle="1" w:styleId="555F958EC98E469695EF142222A8868D">
    <w:name w:val="555F958EC98E469695EF142222A8868D"/>
    <w:rsid w:val="00C56633"/>
  </w:style>
  <w:style w:type="paragraph" w:customStyle="1" w:styleId="137B40DC76424E4F9FD748311222BB9F">
    <w:name w:val="137B40DC76424E4F9FD748311222BB9F"/>
    <w:rsid w:val="00C5663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686</Words>
  <Characters>3915</Characters>
  <Application>Microsoft Office Word</Application>
  <DocSecurity>0</DocSecurity>
  <Lines>32</Lines>
  <Paragraphs>9</Paragraphs>
  <ScaleCrop>false</ScaleCrop>
  <Company>University of Wales Trinity Saint David</Company>
  <LinksUpToDate>false</LinksUpToDate>
  <CharactersWithSpaces>4592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Thomas</dc:creator>
  <cp:keywords/>
  <dc:description/>
  <cp:lastModifiedBy>Rhodri Thomas</cp:lastModifiedBy>
  <cp:revision>3</cp:revision>
  <dcterms:created xsi:type="dcterms:W3CDTF">2024-06-12T13:37:00Z</dcterms:created>
  <dcterms:modified xsi:type="dcterms:W3CDTF">2025-02-06T12:00:00Z</dcterms:modified>
</cp:coreProperties>
</file>