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spacing w:lineRule="auto" w:line="360"/>
        <w:jc w:val="both"/>
        <w:rPr>
          <w:rStyle w:val="style87"/>
          <w:rFonts w:ascii="Arial" w:cs="Arial" w:hAnsi="Arial"/>
          <w:szCs w:val="24"/>
        </w:rPr>
      </w:pPr>
    </w:p>
    <w:p>
      <w:pPr>
        <w:pStyle w:val="style0"/>
        <w:spacing w:lineRule="auto" w:line="360"/>
        <w:jc w:val="both"/>
        <w:rPr>
          <w:rStyle w:val="style87"/>
          <w:rFonts w:ascii="Arial" w:cs="Arial" w:hAnsi="Arial"/>
          <w:szCs w:val="24"/>
        </w:rPr>
      </w:pPr>
    </w:p>
    <w:p>
      <w:pPr>
        <w:pStyle w:val="style0"/>
        <w:spacing w:lineRule="auto" w:line="360"/>
        <w:jc w:val="both"/>
        <w:rPr>
          <w:rStyle w:val="style87"/>
          <w:rFonts w:ascii="Arial" w:cs="Arial" w:hAnsi="Arial"/>
          <w:szCs w:val="24"/>
        </w:rPr>
      </w:pPr>
    </w:p>
    <w:p>
      <w:pPr>
        <w:pStyle w:val="style0"/>
        <w:spacing w:lineRule="auto" w:line="360"/>
        <w:jc w:val="center"/>
        <w:rPr>
          <w:rStyle w:val="style87"/>
          <w:rFonts w:ascii="Arial" w:cs="Arial" w:hAnsi="Arial"/>
          <w:szCs w:val="24"/>
        </w:rPr>
      </w:pPr>
    </w:p>
    <w:p>
      <w:pPr>
        <w:pStyle w:val="style0"/>
        <w:spacing w:lineRule="auto" w:line="360"/>
        <w:jc w:val="center"/>
        <w:rPr>
          <w:rStyle w:val="style87"/>
          <w:rFonts w:ascii="Arial" w:cs="Arial" w:hAnsi="Arial"/>
          <w:szCs w:val="24"/>
        </w:rPr>
      </w:pPr>
    </w:p>
    <w:p>
      <w:pPr>
        <w:pStyle w:val="style0"/>
        <w:spacing w:lineRule="auto" w:line="360"/>
        <w:jc w:val="center"/>
        <w:rPr>
          <w:rFonts w:ascii="Arial" w:cs="Arial" w:hAnsi="Arial"/>
          <w:kern w:val="0"/>
          <w:szCs w:val="24"/>
          <w:lang w:val="en-US"/>
          <w14:ligatures xmlns:w14="http://schemas.microsoft.com/office/word/2010/wordml" w14:val="none"/>
        </w:rPr>
      </w:pPr>
      <w:r>
        <w:rPr>
          <w:rStyle w:val="style87"/>
          <w:rFonts w:ascii="Arial" w:cs="Arial" w:hAnsi="Arial"/>
          <w:szCs w:val="24"/>
        </w:rPr>
        <w:t>Quality Assurance and Service Improvement Report</w:t>
      </w:r>
    </w:p>
    <w:p>
      <w:pPr>
        <w:pStyle w:val="style0"/>
        <w:spacing w:lineRule="auto" w:line="360"/>
        <w:jc w:val="center"/>
        <w:rPr>
          <w:rFonts w:ascii="Arial" w:cs="Arial" w:hAnsi="Arial"/>
          <w:szCs w:val="24"/>
        </w:rPr>
      </w:pPr>
      <w:r>
        <w:rPr>
          <w:rStyle w:val="style87"/>
          <w:rFonts w:ascii="Arial" w:cs="Arial" w:hAnsi="Arial"/>
          <w:b w:val="false"/>
          <w:bCs w:val="false"/>
          <w:szCs w:val="24"/>
        </w:rPr>
        <w:t>Component 2: Service Improvement Analysis</w:t>
      </w:r>
    </w:p>
    <w:p>
      <w:pPr>
        <w:pStyle w:val="style0"/>
        <w:spacing w:before="120" w:after="120" w:lineRule="auto" w:line="360"/>
        <w:jc w:val="center"/>
        <w:rPr>
          <w:rFonts w:ascii="Arial" w:cs="Arial" w:hAnsi="Arial"/>
          <w:szCs w:val="24"/>
        </w:rPr>
      </w:pPr>
      <w:r>
        <w:rPr>
          <w:rStyle w:val="style87"/>
          <w:rFonts w:ascii="Arial" w:cs="Arial" w:hAnsi="Arial"/>
          <w:b w:val="false"/>
          <w:bCs w:val="false"/>
          <w:szCs w:val="24"/>
        </w:rPr>
        <w:t>Module Name:</w:t>
      </w:r>
      <w:r>
        <w:rPr>
          <w:rFonts w:ascii="Arial" w:cs="Arial" w:hAnsi="Arial"/>
          <w:szCs w:val="24"/>
        </w:rPr>
        <w:t xml:space="preserve"> Quality Assurance and Service Improvement</w:t>
      </w:r>
    </w:p>
    <w:p>
      <w:pPr>
        <w:pStyle w:val="style0"/>
        <w:spacing w:before="120" w:after="120" w:lineRule="auto" w:line="360"/>
        <w:jc w:val="center"/>
        <w:rPr>
          <w:rStyle w:val="style87"/>
          <w:rFonts w:ascii="Arial" w:cs="Arial" w:eastAsia="Arial" w:hAnsi="Arial"/>
          <w:b w:val="false"/>
          <w:bCs w:val="false"/>
          <w:szCs w:val="24"/>
        </w:rPr>
      </w:pPr>
      <w:r>
        <w:rPr>
          <w:rFonts w:ascii="Arial" w:cs="Arial" w:eastAsia="Arial" w:hAnsi="Arial"/>
          <w:szCs w:val="24"/>
        </w:rPr>
        <w:t>LCHS7006</w:t>
      </w:r>
    </w:p>
    <w:p>
      <w:pPr>
        <w:pStyle w:val="style0"/>
        <w:spacing w:lineRule="auto" w:line="360"/>
        <w:jc w:val="center"/>
        <w:rPr>
          <w:rStyle w:val="style87"/>
          <w:rFonts w:ascii="Arial" w:cs="Arial" w:hAnsi="Arial"/>
          <w:b w:val="false"/>
          <w:bCs w:val="false"/>
          <w:szCs w:val="24"/>
        </w:rPr>
      </w:pPr>
      <w:r>
        <w:rPr>
          <w:rStyle w:val="style87"/>
          <w:rFonts w:ascii="Arial" w:cs="Arial" w:hAnsi="Arial"/>
          <w:b w:val="false"/>
          <w:bCs w:val="false"/>
          <w:szCs w:val="24"/>
          <w:lang w:val="en-US"/>
        </w:rPr>
        <w:t>Muhammad Javed</w:t>
      </w:r>
    </w:p>
    <w:p>
      <w:pPr>
        <w:pStyle w:val="style0"/>
        <w:spacing w:lineRule="auto" w:line="360"/>
        <w:jc w:val="center"/>
        <w:rPr>
          <w:rFonts w:ascii="Arial" w:cs="Arial" w:hAnsi="Arial"/>
          <w:szCs w:val="24"/>
        </w:rPr>
      </w:pPr>
      <w:r>
        <w:rPr>
          <w:rStyle w:val="style87"/>
          <w:rFonts w:ascii="Arial" w:cs="Arial" w:hAnsi="Arial"/>
          <w:b w:val="false"/>
          <w:bCs w:val="false"/>
          <w:szCs w:val="24"/>
        </w:rPr>
        <w:t>Student ID:</w:t>
      </w:r>
      <w:r>
        <w:rPr>
          <w:rStyle w:val="style87"/>
          <w:rFonts w:ascii="Arial" w:cs="Arial" w:hAnsi="Arial"/>
          <w:b w:val="false"/>
          <w:bCs w:val="false"/>
          <w:szCs w:val="24"/>
          <w:lang w:val="en-US"/>
        </w:rPr>
        <w:t>2437694</w:t>
      </w:r>
    </w:p>
    <w:p>
      <w:pPr>
        <w:pStyle w:val="style0"/>
        <w:spacing w:lineRule="auto" w:line="360"/>
        <w:jc w:val="both"/>
        <w:rPr>
          <w:rFonts w:ascii="Arial" w:cs="Arial" w:eastAsia="宋体" w:hAnsi="Arial"/>
          <w:b/>
          <w:szCs w:val="24"/>
        </w:rPr>
      </w:pPr>
      <w:r>
        <w:rPr>
          <w:rFonts w:ascii="Arial" w:cs="Arial" w:hAnsi="Arial"/>
          <w:szCs w:val="24"/>
        </w:rPr>
        <w:br w:type="page"/>
      </w:r>
    </w:p>
    <w:p>
      <w:pPr>
        <w:pStyle w:val="style266"/>
        <w:rPr/>
      </w:pPr>
      <w:r>
        <w:t>Table of Contents</w:t>
      </w:r>
    </w:p>
    <w:p>
      <w:pPr>
        <w:pStyle w:val="style19"/>
        <w:tabs>
          <w:tab w:val="left" w:leader="none" w:pos="440"/>
          <w:tab w:val="right" w:leader="dot" w:pos="9350"/>
        </w:tabs>
        <w:rPr>
          <w:noProof/>
        </w:rPr>
      </w:pPr>
      <w:r>
        <w:rPr/>
        <w:fldChar w:fldCharType="begin"/>
      </w:r>
      <w:r>
        <w:instrText xml:space="preserve"> TOC \o "1-3" \h \z \u </w:instrText>
      </w:r>
      <w:r>
        <w:rPr/>
        <w:fldChar w:fldCharType="separate"/>
      </w:r>
      <w:r>
        <w:rPr/>
        <w:fldChar w:fldCharType="begin"/>
      </w:r>
      <w:r>
        <w:instrText xml:space="preserve"> HYPERLINK \l "_Toc225791186" </w:instrText>
      </w:r>
      <w:r>
        <w:rPr/>
        <w:fldChar w:fldCharType="separate"/>
      </w:r>
      <w:r>
        <w:rPr>
          <w:rStyle w:val="style85"/>
          <w:rFonts w:ascii="Arial" w:cs="Arial" w:hAnsi="Arial"/>
          <w:noProof/>
        </w:rPr>
        <w:t>1.</w:t>
      </w:r>
      <w:r>
        <w:rPr>
          <w:noProof/>
        </w:rPr>
        <w:tab/>
      </w:r>
      <w:r>
        <w:rPr>
          <w:rStyle w:val="style85"/>
          <w:rFonts w:ascii="Arial" w:cs="Arial" w:hAnsi="Arial"/>
          <w:noProof/>
        </w:rPr>
        <w:t>Introduction</w:t>
      </w:r>
      <w:r>
        <w:rPr>
          <w:noProof/>
          <w:webHidden/>
        </w:rPr>
        <w:tab/>
      </w:r>
      <w:r>
        <w:rPr>
          <w:noProof/>
          <w:webHidden/>
        </w:rPr>
        <w:fldChar w:fldCharType="begin"/>
      </w:r>
      <w:r>
        <w:rPr>
          <w:noProof/>
          <w:webHidden/>
        </w:rPr>
        <w:instrText xml:space="preserve"> PAGEREF _Toc225791186 \h </w:instrText>
      </w:r>
      <w:r>
        <w:rPr>
          <w:noProof/>
          <w:webHidden/>
        </w:rPr>
        <w:fldChar w:fldCharType="separate"/>
      </w:r>
      <w:r>
        <w:rPr>
          <w:noProof/>
          <w:webHidden/>
        </w:rPr>
        <w:t>3</w:t>
      </w:r>
      <w:r>
        <w:rPr>
          <w:noProof/>
          <w:webHidden/>
        </w:rPr>
        <w:fldChar w:fldCharType="end"/>
      </w:r>
      <w:r>
        <w:rPr/>
        <w:fldChar w:fldCharType="end"/>
      </w:r>
    </w:p>
    <w:p>
      <w:pPr>
        <w:pStyle w:val="style19"/>
        <w:tabs>
          <w:tab w:val="right" w:leader="dot" w:pos="9350"/>
        </w:tabs>
        <w:rPr>
          <w:noProof/>
        </w:rPr>
      </w:pPr>
      <w:r>
        <w:rPr/>
        <w:fldChar w:fldCharType="begin"/>
      </w:r>
      <w:r>
        <w:instrText xml:space="preserve"> HYPERLINK \l "_Toc225791187" </w:instrText>
      </w:r>
      <w:r>
        <w:rPr/>
        <w:fldChar w:fldCharType="separate"/>
      </w:r>
      <w:r>
        <w:rPr>
          <w:rStyle w:val="style85"/>
          <w:rFonts w:ascii="Arial" w:cs="Arial" w:eastAsia="Times New Roman" w:hAnsi="Arial"/>
          <w:noProof/>
          <w:lang w:val="en-US"/>
        </w:rPr>
        <w:t>2. Main Body</w:t>
      </w:r>
      <w:r>
        <w:rPr>
          <w:noProof/>
          <w:webHidden/>
        </w:rPr>
        <w:tab/>
      </w:r>
      <w:r>
        <w:rPr>
          <w:noProof/>
          <w:webHidden/>
        </w:rPr>
        <w:fldChar w:fldCharType="begin"/>
      </w:r>
      <w:r>
        <w:rPr>
          <w:noProof/>
          <w:webHidden/>
        </w:rPr>
        <w:instrText xml:space="preserve"> PAGEREF _Toc225791187 \h </w:instrText>
      </w:r>
      <w:r>
        <w:rPr>
          <w:noProof/>
          <w:webHidden/>
        </w:rPr>
        <w:fldChar w:fldCharType="separate"/>
      </w:r>
      <w:r>
        <w:rPr>
          <w:noProof/>
          <w:webHidden/>
        </w:rPr>
        <w:t>4</w:t>
      </w:r>
      <w:r>
        <w:rPr>
          <w:noProof/>
          <w:webHidden/>
        </w:rPr>
        <w:fldChar w:fldCharType="end"/>
      </w:r>
      <w:r>
        <w:rPr/>
        <w:fldChar w:fldCharType="end"/>
      </w:r>
    </w:p>
    <w:p>
      <w:pPr>
        <w:pStyle w:val="style20"/>
        <w:tabs>
          <w:tab w:val="right" w:leader="dot" w:pos="9350"/>
        </w:tabs>
        <w:rPr>
          <w:noProof/>
        </w:rPr>
      </w:pPr>
      <w:r>
        <w:rPr/>
        <w:fldChar w:fldCharType="begin"/>
      </w:r>
      <w:r>
        <w:instrText xml:space="preserve"> HYPERLINK \l "_Toc225791188" </w:instrText>
      </w:r>
      <w:r>
        <w:rPr/>
        <w:fldChar w:fldCharType="separate"/>
      </w:r>
      <w:r>
        <w:rPr>
          <w:rStyle w:val="style85"/>
          <w:rFonts w:ascii="Arial" w:cs="Arial" w:eastAsia="Times New Roman" w:hAnsi="Arial"/>
          <w:noProof/>
          <w:lang w:val="en-US"/>
        </w:rPr>
        <w:t>2.1 Root Cause Analysis (Fishbone Diagram)</w:t>
      </w:r>
      <w:r>
        <w:rPr>
          <w:noProof/>
          <w:webHidden/>
        </w:rPr>
        <w:tab/>
      </w:r>
      <w:r>
        <w:rPr>
          <w:noProof/>
          <w:webHidden/>
        </w:rPr>
        <w:fldChar w:fldCharType="begin"/>
      </w:r>
      <w:r>
        <w:rPr>
          <w:noProof/>
          <w:webHidden/>
        </w:rPr>
        <w:instrText xml:space="preserve"> PAGEREF _Toc225791188 \h </w:instrText>
      </w:r>
      <w:r>
        <w:rPr>
          <w:noProof/>
          <w:webHidden/>
        </w:rPr>
        <w:fldChar w:fldCharType="separate"/>
      </w:r>
      <w:r>
        <w:rPr>
          <w:noProof/>
          <w:webHidden/>
        </w:rPr>
        <w:t>4</w:t>
      </w:r>
      <w:r>
        <w:rPr>
          <w:noProof/>
          <w:webHidden/>
        </w:rPr>
        <w:fldChar w:fldCharType="end"/>
      </w:r>
      <w:r>
        <w:rPr/>
        <w:fldChar w:fldCharType="end"/>
      </w:r>
    </w:p>
    <w:p>
      <w:pPr>
        <w:pStyle w:val="style20"/>
        <w:tabs>
          <w:tab w:val="right" w:leader="dot" w:pos="9350"/>
        </w:tabs>
        <w:rPr>
          <w:noProof/>
        </w:rPr>
      </w:pPr>
      <w:r>
        <w:rPr/>
        <w:fldChar w:fldCharType="begin"/>
      </w:r>
      <w:r>
        <w:instrText xml:space="preserve"> HYPERLINK \l "_Toc225791189" </w:instrText>
      </w:r>
      <w:r>
        <w:rPr/>
        <w:fldChar w:fldCharType="separate"/>
      </w:r>
      <w:r>
        <w:rPr>
          <w:rStyle w:val="style85"/>
          <w:rFonts w:ascii="Arial" w:cs="Arial" w:eastAsia="Times New Roman" w:hAnsi="Arial"/>
          <w:noProof/>
          <w:lang w:val="en-US"/>
        </w:rPr>
        <w:t>2.2 Systems Approach to Failure</w:t>
      </w:r>
      <w:r>
        <w:rPr>
          <w:noProof/>
          <w:webHidden/>
        </w:rPr>
        <w:tab/>
      </w:r>
      <w:r>
        <w:rPr>
          <w:noProof/>
          <w:webHidden/>
        </w:rPr>
        <w:fldChar w:fldCharType="begin"/>
      </w:r>
      <w:r>
        <w:rPr>
          <w:noProof/>
          <w:webHidden/>
        </w:rPr>
        <w:instrText xml:space="preserve"> PAGEREF _Toc225791189 \h </w:instrText>
      </w:r>
      <w:r>
        <w:rPr>
          <w:noProof/>
          <w:webHidden/>
        </w:rPr>
        <w:fldChar w:fldCharType="separate"/>
      </w:r>
      <w:r>
        <w:rPr>
          <w:noProof/>
          <w:webHidden/>
        </w:rPr>
        <w:t>7</w:t>
      </w:r>
      <w:r>
        <w:rPr>
          <w:noProof/>
          <w:webHidden/>
        </w:rPr>
        <w:fldChar w:fldCharType="end"/>
      </w:r>
      <w:r>
        <w:rPr/>
        <w:fldChar w:fldCharType="end"/>
      </w:r>
    </w:p>
    <w:p>
      <w:pPr>
        <w:pStyle w:val="style20"/>
        <w:tabs>
          <w:tab w:val="right" w:leader="dot" w:pos="9350"/>
        </w:tabs>
        <w:rPr>
          <w:noProof/>
        </w:rPr>
      </w:pPr>
      <w:r>
        <w:rPr/>
        <w:fldChar w:fldCharType="begin"/>
      </w:r>
      <w:r>
        <w:instrText xml:space="preserve"> HYPERLINK \l "_Toc225791190" </w:instrText>
      </w:r>
      <w:r>
        <w:rPr/>
        <w:fldChar w:fldCharType="separate"/>
      </w:r>
      <w:r>
        <w:rPr>
          <w:rStyle w:val="style85"/>
          <w:rFonts w:ascii="Arial" w:cs="Arial" w:eastAsia="Times New Roman" w:hAnsi="Arial"/>
          <w:noProof/>
          <w:lang w:val="en-US"/>
        </w:rPr>
        <w:t>2.3 Donabedian Model Analysis</w:t>
      </w:r>
      <w:r>
        <w:rPr>
          <w:noProof/>
          <w:webHidden/>
        </w:rPr>
        <w:tab/>
      </w:r>
      <w:r>
        <w:rPr>
          <w:noProof/>
          <w:webHidden/>
        </w:rPr>
        <w:fldChar w:fldCharType="begin"/>
      </w:r>
      <w:r>
        <w:rPr>
          <w:noProof/>
          <w:webHidden/>
        </w:rPr>
        <w:instrText xml:space="preserve"> PAGEREF _Toc225791190 \h </w:instrText>
      </w:r>
      <w:r>
        <w:rPr>
          <w:noProof/>
          <w:webHidden/>
        </w:rPr>
        <w:fldChar w:fldCharType="separate"/>
      </w:r>
      <w:r>
        <w:rPr>
          <w:noProof/>
          <w:webHidden/>
        </w:rPr>
        <w:t>8</w:t>
      </w:r>
      <w:r>
        <w:rPr>
          <w:noProof/>
          <w:webHidden/>
        </w:rPr>
        <w:fldChar w:fldCharType="end"/>
      </w:r>
      <w:r>
        <w:rPr/>
        <w:fldChar w:fldCharType="end"/>
      </w:r>
    </w:p>
    <w:p>
      <w:pPr>
        <w:pStyle w:val="style20"/>
        <w:tabs>
          <w:tab w:val="right" w:leader="dot" w:pos="9350"/>
        </w:tabs>
        <w:rPr>
          <w:noProof/>
        </w:rPr>
      </w:pPr>
      <w:r>
        <w:rPr/>
        <w:fldChar w:fldCharType="begin"/>
      </w:r>
      <w:r>
        <w:instrText xml:space="preserve"> HYPERLINK \l "_Toc225791191" </w:instrText>
      </w:r>
      <w:r>
        <w:rPr/>
        <w:fldChar w:fldCharType="separate"/>
      </w:r>
      <w:r>
        <w:rPr>
          <w:rStyle w:val="style85"/>
          <w:rFonts w:ascii="Arial" w:cs="Arial" w:eastAsia="Times New Roman" w:hAnsi="Arial"/>
          <w:noProof/>
          <w:lang w:val="en-US"/>
        </w:rPr>
        <w:t>2.4 SWOT Analysis</w:t>
      </w:r>
      <w:r>
        <w:rPr>
          <w:noProof/>
          <w:webHidden/>
        </w:rPr>
        <w:tab/>
      </w:r>
      <w:r>
        <w:rPr>
          <w:noProof/>
          <w:webHidden/>
        </w:rPr>
        <w:fldChar w:fldCharType="begin"/>
      </w:r>
      <w:r>
        <w:rPr>
          <w:noProof/>
          <w:webHidden/>
        </w:rPr>
        <w:instrText xml:space="preserve"> PAGEREF _Toc225791191 \h </w:instrText>
      </w:r>
      <w:r>
        <w:rPr>
          <w:noProof/>
          <w:webHidden/>
        </w:rPr>
        <w:fldChar w:fldCharType="separate"/>
      </w:r>
      <w:r>
        <w:rPr>
          <w:noProof/>
          <w:webHidden/>
        </w:rPr>
        <w:t>10</w:t>
      </w:r>
      <w:r>
        <w:rPr>
          <w:noProof/>
          <w:webHidden/>
        </w:rPr>
        <w:fldChar w:fldCharType="end"/>
      </w:r>
      <w:r>
        <w:rPr/>
        <w:fldChar w:fldCharType="end"/>
      </w:r>
    </w:p>
    <w:p>
      <w:pPr>
        <w:pStyle w:val="style19"/>
        <w:tabs>
          <w:tab w:val="right" w:leader="dot" w:pos="9350"/>
        </w:tabs>
        <w:rPr>
          <w:noProof/>
        </w:rPr>
      </w:pPr>
      <w:r>
        <w:rPr/>
        <w:fldChar w:fldCharType="begin"/>
      </w:r>
      <w:r>
        <w:instrText xml:space="preserve"> HYPERLINK \l "_Toc225791192" </w:instrText>
      </w:r>
      <w:r>
        <w:rPr/>
        <w:fldChar w:fldCharType="separate"/>
      </w:r>
      <w:r>
        <w:rPr>
          <w:rStyle w:val="style85"/>
          <w:rFonts w:ascii="Arial" w:cs="Arial" w:eastAsia="Times New Roman" w:hAnsi="Arial"/>
          <w:noProof/>
          <w:lang w:val="en-US"/>
        </w:rPr>
        <w:t>3. Recommendation</w:t>
      </w:r>
      <w:r>
        <w:rPr>
          <w:noProof/>
          <w:webHidden/>
        </w:rPr>
        <w:tab/>
      </w:r>
      <w:r>
        <w:rPr>
          <w:noProof/>
          <w:webHidden/>
        </w:rPr>
        <w:fldChar w:fldCharType="begin"/>
      </w:r>
      <w:r>
        <w:rPr>
          <w:noProof/>
          <w:webHidden/>
        </w:rPr>
        <w:instrText xml:space="preserve"> PAGEREF _Toc225791192 \h </w:instrText>
      </w:r>
      <w:r>
        <w:rPr>
          <w:noProof/>
          <w:webHidden/>
        </w:rPr>
        <w:fldChar w:fldCharType="separate"/>
      </w:r>
      <w:r>
        <w:rPr>
          <w:noProof/>
          <w:webHidden/>
        </w:rPr>
        <w:t>11</w:t>
      </w:r>
      <w:r>
        <w:rPr>
          <w:noProof/>
          <w:webHidden/>
        </w:rPr>
        <w:fldChar w:fldCharType="end"/>
      </w:r>
      <w:r>
        <w:rPr/>
        <w:fldChar w:fldCharType="end"/>
      </w:r>
    </w:p>
    <w:p>
      <w:pPr>
        <w:pStyle w:val="style20"/>
        <w:tabs>
          <w:tab w:val="right" w:leader="dot" w:pos="9350"/>
        </w:tabs>
        <w:rPr>
          <w:noProof/>
        </w:rPr>
      </w:pPr>
      <w:r>
        <w:rPr/>
        <w:fldChar w:fldCharType="begin"/>
      </w:r>
      <w:r>
        <w:instrText xml:space="preserve"> HYPERLINK \l "_Toc225791193" </w:instrText>
      </w:r>
      <w:r>
        <w:rPr/>
        <w:fldChar w:fldCharType="separate"/>
      </w:r>
      <w:r>
        <w:rPr>
          <w:rStyle w:val="style85"/>
          <w:rFonts w:ascii="Arial" w:cs="Arial" w:eastAsia="Times New Roman" w:hAnsi="Arial"/>
          <w:noProof/>
          <w:lang w:val="en-US"/>
        </w:rPr>
        <w:t>3.1. PDSA</w:t>
      </w:r>
      <w:r>
        <w:rPr>
          <w:noProof/>
          <w:webHidden/>
        </w:rPr>
        <w:tab/>
      </w:r>
      <w:r>
        <w:rPr>
          <w:noProof/>
          <w:webHidden/>
        </w:rPr>
        <w:fldChar w:fldCharType="begin"/>
      </w:r>
      <w:r>
        <w:rPr>
          <w:noProof/>
          <w:webHidden/>
        </w:rPr>
        <w:instrText xml:space="preserve"> PAGEREF _Toc225791193 \h </w:instrText>
      </w:r>
      <w:r>
        <w:rPr>
          <w:noProof/>
          <w:webHidden/>
        </w:rPr>
        <w:fldChar w:fldCharType="separate"/>
      </w:r>
      <w:r>
        <w:rPr>
          <w:noProof/>
          <w:webHidden/>
        </w:rPr>
        <w:t>11</w:t>
      </w:r>
      <w:r>
        <w:rPr>
          <w:noProof/>
          <w:webHidden/>
        </w:rPr>
        <w:fldChar w:fldCharType="end"/>
      </w:r>
      <w:r>
        <w:rPr/>
        <w:fldChar w:fldCharType="end"/>
      </w:r>
    </w:p>
    <w:p>
      <w:pPr>
        <w:pStyle w:val="style20"/>
        <w:tabs>
          <w:tab w:val="right" w:leader="dot" w:pos="9350"/>
        </w:tabs>
        <w:rPr>
          <w:noProof/>
        </w:rPr>
      </w:pPr>
      <w:r>
        <w:rPr/>
        <w:fldChar w:fldCharType="begin"/>
      </w:r>
      <w:r>
        <w:instrText xml:space="preserve"> HYPERLINK \l "_Toc225791194" </w:instrText>
      </w:r>
      <w:r>
        <w:rPr/>
        <w:fldChar w:fldCharType="separate"/>
      </w:r>
      <w:r>
        <w:rPr>
          <w:rStyle w:val="style85"/>
          <w:rFonts w:ascii="Arial" w:cs="Arial" w:eastAsia="Times New Roman" w:hAnsi="Arial"/>
          <w:noProof/>
          <w:lang w:val="en-US"/>
        </w:rPr>
        <w:t>3.2 Benchmarking and Performance Measurement</w:t>
      </w:r>
      <w:r>
        <w:rPr>
          <w:noProof/>
          <w:webHidden/>
        </w:rPr>
        <w:tab/>
      </w:r>
      <w:r>
        <w:rPr>
          <w:noProof/>
          <w:webHidden/>
        </w:rPr>
        <w:fldChar w:fldCharType="begin"/>
      </w:r>
      <w:r>
        <w:rPr>
          <w:noProof/>
          <w:webHidden/>
        </w:rPr>
        <w:instrText xml:space="preserve"> PAGEREF _Toc225791194 \h </w:instrText>
      </w:r>
      <w:r>
        <w:rPr>
          <w:noProof/>
          <w:webHidden/>
        </w:rPr>
        <w:fldChar w:fldCharType="separate"/>
      </w:r>
      <w:r>
        <w:rPr>
          <w:noProof/>
          <w:webHidden/>
        </w:rPr>
        <w:t>13</w:t>
      </w:r>
      <w:r>
        <w:rPr>
          <w:noProof/>
          <w:webHidden/>
        </w:rPr>
        <w:fldChar w:fldCharType="end"/>
      </w:r>
      <w:r>
        <w:rPr/>
        <w:fldChar w:fldCharType="end"/>
      </w:r>
    </w:p>
    <w:p>
      <w:pPr>
        <w:pStyle w:val="style19"/>
        <w:tabs>
          <w:tab w:val="right" w:leader="dot" w:pos="9350"/>
        </w:tabs>
        <w:rPr>
          <w:noProof/>
        </w:rPr>
      </w:pPr>
      <w:r>
        <w:rPr/>
        <w:fldChar w:fldCharType="begin"/>
      </w:r>
      <w:r>
        <w:instrText xml:space="preserve"> HYPERLINK \l "_Toc225791195" </w:instrText>
      </w:r>
      <w:r>
        <w:rPr/>
        <w:fldChar w:fldCharType="separate"/>
      </w:r>
      <w:r>
        <w:rPr>
          <w:rStyle w:val="style85"/>
          <w:rFonts w:ascii="Arial" w:cs="Arial" w:eastAsia="Times New Roman" w:hAnsi="Arial"/>
          <w:noProof/>
          <w:lang w:val="en-US"/>
        </w:rPr>
        <w:t>4. Conclusion</w:t>
      </w:r>
      <w:r>
        <w:rPr>
          <w:noProof/>
          <w:webHidden/>
        </w:rPr>
        <w:tab/>
      </w:r>
      <w:r>
        <w:rPr>
          <w:noProof/>
          <w:webHidden/>
        </w:rPr>
        <w:fldChar w:fldCharType="begin"/>
      </w:r>
      <w:r>
        <w:rPr>
          <w:noProof/>
          <w:webHidden/>
        </w:rPr>
        <w:instrText xml:space="preserve"> PAGEREF _Toc225791195 \h </w:instrText>
      </w:r>
      <w:r>
        <w:rPr>
          <w:noProof/>
          <w:webHidden/>
        </w:rPr>
        <w:fldChar w:fldCharType="separate"/>
      </w:r>
      <w:r>
        <w:rPr>
          <w:noProof/>
          <w:webHidden/>
        </w:rPr>
        <w:t>15</w:t>
      </w:r>
      <w:r>
        <w:rPr>
          <w:noProof/>
          <w:webHidden/>
        </w:rPr>
        <w:fldChar w:fldCharType="end"/>
      </w:r>
      <w:r>
        <w:rPr/>
        <w:fldChar w:fldCharType="end"/>
      </w:r>
    </w:p>
    <w:p>
      <w:pPr>
        <w:pStyle w:val="style19"/>
        <w:tabs>
          <w:tab w:val="right" w:leader="dot" w:pos="9350"/>
        </w:tabs>
        <w:rPr>
          <w:noProof/>
        </w:rPr>
      </w:pPr>
      <w:r>
        <w:rPr/>
        <w:fldChar w:fldCharType="begin"/>
      </w:r>
      <w:r>
        <w:instrText xml:space="preserve"> HYPERLINK \l "_Toc225791196" </w:instrText>
      </w:r>
      <w:r>
        <w:rPr/>
        <w:fldChar w:fldCharType="separate"/>
      </w:r>
      <w:r>
        <w:rPr>
          <w:rStyle w:val="style85"/>
          <w:rFonts w:ascii="Arial" w:cs="Arial" w:hAnsi="Arial"/>
          <w:noProof/>
        </w:rPr>
        <w:t>References</w:t>
      </w:r>
      <w:r>
        <w:rPr>
          <w:noProof/>
          <w:webHidden/>
        </w:rPr>
        <w:tab/>
      </w:r>
      <w:r>
        <w:rPr>
          <w:noProof/>
          <w:webHidden/>
        </w:rPr>
        <w:fldChar w:fldCharType="begin"/>
      </w:r>
      <w:r>
        <w:rPr>
          <w:noProof/>
          <w:webHidden/>
        </w:rPr>
        <w:instrText xml:space="preserve"> PAGEREF _Toc225791196 \h </w:instrText>
      </w:r>
      <w:r>
        <w:rPr>
          <w:noProof/>
          <w:webHidden/>
        </w:rPr>
        <w:fldChar w:fldCharType="separate"/>
      </w:r>
      <w:r>
        <w:rPr>
          <w:noProof/>
          <w:webHidden/>
        </w:rPr>
        <w:t>16</w:t>
      </w:r>
      <w:r>
        <w:rPr>
          <w:noProof/>
          <w:webHidden/>
        </w:rPr>
        <w:fldChar w:fldCharType="end"/>
      </w:r>
      <w:r>
        <w:rPr/>
        <w:fldChar w:fldCharType="end"/>
      </w:r>
    </w:p>
    <w:p>
      <w:pPr>
        <w:pStyle w:val="style0"/>
        <w:rPr/>
      </w:pPr>
      <w:r>
        <w:rPr>
          <w:b/>
          <w:bCs/>
          <w:noProof/>
        </w:rPr>
        <w:fldChar w:fldCharType="end"/>
      </w:r>
    </w:p>
    <w:p>
      <w:pPr>
        <w:pStyle w:val="style0"/>
        <w:rPr>
          <w:rFonts w:ascii="Arial" w:cs="Arial" w:eastAsia="宋体" w:hAnsi="Arial"/>
          <w:b/>
          <w:szCs w:val="24"/>
        </w:rPr>
      </w:pPr>
      <w:r>
        <w:rPr>
          <w:rFonts w:ascii="Arial" w:cs="Arial" w:hAnsi="Arial"/>
          <w:szCs w:val="24"/>
        </w:rPr>
        <w:br w:type="page"/>
      </w:r>
    </w:p>
    <w:bookmarkStart w:id="0" w:name="_Toc225791186"/>
    <w:p>
      <w:pPr>
        <w:pStyle w:val="style0"/>
        <w:rPr>
          <w:rFonts w:ascii="Arial" w:cs="Arial" w:hAnsi="Arial"/>
          <w:b/>
          <w:bCs/>
          <w:szCs w:val="24"/>
        </w:rPr>
      </w:pPr>
      <w:r>
        <w:rPr>
          <w:rFonts w:ascii="Arial" w:cs="Arial" w:hAnsi="Arial"/>
          <w:b/>
          <w:bCs/>
          <w:szCs w:val="24"/>
        </w:rPr>
        <w:t>List of Figures</w:t>
      </w:r>
    </w:p>
    <w:p>
      <w:pPr>
        <w:pStyle w:val="style0"/>
        <w:spacing w:before="100" w:beforeAutospacing="true" w:after="100" w:afterAutospacing="true" w:lineRule="auto" w:line="360"/>
        <w:rPr>
          <w:rFonts w:ascii="Arial" w:cs="Arial" w:eastAsia="Times New Roman" w:hAnsi="Arial"/>
          <w:kern w:val="0"/>
          <w:szCs w:val="24"/>
          <w:lang w:val="en-US"/>
          <w14:ligatures xmlns:w14="http://schemas.microsoft.com/office/word/2010/wordml" w14:val="none"/>
        </w:rPr>
      </w:pPr>
      <w:r>
        <w:rPr>
          <w:rFonts w:ascii="Arial" w:cs="Arial" w:hAnsi="Arial"/>
          <w:szCs w:val="24"/>
          <w:lang w:val="en-US"/>
        </w:rPr>
        <w:t xml:space="preserve">Figure 1: Fishbone Diagram </w:t>
      </w:r>
    </w:p>
    <w:p>
      <w:pPr>
        <w:pStyle w:val="style0"/>
        <w:spacing w:before="100" w:beforeAutospacing="true" w:after="100" w:afterAutospacing="true" w:lineRule="auto" w:line="360"/>
        <w:rPr>
          <w:rFonts w:ascii="Arial" w:cs="Arial" w:eastAsia="Times New Roman" w:hAnsi="Arial"/>
          <w:kern w:val="0"/>
          <w:szCs w:val="24"/>
          <w:lang w:val="en-US"/>
          <w14:ligatures xmlns:w14="http://schemas.microsoft.com/office/word/2010/wordml" w14:val="none"/>
        </w:rPr>
      </w:pPr>
      <w:r>
        <w:rPr>
          <w:rFonts w:ascii="Arial" w:cs="Arial" w:eastAsia="Times New Roman" w:hAnsi="Arial"/>
          <w:kern w:val="0"/>
          <w:szCs w:val="24"/>
          <w:lang w:val="en-US"/>
          <w14:ligatures xmlns:w14="http://schemas.microsoft.com/office/word/2010/wordml" w14:val="none"/>
        </w:rPr>
        <w:t>Figure 2: Swiss Cheese Model (Source: Self-made)</w:t>
      </w:r>
    </w:p>
    <w:p>
      <w:pPr>
        <w:pStyle w:val="style0"/>
        <w:spacing w:before="100" w:beforeAutospacing="true" w:after="100" w:afterAutospacing="true" w:lineRule="auto" w:line="360"/>
        <w:rPr>
          <w:rFonts w:ascii="Arial" w:cs="Arial" w:eastAsia="Times New Roman" w:hAnsi="Arial"/>
          <w:kern w:val="0"/>
          <w:szCs w:val="24"/>
          <w:lang w:val="en-US"/>
          <w14:ligatures xmlns:w14="http://schemas.microsoft.com/office/word/2010/wordml" w14:val="none"/>
        </w:rPr>
      </w:pPr>
      <w:r>
        <w:rPr>
          <w:rFonts w:ascii="Arial" w:cs="Arial" w:eastAsia="Times New Roman" w:hAnsi="Arial"/>
          <w:kern w:val="0"/>
          <w:szCs w:val="24"/>
          <w:lang w:val="en-US"/>
          <w14:ligatures xmlns:w14="http://schemas.microsoft.com/office/word/2010/wordml" w14:val="none"/>
        </w:rPr>
        <w:t>Figure 3: Donabedian Model applied to Shrewsbury Maternity case</w:t>
      </w:r>
      <w:r>
        <w:rPr>
          <w:rFonts w:ascii="Arial" w:cs="Arial" w:eastAsia="Times New Roman" w:hAnsi="Arial"/>
          <w:kern w:val="0"/>
          <w:szCs w:val="24"/>
          <w:lang w:val="en-US"/>
          <w14:ligatures xmlns:w14="http://schemas.microsoft.com/office/word/2010/wordml" w14:val="none"/>
        </w:rPr>
        <w:t xml:space="preserve"> </w:t>
      </w:r>
    </w:p>
    <w:p>
      <w:pPr>
        <w:pStyle w:val="style0"/>
        <w:spacing w:before="100" w:beforeAutospacing="true" w:after="100" w:afterAutospacing="true" w:lineRule="auto" w:line="360"/>
        <w:rPr>
          <w:rFonts w:ascii="Arial" w:cs="Arial" w:eastAsia="Times New Roman" w:hAnsi="Arial"/>
          <w:kern w:val="0"/>
          <w:szCs w:val="24"/>
          <w:lang w:val="en-US"/>
          <w14:ligatures xmlns:w14="http://schemas.microsoft.com/office/word/2010/wordml" w14:val="none"/>
        </w:rPr>
      </w:pPr>
      <w:r>
        <w:rPr>
          <w:rFonts w:ascii="Arial" w:cs="Arial" w:eastAsia="Times New Roman" w:hAnsi="Arial"/>
          <w:kern w:val="0"/>
          <w:szCs w:val="24"/>
          <w:lang w:val="en-US"/>
          <w14:ligatures xmlns:w14="http://schemas.microsoft.com/office/word/2010/wordml" w14:val="none"/>
        </w:rPr>
        <w:t xml:space="preserve">Figure 4: PDSA cycle for QA </w:t>
      </w:r>
    </w:p>
    <w:p>
      <w:pPr>
        <w:pStyle w:val="style0"/>
        <w:spacing w:before="100" w:beforeAutospacing="true" w:after="100" w:afterAutospacing="true" w:lineRule="auto" w:line="360"/>
        <w:rPr>
          <w:rFonts w:ascii="Arial" w:cs="Arial" w:eastAsia="Times New Roman" w:hAnsi="Arial"/>
          <w:kern w:val="0"/>
          <w:szCs w:val="24"/>
          <w:lang w:val="en-US"/>
          <w14:ligatures xmlns:w14="http://schemas.microsoft.com/office/word/2010/wordml" w14:val="none"/>
        </w:rPr>
      </w:pPr>
    </w:p>
    <w:p>
      <w:pPr>
        <w:pStyle w:val="style0"/>
        <w:rPr>
          <w:rFonts w:ascii="Arial" w:cs="Arial" w:hAnsi="Arial"/>
          <w:b/>
          <w:bCs/>
          <w:szCs w:val="24"/>
        </w:rPr>
      </w:pPr>
      <w:r>
        <w:rPr>
          <w:rFonts w:ascii="Arial" w:cs="Arial" w:hAnsi="Arial"/>
          <w:b/>
          <w:bCs/>
          <w:szCs w:val="24"/>
        </w:rPr>
        <w:t>List of Tables</w:t>
      </w:r>
    </w:p>
    <w:p>
      <w:pPr>
        <w:pStyle w:val="style0"/>
        <w:spacing w:before="100" w:beforeAutospacing="true" w:after="100" w:afterAutospacing="true" w:lineRule="auto" w:line="360"/>
        <w:jc w:val="both"/>
        <w:rPr>
          <w:rFonts w:ascii="Arial" w:cs="Arial" w:eastAsia="Times New Roman" w:hAnsi="Arial"/>
          <w:kern w:val="0"/>
          <w:szCs w:val="24"/>
          <w:lang w:val="en-US"/>
          <w14:ligatures xmlns:w14="http://schemas.microsoft.com/office/word/2010/wordml" w14:val="none"/>
        </w:rPr>
      </w:pPr>
      <w:r>
        <w:rPr>
          <w:rFonts w:ascii="Arial" w:cs="Arial" w:eastAsia="Times New Roman" w:hAnsi="Arial"/>
          <w:kern w:val="0"/>
          <w:szCs w:val="24"/>
          <w:lang w:val="en-US"/>
          <w14:ligatures xmlns:w14="http://schemas.microsoft.com/office/word/2010/wordml" w14:val="none"/>
        </w:rPr>
        <w:t>Table 1: SWOT Analysis</w:t>
      </w:r>
    </w:p>
    <w:p>
      <w:pPr>
        <w:pStyle w:val="style0"/>
        <w:spacing w:lineRule="auto" w:line="360"/>
        <w:jc w:val="both"/>
        <w:rPr>
          <w:rFonts w:ascii="Arial" w:cs="Arial" w:hAnsi="Arial"/>
          <w:szCs w:val="24"/>
          <w:lang w:val="en-US"/>
        </w:rPr>
      </w:pPr>
      <w:r>
        <w:rPr>
          <w:rFonts w:ascii="Arial" w:cs="Arial" w:hAnsi="Arial"/>
          <w:szCs w:val="24"/>
          <w:lang w:val="en-US"/>
        </w:rPr>
        <w:t>Table 2: Benchmarking Table (Shrewsbury Case)</w:t>
      </w:r>
    </w:p>
    <w:p>
      <w:pPr>
        <w:pStyle w:val="style0"/>
        <w:spacing w:before="100" w:beforeAutospacing="true" w:after="100" w:afterAutospacing="true" w:lineRule="auto" w:line="360"/>
        <w:jc w:val="both"/>
        <w:rPr>
          <w:rFonts w:ascii="Arial" w:cs="Arial" w:eastAsia="Times New Roman" w:hAnsi="Arial"/>
          <w:kern w:val="0"/>
          <w:szCs w:val="24"/>
          <w:lang w:val="en-US"/>
          <w14:ligatures xmlns:w14="http://schemas.microsoft.com/office/word/2010/wordml" w14:val="none"/>
        </w:rPr>
      </w:pPr>
    </w:p>
    <w:p>
      <w:pPr>
        <w:pStyle w:val="style0"/>
        <w:rPr>
          <w:rFonts w:ascii="Arial" w:cs="Arial" w:hAnsi="Arial"/>
          <w:b/>
          <w:bCs/>
          <w:szCs w:val="24"/>
        </w:rPr>
      </w:pPr>
    </w:p>
    <w:p>
      <w:pPr>
        <w:pStyle w:val="style0"/>
        <w:rPr>
          <w:rFonts w:ascii="Arial" w:cs="Arial" w:eastAsia="宋体" w:hAnsi="Arial"/>
          <w:b/>
          <w:szCs w:val="24"/>
        </w:rPr>
      </w:pPr>
      <w:r>
        <w:rPr>
          <w:rFonts w:ascii="Arial" w:cs="Arial" w:hAnsi="Arial"/>
          <w:szCs w:val="24"/>
        </w:rPr>
        <w:br w:type="page"/>
      </w:r>
    </w:p>
    <w:p>
      <w:pPr>
        <w:pStyle w:val="style1"/>
        <w:numPr>
          <w:ilvl w:val="0"/>
          <w:numId w:val="1"/>
        </w:numPr>
        <w:spacing w:lineRule="auto" w:line="360"/>
        <w:jc w:val="both"/>
        <w:rPr>
          <w:rFonts w:ascii="Arial" w:cs="Arial" w:hAnsi="Arial"/>
          <w:szCs w:val="24"/>
        </w:rPr>
      </w:pPr>
      <w:r>
        <w:rPr>
          <w:rFonts w:ascii="Arial" w:cs="Arial" w:hAnsi="Arial"/>
          <w:szCs w:val="24"/>
        </w:rPr>
        <w:t>Introduction</w:t>
      </w:r>
      <w:bookmarkEnd w:id="0"/>
      <w:r>
        <w:rPr>
          <w:rFonts w:ascii="Arial" w:cs="Arial" w:hAnsi="Arial"/>
          <w:szCs w:val="24"/>
        </w:rPr>
        <w:t xml:space="preserve"> </w:t>
      </w:r>
    </w:p>
    <w:p>
      <w:pPr>
        <w:pStyle w:val="style94"/>
        <w:spacing w:lineRule="auto" w:line="360"/>
        <w:jc w:val="both"/>
        <w:rPr>
          <w:rFonts w:ascii="Arial" w:cs="Arial" w:eastAsia="Calibri" w:hAnsi="Arial"/>
          <w:kern w:val="2"/>
          <w:lang w:val="en-GB"/>
          <w14:ligatures xmlns:w14="http://schemas.microsoft.com/office/word/2010/wordml" w14:val="standardContextual"/>
        </w:rPr>
      </w:pPr>
      <w:r>
        <w:rPr>
          <w:rFonts w:ascii="Arial" w:cs="Arial" w:eastAsia="Calibri" w:hAnsi="Arial"/>
          <w:kern w:val="2"/>
          <w:lang w:val="en-GB"/>
          <w14:ligatures xmlns:w14="http://schemas.microsoft.com/office/word/2010/wordml" w14:val="standardContextual"/>
        </w:rPr>
        <w:t xml:space="preserve">Quality assurance is an essential element of health care systems, which ensures that care is safe, effective and provided at an acceptable level. In maternity services, this is a crucial factor because of the complicated, risky and time-sensitive nature of care given to mothers and </w:t>
      </w:r>
      <w:r>
        <w:rPr>
          <w:rFonts w:ascii="Arial" w:cs="Arial" w:eastAsia="Calibri" w:hAnsi="Arial"/>
          <w:kern w:val="2"/>
          <w:lang w:val="en-GB"/>
          <w14:ligatures xmlns:w14="http://schemas.microsoft.com/office/word/2010/wordml" w14:val="standardContextual"/>
        </w:rPr>
        <w:t>newborns</w:t>
      </w:r>
      <w:r>
        <w:rPr>
          <w:rFonts w:ascii="Arial" w:cs="Arial" w:eastAsia="Calibri" w:hAnsi="Arial"/>
          <w:kern w:val="2"/>
          <w:lang w:val="en-GB"/>
          <w14:ligatures xmlns:w14="http://schemas.microsoft.com/office/word/2010/wordml" w14:val="standardContextual"/>
        </w:rPr>
        <w:t>. However, with the presence of national policies, clinical guidelines, and regulatory frameworks in the National Health Service (NHS), the data provided by large-scale public inquiries indicates that major issues in care still persist (Francis, 2013; Kirkup, 2015). These failures can hardly be attributed to personal mistake</w:t>
      </w:r>
      <w:r>
        <w:rPr>
          <w:rFonts w:ascii="Arial" w:cs="Arial" w:eastAsia="Calibri" w:hAnsi="Arial"/>
          <w:kern w:val="2"/>
          <w:lang w:val="en-GB"/>
          <w14:ligatures xmlns:w14="http://schemas.microsoft.com/office/word/2010/wordml" w14:val="standardContextual"/>
        </w:rPr>
        <w:t>s</w:t>
      </w:r>
      <w:r>
        <w:rPr>
          <w:rFonts w:ascii="Arial" w:cs="Arial" w:eastAsia="Calibri" w:hAnsi="Arial"/>
          <w:kern w:val="2"/>
          <w:lang w:val="en-GB"/>
          <w14:ligatures xmlns:w14="http://schemas.microsoft.com/office/word/2010/wordml" w14:val="standardContextual"/>
        </w:rPr>
        <w:t>, but they are frequently caused by the organisational culture, leadership, governance and quality assurance processes (World Health Organisation, 2020).</w:t>
      </w:r>
    </w:p>
    <w:p>
      <w:pPr>
        <w:pStyle w:val="style94"/>
        <w:spacing w:lineRule="auto" w:line="360"/>
        <w:jc w:val="both"/>
        <w:rPr>
          <w:rFonts w:ascii="Arial" w:cs="Arial" w:eastAsia="Calibri" w:hAnsi="Arial"/>
          <w:kern w:val="2"/>
          <w:lang w:val="en-GB"/>
          <w14:ligatures xmlns:w14="http://schemas.microsoft.com/office/word/2010/wordml" w14:val="standardContextual"/>
        </w:rPr>
      </w:pPr>
      <w:r>
        <w:rPr>
          <w:rFonts w:ascii="Arial" w:cs="Arial" w:eastAsia="Calibri" w:hAnsi="Arial"/>
          <w:kern w:val="2"/>
          <w:lang w:val="en-GB"/>
          <w14:ligatures xmlns:w14="http://schemas.microsoft.com/office/word/2010/wordml" w14:val="standardContextual"/>
        </w:rPr>
        <w:t xml:space="preserve">One notable case of these systemic failures is the maternity services crisis in Shrewsbury and Telford Hospital NHS Trust, which is the focus of this report. During the span of decades, especially the period between </w:t>
      </w:r>
      <w:r>
        <w:rPr>
          <w:rFonts w:ascii="Arial" w:cs="Arial" w:eastAsia="Calibri" w:hAnsi="Arial"/>
          <w:kern w:val="2"/>
          <w:lang w:val="en-GB"/>
          <w14:ligatures xmlns:w14="http://schemas.microsoft.com/office/word/2010/wordml" w14:val="standardContextual"/>
        </w:rPr>
        <w:t xml:space="preserve">the </w:t>
      </w:r>
      <w:r>
        <w:rPr>
          <w:rFonts w:ascii="Arial" w:cs="Arial" w:eastAsia="Calibri" w:hAnsi="Arial"/>
          <w:kern w:val="2"/>
          <w:lang w:val="en-GB"/>
          <w14:ligatures xmlns:w14="http://schemas.microsoft.com/office/word/2010/wordml" w14:val="standardContextual"/>
        </w:rPr>
        <w:t>1970s and 2019, the Trust was linked with recurring cases of poor maternity with cases such as maternal deaths, stillbirths and brain injuries in the infants (</w:t>
      </w:r>
      <w:r>
        <w:rPr>
          <w:rFonts w:ascii="Arial" w:cs="Arial" w:eastAsia="Calibri" w:hAnsi="Arial"/>
          <w:kern w:val="2"/>
          <w:lang w:val="en-GB"/>
          <w14:ligatures xmlns:w14="http://schemas.microsoft.com/office/word/2010/wordml" w14:val="standardContextual"/>
        </w:rPr>
        <w:t>Department of Health and Social Care DHSC, 2020</w:t>
      </w:r>
      <w:r>
        <w:rPr>
          <w:rFonts w:ascii="Arial" w:cs="Arial" w:eastAsia="Calibri" w:hAnsi="Arial"/>
          <w:kern w:val="2"/>
          <w:lang w:val="en-GB"/>
          <w14:ligatures xmlns:w14="http://schemas.microsoft.com/office/word/2010/wordml" w14:val="standardContextual"/>
        </w:rPr>
        <w:t>). The complaints by families and healthcare workers were often disregarded or addressed as a one-off event, and not as a sign of organisational failure (Kirkup, 2015). This ignorance and inaction enabled unsafe behaviours to continue and become entrenched in the service.</w:t>
      </w:r>
    </w:p>
    <w:p>
      <w:pPr>
        <w:pStyle w:val="style94"/>
        <w:spacing w:lineRule="auto" w:line="360"/>
        <w:jc w:val="both"/>
        <w:rPr>
          <w:rFonts w:ascii="Arial" w:cs="Arial" w:eastAsia="Calibri" w:hAnsi="Arial"/>
          <w:kern w:val="2"/>
          <w:lang w:val="en-GB"/>
          <w14:ligatures xmlns:w14="http://schemas.microsoft.com/office/word/2010/wordml" w14:val="standardContextual"/>
        </w:rPr>
      </w:pPr>
      <w:r>
        <w:rPr>
          <w:rFonts w:ascii="Arial" w:cs="Arial" w:eastAsia="Calibri" w:hAnsi="Arial"/>
          <w:kern w:val="2"/>
          <w:lang w:val="en-GB"/>
          <w14:ligatures xmlns:w14="http://schemas.microsoft.com/office/word/2010/wordml" w14:val="standardContextual"/>
        </w:rPr>
        <w:t>The extent of the problem was uncovered due to the independent Ockenden Review, which grew to encompass about 1,862 families</w:t>
      </w:r>
      <w:r>
        <w:rPr>
          <w:rFonts w:ascii="Arial" w:cs="Arial" w:eastAsia="Calibri" w:hAnsi="Arial"/>
          <w:kern w:val="2"/>
          <w:lang w:val="en-GB"/>
          <w14:ligatures xmlns:w14="http://schemas.microsoft.com/office/word/2010/wordml" w14:val="standardContextual"/>
        </w:rPr>
        <w:t>,</w:t>
      </w:r>
      <w:r>
        <w:rPr>
          <w:rFonts w:ascii="Arial" w:cs="Arial" w:eastAsia="Calibri" w:hAnsi="Arial"/>
          <w:kern w:val="2"/>
          <w:lang w:val="en-GB"/>
          <w14:ligatures xmlns:w14="http://schemas.microsoft.com/office/word/2010/wordml" w14:val="standardContextual"/>
        </w:rPr>
        <w:t xml:space="preserve"> becoming one of the largest inquiries in NHS history (Department of Health and Social Care, 2020). Initial evidence was grounded on 250 comprehensive case studies, and the information provided by more than 800 families who expressed serious concerns about their care (Department of Health and Social Care</w:t>
      </w:r>
      <w:r>
        <w:rPr>
          <w:rFonts w:ascii="Arial" w:cs="Arial" w:eastAsia="Calibri" w:hAnsi="Arial"/>
          <w:kern w:val="2"/>
          <w:lang w:val="en-GB"/>
          <w14:ligatures xmlns:w14="http://schemas.microsoft.com/office/word/2010/wordml" w14:val="standardContextual"/>
        </w:rPr>
        <w:t>,</w:t>
      </w:r>
      <w:r>
        <w:rPr>
          <w:rFonts w:ascii="Arial" w:cs="Arial" w:eastAsia="Calibri" w:hAnsi="Arial"/>
          <w:kern w:val="2"/>
          <w:lang w:val="en-GB"/>
          <w14:ligatures xmlns:w14="http://schemas.microsoft.com/office/word/2010/wordml" w14:val="standardContextual"/>
        </w:rPr>
        <w:t xml:space="preserve"> DHSC</w:t>
      </w:r>
      <w:r>
        <w:rPr>
          <w:rFonts w:ascii="Arial" w:cs="Arial" w:eastAsia="Calibri" w:hAnsi="Arial"/>
          <w:kern w:val="2"/>
          <w:lang w:val="en-GB"/>
          <w14:ligatures xmlns:w14="http://schemas.microsoft.com/office/word/2010/wordml" w14:val="standardContextual"/>
        </w:rPr>
        <w:t>, 2020). Moreover, over 750 cases of unfavourable outcomes were determined, with some of them being deemed preventable, and they indicate the continued lack of effectiveness in the patient safety and quality assurance mechanisms (</w:t>
      </w:r>
      <w:r>
        <w:rPr>
          <w:rFonts w:ascii="Arial" w:cs="Arial" w:eastAsia="Calibri" w:hAnsi="Arial"/>
          <w:kern w:val="2"/>
          <w:lang w:val="en-GB"/>
          <w14:ligatures xmlns:w14="http://schemas.microsoft.com/office/word/2010/wordml" w14:val="standardContextual"/>
        </w:rPr>
        <w:t>DHSC</w:t>
      </w:r>
      <w:r>
        <w:rPr>
          <w:rFonts w:ascii="Arial" w:cs="Arial" w:eastAsia="Calibri" w:hAnsi="Arial"/>
          <w:kern w:val="2"/>
          <w:lang w:val="en-GB"/>
          <w14:ligatures xmlns:w14="http://schemas.microsoft.com/office/word/2010/wordml" w14:val="standardContextual"/>
        </w:rPr>
        <w:t>, 2020). According to the national data, more than 542,000 deliveries were recorded in NHS hospitals in England in 2024-2025 (NHS Digital, 2025).</w:t>
      </w:r>
    </w:p>
    <w:p>
      <w:pPr>
        <w:pStyle w:val="style94"/>
        <w:spacing w:lineRule="auto" w:line="360"/>
        <w:jc w:val="both"/>
        <w:rPr>
          <w:rFonts w:ascii="Arial" w:cs="Arial" w:hAnsi="Arial"/>
        </w:rPr>
      </w:pPr>
      <w:r>
        <w:rPr>
          <w:rFonts w:ascii="Arial" w:cs="Arial" w:hAnsi="Arial"/>
        </w:rPr>
        <w:t xml:space="preserve">The results showed extensive clinical </w:t>
      </w:r>
      <w:r>
        <w:rPr>
          <w:rFonts w:ascii="Arial" w:cs="Arial" w:hAnsi="Arial"/>
        </w:rPr>
        <w:t>practise</w:t>
      </w:r>
      <w:r>
        <w:rPr>
          <w:rFonts w:ascii="Arial" w:cs="Arial" w:hAnsi="Arial"/>
        </w:rPr>
        <w:t xml:space="preserve"> lapses, such as ineffective </w:t>
      </w:r>
      <w:r>
        <w:rPr>
          <w:rFonts w:ascii="Arial" w:cs="Arial" w:hAnsi="Arial"/>
        </w:rPr>
        <w:t>foetal</w:t>
      </w:r>
      <w:r>
        <w:rPr>
          <w:rFonts w:ascii="Arial" w:cs="Arial" w:hAnsi="Arial"/>
        </w:rPr>
        <w:t xml:space="preserve"> monitoring, latent escalation of concerns, ineffective risk evaluation and inefficient multidisciplinary communication (</w:t>
      </w:r>
      <w:r>
        <w:rPr>
          <w:rFonts w:ascii="Arial" w:cs="Arial" w:eastAsia="Calibri" w:hAnsi="Arial"/>
          <w:kern w:val="2"/>
          <w:lang w:val="en-GB"/>
          <w14:ligatures xmlns:w14="http://schemas.microsoft.com/office/word/2010/wordml" w14:val="standardContextual"/>
        </w:rPr>
        <w:t>Department of Health and Social Care, 2020</w:t>
      </w:r>
      <w:r>
        <w:rPr>
          <w:rFonts w:ascii="Arial" w:cs="Arial" w:hAnsi="Arial"/>
        </w:rPr>
        <w:t xml:space="preserve">). The problems were also augmented by poor leadership, poor governance, and an </w:t>
      </w:r>
      <w:r>
        <w:rPr>
          <w:rFonts w:ascii="Arial" w:cs="Arial" w:hAnsi="Arial"/>
        </w:rPr>
        <w:t>organisational</w:t>
      </w:r>
      <w:r>
        <w:rPr>
          <w:rFonts w:ascii="Arial" w:cs="Arial" w:hAnsi="Arial"/>
        </w:rPr>
        <w:t xml:space="preserve"> defensive culture that discouraged learning and hampered the possibility of the staff and families </w:t>
      </w:r>
      <w:r>
        <w:rPr>
          <w:rFonts w:ascii="Arial" w:cs="Arial" w:hAnsi="Arial"/>
        </w:rPr>
        <w:t>raising</w:t>
      </w:r>
      <w:r>
        <w:rPr>
          <w:rFonts w:ascii="Arial" w:cs="Arial" w:hAnsi="Arial"/>
        </w:rPr>
        <w:t xml:space="preserve"> issues (Francis, 2013). Consequently, the Trust could not </w:t>
      </w:r>
      <w:r>
        <w:rPr>
          <w:rFonts w:ascii="Arial" w:cs="Arial" w:hAnsi="Arial"/>
        </w:rPr>
        <w:t>recognise</w:t>
      </w:r>
      <w:r>
        <w:rPr>
          <w:rFonts w:ascii="Arial" w:cs="Arial" w:hAnsi="Arial"/>
        </w:rPr>
        <w:t xml:space="preserve"> past events and hence causes of harm have been perpetuated with time.</w:t>
      </w:r>
    </w:p>
    <w:p>
      <w:pPr>
        <w:pStyle w:val="style94"/>
        <w:spacing w:lineRule="auto" w:line="360"/>
        <w:jc w:val="both"/>
        <w:rPr>
          <w:rFonts w:ascii="Arial" w:cs="Arial" w:hAnsi="Arial"/>
        </w:rPr>
      </w:pPr>
      <w:r>
        <w:rPr>
          <w:rFonts w:ascii="Arial" w:cs="Arial" w:hAnsi="Arial"/>
        </w:rPr>
        <w:t xml:space="preserve">Given the complexity of these failures, a systems-based approach is needed to explain how numerous causes caused adverse consequences. Thus, this report will evaluate the situation using several quality improvement and analytical frameworks. The Root Cause Analysis (RCA) and Swiss Cheese Model detect system failures and </w:t>
      </w:r>
      <w:r>
        <w:rPr>
          <w:rFonts w:ascii="Arial" w:cs="Arial" w:hAnsi="Arial"/>
        </w:rPr>
        <w:t>organisational</w:t>
      </w:r>
      <w:r>
        <w:rPr>
          <w:rFonts w:ascii="Arial" w:cs="Arial" w:hAnsi="Arial"/>
        </w:rPr>
        <w:t xml:space="preserve"> shortcomings that cause harm. SWOT analysis will assess </w:t>
      </w:r>
      <w:r>
        <w:rPr>
          <w:rFonts w:ascii="Arial" w:cs="Arial" w:hAnsi="Arial"/>
        </w:rPr>
        <w:t>organisational</w:t>
      </w:r>
      <w:r>
        <w:rPr>
          <w:rFonts w:ascii="Arial" w:cs="Arial" w:hAnsi="Arial"/>
        </w:rPr>
        <w:t xml:space="preserve"> strengths and weaknesses, and the Plan-Do-Study-Act (PDSA) cycle will examine how continuous quality improvement may have been better implemented. In addition, the Donabedian Model will be used to evaluate maternity care </w:t>
      </w:r>
      <w:r>
        <w:rPr>
          <w:rFonts w:ascii="Arial" w:cs="Arial" w:hAnsi="Arial"/>
        </w:rPr>
        <w:t>organi</w:t>
      </w:r>
      <w:r>
        <w:rPr>
          <w:rFonts w:ascii="Arial" w:cs="Arial" w:hAnsi="Arial"/>
        </w:rPr>
        <w:t>s</w:t>
      </w:r>
      <w:r>
        <w:rPr>
          <w:rFonts w:ascii="Arial" w:cs="Arial" w:hAnsi="Arial"/>
        </w:rPr>
        <w:t>ation</w:t>
      </w:r>
      <w:r>
        <w:rPr>
          <w:rFonts w:ascii="Arial" w:cs="Arial" w:hAnsi="Arial"/>
        </w:rPr>
        <w:t>, process, and results (Donabedian, 1988).</w:t>
      </w:r>
    </w:p>
    <w:p>
      <w:pPr>
        <w:pStyle w:val="style94"/>
        <w:spacing w:lineRule="auto" w:line="360"/>
        <w:jc w:val="both"/>
        <w:rPr>
          <w:rFonts w:ascii="Arial" w:cs="Arial" w:hAnsi="Arial"/>
        </w:rPr>
      </w:pPr>
      <w:r>
        <w:rPr>
          <w:rFonts w:ascii="Arial" w:cs="Arial" w:hAnsi="Arial"/>
        </w:rPr>
        <w:t xml:space="preserve">This report will critically evaluate the Shrewsbury and Telford Hospital NHS Trust case to establish the underlying causes of quality failure in maternity services. It will discuss the role of systemic, </w:t>
      </w:r>
      <w:r>
        <w:rPr>
          <w:rFonts w:ascii="Arial" w:cs="Arial" w:hAnsi="Arial"/>
        </w:rPr>
        <w:t>organisational</w:t>
      </w:r>
      <w:r>
        <w:rPr>
          <w:rFonts w:ascii="Arial" w:cs="Arial" w:hAnsi="Arial"/>
        </w:rPr>
        <w:t xml:space="preserve"> and policy-related causes in these failures and examine their effects on care quality, efficiency and equity. Evidence-based recommendations will also be proposed in the report to facilitate the sustainable enhancement of patient safety and service provision in maternity services.</w:t>
      </w:r>
    </w:p>
    <w:bookmarkStart w:id="1" w:name="_Toc225791187"/>
    <w:p>
      <w:pPr>
        <w:pStyle w:val="style1"/>
        <w:spacing w:lineRule="auto" w:line="360"/>
        <w:jc w:val="both"/>
        <w:rPr>
          <w:rFonts w:ascii="Arial" w:cs="Arial" w:hAnsi="Arial"/>
          <w:szCs w:val="24"/>
        </w:rPr>
      </w:pPr>
      <w:r>
        <w:rPr>
          <w:rFonts w:ascii="Arial" w:cs="Arial" w:eastAsia="Times New Roman" w:hAnsi="Arial"/>
          <w:szCs w:val="24"/>
          <w:lang w:val="en-US"/>
        </w:rPr>
        <w:t>2. Main Body</w:t>
      </w:r>
      <w:bookmarkEnd w:id="1"/>
    </w:p>
    <w:bookmarkStart w:id="2" w:name="_Toc225791188"/>
    <w:p>
      <w:pPr>
        <w:pStyle w:val="style2"/>
        <w:spacing w:lineRule="auto" w:line="360"/>
        <w:jc w:val="both"/>
        <w:rPr>
          <w:rFonts w:ascii="Arial" w:cs="Arial" w:eastAsia="Times New Roman" w:hAnsi="Arial"/>
          <w:szCs w:val="24"/>
          <w:lang w:val="en-US"/>
        </w:rPr>
      </w:pPr>
      <w:r>
        <w:rPr>
          <w:rFonts w:ascii="Arial" w:cs="Arial" w:eastAsia="Times New Roman" w:hAnsi="Arial"/>
          <w:szCs w:val="24"/>
          <w:lang w:val="en-US"/>
        </w:rPr>
        <w:t>2.1 Root Cause Analysis (Fishbone Diagram)</w:t>
      </w:r>
      <w:bookmarkEnd w:id="2"/>
    </w:p>
    <w:p>
      <w:pPr>
        <w:pStyle w:val="style0"/>
        <w:spacing w:before="100" w:beforeAutospacing="true" w:after="100" w:afterAutospacing="true" w:lineRule="auto" w:line="360"/>
        <w:jc w:val="both"/>
        <w:rPr>
          <w:rFonts w:ascii="Arial" w:cs="Arial" w:eastAsia="Times New Roman" w:hAnsi="Arial"/>
          <w:kern w:val="0"/>
          <w:szCs w:val="24"/>
          <w:lang w:val="en-US"/>
          <w14:ligatures xmlns:w14="http://schemas.microsoft.com/office/word/2010/wordml" w14:val="none"/>
        </w:rPr>
      </w:pPr>
      <w:r>
        <w:rPr>
          <w:rFonts w:ascii="Arial" w:cs="Arial" w:eastAsia="Times New Roman" w:hAnsi="Arial"/>
          <w:kern w:val="0"/>
          <w:szCs w:val="24"/>
          <w:lang w:val="en-US"/>
          <w14:ligatures xmlns:w14="http://schemas.microsoft.com/office/word/2010/wordml" w14:val="none"/>
        </w:rPr>
        <w:t xml:space="preserve">Root Cause Analysis (RCA) is a systematic method of determining the root causes of negative events and, as a result, allows healthcare </w:t>
      </w:r>
      <w:r>
        <w:rPr>
          <w:rFonts w:ascii="Arial" w:cs="Arial" w:eastAsia="Times New Roman" w:hAnsi="Arial"/>
          <w:kern w:val="0"/>
          <w:szCs w:val="24"/>
          <w:lang w:val="en-US"/>
          <w14:ligatures xmlns:w14="http://schemas.microsoft.com/office/word/2010/wordml" w14:val="none"/>
        </w:rPr>
        <w:t>organisations</w:t>
      </w:r>
      <w:r>
        <w:rPr>
          <w:rFonts w:ascii="Arial" w:cs="Arial" w:eastAsia="Times New Roman" w:hAnsi="Arial"/>
          <w:kern w:val="0"/>
          <w:szCs w:val="24"/>
          <w:lang w:val="en-US"/>
          <w14:ligatures xmlns:w14="http://schemas.microsoft.com/office/word/2010/wordml" w14:val="none"/>
        </w:rPr>
        <w:t xml:space="preserve"> to go beyond the superficial descriptions of the issues and explore the systemic failures. RCA has a vital role in enhancing patient safety in maternity care</w:t>
      </w:r>
      <w:r>
        <w:rPr>
          <w:rFonts w:ascii="Arial" w:cs="Arial" w:eastAsia="Times New Roman" w:hAnsi="Arial"/>
          <w:kern w:val="0"/>
          <w:szCs w:val="24"/>
          <w:lang w:val="en-US"/>
          <w14:ligatures xmlns:w14="http://schemas.microsoft.com/office/word/2010/wordml" w14:val="none"/>
        </w:rPr>
        <w:t>,</w:t>
      </w:r>
      <w:r>
        <w:rPr>
          <w:rFonts w:ascii="Arial" w:cs="Arial" w:eastAsia="Times New Roman" w:hAnsi="Arial"/>
          <w:kern w:val="0"/>
          <w:szCs w:val="24"/>
          <w:lang w:val="en-US"/>
          <w14:ligatures xmlns:w14="http://schemas.microsoft.com/office/word/2010/wordml" w14:val="none"/>
        </w:rPr>
        <w:t xml:space="preserve"> where </w:t>
      </w:r>
      <w:r>
        <w:rPr>
          <w:rFonts w:ascii="Arial" w:cs="Arial" w:eastAsia="Times New Roman" w:hAnsi="Arial"/>
          <w:kern w:val="0"/>
          <w:szCs w:val="24"/>
          <w:lang w:val="en-US"/>
          <w14:ligatures xmlns:w14="http://schemas.microsoft.com/office/word/2010/wordml" w14:val="none"/>
        </w:rPr>
        <w:t>organisational</w:t>
      </w:r>
      <w:r>
        <w:rPr>
          <w:rFonts w:ascii="Arial" w:cs="Arial" w:eastAsia="Times New Roman" w:hAnsi="Arial"/>
          <w:kern w:val="0"/>
          <w:szCs w:val="24"/>
          <w:lang w:val="en-US"/>
          <w14:ligatures xmlns:w14="http://schemas.microsoft.com/office/word/2010/wordml" w14:val="none"/>
        </w:rPr>
        <w:t xml:space="preserve"> processes and </w:t>
      </w:r>
      <w:r>
        <w:rPr>
          <w:rFonts w:ascii="Arial" w:cs="Arial" w:eastAsia="Times New Roman" w:hAnsi="Arial"/>
          <w:kern w:val="0"/>
          <w:szCs w:val="24"/>
          <w:lang w:val="en-US"/>
          <w14:ligatures xmlns:w14="http://schemas.microsoft.com/office/word/2010/wordml" w14:val="none"/>
        </w:rPr>
        <w:t>clinical decisions have a very strong impact on clinical outcomes (NHS England, 2023). The Fishbone diagram, which was used in the current report, offers a graphical model to classify the interrelated reasons of failure at the Shrewsbury and Telford Hospital NHS Trust.</w:t>
      </w:r>
    </w:p>
    <w:p>
      <w:pPr>
        <w:pStyle w:val="style0"/>
        <w:spacing w:before="100" w:beforeAutospacing="true" w:after="100" w:afterAutospacing="true" w:lineRule="auto" w:line="360"/>
        <w:jc w:val="center"/>
        <w:rPr>
          <w:rFonts w:ascii="Arial" w:cs="Arial" w:eastAsia="Times New Roman" w:hAnsi="Arial"/>
          <w:kern w:val="0"/>
          <w:szCs w:val="24"/>
          <w:lang w:val="en-US"/>
          <w14:ligatures xmlns:w14="http://schemas.microsoft.com/office/word/2010/wordml" w14:val="none"/>
        </w:rPr>
      </w:pPr>
      <w:r>
        <w:rPr>
          <w:rFonts w:ascii="Arial" w:cs="Arial" w:eastAsia="Times New Roman" w:hAnsi="Arial"/>
          <w:b/>
          <w:bCs/>
          <w:noProof/>
          <w:kern w:val="0"/>
          <w:szCs w:val="24"/>
          <w:lang w:val="en-US"/>
          <w14:ligatures xmlns:w14="http://schemas.microsoft.com/office/word/2010/wordml" w14:val="none"/>
        </w:rPr>
        <w:drawing>
          <wp:inline distL="0" distT="0" distB="0" distR="0">
            <wp:extent cx="5951220" cy="3794760"/>
            <wp:effectExtent l="0" t="0" r="0" b="0"/>
            <wp:docPr id="1026"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 cstate="print"/>
                    <a:srcRect l="0" t="0" r="-128" b="6596"/>
                    <a:stretch/>
                  </pic:blipFill>
                  <pic:spPr>
                    <a:xfrm rot="0">
                      <a:off x="0" y="0"/>
                      <a:ext cx="5951220" cy="3794760"/>
                    </a:xfrm>
                    <a:prstGeom prst="rect"/>
                    <a:ln>
                      <a:noFill/>
                    </a:ln>
                  </pic:spPr>
                </pic:pic>
              </a:graphicData>
            </a:graphic>
          </wp:inline>
        </w:drawing>
      </w:r>
      <w:r>
        <w:rPr>
          <w:rFonts w:ascii="Arial" w:cs="Arial" w:hAnsi="Arial"/>
          <w:szCs w:val="24"/>
          <w:lang w:val="en-US"/>
        </w:rPr>
        <w:t>Figure 1: Fishbone Diagram illustrating root causes of maternity service failures at Shrewsbury and Telford Hospital NHS Trus</w:t>
      </w:r>
      <w:r>
        <w:rPr>
          <w:rFonts w:ascii="Arial" w:cs="Arial" w:hAnsi="Arial"/>
          <w:szCs w:val="24"/>
          <w:lang w:val="en-US"/>
        </w:rPr>
        <w:t xml:space="preserve">t </w:t>
      </w:r>
      <w:r>
        <w:rPr>
          <w:rFonts w:ascii="Arial" w:cs="Arial" w:hAnsi="Arial"/>
          <w:szCs w:val="24"/>
          <w:lang w:val="en-US"/>
        </w:rPr>
        <w:t>(</w:t>
      </w:r>
      <w:r>
        <w:rPr>
          <w:rFonts w:ascii="Arial" w:cs="Arial" w:hAnsi="Arial"/>
          <w:szCs w:val="24"/>
          <w:lang w:val="en-US"/>
        </w:rPr>
        <w:t>Source:</w:t>
      </w:r>
      <w:r>
        <w:rPr>
          <w:rFonts w:ascii="Arial" w:cs="Arial" w:hAnsi="Arial"/>
          <w:szCs w:val="24"/>
          <w:lang w:val="en-US"/>
        </w:rPr>
        <w:t xml:space="preserve"> </w:t>
      </w:r>
      <w:r>
        <w:rPr>
          <w:rFonts w:ascii="Arial" w:cs="Arial" w:hAnsi="Arial"/>
          <w:szCs w:val="24"/>
          <w:lang w:val="en-US"/>
        </w:rPr>
        <w:t>S</w:t>
      </w:r>
      <w:r>
        <w:rPr>
          <w:rFonts w:ascii="Arial" w:cs="Arial" w:hAnsi="Arial"/>
          <w:szCs w:val="24"/>
          <w:lang w:val="en-US"/>
        </w:rPr>
        <w:t>elf-made</w:t>
      </w:r>
      <w:r>
        <w:rPr>
          <w:rFonts w:ascii="Arial" w:cs="Arial" w:hAnsi="Arial"/>
          <w:szCs w:val="24"/>
          <w:lang w:val="en-US"/>
        </w:rPr>
        <w:t>)</w:t>
      </w:r>
    </w:p>
    <w:p>
      <w:pPr>
        <w:pStyle w:val="style0"/>
        <w:spacing w:lineRule="auto" w:line="360"/>
        <w:jc w:val="both"/>
        <w:rPr>
          <w:rFonts w:ascii="Arial" w:cs="Arial" w:hAnsi="Arial"/>
          <w:szCs w:val="24"/>
          <w:lang w:val="en-US"/>
        </w:rPr>
      </w:pPr>
      <w:r>
        <w:rPr>
          <w:rFonts w:ascii="Arial" w:cs="Arial" w:hAnsi="Arial"/>
          <w:szCs w:val="24"/>
          <w:lang w:val="en-US"/>
        </w:rPr>
        <w:t xml:space="preserve">The Fishbone analysis proves that the failures at the Trust were both multifactorial and entrenched within </w:t>
      </w:r>
      <w:r>
        <w:rPr>
          <w:rFonts w:ascii="Arial" w:cs="Arial" w:hAnsi="Arial"/>
          <w:szCs w:val="24"/>
          <w:lang w:val="en-US"/>
        </w:rPr>
        <w:t>organisational</w:t>
      </w:r>
      <w:r>
        <w:rPr>
          <w:rFonts w:ascii="Arial" w:cs="Arial" w:hAnsi="Arial"/>
          <w:szCs w:val="24"/>
          <w:lang w:val="en-US"/>
        </w:rPr>
        <w:t xml:space="preserve"> systems. One of the major factors that led to this was poor management and leadership</w:t>
      </w:r>
      <w:r>
        <w:rPr>
          <w:rFonts w:ascii="Arial" w:cs="Arial" w:hAnsi="Arial"/>
          <w:szCs w:val="24"/>
          <w:lang w:val="en-US"/>
        </w:rPr>
        <w:t>,</w:t>
      </w:r>
      <w:r>
        <w:rPr>
          <w:rFonts w:ascii="Arial" w:cs="Arial" w:hAnsi="Arial"/>
          <w:szCs w:val="24"/>
          <w:lang w:val="en-US"/>
        </w:rPr>
        <w:t xml:space="preserve"> whereby warning signs were disregarded </w:t>
      </w:r>
      <w:r>
        <w:rPr>
          <w:rFonts w:ascii="Arial" w:cs="Arial" w:hAnsi="Arial"/>
          <w:szCs w:val="24"/>
          <w:lang w:val="en-US"/>
        </w:rPr>
        <w:t>repeated</w:t>
      </w:r>
      <w:r>
        <w:rPr>
          <w:rFonts w:ascii="Arial" w:cs="Arial" w:hAnsi="Arial"/>
          <w:szCs w:val="24"/>
          <w:lang w:val="en-US"/>
        </w:rPr>
        <w:t>ly</w:t>
      </w:r>
      <w:r>
        <w:rPr>
          <w:rFonts w:ascii="Arial" w:cs="Arial" w:hAnsi="Arial"/>
          <w:szCs w:val="24"/>
          <w:lang w:val="en-US"/>
        </w:rPr>
        <w:t>,</w:t>
      </w:r>
      <w:r>
        <w:rPr>
          <w:rFonts w:ascii="Arial" w:cs="Arial" w:hAnsi="Arial"/>
          <w:szCs w:val="24"/>
          <w:lang w:val="en-US"/>
        </w:rPr>
        <w:t xml:space="preserve"> and their accountability mechanisms were poor. The </w:t>
      </w:r>
      <w:r>
        <w:rPr>
          <w:rFonts w:ascii="Arial" w:cs="Arial" w:hAnsi="Arial"/>
          <w:szCs w:val="24"/>
          <w:lang w:val="en-US"/>
        </w:rPr>
        <w:t>Ockenden</w:t>
      </w:r>
      <w:r>
        <w:rPr>
          <w:rFonts w:ascii="Arial" w:cs="Arial" w:hAnsi="Arial"/>
          <w:szCs w:val="24"/>
          <w:lang w:val="en-US"/>
        </w:rPr>
        <w:t xml:space="preserve"> Review pointed out that the leadership did not respond to the issues raised by the staff members and families, which led to the continued existence of unsafe practi</w:t>
      </w:r>
      <w:r>
        <w:rPr>
          <w:rFonts w:ascii="Arial" w:cs="Arial" w:hAnsi="Arial"/>
          <w:szCs w:val="24"/>
          <w:lang w:val="en-US"/>
        </w:rPr>
        <w:t>c</w:t>
      </w:r>
      <w:r>
        <w:rPr>
          <w:rFonts w:ascii="Arial" w:cs="Arial" w:hAnsi="Arial"/>
          <w:szCs w:val="24"/>
          <w:lang w:val="en-US"/>
        </w:rPr>
        <w:t>es over time (</w:t>
      </w:r>
      <w:r>
        <w:rPr>
          <w:rFonts w:ascii="Arial" w:cs="Arial" w:hAnsi="Arial"/>
          <w:szCs w:val="24"/>
          <w:shd w:val="clear" w:color="auto" w:fill="ffffff"/>
        </w:rPr>
        <w:t>Knight and Stanford, 2022</w:t>
      </w:r>
      <w:r>
        <w:rPr>
          <w:rFonts w:ascii="Arial" w:cs="Arial" w:hAnsi="Arial"/>
          <w:szCs w:val="24"/>
          <w:lang w:val="en-US"/>
        </w:rPr>
        <w:t xml:space="preserve">). This is indicative of broader findings that inefficient governance systems can considerably undermine patient safety and learning in </w:t>
      </w:r>
      <w:r>
        <w:rPr>
          <w:rFonts w:ascii="Arial" w:cs="Arial" w:hAnsi="Arial"/>
          <w:szCs w:val="24"/>
          <w:lang w:val="en-US"/>
        </w:rPr>
        <w:t>organisations</w:t>
      </w:r>
      <w:r>
        <w:rPr>
          <w:rFonts w:ascii="Arial" w:cs="Arial" w:hAnsi="Arial"/>
          <w:szCs w:val="24"/>
          <w:lang w:val="en-US"/>
        </w:rPr>
        <w:t xml:space="preserve"> (Care Quality Commission, 2023).</w:t>
      </w:r>
    </w:p>
    <w:p>
      <w:pPr>
        <w:pStyle w:val="style0"/>
        <w:spacing w:lineRule="auto" w:line="360"/>
        <w:jc w:val="both"/>
        <w:rPr>
          <w:rFonts w:ascii="Arial" w:cs="Arial" w:hAnsi="Arial"/>
          <w:szCs w:val="24"/>
          <w:lang w:val="en-US"/>
        </w:rPr>
      </w:pPr>
      <w:r>
        <w:rPr>
          <w:rFonts w:ascii="Arial" w:cs="Arial" w:hAnsi="Arial"/>
          <w:szCs w:val="24"/>
          <w:lang w:val="en-US"/>
        </w:rPr>
        <w:t>These failures were also enhanced by staffing problems</w:t>
      </w:r>
      <w:r>
        <w:rPr>
          <w:rFonts w:ascii="Arial" w:cs="Arial" w:hAnsi="Arial"/>
          <w:szCs w:val="24"/>
          <w:lang w:val="en-US"/>
        </w:rPr>
        <w:t>,</w:t>
      </w:r>
      <w:r>
        <w:rPr>
          <w:rFonts w:ascii="Arial" w:cs="Arial" w:hAnsi="Arial"/>
          <w:szCs w:val="24"/>
          <w:lang w:val="en-US"/>
        </w:rPr>
        <w:t xml:space="preserve"> especially in the form of </w:t>
      </w:r>
      <w:r>
        <w:rPr>
          <w:rFonts w:ascii="Arial" w:cs="Arial" w:hAnsi="Arial"/>
          <w:szCs w:val="24"/>
          <w:lang w:val="en-US"/>
        </w:rPr>
        <w:t xml:space="preserve">a </w:t>
      </w:r>
      <w:r>
        <w:rPr>
          <w:rFonts w:ascii="Arial" w:cs="Arial" w:hAnsi="Arial"/>
          <w:szCs w:val="24"/>
          <w:lang w:val="en-US"/>
        </w:rPr>
        <w:t>lack of trained staff and poor professional training. Clinical competence and decision-making in real-time are imperative in maternity services; the Trust displayed training gaps, particularly on fetal monitoring and escalation of risks</w:t>
      </w:r>
      <w:r>
        <w:rPr>
          <w:rFonts w:ascii="Arial" w:cs="Arial" w:hAnsi="Arial"/>
          <w:szCs w:val="24"/>
          <w:lang w:val="en-US"/>
        </w:rPr>
        <w:t xml:space="preserve"> (</w:t>
      </w:r>
      <w:r>
        <w:rPr>
          <w:rFonts w:ascii="Arial" w:cs="Arial" w:hAnsi="Arial"/>
          <w:szCs w:val="24"/>
          <w:shd w:val="clear" w:color="auto" w:fill="ffffff"/>
        </w:rPr>
        <w:t>Dall'Ora</w:t>
      </w:r>
      <w:r>
        <w:rPr>
          <w:rFonts w:ascii="Arial" w:cs="Arial" w:hAnsi="Arial"/>
          <w:szCs w:val="24"/>
          <w:shd w:val="clear" w:color="auto" w:fill="ffffff"/>
        </w:rPr>
        <w:t xml:space="preserve"> et al., 2022)</w:t>
      </w:r>
      <w:r>
        <w:rPr>
          <w:rFonts w:ascii="Arial" w:cs="Arial" w:hAnsi="Arial"/>
          <w:szCs w:val="24"/>
          <w:lang w:val="en-US"/>
        </w:rPr>
        <w:t>. According to recent studies, the problem of inadequate workforce capacity and inability to train continuously is directly related to clinical risk and worse patient outcomes (</w:t>
      </w:r>
      <w:r>
        <w:rPr>
          <w:rFonts w:ascii="Arial" w:cs="Arial" w:hAnsi="Arial"/>
          <w:szCs w:val="24"/>
          <w:shd w:val="clear" w:color="auto" w:fill="ffffff"/>
        </w:rPr>
        <w:t>Dyer, 2022</w:t>
      </w:r>
      <w:r>
        <w:rPr>
          <w:rFonts w:ascii="Arial" w:cs="Arial" w:hAnsi="Arial"/>
          <w:szCs w:val="24"/>
          <w:lang w:val="en-US"/>
        </w:rPr>
        <w:t>). This implies that the constraint of the workforce was not only an issue of business but also a matter of life-threatening factors.</w:t>
      </w:r>
    </w:p>
    <w:p>
      <w:pPr>
        <w:pStyle w:val="style0"/>
        <w:spacing w:lineRule="auto" w:line="360"/>
        <w:jc w:val="both"/>
        <w:rPr>
          <w:rFonts w:ascii="Arial" w:cs="Arial" w:hAnsi="Arial"/>
          <w:szCs w:val="24"/>
          <w:lang w:val="en-US"/>
        </w:rPr>
      </w:pPr>
      <w:r>
        <w:rPr>
          <w:rFonts w:ascii="Arial" w:cs="Arial" w:hAnsi="Arial"/>
          <w:szCs w:val="24"/>
          <w:lang w:val="en-US"/>
        </w:rPr>
        <w:t>Clinical process failures were also a significant contributor to poor outcomes. Lack of uniformity in following the national guidelines</w:t>
      </w:r>
      <w:r>
        <w:rPr>
          <w:rFonts w:ascii="Arial" w:cs="Arial" w:hAnsi="Arial"/>
          <w:szCs w:val="24"/>
          <w:lang w:val="en-US"/>
        </w:rPr>
        <w:t>,</w:t>
      </w:r>
      <w:r>
        <w:rPr>
          <w:rFonts w:ascii="Arial" w:cs="Arial" w:hAnsi="Arial"/>
          <w:szCs w:val="24"/>
          <w:lang w:val="en-US"/>
        </w:rPr>
        <w:t xml:space="preserve"> together with poor audit and risk assessment systems</w:t>
      </w:r>
      <w:r>
        <w:rPr>
          <w:rFonts w:ascii="Arial" w:cs="Arial" w:hAnsi="Arial"/>
          <w:szCs w:val="24"/>
          <w:lang w:val="en-US"/>
        </w:rPr>
        <w:t>,</w:t>
      </w:r>
      <w:r>
        <w:rPr>
          <w:rFonts w:ascii="Arial" w:cs="Arial" w:hAnsi="Arial"/>
          <w:szCs w:val="24"/>
          <w:lang w:val="en-US"/>
        </w:rPr>
        <w:t xml:space="preserve"> resulted in variability in care delivery. The </w:t>
      </w:r>
      <w:r>
        <w:rPr>
          <w:rFonts w:ascii="Arial" w:cs="Arial" w:hAnsi="Arial"/>
          <w:szCs w:val="24"/>
          <w:lang w:val="en-US"/>
        </w:rPr>
        <w:t>Ockenden</w:t>
      </w:r>
      <w:r>
        <w:rPr>
          <w:rFonts w:ascii="Arial" w:cs="Arial" w:hAnsi="Arial"/>
          <w:szCs w:val="24"/>
          <w:lang w:val="en-US"/>
        </w:rPr>
        <w:t xml:space="preserve"> Review indicates that negative incidents were frequently accepted instead of being examined so that meaningful learning and improvement could not occur (</w:t>
      </w:r>
      <w:r>
        <w:rPr>
          <w:rFonts w:ascii="Arial" w:cs="Arial" w:hAnsi="Arial"/>
          <w:szCs w:val="24"/>
          <w:shd w:val="clear" w:color="auto" w:fill="ffffff"/>
        </w:rPr>
        <w:t>Knight and Stanford, 2022</w:t>
      </w:r>
      <w:r>
        <w:rPr>
          <w:rFonts w:ascii="Arial" w:cs="Arial" w:hAnsi="Arial"/>
          <w:szCs w:val="24"/>
          <w:lang w:val="en-US"/>
        </w:rPr>
        <w:t xml:space="preserve">). These types of failures in processes </w:t>
      </w:r>
      <w:r>
        <w:rPr>
          <w:rFonts w:ascii="Arial" w:cs="Arial" w:hAnsi="Arial"/>
          <w:szCs w:val="24"/>
          <w:lang w:val="en-US"/>
        </w:rPr>
        <w:t>emphasise</w:t>
      </w:r>
      <w:r>
        <w:rPr>
          <w:rFonts w:ascii="Arial" w:cs="Arial" w:hAnsi="Arial"/>
          <w:szCs w:val="24"/>
          <w:lang w:val="en-US"/>
        </w:rPr>
        <w:t xml:space="preserve"> the value of well-</w:t>
      </w:r>
      <w:r>
        <w:rPr>
          <w:rFonts w:ascii="Arial" w:cs="Arial" w:hAnsi="Arial"/>
          <w:szCs w:val="24"/>
          <w:lang w:val="en-US"/>
        </w:rPr>
        <w:t>organised</w:t>
      </w:r>
      <w:r>
        <w:rPr>
          <w:rFonts w:ascii="Arial" w:cs="Arial" w:hAnsi="Arial"/>
          <w:szCs w:val="24"/>
          <w:lang w:val="en-US"/>
        </w:rPr>
        <w:t xml:space="preserve"> clinical governance systems in quality and safety.</w:t>
      </w:r>
    </w:p>
    <w:p>
      <w:pPr>
        <w:pStyle w:val="style0"/>
        <w:spacing w:lineRule="auto" w:line="360"/>
        <w:jc w:val="both"/>
        <w:rPr>
          <w:rFonts w:ascii="Arial" w:cs="Arial" w:hAnsi="Arial"/>
          <w:szCs w:val="24"/>
          <w:lang w:val="en-US"/>
        </w:rPr>
      </w:pPr>
      <w:r>
        <w:rPr>
          <w:rFonts w:ascii="Arial" w:cs="Arial" w:hAnsi="Arial"/>
          <w:szCs w:val="24"/>
          <w:lang w:val="en-US"/>
        </w:rPr>
        <w:t xml:space="preserve">Also, a lack of communication was apparent within multidisciplinary groups and between medical workers and patients. Poor communication resulted in slow escalation of clinical deterioration and inability to identify </w:t>
      </w:r>
      <w:r>
        <w:rPr>
          <w:rFonts w:ascii="Arial" w:cs="Arial" w:hAnsi="Arial"/>
          <w:szCs w:val="24"/>
          <w:lang w:val="en-US"/>
        </w:rPr>
        <w:t xml:space="preserve">the </w:t>
      </w:r>
      <w:r>
        <w:rPr>
          <w:rFonts w:ascii="Arial" w:cs="Arial" w:hAnsi="Arial"/>
          <w:szCs w:val="24"/>
          <w:lang w:val="en-US"/>
        </w:rPr>
        <w:t>concerns of the patient. The current state of patient safety literature notes that communication failures are one of the most common causes of preventable harm in a healthcare environment (WHO, 2020).</w:t>
      </w:r>
    </w:p>
    <w:p>
      <w:pPr>
        <w:pStyle w:val="style0"/>
        <w:spacing w:lineRule="auto" w:line="360"/>
        <w:jc w:val="both"/>
        <w:rPr>
          <w:rFonts w:ascii="Arial" w:cs="Arial" w:hAnsi="Arial"/>
          <w:szCs w:val="24"/>
          <w:lang w:val="en-US"/>
        </w:rPr>
      </w:pPr>
      <w:r>
        <w:rPr>
          <w:rFonts w:ascii="Arial" w:cs="Arial" w:hAnsi="Arial"/>
          <w:szCs w:val="24"/>
          <w:lang w:val="en-US"/>
        </w:rPr>
        <w:t xml:space="preserve">Lastly, </w:t>
      </w:r>
      <w:r>
        <w:rPr>
          <w:rFonts w:ascii="Arial" w:cs="Arial" w:hAnsi="Arial"/>
          <w:szCs w:val="24"/>
          <w:lang w:val="en-US"/>
        </w:rPr>
        <w:t>organisational</w:t>
      </w:r>
      <w:r>
        <w:rPr>
          <w:rFonts w:ascii="Arial" w:cs="Arial" w:hAnsi="Arial"/>
          <w:szCs w:val="24"/>
          <w:lang w:val="en-US"/>
        </w:rPr>
        <w:t xml:space="preserve"> culture was a key factor that perpetuated these failures. The existence of a blame-focused and defensive culture did not encourage the staff to voice their concerns and made poor performance a standard </w:t>
      </w:r>
      <w:r>
        <w:rPr>
          <w:rFonts w:ascii="Arial" w:cs="Arial" w:hAnsi="Arial"/>
          <w:szCs w:val="24"/>
          <w:lang w:val="en-US"/>
        </w:rPr>
        <w:t>practise</w:t>
      </w:r>
      <w:r>
        <w:rPr>
          <w:rFonts w:ascii="Arial" w:cs="Arial" w:hAnsi="Arial"/>
          <w:szCs w:val="24"/>
          <w:lang w:val="en-US"/>
        </w:rPr>
        <w:t xml:space="preserve">. This psychological insecurity restricted the transparency and hindered </w:t>
      </w:r>
      <w:r>
        <w:rPr>
          <w:rFonts w:ascii="Arial" w:cs="Arial" w:hAnsi="Arial"/>
          <w:szCs w:val="24"/>
          <w:lang w:val="en-US"/>
        </w:rPr>
        <w:t>organisational</w:t>
      </w:r>
      <w:r>
        <w:rPr>
          <w:rFonts w:ascii="Arial" w:cs="Arial" w:hAnsi="Arial"/>
          <w:szCs w:val="24"/>
          <w:lang w:val="en-US"/>
        </w:rPr>
        <w:t xml:space="preserve"> learning. A positive safety culture is critical to the detection of risks and the enhancement of care quality, as the recent NHS reports suggest (NHS England, 2023).</w:t>
      </w:r>
    </w:p>
    <w:p>
      <w:pPr>
        <w:pStyle w:val="style0"/>
        <w:spacing w:lineRule="auto" w:line="360"/>
        <w:jc w:val="both"/>
        <w:rPr>
          <w:rFonts w:ascii="Arial" w:cs="Arial" w:hAnsi="Arial"/>
          <w:szCs w:val="24"/>
          <w:lang w:val="en-US"/>
        </w:rPr>
      </w:pPr>
      <w:r>
        <w:rPr>
          <w:rFonts w:ascii="Arial" w:cs="Arial" w:hAnsi="Arial"/>
          <w:szCs w:val="24"/>
          <w:lang w:val="en-US"/>
        </w:rPr>
        <w:t xml:space="preserve">On the whole, the Fishbone analysis reveals that the failures at Shrewsbury were not isolated but were systemic in nature, and show that quality improvement requires an integrated </w:t>
      </w:r>
      <w:r>
        <w:rPr>
          <w:rFonts w:ascii="Arial" w:cs="Arial" w:hAnsi="Arial"/>
          <w:szCs w:val="24"/>
          <w:lang w:val="en-US"/>
        </w:rPr>
        <w:t>organisation</w:t>
      </w:r>
      <w:r>
        <w:rPr>
          <w:rFonts w:ascii="Arial" w:cs="Arial" w:hAnsi="Arial"/>
          <w:szCs w:val="24"/>
          <w:lang w:val="en-US"/>
        </w:rPr>
        <w:t>-wide approach.</w:t>
      </w:r>
    </w:p>
    <w:bookmarkStart w:id="3" w:name="_Toc225791189"/>
    <w:p>
      <w:pPr>
        <w:pStyle w:val="style2"/>
        <w:spacing w:lineRule="auto" w:line="360"/>
        <w:jc w:val="both"/>
        <w:rPr>
          <w:rFonts w:ascii="Arial" w:cs="Arial" w:eastAsia="Times New Roman" w:hAnsi="Arial"/>
          <w:szCs w:val="24"/>
          <w:lang w:val="en-US"/>
        </w:rPr>
      </w:pPr>
      <w:r>
        <w:rPr>
          <w:rFonts w:ascii="Arial" w:cs="Arial" w:eastAsia="Times New Roman" w:hAnsi="Arial"/>
          <w:szCs w:val="24"/>
          <w:lang w:val="en-US"/>
        </w:rPr>
        <w:t>2.2 Systems Approach to Failure</w:t>
      </w:r>
      <w:bookmarkEnd w:id="3"/>
      <w:r>
        <w:rPr>
          <w:rFonts w:ascii="Arial" w:cs="Arial" w:eastAsia="Times New Roman" w:hAnsi="Arial"/>
          <w:szCs w:val="24"/>
          <w:lang w:val="en-US"/>
        </w:rPr>
        <w:t xml:space="preserve"> </w:t>
      </w:r>
    </w:p>
    <w:p>
      <w:pPr>
        <w:pStyle w:val="style0"/>
        <w:spacing w:before="100" w:beforeAutospacing="true" w:after="100" w:afterAutospacing="true" w:lineRule="auto" w:line="360"/>
        <w:jc w:val="both"/>
        <w:rPr>
          <w:rFonts w:ascii="Arial" w:cs="Arial" w:eastAsia="Times New Roman" w:hAnsi="Arial"/>
          <w:kern w:val="0"/>
          <w:szCs w:val="24"/>
          <w:lang w:val="en-US"/>
          <w14:ligatures xmlns:w14="http://schemas.microsoft.com/office/word/2010/wordml" w14:val="none"/>
        </w:rPr>
      </w:pPr>
      <w:r>
        <w:rPr>
          <w:rFonts w:ascii="Arial" w:cs="Arial" w:eastAsia="Times New Roman" w:hAnsi="Arial"/>
          <w:kern w:val="0"/>
          <w:szCs w:val="24"/>
          <w:lang w:val="en-US"/>
          <w14:ligatures xmlns:w14="http://schemas.microsoft.com/office/word/2010/wordml" w14:val="none"/>
        </w:rPr>
        <w:t xml:space="preserve">The view of healthcare failures as occurring through interactions between a number of </w:t>
      </w:r>
      <w:r>
        <w:rPr>
          <w:rFonts w:ascii="Arial" w:cs="Arial" w:eastAsia="Times New Roman" w:hAnsi="Arial"/>
          <w:kern w:val="0"/>
          <w:szCs w:val="24"/>
          <w:lang w:val="en-US"/>
          <w14:ligatures xmlns:w14="http://schemas.microsoft.com/office/word/2010/wordml" w14:val="none"/>
        </w:rPr>
        <w:t>organisational</w:t>
      </w:r>
      <w:r>
        <w:rPr>
          <w:rFonts w:ascii="Arial" w:cs="Arial" w:eastAsia="Times New Roman" w:hAnsi="Arial"/>
          <w:kern w:val="0"/>
          <w:szCs w:val="24"/>
          <w:lang w:val="en-US"/>
          <w14:ligatures xmlns:w14="http://schemas.microsoft.com/office/word/2010/wordml" w14:val="none"/>
        </w:rPr>
        <w:t xml:space="preserve"> factors, as opposed to individual errors, is becoming increasingly popular. According to Systems Theory, healthcare </w:t>
      </w:r>
      <w:r>
        <w:rPr>
          <w:rFonts w:ascii="Arial" w:cs="Arial" w:eastAsia="Times New Roman" w:hAnsi="Arial"/>
          <w:kern w:val="0"/>
          <w:szCs w:val="24"/>
          <w:lang w:val="en-US"/>
          <w14:ligatures xmlns:w14="http://schemas.microsoft.com/office/word/2010/wordml" w14:val="none"/>
        </w:rPr>
        <w:t>organisations</w:t>
      </w:r>
      <w:r>
        <w:rPr>
          <w:rFonts w:ascii="Arial" w:cs="Arial" w:eastAsia="Times New Roman" w:hAnsi="Arial"/>
          <w:kern w:val="0"/>
          <w:szCs w:val="24"/>
          <w:lang w:val="en-US"/>
          <w14:ligatures xmlns:w14="http://schemas.microsoft.com/office/word/2010/wordml" w14:val="none"/>
        </w:rPr>
        <w:t xml:space="preserve"> are complex systems in which the breakdown of one part of the system can affect other parts, resulting in the risk accumulating (Braithwaite et al., 20</w:t>
      </w:r>
      <w:r>
        <w:rPr>
          <w:rFonts w:ascii="Arial" w:cs="Arial" w:eastAsia="Times New Roman" w:hAnsi="Arial"/>
          <w:kern w:val="0"/>
          <w:szCs w:val="24"/>
          <w:lang w:val="en-US"/>
          <w14:ligatures xmlns:w14="http://schemas.microsoft.com/office/word/2010/wordml" w14:val="none"/>
        </w:rPr>
        <w:t>17</w:t>
      </w:r>
      <w:r>
        <w:rPr>
          <w:rFonts w:ascii="Arial" w:cs="Arial" w:eastAsia="Times New Roman" w:hAnsi="Arial"/>
          <w:kern w:val="0"/>
          <w:szCs w:val="24"/>
          <w:lang w:val="en-US"/>
          <w14:ligatures xmlns:w14="http://schemas.microsoft.com/office/word/2010/wordml" w14:val="none"/>
        </w:rPr>
        <w:t>). This view is crucial in the Shrewsbury and Telford Hospital NHS Trust</w:t>
      </w:r>
      <w:r>
        <w:rPr>
          <w:rFonts w:ascii="Arial" w:cs="Arial" w:eastAsia="Times New Roman" w:hAnsi="Arial"/>
          <w:kern w:val="0"/>
          <w:szCs w:val="24"/>
          <w:lang w:val="en-US"/>
          <w14:ligatures xmlns:w14="http://schemas.microsoft.com/office/word/2010/wordml" w14:val="none"/>
        </w:rPr>
        <w:t>,</w:t>
      </w:r>
      <w:r>
        <w:rPr>
          <w:rFonts w:ascii="Arial" w:cs="Arial" w:eastAsia="Times New Roman" w:hAnsi="Arial"/>
          <w:kern w:val="0"/>
          <w:szCs w:val="24"/>
          <w:lang w:val="en-US"/>
          <w14:ligatures xmlns:w14="http://schemas.microsoft.com/office/word/2010/wordml" w14:val="none"/>
        </w:rPr>
        <w:t xml:space="preserve"> where leadership, staffing, processes, and culture have been seen as the main causes of poor maternity outcomes.</w:t>
      </w:r>
    </w:p>
    <w:p>
      <w:pPr>
        <w:pStyle w:val="style0"/>
        <w:spacing w:before="100" w:beforeAutospacing="true" w:after="100" w:afterAutospacing="true" w:lineRule="auto" w:line="360"/>
        <w:jc w:val="both"/>
        <w:rPr>
          <w:rFonts w:ascii="Arial" w:cs="Arial" w:eastAsia="Times New Roman" w:hAnsi="Arial"/>
          <w:kern w:val="0"/>
          <w:szCs w:val="24"/>
          <w:lang w:val="en-US"/>
          <w14:ligatures xmlns:w14="http://schemas.microsoft.com/office/word/2010/wordml" w14:val="none"/>
        </w:rPr>
      </w:pPr>
      <w:r>
        <w:rPr>
          <w:rFonts w:ascii="Arial" w:cs="Arial" w:eastAsia="Times New Roman" w:hAnsi="Arial"/>
          <w:kern w:val="0"/>
          <w:szCs w:val="24"/>
          <w:lang w:val="en-US"/>
          <w14:ligatures xmlns:w14="http://schemas.microsoft.com/office/word/2010/wordml" w14:val="none"/>
        </w:rPr>
        <w:t xml:space="preserve">The Swiss Cheese Model also demonstrates the occurrence of patient harm when several layers of </w:t>
      </w:r>
      <w:r>
        <w:rPr>
          <w:rFonts w:ascii="Arial" w:cs="Arial" w:eastAsia="Times New Roman" w:hAnsi="Arial"/>
          <w:kern w:val="0"/>
          <w:szCs w:val="24"/>
          <w:lang w:val="en-US"/>
          <w14:ligatures xmlns:w14="http://schemas.microsoft.com/office/word/2010/wordml" w14:val="none"/>
        </w:rPr>
        <w:t>defence</w:t>
      </w:r>
      <w:r>
        <w:rPr>
          <w:rFonts w:ascii="Arial" w:cs="Arial" w:eastAsia="Times New Roman" w:hAnsi="Arial"/>
          <w:kern w:val="0"/>
          <w:szCs w:val="24"/>
          <w:lang w:val="en-US"/>
          <w14:ligatures xmlns:w14="http://schemas.microsoft.com/office/word/2010/wordml" w14:val="none"/>
        </w:rPr>
        <w:t xml:space="preserve"> fail in concert</w:t>
      </w:r>
      <w:r>
        <w:rPr>
          <w:rFonts w:ascii="Arial" w:cs="Arial" w:eastAsia="Times New Roman" w:hAnsi="Arial"/>
          <w:kern w:val="0"/>
          <w:szCs w:val="24"/>
          <w:lang w:val="en-US"/>
          <w14:ligatures xmlns:w14="http://schemas.microsoft.com/office/word/2010/wordml" w14:val="none"/>
        </w:rPr>
        <w:t xml:space="preserve"> (</w:t>
      </w:r>
      <w:r>
        <w:rPr>
          <w:rFonts w:ascii="Arial" w:cs="Arial" w:hAnsi="Arial"/>
          <w:szCs w:val="24"/>
        </w:rPr>
        <w:t>Wiegmann et al., 2022)</w:t>
      </w:r>
      <w:r>
        <w:rPr>
          <w:rFonts w:ascii="Arial" w:cs="Arial" w:eastAsia="Times New Roman" w:hAnsi="Arial"/>
          <w:kern w:val="0"/>
          <w:szCs w:val="24"/>
          <w:lang w:val="en-US"/>
          <w14:ligatures xmlns:w14="http://schemas.microsoft.com/office/word/2010/wordml" w14:val="none"/>
        </w:rPr>
        <w:t xml:space="preserve">. Every layer is a symbol of the protection of clinical guidelines, competency of the staff and incident reporting systems, though the gaps or holes in the layers could </w:t>
      </w:r>
      <w:r>
        <w:rPr>
          <w:rFonts w:ascii="Arial" w:cs="Arial" w:eastAsia="Times New Roman" w:hAnsi="Arial"/>
          <w:kern w:val="0"/>
          <w:szCs w:val="24"/>
          <w:lang w:val="en-US"/>
          <w14:ligatures xmlns:w14="http://schemas.microsoft.com/office/word/2010/wordml" w14:val="none"/>
        </w:rPr>
        <w:t>be m</w:t>
      </w:r>
      <w:r>
        <w:rPr>
          <w:rFonts w:ascii="Arial" w:cs="Arial" w:eastAsia="Times New Roman" w:hAnsi="Arial"/>
          <w:kern w:val="0"/>
          <w:szCs w:val="24"/>
          <w:lang w:val="en-US"/>
          <w14:ligatures xmlns:w14="http://schemas.microsoft.com/office/word/2010/wordml" w14:val="none"/>
        </w:rPr>
        <w:t>et, and the damage is possible (</w:t>
      </w:r>
      <w:r>
        <w:rPr>
          <w:rFonts w:ascii="Arial" w:cs="Arial" w:hAnsi="Arial"/>
          <w:szCs w:val="24"/>
        </w:rPr>
        <w:t xml:space="preserve">Wiegmann et al., 2022; </w:t>
      </w:r>
      <w:r>
        <w:rPr>
          <w:rFonts w:ascii="Arial" w:cs="Arial" w:eastAsia="Times New Roman" w:hAnsi="Arial"/>
          <w:kern w:val="0"/>
          <w:szCs w:val="24"/>
          <w:lang w:val="en-US"/>
          <w14:ligatures xmlns:w14="http://schemas.microsoft.com/office/word/2010/wordml" w14:val="none"/>
        </w:rPr>
        <w:t>Reason, 2000). In the Shrewsbury case, weaknesses in governance, ineffective clinical practi</w:t>
      </w:r>
      <w:r>
        <w:rPr>
          <w:rFonts w:ascii="Arial" w:cs="Arial" w:eastAsia="Times New Roman" w:hAnsi="Arial"/>
          <w:kern w:val="0"/>
          <w:szCs w:val="24"/>
          <w:lang w:val="en-US"/>
          <w14:ligatures xmlns:w14="http://schemas.microsoft.com/office/word/2010/wordml" w14:val="none"/>
        </w:rPr>
        <w:t>ces,</w:t>
      </w:r>
      <w:r>
        <w:rPr>
          <w:rFonts w:ascii="Arial" w:cs="Arial" w:eastAsia="Times New Roman" w:hAnsi="Arial"/>
          <w:kern w:val="0"/>
          <w:szCs w:val="24"/>
          <w:lang w:val="en-US"/>
          <w14:ligatures xmlns:w14="http://schemas.microsoft.com/office/word/2010/wordml" w14:val="none"/>
        </w:rPr>
        <w:t xml:space="preserve"> and ineffective communication provided an environment in which these voids intersected to cause maternal and neonatal harm that could have been avoided.</w:t>
      </w:r>
    </w:p>
    <w:p>
      <w:pPr>
        <w:pStyle w:val="style0"/>
        <w:spacing w:before="100" w:beforeAutospacing="true" w:after="100" w:afterAutospacing="true" w:lineRule="auto" w:line="360"/>
        <w:jc w:val="center"/>
        <w:rPr>
          <w:rFonts w:ascii="Arial" w:cs="Arial" w:eastAsia="Times New Roman" w:hAnsi="Arial"/>
          <w:kern w:val="0"/>
          <w:szCs w:val="24"/>
          <w:lang w:val="en-US"/>
          <w14:ligatures xmlns:w14="http://schemas.microsoft.com/office/word/2010/wordml" w14:val="none"/>
        </w:rPr>
      </w:pPr>
      <w:r>
        <w:rPr>
          <w:rFonts w:ascii="Arial" w:cs="Arial" w:hAnsi="Arial"/>
          <w:noProof/>
          <w:szCs w:val="24"/>
          <w14:ligatures xmlns:w14="http://schemas.microsoft.com/office/word/2010/wordml" w14:val="none"/>
        </w:rPr>
        <w:drawing>
          <wp:inline distL="0" distT="0" distB="0" distR="0">
            <wp:extent cx="5943600" cy="3397250"/>
            <wp:effectExtent l="0" t="0" r="0" b="0"/>
            <wp:docPr id="1027" name="Picture 6"/>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6"/>
                    <pic:cNvPicPr/>
                  </pic:nvPicPr>
                  <pic:blipFill>
                    <a:blip r:embed="rId3" cstate="print"/>
                    <a:srcRect l="0" t="0" r="-268" b="0"/>
                    <a:stretch/>
                  </pic:blipFill>
                  <pic:spPr>
                    <a:xfrm rot="0">
                      <a:off x="0" y="0"/>
                      <a:ext cx="5943600" cy="3397250"/>
                    </a:xfrm>
                    <a:prstGeom prst="rect"/>
                  </pic:spPr>
                </pic:pic>
              </a:graphicData>
            </a:graphic>
          </wp:inline>
        </w:drawing>
      </w:r>
    </w:p>
    <w:p>
      <w:pPr>
        <w:pStyle w:val="style0"/>
        <w:spacing w:before="100" w:beforeAutospacing="true" w:after="100" w:afterAutospacing="true" w:lineRule="auto" w:line="360"/>
        <w:jc w:val="center"/>
        <w:rPr>
          <w:rFonts w:ascii="Arial" w:cs="Arial" w:eastAsia="Times New Roman" w:hAnsi="Arial"/>
          <w:kern w:val="0"/>
          <w:szCs w:val="24"/>
          <w:lang w:val="en-US"/>
          <w14:ligatures xmlns:w14="http://schemas.microsoft.com/office/word/2010/wordml" w14:val="none"/>
        </w:rPr>
      </w:pPr>
      <w:r>
        <w:rPr>
          <w:rFonts w:ascii="Arial" w:cs="Arial" w:eastAsia="Times New Roman" w:hAnsi="Arial"/>
          <w:kern w:val="0"/>
          <w:szCs w:val="24"/>
          <w:lang w:val="en-US"/>
          <w14:ligatures xmlns:w14="http://schemas.microsoft.com/office/word/2010/wordml" w14:val="none"/>
        </w:rPr>
        <w:t>Figure 2: Swiss Cheese Model</w:t>
      </w:r>
      <w:r>
        <w:rPr>
          <w:rFonts w:ascii="Arial" w:cs="Arial" w:eastAsia="Times New Roman" w:hAnsi="Arial"/>
          <w:kern w:val="0"/>
          <w:szCs w:val="24"/>
          <w:lang w:val="en-US"/>
          <w14:ligatures xmlns:w14="http://schemas.microsoft.com/office/word/2010/wordml" w14:val="none"/>
        </w:rPr>
        <w:t xml:space="preserve"> (Source: Self-made)</w:t>
      </w:r>
    </w:p>
    <w:p>
      <w:pPr>
        <w:pStyle w:val="style0"/>
        <w:spacing w:before="100" w:beforeAutospacing="true" w:after="100" w:afterAutospacing="true" w:lineRule="auto" w:line="360"/>
        <w:jc w:val="both"/>
        <w:rPr>
          <w:rFonts w:ascii="Arial" w:cs="Arial" w:eastAsia="Times New Roman" w:hAnsi="Arial"/>
          <w:kern w:val="0"/>
          <w:szCs w:val="24"/>
          <w:lang w:val="en-US"/>
          <w14:ligatures xmlns:w14="http://schemas.microsoft.com/office/word/2010/wordml" w14:val="none"/>
        </w:rPr>
      </w:pPr>
      <w:r>
        <w:rPr>
          <w:rFonts w:ascii="Arial" w:cs="Arial" w:eastAsia="Times New Roman" w:hAnsi="Arial"/>
          <w:kern w:val="0"/>
          <w:szCs w:val="24"/>
          <w:lang w:val="en-US"/>
          <w14:ligatures xmlns:w14="http://schemas.microsoft.com/office/word/2010/wordml" w14:val="none"/>
        </w:rPr>
        <w:t xml:space="preserve">As well, the 5 Whys method may be applied as an auxiliary tool to investigate root causes by asking why something failed over and over again. As an illustration, the latency in escalation can be </w:t>
      </w:r>
      <w:r>
        <w:rPr>
          <w:rFonts w:ascii="Arial" w:cs="Arial" w:eastAsia="Times New Roman" w:hAnsi="Arial"/>
          <w:kern w:val="0"/>
          <w:szCs w:val="24"/>
          <w:lang w:val="en-US"/>
          <w14:ligatures xmlns:w14="http://schemas.microsoft.com/office/word/2010/wordml" w14:val="none"/>
        </w:rPr>
        <w:t>at</w:t>
      </w:r>
      <w:r>
        <w:rPr>
          <w:rFonts w:ascii="Arial" w:cs="Arial" w:eastAsia="Times New Roman" w:hAnsi="Arial"/>
          <w:kern w:val="0"/>
          <w:szCs w:val="24"/>
          <w:lang w:val="en-US"/>
          <w14:ligatures xmlns:w14="http://schemas.microsoft.com/office/word/2010/wordml" w14:val="none"/>
        </w:rPr>
        <w:t xml:space="preserve">tributed to the lack of training, which, in turn, is caused by the general </w:t>
      </w:r>
      <w:r>
        <w:rPr>
          <w:rFonts w:ascii="Arial" w:cs="Arial" w:eastAsia="Times New Roman" w:hAnsi="Arial"/>
          <w:kern w:val="0"/>
          <w:szCs w:val="24"/>
          <w:lang w:val="en-US"/>
          <w14:ligatures xmlns:w14="http://schemas.microsoft.com/office/word/2010/wordml" w14:val="none"/>
        </w:rPr>
        <w:t>organisational</w:t>
      </w:r>
      <w:r>
        <w:rPr>
          <w:rFonts w:ascii="Arial" w:cs="Arial" w:eastAsia="Times New Roman" w:hAnsi="Arial"/>
          <w:kern w:val="0"/>
          <w:szCs w:val="24"/>
          <w:lang w:val="en-US"/>
          <w14:ligatures xmlns:w14="http://schemas.microsoft.com/office/word/2010/wordml" w14:val="none"/>
        </w:rPr>
        <w:t xml:space="preserve"> problems</w:t>
      </w:r>
      <w:r>
        <w:rPr>
          <w:rFonts w:ascii="Arial" w:cs="Arial" w:eastAsia="Times New Roman" w:hAnsi="Arial"/>
          <w:kern w:val="0"/>
          <w:szCs w:val="24"/>
          <w:lang w:val="en-US"/>
          <w14:ligatures xmlns:w14="http://schemas.microsoft.com/office/word/2010/wordml" w14:val="none"/>
        </w:rPr>
        <w:t>,</w:t>
      </w:r>
      <w:r>
        <w:rPr>
          <w:rFonts w:ascii="Arial" w:cs="Arial" w:eastAsia="Times New Roman" w:hAnsi="Arial"/>
          <w:kern w:val="0"/>
          <w:szCs w:val="24"/>
          <w:lang w:val="en-US"/>
          <w14:ligatures xmlns:w14="http://schemas.microsoft.com/office/word/2010/wordml" w14:val="none"/>
        </w:rPr>
        <w:t xml:space="preserve"> such as the lack of investment in the development of the workforce. This supports the need to control the underlying systemic causes instead of immediate failures.</w:t>
      </w:r>
    </w:p>
    <w:p>
      <w:pPr>
        <w:pStyle w:val="style0"/>
        <w:spacing w:before="100" w:beforeAutospacing="true" w:after="100" w:afterAutospacing="true" w:lineRule="auto" w:line="360"/>
        <w:jc w:val="both"/>
        <w:rPr>
          <w:rFonts w:ascii="Arial" w:cs="Arial" w:eastAsia="Times New Roman" w:hAnsi="Arial"/>
          <w:kern w:val="0"/>
          <w:szCs w:val="24"/>
          <w:lang w:val="en-US"/>
          <w14:ligatures xmlns:w14="http://schemas.microsoft.com/office/word/2010/wordml" w14:val="none"/>
        </w:rPr>
      </w:pPr>
      <w:r>
        <w:rPr>
          <w:rFonts w:ascii="Arial" w:cs="Arial" w:eastAsia="Times New Roman" w:hAnsi="Arial"/>
          <w:kern w:val="0"/>
          <w:szCs w:val="24"/>
          <w:lang w:val="en-US"/>
          <w14:ligatures xmlns:w14="http://schemas.microsoft.com/office/word/2010/wordml" w14:val="none"/>
        </w:rPr>
        <w:t xml:space="preserve">On the whole, a systems approach </w:t>
      </w:r>
      <w:r>
        <w:rPr>
          <w:rFonts w:ascii="Arial" w:cs="Arial" w:eastAsia="Times New Roman" w:hAnsi="Arial"/>
          <w:kern w:val="0"/>
          <w:szCs w:val="24"/>
          <w:lang w:val="en-US"/>
          <w14:ligatures xmlns:w14="http://schemas.microsoft.com/office/word/2010/wordml" w14:val="none"/>
        </w:rPr>
        <w:t>emphasises</w:t>
      </w:r>
      <w:r>
        <w:rPr>
          <w:rFonts w:ascii="Arial" w:cs="Arial" w:eastAsia="Times New Roman" w:hAnsi="Arial"/>
          <w:kern w:val="0"/>
          <w:szCs w:val="24"/>
          <w:lang w:val="en-US"/>
          <w14:ligatures xmlns:w14="http://schemas.microsoft.com/office/word/2010/wordml" w14:val="none"/>
        </w:rPr>
        <w:t xml:space="preserve"> that sustainable improvement involves coordinated changes at various </w:t>
      </w:r>
      <w:r>
        <w:rPr>
          <w:rFonts w:ascii="Arial" w:cs="Arial" w:eastAsia="Times New Roman" w:hAnsi="Arial"/>
          <w:kern w:val="0"/>
          <w:szCs w:val="24"/>
          <w:lang w:val="en-US"/>
          <w14:ligatures xmlns:w14="http://schemas.microsoft.com/office/word/2010/wordml" w14:val="none"/>
        </w:rPr>
        <w:t>organisational</w:t>
      </w:r>
      <w:r>
        <w:rPr>
          <w:rFonts w:ascii="Arial" w:cs="Arial" w:eastAsia="Times New Roman" w:hAnsi="Arial"/>
          <w:kern w:val="0"/>
          <w:szCs w:val="24"/>
          <w:lang w:val="en-US"/>
          <w14:ligatures xmlns:w14="http://schemas.microsoft.com/office/word/2010/wordml" w14:val="none"/>
        </w:rPr>
        <w:t xml:space="preserve"> levels instead of single interventions</w:t>
      </w:r>
      <w:r>
        <w:rPr>
          <w:rFonts w:ascii="Arial" w:cs="Arial" w:eastAsia="Times New Roman" w:hAnsi="Arial"/>
          <w:kern w:val="0"/>
          <w:szCs w:val="24"/>
          <w:lang w:val="en-US"/>
          <w14:ligatures xmlns:w14="http://schemas.microsoft.com/office/word/2010/wordml" w14:val="none"/>
        </w:rPr>
        <w:t>.</w:t>
      </w:r>
    </w:p>
    <w:bookmarkStart w:id="4" w:name="_Toc225791190"/>
    <w:p>
      <w:pPr>
        <w:pStyle w:val="style2"/>
        <w:spacing w:lineRule="auto" w:line="360"/>
        <w:jc w:val="both"/>
        <w:rPr>
          <w:rFonts w:ascii="Arial" w:cs="Arial" w:eastAsia="Times New Roman" w:hAnsi="Arial"/>
          <w:szCs w:val="24"/>
          <w:lang w:val="en-US"/>
        </w:rPr>
      </w:pPr>
      <w:r>
        <w:rPr>
          <w:rFonts w:ascii="Arial" w:cs="Arial" w:eastAsia="Times New Roman" w:hAnsi="Arial"/>
          <w:szCs w:val="24"/>
          <w:lang w:val="en-US"/>
        </w:rPr>
        <w:t>2.</w:t>
      </w:r>
      <w:r>
        <w:rPr>
          <w:rFonts w:ascii="Arial" w:cs="Arial" w:eastAsia="Times New Roman" w:hAnsi="Arial"/>
          <w:szCs w:val="24"/>
          <w:lang w:val="en-US"/>
        </w:rPr>
        <w:t>3</w:t>
      </w:r>
      <w:r>
        <w:rPr>
          <w:rFonts w:ascii="Arial" w:cs="Arial" w:eastAsia="Times New Roman" w:hAnsi="Arial"/>
          <w:szCs w:val="24"/>
          <w:lang w:val="en-US"/>
        </w:rPr>
        <w:t xml:space="preserve"> Donabedian Model Analysis</w:t>
      </w:r>
      <w:bookmarkEnd w:id="4"/>
    </w:p>
    <w:p>
      <w:pPr>
        <w:pStyle w:val="style0"/>
        <w:spacing w:before="100" w:beforeAutospacing="true" w:after="100" w:afterAutospacing="true" w:lineRule="auto" w:line="360"/>
        <w:jc w:val="both"/>
        <w:rPr>
          <w:rFonts w:ascii="Arial" w:cs="Arial" w:eastAsia="Times New Roman" w:hAnsi="Arial"/>
          <w:kern w:val="0"/>
          <w:szCs w:val="24"/>
          <w:lang w:val="en-US"/>
          <w14:ligatures xmlns:w14="http://schemas.microsoft.com/office/word/2010/wordml" w14:val="none"/>
        </w:rPr>
      </w:pPr>
      <w:r>
        <w:rPr>
          <w:rFonts w:ascii="Arial" w:cs="Arial" w:eastAsia="Times New Roman" w:hAnsi="Arial"/>
          <w:kern w:val="0"/>
          <w:szCs w:val="24"/>
          <w:lang w:val="en-US"/>
          <w14:ligatures xmlns:w14="http://schemas.microsoft.com/office/word/2010/wordml" w14:val="none"/>
        </w:rPr>
        <w:t xml:space="preserve">The Donabedian Model provides a structured framework for evaluating healthcare quality through three interrelated components: structure, process and outcomes. This model is particularly useful in </w:t>
      </w:r>
      <w:r>
        <w:rPr>
          <w:rFonts w:ascii="Arial" w:cs="Arial" w:eastAsia="Times New Roman" w:hAnsi="Arial"/>
          <w:kern w:val="0"/>
          <w:szCs w:val="24"/>
          <w:lang w:val="en-US"/>
          <w14:ligatures xmlns:w14="http://schemas.microsoft.com/office/word/2010/wordml" w14:val="none"/>
        </w:rPr>
        <w:t>analysing</w:t>
      </w:r>
      <w:r>
        <w:rPr>
          <w:rFonts w:ascii="Arial" w:cs="Arial" w:eastAsia="Times New Roman" w:hAnsi="Arial"/>
          <w:kern w:val="0"/>
          <w:szCs w:val="24"/>
          <w:lang w:val="en-US"/>
          <w14:ligatures xmlns:w14="http://schemas.microsoft.com/office/word/2010/wordml" w14:val="none"/>
        </w:rPr>
        <w:t xml:space="preserve"> complex healthcare failures, as it enables a comprehensive assessment of how </w:t>
      </w:r>
      <w:r>
        <w:rPr>
          <w:rFonts w:ascii="Arial" w:cs="Arial" w:eastAsia="Times New Roman" w:hAnsi="Arial"/>
          <w:kern w:val="0"/>
          <w:szCs w:val="24"/>
          <w:lang w:val="en-US"/>
          <w14:ligatures xmlns:w14="http://schemas.microsoft.com/office/word/2010/wordml" w14:val="none"/>
        </w:rPr>
        <w:t>organisational</w:t>
      </w:r>
      <w:r>
        <w:rPr>
          <w:rFonts w:ascii="Arial" w:cs="Arial" w:eastAsia="Times New Roman" w:hAnsi="Arial"/>
          <w:kern w:val="0"/>
          <w:szCs w:val="24"/>
          <w:lang w:val="en-US"/>
          <w14:ligatures xmlns:w14="http://schemas.microsoft.com/office/word/2010/wordml" w14:val="none"/>
        </w:rPr>
        <w:t xml:space="preserve"> conditions and care delivery processes influence patient outcomes (</w:t>
      </w:r>
      <w:r>
        <w:rPr>
          <w:rFonts w:ascii="Arial" w:cs="Arial" w:eastAsia="Times New Roman" w:hAnsi="Arial"/>
          <w:kern w:val="0"/>
          <w:szCs w:val="24"/>
          <w:lang w:val="en-US"/>
          <w14:ligatures xmlns:w14="http://schemas.microsoft.com/office/word/2010/wordml" w14:val="none"/>
        </w:rPr>
        <w:t>Ayanian</w:t>
      </w:r>
      <w:r>
        <w:rPr>
          <w:rFonts w:ascii="Arial" w:cs="Arial" w:eastAsia="Times New Roman" w:hAnsi="Arial"/>
          <w:kern w:val="0"/>
          <w:szCs w:val="24"/>
          <w:lang w:val="en-US"/>
          <w14:ligatures xmlns:w14="http://schemas.microsoft.com/office/word/2010/wordml" w14:val="none"/>
        </w:rPr>
        <w:t xml:space="preserve"> and Markel, </w:t>
      </w:r>
      <w:r>
        <w:rPr>
          <w:rFonts w:ascii="Arial" w:cs="Arial" w:eastAsia="Times New Roman" w:hAnsi="Arial"/>
          <w:kern w:val="0"/>
          <w:szCs w:val="24"/>
          <w:lang w:val="en-US"/>
          <w14:ligatures xmlns:w14="http://schemas.microsoft.com/office/word/2010/wordml" w14:val="none"/>
        </w:rPr>
        <w:t>2016</w:t>
      </w:r>
      <w:r>
        <w:rPr>
          <w:rFonts w:ascii="Arial" w:cs="Arial" w:eastAsia="Times New Roman" w:hAnsi="Arial"/>
          <w:kern w:val="0"/>
          <w:szCs w:val="24"/>
          <w:lang w:val="en-US"/>
          <w14:ligatures xmlns:w14="http://schemas.microsoft.com/office/word/2010/wordml" w14:val="none"/>
        </w:rPr>
        <w:t>). In the context of the Shrewsbury and Telford Hospital NHS Trust, the model offers critical insight into how systemic weaknesses contributed to adverse maternity outcomes.</w:t>
      </w:r>
    </w:p>
    <w:p>
      <w:pPr>
        <w:pStyle w:val="style0"/>
        <w:spacing w:before="100" w:beforeAutospacing="true" w:after="100" w:afterAutospacing="true" w:lineRule="auto" w:line="360"/>
        <w:jc w:val="center"/>
        <w:rPr>
          <w:rFonts w:ascii="Arial" w:cs="Arial" w:eastAsia="Times New Roman" w:hAnsi="Arial"/>
          <w:kern w:val="0"/>
          <w:szCs w:val="24"/>
          <w:lang w:val="en-US"/>
          <w14:ligatures xmlns:w14="http://schemas.microsoft.com/office/word/2010/wordml" w14:val="none"/>
        </w:rPr>
      </w:pPr>
      <w:r>
        <w:rPr>
          <w:rFonts w:ascii="Arial" w:cs="Arial" w:eastAsia="Times New Roman" w:hAnsi="Arial"/>
          <w:noProof/>
          <w:kern w:val="0"/>
          <w:szCs w:val="24"/>
          <w:lang w:val="en-US"/>
          <w14:ligatures xmlns:w14="http://schemas.microsoft.com/office/word/2010/wordml" w14:val="none"/>
        </w:rPr>
        <w:drawing>
          <wp:inline distL="0" distT="0" distB="0" distR="0">
            <wp:extent cx="5928360" cy="3002280"/>
            <wp:effectExtent l="0" t="0" r="0" b="7620"/>
            <wp:docPr id="1028" name="Picture 3"/>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Picture 3"/>
                    <pic:cNvPicPr/>
                  </pic:nvPicPr>
                  <pic:blipFill>
                    <a:blip r:embed="rId4" cstate="print"/>
                    <a:srcRect l="1" t="10515" r="256" b="12770"/>
                    <a:stretch/>
                  </pic:blipFill>
                  <pic:spPr>
                    <a:xfrm rot="0">
                      <a:off x="0" y="0"/>
                      <a:ext cx="5928360" cy="3002280"/>
                    </a:xfrm>
                    <a:prstGeom prst="rect"/>
                    <a:ln>
                      <a:noFill/>
                    </a:ln>
                  </pic:spPr>
                </pic:pic>
              </a:graphicData>
            </a:graphic>
          </wp:inline>
        </w:drawing>
      </w:r>
    </w:p>
    <w:p>
      <w:pPr>
        <w:pStyle w:val="style0"/>
        <w:spacing w:before="100" w:beforeAutospacing="true" w:after="100" w:afterAutospacing="true" w:lineRule="auto" w:line="360"/>
        <w:jc w:val="center"/>
        <w:rPr>
          <w:rFonts w:ascii="Arial" w:cs="Arial" w:eastAsia="Times New Roman" w:hAnsi="Arial"/>
          <w:kern w:val="0"/>
          <w:szCs w:val="24"/>
          <w:lang w:val="en-US"/>
          <w14:ligatures xmlns:w14="http://schemas.microsoft.com/office/word/2010/wordml" w14:val="none"/>
        </w:rPr>
      </w:pPr>
      <w:r>
        <w:rPr>
          <w:rFonts w:ascii="Arial" w:cs="Arial" w:eastAsia="Times New Roman" w:hAnsi="Arial"/>
          <w:kern w:val="0"/>
          <w:szCs w:val="24"/>
          <w:lang w:val="en-US"/>
          <w14:ligatures xmlns:w14="http://schemas.microsoft.com/office/word/2010/wordml" w14:val="none"/>
        </w:rPr>
        <w:t>Figure 3: Donabedian Model applied to Shrewsbury Maternity case</w:t>
      </w:r>
      <w:r>
        <w:rPr>
          <w:rFonts w:ascii="Arial" w:cs="Arial" w:eastAsia="Times New Roman" w:hAnsi="Arial"/>
          <w:kern w:val="0"/>
          <w:szCs w:val="24"/>
          <w:lang w:val="en-US"/>
          <w14:ligatures xmlns:w14="http://schemas.microsoft.com/office/word/2010/wordml" w14:val="none"/>
        </w:rPr>
        <w:t xml:space="preserve"> (Source; Self-made)</w:t>
      </w:r>
    </w:p>
    <w:p>
      <w:pPr>
        <w:pStyle w:val="style0"/>
        <w:spacing w:lineRule="auto" w:line="360"/>
        <w:jc w:val="both"/>
        <w:rPr>
          <w:rFonts w:ascii="Arial" w:cs="Arial" w:hAnsi="Arial"/>
          <w:szCs w:val="24"/>
          <w:lang w:val="en-US"/>
        </w:rPr>
      </w:pPr>
      <w:r>
        <w:rPr>
          <w:rFonts w:ascii="Arial" w:cs="Arial" w:hAnsi="Arial"/>
          <w:szCs w:val="24"/>
          <w:lang w:val="en-US"/>
        </w:rPr>
        <w:t xml:space="preserve">Leadership, staffing, and resource distribution were structurally flawed at the Trust. The </w:t>
      </w:r>
      <w:r>
        <w:rPr>
          <w:rFonts w:ascii="Arial" w:cs="Arial" w:hAnsi="Arial"/>
          <w:szCs w:val="24"/>
          <w:lang w:val="en-US"/>
        </w:rPr>
        <w:t>Ockenden</w:t>
      </w:r>
      <w:r>
        <w:rPr>
          <w:rFonts w:ascii="Arial" w:cs="Arial" w:hAnsi="Arial"/>
          <w:szCs w:val="24"/>
          <w:lang w:val="en-US"/>
        </w:rPr>
        <w:t xml:space="preserve"> Review found that insufficient staffing levels, a lack of expert training, and poor governance frameworks made it unable to provide safe care consistently (</w:t>
      </w:r>
      <w:r>
        <w:rPr>
          <w:rFonts w:ascii="Arial" w:cs="Arial" w:hAnsi="Arial"/>
          <w:szCs w:val="24"/>
          <w:shd w:val="clear" w:color="auto" w:fill="ffffff"/>
        </w:rPr>
        <w:t>Knight and Stanford, 2022</w:t>
      </w:r>
      <w:r>
        <w:rPr>
          <w:rFonts w:ascii="Arial" w:cs="Arial" w:hAnsi="Arial"/>
          <w:szCs w:val="24"/>
          <w:lang w:val="en-US"/>
        </w:rPr>
        <w:t>). Due to underinvestment in personnel development and clinical infrastructure, the company struggled to meet rising service needs. Today, structural problems, notably in workforce capacity and leadership, are substantially linked to worse care quality and patient risk (NHS England, 2023). Thus, Trust structural weaknesses caused care delivery failures.</w:t>
      </w:r>
    </w:p>
    <w:p>
      <w:pPr>
        <w:pStyle w:val="style0"/>
        <w:spacing w:lineRule="auto" w:line="360"/>
        <w:jc w:val="both"/>
        <w:rPr>
          <w:rFonts w:ascii="Arial" w:cs="Arial" w:hAnsi="Arial"/>
          <w:szCs w:val="24"/>
          <w:lang w:val="en-US"/>
        </w:rPr>
      </w:pPr>
      <w:r>
        <w:rPr>
          <w:rFonts w:ascii="Arial" w:cs="Arial" w:hAnsi="Arial"/>
          <w:szCs w:val="24"/>
          <w:lang w:val="en-US"/>
        </w:rPr>
        <w:t>The process component include</w:t>
      </w:r>
      <w:r>
        <w:rPr>
          <w:rFonts w:ascii="Arial" w:cs="Arial" w:hAnsi="Arial"/>
          <w:szCs w:val="24"/>
          <w:lang w:val="en-US"/>
        </w:rPr>
        <w:t>s</w:t>
      </w:r>
      <w:r>
        <w:rPr>
          <w:rFonts w:ascii="Arial" w:cs="Arial" w:hAnsi="Arial"/>
          <w:szCs w:val="24"/>
          <w:lang w:val="en-US"/>
        </w:rPr>
        <w:t xml:space="preserve"> clinical guidelines, communication, and incident management. Multiple process failures were observed in the Shrewsbury case, including insufficient </w:t>
      </w:r>
      <w:r>
        <w:rPr>
          <w:rFonts w:ascii="Arial" w:cs="Arial" w:hAnsi="Arial"/>
          <w:szCs w:val="24"/>
          <w:lang w:val="en-US"/>
        </w:rPr>
        <w:t>foetal</w:t>
      </w:r>
      <w:r>
        <w:rPr>
          <w:rFonts w:ascii="Arial" w:cs="Arial" w:hAnsi="Arial"/>
          <w:szCs w:val="24"/>
          <w:lang w:val="en-US"/>
        </w:rPr>
        <w:t xml:space="preserve"> monitoring, delayed complication escalation, and uneven national recommendations. Ineffective incident reporting systems rejected or </w:t>
      </w:r>
      <w:r>
        <w:rPr>
          <w:rFonts w:ascii="Arial" w:cs="Arial" w:hAnsi="Arial"/>
          <w:szCs w:val="24"/>
          <w:lang w:val="en-US"/>
        </w:rPr>
        <w:t>underinvestigated</w:t>
      </w:r>
      <w:r>
        <w:rPr>
          <w:rFonts w:ascii="Arial" w:cs="Arial" w:hAnsi="Arial"/>
          <w:szCs w:val="24"/>
          <w:lang w:val="en-US"/>
        </w:rPr>
        <w:t xml:space="preserve"> adverse incidents, impeding </w:t>
      </w:r>
      <w:r>
        <w:rPr>
          <w:rFonts w:ascii="Arial" w:cs="Arial" w:hAnsi="Arial"/>
          <w:szCs w:val="24"/>
          <w:lang w:val="en-US"/>
        </w:rPr>
        <w:t>organisational</w:t>
      </w:r>
      <w:r>
        <w:rPr>
          <w:rFonts w:ascii="Arial" w:cs="Arial" w:hAnsi="Arial"/>
          <w:szCs w:val="24"/>
          <w:lang w:val="en-US"/>
        </w:rPr>
        <w:t xml:space="preserve"> learning (Care Quality Commission, 2023). These issues are widespread in healthcare systems, where poor clinical process execution can compromise patient safety even with recommendations. Ineffective multidisciplinary team communication and unwillingness to listen to patient concerns further hampered care delivery, </w:t>
      </w:r>
      <w:r>
        <w:rPr>
          <w:rFonts w:ascii="Arial" w:cs="Arial" w:hAnsi="Arial"/>
          <w:szCs w:val="24"/>
          <w:lang w:val="en-US"/>
        </w:rPr>
        <w:t>emphasising</w:t>
      </w:r>
      <w:r>
        <w:rPr>
          <w:rFonts w:ascii="Arial" w:cs="Arial" w:hAnsi="Arial"/>
          <w:szCs w:val="24"/>
          <w:lang w:val="en-US"/>
        </w:rPr>
        <w:t xml:space="preserve"> patient-</w:t>
      </w:r>
      <w:r>
        <w:rPr>
          <w:rFonts w:ascii="Arial" w:cs="Arial" w:hAnsi="Arial"/>
          <w:szCs w:val="24"/>
          <w:lang w:val="en-US"/>
        </w:rPr>
        <w:t>centred</w:t>
      </w:r>
      <w:r>
        <w:rPr>
          <w:rFonts w:ascii="Arial" w:cs="Arial" w:hAnsi="Arial"/>
          <w:szCs w:val="24"/>
          <w:lang w:val="en-US"/>
        </w:rPr>
        <w:t xml:space="preserve"> practice gaps (WHO, 2020).</w:t>
      </w:r>
    </w:p>
    <w:p>
      <w:pPr>
        <w:pStyle w:val="style0"/>
        <w:spacing w:lineRule="auto" w:line="360"/>
        <w:jc w:val="both"/>
        <w:rPr>
          <w:rFonts w:ascii="Arial" w:cs="Arial" w:hAnsi="Arial"/>
          <w:szCs w:val="24"/>
          <w:lang w:val="en-US"/>
        </w:rPr>
      </w:pPr>
      <w:r>
        <w:rPr>
          <w:rFonts w:ascii="Arial" w:cs="Arial" w:hAnsi="Arial"/>
          <w:szCs w:val="24"/>
          <w:lang w:val="en-US"/>
        </w:rPr>
        <w:t xml:space="preserve">These structural and process failures caused needless maternal deaths, stillbirths, and neonatal injuries. Over time, these results show that the </w:t>
      </w:r>
      <w:r>
        <w:rPr>
          <w:rFonts w:ascii="Arial" w:cs="Arial" w:hAnsi="Arial"/>
          <w:szCs w:val="24"/>
          <w:lang w:val="en-US"/>
        </w:rPr>
        <w:t>organi</w:t>
      </w:r>
      <w:r>
        <w:rPr>
          <w:rFonts w:ascii="Arial" w:cs="Arial" w:hAnsi="Arial"/>
          <w:szCs w:val="24"/>
          <w:lang w:val="en-US"/>
        </w:rPr>
        <w:t>s</w:t>
      </w:r>
      <w:r>
        <w:rPr>
          <w:rFonts w:ascii="Arial" w:cs="Arial" w:hAnsi="Arial"/>
          <w:szCs w:val="24"/>
          <w:lang w:val="en-US"/>
        </w:rPr>
        <w:t>ation</w:t>
      </w:r>
      <w:r>
        <w:rPr>
          <w:rFonts w:ascii="Arial" w:cs="Arial" w:hAnsi="Arial"/>
          <w:szCs w:val="24"/>
          <w:lang w:val="en-US"/>
        </w:rPr>
        <w:t xml:space="preserve"> failed to identify and address damage patterns. Critically, the Donabedian Model shows that structure and process significantly influence outcomes. Weak </w:t>
      </w:r>
      <w:r>
        <w:rPr>
          <w:rFonts w:ascii="Arial" w:cs="Arial" w:hAnsi="Arial"/>
          <w:szCs w:val="24"/>
          <w:lang w:val="en-US"/>
        </w:rPr>
        <w:t>organisational</w:t>
      </w:r>
      <w:r>
        <w:rPr>
          <w:rFonts w:ascii="Arial" w:cs="Arial" w:hAnsi="Arial"/>
          <w:szCs w:val="24"/>
          <w:lang w:val="en-US"/>
        </w:rPr>
        <w:t xml:space="preserve"> mechanisms and service delivery practices </w:t>
      </w:r>
      <w:r>
        <w:rPr>
          <w:rFonts w:ascii="Arial" w:cs="Arial" w:hAnsi="Arial"/>
          <w:szCs w:val="24"/>
          <w:lang w:val="en-US"/>
        </w:rPr>
        <w:t>normalised</w:t>
      </w:r>
      <w:r>
        <w:rPr>
          <w:rFonts w:ascii="Arial" w:cs="Arial" w:hAnsi="Arial"/>
          <w:szCs w:val="24"/>
          <w:lang w:val="en-US"/>
        </w:rPr>
        <w:t xml:space="preserve"> adverse outcomes in this scenario.</w:t>
      </w:r>
    </w:p>
    <w:p>
      <w:pPr>
        <w:pStyle w:val="style0"/>
        <w:spacing w:lineRule="auto" w:line="360"/>
        <w:jc w:val="both"/>
        <w:rPr>
          <w:rFonts w:ascii="Arial" w:cs="Arial" w:hAnsi="Arial"/>
          <w:szCs w:val="24"/>
          <w:lang w:val="en-US"/>
        </w:rPr>
      </w:pPr>
      <w:r>
        <w:rPr>
          <w:rFonts w:ascii="Arial" w:cs="Arial" w:hAnsi="Arial"/>
          <w:szCs w:val="24"/>
          <w:lang w:val="en-US"/>
        </w:rPr>
        <w:t xml:space="preserve">The Donabedian Model provides a straightforward framework for quality analysis, but its linear approach may oversimplify healthcare systems. Healthcare environments are dynamic, and </w:t>
      </w:r>
      <w:r>
        <w:rPr>
          <w:rFonts w:ascii="Arial" w:cs="Arial" w:hAnsi="Arial"/>
          <w:szCs w:val="24"/>
          <w:lang w:val="en-US"/>
        </w:rPr>
        <w:t>organisational</w:t>
      </w:r>
      <w:r>
        <w:rPr>
          <w:rFonts w:ascii="Arial" w:cs="Arial" w:hAnsi="Arial"/>
          <w:szCs w:val="24"/>
          <w:lang w:val="en-US"/>
        </w:rPr>
        <w:t xml:space="preserve"> culture and human </w:t>
      </w:r>
      <w:r>
        <w:rPr>
          <w:rFonts w:ascii="Arial" w:cs="Arial" w:hAnsi="Arial"/>
          <w:szCs w:val="24"/>
          <w:lang w:val="en-US"/>
        </w:rPr>
        <w:t>behaviour</w:t>
      </w:r>
      <w:r>
        <w:rPr>
          <w:rFonts w:ascii="Arial" w:cs="Arial" w:hAnsi="Arial"/>
          <w:szCs w:val="24"/>
          <w:lang w:val="en-US"/>
        </w:rPr>
        <w:t xml:space="preserve"> interact beyond the model's categories (Braithwaite et al., </w:t>
      </w:r>
      <w:r>
        <w:rPr>
          <w:rFonts w:ascii="Arial" w:cs="Arial" w:eastAsia="Times New Roman" w:hAnsi="Arial"/>
          <w:kern w:val="0"/>
          <w:szCs w:val="24"/>
          <w:lang w:val="en-US"/>
          <w14:ligatures xmlns:w14="http://schemas.microsoft.com/office/word/2010/wordml" w14:val="none"/>
        </w:rPr>
        <w:t>2017</w:t>
      </w:r>
      <w:r>
        <w:rPr>
          <w:rFonts w:ascii="Arial" w:cs="Arial" w:hAnsi="Arial"/>
          <w:szCs w:val="24"/>
          <w:lang w:val="en-US"/>
        </w:rPr>
        <w:t>). The model still shows how multilevel failures caused Shrewsbury's systemic meltdown.</w:t>
      </w:r>
    </w:p>
    <w:bookmarkStart w:id="5" w:name="_Toc225791191"/>
    <w:p>
      <w:pPr>
        <w:pStyle w:val="style2"/>
        <w:spacing w:lineRule="auto" w:line="360"/>
        <w:jc w:val="both"/>
        <w:rPr>
          <w:rFonts w:ascii="Arial" w:cs="Arial" w:eastAsia="Times New Roman" w:hAnsi="Arial"/>
          <w:szCs w:val="24"/>
          <w:lang w:val="en-US"/>
        </w:rPr>
      </w:pPr>
      <w:r>
        <w:rPr>
          <w:rFonts w:ascii="Arial" w:cs="Arial" w:eastAsia="Times New Roman" w:hAnsi="Arial"/>
          <w:szCs w:val="24"/>
          <w:lang w:val="en-US"/>
        </w:rPr>
        <w:t>2.</w:t>
      </w:r>
      <w:r>
        <w:rPr>
          <w:rFonts w:ascii="Arial" w:cs="Arial" w:eastAsia="Times New Roman" w:hAnsi="Arial"/>
          <w:szCs w:val="24"/>
          <w:lang w:val="en-US"/>
        </w:rPr>
        <w:t xml:space="preserve">4 </w:t>
      </w:r>
      <w:r>
        <w:rPr>
          <w:rFonts w:ascii="Arial" w:cs="Arial" w:eastAsia="Times New Roman" w:hAnsi="Arial"/>
          <w:szCs w:val="24"/>
          <w:lang w:val="en-US"/>
        </w:rPr>
        <w:t>SWOT Analysis</w:t>
      </w:r>
      <w:bookmarkEnd w:id="5"/>
      <w:r>
        <w:rPr>
          <w:rFonts w:ascii="Arial" w:cs="Arial" w:eastAsia="Times New Roman" w:hAnsi="Arial"/>
          <w:szCs w:val="24"/>
          <w:lang w:val="en-US"/>
        </w:rPr>
        <w:t xml:space="preserve"> </w:t>
      </w:r>
    </w:p>
    <w:p>
      <w:pPr>
        <w:pStyle w:val="style0"/>
        <w:spacing w:before="100" w:beforeAutospacing="true" w:after="100" w:afterAutospacing="true" w:lineRule="auto" w:line="360"/>
        <w:jc w:val="both"/>
        <w:rPr>
          <w:rFonts w:ascii="Arial" w:cs="Arial" w:eastAsia="Times New Roman" w:hAnsi="Arial"/>
          <w:kern w:val="0"/>
          <w:szCs w:val="24"/>
          <w:lang w:val="en-US"/>
          <w14:ligatures xmlns:w14="http://schemas.microsoft.com/office/word/2010/wordml" w14:val="none"/>
        </w:rPr>
      </w:pPr>
      <w:r>
        <w:rPr>
          <w:rFonts w:ascii="Arial" w:cs="Arial" w:eastAsia="Times New Roman" w:hAnsi="Arial"/>
          <w:kern w:val="0"/>
          <w:szCs w:val="24"/>
          <w:lang w:val="en-US"/>
          <w14:ligatures xmlns:w14="http://schemas.microsoft.com/office/word/2010/wordml" w14:val="none"/>
        </w:rPr>
        <w:t xml:space="preserve">SWOT analysis is a strategic instrument that is applied to </w:t>
      </w:r>
      <w:r>
        <w:rPr>
          <w:rFonts w:ascii="Arial" w:cs="Arial" w:eastAsia="Times New Roman" w:hAnsi="Arial"/>
          <w:kern w:val="0"/>
          <w:szCs w:val="24"/>
          <w:lang w:val="en-US"/>
          <w14:ligatures xmlns:w14="http://schemas.microsoft.com/office/word/2010/wordml" w14:val="none"/>
        </w:rPr>
        <w:t>analyse</w:t>
      </w:r>
      <w:r>
        <w:rPr>
          <w:rFonts w:ascii="Arial" w:cs="Arial" w:eastAsia="Times New Roman" w:hAnsi="Arial"/>
          <w:kern w:val="0"/>
          <w:szCs w:val="24"/>
          <w:lang w:val="en-US"/>
          <w14:ligatures xmlns:w14="http://schemas.microsoft.com/office/word/2010/wordml" w14:val="none"/>
        </w:rPr>
        <w:t xml:space="preserve"> the internal strengths and weaknesses in relation to external opportunities and threats in an </w:t>
      </w:r>
      <w:r>
        <w:rPr>
          <w:rFonts w:ascii="Arial" w:cs="Arial" w:eastAsia="Times New Roman" w:hAnsi="Arial"/>
          <w:kern w:val="0"/>
          <w:szCs w:val="24"/>
          <w:lang w:val="en-US"/>
          <w14:ligatures xmlns:w14="http://schemas.microsoft.com/office/word/2010/wordml" w14:val="none"/>
        </w:rPr>
        <w:t>organisation</w:t>
      </w:r>
      <w:r>
        <w:rPr>
          <w:rFonts w:ascii="Arial" w:cs="Arial" w:eastAsia="Times New Roman" w:hAnsi="Arial"/>
          <w:kern w:val="0"/>
          <w:szCs w:val="24"/>
          <w:lang w:val="en-US"/>
          <w14:ligatures xmlns:w14="http://schemas.microsoft.com/office/word/2010/wordml" w14:val="none"/>
        </w:rPr>
        <w:t xml:space="preserve">. It aids critical evaluation of the performance of the healthcare services and enlightenment of the quality improvement strategies (Gurel and Tat, 2017). SWOT analysis can be </w:t>
      </w:r>
      <w:r>
        <w:rPr>
          <w:rFonts w:ascii="Arial" w:cs="Arial" w:eastAsia="Times New Roman" w:hAnsi="Arial"/>
          <w:kern w:val="0"/>
          <w:szCs w:val="24"/>
          <w:lang w:val="en-US"/>
          <w14:ligatures xmlns:w14="http://schemas.microsoft.com/office/word/2010/wordml" w14:val="none"/>
        </w:rPr>
        <w:t>utilised</w:t>
      </w:r>
      <w:r>
        <w:rPr>
          <w:rFonts w:ascii="Arial" w:cs="Arial" w:eastAsia="Times New Roman" w:hAnsi="Arial"/>
          <w:kern w:val="0"/>
          <w:szCs w:val="24"/>
          <w:lang w:val="en-US"/>
          <w14:ligatures xmlns:w14="http://schemas.microsoft.com/office/word/2010/wordml" w14:val="none"/>
        </w:rPr>
        <w:t xml:space="preserve"> in the case of the Shrewsbury and Telford Hospital NHS Trust to develop a systematic comprehension of the systemic issues that result in the failure of the maternity services.</w:t>
      </w:r>
    </w:p>
    <w:p>
      <w:pPr>
        <w:pStyle w:val="style0"/>
        <w:spacing w:before="100" w:beforeAutospacing="true" w:after="100" w:afterAutospacing="true" w:lineRule="auto" w:line="360"/>
        <w:jc w:val="both"/>
        <w:rPr>
          <w:rFonts w:ascii="Arial" w:cs="Arial" w:eastAsia="Times New Roman" w:hAnsi="Arial"/>
          <w:kern w:val="0"/>
          <w:szCs w:val="24"/>
          <w:lang w:val="en-US"/>
          <w14:ligatures xmlns:w14="http://schemas.microsoft.com/office/word/2010/wordml" w14:val="none"/>
        </w:rPr>
      </w:pPr>
      <w:r>
        <w:rPr>
          <w:rFonts w:ascii="Arial" w:cs="Arial" w:eastAsia="Times New Roman" w:hAnsi="Arial"/>
          <w:kern w:val="0"/>
          <w:szCs w:val="24"/>
          <w:lang w:val="en-US"/>
          <w14:ligatures xmlns:w14="http://schemas.microsoft.com/office/word/2010/wordml" w14:val="none"/>
        </w:rPr>
        <w:t>Table 1: SWOT Analysis</w:t>
      </w:r>
    </w:p>
    <w:tbl>
      <w:tblPr>
        <w:tblStyle w:val="style154"/>
        <w:tblW w:w="0" w:type="auto"/>
        <w:jc w:val="center"/>
        <w:tblLook w:val="04A0" w:firstRow="1" w:lastRow="0" w:firstColumn="1" w:lastColumn="0" w:noHBand="0" w:noVBand="1"/>
      </w:tblPr>
      <w:tblGrid>
        <w:gridCol w:w="3567"/>
        <w:gridCol w:w="4206"/>
      </w:tblGrid>
      <w:tr>
        <w:trPr>
          <w:jc w:val="center"/>
        </w:trPr>
        <w:tc>
          <w:tcPr>
            <w:tcW w:w="0" w:type="auto"/>
            <w:tcBorders/>
            <w:hideMark/>
          </w:tcPr>
          <w:p>
            <w:pPr>
              <w:pStyle w:val="style0"/>
              <w:spacing w:lineRule="auto" w:line="360"/>
              <w:jc w:val="both"/>
              <w:rPr>
                <w:rFonts w:ascii="Arial" w:cs="Arial" w:eastAsia="Times New Roman" w:hAnsi="Arial"/>
                <w:b/>
                <w:bCs/>
                <w:kern w:val="0"/>
                <w:szCs w:val="24"/>
                <w:lang w:val="en-US"/>
                <w14:ligatures xmlns:w14="http://schemas.microsoft.com/office/word/2010/wordml" w14:val="none"/>
              </w:rPr>
            </w:pPr>
            <w:r>
              <w:rPr>
                <w:rFonts w:ascii="Arial" w:cs="Arial" w:eastAsia="Times New Roman" w:hAnsi="Arial"/>
                <w:b/>
                <w:bCs/>
                <w:kern w:val="0"/>
                <w:szCs w:val="24"/>
                <w:lang w:val="en-US"/>
                <w14:ligatures xmlns:w14="http://schemas.microsoft.com/office/word/2010/wordml" w14:val="none"/>
              </w:rPr>
              <w:t>Strengths</w:t>
            </w:r>
          </w:p>
        </w:tc>
        <w:tc>
          <w:tcPr>
            <w:tcW w:w="0" w:type="auto"/>
            <w:tcBorders/>
            <w:hideMark/>
          </w:tcPr>
          <w:p>
            <w:pPr>
              <w:pStyle w:val="style0"/>
              <w:spacing w:lineRule="auto" w:line="360"/>
              <w:jc w:val="both"/>
              <w:rPr>
                <w:rFonts w:ascii="Arial" w:cs="Arial" w:eastAsia="Times New Roman" w:hAnsi="Arial"/>
                <w:b/>
                <w:bCs/>
                <w:kern w:val="0"/>
                <w:szCs w:val="24"/>
                <w:lang w:val="en-US"/>
                <w14:ligatures xmlns:w14="http://schemas.microsoft.com/office/word/2010/wordml" w14:val="none"/>
              </w:rPr>
            </w:pPr>
            <w:r>
              <w:rPr>
                <w:rFonts w:ascii="Arial" w:cs="Arial" w:eastAsia="Times New Roman" w:hAnsi="Arial"/>
                <w:b/>
                <w:bCs/>
                <w:kern w:val="0"/>
                <w:szCs w:val="24"/>
                <w:lang w:val="en-US"/>
                <w14:ligatures xmlns:w14="http://schemas.microsoft.com/office/word/2010/wordml" w14:val="none"/>
              </w:rPr>
              <w:t>Weaknesses</w:t>
            </w:r>
          </w:p>
        </w:tc>
      </w:tr>
      <w:tr>
        <w:tblPrEx/>
        <w:trPr>
          <w:jc w:val="center"/>
        </w:trPr>
        <w:tc>
          <w:tcPr>
            <w:tcW w:w="0" w:type="auto"/>
            <w:tcBorders/>
            <w:hideMark/>
          </w:tcPr>
          <w:p>
            <w:pPr>
              <w:pStyle w:val="style0"/>
              <w:spacing w:lineRule="auto" w:line="360"/>
              <w:jc w:val="both"/>
              <w:rPr>
                <w:rFonts w:ascii="Arial" w:cs="Arial" w:eastAsia="Times New Roman" w:hAnsi="Arial"/>
                <w:kern w:val="0"/>
                <w:szCs w:val="24"/>
                <w:lang w:val="en-US"/>
                <w14:ligatures xmlns:w14="http://schemas.microsoft.com/office/word/2010/wordml" w14:val="none"/>
              </w:rPr>
            </w:pPr>
            <w:r>
              <w:rPr>
                <w:rFonts w:ascii="Arial" w:cs="Arial" w:eastAsia="Times New Roman" w:hAnsi="Arial"/>
                <w:kern w:val="0"/>
                <w:szCs w:val="24"/>
                <w:lang w:val="en-US"/>
                <w14:ligatures xmlns:w14="http://schemas.microsoft.com/office/word/2010/wordml" w14:val="none"/>
              </w:rPr>
              <w:t>Established maternity service</w:t>
            </w:r>
          </w:p>
        </w:tc>
        <w:tc>
          <w:tcPr>
            <w:tcW w:w="0" w:type="auto"/>
            <w:tcBorders/>
            <w:hideMark/>
          </w:tcPr>
          <w:p>
            <w:pPr>
              <w:pStyle w:val="style0"/>
              <w:spacing w:lineRule="auto" w:line="360"/>
              <w:jc w:val="both"/>
              <w:rPr>
                <w:rFonts w:ascii="Arial" w:cs="Arial" w:eastAsia="Times New Roman" w:hAnsi="Arial"/>
                <w:kern w:val="0"/>
                <w:szCs w:val="24"/>
                <w:lang w:val="en-US"/>
                <w14:ligatures xmlns:w14="http://schemas.microsoft.com/office/word/2010/wordml" w14:val="none"/>
              </w:rPr>
            </w:pPr>
            <w:r>
              <w:rPr>
                <w:rFonts w:ascii="Arial" w:cs="Arial" w:eastAsia="Times New Roman" w:hAnsi="Arial"/>
                <w:kern w:val="0"/>
                <w:szCs w:val="24"/>
                <w:lang w:val="en-US"/>
                <w14:ligatures xmlns:w14="http://schemas.microsoft.com/office/word/2010/wordml" w14:val="none"/>
              </w:rPr>
              <w:t>Poor leadership and governance</w:t>
            </w:r>
          </w:p>
        </w:tc>
      </w:tr>
      <w:tr>
        <w:tblPrEx/>
        <w:trPr>
          <w:jc w:val="center"/>
        </w:trPr>
        <w:tc>
          <w:tcPr>
            <w:tcW w:w="0" w:type="auto"/>
            <w:tcBorders/>
            <w:hideMark/>
          </w:tcPr>
          <w:p>
            <w:pPr>
              <w:pStyle w:val="style0"/>
              <w:spacing w:lineRule="auto" w:line="360"/>
              <w:jc w:val="both"/>
              <w:rPr>
                <w:rFonts w:ascii="Arial" w:cs="Arial" w:eastAsia="Times New Roman" w:hAnsi="Arial"/>
                <w:kern w:val="0"/>
                <w:szCs w:val="24"/>
                <w:lang w:val="en-US"/>
                <w14:ligatures xmlns:w14="http://schemas.microsoft.com/office/word/2010/wordml" w14:val="none"/>
              </w:rPr>
            </w:pPr>
            <w:r>
              <w:rPr>
                <w:rFonts w:ascii="Arial" w:cs="Arial" w:eastAsia="Times New Roman" w:hAnsi="Arial"/>
                <w:kern w:val="0"/>
                <w:szCs w:val="24"/>
                <w:lang w:val="en-US"/>
                <w14:ligatures xmlns:w14="http://schemas.microsoft.com/office/word/2010/wordml" w14:val="none"/>
              </w:rPr>
              <w:t>Access to national guidelines</w:t>
            </w:r>
          </w:p>
        </w:tc>
        <w:tc>
          <w:tcPr>
            <w:tcW w:w="0" w:type="auto"/>
            <w:tcBorders/>
            <w:hideMark/>
          </w:tcPr>
          <w:p>
            <w:pPr>
              <w:pStyle w:val="style0"/>
              <w:spacing w:lineRule="auto" w:line="360"/>
              <w:jc w:val="both"/>
              <w:rPr>
                <w:rFonts w:ascii="Arial" w:cs="Arial" w:eastAsia="Times New Roman" w:hAnsi="Arial"/>
                <w:kern w:val="0"/>
                <w:szCs w:val="24"/>
                <w:lang w:val="en-US"/>
                <w14:ligatures xmlns:w14="http://schemas.microsoft.com/office/word/2010/wordml" w14:val="none"/>
              </w:rPr>
            </w:pPr>
            <w:r>
              <w:rPr>
                <w:rFonts w:ascii="Arial" w:cs="Arial" w:eastAsia="Times New Roman" w:hAnsi="Arial"/>
                <w:kern w:val="0"/>
                <w:szCs w:val="24"/>
                <w:lang w:val="en-US"/>
                <w14:ligatures xmlns:w14="http://schemas.microsoft.com/office/word/2010/wordml" w14:val="none"/>
              </w:rPr>
              <w:t>Inadequate staffing and training</w:t>
            </w:r>
          </w:p>
        </w:tc>
      </w:tr>
      <w:tr>
        <w:tblPrEx/>
        <w:trPr>
          <w:jc w:val="center"/>
        </w:trPr>
        <w:tc>
          <w:tcPr>
            <w:tcW w:w="0" w:type="auto"/>
            <w:tcBorders/>
            <w:hideMark/>
          </w:tcPr>
          <w:p>
            <w:pPr>
              <w:pStyle w:val="style0"/>
              <w:spacing w:lineRule="auto" w:line="360"/>
              <w:jc w:val="both"/>
              <w:rPr>
                <w:rFonts w:ascii="Arial" w:cs="Arial" w:eastAsia="Times New Roman" w:hAnsi="Arial"/>
                <w:kern w:val="0"/>
                <w:szCs w:val="24"/>
                <w:lang w:val="en-US"/>
                <w14:ligatures xmlns:w14="http://schemas.microsoft.com/office/word/2010/wordml" w14:val="none"/>
              </w:rPr>
            </w:pPr>
            <w:r>
              <w:rPr>
                <w:rFonts w:ascii="Arial" w:cs="Arial" w:eastAsia="Times New Roman" w:hAnsi="Arial"/>
                <w:kern w:val="0"/>
                <w:szCs w:val="24"/>
                <w:lang w:val="en-US"/>
                <w14:ligatures xmlns:w14="http://schemas.microsoft.com/office/word/2010/wordml" w14:val="none"/>
              </w:rPr>
              <w:t>Existing clinical frameworks</w:t>
            </w:r>
          </w:p>
        </w:tc>
        <w:tc>
          <w:tcPr>
            <w:tcW w:w="0" w:type="auto"/>
            <w:tcBorders/>
            <w:hideMark/>
          </w:tcPr>
          <w:p>
            <w:pPr>
              <w:pStyle w:val="style0"/>
              <w:spacing w:lineRule="auto" w:line="360"/>
              <w:jc w:val="both"/>
              <w:rPr>
                <w:rFonts w:ascii="Arial" w:cs="Arial" w:eastAsia="Times New Roman" w:hAnsi="Arial"/>
                <w:kern w:val="0"/>
                <w:szCs w:val="24"/>
                <w:lang w:val="en-US"/>
                <w14:ligatures xmlns:w14="http://schemas.microsoft.com/office/word/2010/wordml" w14:val="none"/>
              </w:rPr>
            </w:pPr>
            <w:r>
              <w:rPr>
                <w:rFonts w:ascii="Arial" w:cs="Arial" w:eastAsia="Times New Roman" w:hAnsi="Arial"/>
                <w:kern w:val="0"/>
                <w:szCs w:val="24"/>
                <w:lang w:val="en-US"/>
                <w14:ligatures xmlns:w14="http://schemas.microsoft.com/office/word/2010/wordml" w14:val="none"/>
              </w:rPr>
              <w:t>Weak incident reporting systems</w:t>
            </w:r>
          </w:p>
        </w:tc>
      </w:tr>
      <w:tr>
        <w:tblPrEx/>
        <w:trPr>
          <w:jc w:val="center"/>
        </w:trPr>
        <w:tc>
          <w:tcPr>
            <w:tcW w:w="0" w:type="auto"/>
            <w:tcBorders/>
            <w:hideMark/>
          </w:tcPr>
          <w:p>
            <w:pPr>
              <w:pStyle w:val="style0"/>
              <w:spacing w:lineRule="auto" w:line="360"/>
              <w:jc w:val="both"/>
              <w:rPr>
                <w:rFonts w:ascii="Arial" w:cs="Arial" w:eastAsia="Times New Roman" w:hAnsi="Arial"/>
                <w:b/>
                <w:bCs/>
                <w:kern w:val="0"/>
                <w:szCs w:val="24"/>
                <w:lang w:val="en-US"/>
                <w14:ligatures xmlns:w14="http://schemas.microsoft.com/office/word/2010/wordml" w14:val="none"/>
              </w:rPr>
            </w:pPr>
            <w:r>
              <w:rPr>
                <w:rFonts w:ascii="Arial" w:cs="Arial" w:eastAsia="Times New Roman" w:hAnsi="Arial"/>
                <w:b/>
                <w:bCs/>
                <w:kern w:val="0"/>
                <w:szCs w:val="24"/>
                <w:lang w:val="en-US"/>
                <w14:ligatures xmlns:w14="http://schemas.microsoft.com/office/word/2010/wordml" w14:val="none"/>
              </w:rPr>
              <w:t>Opportunities</w:t>
            </w:r>
          </w:p>
        </w:tc>
        <w:tc>
          <w:tcPr>
            <w:tcW w:w="0" w:type="auto"/>
            <w:tcBorders/>
            <w:hideMark/>
          </w:tcPr>
          <w:p>
            <w:pPr>
              <w:pStyle w:val="style0"/>
              <w:spacing w:lineRule="auto" w:line="360"/>
              <w:jc w:val="both"/>
              <w:rPr>
                <w:rFonts w:ascii="Arial" w:cs="Arial" w:eastAsia="Times New Roman" w:hAnsi="Arial"/>
                <w:b/>
                <w:bCs/>
                <w:kern w:val="0"/>
                <w:szCs w:val="24"/>
                <w:lang w:val="en-US"/>
                <w14:ligatures xmlns:w14="http://schemas.microsoft.com/office/word/2010/wordml" w14:val="none"/>
              </w:rPr>
            </w:pPr>
            <w:r>
              <w:rPr>
                <w:rFonts w:ascii="Arial" w:cs="Arial" w:eastAsia="Times New Roman" w:hAnsi="Arial"/>
                <w:b/>
                <w:bCs/>
                <w:kern w:val="0"/>
                <w:szCs w:val="24"/>
                <w:lang w:val="en-US"/>
                <w14:ligatures xmlns:w14="http://schemas.microsoft.com/office/word/2010/wordml" w14:val="none"/>
              </w:rPr>
              <w:t>Threats</w:t>
            </w:r>
          </w:p>
        </w:tc>
      </w:tr>
      <w:tr>
        <w:tblPrEx/>
        <w:trPr>
          <w:jc w:val="center"/>
        </w:trPr>
        <w:tc>
          <w:tcPr>
            <w:tcW w:w="0" w:type="auto"/>
            <w:tcBorders/>
            <w:hideMark/>
          </w:tcPr>
          <w:p>
            <w:pPr>
              <w:pStyle w:val="style0"/>
              <w:spacing w:lineRule="auto" w:line="360"/>
              <w:jc w:val="both"/>
              <w:rPr>
                <w:rFonts w:ascii="Arial" w:cs="Arial" w:eastAsia="Times New Roman" w:hAnsi="Arial"/>
                <w:kern w:val="0"/>
                <w:szCs w:val="24"/>
                <w:lang w:val="en-US"/>
                <w14:ligatures xmlns:w14="http://schemas.microsoft.com/office/word/2010/wordml" w14:val="none"/>
              </w:rPr>
            </w:pPr>
            <w:r>
              <w:rPr>
                <w:rFonts w:ascii="Arial" w:cs="Arial" w:eastAsia="Times New Roman" w:hAnsi="Arial"/>
                <w:kern w:val="0"/>
                <w:szCs w:val="24"/>
                <w:lang w:val="en-US"/>
                <w14:ligatures xmlns:w14="http://schemas.microsoft.com/office/word/2010/wordml" w14:val="none"/>
              </w:rPr>
              <w:t>NHS safety frameworks (PSIRF)</w:t>
            </w:r>
          </w:p>
        </w:tc>
        <w:tc>
          <w:tcPr>
            <w:tcW w:w="0" w:type="auto"/>
            <w:tcBorders/>
            <w:hideMark/>
          </w:tcPr>
          <w:p>
            <w:pPr>
              <w:pStyle w:val="style0"/>
              <w:spacing w:lineRule="auto" w:line="360"/>
              <w:jc w:val="both"/>
              <w:rPr>
                <w:rFonts w:ascii="Arial" w:cs="Arial" w:eastAsia="Times New Roman" w:hAnsi="Arial"/>
                <w:kern w:val="0"/>
                <w:szCs w:val="24"/>
                <w:lang w:val="en-US"/>
                <w14:ligatures xmlns:w14="http://schemas.microsoft.com/office/word/2010/wordml" w14:val="none"/>
              </w:rPr>
            </w:pPr>
            <w:r>
              <w:rPr>
                <w:rFonts w:ascii="Arial" w:cs="Arial" w:eastAsia="Times New Roman" w:hAnsi="Arial"/>
                <w:kern w:val="0"/>
                <w:szCs w:val="24"/>
                <w:lang w:val="en-US"/>
                <w14:ligatures xmlns:w14="http://schemas.microsoft.com/office/word/2010/wordml" w14:val="none"/>
              </w:rPr>
              <w:t>Workforce shortages</w:t>
            </w:r>
          </w:p>
        </w:tc>
      </w:tr>
      <w:tr>
        <w:tblPrEx/>
        <w:trPr>
          <w:jc w:val="center"/>
        </w:trPr>
        <w:tc>
          <w:tcPr>
            <w:tcW w:w="0" w:type="auto"/>
            <w:tcBorders/>
            <w:hideMark/>
          </w:tcPr>
          <w:p>
            <w:pPr>
              <w:pStyle w:val="style0"/>
              <w:spacing w:lineRule="auto" w:line="360"/>
              <w:jc w:val="both"/>
              <w:rPr>
                <w:rFonts w:ascii="Arial" w:cs="Arial" w:eastAsia="Times New Roman" w:hAnsi="Arial"/>
                <w:kern w:val="0"/>
                <w:szCs w:val="24"/>
                <w:lang w:val="en-US"/>
                <w14:ligatures xmlns:w14="http://schemas.microsoft.com/office/word/2010/wordml" w14:val="none"/>
              </w:rPr>
            </w:pPr>
            <w:r>
              <w:rPr>
                <w:rFonts w:ascii="Arial" w:cs="Arial" w:eastAsia="Times New Roman" w:hAnsi="Arial"/>
                <w:kern w:val="0"/>
                <w:szCs w:val="24"/>
                <w:lang w:val="en-US"/>
                <w14:ligatures xmlns:w14="http://schemas.microsoft.com/office/word/2010/wordml" w14:val="none"/>
              </w:rPr>
              <w:t>CQC regulatory oversight</w:t>
            </w:r>
          </w:p>
        </w:tc>
        <w:tc>
          <w:tcPr>
            <w:tcW w:w="0" w:type="auto"/>
            <w:tcBorders/>
            <w:hideMark/>
          </w:tcPr>
          <w:p>
            <w:pPr>
              <w:pStyle w:val="style0"/>
              <w:spacing w:lineRule="auto" w:line="360"/>
              <w:jc w:val="both"/>
              <w:rPr>
                <w:rFonts w:ascii="Arial" w:cs="Arial" w:eastAsia="Times New Roman" w:hAnsi="Arial"/>
                <w:kern w:val="0"/>
                <w:szCs w:val="24"/>
                <w:lang w:val="en-US"/>
                <w14:ligatures xmlns:w14="http://schemas.microsoft.com/office/word/2010/wordml" w14:val="none"/>
              </w:rPr>
            </w:pPr>
            <w:r>
              <w:rPr>
                <w:rFonts w:ascii="Arial" w:cs="Arial" w:eastAsia="Times New Roman" w:hAnsi="Arial"/>
                <w:kern w:val="0"/>
                <w:szCs w:val="24"/>
                <w:lang w:val="en-US"/>
                <w14:ligatures xmlns:w14="http://schemas.microsoft.com/office/word/2010/wordml" w14:val="none"/>
              </w:rPr>
              <w:t>Increasing service demand</w:t>
            </w:r>
          </w:p>
        </w:tc>
      </w:tr>
      <w:tr>
        <w:tblPrEx/>
        <w:trPr>
          <w:jc w:val="center"/>
        </w:trPr>
        <w:tc>
          <w:tcPr>
            <w:tcW w:w="0" w:type="auto"/>
            <w:tcBorders/>
            <w:hideMark/>
          </w:tcPr>
          <w:p>
            <w:pPr>
              <w:pStyle w:val="style0"/>
              <w:spacing w:lineRule="auto" w:line="360"/>
              <w:jc w:val="both"/>
              <w:rPr>
                <w:rFonts w:ascii="Arial" w:cs="Arial" w:eastAsia="Times New Roman" w:hAnsi="Arial"/>
                <w:kern w:val="0"/>
                <w:szCs w:val="24"/>
                <w:lang w:val="en-US"/>
                <w14:ligatures xmlns:w14="http://schemas.microsoft.com/office/word/2010/wordml" w14:val="none"/>
              </w:rPr>
            </w:pPr>
            <w:r>
              <w:rPr>
                <w:rFonts w:ascii="Arial" w:cs="Arial" w:eastAsia="Times New Roman" w:hAnsi="Arial"/>
                <w:kern w:val="0"/>
                <w:szCs w:val="24"/>
                <w:lang w:val="en-US"/>
                <w14:ligatures xmlns:w14="http://schemas.microsoft.com/office/word/2010/wordml" w14:val="none"/>
              </w:rPr>
              <w:t>Staff training initiatives</w:t>
            </w:r>
          </w:p>
        </w:tc>
        <w:tc>
          <w:tcPr>
            <w:tcW w:w="0" w:type="auto"/>
            <w:tcBorders/>
            <w:hideMark/>
          </w:tcPr>
          <w:p>
            <w:pPr>
              <w:pStyle w:val="style0"/>
              <w:spacing w:lineRule="auto" w:line="360"/>
              <w:jc w:val="both"/>
              <w:rPr>
                <w:rFonts w:ascii="Arial" w:cs="Arial" w:eastAsia="Times New Roman" w:hAnsi="Arial"/>
                <w:kern w:val="0"/>
                <w:szCs w:val="24"/>
                <w:lang w:val="en-US"/>
                <w14:ligatures xmlns:w14="http://schemas.microsoft.com/office/word/2010/wordml" w14:val="none"/>
              </w:rPr>
            </w:pPr>
            <w:r>
              <w:rPr>
                <w:rFonts w:ascii="Arial" w:cs="Arial" w:eastAsia="Times New Roman" w:hAnsi="Arial"/>
                <w:kern w:val="0"/>
                <w:szCs w:val="24"/>
                <w:lang w:val="en-US"/>
                <w14:ligatures xmlns:w14="http://schemas.microsoft.com/office/word/2010/wordml" w14:val="none"/>
              </w:rPr>
              <w:t>Blame culture and fear of speaking up</w:t>
            </w:r>
            <w:r>
              <w:rPr>
                <w:rFonts w:ascii="Arial" w:cs="Arial" w:eastAsia="Times New Roman" w:hAnsi="Arial"/>
                <w:kern w:val="0"/>
                <w:szCs w:val="24"/>
                <w:lang w:val="en-US"/>
                <w14:ligatures xmlns:w14="http://schemas.microsoft.com/office/word/2010/wordml" w14:val="none"/>
              </w:rPr>
              <w:t>.</w:t>
            </w:r>
          </w:p>
        </w:tc>
      </w:tr>
    </w:tbl>
    <w:p>
      <w:pPr>
        <w:pStyle w:val="style0"/>
        <w:spacing w:lineRule="auto" w:line="360"/>
        <w:jc w:val="both"/>
        <w:rPr>
          <w:rFonts w:ascii="Arial" w:cs="Arial" w:hAnsi="Arial"/>
          <w:szCs w:val="24"/>
          <w:lang w:val="en-US"/>
        </w:rPr>
      </w:pPr>
      <w:r>
        <w:rPr>
          <w:rFonts w:ascii="Arial" w:cs="Arial" w:hAnsi="Arial"/>
          <w:szCs w:val="24"/>
          <w:lang w:val="en-US"/>
        </w:rPr>
        <w:t>On the internal view, the Trust did have some areas of strength</w:t>
      </w:r>
      <w:r>
        <w:rPr>
          <w:rFonts w:ascii="Arial" w:cs="Arial" w:hAnsi="Arial"/>
          <w:szCs w:val="24"/>
          <w:lang w:val="en-US"/>
        </w:rPr>
        <w:t>,</w:t>
      </w:r>
      <w:r>
        <w:rPr>
          <w:rFonts w:ascii="Arial" w:cs="Arial" w:hAnsi="Arial"/>
          <w:szCs w:val="24"/>
          <w:lang w:val="en-US"/>
        </w:rPr>
        <w:t xml:space="preserve"> especially </w:t>
      </w:r>
      <w:r>
        <w:rPr>
          <w:rFonts w:ascii="Arial" w:cs="Arial" w:hAnsi="Arial"/>
          <w:szCs w:val="24"/>
          <w:lang w:val="en-US"/>
        </w:rPr>
        <w:t>i</w:t>
      </w:r>
      <w:r>
        <w:rPr>
          <w:rFonts w:ascii="Arial" w:cs="Arial" w:hAnsi="Arial"/>
          <w:szCs w:val="24"/>
          <w:lang w:val="en-US"/>
        </w:rPr>
        <w:t xml:space="preserve">n the fact that it had a maternity service system in place and access to national clinical guidelines that </w:t>
      </w:r>
      <w:r>
        <w:rPr>
          <w:rFonts w:ascii="Arial" w:cs="Arial" w:hAnsi="Arial"/>
          <w:szCs w:val="24"/>
          <w:lang w:val="en-US"/>
        </w:rPr>
        <w:t xml:space="preserve">aimed to </w:t>
      </w:r>
      <w:r>
        <w:rPr>
          <w:rFonts w:ascii="Arial" w:cs="Arial" w:hAnsi="Arial"/>
          <w:szCs w:val="24"/>
          <w:lang w:val="en-US"/>
        </w:rPr>
        <w:t>standardise</w:t>
      </w:r>
      <w:r>
        <w:rPr>
          <w:rFonts w:ascii="Arial" w:cs="Arial" w:hAnsi="Arial"/>
          <w:szCs w:val="24"/>
          <w:lang w:val="en-US"/>
        </w:rPr>
        <w:t xml:space="preserve"> care. The presence of such structures, such as NICE guidance and NHS safety </w:t>
      </w:r>
      <w:r>
        <w:rPr>
          <w:rFonts w:ascii="Arial" w:cs="Arial" w:hAnsi="Arial"/>
          <w:szCs w:val="24"/>
          <w:lang w:val="en-US"/>
        </w:rPr>
        <w:t>programmes</w:t>
      </w:r>
      <w:r>
        <w:rPr>
          <w:rFonts w:ascii="Arial" w:cs="Arial" w:hAnsi="Arial"/>
          <w:szCs w:val="24"/>
          <w:lang w:val="en-US"/>
        </w:rPr>
        <w:t xml:space="preserve">, shows that the </w:t>
      </w:r>
      <w:r>
        <w:rPr>
          <w:rFonts w:ascii="Arial" w:cs="Arial" w:hAnsi="Arial"/>
          <w:szCs w:val="24"/>
          <w:lang w:val="en-US"/>
        </w:rPr>
        <w:t>organisation</w:t>
      </w:r>
      <w:r>
        <w:rPr>
          <w:rFonts w:ascii="Arial" w:cs="Arial" w:hAnsi="Arial"/>
          <w:szCs w:val="24"/>
          <w:lang w:val="en-US"/>
        </w:rPr>
        <w:t xml:space="preserve"> was able to access relevant clinical knowledge and regulatory support structures (NHS England, 2023). </w:t>
      </w:r>
      <w:r>
        <w:rPr>
          <w:rFonts w:ascii="Arial" w:cs="Arial" w:hAnsi="Arial"/>
          <w:szCs w:val="24"/>
          <w:lang w:val="en-US"/>
        </w:rPr>
        <w:t>However, t</w:t>
      </w:r>
      <w:r>
        <w:rPr>
          <w:rFonts w:ascii="Arial" w:cs="Arial" w:hAnsi="Arial"/>
          <w:szCs w:val="24"/>
          <w:lang w:val="en-US"/>
        </w:rPr>
        <w:t>hese strengths were not translated into effective practi</w:t>
      </w:r>
      <w:r>
        <w:rPr>
          <w:rFonts w:ascii="Arial" w:cs="Arial" w:hAnsi="Arial"/>
          <w:szCs w:val="24"/>
          <w:lang w:val="en-US"/>
        </w:rPr>
        <w:t>ce,</w:t>
      </w:r>
      <w:r>
        <w:rPr>
          <w:rFonts w:ascii="Arial" w:cs="Arial" w:hAnsi="Arial"/>
          <w:szCs w:val="24"/>
          <w:lang w:val="en-US"/>
        </w:rPr>
        <w:t xml:space="preserve"> hence indicating a gap between </w:t>
      </w:r>
      <w:r>
        <w:rPr>
          <w:rFonts w:ascii="Arial" w:cs="Arial" w:hAnsi="Arial"/>
          <w:szCs w:val="24"/>
          <w:lang w:val="en-US"/>
        </w:rPr>
        <w:t xml:space="preserve">the </w:t>
      </w:r>
      <w:r>
        <w:rPr>
          <w:rFonts w:ascii="Arial" w:cs="Arial" w:hAnsi="Arial"/>
          <w:szCs w:val="24"/>
          <w:lang w:val="en-US"/>
        </w:rPr>
        <w:t>availability of policy and actual implementation.</w:t>
      </w:r>
    </w:p>
    <w:p>
      <w:pPr>
        <w:pStyle w:val="style0"/>
        <w:spacing w:lineRule="auto" w:line="360"/>
        <w:jc w:val="both"/>
        <w:rPr>
          <w:rFonts w:ascii="Arial" w:cs="Arial" w:hAnsi="Arial"/>
          <w:szCs w:val="24"/>
          <w:lang w:val="en-US"/>
        </w:rPr>
      </w:pPr>
      <w:r>
        <w:rPr>
          <w:rFonts w:ascii="Arial" w:cs="Arial" w:hAnsi="Arial"/>
          <w:szCs w:val="24"/>
          <w:lang w:val="en-US"/>
        </w:rPr>
        <w:t>The Trust</w:t>
      </w:r>
      <w:r>
        <w:rPr>
          <w:rFonts w:ascii="Arial" w:cs="Arial" w:hAnsi="Arial"/>
          <w:szCs w:val="24"/>
          <w:lang w:val="en-US"/>
        </w:rPr>
        <w:t>'s</w:t>
      </w:r>
      <w:r>
        <w:rPr>
          <w:rFonts w:ascii="Arial" w:cs="Arial" w:hAnsi="Arial"/>
          <w:szCs w:val="24"/>
          <w:lang w:val="en-US"/>
        </w:rPr>
        <w:t xml:space="preserve"> weaknesses, in contrast, were substantial and entrenched. According to the </w:t>
      </w:r>
      <w:r>
        <w:rPr>
          <w:rFonts w:ascii="Arial" w:cs="Arial" w:hAnsi="Arial"/>
          <w:szCs w:val="24"/>
          <w:lang w:val="en-US"/>
        </w:rPr>
        <w:t>Ockenden</w:t>
      </w:r>
      <w:r>
        <w:rPr>
          <w:rFonts w:ascii="Arial" w:cs="Arial" w:hAnsi="Arial"/>
          <w:szCs w:val="24"/>
          <w:lang w:val="en-US"/>
        </w:rPr>
        <w:t xml:space="preserve"> Review, the systemic failures in leadership, governance and staffing, and, consequently, safe care delivery, were found (</w:t>
      </w:r>
      <w:r>
        <w:rPr>
          <w:rFonts w:ascii="Arial" w:cs="Arial" w:hAnsi="Arial"/>
          <w:szCs w:val="24"/>
        </w:rPr>
        <w:t>DHSC</w:t>
      </w:r>
      <w:r>
        <w:rPr>
          <w:rFonts w:ascii="Arial" w:cs="Arial" w:hAnsi="Arial"/>
          <w:szCs w:val="24"/>
          <w:lang w:val="en-US"/>
        </w:rPr>
        <w:t>, 202</w:t>
      </w:r>
      <w:r>
        <w:rPr>
          <w:rFonts w:ascii="Arial" w:cs="Arial" w:hAnsi="Arial"/>
          <w:szCs w:val="24"/>
          <w:lang w:val="en-US"/>
        </w:rPr>
        <w:t>0</w:t>
      </w:r>
      <w:r>
        <w:rPr>
          <w:rFonts w:ascii="Arial" w:cs="Arial" w:hAnsi="Arial"/>
          <w:szCs w:val="24"/>
          <w:lang w:val="en-US"/>
        </w:rPr>
        <w:t xml:space="preserve">). Poor staffing and specialist training impaired </w:t>
      </w:r>
      <w:r>
        <w:rPr>
          <w:rFonts w:ascii="Arial" w:cs="Arial" w:hAnsi="Arial"/>
          <w:szCs w:val="24"/>
          <w:lang w:val="en-US"/>
        </w:rPr>
        <w:t xml:space="preserve">the </w:t>
      </w:r>
      <w:r>
        <w:rPr>
          <w:rFonts w:ascii="Arial" w:cs="Arial" w:hAnsi="Arial"/>
          <w:szCs w:val="24"/>
          <w:lang w:val="en-US"/>
        </w:rPr>
        <w:t xml:space="preserve">responsiveness of clinicians to complications. Moreover, the ineffective incident reporting systems and the inability to escalate the concern did not allow </w:t>
      </w:r>
      <w:r>
        <w:rPr>
          <w:rFonts w:ascii="Arial" w:cs="Arial" w:hAnsi="Arial"/>
          <w:szCs w:val="24"/>
          <w:lang w:val="en-US"/>
        </w:rPr>
        <w:t>organisational</w:t>
      </w:r>
      <w:r>
        <w:rPr>
          <w:rFonts w:ascii="Arial" w:cs="Arial" w:hAnsi="Arial"/>
          <w:szCs w:val="24"/>
          <w:lang w:val="en-US"/>
        </w:rPr>
        <w:t xml:space="preserve"> learning to take place. More importantly, these flaws are not single incidents, but problems within the system, which means that the internal quality assurance systems have failed.</w:t>
      </w:r>
    </w:p>
    <w:p>
      <w:pPr>
        <w:pStyle w:val="style0"/>
        <w:spacing w:lineRule="auto" w:line="360"/>
        <w:jc w:val="both"/>
        <w:rPr>
          <w:rFonts w:ascii="Arial" w:cs="Arial" w:hAnsi="Arial"/>
          <w:szCs w:val="24"/>
          <w:lang w:val="en-US"/>
        </w:rPr>
      </w:pPr>
      <w:r>
        <w:rPr>
          <w:rFonts w:ascii="Arial" w:cs="Arial" w:hAnsi="Arial"/>
          <w:szCs w:val="24"/>
          <w:lang w:val="en-US"/>
        </w:rPr>
        <w:t xml:space="preserve">Externally, various opportunities existed that could be </w:t>
      </w:r>
      <w:r>
        <w:rPr>
          <w:rFonts w:ascii="Arial" w:cs="Arial" w:hAnsi="Arial"/>
          <w:szCs w:val="24"/>
          <w:lang w:val="en-US"/>
        </w:rPr>
        <w:t>utilised</w:t>
      </w:r>
      <w:r>
        <w:rPr>
          <w:rFonts w:ascii="Arial" w:cs="Arial" w:hAnsi="Arial"/>
          <w:szCs w:val="24"/>
          <w:lang w:val="en-US"/>
        </w:rPr>
        <w:t xml:space="preserve"> to improve. They comprised a rise in regulatory expectations by the Care Quality Commission, new national patient safety frameworks like PSIRF, and the rising focus on staff training and safety culture in the NHS (Care Quality Commission, 2023). These opportunities were a ground </w:t>
      </w:r>
      <w:r>
        <w:rPr>
          <w:rFonts w:ascii="Arial" w:cs="Arial" w:hAnsi="Arial"/>
          <w:szCs w:val="24"/>
          <w:lang w:val="en-US"/>
        </w:rPr>
        <w:t>for</w:t>
      </w:r>
      <w:r>
        <w:rPr>
          <w:rFonts w:ascii="Arial" w:cs="Arial" w:hAnsi="Arial"/>
          <w:szCs w:val="24"/>
          <w:lang w:val="en-US"/>
        </w:rPr>
        <w:t xml:space="preserve"> service improvement</w:t>
      </w:r>
      <w:r>
        <w:rPr>
          <w:rFonts w:ascii="Arial" w:cs="Arial" w:hAnsi="Arial"/>
          <w:szCs w:val="24"/>
          <w:lang w:val="en-US"/>
        </w:rPr>
        <w:t>,</w:t>
      </w:r>
      <w:r>
        <w:rPr>
          <w:rFonts w:ascii="Arial" w:cs="Arial" w:hAnsi="Arial"/>
          <w:szCs w:val="24"/>
          <w:lang w:val="en-US"/>
        </w:rPr>
        <w:t xml:space="preserve"> but the </w:t>
      </w:r>
      <w:r>
        <w:rPr>
          <w:rFonts w:ascii="Arial" w:cs="Arial" w:hAnsi="Arial"/>
          <w:szCs w:val="24"/>
          <w:lang w:val="en-US"/>
        </w:rPr>
        <w:t>organisation</w:t>
      </w:r>
      <w:r>
        <w:rPr>
          <w:rFonts w:ascii="Arial" w:cs="Arial" w:hAnsi="Arial"/>
          <w:szCs w:val="24"/>
          <w:lang w:val="en-US"/>
        </w:rPr>
        <w:t xml:space="preserve"> did not take advantage of them.</w:t>
      </w:r>
    </w:p>
    <w:p>
      <w:pPr>
        <w:pStyle w:val="style0"/>
        <w:spacing w:lineRule="auto" w:line="360"/>
        <w:jc w:val="both"/>
        <w:rPr>
          <w:rFonts w:ascii="Arial" w:cs="Arial" w:hAnsi="Arial"/>
          <w:szCs w:val="24"/>
          <w:lang w:val="en-US"/>
        </w:rPr>
      </w:pPr>
      <w:r>
        <w:rPr>
          <w:rFonts w:ascii="Arial" w:cs="Arial" w:hAnsi="Arial"/>
          <w:szCs w:val="24"/>
          <w:lang w:val="en-US"/>
        </w:rPr>
        <w:t xml:space="preserve">On the contrary, the Trust experienced considerable risks, such as increased pressure on maternity services and broader workforce shortages throughout the NHS. These pressures added more strain on the already scarce resources and added to the service inefficiencies (NHS England, 2023). Also, an </w:t>
      </w:r>
      <w:r>
        <w:rPr>
          <w:rFonts w:ascii="Arial" w:cs="Arial" w:hAnsi="Arial"/>
          <w:szCs w:val="24"/>
          <w:lang w:val="en-US"/>
        </w:rPr>
        <w:t>organisational</w:t>
      </w:r>
      <w:r>
        <w:rPr>
          <w:rFonts w:ascii="Arial" w:cs="Arial" w:hAnsi="Arial"/>
          <w:szCs w:val="24"/>
          <w:lang w:val="en-US"/>
        </w:rPr>
        <w:t xml:space="preserve"> culture that was defensive in nature and fear of blame deterred transparency and reporting of errors, which further contributed to the inability to respond to safety concerns in the </w:t>
      </w:r>
      <w:r>
        <w:rPr>
          <w:rFonts w:ascii="Arial" w:cs="Arial" w:hAnsi="Arial"/>
          <w:szCs w:val="24"/>
          <w:lang w:val="en-US"/>
        </w:rPr>
        <w:t>organisation</w:t>
      </w:r>
      <w:r>
        <w:rPr>
          <w:rFonts w:ascii="Arial" w:cs="Arial" w:hAnsi="Arial"/>
          <w:szCs w:val="24"/>
          <w:lang w:val="en-US"/>
        </w:rPr>
        <w:t>.</w:t>
      </w:r>
    </w:p>
    <w:p>
      <w:pPr>
        <w:pStyle w:val="style0"/>
        <w:spacing w:lineRule="auto" w:line="360"/>
        <w:jc w:val="both"/>
        <w:rPr>
          <w:rFonts w:ascii="Arial" w:cs="Arial" w:hAnsi="Arial"/>
          <w:szCs w:val="24"/>
          <w:lang w:val="en-US"/>
        </w:rPr>
      </w:pPr>
      <w:r>
        <w:rPr>
          <w:rFonts w:ascii="Arial" w:cs="Arial" w:hAnsi="Arial"/>
          <w:szCs w:val="24"/>
          <w:lang w:val="en-US"/>
        </w:rPr>
        <w:t xml:space="preserve">In general, the SWOT analysis reveals that despite the external possibilities of the changes, the internal weaknesses and the cultural barrier did not allow significant changes to take place. This goes to affirm the need to match </w:t>
      </w:r>
      <w:r>
        <w:rPr>
          <w:rFonts w:ascii="Arial" w:cs="Arial" w:hAnsi="Arial"/>
          <w:szCs w:val="24"/>
          <w:lang w:val="en-US"/>
        </w:rPr>
        <w:t>organisational</w:t>
      </w:r>
      <w:r>
        <w:rPr>
          <w:rFonts w:ascii="Arial" w:cs="Arial" w:hAnsi="Arial"/>
          <w:szCs w:val="24"/>
          <w:lang w:val="en-US"/>
        </w:rPr>
        <w:t xml:space="preserve"> capabilities with external support mechanisms in order to </w:t>
      </w:r>
      <w:r>
        <w:rPr>
          <w:rFonts w:ascii="Arial" w:cs="Arial" w:hAnsi="Arial"/>
          <w:szCs w:val="24"/>
          <w:lang w:val="en-US"/>
        </w:rPr>
        <w:t>realise</w:t>
      </w:r>
      <w:r>
        <w:rPr>
          <w:rFonts w:ascii="Arial" w:cs="Arial" w:hAnsi="Arial"/>
          <w:szCs w:val="24"/>
          <w:lang w:val="en-US"/>
        </w:rPr>
        <w:t xml:space="preserve"> sustainable quality improvement.</w:t>
      </w:r>
    </w:p>
    <w:bookmarkStart w:id="6" w:name="_Toc225791192"/>
    <w:p>
      <w:pPr>
        <w:pStyle w:val="style1"/>
        <w:spacing w:lineRule="auto" w:line="360"/>
        <w:jc w:val="both"/>
        <w:rPr>
          <w:rFonts w:ascii="Arial" w:cs="Arial" w:eastAsia="Times New Roman" w:hAnsi="Arial"/>
          <w:szCs w:val="24"/>
          <w:lang w:val="en-US"/>
        </w:rPr>
      </w:pPr>
      <w:r>
        <w:rPr>
          <w:rFonts w:ascii="Arial" w:cs="Arial" w:eastAsia="Times New Roman" w:hAnsi="Arial"/>
          <w:szCs w:val="24"/>
          <w:lang w:val="en-US"/>
        </w:rPr>
        <w:t>3. Recommendation</w:t>
      </w:r>
      <w:bookmarkEnd w:id="6"/>
    </w:p>
    <w:bookmarkStart w:id="7" w:name="_Toc225791193"/>
    <w:p>
      <w:pPr>
        <w:pStyle w:val="style2"/>
        <w:spacing w:lineRule="auto" w:line="360"/>
        <w:jc w:val="both"/>
        <w:rPr>
          <w:rFonts w:ascii="Arial" w:cs="Arial" w:eastAsia="Times New Roman" w:hAnsi="Arial"/>
          <w:szCs w:val="24"/>
          <w:lang w:val="en-US"/>
        </w:rPr>
      </w:pPr>
      <w:r>
        <w:rPr>
          <w:rFonts w:ascii="Arial" w:cs="Arial" w:eastAsia="Times New Roman" w:hAnsi="Arial"/>
          <w:szCs w:val="24"/>
          <w:lang w:val="en-US"/>
        </w:rPr>
        <w:t xml:space="preserve">3.1. </w:t>
      </w:r>
      <w:r>
        <w:rPr>
          <w:rFonts w:ascii="Arial" w:cs="Arial" w:eastAsia="Times New Roman" w:hAnsi="Arial"/>
          <w:szCs w:val="24"/>
          <w:lang w:val="en-US"/>
        </w:rPr>
        <w:t>PDS</w:t>
      </w:r>
      <w:r>
        <w:rPr>
          <w:rFonts w:ascii="Arial" w:cs="Arial" w:eastAsia="Times New Roman" w:hAnsi="Arial"/>
          <w:szCs w:val="24"/>
          <w:lang w:val="en-US"/>
        </w:rPr>
        <w:t>A</w:t>
      </w:r>
      <w:bookmarkEnd w:id="7"/>
    </w:p>
    <w:p>
      <w:pPr>
        <w:pStyle w:val="style0"/>
        <w:spacing w:before="100" w:beforeAutospacing="true" w:after="100" w:afterAutospacing="true" w:lineRule="auto" w:line="360"/>
        <w:jc w:val="both"/>
        <w:rPr>
          <w:rFonts w:ascii="Arial" w:cs="Arial" w:eastAsia="Times New Roman" w:hAnsi="Arial"/>
          <w:kern w:val="0"/>
          <w:szCs w:val="24"/>
          <w:lang w:val="en-US"/>
          <w14:ligatures xmlns:w14="http://schemas.microsoft.com/office/word/2010/wordml" w14:val="none"/>
        </w:rPr>
      </w:pPr>
      <w:r>
        <w:rPr>
          <w:rFonts w:ascii="Arial" w:cs="Arial" w:eastAsia="Times New Roman" w:hAnsi="Arial"/>
          <w:kern w:val="0"/>
          <w:szCs w:val="24"/>
          <w:lang w:val="en-US"/>
          <w14:ligatures xmlns:w14="http://schemas.microsoft.com/office/word/2010/wordml" w14:val="none"/>
        </w:rPr>
        <w:t>The results of the analysis indicate that the enhancement of maternity safety in the Shrewsbury and Telford Hospital NHS Trust requires a systematic and long-term strategy. The plan-do-study-act (PDSA) cycle is an iterative and pragmatic model of change implementation and evaluation of change in a complex healthcare setting</w:t>
      </w:r>
      <w:r>
        <w:rPr>
          <w:rFonts w:ascii="Arial" w:cs="Arial" w:hAnsi="Arial"/>
          <w:szCs w:val="24"/>
        </w:rPr>
        <w:t xml:space="preserve"> (Taylor et al., 2014)</w:t>
      </w:r>
      <w:r>
        <w:rPr>
          <w:rFonts w:ascii="Arial" w:cs="Arial" w:eastAsia="Times New Roman" w:hAnsi="Arial"/>
          <w:kern w:val="0"/>
          <w:szCs w:val="24"/>
          <w:lang w:val="en-US"/>
          <w14:ligatures xmlns:w14="http://schemas.microsoft.com/office/word/2010/wordml" w14:val="none"/>
        </w:rPr>
        <w:t>. PDSA is also more adaptable and capable of continuous learning compared to linear improvement approaches, and it is especially applicable to the systemic failures that were revealed in this case (</w:t>
      </w:r>
      <w:r>
        <w:rPr>
          <w:rFonts w:ascii="Arial" w:cs="Arial" w:hAnsi="Arial"/>
          <w:szCs w:val="24"/>
        </w:rPr>
        <w:t>Taylor et al., 2014</w:t>
      </w:r>
      <w:r>
        <w:rPr>
          <w:rFonts w:ascii="Arial" w:cs="Arial" w:eastAsia="Times New Roman" w:hAnsi="Arial"/>
          <w:kern w:val="0"/>
          <w:szCs w:val="24"/>
          <w:lang w:val="en-US"/>
          <w14:ligatures xmlns:w14="http://schemas.microsoft.com/office/word/2010/wordml" w14:val="none"/>
        </w:rPr>
        <w:t>).</w:t>
      </w:r>
    </w:p>
    <w:p>
      <w:pPr>
        <w:pStyle w:val="style0"/>
        <w:spacing w:before="100" w:beforeAutospacing="true" w:after="100" w:afterAutospacing="true" w:lineRule="auto" w:line="360"/>
        <w:jc w:val="center"/>
        <w:rPr>
          <w:rFonts w:ascii="Arial" w:cs="Arial" w:eastAsia="Times New Roman" w:hAnsi="Arial"/>
          <w:kern w:val="0"/>
          <w:szCs w:val="24"/>
          <w:lang w:val="en-US"/>
          <w14:ligatures xmlns:w14="http://schemas.microsoft.com/office/word/2010/wordml" w14:val="none"/>
        </w:rPr>
      </w:pPr>
      <w:r>
        <w:rPr>
          <w:rFonts w:ascii="Arial" w:cs="Arial" w:hAnsi="Arial"/>
          <w:noProof/>
          <w:szCs w:val="24"/>
        </w:rPr>
        <w:drawing>
          <wp:inline distL="0" distT="0" distB="0" distR="0">
            <wp:extent cx="5242743" cy="4747260"/>
            <wp:effectExtent l="0" t="0" r="0" b="0"/>
            <wp:docPr id="1029" name="Picture 4"/>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Picture 4"/>
                    <pic:cNvPicPr/>
                  </pic:nvPicPr>
                  <pic:blipFill>
                    <a:blip r:embed="rId5" cstate="print"/>
                    <a:srcRect l="1" t="0" r="-385" b="3821"/>
                    <a:stretch/>
                  </pic:blipFill>
                  <pic:spPr>
                    <a:xfrm rot="0">
                      <a:off x="0" y="0"/>
                      <a:ext cx="5242743" cy="4747260"/>
                    </a:xfrm>
                    <a:prstGeom prst="rect"/>
                    <a:ln>
                      <a:noFill/>
                    </a:ln>
                  </pic:spPr>
                </pic:pic>
              </a:graphicData>
            </a:graphic>
          </wp:inline>
        </w:drawing>
      </w:r>
    </w:p>
    <w:p>
      <w:pPr>
        <w:pStyle w:val="style0"/>
        <w:spacing w:before="100" w:beforeAutospacing="true" w:after="100" w:afterAutospacing="true" w:lineRule="auto" w:line="360"/>
        <w:jc w:val="center"/>
        <w:rPr>
          <w:rFonts w:ascii="Arial" w:cs="Arial" w:eastAsia="Times New Roman" w:hAnsi="Arial"/>
          <w:kern w:val="0"/>
          <w:szCs w:val="24"/>
          <w:lang w:val="en-US"/>
          <w14:ligatures xmlns:w14="http://schemas.microsoft.com/office/word/2010/wordml" w14:val="none"/>
        </w:rPr>
      </w:pPr>
      <w:r>
        <w:rPr>
          <w:rFonts w:ascii="Arial" w:cs="Arial" w:eastAsia="Times New Roman" w:hAnsi="Arial"/>
          <w:kern w:val="0"/>
          <w:szCs w:val="24"/>
          <w:lang w:val="en-US"/>
          <w14:ligatures xmlns:w14="http://schemas.microsoft.com/office/word/2010/wordml" w14:val="none"/>
        </w:rPr>
        <w:t>Figure 4: PDSA cycle for QA Applied to Shrewsbury</w:t>
      </w:r>
      <w:r>
        <w:rPr>
          <w:rFonts w:ascii="Arial" w:cs="Arial" w:eastAsia="Times New Roman" w:hAnsi="Arial"/>
          <w:kern w:val="0"/>
          <w:szCs w:val="24"/>
          <w:lang w:val="en-US"/>
          <w14:ligatures xmlns:w14="http://schemas.microsoft.com/office/word/2010/wordml" w14:val="none"/>
        </w:rPr>
        <w:t xml:space="preserve"> (Source: Self-made)</w:t>
      </w:r>
    </w:p>
    <w:p>
      <w:pPr>
        <w:pStyle w:val="style0"/>
        <w:spacing w:lineRule="auto" w:line="360"/>
        <w:jc w:val="both"/>
        <w:rPr>
          <w:rFonts w:ascii="Arial" w:cs="Arial" w:eastAsia="Times New Roman" w:hAnsi="Arial"/>
          <w:kern w:val="0"/>
          <w:szCs w:val="24"/>
          <w:lang w:val="en-US"/>
          <w14:ligatures xmlns:w14="http://schemas.microsoft.com/office/word/2010/wordml" w14:val="none"/>
        </w:rPr>
      </w:pPr>
      <w:r>
        <w:rPr>
          <w:rFonts w:ascii="Arial" w:cs="Arial" w:eastAsia="Times New Roman" w:hAnsi="Arial"/>
          <w:kern w:val="0"/>
          <w:szCs w:val="24"/>
          <w:lang w:val="en-US"/>
          <w14:ligatures xmlns:w14="http://schemas.microsoft.com/office/word/2010/wordml" w14:val="none"/>
        </w:rPr>
        <w:t xml:space="preserve">During the planning stage, the </w:t>
      </w:r>
      <w:r>
        <w:rPr>
          <w:rFonts w:ascii="Arial" w:cs="Arial" w:eastAsia="Times New Roman" w:hAnsi="Arial"/>
          <w:kern w:val="0"/>
          <w:szCs w:val="24"/>
          <w:lang w:val="en-US"/>
          <w14:ligatures xmlns:w14="http://schemas.microsoft.com/office/word/2010/wordml" w14:val="none"/>
        </w:rPr>
        <w:t>organisation</w:t>
      </w:r>
      <w:r>
        <w:rPr>
          <w:rFonts w:ascii="Arial" w:cs="Arial" w:eastAsia="Times New Roman" w:hAnsi="Arial"/>
          <w:kern w:val="0"/>
          <w:szCs w:val="24"/>
          <w:lang w:val="en-US"/>
          <w14:ligatures xmlns:w14="http://schemas.microsoft.com/office/word/2010/wordml" w14:val="none"/>
        </w:rPr>
        <w:t xml:space="preserve"> should </w:t>
      </w:r>
      <w:r>
        <w:rPr>
          <w:rFonts w:ascii="Arial" w:cs="Arial" w:eastAsia="Times New Roman" w:hAnsi="Arial"/>
          <w:kern w:val="0"/>
          <w:szCs w:val="24"/>
          <w:lang w:val="en-US"/>
          <w14:ligatures xmlns:w14="http://schemas.microsoft.com/office/word/2010/wordml" w14:val="none"/>
        </w:rPr>
        <w:t>first identify</w:t>
      </w:r>
      <w:r>
        <w:rPr>
          <w:rFonts w:ascii="Arial" w:cs="Arial" w:eastAsia="Times New Roman" w:hAnsi="Arial"/>
          <w:kern w:val="0"/>
          <w:szCs w:val="24"/>
          <w:lang w:val="en-US"/>
          <w14:ligatures xmlns:w14="http://schemas.microsoft.com/office/word/2010/wordml" w14:val="none"/>
        </w:rPr>
        <w:t xml:space="preserve"> the areas of priorit</w:t>
      </w:r>
      <w:r>
        <w:rPr>
          <w:rFonts w:ascii="Arial" w:cs="Arial" w:eastAsia="Times New Roman" w:hAnsi="Arial"/>
          <w:kern w:val="0"/>
          <w:szCs w:val="24"/>
          <w:lang w:val="en-US"/>
          <w14:ligatures xmlns:w14="http://schemas.microsoft.com/office/word/2010/wordml" w14:val="none"/>
        </w:rPr>
        <w:t>y</w:t>
      </w:r>
      <w:r>
        <w:rPr>
          <w:rFonts w:ascii="Arial" w:cs="Arial" w:eastAsia="Times New Roman" w:hAnsi="Arial"/>
          <w:kern w:val="0"/>
          <w:szCs w:val="24"/>
          <w:lang w:val="en-US"/>
          <w14:ligatures xmlns:w14="http://schemas.microsoft.com/office/word/2010/wordml" w14:val="none"/>
        </w:rPr>
        <w:t xml:space="preserve"> where the root causes need improvement, especially the leadership accountability, staffing competence, and incident reporting systems. They should have clear targets to achieve, including becoming more compliant with </w:t>
      </w:r>
      <w:r>
        <w:rPr>
          <w:rFonts w:ascii="Arial" w:cs="Arial" w:eastAsia="Times New Roman" w:hAnsi="Arial"/>
          <w:kern w:val="0"/>
          <w:szCs w:val="24"/>
          <w:lang w:val="en-US"/>
          <w14:ligatures xmlns:w14="http://schemas.microsoft.com/office/word/2010/wordml" w14:val="none"/>
        </w:rPr>
        <w:t>foetal</w:t>
      </w:r>
      <w:r>
        <w:rPr>
          <w:rFonts w:ascii="Arial" w:cs="Arial" w:eastAsia="Times New Roman" w:hAnsi="Arial"/>
          <w:kern w:val="0"/>
          <w:szCs w:val="24"/>
          <w:lang w:val="en-US"/>
          <w14:ligatures xmlns:w14="http://schemas.microsoft.com/office/word/2010/wordml" w14:val="none"/>
        </w:rPr>
        <w:t xml:space="preserve"> monitoring rules and enhancing escalation measures. Multidisciplinary collaboration and interaction with patients are also required in this stage so that the interventions that are adopted are in line with clinical and patient needs. There are indications that inclusive planning enhances the success and sustainability of quality improvement </w:t>
      </w:r>
      <w:r>
        <w:rPr>
          <w:rFonts w:ascii="Arial" w:cs="Arial" w:eastAsia="Times New Roman" w:hAnsi="Arial"/>
          <w:kern w:val="0"/>
          <w:szCs w:val="24"/>
          <w:lang w:val="en-US"/>
          <w14:ligatures xmlns:w14="http://schemas.microsoft.com/office/word/2010/wordml" w14:val="none"/>
        </w:rPr>
        <w:t>programmes</w:t>
      </w:r>
      <w:r>
        <w:rPr>
          <w:rFonts w:ascii="Arial" w:cs="Arial" w:eastAsia="Times New Roman" w:hAnsi="Arial"/>
          <w:kern w:val="0"/>
          <w:szCs w:val="24"/>
          <w:lang w:val="en-US"/>
          <w14:ligatures xmlns:w14="http://schemas.microsoft.com/office/word/2010/wordml" w14:val="none"/>
        </w:rPr>
        <w:t xml:space="preserve"> (Taylor et al., 2014).</w:t>
      </w:r>
    </w:p>
    <w:p>
      <w:pPr>
        <w:pStyle w:val="style0"/>
        <w:spacing w:lineRule="auto" w:line="360"/>
        <w:jc w:val="both"/>
        <w:rPr>
          <w:rFonts w:ascii="Arial" w:cs="Arial" w:eastAsia="Times New Roman" w:hAnsi="Arial"/>
          <w:kern w:val="0"/>
          <w:szCs w:val="24"/>
          <w:lang w:val="en-US"/>
          <w14:ligatures xmlns:w14="http://schemas.microsoft.com/office/word/2010/wordml" w14:val="none"/>
        </w:rPr>
      </w:pPr>
      <w:r>
        <w:rPr>
          <w:rFonts w:ascii="Arial" w:cs="Arial" w:eastAsia="Times New Roman" w:hAnsi="Arial"/>
          <w:kern w:val="0"/>
          <w:szCs w:val="24"/>
          <w:lang w:val="en-US"/>
          <w14:ligatures xmlns:w14="http://schemas.microsoft.com/office/word/2010/wordml" w14:val="none"/>
        </w:rPr>
        <w:t xml:space="preserve">The Do stage is the implementation of proposed changes on a small scale before extensive use. To illustrate this point, special staff training </w:t>
      </w:r>
      <w:r>
        <w:rPr>
          <w:rFonts w:ascii="Arial" w:cs="Arial" w:eastAsia="Times New Roman" w:hAnsi="Arial"/>
          <w:kern w:val="0"/>
          <w:szCs w:val="24"/>
          <w:lang w:val="en-US"/>
          <w14:ligatures xmlns:w14="http://schemas.microsoft.com/office/word/2010/wordml" w14:val="none"/>
        </w:rPr>
        <w:t>programmes</w:t>
      </w:r>
      <w:r>
        <w:rPr>
          <w:rFonts w:ascii="Arial" w:cs="Arial" w:eastAsia="Times New Roman" w:hAnsi="Arial"/>
          <w:kern w:val="0"/>
          <w:szCs w:val="24"/>
          <w:lang w:val="en-US"/>
          <w14:ligatures xmlns:w14="http://schemas.microsoft.com/office/word/2010/wordml" w14:val="none"/>
        </w:rPr>
        <w:t xml:space="preserve"> in the areas of </w:t>
      </w:r>
      <w:r>
        <w:rPr>
          <w:rFonts w:ascii="Arial" w:cs="Arial" w:eastAsia="Times New Roman" w:hAnsi="Arial"/>
          <w:kern w:val="0"/>
          <w:szCs w:val="24"/>
          <w:lang w:val="en-US"/>
          <w14:ligatures xmlns:w14="http://schemas.microsoft.com/office/word/2010/wordml" w14:val="none"/>
        </w:rPr>
        <w:t>foetal</w:t>
      </w:r>
      <w:r>
        <w:rPr>
          <w:rFonts w:ascii="Arial" w:cs="Arial" w:eastAsia="Times New Roman" w:hAnsi="Arial"/>
          <w:kern w:val="0"/>
          <w:szCs w:val="24"/>
          <w:lang w:val="en-US"/>
          <w14:ligatures xmlns:w14="http://schemas.microsoft.com/office/word/2010/wordml" w14:val="none"/>
        </w:rPr>
        <w:t xml:space="preserve"> monitoring and escalation procedures can be implemented in the chosen maternity units. Moreover, the updated incident reporting systems could be piloted to make sure that the negative events are reported and </w:t>
      </w:r>
      <w:r>
        <w:rPr>
          <w:rFonts w:ascii="Arial" w:cs="Arial" w:eastAsia="Times New Roman" w:hAnsi="Arial"/>
          <w:kern w:val="0"/>
          <w:szCs w:val="24"/>
          <w:lang w:val="en-US"/>
          <w14:ligatures xmlns:w14="http://schemas.microsoft.com/office/word/2010/wordml" w14:val="none"/>
        </w:rPr>
        <w:t>analysed</w:t>
      </w:r>
      <w:r>
        <w:rPr>
          <w:rFonts w:ascii="Arial" w:cs="Arial" w:eastAsia="Times New Roman" w:hAnsi="Arial"/>
          <w:kern w:val="0"/>
          <w:szCs w:val="24"/>
          <w:lang w:val="en-US"/>
          <w14:ligatures xmlns:w14="http://schemas.microsoft.com/office/word/2010/wordml" w14:val="none"/>
        </w:rPr>
        <w:t xml:space="preserve">. Making changes step-by-step decreases the risk and gives </w:t>
      </w:r>
      <w:r>
        <w:rPr>
          <w:rFonts w:ascii="Arial" w:cs="Arial" w:eastAsia="Times New Roman" w:hAnsi="Arial"/>
          <w:kern w:val="0"/>
          <w:szCs w:val="24"/>
          <w:lang w:val="en-US"/>
          <w14:ligatures xmlns:w14="http://schemas.microsoft.com/office/word/2010/wordml" w14:val="none"/>
        </w:rPr>
        <w:t>organisations</w:t>
      </w:r>
      <w:r>
        <w:rPr>
          <w:rFonts w:ascii="Arial" w:cs="Arial" w:eastAsia="Times New Roman" w:hAnsi="Arial"/>
          <w:kern w:val="0"/>
          <w:szCs w:val="24"/>
          <w:lang w:val="en-US"/>
          <w14:ligatures xmlns:w14="http://schemas.microsoft.com/office/word/2010/wordml" w14:val="none"/>
        </w:rPr>
        <w:t xml:space="preserve"> an opportunity to make interventions more refined on the basis of real-life feedback (NHS England, 2023).</w:t>
      </w:r>
    </w:p>
    <w:p>
      <w:pPr>
        <w:pStyle w:val="style0"/>
        <w:spacing w:lineRule="auto" w:line="360"/>
        <w:jc w:val="both"/>
        <w:rPr>
          <w:rFonts w:ascii="Arial" w:cs="Arial" w:eastAsia="Times New Roman" w:hAnsi="Arial"/>
          <w:kern w:val="0"/>
          <w:szCs w:val="24"/>
          <w:lang w:val="en-US"/>
          <w14:ligatures xmlns:w14="http://schemas.microsoft.com/office/word/2010/wordml" w14:val="none"/>
        </w:rPr>
      </w:pPr>
      <w:r>
        <w:rPr>
          <w:rFonts w:ascii="Arial" w:cs="Arial" w:eastAsia="Times New Roman" w:hAnsi="Arial"/>
          <w:kern w:val="0"/>
          <w:szCs w:val="24"/>
          <w:lang w:val="en-US"/>
          <w14:ligatures xmlns:w14="http://schemas.microsoft.com/office/word/2010/wordml" w14:val="none"/>
        </w:rPr>
        <w:t xml:space="preserve">During the study phase, the data gathered in the implementation stage should be </w:t>
      </w:r>
      <w:r>
        <w:rPr>
          <w:rFonts w:ascii="Arial" w:cs="Arial" w:eastAsia="Times New Roman" w:hAnsi="Arial"/>
          <w:kern w:val="0"/>
          <w:szCs w:val="24"/>
          <w:lang w:val="en-US"/>
          <w14:ligatures xmlns:w14="http://schemas.microsoft.com/office/word/2010/wordml" w14:val="none"/>
        </w:rPr>
        <w:t>analysed</w:t>
      </w:r>
      <w:r>
        <w:rPr>
          <w:rFonts w:ascii="Arial" w:cs="Arial" w:eastAsia="Times New Roman" w:hAnsi="Arial"/>
          <w:kern w:val="0"/>
          <w:szCs w:val="24"/>
          <w:lang w:val="en-US"/>
          <w14:ligatures xmlns:w14="http://schemas.microsoft.com/office/word/2010/wordml" w14:val="none"/>
        </w:rPr>
        <w:t xml:space="preserve"> to determine whether an improvement has been </w:t>
      </w:r>
      <w:r>
        <w:rPr>
          <w:rFonts w:ascii="Arial" w:cs="Arial" w:eastAsia="Times New Roman" w:hAnsi="Arial"/>
          <w:kern w:val="0"/>
          <w:szCs w:val="24"/>
          <w:lang w:val="en-US"/>
          <w14:ligatures xmlns:w14="http://schemas.microsoft.com/office/word/2010/wordml" w14:val="none"/>
        </w:rPr>
        <w:t>realised</w:t>
      </w:r>
      <w:r>
        <w:rPr>
          <w:rFonts w:ascii="Arial" w:cs="Arial" w:eastAsia="Times New Roman" w:hAnsi="Arial"/>
          <w:kern w:val="0"/>
          <w:szCs w:val="24"/>
          <w:lang w:val="en-US"/>
          <w14:ligatures xmlns:w14="http://schemas.microsoft.com/office/word/2010/wordml" w14:val="none"/>
        </w:rPr>
        <w:t>. The important indicators can be the decrease in the number of adverse incidents, better reaction to the escalation situations, and higher confidence of the staff</w:t>
      </w:r>
      <w:r>
        <w:rPr>
          <w:rFonts w:ascii="Arial" w:cs="Arial" w:eastAsia="Times New Roman" w:hAnsi="Arial"/>
          <w:kern w:val="0"/>
          <w:szCs w:val="24"/>
          <w:lang w:val="en-US"/>
          <w14:ligatures xmlns:w14="http://schemas.microsoft.com/office/word/2010/wordml" w14:val="none"/>
        </w:rPr>
        <w:t xml:space="preserve"> i</w:t>
      </w:r>
      <w:r>
        <w:rPr>
          <w:rFonts w:ascii="Arial" w:cs="Arial" w:eastAsia="Times New Roman" w:hAnsi="Arial"/>
          <w:kern w:val="0"/>
          <w:szCs w:val="24"/>
          <w:lang w:val="en-US"/>
          <w14:ligatures xmlns:w14="http://schemas.microsoft.com/office/word/2010/wordml" w14:val="none"/>
        </w:rPr>
        <w:t xml:space="preserve">n reporting the concerns. More importantly, this stage involves </w:t>
      </w:r>
      <w:r>
        <w:rPr>
          <w:rFonts w:ascii="Arial" w:cs="Arial" w:eastAsia="Times New Roman" w:hAnsi="Arial"/>
          <w:kern w:val="0"/>
          <w:szCs w:val="24"/>
          <w:lang w:val="en-US"/>
          <w14:ligatures xmlns:w14="http://schemas.microsoft.com/office/word/2010/wordml" w14:val="none"/>
        </w:rPr>
        <w:t>organisations</w:t>
      </w:r>
      <w:r>
        <w:rPr>
          <w:rFonts w:ascii="Arial" w:cs="Arial" w:eastAsia="Times New Roman" w:hAnsi="Arial"/>
          <w:kern w:val="0"/>
          <w:szCs w:val="24"/>
          <w:lang w:val="en-US"/>
          <w14:ligatures xmlns:w14="http://schemas.microsoft.com/office/word/2010/wordml" w14:val="none"/>
        </w:rPr>
        <w:t xml:space="preserve"> to go beyond data gathering and act on the results to determine the successes as well as areas that need further refinement. The studies show that the inability to </w:t>
      </w:r>
      <w:r>
        <w:rPr>
          <w:rFonts w:ascii="Arial" w:cs="Arial" w:eastAsia="Times New Roman" w:hAnsi="Arial"/>
          <w:kern w:val="0"/>
          <w:szCs w:val="24"/>
          <w:lang w:val="en-US"/>
          <w14:ligatures xmlns:w14="http://schemas.microsoft.com/office/word/2010/wordml" w14:val="none"/>
        </w:rPr>
        <w:t>analyse</w:t>
      </w:r>
      <w:r>
        <w:rPr>
          <w:rFonts w:ascii="Arial" w:cs="Arial" w:eastAsia="Times New Roman" w:hAnsi="Arial"/>
          <w:kern w:val="0"/>
          <w:szCs w:val="24"/>
          <w:lang w:val="en-US"/>
          <w14:ligatures xmlns:w14="http://schemas.microsoft.com/office/word/2010/wordml" w14:val="none"/>
        </w:rPr>
        <w:t xml:space="preserve"> performance data effectively is one of the most frequent obstacles to successful quality improvement (Reed and Card, 2016).</w:t>
      </w:r>
    </w:p>
    <w:p>
      <w:pPr>
        <w:pStyle w:val="style0"/>
        <w:spacing w:lineRule="auto" w:line="360"/>
        <w:jc w:val="both"/>
        <w:rPr>
          <w:rFonts w:ascii="Arial" w:cs="Arial" w:eastAsia="Times New Roman" w:hAnsi="Arial"/>
          <w:kern w:val="0"/>
          <w:szCs w:val="24"/>
          <w:lang w:val="en-US"/>
          <w14:ligatures xmlns:w14="http://schemas.microsoft.com/office/word/2010/wordml" w14:val="none"/>
        </w:rPr>
      </w:pPr>
      <w:r>
        <w:rPr>
          <w:rFonts w:ascii="Arial" w:cs="Arial" w:eastAsia="Times New Roman" w:hAnsi="Arial"/>
          <w:kern w:val="0"/>
          <w:szCs w:val="24"/>
          <w:lang w:val="en-US"/>
          <w14:ligatures xmlns:w14="http://schemas.microsoft.com/office/word/2010/wordml" w14:val="none"/>
        </w:rPr>
        <w:t xml:space="preserve">Lastly, </w:t>
      </w:r>
      <w:r>
        <w:rPr>
          <w:rFonts w:ascii="Arial" w:cs="Arial" w:eastAsia="Times New Roman" w:hAnsi="Arial"/>
          <w:kern w:val="0"/>
          <w:szCs w:val="24"/>
          <w:lang w:val="en-US"/>
          <w14:ligatures xmlns:w14="http://schemas.microsoft.com/office/word/2010/wordml" w14:val="none"/>
        </w:rPr>
        <w:t xml:space="preserve">the </w:t>
      </w:r>
      <w:r>
        <w:rPr>
          <w:rFonts w:ascii="Arial" w:cs="Arial" w:eastAsia="Times New Roman" w:hAnsi="Arial"/>
          <w:kern w:val="0"/>
          <w:szCs w:val="24"/>
          <w:lang w:val="en-US"/>
          <w14:ligatures xmlns:w14="http://schemas.microsoft.com/office/word/2010/wordml" w14:val="none"/>
        </w:rPr>
        <w:t xml:space="preserve">action phase entails </w:t>
      </w:r>
      <w:r>
        <w:rPr>
          <w:rFonts w:ascii="Arial" w:cs="Arial" w:eastAsia="Times New Roman" w:hAnsi="Arial"/>
          <w:kern w:val="0"/>
          <w:szCs w:val="24"/>
          <w:lang w:val="en-US"/>
          <w14:ligatures xmlns:w14="http://schemas.microsoft.com/office/word/2010/wordml" w14:val="none"/>
        </w:rPr>
        <w:t>standardising</w:t>
      </w:r>
      <w:r>
        <w:rPr>
          <w:rFonts w:ascii="Arial" w:cs="Arial" w:eastAsia="Times New Roman" w:hAnsi="Arial"/>
          <w:kern w:val="0"/>
          <w:szCs w:val="24"/>
          <w:lang w:val="en-US"/>
          <w14:ligatures xmlns:w14="http://schemas.microsoft.com/office/word/2010/wordml" w14:val="none"/>
        </w:rPr>
        <w:t xml:space="preserve"> effective interventions and incorporating them into everyday </w:t>
      </w:r>
      <w:r>
        <w:rPr>
          <w:rFonts w:ascii="Arial" w:cs="Arial" w:eastAsia="Times New Roman" w:hAnsi="Arial"/>
          <w:kern w:val="0"/>
          <w:szCs w:val="24"/>
          <w:lang w:val="en-US"/>
          <w14:ligatures xmlns:w14="http://schemas.microsoft.com/office/word/2010/wordml" w14:val="none"/>
        </w:rPr>
        <w:t>practise</w:t>
      </w:r>
      <w:r>
        <w:rPr>
          <w:rFonts w:ascii="Arial" w:cs="Arial" w:eastAsia="Times New Roman" w:hAnsi="Arial"/>
          <w:kern w:val="0"/>
          <w:szCs w:val="24"/>
          <w:lang w:val="en-US"/>
          <w14:ligatures xmlns:w14="http://schemas.microsoft.com/office/word/2010/wordml" w14:val="none"/>
        </w:rPr>
        <w:t xml:space="preserve">. In case no better results are attained, it should be reiterated with the adjustments applied. It is vital to incorporate changes in </w:t>
      </w:r>
      <w:r>
        <w:rPr>
          <w:rFonts w:ascii="Arial" w:cs="Arial" w:eastAsia="Times New Roman" w:hAnsi="Arial"/>
          <w:kern w:val="0"/>
          <w:szCs w:val="24"/>
          <w:lang w:val="en-US"/>
          <w14:ligatures xmlns:w14="http://schemas.microsoft.com/office/word/2010/wordml" w14:val="none"/>
        </w:rPr>
        <w:t>organisational</w:t>
      </w:r>
      <w:r>
        <w:rPr>
          <w:rFonts w:ascii="Arial" w:cs="Arial" w:eastAsia="Times New Roman" w:hAnsi="Arial"/>
          <w:kern w:val="0"/>
          <w:szCs w:val="24"/>
          <w:lang w:val="en-US"/>
          <w14:ligatures xmlns:w14="http://schemas.microsoft.com/office/word/2010/wordml" w14:val="none"/>
        </w:rPr>
        <w:t xml:space="preserve"> culture to make it sustainable in the long run. This involves the continuous training of staff, leadership involvement and constant performance che</w:t>
      </w:r>
      <w:r>
        <w:rPr>
          <w:rFonts w:ascii="Arial" w:cs="Arial" w:eastAsia="Times New Roman" w:hAnsi="Arial"/>
          <w:kern w:val="0"/>
          <w:szCs w:val="24"/>
          <w:lang w:val="en-US"/>
          <w14:ligatures xmlns:w14="http://schemas.microsoft.com/office/word/2010/wordml" w14:val="none"/>
        </w:rPr>
        <w:t>cks</w:t>
      </w:r>
      <w:r>
        <w:rPr>
          <w:rFonts w:ascii="Arial" w:cs="Arial" w:eastAsia="Times New Roman" w:hAnsi="Arial"/>
          <w:kern w:val="0"/>
          <w:szCs w:val="24"/>
          <w:lang w:val="en-US"/>
          <w14:ligatures xmlns:w14="http://schemas.microsoft.com/office/word/2010/wordml" w14:val="none"/>
        </w:rPr>
        <w:t>.</w:t>
      </w:r>
    </w:p>
    <w:p>
      <w:pPr>
        <w:pStyle w:val="style0"/>
        <w:spacing w:lineRule="auto" w:line="360"/>
        <w:jc w:val="both"/>
        <w:rPr>
          <w:rFonts w:ascii="Arial" w:cs="Arial" w:hAnsi="Arial"/>
          <w:szCs w:val="24"/>
        </w:rPr>
      </w:pPr>
      <w:r>
        <w:rPr>
          <w:rFonts w:ascii="Arial" w:cs="Arial" w:eastAsia="Times New Roman" w:hAnsi="Arial"/>
          <w:kern w:val="0"/>
          <w:szCs w:val="24"/>
          <w:lang w:val="en-US"/>
          <w14:ligatures xmlns:w14="http://schemas.microsoft.com/office/word/2010/wordml" w14:val="none"/>
        </w:rPr>
        <w:t xml:space="preserve">Nevertheless, PDSA has been praised as one of the most commonly applied methods in healthcare, although its inconsistent use and insufficient methodological </w:t>
      </w:r>
      <w:r>
        <w:rPr>
          <w:rFonts w:ascii="Arial" w:cs="Arial" w:eastAsia="Times New Roman" w:hAnsi="Arial"/>
          <w:kern w:val="0"/>
          <w:szCs w:val="24"/>
          <w:lang w:val="en-US"/>
          <w14:ligatures xmlns:w14="http://schemas.microsoft.com/office/word/2010/wordml" w14:val="none"/>
        </w:rPr>
        <w:t>rigour</w:t>
      </w:r>
      <w:r>
        <w:rPr>
          <w:rFonts w:ascii="Arial" w:cs="Arial" w:eastAsia="Times New Roman" w:hAnsi="Arial"/>
          <w:kern w:val="0"/>
          <w:szCs w:val="24"/>
          <w:lang w:val="en-US"/>
          <w14:ligatures xmlns:w14="http://schemas.microsoft.com/office/word/2010/wordml" w14:val="none"/>
        </w:rPr>
        <w:t xml:space="preserve"> have been </w:t>
      </w:r>
      <w:r>
        <w:rPr>
          <w:rFonts w:ascii="Arial" w:cs="Arial" w:eastAsia="Times New Roman" w:hAnsi="Arial"/>
          <w:kern w:val="0"/>
          <w:szCs w:val="24"/>
          <w:lang w:val="en-US"/>
          <w14:ligatures xmlns:w14="http://schemas.microsoft.com/office/word/2010/wordml" w14:val="none"/>
        </w:rPr>
        <w:t>observed in certain environments (Reed and Card, 2016). Thus, it requires adequate implementation</w:t>
      </w:r>
      <w:r>
        <w:rPr>
          <w:rFonts w:ascii="Arial" w:cs="Arial" w:eastAsia="Times New Roman" w:hAnsi="Arial"/>
          <w:kern w:val="0"/>
          <w:szCs w:val="24"/>
          <w:lang w:val="en-US"/>
          <w14:ligatures xmlns:w14="http://schemas.microsoft.com/office/word/2010/wordml" w14:val="none"/>
        </w:rPr>
        <w:t>,</w:t>
      </w:r>
      <w:r>
        <w:rPr>
          <w:rFonts w:ascii="Arial" w:cs="Arial" w:eastAsia="Times New Roman" w:hAnsi="Arial"/>
          <w:kern w:val="0"/>
          <w:szCs w:val="24"/>
          <w:lang w:val="en-US"/>
          <w14:ligatures xmlns:w14="http://schemas.microsoft.com/office/word/2010/wordml" w14:val="none"/>
        </w:rPr>
        <w:t xml:space="preserve"> leadership and </w:t>
      </w:r>
      <w:r>
        <w:rPr>
          <w:rFonts w:ascii="Arial" w:cs="Arial" w:eastAsia="Times New Roman" w:hAnsi="Arial"/>
          <w:kern w:val="0"/>
          <w:szCs w:val="24"/>
          <w:lang w:val="en-US"/>
          <w14:ligatures xmlns:w14="http://schemas.microsoft.com/office/word/2010/wordml" w14:val="none"/>
        </w:rPr>
        <w:t>organisational</w:t>
      </w:r>
      <w:r>
        <w:rPr>
          <w:rFonts w:ascii="Arial" w:cs="Arial" w:eastAsia="Times New Roman" w:hAnsi="Arial"/>
          <w:kern w:val="0"/>
          <w:szCs w:val="24"/>
          <w:lang w:val="en-US"/>
          <w14:ligatures xmlns:w14="http://schemas.microsoft.com/office/word/2010/wordml" w14:val="none"/>
        </w:rPr>
        <w:t xml:space="preserve"> dedication to continuous improvement.</w:t>
      </w:r>
    </w:p>
    <w:bookmarkStart w:id="8" w:name="_Toc225791194"/>
    <w:p>
      <w:pPr>
        <w:pStyle w:val="style2"/>
        <w:spacing w:lineRule="auto" w:line="360"/>
        <w:jc w:val="both"/>
        <w:rPr>
          <w:rFonts w:ascii="Arial" w:cs="Arial" w:eastAsia="Times New Roman" w:hAnsi="Arial"/>
          <w:szCs w:val="24"/>
          <w:lang w:val="en-US"/>
        </w:rPr>
      </w:pPr>
      <w:r>
        <w:rPr>
          <w:rFonts w:ascii="Arial" w:cs="Arial" w:eastAsia="Times New Roman" w:hAnsi="Arial"/>
          <w:szCs w:val="24"/>
          <w:lang w:val="en-US"/>
        </w:rPr>
        <w:t>3.2 Benchmarking and Performance Measurement</w:t>
      </w:r>
      <w:bookmarkEnd w:id="8"/>
    </w:p>
    <w:p>
      <w:pPr>
        <w:pStyle w:val="style0"/>
        <w:spacing w:before="100" w:beforeAutospacing="true" w:after="100" w:afterAutospacing="true" w:lineRule="auto" w:line="360"/>
        <w:jc w:val="both"/>
        <w:rPr>
          <w:rFonts w:ascii="Arial" w:cs="Arial" w:eastAsia="Times New Roman" w:hAnsi="Arial"/>
          <w:kern w:val="0"/>
          <w:szCs w:val="24"/>
          <w:lang w:val="en-US"/>
          <w14:ligatures xmlns:w14="http://schemas.microsoft.com/office/word/2010/wordml" w14:val="none"/>
        </w:rPr>
      </w:pPr>
      <w:r>
        <w:rPr>
          <w:rFonts w:ascii="Arial" w:cs="Arial" w:eastAsia="Times New Roman" w:hAnsi="Arial"/>
          <w:kern w:val="0"/>
          <w:szCs w:val="24"/>
          <w:lang w:val="en-US"/>
          <w14:ligatures xmlns:w14="http://schemas.microsoft.com/office/word/2010/wordml" w14:val="none"/>
        </w:rPr>
        <w:t xml:space="preserve">The process of benchmarking is one of the most important parts of quality improvement because it allows healthcare </w:t>
      </w:r>
      <w:r>
        <w:rPr>
          <w:rFonts w:ascii="Arial" w:cs="Arial" w:eastAsia="Times New Roman" w:hAnsi="Arial"/>
          <w:kern w:val="0"/>
          <w:szCs w:val="24"/>
          <w:lang w:val="en-US"/>
          <w14:ligatures xmlns:w14="http://schemas.microsoft.com/office/word/2010/wordml" w14:val="none"/>
        </w:rPr>
        <w:t>organisations</w:t>
      </w:r>
      <w:r>
        <w:rPr>
          <w:rFonts w:ascii="Arial" w:cs="Arial" w:eastAsia="Times New Roman" w:hAnsi="Arial"/>
          <w:kern w:val="0"/>
          <w:szCs w:val="24"/>
          <w:lang w:val="en-US"/>
          <w14:ligatures xmlns:w14="http://schemas.microsoft.com/office/word/2010/wordml" w14:val="none"/>
        </w:rPr>
        <w:t xml:space="preserve"> to compare their performance to the formulated national standards and pinpoint the gaps in service provision. Benchmarking in the context of the Shrewsbury and Telford Hospital NHS Trust is necessary to consider the level of quality failures, as well as track improvement after the introduction of improvement plans. Through adhering to the national frameworks, including those established by NHS England and the Care Quality Commission (CQC), benchmarking leads to accountability and ongoing improvement (NHS England, 2022).</w:t>
      </w:r>
    </w:p>
    <w:p>
      <w:pPr>
        <w:pStyle w:val="style0"/>
        <w:spacing w:before="100" w:beforeAutospacing="true" w:after="100" w:afterAutospacing="true" w:lineRule="auto" w:line="360"/>
        <w:jc w:val="both"/>
        <w:rPr>
          <w:rFonts w:ascii="Arial" w:cs="Arial" w:eastAsia="Times New Roman" w:hAnsi="Arial"/>
          <w:kern w:val="0"/>
          <w:szCs w:val="24"/>
          <w:lang w:val="en-US"/>
          <w14:ligatures xmlns:w14="http://schemas.microsoft.com/office/word/2010/wordml" w14:val="none"/>
        </w:rPr>
      </w:pPr>
      <w:r>
        <w:rPr>
          <w:rFonts w:ascii="Arial" w:cs="Arial" w:eastAsia="Times New Roman" w:hAnsi="Arial"/>
          <w:kern w:val="0"/>
          <w:szCs w:val="24"/>
          <w:lang w:val="en-US"/>
          <w14:ligatures xmlns:w14="http://schemas.microsoft.com/office/word/2010/wordml" w14:val="none"/>
        </w:rPr>
        <w:t xml:space="preserve">In the review of </w:t>
      </w:r>
      <w:r>
        <w:rPr>
          <w:rFonts w:ascii="Arial" w:cs="Arial" w:eastAsia="Times New Roman" w:hAnsi="Arial"/>
          <w:kern w:val="0"/>
          <w:szCs w:val="24"/>
          <w:lang w:val="en-US"/>
          <w14:ligatures xmlns:w14="http://schemas.microsoft.com/office/word/2010/wordml" w14:val="none"/>
        </w:rPr>
        <w:t>Ockenden</w:t>
      </w:r>
      <w:r>
        <w:rPr>
          <w:rFonts w:ascii="Arial" w:cs="Arial" w:eastAsia="Times New Roman" w:hAnsi="Arial"/>
          <w:kern w:val="0"/>
          <w:szCs w:val="24"/>
          <w:lang w:val="en-US"/>
          <w14:ligatures xmlns:w14="http://schemas.microsoft.com/office/word/2010/wordml" w14:val="none"/>
        </w:rPr>
        <w:t>, a significant disparity between the standards of care expected and their actual performance was found in the Trust, especially concerning incidence reporting, clinical governance, and safety culture (</w:t>
      </w:r>
      <w:r>
        <w:rPr>
          <w:rFonts w:ascii="Arial" w:cs="Arial" w:hAnsi="Arial"/>
          <w:szCs w:val="24"/>
          <w:shd w:val="clear" w:color="auto" w:fill="ffffff"/>
        </w:rPr>
        <w:t>Norman, Stock and Harmer, 2022</w:t>
      </w:r>
      <w:r>
        <w:rPr>
          <w:rFonts w:ascii="Arial" w:cs="Arial" w:eastAsia="Times New Roman" w:hAnsi="Arial"/>
          <w:kern w:val="0"/>
          <w:szCs w:val="24"/>
          <w:lang w:val="en-US"/>
          <w14:ligatures xmlns:w14="http://schemas.microsoft.com/office/word/2010/wordml" w14:val="none"/>
        </w:rPr>
        <w:t xml:space="preserve">). As an example, national standards state that all serious incidents should be discussed as soon as possible and within the </w:t>
      </w:r>
      <w:r>
        <w:rPr>
          <w:rFonts w:ascii="Arial" w:cs="Arial" w:eastAsia="Times New Roman" w:hAnsi="Arial"/>
          <w:kern w:val="0"/>
          <w:szCs w:val="24"/>
          <w:lang w:val="en-US"/>
          <w14:ligatures xmlns:w14="http://schemas.microsoft.com/office/word/2010/wordml" w14:val="none"/>
        </w:rPr>
        <w:t>organised</w:t>
      </w:r>
      <w:r>
        <w:rPr>
          <w:rFonts w:ascii="Arial" w:cs="Arial" w:eastAsia="Times New Roman" w:hAnsi="Arial"/>
          <w:kern w:val="0"/>
          <w:szCs w:val="24"/>
          <w:lang w:val="en-US"/>
          <w14:ligatures xmlns:w14="http://schemas.microsoft.com/office/word/2010/wordml" w14:val="none"/>
        </w:rPr>
        <w:t xml:space="preserve"> frameworks like the Patient Safety Incident Response Framework (PSIRF). Nevertheless, the Trust data indicated that a major percentage of inciden</w:t>
      </w:r>
      <w:r>
        <w:rPr>
          <w:rFonts w:ascii="Arial" w:cs="Arial" w:eastAsia="Times New Roman" w:hAnsi="Arial"/>
          <w:kern w:val="0"/>
          <w:szCs w:val="24"/>
          <w:lang w:val="en-US"/>
          <w14:ligatures xmlns:w14="http://schemas.microsoft.com/office/word/2010/wordml" w14:val="none"/>
        </w:rPr>
        <w:t>t</w:t>
      </w:r>
      <w:r>
        <w:rPr>
          <w:rFonts w:ascii="Arial" w:cs="Arial" w:eastAsia="Times New Roman" w:hAnsi="Arial"/>
          <w:kern w:val="0"/>
          <w:szCs w:val="24"/>
          <w:lang w:val="en-US"/>
          <w14:ligatures xmlns:w14="http://schemas.microsoft.com/office/word/2010/wordml" w14:val="none"/>
        </w:rPr>
        <w:t xml:space="preserve">s were either postponed or not examined at all, which restricted chances of </w:t>
      </w:r>
      <w:r>
        <w:rPr>
          <w:rFonts w:ascii="Arial" w:cs="Arial" w:eastAsia="Times New Roman" w:hAnsi="Arial"/>
          <w:kern w:val="0"/>
          <w:szCs w:val="24"/>
          <w:lang w:val="en-US"/>
          <w14:ligatures xmlns:w14="http://schemas.microsoft.com/office/word/2010/wordml" w14:val="none"/>
        </w:rPr>
        <w:t>organisational</w:t>
      </w:r>
      <w:r>
        <w:rPr>
          <w:rFonts w:ascii="Arial" w:cs="Arial" w:eastAsia="Times New Roman" w:hAnsi="Arial"/>
          <w:kern w:val="0"/>
          <w:szCs w:val="24"/>
          <w:lang w:val="en-US"/>
          <w14:ligatures xmlns:w14="http://schemas.microsoft.com/office/word/2010/wordml" w14:val="none"/>
        </w:rPr>
        <w:t xml:space="preserve"> learning. This brings out an imperative gap in governance and justifies the systematic tracking.</w:t>
      </w:r>
    </w:p>
    <w:p>
      <w:pPr>
        <w:pStyle w:val="style0"/>
        <w:spacing w:lineRule="auto" w:line="360"/>
        <w:jc w:val="both"/>
        <w:rPr>
          <w:rFonts w:ascii="Arial" w:cs="Arial" w:hAnsi="Arial"/>
          <w:szCs w:val="24"/>
          <w:lang w:val="en-US"/>
        </w:rPr>
      </w:pPr>
      <w:r>
        <w:rPr>
          <w:rFonts w:ascii="Arial" w:cs="Arial" w:hAnsi="Arial"/>
          <w:szCs w:val="24"/>
          <w:lang w:val="en-US"/>
        </w:rPr>
        <w:t xml:space="preserve">On the same note, audit process benchmarking demonstrates the differences between actual and expected </w:t>
      </w:r>
      <w:r>
        <w:rPr>
          <w:rFonts w:ascii="Arial" w:cs="Arial" w:hAnsi="Arial"/>
          <w:szCs w:val="24"/>
          <w:lang w:val="en-US"/>
        </w:rPr>
        <w:t>practise</w:t>
      </w:r>
      <w:r>
        <w:rPr>
          <w:rFonts w:ascii="Arial" w:cs="Arial" w:hAnsi="Arial"/>
          <w:szCs w:val="24"/>
          <w:lang w:val="en-US"/>
        </w:rPr>
        <w:t>. Though national advice suggests that multidisciplinary audits should be conducted on a regular basis to provide quality assurance, the Trust showed ad-hoc and irregular audit results. The enhanced compliance and accountability could thus be supported by strengthening audit frequency and providing outside control (Care Quality Commission, 2023).</w:t>
      </w:r>
    </w:p>
    <w:p>
      <w:pPr>
        <w:pStyle w:val="style0"/>
        <w:spacing w:lineRule="auto" w:line="360"/>
        <w:jc w:val="both"/>
        <w:rPr>
          <w:rFonts w:ascii="Arial" w:cs="Arial" w:hAnsi="Arial"/>
          <w:szCs w:val="24"/>
          <w:lang w:val="en-US"/>
        </w:rPr>
      </w:pPr>
      <w:r>
        <w:rPr>
          <w:rFonts w:ascii="Arial" w:cs="Arial" w:hAnsi="Arial"/>
          <w:szCs w:val="24"/>
          <w:lang w:val="en-US"/>
        </w:rPr>
        <w:t xml:space="preserve">Moreover, safety culture benchmarking is critical, since according to national staff surveys, most NHS personnel must be assured that they can be confident to raise </w:t>
      </w:r>
      <w:r>
        <w:rPr>
          <w:rFonts w:ascii="Arial" w:cs="Arial" w:hAnsi="Arial"/>
          <w:szCs w:val="24"/>
          <w:lang w:val="en-US"/>
        </w:rPr>
        <w:t xml:space="preserve">concerns. Conversely, according to the evidence of the case of Shrewsbury, the culture of fear and blame did not allow the staff to speak, which turned out to be a severe barrier to patient safety (NHS England, 2023). To eliminate this gap, the specific cultural change </w:t>
      </w:r>
      <w:r>
        <w:rPr>
          <w:rFonts w:ascii="Arial" w:cs="Arial" w:hAnsi="Arial"/>
          <w:szCs w:val="24"/>
          <w:lang w:val="en-US"/>
        </w:rPr>
        <w:t>programmes</w:t>
      </w:r>
      <w:r>
        <w:rPr>
          <w:rFonts w:ascii="Arial" w:cs="Arial" w:hAnsi="Arial"/>
          <w:szCs w:val="24"/>
          <w:lang w:val="en-US"/>
        </w:rPr>
        <w:t xml:space="preserve"> should be implemented with the help of leadership involvement and empowerment of staff.</w:t>
      </w:r>
    </w:p>
    <w:p>
      <w:pPr>
        <w:pStyle w:val="style0"/>
        <w:spacing w:lineRule="auto" w:line="360"/>
        <w:jc w:val="both"/>
        <w:rPr>
          <w:rFonts w:ascii="Arial" w:cs="Arial" w:hAnsi="Arial"/>
          <w:szCs w:val="24"/>
          <w:lang w:val="en-US"/>
        </w:rPr>
      </w:pPr>
      <w:r>
        <w:rPr>
          <w:rFonts w:ascii="Arial" w:cs="Arial" w:hAnsi="Arial"/>
          <w:szCs w:val="24"/>
          <w:lang w:val="en-US"/>
        </w:rPr>
        <w:t xml:space="preserve">In general, benchmarking offers quantifiable metrics to monitor progress and make sure that implemented changes are beneficial and can be supported by the PDSA cycle. It also strengthens transparency as it allows </w:t>
      </w:r>
      <w:r>
        <w:rPr>
          <w:rFonts w:ascii="Arial" w:cs="Arial" w:hAnsi="Arial"/>
          <w:szCs w:val="24"/>
          <w:lang w:val="en-US"/>
        </w:rPr>
        <w:t>organisations</w:t>
      </w:r>
      <w:r>
        <w:rPr>
          <w:rFonts w:ascii="Arial" w:cs="Arial" w:hAnsi="Arial"/>
          <w:szCs w:val="24"/>
          <w:lang w:val="en-US"/>
        </w:rPr>
        <w:t xml:space="preserve"> to show that they are in compliance with national standards of safety.</w:t>
      </w:r>
    </w:p>
    <w:p>
      <w:pPr>
        <w:pStyle w:val="style0"/>
        <w:spacing w:lineRule="auto" w:line="360"/>
        <w:jc w:val="both"/>
        <w:rPr>
          <w:rFonts w:ascii="Arial" w:cs="Arial" w:hAnsi="Arial"/>
          <w:szCs w:val="24"/>
          <w:lang w:val="en-US"/>
        </w:rPr>
      </w:pPr>
      <w:r>
        <w:rPr>
          <w:rFonts w:ascii="Arial" w:cs="Arial" w:hAnsi="Arial"/>
          <w:szCs w:val="24"/>
          <w:lang w:val="en-US"/>
        </w:rPr>
        <w:t xml:space="preserve">Table 2: </w:t>
      </w:r>
      <w:r>
        <w:rPr>
          <w:rFonts w:ascii="Arial" w:cs="Arial" w:hAnsi="Arial"/>
          <w:szCs w:val="24"/>
          <w:lang w:val="en-US"/>
        </w:rPr>
        <w:t>Benchmarking Table (Shrewsbury Case)</w:t>
      </w:r>
    </w:p>
    <w:tbl>
      <w:tblPr>
        <w:tblStyle w:val="style154"/>
        <w:tblW w:w="0" w:type="auto"/>
        <w:tblLook w:val="04A0" w:firstRow="1" w:lastRow="0" w:firstColumn="1" w:lastColumn="0" w:noHBand="0" w:noVBand="1"/>
      </w:tblPr>
      <w:tblGrid>
        <w:gridCol w:w="1816"/>
        <w:gridCol w:w="2500"/>
        <w:gridCol w:w="2711"/>
        <w:gridCol w:w="2331"/>
      </w:tblGrid>
      <w:tr>
        <w:trPr/>
        <w:tc>
          <w:tcPr>
            <w:tcW w:w="0" w:type="auto"/>
            <w:tcBorders/>
            <w:hideMark/>
          </w:tcPr>
          <w:p>
            <w:pPr>
              <w:pStyle w:val="style0"/>
              <w:spacing w:lineRule="auto" w:line="360"/>
              <w:jc w:val="both"/>
              <w:rPr>
                <w:rFonts w:ascii="Arial" w:cs="Arial" w:eastAsia="Times New Roman" w:hAnsi="Arial"/>
                <w:b/>
                <w:bCs/>
                <w:kern w:val="0"/>
                <w:szCs w:val="24"/>
                <w:lang w:val="en-US"/>
                <w14:ligatures xmlns:w14="http://schemas.microsoft.com/office/word/2010/wordml" w14:val="none"/>
              </w:rPr>
            </w:pPr>
            <w:r>
              <w:rPr>
                <w:rFonts w:ascii="Arial" w:cs="Arial" w:eastAsia="Times New Roman" w:hAnsi="Arial"/>
                <w:b/>
                <w:bCs/>
                <w:kern w:val="0"/>
                <w:szCs w:val="24"/>
                <w:lang w:val="en-US"/>
                <w14:ligatures xmlns:w14="http://schemas.microsoft.com/office/word/2010/wordml" w14:val="none"/>
              </w:rPr>
              <w:t>Benchmark Indicator</w:t>
            </w:r>
          </w:p>
        </w:tc>
        <w:tc>
          <w:tcPr>
            <w:tcW w:w="0" w:type="auto"/>
            <w:tcBorders/>
            <w:hideMark/>
          </w:tcPr>
          <w:p>
            <w:pPr>
              <w:pStyle w:val="style0"/>
              <w:spacing w:lineRule="auto" w:line="360"/>
              <w:jc w:val="both"/>
              <w:rPr>
                <w:rFonts w:ascii="Arial" w:cs="Arial" w:eastAsia="Times New Roman" w:hAnsi="Arial"/>
                <w:b/>
                <w:bCs/>
                <w:kern w:val="0"/>
                <w:szCs w:val="24"/>
                <w:lang w:val="en-US"/>
                <w14:ligatures xmlns:w14="http://schemas.microsoft.com/office/word/2010/wordml" w14:val="none"/>
              </w:rPr>
            </w:pPr>
            <w:r>
              <w:rPr>
                <w:rFonts w:ascii="Arial" w:cs="Arial" w:eastAsia="Times New Roman" w:hAnsi="Arial"/>
                <w:b/>
                <w:bCs/>
                <w:kern w:val="0"/>
                <w:szCs w:val="24"/>
                <w:lang w:val="en-US"/>
                <w14:ligatures xmlns:w14="http://schemas.microsoft.com/office/word/2010/wordml" w14:val="none"/>
              </w:rPr>
              <w:t>National Standard</w:t>
            </w:r>
          </w:p>
        </w:tc>
        <w:tc>
          <w:tcPr>
            <w:tcW w:w="0" w:type="auto"/>
            <w:tcBorders/>
            <w:hideMark/>
          </w:tcPr>
          <w:p>
            <w:pPr>
              <w:pStyle w:val="style0"/>
              <w:spacing w:lineRule="auto" w:line="360"/>
              <w:jc w:val="both"/>
              <w:rPr>
                <w:rFonts w:ascii="Arial" w:cs="Arial" w:eastAsia="Times New Roman" w:hAnsi="Arial"/>
                <w:b/>
                <w:bCs/>
                <w:kern w:val="0"/>
                <w:szCs w:val="24"/>
                <w:lang w:val="en-US"/>
                <w14:ligatures xmlns:w14="http://schemas.microsoft.com/office/word/2010/wordml" w14:val="none"/>
              </w:rPr>
            </w:pPr>
            <w:r>
              <w:rPr>
                <w:rFonts w:ascii="Arial" w:cs="Arial" w:eastAsia="Times New Roman" w:hAnsi="Arial"/>
                <w:b/>
                <w:bCs/>
                <w:kern w:val="0"/>
                <w:szCs w:val="24"/>
                <w:lang w:val="en-US"/>
                <w14:ligatures xmlns:w14="http://schemas.microsoft.com/office/word/2010/wordml" w14:val="none"/>
              </w:rPr>
              <w:t>Hospital Performance (Before)</w:t>
            </w:r>
          </w:p>
        </w:tc>
        <w:tc>
          <w:tcPr>
            <w:tcW w:w="0" w:type="auto"/>
            <w:tcBorders/>
            <w:hideMark/>
          </w:tcPr>
          <w:p>
            <w:pPr>
              <w:pStyle w:val="style0"/>
              <w:spacing w:lineRule="auto" w:line="360"/>
              <w:jc w:val="both"/>
              <w:rPr>
                <w:rFonts w:ascii="Arial" w:cs="Arial" w:eastAsia="Times New Roman" w:hAnsi="Arial"/>
                <w:b/>
                <w:bCs/>
                <w:kern w:val="0"/>
                <w:szCs w:val="24"/>
                <w:lang w:val="en-US"/>
                <w14:ligatures xmlns:w14="http://schemas.microsoft.com/office/word/2010/wordml" w14:val="none"/>
              </w:rPr>
            </w:pPr>
            <w:r>
              <w:rPr>
                <w:rFonts w:ascii="Arial" w:cs="Arial" w:eastAsia="Times New Roman" w:hAnsi="Arial"/>
                <w:b/>
                <w:bCs/>
                <w:kern w:val="0"/>
                <w:szCs w:val="24"/>
                <w:lang w:val="en-US"/>
                <w14:ligatures xmlns:w14="http://schemas.microsoft.com/office/word/2010/wordml" w14:val="none"/>
              </w:rPr>
              <w:t>Expected Performance (After Improvement)</w:t>
            </w:r>
          </w:p>
        </w:tc>
      </w:tr>
      <w:tr>
        <w:tblPrEx/>
        <w:trPr/>
        <w:tc>
          <w:tcPr>
            <w:tcW w:w="0" w:type="auto"/>
            <w:tcBorders/>
            <w:hideMark/>
          </w:tcPr>
          <w:p>
            <w:pPr>
              <w:pStyle w:val="style0"/>
              <w:spacing w:lineRule="auto" w:line="360"/>
              <w:jc w:val="both"/>
              <w:rPr>
                <w:rFonts w:ascii="Arial" w:cs="Arial" w:eastAsia="Times New Roman" w:hAnsi="Arial"/>
                <w:kern w:val="0"/>
                <w:szCs w:val="24"/>
                <w:lang w:val="en-US"/>
                <w14:ligatures xmlns:w14="http://schemas.microsoft.com/office/word/2010/wordml" w14:val="none"/>
              </w:rPr>
            </w:pPr>
            <w:r>
              <w:rPr>
                <w:rFonts w:ascii="Arial" w:cs="Arial" w:eastAsia="Times New Roman" w:hAnsi="Arial"/>
                <w:kern w:val="0"/>
                <w:szCs w:val="24"/>
                <w:lang w:val="en-US"/>
                <w14:ligatures xmlns:w14="http://schemas.microsoft.com/office/word/2010/wordml" w14:val="none"/>
              </w:rPr>
              <w:t>Clinical Governance &amp; Incident Learning</w:t>
            </w:r>
          </w:p>
        </w:tc>
        <w:tc>
          <w:tcPr>
            <w:tcW w:w="0" w:type="auto"/>
            <w:tcBorders/>
            <w:hideMark/>
          </w:tcPr>
          <w:p>
            <w:pPr>
              <w:pStyle w:val="style0"/>
              <w:spacing w:lineRule="auto" w:line="360"/>
              <w:jc w:val="both"/>
              <w:rPr>
                <w:rFonts w:ascii="Arial" w:cs="Arial" w:eastAsia="Times New Roman" w:hAnsi="Arial"/>
                <w:kern w:val="0"/>
                <w:szCs w:val="24"/>
                <w:lang w:val="en-US"/>
                <w14:ligatures xmlns:w14="http://schemas.microsoft.com/office/word/2010/wordml" w14:val="none"/>
              </w:rPr>
            </w:pPr>
            <w:r>
              <w:rPr>
                <w:rFonts w:ascii="Arial" w:cs="Arial" w:eastAsia="Times New Roman" w:hAnsi="Arial"/>
                <w:kern w:val="0"/>
                <w:szCs w:val="24"/>
                <w:lang w:val="en-US"/>
                <w14:ligatures xmlns:w14="http://schemas.microsoft.com/office/word/2010/wordml" w14:val="none"/>
              </w:rPr>
              <w:t>100% incidents reviewed under PSIRF (NHS England, 2022)</w:t>
            </w:r>
          </w:p>
        </w:tc>
        <w:tc>
          <w:tcPr>
            <w:tcW w:w="0" w:type="auto"/>
            <w:tcBorders/>
            <w:hideMark/>
          </w:tcPr>
          <w:p>
            <w:pPr>
              <w:pStyle w:val="style0"/>
              <w:spacing w:lineRule="auto" w:line="360"/>
              <w:jc w:val="both"/>
              <w:rPr>
                <w:rFonts w:ascii="Arial" w:cs="Arial" w:eastAsia="Times New Roman" w:hAnsi="Arial"/>
                <w:kern w:val="0"/>
                <w:szCs w:val="24"/>
                <w:lang w:val="en-US"/>
                <w14:ligatures xmlns:w14="http://schemas.microsoft.com/office/word/2010/wordml" w14:val="none"/>
              </w:rPr>
            </w:pPr>
            <w:r>
              <w:rPr>
                <w:rFonts w:ascii="Arial" w:cs="Arial" w:hAnsi="Arial"/>
                <w:szCs w:val="24"/>
              </w:rPr>
              <w:t>Delay and incidents underreporting (</w:t>
            </w:r>
            <w:r>
              <w:rPr>
                <w:rFonts w:ascii="Arial" w:cs="Arial" w:hAnsi="Arial"/>
                <w:szCs w:val="24"/>
                <w:lang w:val="en-US"/>
              </w:rPr>
              <w:t>Department of Health and Social Care</w:t>
            </w:r>
            <w:r>
              <w:rPr>
                <w:rFonts w:ascii="Arial" w:cs="Arial" w:hAnsi="Arial"/>
                <w:szCs w:val="24"/>
                <w:lang w:val="en-US"/>
              </w:rPr>
              <w:t xml:space="preserve">, </w:t>
            </w:r>
            <w:r>
              <w:rPr>
                <w:rFonts w:ascii="Arial" w:cs="Arial" w:hAnsi="Arial"/>
                <w:szCs w:val="24"/>
                <w:lang w:val="en-US"/>
              </w:rPr>
              <w:t>2020</w:t>
            </w:r>
            <w:r>
              <w:rPr>
                <w:rFonts w:ascii="Arial" w:cs="Arial" w:hAnsi="Arial"/>
                <w:szCs w:val="24"/>
              </w:rPr>
              <w:t>)</w:t>
            </w:r>
          </w:p>
        </w:tc>
        <w:tc>
          <w:tcPr>
            <w:tcW w:w="0" w:type="auto"/>
            <w:tcBorders/>
            <w:hideMark/>
          </w:tcPr>
          <w:p>
            <w:pPr>
              <w:pStyle w:val="style0"/>
              <w:spacing w:lineRule="auto" w:line="360"/>
              <w:jc w:val="both"/>
              <w:rPr>
                <w:rFonts w:ascii="Arial" w:cs="Arial" w:eastAsia="Times New Roman" w:hAnsi="Arial"/>
                <w:kern w:val="0"/>
                <w:szCs w:val="24"/>
                <w:lang w:val="en-US"/>
                <w14:ligatures xmlns:w14="http://schemas.microsoft.com/office/word/2010/wordml" w14:val="none"/>
              </w:rPr>
            </w:pPr>
            <w:r>
              <w:rPr>
                <w:rFonts w:ascii="Arial" w:cs="Arial" w:eastAsia="Times New Roman" w:hAnsi="Arial"/>
                <w:kern w:val="0"/>
                <w:szCs w:val="24"/>
                <w:lang w:val="en-US"/>
                <w14:ligatures xmlns:w14="http://schemas.microsoft.com/office/word/2010/wordml" w14:val="none"/>
              </w:rPr>
              <w:t>≥95% timely reviews of inciden</w:t>
            </w:r>
            <w:r>
              <w:rPr>
                <w:rFonts w:ascii="Arial" w:cs="Arial" w:eastAsia="Times New Roman" w:hAnsi="Arial"/>
                <w:kern w:val="0"/>
                <w:szCs w:val="24"/>
                <w:lang w:val="en-US"/>
                <w14:ligatures xmlns:w14="http://schemas.microsoft.com/office/word/2010/wordml" w14:val="none"/>
              </w:rPr>
              <w:t>t</w:t>
            </w:r>
            <w:r>
              <w:rPr>
                <w:rFonts w:ascii="Arial" w:cs="Arial" w:eastAsia="Times New Roman" w:hAnsi="Arial"/>
                <w:kern w:val="0"/>
                <w:szCs w:val="24"/>
                <w:lang w:val="en-US"/>
                <w14:ligatures xmlns:w14="http://schemas.microsoft.com/office/word/2010/wordml" w14:val="none"/>
              </w:rPr>
              <w:t>s and integration of learning.</w:t>
            </w:r>
          </w:p>
        </w:tc>
      </w:tr>
      <w:tr>
        <w:tblPrEx/>
        <w:trPr/>
        <w:tc>
          <w:tcPr>
            <w:tcW w:w="0" w:type="auto"/>
            <w:tcBorders/>
            <w:hideMark/>
          </w:tcPr>
          <w:p>
            <w:pPr>
              <w:pStyle w:val="style0"/>
              <w:spacing w:lineRule="auto" w:line="360"/>
              <w:jc w:val="both"/>
              <w:rPr>
                <w:rFonts w:ascii="Arial" w:cs="Arial" w:eastAsia="Times New Roman" w:hAnsi="Arial"/>
                <w:kern w:val="0"/>
                <w:szCs w:val="24"/>
                <w:lang w:val="en-US"/>
                <w14:ligatures xmlns:w14="http://schemas.microsoft.com/office/word/2010/wordml" w14:val="none"/>
              </w:rPr>
            </w:pPr>
            <w:r>
              <w:rPr>
                <w:rFonts w:ascii="Arial" w:cs="Arial" w:eastAsia="Times New Roman" w:hAnsi="Arial"/>
                <w:kern w:val="0"/>
                <w:szCs w:val="24"/>
                <w:lang w:val="en-US"/>
                <w14:ligatures xmlns:w14="http://schemas.microsoft.com/office/word/2010/wordml" w14:val="none"/>
              </w:rPr>
              <w:t>Audit &amp; Review Processes</w:t>
            </w:r>
          </w:p>
        </w:tc>
        <w:tc>
          <w:tcPr>
            <w:tcW w:w="0" w:type="auto"/>
            <w:tcBorders/>
            <w:hideMark/>
          </w:tcPr>
          <w:p>
            <w:pPr>
              <w:pStyle w:val="style0"/>
              <w:spacing w:lineRule="auto" w:line="360"/>
              <w:jc w:val="both"/>
              <w:rPr>
                <w:rFonts w:ascii="Arial" w:cs="Arial" w:eastAsia="Times New Roman" w:hAnsi="Arial"/>
                <w:kern w:val="0"/>
                <w:szCs w:val="24"/>
                <w:lang w:val="en-US"/>
                <w14:ligatures xmlns:w14="http://schemas.microsoft.com/office/word/2010/wordml" w14:val="none"/>
              </w:rPr>
            </w:pPr>
            <w:r>
              <w:rPr>
                <w:rFonts w:ascii="Arial" w:cs="Arial" w:eastAsia="Times New Roman" w:hAnsi="Arial"/>
                <w:kern w:val="0"/>
                <w:szCs w:val="24"/>
                <w:lang w:val="en-US"/>
                <w14:ligatures xmlns:w14="http://schemas.microsoft.com/office/word/2010/wordml" w14:val="none"/>
              </w:rPr>
              <w:t>Regular multidisciplinary audits (CQC, 2023)</w:t>
            </w:r>
          </w:p>
        </w:tc>
        <w:tc>
          <w:tcPr>
            <w:tcW w:w="0" w:type="auto"/>
            <w:tcBorders/>
            <w:hideMark/>
          </w:tcPr>
          <w:p>
            <w:pPr>
              <w:pStyle w:val="style0"/>
              <w:spacing w:lineRule="auto" w:line="360"/>
              <w:jc w:val="both"/>
              <w:rPr>
                <w:rFonts w:ascii="Arial" w:cs="Arial" w:eastAsia="Times New Roman" w:hAnsi="Arial"/>
                <w:kern w:val="0"/>
                <w:szCs w:val="24"/>
                <w:lang w:val="en-US"/>
                <w14:ligatures xmlns:w14="http://schemas.microsoft.com/office/word/2010/wordml" w14:val="none"/>
              </w:rPr>
            </w:pPr>
            <w:r>
              <w:rPr>
                <w:rFonts w:ascii="Arial" w:cs="Arial" w:hAnsi="Arial"/>
                <w:szCs w:val="24"/>
              </w:rPr>
              <w:t>Lack of regular and periodic audits.</w:t>
            </w:r>
          </w:p>
        </w:tc>
        <w:tc>
          <w:tcPr>
            <w:tcW w:w="0" w:type="auto"/>
            <w:tcBorders/>
            <w:hideMark/>
          </w:tcPr>
          <w:p>
            <w:pPr>
              <w:pStyle w:val="style0"/>
              <w:spacing w:lineRule="auto" w:line="360"/>
              <w:jc w:val="both"/>
              <w:rPr>
                <w:rFonts w:ascii="Arial" w:cs="Arial" w:eastAsia="Times New Roman" w:hAnsi="Arial"/>
                <w:kern w:val="0"/>
                <w:szCs w:val="24"/>
                <w:lang w:val="en-US"/>
                <w14:ligatures xmlns:w14="http://schemas.microsoft.com/office/word/2010/wordml" w14:val="none"/>
              </w:rPr>
            </w:pPr>
            <w:r>
              <w:rPr>
                <w:rFonts w:ascii="Arial" w:cs="Arial" w:hAnsi="Arial"/>
                <w:szCs w:val="24"/>
              </w:rPr>
              <w:t xml:space="preserve">External auditing </w:t>
            </w:r>
            <w:r>
              <w:rPr>
                <w:rFonts w:ascii="Arial" w:cs="Arial" w:hAnsi="Arial"/>
                <w:szCs w:val="24"/>
              </w:rPr>
              <w:t xml:space="preserve">is </w:t>
            </w:r>
            <w:r>
              <w:rPr>
                <w:rFonts w:ascii="Arial" w:cs="Arial" w:hAnsi="Arial"/>
                <w:szCs w:val="24"/>
              </w:rPr>
              <w:t>monthly.</w:t>
            </w:r>
          </w:p>
        </w:tc>
      </w:tr>
      <w:tr>
        <w:tblPrEx/>
        <w:trPr/>
        <w:tc>
          <w:tcPr>
            <w:tcW w:w="0" w:type="auto"/>
            <w:tcBorders/>
            <w:hideMark/>
          </w:tcPr>
          <w:p>
            <w:pPr>
              <w:pStyle w:val="style0"/>
              <w:spacing w:lineRule="auto" w:line="360"/>
              <w:jc w:val="both"/>
              <w:rPr>
                <w:rFonts w:ascii="Arial" w:cs="Arial" w:eastAsia="Times New Roman" w:hAnsi="Arial"/>
                <w:kern w:val="0"/>
                <w:szCs w:val="24"/>
                <w:lang w:val="en-US"/>
                <w14:ligatures xmlns:w14="http://schemas.microsoft.com/office/word/2010/wordml" w14:val="none"/>
              </w:rPr>
            </w:pPr>
            <w:r>
              <w:rPr>
                <w:rFonts w:ascii="Arial" w:cs="Arial" w:eastAsia="Times New Roman" w:hAnsi="Arial"/>
                <w:kern w:val="0"/>
                <w:szCs w:val="24"/>
                <w:lang w:val="en-US"/>
                <w14:ligatures xmlns:w14="http://schemas.microsoft.com/office/word/2010/wordml" w14:val="none"/>
              </w:rPr>
              <w:t>Leadership &amp; Safety Culture</w:t>
            </w:r>
          </w:p>
        </w:tc>
        <w:tc>
          <w:tcPr>
            <w:tcW w:w="0" w:type="auto"/>
            <w:tcBorders/>
            <w:hideMark/>
          </w:tcPr>
          <w:p>
            <w:pPr>
              <w:pStyle w:val="style0"/>
              <w:spacing w:lineRule="auto" w:line="360"/>
              <w:jc w:val="both"/>
              <w:rPr>
                <w:rFonts w:ascii="Arial" w:cs="Arial" w:eastAsia="Times New Roman" w:hAnsi="Arial"/>
                <w:kern w:val="0"/>
                <w:szCs w:val="24"/>
                <w:lang w:val="en-US"/>
                <w14:ligatures xmlns:w14="http://schemas.microsoft.com/office/word/2010/wordml" w14:val="none"/>
              </w:rPr>
            </w:pPr>
            <w:r>
              <w:rPr>
                <w:rFonts w:ascii="Arial" w:cs="Arial" w:eastAsia="Times New Roman" w:hAnsi="Arial"/>
                <w:kern w:val="0"/>
                <w:szCs w:val="24"/>
                <w:lang w:val="en-US"/>
                <w14:ligatures xmlns:w14="http://schemas.microsoft.com/office/word/2010/wordml" w14:val="none"/>
              </w:rPr>
              <w:t>Staff feel safe to raise concerns (NHS England, 2023)</w:t>
            </w:r>
          </w:p>
        </w:tc>
        <w:tc>
          <w:tcPr>
            <w:tcW w:w="0" w:type="auto"/>
            <w:tcBorders/>
            <w:hideMark/>
          </w:tcPr>
          <w:p>
            <w:pPr>
              <w:pStyle w:val="style0"/>
              <w:spacing w:lineRule="auto" w:line="360"/>
              <w:jc w:val="both"/>
              <w:rPr>
                <w:rFonts w:ascii="Arial" w:cs="Arial" w:eastAsia="Times New Roman" w:hAnsi="Arial"/>
                <w:kern w:val="0"/>
                <w:szCs w:val="24"/>
                <w:lang w:val="en-US"/>
                <w14:ligatures xmlns:w14="http://schemas.microsoft.com/office/word/2010/wordml" w14:val="none"/>
              </w:rPr>
            </w:pPr>
            <w:r>
              <w:rPr>
                <w:rFonts w:ascii="Arial" w:cs="Arial" w:hAnsi="Arial"/>
                <w:szCs w:val="24"/>
              </w:rPr>
              <w:t>Fear of reporting out; blame culture.</w:t>
            </w:r>
          </w:p>
        </w:tc>
        <w:tc>
          <w:tcPr>
            <w:tcW w:w="0" w:type="auto"/>
            <w:tcBorders/>
            <w:hideMark/>
          </w:tcPr>
          <w:p>
            <w:pPr>
              <w:pStyle w:val="style0"/>
              <w:spacing w:lineRule="auto" w:line="360"/>
              <w:jc w:val="both"/>
              <w:rPr>
                <w:rFonts w:ascii="Arial" w:cs="Arial" w:eastAsia="Times New Roman" w:hAnsi="Arial"/>
                <w:kern w:val="0"/>
                <w:szCs w:val="24"/>
                <w:lang w:val="en-US"/>
                <w14:ligatures xmlns:w14="http://schemas.microsoft.com/office/word/2010/wordml" w14:val="none"/>
              </w:rPr>
            </w:pPr>
            <w:r>
              <w:rPr>
                <w:rFonts w:ascii="Arial" w:cs="Arial" w:hAnsi="Arial"/>
                <w:szCs w:val="24"/>
              </w:rPr>
              <w:t>Better reporting culture and involvement of staff.</w:t>
            </w:r>
          </w:p>
        </w:tc>
      </w:tr>
      <w:tr>
        <w:tblPrEx/>
        <w:trPr/>
        <w:tc>
          <w:tcPr>
            <w:tcW w:w="0" w:type="auto"/>
            <w:tcBorders/>
            <w:hideMark/>
          </w:tcPr>
          <w:p>
            <w:pPr>
              <w:pStyle w:val="style0"/>
              <w:spacing w:lineRule="auto" w:line="360"/>
              <w:jc w:val="both"/>
              <w:rPr>
                <w:rFonts w:ascii="Arial" w:cs="Arial" w:eastAsia="Times New Roman" w:hAnsi="Arial"/>
                <w:kern w:val="0"/>
                <w:szCs w:val="24"/>
                <w:lang w:val="en-US"/>
                <w14:ligatures xmlns:w14="http://schemas.microsoft.com/office/word/2010/wordml" w14:val="none"/>
              </w:rPr>
            </w:pPr>
            <w:r>
              <w:rPr>
                <w:rFonts w:ascii="Arial" w:cs="Arial" w:eastAsia="Times New Roman" w:hAnsi="Arial"/>
                <w:kern w:val="0"/>
                <w:szCs w:val="24"/>
                <w:lang w:val="en-US"/>
                <w14:ligatures xmlns:w14="http://schemas.microsoft.com/office/word/2010/wordml" w14:val="none"/>
              </w:rPr>
              <w:t>Policy Adherence (Maternity Safety)</w:t>
            </w:r>
          </w:p>
        </w:tc>
        <w:tc>
          <w:tcPr>
            <w:tcW w:w="0" w:type="auto"/>
            <w:tcBorders/>
            <w:hideMark/>
          </w:tcPr>
          <w:p>
            <w:pPr>
              <w:pStyle w:val="style0"/>
              <w:spacing w:lineRule="auto" w:line="360"/>
              <w:jc w:val="both"/>
              <w:rPr>
                <w:rFonts w:ascii="Arial" w:cs="Arial" w:eastAsia="Times New Roman" w:hAnsi="Arial"/>
                <w:kern w:val="0"/>
                <w:szCs w:val="24"/>
                <w:lang w:val="en-US"/>
                <w14:ligatures xmlns:w14="http://schemas.microsoft.com/office/word/2010/wordml" w14:val="none"/>
              </w:rPr>
            </w:pPr>
            <w:r>
              <w:rPr>
                <w:rFonts w:ascii="Arial" w:cs="Arial" w:eastAsia="Times New Roman" w:hAnsi="Arial"/>
                <w:kern w:val="0"/>
                <w:szCs w:val="24"/>
                <w:lang w:val="en-US"/>
                <w14:ligatures xmlns:w14="http://schemas.microsoft.com/office/word/2010/wordml" w14:val="none"/>
              </w:rPr>
              <w:t>Full compliance with NICE guidelines</w:t>
            </w:r>
          </w:p>
        </w:tc>
        <w:tc>
          <w:tcPr>
            <w:tcW w:w="0" w:type="auto"/>
            <w:tcBorders/>
            <w:hideMark/>
          </w:tcPr>
          <w:p>
            <w:pPr>
              <w:pStyle w:val="style0"/>
              <w:spacing w:lineRule="auto" w:line="360"/>
              <w:jc w:val="both"/>
              <w:rPr>
                <w:rFonts w:ascii="Arial" w:cs="Arial" w:eastAsia="Times New Roman" w:hAnsi="Arial"/>
                <w:kern w:val="0"/>
                <w:szCs w:val="24"/>
                <w:lang w:val="en-US"/>
                <w14:ligatures xmlns:w14="http://schemas.microsoft.com/office/word/2010/wordml" w14:val="none"/>
              </w:rPr>
            </w:pPr>
            <w:r>
              <w:rPr>
                <w:rFonts w:ascii="Arial" w:cs="Arial" w:hAnsi="Arial"/>
                <w:szCs w:val="24"/>
              </w:rPr>
              <w:t xml:space="preserve">Ineffective compliance with </w:t>
            </w:r>
            <w:r>
              <w:rPr>
                <w:rFonts w:ascii="Arial" w:cs="Arial" w:hAnsi="Arial"/>
                <w:szCs w:val="24"/>
              </w:rPr>
              <w:t>fetal</w:t>
            </w:r>
            <w:r>
              <w:rPr>
                <w:rFonts w:ascii="Arial" w:cs="Arial" w:hAnsi="Arial"/>
                <w:szCs w:val="24"/>
              </w:rPr>
              <w:t xml:space="preserve"> monitoring and escalation measures.</w:t>
            </w:r>
          </w:p>
        </w:tc>
        <w:tc>
          <w:tcPr>
            <w:tcW w:w="0" w:type="auto"/>
            <w:tcBorders/>
            <w:hideMark/>
          </w:tcPr>
          <w:p>
            <w:pPr>
              <w:pStyle w:val="style0"/>
              <w:spacing w:lineRule="auto" w:line="360"/>
              <w:jc w:val="both"/>
              <w:rPr>
                <w:rFonts w:ascii="Arial" w:cs="Arial" w:eastAsia="Times New Roman" w:hAnsi="Arial"/>
                <w:kern w:val="0"/>
                <w:szCs w:val="24"/>
                <w:lang w:val="en-US"/>
                <w14:ligatures xmlns:w14="http://schemas.microsoft.com/office/word/2010/wordml" w14:val="none"/>
              </w:rPr>
            </w:pPr>
            <w:r>
              <w:rPr>
                <w:rFonts w:ascii="Arial" w:cs="Arial" w:hAnsi="Arial"/>
                <w:szCs w:val="24"/>
              </w:rPr>
              <w:t>Considerable compliance by training and monitoring.</w:t>
            </w:r>
          </w:p>
        </w:tc>
      </w:tr>
      <w:bookmarkStart w:id="9" w:name="_Toc225791195"/>
    </w:tbl>
    <w:p>
      <w:pPr>
        <w:pStyle w:val="style1"/>
        <w:spacing w:lineRule="auto" w:line="360"/>
        <w:jc w:val="both"/>
        <w:rPr>
          <w:rFonts w:ascii="Arial" w:cs="Arial" w:eastAsia="Times New Roman" w:hAnsi="Arial"/>
          <w:szCs w:val="24"/>
          <w:lang w:val="en-US"/>
        </w:rPr>
      </w:pPr>
      <w:r>
        <w:rPr>
          <w:rFonts w:ascii="Arial" w:cs="Arial" w:eastAsia="Times New Roman" w:hAnsi="Arial"/>
          <w:szCs w:val="24"/>
          <w:lang w:val="en-US"/>
        </w:rPr>
        <w:t>4. Conclusion</w:t>
      </w:r>
      <w:bookmarkEnd w:id="9"/>
    </w:p>
    <w:p>
      <w:pPr>
        <w:pStyle w:val="style0"/>
        <w:spacing w:lineRule="auto" w:line="360"/>
        <w:jc w:val="both"/>
        <w:rPr>
          <w:rFonts w:ascii="Arial" w:cs="Arial" w:hAnsi="Arial"/>
          <w:szCs w:val="24"/>
          <w:lang w:val="en-US"/>
        </w:rPr>
      </w:pPr>
      <w:r>
        <w:rPr>
          <w:rFonts w:ascii="Arial" w:cs="Arial" w:hAnsi="Arial"/>
          <w:szCs w:val="24"/>
          <w:lang w:val="en-US"/>
        </w:rPr>
        <w:t xml:space="preserve">This report has provided a critical analysis of systemic quality breakdowns in the maternity care at the Shrewsbury and Telford Hospital NHS Trust, </w:t>
      </w:r>
      <w:r>
        <w:rPr>
          <w:rFonts w:ascii="Arial" w:cs="Arial" w:hAnsi="Arial"/>
          <w:szCs w:val="24"/>
          <w:lang w:val="en-US"/>
        </w:rPr>
        <w:t xml:space="preserve">showing </w:t>
      </w:r>
      <w:r>
        <w:rPr>
          <w:rFonts w:ascii="Arial" w:cs="Arial" w:hAnsi="Arial"/>
          <w:szCs w:val="24"/>
          <w:lang w:val="en-US"/>
        </w:rPr>
        <w:t xml:space="preserve">that poor outcomes were not caused by a single clinical error but a systemic </w:t>
      </w:r>
      <w:r>
        <w:rPr>
          <w:rFonts w:ascii="Arial" w:cs="Arial" w:hAnsi="Arial"/>
          <w:szCs w:val="24"/>
          <w:lang w:val="en-US"/>
        </w:rPr>
        <w:t>organisational</w:t>
      </w:r>
      <w:r>
        <w:rPr>
          <w:rFonts w:ascii="Arial" w:cs="Arial" w:hAnsi="Arial"/>
          <w:szCs w:val="24"/>
          <w:lang w:val="en-US"/>
        </w:rPr>
        <w:t xml:space="preserve"> frailty. By implementing the usage of the Root Cause Analysis, the Donabedian Model and the SWOT analysis, it has been determined that leadership, staffing, governance, communication and </w:t>
      </w:r>
      <w:r>
        <w:rPr>
          <w:rFonts w:ascii="Arial" w:cs="Arial" w:hAnsi="Arial"/>
          <w:szCs w:val="24"/>
          <w:lang w:val="en-US"/>
        </w:rPr>
        <w:t>organisational</w:t>
      </w:r>
      <w:r>
        <w:rPr>
          <w:rFonts w:ascii="Arial" w:cs="Arial" w:hAnsi="Arial"/>
          <w:szCs w:val="24"/>
          <w:lang w:val="en-US"/>
        </w:rPr>
        <w:t xml:space="preserve"> culture failures are all the factors that led to preventable maternal and neonatal harm. The Swiss Cheese Model-based systems-based perspective also </w:t>
      </w:r>
      <w:r>
        <w:rPr>
          <w:rFonts w:ascii="Arial" w:cs="Arial" w:hAnsi="Arial"/>
          <w:szCs w:val="24"/>
          <w:lang w:val="en-US"/>
        </w:rPr>
        <w:t>emphasised</w:t>
      </w:r>
      <w:r>
        <w:rPr>
          <w:rFonts w:ascii="Arial" w:cs="Arial" w:hAnsi="Arial"/>
          <w:szCs w:val="24"/>
          <w:lang w:val="en-US"/>
        </w:rPr>
        <w:t xml:space="preserve"> how the various layers of </w:t>
      </w:r>
      <w:r>
        <w:rPr>
          <w:rFonts w:ascii="Arial" w:cs="Arial" w:hAnsi="Arial"/>
          <w:szCs w:val="24"/>
          <w:lang w:val="en-US"/>
        </w:rPr>
        <w:t>defence</w:t>
      </w:r>
      <w:r>
        <w:rPr>
          <w:rFonts w:ascii="Arial" w:cs="Arial" w:hAnsi="Arial"/>
          <w:szCs w:val="24"/>
          <w:lang w:val="en-US"/>
        </w:rPr>
        <w:t xml:space="preserve"> overlapped each other and resulted in risks becoming actual events in dangerous forms.</w:t>
      </w:r>
    </w:p>
    <w:p>
      <w:pPr>
        <w:pStyle w:val="style0"/>
        <w:spacing w:lineRule="auto" w:line="360"/>
        <w:jc w:val="both"/>
        <w:rPr>
          <w:rFonts w:ascii="Arial" w:cs="Arial" w:hAnsi="Arial"/>
          <w:szCs w:val="24"/>
          <w:lang w:val="en-US"/>
        </w:rPr>
      </w:pPr>
      <w:r>
        <w:rPr>
          <w:rFonts w:ascii="Arial" w:cs="Arial" w:hAnsi="Arial"/>
          <w:szCs w:val="24"/>
          <w:lang w:val="en-US"/>
        </w:rPr>
        <w:t xml:space="preserve">The results underscore the fact that quality assurance cannot be done effectively just because policies and guidelines are in place, but because they have to be implemented continually with great leadership and </w:t>
      </w:r>
      <w:r>
        <w:rPr>
          <w:rFonts w:ascii="Arial" w:cs="Arial" w:hAnsi="Arial"/>
          <w:szCs w:val="24"/>
          <w:lang w:val="en-US"/>
        </w:rPr>
        <w:t xml:space="preserve">a </w:t>
      </w:r>
      <w:r>
        <w:rPr>
          <w:rFonts w:ascii="Arial" w:cs="Arial" w:hAnsi="Arial"/>
          <w:szCs w:val="24"/>
          <w:lang w:val="en-US"/>
        </w:rPr>
        <w:t>favourable</w:t>
      </w:r>
      <w:r>
        <w:rPr>
          <w:rFonts w:ascii="Arial" w:cs="Arial" w:hAnsi="Arial"/>
          <w:szCs w:val="24"/>
          <w:lang w:val="en-US"/>
        </w:rPr>
        <w:t xml:space="preserve"> safety culture. Application of the PDSA cycle revealed that systematic, cyclic methods may be used to create continuous improvement and benchmarking offered objective markers to track improvement against national benchmarks. Nevertheless, the continued failures in the Trust demonstrate that unless </w:t>
      </w:r>
      <w:r>
        <w:rPr>
          <w:rFonts w:ascii="Arial" w:cs="Arial" w:hAnsi="Arial"/>
          <w:szCs w:val="24"/>
          <w:lang w:val="en-US"/>
        </w:rPr>
        <w:t>organisations</w:t>
      </w:r>
      <w:r>
        <w:rPr>
          <w:rFonts w:ascii="Arial" w:cs="Arial" w:hAnsi="Arial"/>
          <w:szCs w:val="24"/>
          <w:lang w:val="en-US"/>
        </w:rPr>
        <w:t xml:space="preserve"> are committed and accountable, it is unlikely that improvement strategies w</w:t>
      </w:r>
      <w:r>
        <w:rPr>
          <w:rFonts w:ascii="Arial" w:cs="Arial" w:hAnsi="Arial"/>
          <w:szCs w:val="24"/>
          <w:lang w:val="en-US"/>
        </w:rPr>
        <w:t>ill</w:t>
      </w:r>
      <w:r>
        <w:rPr>
          <w:rFonts w:ascii="Arial" w:cs="Arial" w:hAnsi="Arial"/>
          <w:szCs w:val="24"/>
          <w:lang w:val="en-US"/>
        </w:rPr>
        <w:t xml:space="preserve"> bear sustainable results.</w:t>
      </w:r>
    </w:p>
    <w:p>
      <w:pPr>
        <w:pStyle w:val="style0"/>
        <w:spacing w:lineRule="auto" w:line="360"/>
        <w:jc w:val="both"/>
        <w:rPr>
          <w:rFonts w:ascii="Arial" w:cs="Arial" w:hAnsi="Arial"/>
          <w:b/>
          <w:szCs w:val="24"/>
          <w:lang w:val="en-US"/>
        </w:rPr>
      </w:pPr>
      <w:r>
        <w:rPr>
          <w:rFonts w:ascii="Arial" w:cs="Arial" w:hAnsi="Arial"/>
          <w:szCs w:val="24"/>
          <w:lang w:val="en-US"/>
        </w:rPr>
        <w:t xml:space="preserve">In general, the case of Shrewsbury highlights the need to implement a comprehensive, system-wide approach to quality improvement in healthcare. The provision of patient safety is a process that involves all levels of the </w:t>
      </w:r>
      <w:r>
        <w:rPr>
          <w:rFonts w:ascii="Arial" w:cs="Arial" w:hAnsi="Arial"/>
          <w:szCs w:val="24"/>
          <w:lang w:val="en-US"/>
        </w:rPr>
        <w:t>organisation</w:t>
      </w:r>
      <w:r>
        <w:rPr>
          <w:rFonts w:ascii="Arial" w:cs="Arial" w:hAnsi="Arial"/>
          <w:szCs w:val="24"/>
          <w:lang w:val="en-US"/>
        </w:rPr>
        <w:t xml:space="preserve"> working together and the processes of learning and continuous change, which are facilitated by transparency and cultural change.</w:t>
      </w:r>
    </w:p>
    <w:p>
      <w:pPr>
        <w:pStyle w:val="style0"/>
        <w:spacing w:lineRule="auto" w:line="360"/>
        <w:rPr>
          <w:rFonts w:ascii="Arial" w:cs="Arial" w:eastAsia="宋体" w:hAnsi="Arial"/>
          <w:b/>
          <w:szCs w:val="24"/>
        </w:rPr>
      </w:pPr>
      <w:r>
        <w:rPr>
          <w:rFonts w:ascii="Arial" w:cs="Arial" w:hAnsi="Arial"/>
          <w:szCs w:val="24"/>
        </w:rPr>
        <w:br w:type="page"/>
      </w:r>
    </w:p>
    <w:bookmarkStart w:id="10" w:name="_Toc225791196"/>
    <w:p>
      <w:pPr>
        <w:pStyle w:val="style1"/>
        <w:spacing w:lineRule="auto" w:line="360"/>
        <w:jc w:val="both"/>
        <w:rPr>
          <w:rFonts w:ascii="Arial" w:cs="Arial" w:hAnsi="Arial"/>
          <w:szCs w:val="24"/>
        </w:rPr>
      </w:pPr>
      <w:r>
        <w:rPr>
          <w:rFonts w:ascii="Arial" w:cs="Arial" w:hAnsi="Arial"/>
          <w:szCs w:val="24"/>
        </w:rPr>
        <w:t>References</w:t>
      </w:r>
      <w:bookmarkEnd w:id="10"/>
    </w:p>
    <w:p>
      <w:pPr>
        <w:pStyle w:val="style94"/>
        <w:spacing w:lineRule="auto" w:line="360"/>
        <w:ind w:left="720" w:hanging="720"/>
        <w:jc w:val="both"/>
        <w:rPr>
          <w:rFonts w:ascii="Arial" w:cs="Arial" w:hAnsi="Arial"/>
          <w:shd w:val="clear" w:color="auto" w:fill="ffffff"/>
        </w:rPr>
      </w:pPr>
      <w:r>
        <w:rPr>
          <w:rFonts w:ascii="Arial" w:cs="Arial" w:hAnsi="Arial"/>
          <w:shd w:val="clear" w:color="auto" w:fill="ffffff"/>
        </w:rPr>
        <w:t>Ayanian</w:t>
      </w:r>
      <w:r>
        <w:rPr>
          <w:rFonts w:ascii="Arial" w:cs="Arial" w:hAnsi="Arial"/>
          <w:shd w:val="clear" w:color="auto" w:fill="ffffff"/>
        </w:rPr>
        <w:t xml:space="preserve">, J.Z. and Markel, H., </w:t>
      </w:r>
      <w:r>
        <w:rPr>
          <w:rFonts w:ascii="Arial" w:cs="Arial" w:hAnsi="Arial"/>
          <w:shd w:val="clear" w:color="auto" w:fill="ffffff"/>
        </w:rPr>
        <w:t>(</w:t>
      </w:r>
      <w:r>
        <w:rPr>
          <w:rFonts w:ascii="Arial" w:cs="Arial" w:hAnsi="Arial"/>
          <w:shd w:val="clear" w:color="auto" w:fill="ffffff"/>
        </w:rPr>
        <w:t>2016</w:t>
      </w:r>
      <w:r>
        <w:rPr>
          <w:rFonts w:ascii="Arial" w:cs="Arial" w:hAnsi="Arial"/>
          <w:shd w:val="clear" w:color="auto" w:fill="ffffff"/>
        </w:rPr>
        <w:t>)</w:t>
      </w:r>
      <w:r>
        <w:rPr>
          <w:rFonts w:ascii="Arial" w:cs="Arial" w:hAnsi="Arial"/>
          <w:shd w:val="clear" w:color="auto" w:fill="ffffff"/>
        </w:rPr>
        <w:t>. Donabedian</w:t>
      </w:r>
      <w:r>
        <w:rPr>
          <w:rFonts w:ascii="Arial" w:cs="Arial" w:hAnsi="Arial"/>
          <w:shd w:val="clear" w:color="auto" w:fill="ffffff"/>
        </w:rPr>
        <w:t>'</w:t>
      </w:r>
      <w:r>
        <w:rPr>
          <w:rFonts w:ascii="Arial" w:cs="Arial" w:hAnsi="Arial"/>
          <w:shd w:val="clear" w:color="auto" w:fill="ffffff"/>
        </w:rPr>
        <w:t>s lasting framework for health care quality. </w:t>
      </w:r>
      <w:r>
        <w:rPr>
          <w:rFonts w:ascii="Arial" w:cs="Arial" w:hAnsi="Arial"/>
          <w:i/>
          <w:iCs/>
          <w:shd w:val="clear" w:color="auto" w:fill="ffffff"/>
        </w:rPr>
        <w:t>New England Journal of Medicine</w:t>
      </w:r>
      <w:r>
        <w:rPr>
          <w:rFonts w:ascii="Arial" w:cs="Arial" w:hAnsi="Arial"/>
          <w:shd w:val="clear" w:color="auto" w:fill="ffffff"/>
        </w:rPr>
        <w:t>, </w:t>
      </w:r>
      <w:r>
        <w:rPr>
          <w:rFonts w:ascii="Arial" w:cs="Arial" w:hAnsi="Arial"/>
          <w:i/>
          <w:iCs/>
          <w:shd w:val="clear" w:color="auto" w:fill="ffffff"/>
        </w:rPr>
        <w:t>375</w:t>
      </w:r>
      <w:r>
        <w:rPr>
          <w:rFonts w:ascii="Arial" w:cs="Arial" w:hAnsi="Arial"/>
          <w:shd w:val="clear" w:color="auto" w:fill="ffffff"/>
        </w:rPr>
        <w:t>(3), pp.205-207.</w:t>
      </w:r>
    </w:p>
    <w:p>
      <w:pPr>
        <w:pStyle w:val="style94"/>
        <w:spacing w:lineRule="auto" w:line="360"/>
        <w:ind w:left="720" w:hanging="720"/>
        <w:jc w:val="both"/>
        <w:rPr>
          <w:rFonts w:ascii="Arial" w:cs="Arial" w:hAnsi="Arial"/>
          <w:shd w:val="clear" w:color="auto" w:fill="ffffff"/>
        </w:rPr>
      </w:pPr>
      <w:r>
        <w:rPr>
          <w:rFonts w:ascii="Arial" w:cs="Arial" w:hAnsi="Arial"/>
          <w:shd w:val="clear" w:color="auto" w:fill="ffffff"/>
        </w:rPr>
        <w:t xml:space="preserve">Braithwaite, J., Mannion, R., Matsuyama, Y., </w:t>
      </w:r>
      <w:r>
        <w:rPr>
          <w:rFonts w:ascii="Arial" w:cs="Arial" w:hAnsi="Arial"/>
          <w:shd w:val="clear" w:color="auto" w:fill="ffffff"/>
        </w:rPr>
        <w:t>Shekelle</w:t>
      </w:r>
      <w:r>
        <w:rPr>
          <w:rFonts w:ascii="Arial" w:cs="Arial" w:hAnsi="Arial"/>
          <w:shd w:val="clear" w:color="auto" w:fill="ffffff"/>
        </w:rPr>
        <w:t xml:space="preserve">, P., Whittaker, S. and Al-Adawi, S. eds., </w:t>
      </w:r>
      <w:r>
        <w:rPr>
          <w:rFonts w:ascii="Arial" w:cs="Arial" w:hAnsi="Arial"/>
          <w:shd w:val="clear" w:color="auto" w:fill="ffffff"/>
        </w:rPr>
        <w:t>(</w:t>
      </w:r>
      <w:r>
        <w:rPr>
          <w:rFonts w:ascii="Arial" w:cs="Arial" w:hAnsi="Arial"/>
          <w:shd w:val="clear" w:color="auto" w:fill="ffffff"/>
        </w:rPr>
        <w:t>2017</w:t>
      </w:r>
      <w:r>
        <w:rPr>
          <w:rFonts w:ascii="Arial" w:cs="Arial" w:hAnsi="Arial"/>
          <w:shd w:val="clear" w:color="auto" w:fill="ffffff"/>
        </w:rPr>
        <w:t>)</w:t>
      </w:r>
      <w:r>
        <w:rPr>
          <w:rFonts w:ascii="Arial" w:cs="Arial" w:hAnsi="Arial"/>
          <w:shd w:val="clear" w:color="auto" w:fill="ffffff"/>
        </w:rPr>
        <w:t>. </w:t>
      </w:r>
      <w:r>
        <w:rPr>
          <w:rFonts w:ascii="Arial" w:cs="Arial" w:hAnsi="Arial"/>
          <w:i/>
          <w:iCs/>
          <w:shd w:val="clear" w:color="auto" w:fill="ffffff"/>
        </w:rPr>
        <w:t>Health systems improvement across the globe: success stories from 60 countries</w:t>
      </w:r>
      <w:r>
        <w:rPr>
          <w:rFonts w:ascii="Arial" w:cs="Arial" w:hAnsi="Arial"/>
          <w:shd w:val="clear" w:color="auto" w:fill="ffffff"/>
        </w:rPr>
        <w:t>. CRC Press.</w:t>
      </w:r>
    </w:p>
    <w:p>
      <w:pPr>
        <w:pStyle w:val="style0"/>
        <w:spacing w:lineRule="auto" w:line="360"/>
        <w:ind w:left="720" w:hanging="720"/>
        <w:jc w:val="both"/>
        <w:rPr>
          <w:rFonts w:ascii="Arial" w:cs="Arial" w:hAnsi="Arial"/>
          <w:kern w:val="0"/>
          <w:szCs w:val="24"/>
          <w:lang w:val="en-US"/>
          <w14:ligatures xmlns:w14="http://schemas.microsoft.com/office/word/2010/wordml" w14:val="none"/>
        </w:rPr>
      </w:pPr>
      <w:r>
        <w:rPr>
          <w:rFonts w:ascii="Arial" w:cs="Arial" w:hAnsi="Arial"/>
          <w:szCs w:val="24"/>
        </w:rPr>
        <w:t xml:space="preserve">Care Quality Commission (2023) </w:t>
      </w:r>
      <w:r>
        <w:rPr>
          <w:rFonts w:ascii="Arial" w:cs="Arial" w:hAnsi="Arial"/>
          <w:i/>
          <w:iCs/>
          <w:szCs w:val="24"/>
        </w:rPr>
        <w:t>State of Care 2022/23 - Care Quality Commission</w:t>
      </w:r>
      <w:r>
        <w:rPr>
          <w:rFonts w:ascii="Arial" w:cs="Arial" w:hAnsi="Arial"/>
          <w:szCs w:val="24"/>
        </w:rPr>
        <w:t>. Available at: https://www.cqc.org.uk/publications/major-report/state-care/2022-2023 (Accessed: 30 March 2026).</w:t>
      </w:r>
    </w:p>
    <w:p>
      <w:pPr>
        <w:pStyle w:val="style94"/>
        <w:spacing w:lineRule="auto" w:line="360"/>
        <w:ind w:left="720" w:hanging="720"/>
        <w:jc w:val="both"/>
        <w:rPr>
          <w:rFonts w:ascii="Arial" w:cs="Arial" w:hAnsi="Arial"/>
          <w:shd w:val="clear" w:color="auto" w:fill="ffffff"/>
        </w:rPr>
      </w:pPr>
      <w:r>
        <w:rPr>
          <w:rFonts w:ascii="Arial" w:cs="Arial" w:hAnsi="Arial"/>
          <w:shd w:val="clear" w:color="auto" w:fill="ffffff"/>
        </w:rPr>
        <w:t>Dall'Ora</w:t>
      </w:r>
      <w:r>
        <w:rPr>
          <w:rFonts w:ascii="Arial" w:cs="Arial" w:hAnsi="Arial"/>
          <w:shd w:val="clear" w:color="auto" w:fill="ffffff"/>
        </w:rPr>
        <w:t xml:space="preserve">, C., Saville, C., Rubbo, B., Turner, L., Jones, J. and Griffiths, P., </w:t>
      </w:r>
      <w:r>
        <w:rPr>
          <w:rFonts w:ascii="Arial" w:cs="Arial" w:hAnsi="Arial"/>
          <w:shd w:val="clear" w:color="auto" w:fill="ffffff"/>
        </w:rPr>
        <w:t>(</w:t>
      </w:r>
      <w:r>
        <w:rPr>
          <w:rFonts w:ascii="Arial" w:cs="Arial" w:hAnsi="Arial"/>
          <w:shd w:val="clear" w:color="auto" w:fill="ffffff"/>
        </w:rPr>
        <w:t>2022</w:t>
      </w:r>
      <w:r>
        <w:rPr>
          <w:rFonts w:ascii="Arial" w:cs="Arial" w:hAnsi="Arial"/>
          <w:shd w:val="clear" w:color="auto" w:fill="ffffff"/>
        </w:rPr>
        <w:t>)</w:t>
      </w:r>
      <w:r>
        <w:rPr>
          <w:rFonts w:ascii="Arial" w:cs="Arial" w:hAnsi="Arial"/>
          <w:shd w:val="clear" w:color="auto" w:fill="ffffff"/>
        </w:rPr>
        <w:t>. Nurse staffing levels and patient outcomes: a systematic review of longitudinal studies. </w:t>
      </w:r>
      <w:r>
        <w:rPr>
          <w:rFonts w:ascii="Arial" w:cs="Arial" w:hAnsi="Arial"/>
          <w:i/>
          <w:iCs/>
          <w:shd w:val="clear" w:color="auto" w:fill="ffffff"/>
        </w:rPr>
        <w:t>International journal of nursing studies</w:t>
      </w:r>
      <w:r>
        <w:rPr>
          <w:rFonts w:ascii="Arial" w:cs="Arial" w:hAnsi="Arial"/>
          <w:shd w:val="clear" w:color="auto" w:fill="ffffff"/>
        </w:rPr>
        <w:t>, </w:t>
      </w:r>
      <w:r>
        <w:rPr>
          <w:rFonts w:ascii="Arial" w:cs="Arial" w:hAnsi="Arial"/>
          <w:i/>
          <w:iCs/>
          <w:shd w:val="clear" w:color="auto" w:fill="ffffff"/>
        </w:rPr>
        <w:t>134</w:t>
      </w:r>
      <w:r>
        <w:rPr>
          <w:rFonts w:ascii="Arial" w:cs="Arial" w:hAnsi="Arial"/>
          <w:shd w:val="clear" w:color="auto" w:fill="ffffff"/>
        </w:rPr>
        <w:t>, p.104311.</w:t>
      </w:r>
    </w:p>
    <w:p>
      <w:pPr>
        <w:pStyle w:val="style0"/>
        <w:spacing w:lineRule="auto" w:line="360"/>
        <w:ind w:left="720" w:hanging="720"/>
        <w:jc w:val="both"/>
        <w:rPr>
          <w:rFonts w:ascii="Arial" w:cs="Arial" w:hAnsi="Arial"/>
          <w:szCs w:val="24"/>
          <w:lang w:val="en-US"/>
        </w:rPr>
      </w:pPr>
      <w:r>
        <w:rPr>
          <w:rFonts w:ascii="Arial" w:cs="Arial" w:hAnsi="Arial"/>
          <w:szCs w:val="24"/>
          <w:lang w:val="en-US"/>
        </w:rPr>
        <w:t>Department of Health and Social Care (2020) </w:t>
      </w:r>
      <w:r>
        <w:rPr>
          <w:rFonts w:ascii="Arial" w:cs="Arial" w:hAnsi="Arial"/>
          <w:i/>
          <w:iCs/>
          <w:szCs w:val="24"/>
          <w:lang w:val="en-US"/>
        </w:rPr>
        <w:t>Ockenden</w:t>
      </w:r>
      <w:r>
        <w:rPr>
          <w:rFonts w:ascii="Arial" w:cs="Arial" w:hAnsi="Arial"/>
          <w:i/>
          <w:iCs/>
          <w:szCs w:val="24"/>
          <w:lang w:val="en-US"/>
        </w:rPr>
        <w:t xml:space="preserve"> review of maternity services at Shrewsbury and Telford Hospital NHS Trust</w:t>
      </w:r>
      <w:r>
        <w:rPr>
          <w:rFonts w:ascii="Arial" w:cs="Arial" w:hAnsi="Arial"/>
          <w:szCs w:val="24"/>
          <w:lang w:val="en-US"/>
        </w:rPr>
        <w:t>, </w:t>
      </w:r>
      <w:r>
        <w:rPr>
          <w:rFonts w:ascii="Arial" w:cs="Arial" w:hAnsi="Arial"/>
          <w:i/>
          <w:iCs/>
          <w:szCs w:val="24"/>
          <w:lang w:val="en-US"/>
        </w:rPr>
        <w:t>GOV.UK</w:t>
      </w:r>
      <w:r>
        <w:rPr>
          <w:rFonts w:ascii="Arial" w:cs="Arial" w:hAnsi="Arial"/>
          <w:szCs w:val="24"/>
          <w:lang w:val="en-US"/>
        </w:rPr>
        <w:t>. GOV.UK. Available at: https://www.gov.uk/government/publications/ockenden-review-of-maternity-services-at-shrewsbury-and-telford-hospital-nhs-trust (Accessed: 30 March 2026).</w:t>
      </w:r>
    </w:p>
    <w:p>
      <w:pPr>
        <w:pStyle w:val="style94"/>
        <w:spacing w:lineRule="auto" w:line="360"/>
        <w:ind w:left="720" w:hanging="720"/>
        <w:jc w:val="both"/>
        <w:rPr>
          <w:rFonts w:ascii="Arial" w:cs="Arial" w:hAnsi="Arial"/>
          <w:shd w:val="clear" w:color="auto" w:fill="ffffff"/>
        </w:rPr>
      </w:pPr>
      <w:r>
        <w:rPr>
          <w:rFonts w:ascii="Arial" w:cs="Arial" w:hAnsi="Arial"/>
          <w:shd w:val="clear" w:color="auto" w:fill="ffffff"/>
        </w:rPr>
        <w:t xml:space="preserve">Donabedian, A., </w:t>
      </w:r>
      <w:r>
        <w:rPr>
          <w:rFonts w:ascii="Arial" w:cs="Arial" w:hAnsi="Arial"/>
          <w:shd w:val="clear" w:color="auto" w:fill="ffffff"/>
        </w:rPr>
        <w:t>(</w:t>
      </w:r>
      <w:r>
        <w:rPr>
          <w:rFonts w:ascii="Arial" w:cs="Arial" w:hAnsi="Arial"/>
          <w:shd w:val="clear" w:color="auto" w:fill="ffffff"/>
        </w:rPr>
        <w:t>1988</w:t>
      </w:r>
      <w:r>
        <w:rPr>
          <w:rFonts w:ascii="Arial" w:cs="Arial" w:hAnsi="Arial"/>
          <w:shd w:val="clear" w:color="auto" w:fill="ffffff"/>
        </w:rPr>
        <w:t>)</w:t>
      </w:r>
      <w:r>
        <w:rPr>
          <w:rFonts w:ascii="Arial" w:cs="Arial" w:hAnsi="Arial"/>
          <w:shd w:val="clear" w:color="auto" w:fill="ffffff"/>
        </w:rPr>
        <w:t xml:space="preserve">. The quality of care: how can it be </w:t>
      </w:r>
      <w:r>
        <w:rPr>
          <w:rFonts w:ascii="Arial" w:cs="Arial" w:hAnsi="Arial"/>
          <w:shd w:val="clear" w:color="auto" w:fill="ffffff"/>
        </w:rPr>
        <w:t>assessed?.</w:t>
      </w:r>
      <w:r>
        <w:rPr>
          <w:rFonts w:ascii="Arial" w:cs="Arial" w:hAnsi="Arial"/>
          <w:shd w:val="clear" w:color="auto" w:fill="ffffff"/>
        </w:rPr>
        <w:t> </w:t>
      </w:r>
      <w:r>
        <w:rPr>
          <w:rFonts w:ascii="Arial" w:cs="Arial" w:hAnsi="Arial"/>
          <w:i/>
          <w:iCs/>
          <w:shd w:val="clear" w:color="auto" w:fill="ffffff"/>
        </w:rPr>
        <w:t>Jama</w:t>
      </w:r>
      <w:r>
        <w:rPr>
          <w:rFonts w:ascii="Arial" w:cs="Arial" w:hAnsi="Arial"/>
          <w:shd w:val="clear" w:color="auto" w:fill="ffffff"/>
        </w:rPr>
        <w:t>, </w:t>
      </w:r>
      <w:r>
        <w:rPr>
          <w:rFonts w:ascii="Arial" w:cs="Arial" w:hAnsi="Arial"/>
          <w:i/>
          <w:iCs/>
          <w:shd w:val="clear" w:color="auto" w:fill="ffffff"/>
        </w:rPr>
        <w:t>260</w:t>
      </w:r>
      <w:r>
        <w:rPr>
          <w:rFonts w:ascii="Arial" w:cs="Arial" w:hAnsi="Arial"/>
          <w:shd w:val="clear" w:color="auto" w:fill="ffffff"/>
        </w:rPr>
        <w:t>(12), pp.1743-1748.</w:t>
      </w:r>
    </w:p>
    <w:p>
      <w:pPr>
        <w:pStyle w:val="style94"/>
        <w:spacing w:lineRule="auto" w:line="360"/>
        <w:ind w:left="720" w:hanging="720"/>
        <w:jc w:val="both"/>
        <w:rPr>
          <w:rFonts w:ascii="Arial" w:cs="Arial" w:hAnsi="Arial"/>
          <w:shd w:val="clear" w:color="auto" w:fill="ffffff"/>
        </w:rPr>
      </w:pPr>
      <w:r>
        <w:rPr>
          <w:rFonts w:ascii="Arial" w:cs="Arial" w:hAnsi="Arial"/>
          <w:shd w:val="clear" w:color="auto" w:fill="ffffff"/>
        </w:rPr>
        <w:t xml:space="preserve">Dyer, C., </w:t>
      </w:r>
      <w:r>
        <w:rPr>
          <w:rFonts w:ascii="Arial" w:cs="Arial" w:hAnsi="Arial"/>
          <w:shd w:val="clear" w:color="auto" w:fill="ffffff"/>
        </w:rPr>
        <w:t>(</w:t>
      </w:r>
      <w:r>
        <w:rPr>
          <w:rFonts w:ascii="Arial" w:cs="Arial" w:hAnsi="Arial"/>
          <w:shd w:val="clear" w:color="auto" w:fill="ffffff"/>
        </w:rPr>
        <w:t>2022</w:t>
      </w:r>
      <w:r>
        <w:rPr>
          <w:rFonts w:ascii="Arial" w:cs="Arial" w:hAnsi="Arial"/>
          <w:shd w:val="clear" w:color="auto" w:fill="ffffff"/>
        </w:rPr>
        <w:t>)</w:t>
      </w:r>
      <w:r>
        <w:rPr>
          <w:rFonts w:ascii="Arial" w:cs="Arial" w:hAnsi="Arial"/>
          <w:shd w:val="clear" w:color="auto" w:fill="ffffff"/>
        </w:rPr>
        <w:t>. Failure to work collaboratively and learn from incidents led to deaths of babies and mothers at Shrewsbury and Telford trust, review finds.</w:t>
      </w:r>
    </w:p>
    <w:p>
      <w:pPr>
        <w:pStyle w:val="style94"/>
        <w:spacing w:lineRule="auto" w:line="360"/>
        <w:ind w:left="720" w:hanging="720"/>
        <w:jc w:val="both"/>
        <w:rPr>
          <w:rFonts w:ascii="Arial" w:cs="Arial" w:hAnsi="Arial"/>
          <w:shd w:val="clear" w:color="auto" w:fill="ffffff"/>
        </w:rPr>
      </w:pPr>
      <w:r>
        <w:rPr>
          <w:rFonts w:ascii="Arial" w:cs="Arial" w:hAnsi="Arial"/>
          <w:shd w:val="clear" w:color="auto" w:fill="ffffff"/>
        </w:rPr>
        <w:t xml:space="preserve">Francis, R., </w:t>
      </w:r>
      <w:r>
        <w:rPr>
          <w:rFonts w:ascii="Arial" w:cs="Arial" w:hAnsi="Arial"/>
          <w:shd w:val="clear" w:color="auto" w:fill="ffffff"/>
        </w:rPr>
        <w:t>(</w:t>
      </w:r>
      <w:r>
        <w:rPr>
          <w:rFonts w:ascii="Arial" w:cs="Arial" w:hAnsi="Arial"/>
          <w:shd w:val="clear" w:color="auto" w:fill="ffffff"/>
        </w:rPr>
        <w:t>2013</w:t>
      </w:r>
      <w:r>
        <w:rPr>
          <w:rFonts w:ascii="Arial" w:cs="Arial" w:hAnsi="Arial"/>
          <w:shd w:val="clear" w:color="auto" w:fill="ffffff"/>
        </w:rPr>
        <w:t>)</w:t>
      </w:r>
      <w:r>
        <w:rPr>
          <w:rFonts w:ascii="Arial" w:cs="Arial" w:hAnsi="Arial"/>
          <w:shd w:val="clear" w:color="auto" w:fill="ffffff"/>
        </w:rPr>
        <w:t>. </w:t>
      </w:r>
      <w:r>
        <w:rPr>
          <w:rFonts w:ascii="Arial" w:cs="Arial" w:hAnsi="Arial"/>
          <w:i/>
          <w:iCs/>
          <w:shd w:val="clear" w:color="auto" w:fill="ffffff"/>
        </w:rPr>
        <w:t>Report of the Mid Staffordshire NHS Foundation Trust public inquiry: executive summary</w:t>
      </w:r>
      <w:r>
        <w:rPr>
          <w:rFonts w:ascii="Arial" w:cs="Arial" w:hAnsi="Arial"/>
          <w:shd w:val="clear" w:color="auto" w:fill="ffffff"/>
        </w:rPr>
        <w:t> (Vol. 947). The Stationery Office.</w:t>
      </w:r>
    </w:p>
    <w:p>
      <w:pPr>
        <w:pStyle w:val="style94"/>
        <w:spacing w:lineRule="auto" w:line="360"/>
        <w:ind w:left="720" w:hanging="720"/>
        <w:jc w:val="both"/>
        <w:rPr>
          <w:rFonts w:ascii="Arial" w:cs="Arial" w:hAnsi="Arial"/>
          <w:shd w:val="clear" w:color="auto" w:fill="ffffff"/>
        </w:rPr>
      </w:pPr>
      <w:r>
        <w:rPr>
          <w:rFonts w:ascii="Arial" w:cs="Arial" w:hAnsi="Arial"/>
          <w:shd w:val="clear" w:color="auto" w:fill="ffffff"/>
        </w:rPr>
        <w:t xml:space="preserve">Kirkup, B., </w:t>
      </w:r>
      <w:r>
        <w:rPr>
          <w:rFonts w:ascii="Arial" w:cs="Arial" w:hAnsi="Arial"/>
          <w:shd w:val="clear" w:color="auto" w:fill="ffffff"/>
        </w:rPr>
        <w:t>(</w:t>
      </w:r>
      <w:r>
        <w:rPr>
          <w:rFonts w:ascii="Arial" w:cs="Arial" w:hAnsi="Arial"/>
          <w:shd w:val="clear" w:color="auto" w:fill="ffffff"/>
        </w:rPr>
        <w:t>2015</w:t>
      </w:r>
      <w:r>
        <w:rPr>
          <w:rFonts w:ascii="Arial" w:cs="Arial" w:hAnsi="Arial"/>
          <w:shd w:val="clear" w:color="auto" w:fill="ffffff"/>
        </w:rPr>
        <w:t>)</w:t>
      </w:r>
      <w:r>
        <w:rPr>
          <w:rFonts w:ascii="Arial" w:cs="Arial" w:hAnsi="Arial"/>
          <w:shd w:val="clear" w:color="auto" w:fill="ffffff"/>
        </w:rPr>
        <w:t>. </w:t>
      </w:r>
      <w:r>
        <w:rPr>
          <w:rFonts w:ascii="Arial" w:cs="Arial" w:hAnsi="Arial"/>
          <w:i/>
          <w:iCs/>
          <w:shd w:val="clear" w:color="auto" w:fill="ffffff"/>
        </w:rPr>
        <w:t xml:space="preserve">The Report of the Morecambe Bay Investigation: An independent investigation into the management, delivery and outcomes of care provided by the </w:t>
      </w:r>
      <w:r>
        <w:rPr>
          <w:rFonts w:ascii="Arial" w:cs="Arial" w:hAnsi="Arial"/>
          <w:i/>
          <w:iCs/>
          <w:shd w:val="clear" w:color="auto" w:fill="ffffff"/>
        </w:rPr>
        <w:t>maternity and neonatal services at the University Hospitals of Morecambe Bay NHS Foundation Trust from January 2004 to June 2013</w:t>
      </w:r>
      <w:r>
        <w:rPr>
          <w:rFonts w:ascii="Arial" w:cs="Arial" w:hAnsi="Arial"/>
          <w:shd w:val="clear" w:color="auto" w:fill="ffffff"/>
        </w:rPr>
        <w:t>. Stationery Office.</w:t>
      </w:r>
    </w:p>
    <w:p>
      <w:pPr>
        <w:pStyle w:val="style0"/>
        <w:spacing w:lineRule="auto" w:line="360"/>
        <w:ind w:left="720" w:hanging="720"/>
        <w:jc w:val="both"/>
        <w:rPr>
          <w:rFonts w:ascii="Arial" w:cs="Arial" w:hAnsi="Arial"/>
          <w:kern w:val="0"/>
          <w:szCs w:val="24"/>
          <w:lang w:val="en-US"/>
          <w14:ligatures xmlns:w14="http://schemas.microsoft.com/office/word/2010/wordml" w14:val="none"/>
        </w:rPr>
      </w:pPr>
      <w:r>
        <w:rPr>
          <w:rFonts w:ascii="Arial" w:cs="Arial" w:hAnsi="Arial"/>
          <w:szCs w:val="24"/>
        </w:rPr>
        <w:t xml:space="preserve">NHS England (2022) </w:t>
      </w:r>
      <w:r>
        <w:rPr>
          <w:rStyle w:val="style88"/>
          <w:rFonts w:ascii="Arial" w:cs="Arial" w:hAnsi="Arial"/>
          <w:szCs w:val="24"/>
        </w:rPr>
        <w:t>Patient Safety Incident Response Framework (PSIRF)</w:t>
      </w:r>
      <w:r>
        <w:rPr>
          <w:rFonts w:ascii="Arial" w:cs="Arial" w:hAnsi="Arial"/>
          <w:szCs w:val="24"/>
        </w:rPr>
        <w:t xml:space="preserve">. </w:t>
      </w:r>
      <w:r>
        <w:rPr>
          <w:rFonts w:ascii="Arial" w:cs="Arial" w:hAnsi="Arial"/>
          <w:i/>
          <w:iCs/>
          <w:szCs w:val="24"/>
        </w:rPr>
        <w:t>NHS Choices</w:t>
      </w:r>
      <w:r>
        <w:rPr>
          <w:rFonts w:ascii="Arial" w:cs="Arial" w:hAnsi="Arial"/>
          <w:szCs w:val="24"/>
        </w:rPr>
        <w:t>. NHS. Available at: https://www.england.nhs.uk/patient-safety/patient-safety-insight/incident-response-framework/ (Accessed: 30 March 2026).</w:t>
      </w:r>
    </w:p>
    <w:p>
      <w:pPr>
        <w:pStyle w:val="style0"/>
        <w:spacing w:lineRule="auto" w:line="360"/>
        <w:ind w:left="720" w:hanging="720"/>
        <w:jc w:val="both"/>
        <w:rPr>
          <w:rFonts w:ascii="Arial" w:cs="Arial" w:hAnsi="Arial"/>
          <w:kern w:val="0"/>
          <w:szCs w:val="24"/>
          <w:lang w:val="en-US"/>
          <w14:ligatures xmlns:w14="http://schemas.microsoft.com/office/word/2010/wordml" w14:val="none"/>
        </w:rPr>
      </w:pPr>
      <w:r>
        <w:rPr>
          <w:rFonts w:ascii="Arial" w:cs="Arial" w:hAnsi="Arial"/>
          <w:szCs w:val="24"/>
        </w:rPr>
        <w:t xml:space="preserve">NHS England (2023) </w:t>
      </w:r>
      <w:r>
        <w:rPr>
          <w:rStyle w:val="style88"/>
          <w:rFonts w:ascii="Arial" w:cs="Arial" w:hAnsi="Arial"/>
          <w:szCs w:val="24"/>
        </w:rPr>
        <w:t>Quality improvement guidance</w:t>
      </w:r>
      <w:r>
        <w:rPr>
          <w:rFonts w:ascii="Arial" w:cs="Arial" w:hAnsi="Arial"/>
          <w:szCs w:val="24"/>
        </w:rPr>
        <w:t xml:space="preserve">. </w:t>
      </w:r>
      <w:r>
        <w:rPr>
          <w:rFonts w:ascii="Arial" w:cs="Arial" w:hAnsi="Arial"/>
          <w:i/>
          <w:iCs/>
          <w:szCs w:val="24"/>
        </w:rPr>
        <w:t>NHS Choices</w:t>
      </w:r>
      <w:r>
        <w:rPr>
          <w:rFonts w:ascii="Arial" w:cs="Arial" w:hAnsi="Arial"/>
          <w:szCs w:val="24"/>
        </w:rPr>
        <w:t>. NHS. Available at: https://www.england.nhs.uk/long-read/quality-and-outcomes-framework-guidance-for-2023-24/ (Accessed: 30 March 2026).</w:t>
      </w:r>
    </w:p>
    <w:p>
      <w:pPr>
        <w:pStyle w:val="style0"/>
        <w:spacing w:lineRule="auto" w:line="360"/>
        <w:ind w:left="720" w:hanging="720"/>
        <w:jc w:val="both"/>
        <w:rPr>
          <w:rFonts w:ascii="Arial" w:cs="Arial" w:hAnsi="Arial"/>
          <w:szCs w:val="24"/>
        </w:rPr>
      </w:pPr>
      <w:r>
        <w:rPr>
          <w:rFonts w:ascii="Arial" w:cs="Arial" w:hAnsi="Arial"/>
          <w:szCs w:val="24"/>
        </w:rPr>
        <w:t>NHS England (2023) Three-Year Delivery Plan for Maternity and Neonatal Services. London: NHS England. Available at: https://www.england.nhs.uk/wp-content/uploads/2023/03/B1915-three-year-delivery-plan-for-maternity-and-neonatal-services-march-2023.pdf (Accessed: 10 February 2026).</w:t>
      </w:r>
    </w:p>
    <w:p>
      <w:pPr>
        <w:pStyle w:val="style0"/>
        <w:spacing w:lineRule="auto" w:line="360"/>
        <w:ind w:left="720" w:hanging="720"/>
        <w:jc w:val="both"/>
        <w:rPr>
          <w:rFonts w:ascii="Arial" w:cs="Arial" w:hAnsi="Arial"/>
          <w:kern w:val="0"/>
          <w:szCs w:val="24"/>
          <w:lang w:val="en-US"/>
          <w14:ligatures xmlns:w14="http://schemas.microsoft.com/office/word/2010/wordml" w14:val="none"/>
        </w:rPr>
      </w:pPr>
      <w:r>
        <w:rPr>
          <w:rFonts w:ascii="Arial" w:cs="Arial" w:hAnsi="Arial"/>
          <w:szCs w:val="24"/>
        </w:rPr>
        <w:t xml:space="preserve">NHS England (2025) </w:t>
      </w:r>
      <w:r>
        <w:rPr>
          <w:rStyle w:val="style88"/>
          <w:rFonts w:ascii="Arial" w:cs="Arial" w:hAnsi="Arial"/>
          <w:szCs w:val="24"/>
        </w:rPr>
        <w:t>NHS Maternity Statistics, 2024–25</w:t>
      </w:r>
      <w:r>
        <w:rPr>
          <w:rFonts w:ascii="Arial" w:cs="Arial" w:hAnsi="Arial"/>
          <w:szCs w:val="24"/>
        </w:rPr>
        <w:t>. (No date). Available at: https://digital.nhs.uk/data-and-information/publications/statistical/nhs-maternity-statistics/2024-25 (Accessed: 30 March 2026).</w:t>
      </w:r>
    </w:p>
    <w:p>
      <w:pPr>
        <w:pStyle w:val="style94"/>
        <w:spacing w:lineRule="auto" w:line="360"/>
        <w:ind w:left="720" w:hanging="720"/>
        <w:jc w:val="both"/>
        <w:rPr>
          <w:rFonts w:ascii="Arial" w:cs="Arial" w:hAnsi="Arial"/>
          <w:shd w:val="clear" w:color="auto" w:fill="ffffff"/>
        </w:rPr>
      </w:pPr>
      <w:r>
        <w:rPr>
          <w:rFonts w:ascii="Arial" w:cs="Arial" w:hAnsi="Arial"/>
          <w:shd w:val="clear" w:color="auto" w:fill="ffffff"/>
        </w:rPr>
        <w:t xml:space="preserve">Reason, J., </w:t>
      </w:r>
      <w:r>
        <w:rPr>
          <w:rFonts w:ascii="Arial" w:cs="Arial" w:hAnsi="Arial"/>
          <w:shd w:val="clear" w:color="auto" w:fill="ffffff"/>
        </w:rPr>
        <w:t>(</w:t>
      </w:r>
      <w:r>
        <w:rPr>
          <w:rFonts w:ascii="Arial" w:cs="Arial" w:hAnsi="Arial"/>
          <w:shd w:val="clear" w:color="auto" w:fill="ffffff"/>
        </w:rPr>
        <w:t>2000</w:t>
      </w:r>
      <w:r>
        <w:rPr>
          <w:rFonts w:ascii="Arial" w:cs="Arial" w:hAnsi="Arial"/>
          <w:shd w:val="clear" w:color="auto" w:fill="ffffff"/>
        </w:rPr>
        <w:t>)</w:t>
      </w:r>
      <w:r>
        <w:rPr>
          <w:rFonts w:ascii="Arial" w:cs="Arial" w:hAnsi="Arial"/>
          <w:shd w:val="clear" w:color="auto" w:fill="ffffff"/>
        </w:rPr>
        <w:t>. Human error: models and management. </w:t>
      </w:r>
      <w:r>
        <w:rPr>
          <w:rFonts w:ascii="Arial" w:cs="Arial" w:hAnsi="Arial"/>
          <w:i/>
          <w:iCs/>
          <w:shd w:val="clear" w:color="auto" w:fill="ffffff"/>
        </w:rPr>
        <w:t>Bmj</w:t>
      </w:r>
      <w:r>
        <w:rPr>
          <w:rFonts w:ascii="Arial" w:cs="Arial" w:hAnsi="Arial"/>
          <w:shd w:val="clear" w:color="auto" w:fill="ffffff"/>
        </w:rPr>
        <w:t>, </w:t>
      </w:r>
      <w:r>
        <w:rPr>
          <w:rFonts w:ascii="Arial" w:cs="Arial" w:hAnsi="Arial"/>
          <w:i/>
          <w:iCs/>
          <w:shd w:val="clear" w:color="auto" w:fill="ffffff"/>
        </w:rPr>
        <w:t>320</w:t>
      </w:r>
      <w:r>
        <w:rPr>
          <w:rFonts w:ascii="Arial" w:cs="Arial" w:hAnsi="Arial"/>
          <w:shd w:val="clear" w:color="auto" w:fill="ffffff"/>
        </w:rPr>
        <w:t>(7237), pp.768-770.</w:t>
      </w:r>
    </w:p>
    <w:p>
      <w:pPr>
        <w:pStyle w:val="style94"/>
        <w:spacing w:lineRule="auto" w:line="360"/>
        <w:ind w:left="720" w:hanging="720"/>
        <w:jc w:val="both"/>
        <w:rPr>
          <w:rFonts w:ascii="Arial" w:cs="Arial" w:hAnsi="Arial"/>
          <w:shd w:val="clear" w:color="auto" w:fill="ffffff"/>
        </w:rPr>
      </w:pPr>
      <w:r>
        <w:rPr>
          <w:rFonts w:ascii="Arial" w:cs="Arial" w:hAnsi="Arial"/>
          <w:shd w:val="clear" w:color="auto" w:fill="ffffff"/>
        </w:rPr>
        <w:t xml:space="preserve">Reed, J.E. and Card, A.J., </w:t>
      </w:r>
      <w:r>
        <w:rPr>
          <w:rFonts w:ascii="Arial" w:cs="Arial" w:hAnsi="Arial"/>
          <w:shd w:val="clear" w:color="auto" w:fill="ffffff"/>
        </w:rPr>
        <w:t>(</w:t>
      </w:r>
      <w:r>
        <w:rPr>
          <w:rFonts w:ascii="Arial" w:cs="Arial" w:hAnsi="Arial"/>
          <w:shd w:val="clear" w:color="auto" w:fill="ffffff"/>
        </w:rPr>
        <w:t>2016</w:t>
      </w:r>
      <w:r>
        <w:rPr>
          <w:rFonts w:ascii="Arial" w:cs="Arial" w:hAnsi="Arial"/>
          <w:shd w:val="clear" w:color="auto" w:fill="ffffff"/>
        </w:rPr>
        <w:t>)</w:t>
      </w:r>
      <w:r>
        <w:rPr>
          <w:rFonts w:ascii="Arial" w:cs="Arial" w:hAnsi="Arial"/>
          <w:shd w:val="clear" w:color="auto" w:fill="ffffff"/>
        </w:rPr>
        <w:t>. The problem with plan-do-study-act cycles. </w:t>
      </w:r>
      <w:r>
        <w:rPr>
          <w:rFonts w:ascii="Arial" w:cs="Arial" w:hAnsi="Arial"/>
          <w:i/>
          <w:iCs/>
          <w:shd w:val="clear" w:color="auto" w:fill="ffffff"/>
        </w:rPr>
        <w:t>BMJ quality &amp; safety</w:t>
      </w:r>
      <w:r>
        <w:rPr>
          <w:rFonts w:ascii="Arial" w:cs="Arial" w:hAnsi="Arial"/>
          <w:shd w:val="clear" w:color="auto" w:fill="ffffff"/>
        </w:rPr>
        <w:t>, </w:t>
      </w:r>
      <w:r>
        <w:rPr>
          <w:rFonts w:ascii="Arial" w:cs="Arial" w:hAnsi="Arial"/>
          <w:i/>
          <w:iCs/>
          <w:shd w:val="clear" w:color="auto" w:fill="ffffff"/>
        </w:rPr>
        <w:t>25</w:t>
      </w:r>
      <w:r>
        <w:rPr>
          <w:rFonts w:ascii="Arial" w:cs="Arial" w:hAnsi="Arial"/>
          <w:shd w:val="clear" w:color="auto" w:fill="ffffff"/>
        </w:rPr>
        <w:t>(3), pp.147-152.</w:t>
      </w:r>
    </w:p>
    <w:p>
      <w:pPr>
        <w:pStyle w:val="style94"/>
        <w:spacing w:lineRule="auto" w:line="360"/>
        <w:ind w:left="720" w:hanging="720"/>
        <w:jc w:val="both"/>
        <w:rPr>
          <w:rFonts w:ascii="Arial" w:cs="Arial" w:hAnsi="Arial"/>
          <w:shd w:val="clear" w:color="auto" w:fill="ffffff"/>
        </w:rPr>
      </w:pPr>
      <w:r>
        <w:rPr>
          <w:rFonts w:ascii="Arial" w:cs="Arial" w:hAnsi="Arial"/>
          <w:shd w:val="clear" w:color="auto" w:fill="ffffff"/>
        </w:rPr>
        <w:t xml:space="preserve">Taylor, M.J., McNicholas, C., Nicolay, C., Darzi, A., Bell, D. and Reed, J.E., </w:t>
      </w:r>
      <w:r>
        <w:rPr>
          <w:rFonts w:ascii="Arial" w:cs="Arial" w:hAnsi="Arial"/>
          <w:shd w:val="clear" w:color="auto" w:fill="ffffff"/>
        </w:rPr>
        <w:t>(</w:t>
      </w:r>
      <w:r>
        <w:rPr>
          <w:rFonts w:ascii="Arial" w:cs="Arial" w:hAnsi="Arial"/>
          <w:shd w:val="clear" w:color="auto" w:fill="ffffff"/>
        </w:rPr>
        <w:t>2014</w:t>
      </w:r>
      <w:r>
        <w:rPr>
          <w:rFonts w:ascii="Arial" w:cs="Arial" w:hAnsi="Arial"/>
          <w:shd w:val="clear" w:color="auto" w:fill="ffffff"/>
        </w:rPr>
        <w:t>)</w:t>
      </w:r>
      <w:r>
        <w:rPr>
          <w:rFonts w:ascii="Arial" w:cs="Arial" w:hAnsi="Arial"/>
          <w:shd w:val="clear" w:color="auto" w:fill="ffffff"/>
        </w:rPr>
        <w:t>. Systematic review of the application of the plan–do–study–act method to improve quality in healthcare. </w:t>
      </w:r>
      <w:r>
        <w:rPr>
          <w:rFonts w:ascii="Arial" w:cs="Arial" w:hAnsi="Arial"/>
          <w:i/>
          <w:iCs/>
          <w:shd w:val="clear" w:color="auto" w:fill="ffffff"/>
        </w:rPr>
        <w:t>BMJ quality &amp; safety</w:t>
      </w:r>
      <w:r>
        <w:rPr>
          <w:rFonts w:ascii="Arial" w:cs="Arial" w:hAnsi="Arial"/>
          <w:shd w:val="clear" w:color="auto" w:fill="ffffff"/>
        </w:rPr>
        <w:t>, </w:t>
      </w:r>
      <w:r>
        <w:rPr>
          <w:rFonts w:ascii="Arial" w:cs="Arial" w:hAnsi="Arial"/>
          <w:i/>
          <w:iCs/>
          <w:shd w:val="clear" w:color="auto" w:fill="ffffff"/>
        </w:rPr>
        <w:t>23</w:t>
      </w:r>
      <w:r>
        <w:rPr>
          <w:rFonts w:ascii="Arial" w:cs="Arial" w:hAnsi="Arial"/>
          <w:shd w:val="clear" w:color="auto" w:fill="ffffff"/>
        </w:rPr>
        <w:t>(4), pp.290-298.</w:t>
      </w:r>
    </w:p>
    <w:p>
      <w:pPr>
        <w:pStyle w:val="style94"/>
        <w:spacing w:lineRule="auto" w:line="360"/>
        <w:ind w:left="720" w:hanging="720"/>
        <w:jc w:val="both"/>
        <w:rPr>
          <w:rFonts w:ascii="Arial" w:cs="Arial" w:hAnsi="Arial"/>
          <w:shd w:val="clear" w:color="auto" w:fill="ffffff"/>
        </w:rPr>
      </w:pPr>
      <w:r>
        <w:rPr>
          <w:rFonts w:ascii="Arial" w:cs="Arial" w:hAnsi="Arial"/>
          <w:shd w:val="clear" w:color="auto" w:fill="ffffff"/>
        </w:rPr>
        <w:t xml:space="preserve">Wiegmann, D.A., Wood, L.J., Cohen, T.N. and Shappell, S.A., </w:t>
      </w:r>
      <w:r>
        <w:rPr>
          <w:rFonts w:ascii="Arial" w:cs="Arial" w:hAnsi="Arial"/>
          <w:shd w:val="clear" w:color="auto" w:fill="ffffff"/>
        </w:rPr>
        <w:t>(</w:t>
      </w:r>
      <w:r>
        <w:rPr>
          <w:rFonts w:ascii="Arial" w:cs="Arial" w:hAnsi="Arial"/>
          <w:shd w:val="clear" w:color="auto" w:fill="ffffff"/>
        </w:rPr>
        <w:t>2022</w:t>
      </w:r>
      <w:r>
        <w:rPr>
          <w:rFonts w:ascii="Arial" w:cs="Arial" w:hAnsi="Arial"/>
          <w:shd w:val="clear" w:color="auto" w:fill="ffffff"/>
        </w:rPr>
        <w:t>)</w:t>
      </w:r>
      <w:r>
        <w:rPr>
          <w:rFonts w:ascii="Arial" w:cs="Arial" w:hAnsi="Arial"/>
          <w:shd w:val="clear" w:color="auto" w:fill="ffffff"/>
        </w:rPr>
        <w:t xml:space="preserve">. Understanding the </w:t>
      </w:r>
      <w:r>
        <w:rPr>
          <w:rFonts w:ascii="Arial" w:cs="Arial" w:hAnsi="Arial"/>
          <w:shd w:val="clear" w:color="auto" w:fill="ffffff"/>
        </w:rPr>
        <w:t>"</w:t>
      </w:r>
      <w:r>
        <w:rPr>
          <w:rFonts w:ascii="Arial" w:cs="Arial" w:hAnsi="Arial"/>
          <w:shd w:val="clear" w:color="auto" w:fill="ffffff"/>
        </w:rPr>
        <w:t>Swiss Cheese Model</w:t>
      </w:r>
      <w:r>
        <w:rPr>
          <w:rFonts w:ascii="Arial" w:cs="Arial" w:hAnsi="Arial"/>
          <w:shd w:val="clear" w:color="auto" w:fill="ffffff"/>
        </w:rPr>
        <w:t>"</w:t>
      </w:r>
      <w:r>
        <w:rPr>
          <w:rFonts w:ascii="Arial" w:cs="Arial" w:hAnsi="Arial"/>
          <w:shd w:val="clear" w:color="auto" w:fill="ffffff"/>
        </w:rPr>
        <w:t xml:space="preserve"> and its application to patient safety. </w:t>
      </w:r>
      <w:r>
        <w:rPr>
          <w:rFonts w:ascii="Arial" w:cs="Arial" w:hAnsi="Arial"/>
          <w:i/>
          <w:iCs/>
          <w:shd w:val="clear" w:color="auto" w:fill="ffffff"/>
        </w:rPr>
        <w:t>Journal of patient safety</w:t>
      </w:r>
      <w:r>
        <w:rPr>
          <w:rFonts w:ascii="Arial" w:cs="Arial" w:hAnsi="Arial"/>
          <w:shd w:val="clear" w:color="auto" w:fill="ffffff"/>
        </w:rPr>
        <w:t>, </w:t>
      </w:r>
      <w:r>
        <w:rPr>
          <w:rFonts w:ascii="Arial" w:cs="Arial" w:hAnsi="Arial"/>
          <w:i/>
          <w:iCs/>
          <w:shd w:val="clear" w:color="auto" w:fill="ffffff"/>
        </w:rPr>
        <w:t>18</w:t>
      </w:r>
      <w:r>
        <w:rPr>
          <w:rFonts w:ascii="Arial" w:cs="Arial" w:hAnsi="Arial"/>
          <w:shd w:val="clear" w:color="auto" w:fill="ffffff"/>
        </w:rPr>
        <w:t>(2), pp.119-123.</w:t>
      </w:r>
    </w:p>
    <w:p>
      <w:pPr>
        <w:pStyle w:val="style0"/>
        <w:spacing w:lineRule="auto" w:line="360"/>
        <w:ind w:left="720" w:hanging="720"/>
        <w:jc w:val="both"/>
        <w:rPr>
          <w:rFonts w:ascii="Arial" w:cs="Arial" w:hAnsi="Arial"/>
          <w:kern w:val="0"/>
          <w:szCs w:val="24"/>
          <w:lang w:val="en-US"/>
          <w14:ligatures xmlns:w14="http://schemas.microsoft.com/office/word/2010/wordml" w14:val="none"/>
        </w:rPr>
      </w:pPr>
      <w:r>
        <w:rPr>
          <w:rFonts w:ascii="Arial" w:cs="Arial" w:hAnsi="Arial"/>
          <w:szCs w:val="24"/>
        </w:rPr>
        <w:t xml:space="preserve">World Health Organization (2020) </w:t>
      </w:r>
      <w:r>
        <w:rPr>
          <w:rFonts w:ascii="Arial" w:cs="Arial" w:hAnsi="Arial"/>
          <w:i/>
          <w:iCs/>
          <w:szCs w:val="24"/>
        </w:rPr>
        <w:t>Global Patient Safety Action Plan 2021-2030</w:t>
      </w:r>
      <w:r>
        <w:rPr>
          <w:rFonts w:ascii="Arial" w:cs="Arial" w:hAnsi="Arial"/>
          <w:szCs w:val="24"/>
        </w:rPr>
        <w:t> </w:t>
      </w:r>
      <w:r>
        <w:rPr>
          <w:rFonts w:ascii="Arial" w:cs="Arial" w:hAnsi="Arial"/>
          <w:i/>
          <w:iCs/>
          <w:szCs w:val="24"/>
        </w:rPr>
        <w:t>World Health Organization</w:t>
      </w:r>
      <w:r>
        <w:rPr>
          <w:rFonts w:ascii="Arial" w:cs="Arial" w:hAnsi="Arial"/>
          <w:szCs w:val="24"/>
        </w:rPr>
        <w:t xml:space="preserve">. World Health Organization. Available at: </w:t>
      </w:r>
      <w:r>
        <w:rPr>
          <w:rFonts w:ascii="Arial" w:cs="Arial" w:hAnsi="Arial"/>
          <w:szCs w:val="24"/>
        </w:rPr>
        <w:t>https://www.who.int/teams/integrated-health-services/patient-safety/policy/global-patient-safety-action-plan (Accessed: 30 March 2026).</w:t>
      </w:r>
    </w:p>
    <w:sectPr>
      <w:footerReference w:type="default" r:id="rId6"/>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3">
    <w:altName w:val="Wingdings 3"/>
    <w:panose1 w:val="05040102010008070707"/>
    <w:charset w:val="02"/>
    <w:family w:val="roman"/>
    <w:pitch w:val="variable"/>
    <w:sig w:usb0="00000000" w:usb1="10000000" w:usb2="00000000" w:usb3="00000000" w:csb0="80000000" w:csb1="00000000"/>
  </w:font>
  <w:font w:name="Times New Roman">
    <w:altName w:val="Times New Roman"/>
    <w:panose1 w:val="02020603050004020304"/>
    <w:charset w:val="00"/>
    <w:family w:val="roman"/>
    <w:pitch w:val="variable"/>
    <w:sig w:usb0="E0002EFF" w:usb1="C000785B" w:usb2="00000009" w:usb3="00000000" w:csb0="000001FF" w:csb1="00000000"/>
  </w:font>
  <w:font w:name="Calibri">
    <w:altName w:val="Calibri"/>
    <w:panose1 w:val="020f0502020002030204"/>
    <w:charset w:val="00"/>
    <w:family w:val="swiss"/>
    <w:pitch w:val="variable"/>
    <w:sig w:usb0="E4002EFF" w:usb1="C200247B" w:usb2="00000009" w:usb3="00000000" w:csb0="000001FF" w:csb1="00000000"/>
  </w:font>
  <w:font w:name="Calibri Light">
    <w:altName w:val="Calibri Light"/>
    <w:panose1 w:val="020f0302020002030204"/>
    <w:charset w:val="00"/>
    <w:family w:val="swiss"/>
    <w:pitch w:val="variable"/>
    <w:sig w:usb0="E4002EFF" w:usb1="C200247B" w:usb2="00000009" w:usb3="00000000" w:csb0="000001FF" w:csb1="00000000"/>
  </w:font>
  <w:font w:name="Arial">
    <w:altName w:val="Arial"/>
    <w:panose1 w:val="020b0604020002020204"/>
    <w:charset w:val="00"/>
    <w:family w:val="swiss"/>
    <w:pitch w:val="variable"/>
    <w:sig w:usb0="E0002EFF" w:usb1="C000785B" w:usb2="00000009" w:usb3="00000000" w:csb0="000001F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jc w:val="center"/>
      <w:rPr/>
    </w:pPr>
    <w:r>
      <w:rPr/>
      <w:fldChar w:fldCharType="begin"/>
    </w:r>
    <w:r>
      <w:instrText xml:space="preserve"> PAGE   \* MERGEFORMAT </w:instrText>
    </w:r>
    <w:r>
      <w:rPr/>
      <w:fldChar w:fldCharType="separate"/>
    </w:r>
    <w:r>
      <w:rPr>
        <w:noProof/>
      </w:rPr>
      <w:t>2</w:t>
    </w:r>
    <w:r>
      <w:rPr>
        <w:noProof/>
      </w:rPr>
      <w:fldChar w:fldCharType="end"/>
    </w:r>
  </w:p>
  <w:p>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D0DE646A"/>
    <w:lvl w:ilvl="0" w:tplc="93383116">
      <w:start w:val="1"/>
      <w:numFmt w:val="bullet"/>
      <w:lvlText w:val=""/>
      <w:lvlJc w:val="left"/>
      <w:pPr>
        <w:tabs>
          <w:tab w:val="left" w:leader="none" w:pos="720"/>
        </w:tabs>
        <w:ind w:left="720" w:hanging="360"/>
      </w:pPr>
      <w:rPr>
        <w:rFonts w:ascii="Wingdings 3" w:hAnsi="Wingdings 3" w:hint="default"/>
      </w:rPr>
    </w:lvl>
    <w:lvl w:ilvl="1" w:tplc="95D8F128" w:tentative="1">
      <w:start w:val="1"/>
      <w:numFmt w:val="bullet"/>
      <w:lvlText w:val=""/>
      <w:lvlJc w:val="left"/>
      <w:pPr>
        <w:tabs>
          <w:tab w:val="left" w:leader="none" w:pos="1440"/>
        </w:tabs>
        <w:ind w:left="1440" w:hanging="360"/>
      </w:pPr>
      <w:rPr>
        <w:rFonts w:ascii="Wingdings 3" w:hAnsi="Wingdings 3" w:hint="default"/>
      </w:rPr>
    </w:lvl>
    <w:lvl w:ilvl="2" w:tplc="40E2B0F2" w:tentative="1">
      <w:start w:val="1"/>
      <w:numFmt w:val="bullet"/>
      <w:lvlText w:val=""/>
      <w:lvlJc w:val="left"/>
      <w:pPr>
        <w:tabs>
          <w:tab w:val="left" w:leader="none" w:pos="2160"/>
        </w:tabs>
        <w:ind w:left="2160" w:hanging="360"/>
      </w:pPr>
      <w:rPr>
        <w:rFonts w:ascii="Wingdings 3" w:hAnsi="Wingdings 3" w:hint="default"/>
      </w:rPr>
    </w:lvl>
    <w:lvl w:ilvl="3" w:tplc="CB10C57E" w:tentative="1">
      <w:start w:val="1"/>
      <w:numFmt w:val="bullet"/>
      <w:lvlText w:val=""/>
      <w:lvlJc w:val="left"/>
      <w:pPr>
        <w:tabs>
          <w:tab w:val="left" w:leader="none" w:pos="2880"/>
        </w:tabs>
        <w:ind w:left="2880" w:hanging="360"/>
      </w:pPr>
      <w:rPr>
        <w:rFonts w:ascii="Wingdings 3" w:hAnsi="Wingdings 3" w:hint="default"/>
      </w:rPr>
    </w:lvl>
    <w:lvl w:ilvl="4" w:tplc="E4703248" w:tentative="1">
      <w:start w:val="1"/>
      <w:numFmt w:val="bullet"/>
      <w:lvlText w:val=""/>
      <w:lvlJc w:val="left"/>
      <w:pPr>
        <w:tabs>
          <w:tab w:val="left" w:leader="none" w:pos="3600"/>
        </w:tabs>
        <w:ind w:left="3600" w:hanging="360"/>
      </w:pPr>
      <w:rPr>
        <w:rFonts w:ascii="Wingdings 3" w:hAnsi="Wingdings 3" w:hint="default"/>
      </w:rPr>
    </w:lvl>
    <w:lvl w:ilvl="5" w:tplc="7EC0F18A" w:tentative="1">
      <w:start w:val="1"/>
      <w:numFmt w:val="bullet"/>
      <w:lvlText w:val=""/>
      <w:lvlJc w:val="left"/>
      <w:pPr>
        <w:tabs>
          <w:tab w:val="left" w:leader="none" w:pos="4320"/>
        </w:tabs>
        <w:ind w:left="4320" w:hanging="360"/>
      </w:pPr>
      <w:rPr>
        <w:rFonts w:ascii="Wingdings 3" w:hAnsi="Wingdings 3" w:hint="default"/>
      </w:rPr>
    </w:lvl>
    <w:lvl w:ilvl="6" w:tplc="C9820516" w:tentative="1">
      <w:start w:val="1"/>
      <w:numFmt w:val="bullet"/>
      <w:lvlText w:val=""/>
      <w:lvlJc w:val="left"/>
      <w:pPr>
        <w:tabs>
          <w:tab w:val="left" w:leader="none" w:pos="5040"/>
        </w:tabs>
        <w:ind w:left="5040" w:hanging="360"/>
      </w:pPr>
      <w:rPr>
        <w:rFonts w:ascii="Wingdings 3" w:hAnsi="Wingdings 3" w:hint="default"/>
      </w:rPr>
    </w:lvl>
    <w:lvl w:ilvl="7" w:tplc="92066E44" w:tentative="1">
      <w:start w:val="1"/>
      <w:numFmt w:val="bullet"/>
      <w:lvlText w:val=""/>
      <w:lvlJc w:val="left"/>
      <w:pPr>
        <w:tabs>
          <w:tab w:val="left" w:leader="none" w:pos="5760"/>
        </w:tabs>
        <w:ind w:left="5760" w:hanging="360"/>
      </w:pPr>
      <w:rPr>
        <w:rFonts w:ascii="Wingdings 3" w:hAnsi="Wingdings 3" w:hint="default"/>
      </w:rPr>
    </w:lvl>
    <w:lvl w:ilvl="8" w:tplc="BADE810A" w:tentative="1">
      <w:start w:val="1"/>
      <w:numFmt w:val="bullet"/>
      <w:lvlText w:val=""/>
      <w:lvlJc w:val="left"/>
      <w:pPr>
        <w:tabs>
          <w:tab w:val="left" w:leader="none" w:pos="6480"/>
        </w:tabs>
        <w:ind w:left="6480" w:hanging="360"/>
      </w:pPr>
      <w:rPr>
        <w:rFonts w:ascii="Wingdings 3" w:hAnsi="Wingdings 3" w:hint="default"/>
      </w:rPr>
    </w:lvl>
  </w:abstractNum>
  <w:abstractNum w:abstractNumId="1">
    <w:nsid w:val="00000001"/>
    <w:multiLevelType w:val="hybridMultilevel"/>
    <w:tmpl w:val="E0F81696"/>
    <w:lvl w:ilvl="0" w:tplc="6FDE291E">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removePersonalInformation/>
  <w:removeDateAndTime/>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宋体" w:eastAsia="Calibri" w:hAnsi="Calibri"/>
        <w:sz w:val="22"/>
        <w:szCs w:val="22"/>
        <w:lang w:val="en-US" w:bidi="ar-SA" w:eastAsia="en-US"/>
      </w:rPr>
    </w:rPrDefault>
    <w:pPrDefault>
      <w:pPr>
        <w:spacing w:after="160" w:lineRule="auto" w:line="259"/>
      </w:pPr>
    </w:pPrDefault>
  </w:docDefaults>
  <w:style w:type="paragraph" w:default="1" w:styleId="style0">
    <w:name w:val="Normal"/>
    <w:next w:val="style0"/>
    <w:qFormat/>
    <w:pPr/>
    <w:rPr>
      <w:rFonts w:ascii="Times New Roman" w:hAnsi="Times New Roman"/>
      <w:kern w:val="2"/>
      <w:sz w:val="24"/>
      <w:lang w:val="en-GB"/>
      <w14:ligatures xmlns:w14="http://schemas.microsoft.com/office/word/2010/wordml" w14:val="standardContextual"/>
    </w:rPr>
  </w:style>
  <w:style w:type="paragraph" w:styleId="style1">
    <w:name w:val="heading 1"/>
    <w:basedOn w:val="style0"/>
    <w:next w:val="style0"/>
    <w:link w:val="style4097"/>
    <w:qFormat/>
    <w:uiPriority w:val="9"/>
    <w:pPr>
      <w:keepNext/>
      <w:keepLines/>
      <w:spacing w:before="240" w:after="0"/>
      <w:outlineLvl w:val="0"/>
    </w:pPr>
    <w:rPr>
      <w:rFonts w:cs="宋体" w:eastAsia="宋体"/>
      <w:b/>
      <w:szCs w:val="32"/>
    </w:rPr>
  </w:style>
  <w:style w:type="paragraph" w:styleId="style2">
    <w:name w:val="heading 2"/>
    <w:basedOn w:val="style0"/>
    <w:next w:val="style0"/>
    <w:link w:val="style4098"/>
    <w:qFormat/>
    <w:uiPriority w:val="9"/>
    <w:pPr>
      <w:keepNext/>
      <w:keepLines/>
      <w:spacing w:before="40" w:after="0"/>
      <w:outlineLvl w:val="1"/>
    </w:pPr>
    <w:rPr>
      <w:rFonts w:cs="宋体" w:eastAsia="宋体"/>
      <w:b/>
      <w:szCs w:val="26"/>
    </w:rPr>
  </w:style>
  <w:style w:type="paragraph" w:styleId="style3">
    <w:name w:val="heading 3"/>
    <w:basedOn w:val="style0"/>
    <w:next w:val="style0"/>
    <w:link w:val="style4101"/>
    <w:qFormat/>
    <w:uiPriority w:val="9"/>
    <w:pPr>
      <w:keepNext/>
      <w:keepLines/>
      <w:spacing w:before="40" w:after="0"/>
      <w:outlineLvl w:val="2"/>
    </w:pPr>
    <w:rPr>
      <w:rFonts w:cs="宋体" w:eastAsia="宋体"/>
      <w:b/>
      <w:szCs w:val="24"/>
    </w:rPr>
  </w:style>
  <w:style w:type="paragraph" w:styleId="style4">
    <w:name w:val="heading 4"/>
    <w:basedOn w:val="style0"/>
    <w:next w:val="style4"/>
    <w:link w:val="style4102"/>
    <w:qFormat/>
    <w:uiPriority w:val="9"/>
    <w:pPr>
      <w:spacing w:before="100" w:beforeAutospacing="true" w:after="100" w:afterAutospacing="true" w:lineRule="auto" w:line="240"/>
      <w:outlineLvl w:val="3"/>
    </w:pPr>
    <w:rPr>
      <w:rFonts w:cs="Times New Roman" w:eastAsia="Times New Roman"/>
      <w:b/>
      <w:bCs/>
      <w:kern w:val="0"/>
      <w:szCs w:val="24"/>
      <w:lang w:val="en-US"/>
      <w14:ligatures xmlns:w14="http://schemas.microsoft.com/office/word/2010/wordml" w14:val="none"/>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db72e201-3cdd-409a-b923-6bfd2f166c05"/>
    <w:basedOn w:val="style65"/>
    <w:next w:val="style4097"/>
    <w:link w:val="style1"/>
    <w:uiPriority w:val="9"/>
    <w:rPr>
      <w:rFonts w:ascii="Times New Roman" w:cs="宋体" w:eastAsia="宋体" w:hAnsi="Times New Roman"/>
      <w:b/>
      <w:kern w:val="2"/>
      <w:sz w:val="24"/>
      <w:szCs w:val="32"/>
      <w:lang w:val="en-GB"/>
      <w14:ligatures xmlns:w14="http://schemas.microsoft.com/office/word/2010/wordml" w14:val="standardContextual"/>
    </w:rPr>
  </w:style>
  <w:style w:type="character" w:customStyle="1" w:styleId="style4098">
    <w:name w:val="Heading 2 Char_e90dcd92-70f0-4ddb-ab7c-e6b812d5f10f"/>
    <w:basedOn w:val="style65"/>
    <w:next w:val="style4098"/>
    <w:link w:val="style2"/>
    <w:uiPriority w:val="9"/>
    <w:rPr>
      <w:rFonts w:ascii="Times New Roman" w:cs="宋体" w:eastAsia="宋体" w:hAnsi="Times New Roman"/>
      <w:b/>
      <w:kern w:val="2"/>
      <w:sz w:val="24"/>
      <w:szCs w:val="26"/>
      <w:lang w:val="en-GB"/>
      <w14:ligatures xmlns:w14="http://schemas.microsoft.com/office/word/2010/wordml" w14:val="standardContextual"/>
    </w:rPr>
  </w:style>
  <w:style w:type="paragraph" w:customStyle="1" w:styleId="style4099">
    <w:name w:val="Heading 31"/>
    <w:basedOn w:val="style0"/>
    <w:next w:val="style4099"/>
    <w:link w:val="style4100"/>
    <w:qFormat/>
    <w:pPr/>
    <w:rPr>
      <w:b/>
    </w:rPr>
  </w:style>
  <w:style w:type="character" w:customStyle="1" w:styleId="style4100">
    <w:name w:val="heading 3 Char"/>
    <w:basedOn w:val="style65"/>
    <w:next w:val="style4100"/>
    <w:link w:val="style4099"/>
    <w:rPr>
      <w:rFonts w:ascii="Times New Roman" w:hAnsi="Times New Roman"/>
      <w:b/>
      <w:sz w:val="24"/>
    </w:rPr>
  </w:style>
  <w:style w:type="character" w:customStyle="1" w:styleId="style4101">
    <w:name w:val="Heading 3 Char_04939191-a868-4e2c-9402-16a9196389d9"/>
    <w:basedOn w:val="style65"/>
    <w:next w:val="style4101"/>
    <w:link w:val="style3"/>
    <w:uiPriority w:val="9"/>
    <w:rPr>
      <w:rFonts w:ascii="Times New Roman" w:cs="宋体" w:eastAsia="宋体" w:hAnsi="Times New Roman"/>
      <w:b/>
      <w:kern w:val="2"/>
      <w:sz w:val="24"/>
      <w:szCs w:val="24"/>
      <w:lang w:val="en-GB"/>
      <w14:ligatures xmlns:w14="http://schemas.microsoft.com/office/word/2010/wordml" w14:val="standardContextual"/>
    </w:rPr>
  </w:style>
  <w:style w:type="character" w:styleId="style87">
    <w:name w:val="Strong"/>
    <w:basedOn w:val="style65"/>
    <w:next w:val="style87"/>
    <w:qFormat/>
    <w:uiPriority w:val="22"/>
    <w:rPr>
      <w:b/>
      <w:bCs/>
    </w:rPr>
  </w:style>
  <w:style w:type="paragraph" w:styleId="style94">
    <w:name w:val="Normal (Web)"/>
    <w:basedOn w:val="style0"/>
    <w:next w:val="style94"/>
    <w:uiPriority w:val="99"/>
    <w:pPr>
      <w:spacing w:before="100" w:beforeAutospacing="true" w:after="100" w:afterAutospacing="true" w:lineRule="auto" w:line="240"/>
    </w:pPr>
    <w:rPr>
      <w:rFonts w:cs="Times New Roman" w:eastAsia="Times New Roman"/>
      <w:kern w:val="0"/>
      <w:szCs w:val="24"/>
      <w:lang w:val="en-US"/>
      <w14:ligatures xmlns:w14="http://schemas.microsoft.com/office/word/2010/wordml" w14:val="none"/>
    </w:rPr>
  </w:style>
  <w:style w:type="character" w:styleId="style88">
    <w:name w:val="Emphasis"/>
    <w:basedOn w:val="style65"/>
    <w:next w:val="style88"/>
    <w:qFormat/>
    <w:uiPriority w:val="20"/>
    <w:rPr>
      <w:i/>
      <w:iCs/>
    </w:rPr>
  </w:style>
  <w:style w:type="character" w:customStyle="1" w:styleId="style4102">
    <w:name w:val="Heading 4 Char_b1f21b35-ece5-4c6c-bdab-e956e895b254"/>
    <w:basedOn w:val="style65"/>
    <w:next w:val="style4102"/>
    <w:link w:val="style4"/>
    <w:uiPriority w:val="9"/>
    <w:rPr>
      <w:rFonts w:ascii="Times New Roman" w:cs="Times New Roman" w:eastAsia="Times New Roman" w:hAnsi="Times New Roman"/>
      <w:b/>
      <w:bCs/>
      <w:sz w:val="24"/>
      <w:szCs w:val="24"/>
    </w:rPr>
  </w:style>
  <w:style w:type="table" w:styleId="style154">
    <w:name w:val="Table Grid"/>
    <w:basedOn w:val="style105"/>
    <w:next w:val="style154"/>
    <w:uiPriority w:val="39"/>
    <w:pPr>
      <w:spacing w:after="0" w:lineRule="auto" w:line="240"/>
    </w:pPr>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tcBorders/>
    </w:tcPr>
  </w:style>
  <w:style w:type="paragraph" w:styleId="style31">
    <w:name w:val="header"/>
    <w:basedOn w:val="style0"/>
    <w:next w:val="style31"/>
    <w:link w:val="style4103"/>
    <w:uiPriority w:val="99"/>
    <w:pPr>
      <w:tabs>
        <w:tab w:val="center" w:leader="none" w:pos="4680"/>
        <w:tab w:val="right" w:leader="none" w:pos="9360"/>
      </w:tabs>
      <w:spacing w:after="0" w:lineRule="auto" w:line="240"/>
    </w:pPr>
    <w:rPr/>
  </w:style>
  <w:style w:type="character" w:customStyle="1" w:styleId="style4103">
    <w:name w:val="Header Char_e5a3aa23-1f75-4cb6-a8ec-ac2511d8bf38"/>
    <w:basedOn w:val="style65"/>
    <w:next w:val="style4103"/>
    <w:link w:val="style31"/>
    <w:uiPriority w:val="99"/>
    <w:rPr>
      <w:rFonts w:ascii="Times New Roman" w:hAnsi="Times New Roman"/>
      <w:kern w:val="2"/>
      <w:sz w:val="24"/>
      <w:lang w:val="en-GB"/>
      <w14:ligatures xmlns:w14="http://schemas.microsoft.com/office/word/2010/wordml" w14:val="standardContextual"/>
    </w:rPr>
  </w:style>
  <w:style w:type="paragraph" w:styleId="style32">
    <w:name w:val="footer"/>
    <w:basedOn w:val="style0"/>
    <w:next w:val="style32"/>
    <w:link w:val="style4104"/>
    <w:uiPriority w:val="99"/>
    <w:pPr>
      <w:tabs>
        <w:tab w:val="center" w:leader="none" w:pos="4680"/>
        <w:tab w:val="right" w:leader="none" w:pos="9360"/>
      </w:tabs>
      <w:spacing w:after="0" w:lineRule="auto" w:line="240"/>
    </w:pPr>
    <w:rPr/>
  </w:style>
  <w:style w:type="character" w:customStyle="1" w:styleId="style4104">
    <w:name w:val="Footer Char_9c674ff7-1a42-46d1-bd7b-506e4afb2c11"/>
    <w:basedOn w:val="style65"/>
    <w:next w:val="style4104"/>
    <w:link w:val="style32"/>
    <w:uiPriority w:val="99"/>
    <w:rPr>
      <w:rFonts w:ascii="Times New Roman" w:hAnsi="Times New Roman"/>
      <w:kern w:val="2"/>
      <w:sz w:val="24"/>
      <w:lang w:val="en-GB"/>
      <w14:ligatures xmlns:w14="http://schemas.microsoft.com/office/word/2010/wordml" w14:val="standardContextual"/>
    </w:rPr>
  </w:style>
  <w:style w:type="paragraph" w:styleId="style266">
    <w:name w:val="TOC Heading"/>
    <w:basedOn w:val="style1"/>
    <w:next w:val="style0"/>
    <w:qFormat/>
    <w:uiPriority w:val="39"/>
    <w:pPr>
      <w:outlineLvl w:val="9"/>
    </w:pPr>
    <w:rPr>
      <w:rFonts w:ascii="Calibri Light" w:hAnsi="Calibri Light"/>
      <w:b w:val="false"/>
      <w:color w:val="2f5496"/>
      <w:kern w:val="0"/>
      <w:sz w:val="32"/>
      <w:lang w:val="en-US"/>
      <w14:ligatures xmlns:w14="http://schemas.microsoft.com/office/word/2010/wordml" w14:val="none"/>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40"/>
    </w:pPr>
    <w:rPr/>
  </w:style>
  <w:style w:type="character" w:styleId="style85">
    <w:name w:val="Hyperlink"/>
    <w:basedOn w:val="style65"/>
    <w:next w:val="style85"/>
    <w:uiPriority w:val="99"/>
    <w:rPr>
      <w:color w:val="0563c1"/>
      <w:u w:val="single"/>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jpeg"/><Relationship Id="rId4" Type="http://schemas.openxmlformats.org/officeDocument/2006/relationships/image" Target="media/image2.png"/><Relationship Id="rId11" Type="http://schemas.openxmlformats.org/officeDocument/2006/relationships/customXml" Target="../customXml/item1.xml"/><Relationship Id="rId10" Type="http://schemas.openxmlformats.org/officeDocument/2006/relationships/theme" Target="theme/theme1.xml"/><Relationship Id="rId9" Type="http://schemas.openxmlformats.org/officeDocument/2006/relationships/settings" Target="settings.xml"/><Relationship Id="rId5" Type="http://schemas.openxmlformats.org/officeDocument/2006/relationships/image" Target="media/image3.png"/><Relationship Id="rId6" Type="http://schemas.openxmlformats.org/officeDocument/2006/relationships/footer" Target="footer1.xml"/><Relationship Id="rId7" Type="http://schemas.openxmlformats.org/officeDocument/2006/relationships/styles" Target="styles.xml"/><Relationship Id="rId8"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746E46-466B-4636-822F-997B635E54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Words>4105</Words>
  <Pages>20</Pages>
  <Characters>25140</Characters>
  <Application>WPS Office</Application>
  <DocSecurity>0</DocSecurity>
  <Paragraphs>171</Paragraphs>
  <ScaleCrop>false</ScaleCrop>
  <LinksUpToDate>false</LinksUpToDate>
  <CharactersWithSpaces>29107</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2026-03-30T14:26:00Z</dcterms:created>
  <dc:creator>WPS Office</dc:creator>
  <lastModifiedBy>23021RAAEG</lastModifiedBy>
  <dcterms:modified xsi:type="dcterms:W3CDTF">2026-03-30T16:18:38Z</dcterms:modified>
  <revision>1</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97f1ed7c77d04ef8a6a16e1bfa61564c</vt:lpwstr>
  </property>
</Properties>
</file>