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5DC8" w:rsidRDefault="00295DC8" w:rsidP="00295DC8">
      <w:bookmarkStart w:id="0" w:name="_Hlk40859065"/>
    </w:p>
    <w:p w:rsidR="00295DC8" w:rsidRDefault="00295DC8" w:rsidP="00295DC8">
      <w:bookmarkStart w:id="1" w:name="_Hlk37674000"/>
      <w:bookmarkEnd w:id="1"/>
      <w:r w:rsidRPr="00CA492D">
        <w:rPr>
          <w:b/>
          <w:bCs/>
          <w:noProof/>
          <w:sz w:val="36"/>
          <w:szCs w:val="36"/>
          <w:lang w:val="en-GB" w:eastAsia="en-GB"/>
        </w:rPr>
        <w:drawing>
          <wp:inline distT="0" distB="0" distL="0" distR="0" wp14:anchorId="67ECBF89" wp14:editId="007CCF2D">
            <wp:extent cx="4501515" cy="148590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01515" cy="1485900"/>
                    </a:xfrm>
                    <a:prstGeom prst="rect">
                      <a:avLst/>
                    </a:prstGeom>
                    <a:noFill/>
                    <a:ln>
                      <a:noFill/>
                    </a:ln>
                  </pic:spPr>
                </pic:pic>
              </a:graphicData>
            </a:graphic>
          </wp:inline>
        </w:drawing>
      </w:r>
    </w:p>
    <w:p w:rsidR="00295DC8" w:rsidRDefault="00295DC8" w:rsidP="00295DC8"/>
    <w:p w:rsidR="00295DC8" w:rsidRDefault="00295DC8" w:rsidP="00295DC8"/>
    <w:p w:rsidR="00295DC8" w:rsidRDefault="00295DC8" w:rsidP="00295DC8"/>
    <w:p w:rsidR="00295DC8" w:rsidRDefault="00295DC8" w:rsidP="00295DC8"/>
    <w:p w:rsidR="00295DC8" w:rsidRDefault="00295DC8" w:rsidP="00295DC8">
      <w:r>
        <w:rPr>
          <w:noProof/>
          <w:lang w:val="en-GB" w:eastAsia="en-GB"/>
        </w:rPr>
        <mc:AlternateContent>
          <mc:Choice Requires="wps">
            <w:drawing>
              <wp:anchor distT="45720" distB="45720" distL="114300" distR="114300" simplePos="0" relativeHeight="251659264" behindDoc="0" locked="0" layoutInCell="1" allowOverlap="1" wp14:anchorId="4F24B41C" wp14:editId="4E1E69F1">
                <wp:simplePos x="0" y="0"/>
                <wp:positionH relativeFrom="margin">
                  <wp:posOffset>45720</wp:posOffset>
                </wp:positionH>
                <wp:positionV relativeFrom="paragraph">
                  <wp:posOffset>518160</wp:posOffset>
                </wp:positionV>
                <wp:extent cx="5257800" cy="1404620"/>
                <wp:effectExtent l="0" t="0" r="19050" b="17780"/>
                <wp:wrapSquare wrapText="bothSides"/>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7800" cy="1404620"/>
                        </a:xfrm>
                        <a:prstGeom prst="rect">
                          <a:avLst/>
                        </a:prstGeom>
                        <a:solidFill>
                          <a:srgbClr val="FFFFFF"/>
                        </a:solidFill>
                        <a:ln w="9525">
                          <a:solidFill>
                            <a:srgbClr val="000000"/>
                          </a:solidFill>
                          <a:miter lim="800000"/>
                          <a:headEnd/>
                          <a:tailEnd/>
                        </a:ln>
                      </wps:spPr>
                      <wps:txbx>
                        <w:txbxContent>
                          <w:p w:rsidR="000B2463" w:rsidRPr="004F5FA5" w:rsidRDefault="000B2463" w:rsidP="004F5FA5">
                            <w:pPr>
                              <w:spacing w:line="480" w:lineRule="auto"/>
                              <w:ind w:firstLineChars="550" w:firstLine="1650"/>
                              <w:rPr>
                                <w:rFonts w:ascii="Times New Roman" w:hAnsi="Times New Roman" w:cs="Times New Roman"/>
                                <w:b/>
                                <w:bCs/>
                                <w:sz w:val="30"/>
                                <w:szCs w:val="30"/>
                              </w:rPr>
                            </w:pPr>
                            <w:r w:rsidRPr="004F5FA5">
                              <w:rPr>
                                <w:rFonts w:ascii="Times New Roman" w:hAnsi="Times New Roman" w:cs="Times New Roman"/>
                                <w:b/>
                                <w:bCs/>
                                <w:sz w:val="30"/>
                                <w:szCs w:val="30"/>
                              </w:rPr>
                              <w:t>MBA Finance for Business Managers</w:t>
                            </w:r>
                          </w:p>
                          <w:p w:rsidR="000B2463" w:rsidRPr="004F5FA5" w:rsidRDefault="000B2463" w:rsidP="004F5FA5">
                            <w:pPr>
                              <w:spacing w:line="480" w:lineRule="auto"/>
                              <w:ind w:firstLineChars="950" w:firstLine="2850"/>
                              <w:rPr>
                                <w:rFonts w:ascii="Times New Roman" w:hAnsi="Times New Roman" w:cs="Times New Roman"/>
                                <w:b/>
                                <w:bCs/>
                                <w:sz w:val="30"/>
                                <w:szCs w:val="30"/>
                              </w:rPr>
                            </w:pPr>
                            <w:r w:rsidRPr="004F5FA5">
                              <w:rPr>
                                <w:rFonts w:ascii="Times New Roman" w:hAnsi="Times New Roman" w:cs="Times New Roman"/>
                                <w:b/>
                                <w:bCs/>
                                <w:sz w:val="30"/>
                                <w:szCs w:val="30"/>
                              </w:rPr>
                              <w:t>BMMB7005</w:t>
                            </w:r>
                          </w:p>
                          <w:p w:rsidR="000B2463" w:rsidRPr="004F5FA5" w:rsidRDefault="000B2463" w:rsidP="004F5FA5">
                            <w:pPr>
                              <w:spacing w:line="480" w:lineRule="auto"/>
                              <w:jc w:val="center"/>
                              <w:rPr>
                                <w:rFonts w:ascii="Times New Roman" w:hAnsi="Times New Roman" w:cs="Times New Roman"/>
                                <w:b/>
                                <w:bCs/>
                                <w:sz w:val="30"/>
                                <w:szCs w:val="30"/>
                              </w:rPr>
                            </w:pPr>
                            <w:r w:rsidRPr="004F5FA5">
                              <w:rPr>
                                <w:rFonts w:ascii="Times New Roman" w:hAnsi="Times New Roman" w:cs="Times New Roman"/>
                                <w:b/>
                                <w:bCs/>
                                <w:sz w:val="30"/>
                                <w:szCs w:val="30"/>
                              </w:rPr>
                              <w:t>Financial analysis of Huawei Technology Co., Ltd</w:t>
                            </w:r>
                          </w:p>
                          <w:p w:rsidR="000B2463" w:rsidRPr="004F5FA5" w:rsidRDefault="000B2463" w:rsidP="004F5FA5">
                            <w:pPr>
                              <w:spacing w:line="480" w:lineRule="auto"/>
                              <w:ind w:firstLineChars="1000" w:firstLine="3000"/>
                              <w:rPr>
                                <w:rFonts w:ascii="Times New Roman" w:hAnsi="Times New Roman" w:cs="Times New Roman"/>
                                <w:b/>
                                <w:bCs/>
                                <w:sz w:val="30"/>
                                <w:szCs w:val="30"/>
                              </w:rPr>
                            </w:pPr>
                            <w:r w:rsidRPr="004F5FA5">
                              <w:rPr>
                                <w:rFonts w:ascii="Times New Roman" w:hAnsi="Times New Roman" w:cs="Times New Roman"/>
                                <w:b/>
                                <w:bCs/>
                                <w:sz w:val="30"/>
                                <w:szCs w:val="30"/>
                              </w:rPr>
                              <w:t>Tao Wang</w:t>
                            </w:r>
                          </w:p>
                          <w:p w:rsidR="000B2463" w:rsidRPr="004F5FA5" w:rsidRDefault="000B2463" w:rsidP="004F5FA5">
                            <w:pPr>
                              <w:spacing w:line="480" w:lineRule="auto"/>
                              <w:ind w:firstLineChars="1050" w:firstLine="3150"/>
                              <w:rPr>
                                <w:rFonts w:ascii="Times New Roman" w:hAnsi="Times New Roman" w:cs="Times New Roman"/>
                                <w:b/>
                                <w:bCs/>
                                <w:sz w:val="30"/>
                                <w:szCs w:val="30"/>
                              </w:rPr>
                            </w:pPr>
                            <w:r w:rsidRPr="004F5FA5">
                              <w:rPr>
                                <w:rFonts w:ascii="Times New Roman" w:hAnsi="Times New Roman" w:cs="Times New Roman"/>
                                <w:b/>
                                <w:bCs/>
                                <w:sz w:val="30"/>
                                <w:szCs w:val="30"/>
                              </w:rPr>
                              <w:t>1904588</w:t>
                            </w:r>
                          </w:p>
                          <w:p w:rsidR="000B2463" w:rsidRPr="004F5FA5" w:rsidRDefault="000B2463" w:rsidP="004F5FA5">
                            <w:pPr>
                              <w:spacing w:line="480" w:lineRule="auto"/>
                              <w:jc w:val="center"/>
                              <w:rPr>
                                <w:rFonts w:ascii="Times New Roman" w:hAnsi="Times New Roman" w:cs="Times New Roman"/>
                                <w:b/>
                                <w:bCs/>
                                <w:sz w:val="30"/>
                                <w:szCs w:val="30"/>
                              </w:rPr>
                            </w:pPr>
                            <w:r w:rsidRPr="004F5FA5">
                              <w:rPr>
                                <w:rFonts w:ascii="Times New Roman" w:hAnsi="Times New Roman" w:cs="Times New Roman"/>
                                <w:b/>
                                <w:bCs/>
                                <w:sz w:val="30"/>
                                <w:szCs w:val="30"/>
                              </w:rPr>
                              <w:t>Date of Submission: 2</w:t>
                            </w:r>
                            <w:r w:rsidR="00C6520D">
                              <w:rPr>
                                <w:rFonts w:ascii="Times New Roman" w:hAnsi="Times New Roman" w:cs="Times New Roman"/>
                                <w:b/>
                                <w:bCs/>
                                <w:sz w:val="30"/>
                                <w:szCs w:val="30"/>
                              </w:rPr>
                              <w:t>9</w:t>
                            </w:r>
                            <w:r w:rsidR="00C6520D" w:rsidRPr="00C6520D">
                              <w:rPr>
                                <w:rFonts w:ascii="Times New Roman" w:hAnsi="Times New Roman" w:cs="Times New Roman"/>
                                <w:b/>
                                <w:bCs/>
                                <w:sz w:val="30"/>
                                <w:szCs w:val="30"/>
                                <w:vertAlign w:val="superscript"/>
                              </w:rPr>
                              <w:t>th</w:t>
                            </w:r>
                            <w:r w:rsidR="00C6520D">
                              <w:rPr>
                                <w:rFonts w:ascii="Times New Roman" w:hAnsi="Times New Roman" w:cs="Times New Roman"/>
                                <w:b/>
                                <w:bCs/>
                                <w:sz w:val="30"/>
                                <w:szCs w:val="30"/>
                              </w:rPr>
                              <w:t xml:space="preserve"> </w:t>
                            </w:r>
                            <w:r w:rsidRPr="004F5FA5">
                              <w:rPr>
                                <w:rFonts w:ascii="Times New Roman" w:hAnsi="Times New Roman" w:cs="Times New Roman"/>
                                <w:b/>
                                <w:bCs/>
                                <w:sz w:val="30"/>
                                <w:szCs w:val="30"/>
                              </w:rPr>
                              <w:t>May 2020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F24B41C" id="_x0000_t202" coordsize="21600,21600" o:spt="202" path="m,l,21600r21600,l21600,xe">
                <v:stroke joinstyle="miter"/>
                <v:path gradientshapeok="t" o:connecttype="rect"/>
              </v:shapetype>
              <v:shape id="文本框 2" o:spid="_x0000_s1026" type="#_x0000_t202" style="position:absolute;left:0;text-align:left;margin-left:3.6pt;margin-top:40.8pt;width:414pt;height:110.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">
                <v:textbox style="mso-fit-shape-to-text:t">
                  <w:txbxContent>
                    <w:p w:rsidR="000B2463" w:rsidRPr="004F5FA5" w:rsidRDefault="000B2463" w:rsidP="004F5FA5">
                      <w:pPr>
                        <w:spacing w:line="480" w:lineRule="auto"/>
                        <w:ind w:firstLineChars="550" w:firstLine="1650"/>
                        <w:rPr>
                          <w:rFonts w:ascii="Times New Roman" w:hAnsi="Times New Roman" w:cs="Times New Roman"/>
                          <w:b/>
                          <w:bCs/>
                          <w:sz w:val="30"/>
                          <w:szCs w:val="30"/>
                        </w:rPr>
                      </w:pPr>
                      <w:r w:rsidRPr="004F5FA5">
                        <w:rPr>
                          <w:rFonts w:ascii="Times New Roman" w:hAnsi="Times New Roman" w:cs="Times New Roman"/>
                          <w:b/>
                          <w:bCs/>
                          <w:sz w:val="30"/>
                          <w:szCs w:val="30"/>
                        </w:rPr>
                        <w:t>MBA Finance for Business Managers</w:t>
                      </w:r>
                    </w:p>
                    <w:p w:rsidR="000B2463" w:rsidRPr="004F5FA5" w:rsidRDefault="000B2463" w:rsidP="004F5FA5">
                      <w:pPr>
                        <w:spacing w:line="480" w:lineRule="auto"/>
                        <w:ind w:firstLineChars="950" w:firstLine="2850"/>
                        <w:rPr>
                          <w:rFonts w:ascii="Times New Roman" w:hAnsi="Times New Roman" w:cs="Times New Roman"/>
                          <w:b/>
                          <w:bCs/>
                          <w:sz w:val="30"/>
                          <w:szCs w:val="30"/>
                        </w:rPr>
                      </w:pPr>
                      <w:r w:rsidRPr="004F5FA5">
                        <w:rPr>
                          <w:rFonts w:ascii="Times New Roman" w:hAnsi="Times New Roman" w:cs="Times New Roman"/>
                          <w:b/>
                          <w:bCs/>
                          <w:sz w:val="30"/>
                          <w:szCs w:val="30"/>
                        </w:rPr>
                        <w:t>BMMB7005</w:t>
                      </w:r>
                    </w:p>
                    <w:p w:rsidR="000B2463" w:rsidRPr="004F5FA5" w:rsidRDefault="000B2463" w:rsidP="004F5FA5">
                      <w:pPr>
                        <w:spacing w:line="480" w:lineRule="auto"/>
                        <w:jc w:val="center"/>
                        <w:rPr>
                          <w:rFonts w:ascii="Times New Roman" w:hAnsi="Times New Roman" w:cs="Times New Roman"/>
                          <w:b/>
                          <w:bCs/>
                          <w:sz w:val="30"/>
                          <w:szCs w:val="30"/>
                        </w:rPr>
                      </w:pPr>
                      <w:r w:rsidRPr="004F5FA5">
                        <w:rPr>
                          <w:rFonts w:ascii="Times New Roman" w:hAnsi="Times New Roman" w:cs="Times New Roman"/>
                          <w:b/>
                          <w:bCs/>
                          <w:sz w:val="30"/>
                          <w:szCs w:val="30"/>
                        </w:rPr>
                        <w:t>Financial analysis of Huawei Technology Co., Ltd</w:t>
                      </w:r>
                    </w:p>
                    <w:p w:rsidR="000B2463" w:rsidRPr="004F5FA5" w:rsidRDefault="000B2463" w:rsidP="004F5FA5">
                      <w:pPr>
                        <w:spacing w:line="480" w:lineRule="auto"/>
                        <w:ind w:firstLineChars="1000" w:firstLine="3000"/>
                        <w:rPr>
                          <w:rFonts w:ascii="Times New Roman" w:hAnsi="Times New Roman" w:cs="Times New Roman"/>
                          <w:b/>
                          <w:bCs/>
                          <w:sz w:val="30"/>
                          <w:szCs w:val="30"/>
                        </w:rPr>
                      </w:pPr>
                      <w:r w:rsidRPr="004F5FA5">
                        <w:rPr>
                          <w:rFonts w:ascii="Times New Roman" w:hAnsi="Times New Roman" w:cs="Times New Roman"/>
                          <w:b/>
                          <w:bCs/>
                          <w:sz w:val="30"/>
                          <w:szCs w:val="30"/>
                        </w:rPr>
                        <w:t>Tao Wang</w:t>
                      </w:r>
                    </w:p>
                    <w:p w:rsidR="000B2463" w:rsidRPr="004F5FA5" w:rsidRDefault="000B2463" w:rsidP="004F5FA5">
                      <w:pPr>
                        <w:spacing w:line="480" w:lineRule="auto"/>
                        <w:ind w:firstLineChars="1050" w:firstLine="3150"/>
                        <w:rPr>
                          <w:rFonts w:ascii="Times New Roman" w:hAnsi="Times New Roman" w:cs="Times New Roman"/>
                          <w:b/>
                          <w:bCs/>
                          <w:sz w:val="30"/>
                          <w:szCs w:val="30"/>
                        </w:rPr>
                      </w:pPr>
                      <w:r w:rsidRPr="004F5FA5">
                        <w:rPr>
                          <w:rFonts w:ascii="Times New Roman" w:hAnsi="Times New Roman" w:cs="Times New Roman"/>
                          <w:b/>
                          <w:bCs/>
                          <w:sz w:val="30"/>
                          <w:szCs w:val="30"/>
                        </w:rPr>
                        <w:t>1904588</w:t>
                      </w:r>
                    </w:p>
                    <w:p w:rsidR="000B2463" w:rsidRPr="004F5FA5" w:rsidRDefault="000B2463" w:rsidP="004F5FA5">
                      <w:pPr>
                        <w:spacing w:line="480" w:lineRule="auto"/>
                        <w:jc w:val="center"/>
                        <w:rPr>
                          <w:rFonts w:ascii="Times New Roman" w:hAnsi="Times New Roman" w:cs="Times New Roman"/>
                          <w:b/>
                          <w:bCs/>
                          <w:sz w:val="30"/>
                          <w:szCs w:val="30"/>
                        </w:rPr>
                      </w:pPr>
                      <w:r w:rsidRPr="004F5FA5">
                        <w:rPr>
                          <w:rFonts w:ascii="Times New Roman" w:hAnsi="Times New Roman" w:cs="Times New Roman"/>
                          <w:b/>
                          <w:bCs/>
                          <w:sz w:val="30"/>
                          <w:szCs w:val="30"/>
                        </w:rPr>
                        <w:t>Date of Submission: 2</w:t>
                      </w:r>
                      <w:r w:rsidR="00C6520D">
                        <w:rPr>
                          <w:rFonts w:ascii="Times New Roman" w:hAnsi="Times New Roman" w:cs="Times New Roman"/>
                          <w:b/>
                          <w:bCs/>
                          <w:sz w:val="30"/>
                          <w:szCs w:val="30"/>
                        </w:rPr>
                        <w:t>9</w:t>
                      </w:r>
                      <w:r w:rsidR="00C6520D" w:rsidRPr="00C6520D">
                        <w:rPr>
                          <w:rFonts w:ascii="Times New Roman" w:hAnsi="Times New Roman" w:cs="Times New Roman"/>
                          <w:b/>
                          <w:bCs/>
                          <w:sz w:val="30"/>
                          <w:szCs w:val="30"/>
                          <w:vertAlign w:val="superscript"/>
                        </w:rPr>
                        <w:t>th</w:t>
                      </w:r>
                      <w:r w:rsidR="00C6520D">
                        <w:rPr>
                          <w:rFonts w:ascii="Times New Roman" w:hAnsi="Times New Roman" w:cs="Times New Roman"/>
                          <w:b/>
                          <w:bCs/>
                          <w:sz w:val="30"/>
                          <w:szCs w:val="30"/>
                        </w:rPr>
                        <w:t xml:space="preserve"> </w:t>
                      </w:r>
                      <w:r w:rsidRPr="004F5FA5">
                        <w:rPr>
                          <w:rFonts w:ascii="Times New Roman" w:hAnsi="Times New Roman" w:cs="Times New Roman"/>
                          <w:b/>
                          <w:bCs/>
                          <w:sz w:val="30"/>
                          <w:szCs w:val="30"/>
                        </w:rPr>
                        <w:t>May 2020</w:t>
                      </w:r>
                    </w:p>
                  </w:txbxContent>
                </v:textbox>
                <w10:wrap type="square" anchorx="margin"/>
              </v:shape>
            </w:pict>
          </mc:Fallback>
        </mc:AlternateContent>
      </w:r>
      <w:r>
        <w:br w:type="page"/>
      </w:r>
    </w:p>
    <w:sdt>
      <w:sdtPr>
        <w:rPr>
          <w:rFonts w:asciiTheme="minorHAnsi" w:eastAsiaTheme="minorEastAsia" w:hAnsiTheme="minorHAnsi" w:cstheme="minorBidi"/>
          <w:color w:val="auto"/>
          <w:kern w:val="2"/>
          <w:sz w:val="21"/>
          <w:szCs w:val="22"/>
          <w:lang w:val="zh-CN"/>
        </w:rPr>
        <w:id w:val="-1308628580"/>
        <w:docPartObj>
          <w:docPartGallery w:val="Table of Contents"/>
          <w:docPartUnique/>
        </w:docPartObj>
      </w:sdtPr>
      <w:sdtEndPr>
        <w:rPr>
          <w:rFonts w:ascii="Times New Roman" w:hAnsi="Times New Roman" w:cs="Times New Roman"/>
          <w:b/>
          <w:bCs/>
          <w:sz w:val="24"/>
          <w:szCs w:val="24"/>
        </w:rPr>
      </w:sdtEndPr>
      <w:sdtContent>
        <w:p w:rsidR="00295DC8" w:rsidRPr="00295DC8" w:rsidRDefault="00295DC8" w:rsidP="00295DC8">
          <w:pPr>
            <w:pStyle w:val="TOC"/>
            <w:spacing w:line="480" w:lineRule="auto"/>
            <w:rPr>
              <w:rFonts w:ascii="Times New Roman" w:hAnsi="Times New Roman" w:cs="Times New Roman"/>
              <w:b/>
              <w:bCs/>
              <w:color w:val="auto"/>
              <w:sz w:val="28"/>
              <w:szCs w:val="28"/>
            </w:rPr>
          </w:pPr>
          <w:r w:rsidRPr="00295DC8">
            <w:rPr>
              <w:rFonts w:ascii="Times New Roman" w:hAnsi="Times New Roman" w:cs="Times New Roman"/>
              <w:b/>
              <w:bCs/>
              <w:color w:val="auto"/>
              <w:sz w:val="28"/>
              <w:szCs w:val="28"/>
              <w:lang w:val="zh-CN"/>
            </w:rPr>
            <w:t>Contents</w:t>
          </w:r>
        </w:p>
        <w:p w:rsidR="00295DC8" w:rsidRPr="00295DC8" w:rsidRDefault="00295DC8" w:rsidP="00295DC8">
          <w:pPr>
            <w:pStyle w:val="TOC1"/>
            <w:tabs>
              <w:tab w:val="right" w:leader="dot" w:pos="8296"/>
            </w:tabs>
            <w:spacing w:line="480" w:lineRule="auto"/>
            <w:rPr>
              <w:rFonts w:ascii="Times New Roman" w:hAnsi="Times New Roman" w:cs="Times New Roman"/>
              <w:noProof/>
              <w:sz w:val="24"/>
              <w:szCs w:val="24"/>
            </w:rPr>
          </w:pPr>
          <w:r w:rsidRPr="00295DC8">
            <w:rPr>
              <w:rFonts w:ascii="Times New Roman" w:hAnsi="Times New Roman" w:cs="Times New Roman"/>
              <w:sz w:val="24"/>
              <w:szCs w:val="24"/>
            </w:rPr>
            <w:fldChar w:fldCharType="begin"/>
          </w:r>
          <w:r w:rsidRPr="00295DC8">
            <w:rPr>
              <w:rFonts w:ascii="Times New Roman" w:hAnsi="Times New Roman" w:cs="Times New Roman"/>
              <w:sz w:val="24"/>
              <w:szCs w:val="24"/>
            </w:rPr>
            <w:instrText xml:space="preserve"> TOC \o "1-3" \h \z \u </w:instrText>
          </w:r>
          <w:r w:rsidRPr="00295DC8">
            <w:rPr>
              <w:rFonts w:ascii="Times New Roman" w:hAnsi="Times New Roman" w:cs="Times New Roman"/>
              <w:sz w:val="24"/>
              <w:szCs w:val="24"/>
            </w:rPr>
            <w:fldChar w:fldCharType="separate"/>
          </w:r>
          <w:hyperlink w:anchor="_Toc40859452" w:history="1">
            <w:r w:rsidRPr="00295DC8">
              <w:rPr>
                <w:rStyle w:val="a8"/>
                <w:rFonts w:ascii="Times New Roman" w:hAnsi="Times New Roman" w:cs="Times New Roman"/>
                <w:noProof/>
                <w:sz w:val="24"/>
                <w:szCs w:val="24"/>
              </w:rPr>
              <w:t>Executive Summary</w:t>
            </w:r>
            <w:r w:rsidRPr="00295DC8">
              <w:rPr>
                <w:rFonts w:ascii="Times New Roman" w:hAnsi="Times New Roman" w:cs="Times New Roman"/>
                <w:noProof/>
                <w:webHidden/>
                <w:sz w:val="24"/>
                <w:szCs w:val="24"/>
              </w:rPr>
              <w:tab/>
            </w:r>
            <w:r w:rsidRPr="00295DC8">
              <w:rPr>
                <w:rFonts w:ascii="Times New Roman" w:hAnsi="Times New Roman" w:cs="Times New Roman"/>
                <w:noProof/>
                <w:webHidden/>
                <w:sz w:val="24"/>
                <w:szCs w:val="24"/>
              </w:rPr>
              <w:fldChar w:fldCharType="begin"/>
            </w:r>
            <w:r w:rsidRPr="00295DC8">
              <w:rPr>
                <w:rFonts w:ascii="Times New Roman" w:hAnsi="Times New Roman" w:cs="Times New Roman"/>
                <w:noProof/>
                <w:webHidden/>
                <w:sz w:val="24"/>
                <w:szCs w:val="24"/>
              </w:rPr>
              <w:instrText xml:space="preserve"> PAGEREF _Toc40859452 \h </w:instrText>
            </w:r>
            <w:r w:rsidRPr="00295DC8">
              <w:rPr>
                <w:rFonts w:ascii="Times New Roman" w:hAnsi="Times New Roman" w:cs="Times New Roman"/>
                <w:noProof/>
                <w:webHidden/>
                <w:sz w:val="24"/>
                <w:szCs w:val="24"/>
              </w:rPr>
            </w:r>
            <w:r w:rsidRPr="00295DC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295DC8">
              <w:rPr>
                <w:rFonts w:ascii="Times New Roman" w:hAnsi="Times New Roman" w:cs="Times New Roman"/>
                <w:noProof/>
                <w:webHidden/>
                <w:sz w:val="24"/>
                <w:szCs w:val="24"/>
              </w:rPr>
              <w:fldChar w:fldCharType="end"/>
            </w:r>
          </w:hyperlink>
        </w:p>
        <w:p w:rsidR="00295DC8" w:rsidRPr="00295DC8" w:rsidRDefault="00176881" w:rsidP="00295DC8">
          <w:pPr>
            <w:pStyle w:val="TOC1"/>
            <w:tabs>
              <w:tab w:val="left" w:pos="420"/>
              <w:tab w:val="right" w:leader="dot" w:pos="8296"/>
            </w:tabs>
            <w:spacing w:line="480" w:lineRule="auto"/>
            <w:rPr>
              <w:rFonts w:ascii="Times New Roman" w:hAnsi="Times New Roman" w:cs="Times New Roman"/>
              <w:noProof/>
              <w:sz w:val="24"/>
              <w:szCs w:val="24"/>
            </w:rPr>
          </w:pPr>
          <w:hyperlink w:anchor="_Toc40859453" w:history="1">
            <w:r w:rsidR="00295DC8" w:rsidRPr="00295DC8">
              <w:rPr>
                <w:rStyle w:val="a8"/>
                <w:rFonts w:ascii="Times New Roman" w:hAnsi="Times New Roman" w:cs="Times New Roman"/>
                <w:noProof/>
                <w:sz w:val="24"/>
                <w:szCs w:val="24"/>
              </w:rPr>
              <w:t>1.</w:t>
            </w:r>
            <w:r w:rsidR="00295DC8" w:rsidRPr="00295DC8">
              <w:rPr>
                <w:rFonts w:ascii="Times New Roman" w:hAnsi="Times New Roman" w:cs="Times New Roman"/>
                <w:noProof/>
                <w:sz w:val="24"/>
                <w:szCs w:val="24"/>
              </w:rPr>
              <w:tab/>
            </w:r>
            <w:r w:rsidR="00295DC8" w:rsidRPr="00295DC8">
              <w:rPr>
                <w:rStyle w:val="a8"/>
                <w:rFonts w:ascii="Times New Roman" w:hAnsi="Times New Roman" w:cs="Times New Roman"/>
                <w:noProof/>
                <w:sz w:val="24"/>
                <w:szCs w:val="24"/>
              </w:rPr>
              <w:t>Introduction</w:t>
            </w:r>
            <w:r w:rsidR="00295DC8" w:rsidRPr="00295DC8">
              <w:rPr>
                <w:rFonts w:ascii="Times New Roman" w:hAnsi="Times New Roman" w:cs="Times New Roman"/>
                <w:noProof/>
                <w:webHidden/>
                <w:sz w:val="24"/>
                <w:szCs w:val="24"/>
              </w:rPr>
              <w:tab/>
            </w:r>
            <w:r w:rsidR="00295DC8" w:rsidRPr="00295DC8">
              <w:rPr>
                <w:rFonts w:ascii="Times New Roman" w:hAnsi="Times New Roman" w:cs="Times New Roman"/>
                <w:noProof/>
                <w:webHidden/>
                <w:sz w:val="24"/>
                <w:szCs w:val="24"/>
              </w:rPr>
              <w:fldChar w:fldCharType="begin"/>
            </w:r>
            <w:r w:rsidR="00295DC8" w:rsidRPr="00295DC8">
              <w:rPr>
                <w:rFonts w:ascii="Times New Roman" w:hAnsi="Times New Roman" w:cs="Times New Roman"/>
                <w:noProof/>
                <w:webHidden/>
                <w:sz w:val="24"/>
                <w:szCs w:val="24"/>
              </w:rPr>
              <w:instrText xml:space="preserve"> PAGEREF _Toc40859453 \h </w:instrText>
            </w:r>
            <w:r w:rsidR="00295DC8" w:rsidRPr="00295DC8">
              <w:rPr>
                <w:rFonts w:ascii="Times New Roman" w:hAnsi="Times New Roman" w:cs="Times New Roman"/>
                <w:noProof/>
                <w:webHidden/>
                <w:sz w:val="24"/>
                <w:szCs w:val="24"/>
              </w:rPr>
            </w:r>
            <w:r w:rsidR="00295DC8" w:rsidRPr="00295DC8">
              <w:rPr>
                <w:rFonts w:ascii="Times New Roman" w:hAnsi="Times New Roman" w:cs="Times New Roman"/>
                <w:noProof/>
                <w:webHidden/>
                <w:sz w:val="24"/>
                <w:szCs w:val="24"/>
              </w:rPr>
              <w:fldChar w:fldCharType="separate"/>
            </w:r>
            <w:r w:rsidR="00295DC8">
              <w:rPr>
                <w:rFonts w:ascii="Times New Roman" w:hAnsi="Times New Roman" w:cs="Times New Roman"/>
                <w:noProof/>
                <w:webHidden/>
                <w:sz w:val="24"/>
                <w:szCs w:val="24"/>
              </w:rPr>
              <w:t>2</w:t>
            </w:r>
            <w:r w:rsidR="00295DC8" w:rsidRPr="00295DC8">
              <w:rPr>
                <w:rFonts w:ascii="Times New Roman" w:hAnsi="Times New Roman" w:cs="Times New Roman"/>
                <w:noProof/>
                <w:webHidden/>
                <w:sz w:val="24"/>
                <w:szCs w:val="24"/>
              </w:rPr>
              <w:fldChar w:fldCharType="end"/>
            </w:r>
          </w:hyperlink>
        </w:p>
        <w:p w:rsidR="00295DC8" w:rsidRPr="00295DC8" w:rsidRDefault="00176881" w:rsidP="00295DC8">
          <w:pPr>
            <w:pStyle w:val="TOC1"/>
            <w:tabs>
              <w:tab w:val="left" w:pos="420"/>
              <w:tab w:val="right" w:leader="dot" w:pos="8296"/>
            </w:tabs>
            <w:spacing w:line="480" w:lineRule="auto"/>
            <w:rPr>
              <w:rFonts w:ascii="Times New Roman" w:hAnsi="Times New Roman" w:cs="Times New Roman"/>
              <w:noProof/>
              <w:sz w:val="24"/>
              <w:szCs w:val="24"/>
            </w:rPr>
          </w:pPr>
          <w:hyperlink w:anchor="_Toc40859454" w:history="1">
            <w:r w:rsidR="00295DC8" w:rsidRPr="00295DC8">
              <w:rPr>
                <w:rStyle w:val="a8"/>
                <w:rFonts w:ascii="Times New Roman" w:hAnsi="Times New Roman" w:cs="Times New Roman"/>
                <w:noProof/>
                <w:sz w:val="24"/>
                <w:szCs w:val="24"/>
              </w:rPr>
              <w:t>2.</w:t>
            </w:r>
            <w:r w:rsidR="00295DC8" w:rsidRPr="00295DC8">
              <w:rPr>
                <w:rFonts w:ascii="Times New Roman" w:hAnsi="Times New Roman" w:cs="Times New Roman"/>
                <w:noProof/>
                <w:sz w:val="24"/>
                <w:szCs w:val="24"/>
              </w:rPr>
              <w:tab/>
            </w:r>
            <w:r w:rsidR="00295DC8" w:rsidRPr="00295DC8">
              <w:rPr>
                <w:rStyle w:val="a8"/>
                <w:rFonts w:ascii="Times New Roman" w:hAnsi="Times New Roman" w:cs="Times New Roman"/>
                <w:noProof/>
                <w:sz w:val="24"/>
                <w:szCs w:val="24"/>
              </w:rPr>
              <w:t>Background</w:t>
            </w:r>
            <w:r w:rsidR="00295DC8" w:rsidRPr="00295DC8">
              <w:rPr>
                <w:rFonts w:ascii="Times New Roman" w:hAnsi="Times New Roman" w:cs="Times New Roman"/>
                <w:noProof/>
                <w:webHidden/>
                <w:sz w:val="24"/>
                <w:szCs w:val="24"/>
              </w:rPr>
              <w:tab/>
            </w:r>
            <w:r w:rsidR="00295DC8" w:rsidRPr="00295DC8">
              <w:rPr>
                <w:rFonts w:ascii="Times New Roman" w:hAnsi="Times New Roman" w:cs="Times New Roman"/>
                <w:noProof/>
                <w:webHidden/>
                <w:sz w:val="24"/>
                <w:szCs w:val="24"/>
              </w:rPr>
              <w:fldChar w:fldCharType="begin"/>
            </w:r>
            <w:r w:rsidR="00295DC8" w:rsidRPr="00295DC8">
              <w:rPr>
                <w:rFonts w:ascii="Times New Roman" w:hAnsi="Times New Roman" w:cs="Times New Roman"/>
                <w:noProof/>
                <w:webHidden/>
                <w:sz w:val="24"/>
                <w:szCs w:val="24"/>
              </w:rPr>
              <w:instrText xml:space="preserve"> PAGEREF _Toc40859454 \h </w:instrText>
            </w:r>
            <w:r w:rsidR="00295DC8" w:rsidRPr="00295DC8">
              <w:rPr>
                <w:rFonts w:ascii="Times New Roman" w:hAnsi="Times New Roman" w:cs="Times New Roman"/>
                <w:noProof/>
                <w:webHidden/>
                <w:sz w:val="24"/>
                <w:szCs w:val="24"/>
              </w:rPr>
            </w:r>
            <w:r w:rsidR="00295DC8" w:rsidRPr="00295DC8">
              <w:rPr>
                <w:rFonts w:ascii="Times New Roman" w:hAnsi="Times New Roman" w:cs="Times New Roman"/>
                <w:noProof/>
                <w:webHidden/>
                <w:sz w:val="24"/>
                <w:szCs w:val="24"/>
              </w:rPr>
              <w:fldChar w:fldCharType="separate"/>
            </w:r>
            <w:r w:rsidR="00295DC8">
              <w:rPr>
                <w:rFonts w:ascii="Times New Roman" w:hAnsi="Times New Roman" w:cs="Times New Roman"/>
                <w:noProof/>
                <w:webHidden/>
                <w:sz w:val="24"/>
                <w:szCs w:val="24"/>
              </w:rPr>
              <w:t>3</w:t>
            </w:r>
            <w:r w:rsidR="00295DC8" w:rsidRPr="00295DC8">
              <w:rPr>
                <w:rFonts w:ascii="Times New Roman" w:hAnsi="Times New Roman" w:cs="Times New Roman"/>
                <w:noProof/>
                <w:webHidden/>
                <w:sz w:val="24"/>
                <w:szCs w:val="24"/>
              </w:rPr>
              <w:fldChar w:fldCharType="end"/>
            </w:r>
          </w:hyperlink>
        </w:p>
        <w:p w:rsidR="00295DC8" w:rsidRPr="00295DC8" w:rsidRDefault="00176881" w:rsidP="00295DC8">
          <w:pPr>
            <w:pStyle w:val="TOC1"/>
            <w:tabs>
              <w:tab w:val="left" w:pos="420"/>
              <w:tab w:val="right" w:leader="dot" w:pos="8296"/>
            </w:tabs>
            <w:spacing w:line="480" w:lineRule="auto"/>
            <w:rPr>
              <w:rFonts w:ascii="Times New Roman" w:hAnsi="Times New Roman" w:cs="Times New Roman"/>
              <w:noProof/>
              <w:sz w:val="24"/>
              <w:szCs w:val="24"/>
            </w:rPr>
          </w:pPr>
          <w:hyperlink w:anchor="_Toc40859455" w:history="1">
            <w:r w:rsidR="00295DC8" w:rsidRPr="00295DC8">
              <w:rPr>
                <w:rStyle w:val="a8"/>
                <w:rFonts w:ascii="Times New Roman" w:hAnsi="Times New Roman" w:cs="Times New Roman"/>
                <w:noProof/>
                <w:sz w:val="24"/>
                <w:szCs w:val="24"/>
              </w:rPr>
              <w:t>3.</w:t>
            </w:r>
            <w:r w:rsidR="00295DC8" w:rsidRPr="00295DC8">
              <w:rPr>
                <w:rFonts w:ascii="Times New Roman" w:hAnsi="Times New Roman" w:cs="Times New Roman"/>
                <w:noProof/>
                <w:sz w:val="24"/>
                <w:szCs w:val="24"/>
              </w:rPr>
              <w:tab/>
            </w:r>
            <w:r w:rsidR="00295DC8" w:rsidRPr="00295DC8">
              <w:rPr>
                <w:rStyle w:val="a8"/>
                <w:rFonts w:ascii="Times New Roman" w:hAnsi="Times New Roman" w:cs="Times New Roman"/>
                <w:noProof/>
                <w:sz w:val="24"/>
                <w:szCs w:val="24"/>
              </w:rPr>
              <w:t>Data</w:t>
            </w:r>
            <w:r w:rsidR="00295DC8" w:rsidRPr="00295DC8">
              <w:rPr>
                <w:rFonts w:ascii="Times New Roman" w:hAnsi="Times New Roman" w:cs="Times New Roman"/>
                <w:noProof/>
                <w:webHidden/>
                <w:sz w:val="24"/>
                <w:szCs w:val="24"/>
              </w:rPr>
              <w:tab/>
            </w:r>
            <w:r w:rsidR="00295DC8" w:rsidRPr="00295DC8">
              <w:rPr>
                <w:rFonts w:ascii="Times New Roman" w:hAnsi="Times New Roman" w:cs="Times New Roman"/>
                <w:noProof/>
                <w:webHidden/>
                <w:sz w:val="24"/>
                <w:szCs w:val="24"/>
              </w:rPr>
              <w:fldChar w:fldCharType="begin"/>
            </w:r>
            <w:r w:rsidR="00295DC8" w:rsidRPr="00295DC8">
              <w:rPr>
                <w:rFonts w:ascii="Times New Roman" w:hAnsi="Times New Roman" w:cs="Times New Roman"/>
                <w:noProof/>
                <w:webHidden/>
                <w:sz w:val="24"/>
                <w:szCs w:val="24"/>
              </w:rPr>
              <w:instrText xml:space="preserve"> PAGEREF _Toc40859455 \h </w:instrText>
            </w:r>
            <w:r w:rsidR="00295DC8" w:rsidRPr="00295DC8">
              <w:rPr>
                <w:rFonts w:ascii="Times New Roman" w:hAnsi="Times New Roman" w:cs="Times New Roman"/>
                <w:noProof/>
                <w:webHidden/>
                <w:sz w:val="24"/>
                <w:szCs w:val="24"/>
              </w:rPr>
            </w:r>
            <w:r w:rsidR="00295DC8" w:rsidRPr="00295DC8">
              <w:rPr>
                <w:rFonts w:ascii="Times New Roman" w:hAnsi="Times New Roman" w:cs="Times New Roman"/>
                <w:noProof/>
                <w:webHidden/>
                <w:sz w:val="24"/>
                <w:szCs w:val="24"/>
              </w:rPr>
              <w:fldChar w:fldCharType="separate"/>
            </w:r>
            <w:r w:rsidR="00295DC8">
              <w:rPr>
                <w:rFonts w:ascii="Times New Roman" w:hAnsi="Times New Roman" w:cs="Times New Roman"/>
                <w:noProof/>
                <w:webHidden/>
                <w:sz w:val="24"/>
                <w:szCs w:val="24"/>
              </w:rPr>
              <w:t>4</w:t>
            </w:r>
            <w:r w:rsidR="00295DC8" w:rsidRPr="00295DC8">
              <w:rPr>
                <w:rFonts w:ascii="Times New Roman" w:hAnsi="Times New Roman" w:cs="Times New Roman"/>
                <w:noProof/>
                <w:webHidden/>
                <w:sz w:val="24"/>
                <w:szCs w:val="24"/>
              </w:rPr>
              <w:fldChar w:fldCharType="end"/>
            </w:r>
          </w:hyperlink>
        </w:p>
        <w:p w:rsidR="00295DC8" w:rsidRPr="00295DC8" w:rsidRDefault="00176881" w:rsidP="00295DC8">
          <w:pPr>
            <w:pStyle w:val="TOC1"/>
            <w:tabs>
              <w:tab w:val="left" w:pos="420"/>
              <w:tab w:val="right" w:leader="dot" w:pos="8296"/>
            </w:tabs>
            <w:spacing w:line="480" w:lineRule="auto"/>
            <w:rPr>
              <w:rFonts w:ascii="Times New Roman" w:hAnsi="Times New Roman" w:cs="Times New Roman"/>
              <w:noProof/>
              <w:sz w:val="24"/>
              <w:szCs w:val="24"/>
            </w:rPr>
          </w:pPr>
          <w:hyperlink w:anchor="_Toc40859456" w:history="1">
            <w:r w:rsidR="00295DC8" w:rsidRPr="00295DC8">
              <w:rPr>
                <w:rStyle w:val="a8"/>
                <w:rFonts w:ascii="Times New Roman" w:hAnsi="Times New Roman" w:cs="Times New Roman"/>
                <w:noProof/>
                <w:sz w:val="24"/>
                <w:szCs w:val="24"/>
              </w:rPr>
              <w:t>4.</w:t>
            </w:r>
            <w:r w:rsidR="00295DC8" w:rsidRPr="00295DC8">
              <w:rPr>
                <w:rFonts w:ascii="Times New Roman" w:hAnsi="Times New Roman" w:cs="Times New Roman"/>
                <w:noProof/>
                <w:sz w:val="24"/>
                <w:szCs w:val="24"/>
              </w:rPr>
              <w:tab/>
            </w:r>
            <w:r w:rsidR="00295DC8" w:rsidRPr="00295DC8">
              <w:rPr>
                <w:rStyle w:val="a8"/>
                <w:rFonts w:ascii="Times New Roman" w:hAnsi="Times New Roman" w:cs="Times New Roman"/>
                <w:noProof/>
                <w:sz w:val="24"/>
                <w:szCs w:val="24"/>
              </w:rPr>
              <w:t>Data Limitations</w:t>
            </w:r>
            <w:r w:rsidR="00295DC8" w:rsidRPr="00295DC8">
              <w:rPr>
                <w:rFonts w:ascii="Times New Roman" w:hAnsi="Times New Roman" w:cs="Times New Roman"/>
                <w:noProof/>
                <w:webHidden/>
                <w:sz w:val="24"/>
                <w:szCs w:val="24"/>
              </w:rPr>
              <w:tab/>
            </w:r>
            <w:r w:rsidR="00295DC8" w:rsidRPr="00295DC8">
              <w:rPr>
                <w:rFonts w:ascii="Times New Roman" w:hAnsi="Times New Roman" w:cs="Times New Roman"/>
                <w:noProof/>
                <w:webHidden/>
                <w:sz w:val="24"/>
                <w:szCs w:val="24"/>
              </w:rPr>
              <w:fldChar w:fldCharType="begin"/>
            </w:r>
            <w:r w:rsidR="00295DC8" w:rsidRPr="00295DC8">
              <w:rPr>
                <w:rFonts w:ascii="Times New Roman" w:hAnsi="Times New Roman" w:cs="Times New Roman"/>
                <w:noProof/>
                <w:webHidden/>
                <w:sz w:val="24"/>
                <w:szCs w:val="24"/>
              </w:rPr>
              <w:instrText xml:space="preserve"> PAGEREF _Toc40859456 \h </w:instrText>
            </w:r>
            <w:r w:rsidR="00295DC8" w:rsidRPr="00295DC8">
              <w:rPr>
                <w:rFonts w:ascii="Times New Roman" w:hAnsi="Times New Roman" w:cs="Times New Roman"/>
                <w:noProof/>
                <w:webHidden/>
                <w:sz w:val="24"/>
                <w:szCs w:val="24"/>
              </w:rPr>
            </w:r>
            <w:r w:rsidR="00295DC8" w:rsidRPr="00295DC8">
              <w:rPr>
                <w:rFonts w:ascii="Times New Roman" w:hAnsi="Times New Roman" w:cs="Times New Roman"/>
                <w:noProof/>
                <w:webHidden/>
                <w:sz w:val="24"/>
                <w:szCs w:val="24"/>
              </w:rPr>
              <w:fldChar w:fldCharType="separate"/>
            </w:r>
            <w:r w:rsidR="00295DC8">
              <w:rPr>
                <w:rFonts w:ascii="Times New Roman" w:hAnsi="Times New Roman" w:cs="Times New Roman"/>
                <w:noProof/>
                <w:webHidden/>
                <w:sz w:val="24"/>
                <w:szCs w:val="24"/>
              </w:rPr>
              <w:t>4</w:t>
            </w:r>
            <w:r w:rsidR="00295DC8" w:rsidRPr="00295DC8">
              <w:rPr>
                <w:rFonts w:ascii="Times New Roman" w:hAnsi="Times New Roman" w:cs="Times New Roman"/>
                <w:noProof/>
                <w:webHidden/>
                <w:sz w:val="24"/>
                <w:szCs w:val="24"/>
              </w:rPr>
              <w:fldChar w:fldCharType="end"/>
            </w:r>
          </w:hyperlink>
        </w:p>
        <w:p w:rsidR="00295DC8" w:rsidRPr="00295DC8" w:rsidRDefault="00176881" w:rsidP="00295DC8">
          <w:pPr>
            <w:pStyle w:val="TOC1"/>
            <w:tabs>
              <w:tab w:val="left" w:pos="420"/>
              <w:tab w:val="right" w:leader="dot" w:pos="8296"/>
            </w:tabs>
            <w:spacing w:line="480" w:lineRule="auto"/>
            <w:rPr>
              <w:rFonts w:ascii="Times New Roman" w:hAnsi="Times New Roman" w:cs="Times New Roman"/>
              <w:noProof/>
              <w:sz w:val="24"/>
              <w:szCs w:val="24"/>
            </w:rPr>
          </w:pPr>
          <w:hyperlink w:anchor="_Toc40859457" w:history="1">
            <w:r w:rsidR="00295DC8" w:rsidRPr="00295DC8">
              <w:rPr>
                <w:rStyle w:val="a8"/>
                <w:rFonts w:ascii="Times New Roman" w:hAnsi="Times New Roman" w:cs="Times New Roman"/>
                <w:noProof/>
                <w:sz w:val="24"/>
                <w:szCs w:val="24"/>
              </w:rPr>
              <w:t>5.</w:t>
            </w:r>
            <w:r w:rsidR="00295DC8" w:rsidRPr="00295DC8">
              <w:rPr>
                <w:rFonts w:ascii="Times New Roman" w:hAnsi="Times New Roman" w:cs="Times New Roman"/>
                <w:noProof/>
                <w:sz w:val="24"/>
                <w:szCs w:val="24"/>
              </w:rPr>
              <w:tab/>
            </w:r>
            <w:r w:rsidR="00295DC8" w:rsidRPr="00295DC8">
              <w:rPr>
                <w:rStyle w:val="a8"/>
                <w:rFonts w:ascii="Times New Roman" w:hAnsi="Times New Roman" w:cs="Times New Roman"/>
                <w:noProof/>
                <w:sz w:val="24"/>
                <w:szCs w:val="24"/>
              </w:rPr>
              <w:t>Assumptions</w:t>
            </w:r>
            <w:r w:rsidR="00295DC8" w:rsidRPr="00295DC8">
              <w:rPr>
                <w:rFonts w:ascii="Times New Roman" w:hAnsi="Times New Roman" w:cs="Times New Roman"/>
                <w:noProof/>
                <w:webHidden/>
                <w:sz w:val="24"/>
                <w:szCs w:val="24"/>
              </w:rPr>
              <w:tab/>
            </w:r>
            <w:r w:rsidR="00295DC8" w:rsidRPr="00295DC8">
              <w:rPr>
                <w:rFonts w:ascii="Times New Roman" w:hAnsi="Times New Roman" w:cs="Times New Roman"/>
                <w:noProof/>
                <w:webHidden/>
                <w:sz w:val="24"/>
                <w:szCs w:val="24"/>
              </w:rPr>
              <w:fldChar w:fldCharType="begin"/>
            </w:r>
            <w:r w:rsidR="00295DC8" w:rsidRPr="00295DC8">
              <w:rPr>
                <w:rFonts w:ascii="Times New Roman" w:hAnsi="Times New Roman" w:cs="Times New Roman"/>
                <w:noProof/>
                <w:webHidden/>
                <w:sz w:val="24"/>
                <w:szCs w:val="24"/>
              </w:rPr>
              <w:instrText xml:space="preserve"> PAGEREF _Toc40859457 \h </w:instrText>
            </w:r>
            <w:r w:rsidR="00295DC8" w:rsidRPr="00295DC8">
              <w:rPr>
                <w:rFonts w:ascii="Times New Roman" w:hAnsi="Times New Roman" w:cs="Times New Roman"/>
                <w:noProof/>
                <w:webHidden/>
                <w:sz w:val="24"/>
                <w:szCs w:val="24"/>
              </w:rPr>
            </w:r>
            <w:r w:rsidR="00295DC8" w:rsidRPr="00295DC8">
              <w:rPr>
                <w:rFonts w:ascii="Times New Roman" w:hAnsi="Times New Roman" w:cs="Times New Roman"/>
                <w:noProof/>
                <w:webHidden/>
                <w:sz w:val="24"/>
                <w:szCs w:val="24"/>
              </w:rPr>
              <w:fldChar w:fldCharType="separate"/>
            </w:r>
            <w:r w:rsidR="00295DC8">
              <w:rPr>
                <w:rFonts w:ascii="Times New Roman" w:hAnsi="Times New Roman" w:cs="Times New Roman"/>
                <w:noProof/>
                <w:webHidden/>
                <w:sz w:val="24"/>
                <w:szCs w:val="24"/>
              </w:rPr>
              <w:t>4</w:t>
            </w:r>
            <w:r w:rsidR="00295DC8" w:rsidRPr="00295DC8">
              <w:rPr>
                <w:rFonts w:ascii="Times New Roman" w:hAnsi="Times New Roman" w:cs="Times New Roman"/>
                <w:noProof/>
                <w:webHidden/>
                <w:sz w:val="24"/>
                <w:szCs w:val="24"/>
              </w:rPr>
              <w:fldChar w:fldCharType="end"/>
            </w:r>
          </w:hyperlink>
        </w:p>
        <w:p w:rsidR="00295DC8" w:rsidRPr="00295DC8" w:rsidRDefault="00176881" w:rsidP="00295DC8">
          <w:pPr>
            <w:pStyle w:val="TOC1"/>
            <w:tabs>
              <w:tab w:val="left" w:pos="420"/>
              <w:tab w:val="right" w:leader="dot" w:pos="8296"/>
            </w:tabs>
            <w:spacing w:line="480" w:lineRule="auto"/>
            <w:rPr>
              <w:rFonts w:ascii="Times New Roman" w:hAnsi="Times New Roman" w:cs="Times New Roman"/>
              <w:noProof/>
              <w:sz w:val="24"/>
              <w:szCs w:val="24"/>
            </w:rPr>
          </w:pPr>
          <w:hyperlink w:anchor="_Toc40859458" w:history="1">
            <w:r w:rsidR="00295DC8" w:rsidRPr="00295DC8">
              <w:rPr>
                <w:rStyle w:val="a8"/>
                <w:rFonts w:ascii="Times New Roman" w:hAnsi="Times New Roman" w:cs="Times New Roman"/>
                <w:noProof/>
                <w:sz w:val="24"/>
                <w:szCs w:val="24"/>
              </w:rPr>
              <w:t>6.</w:t>
            </w:r>
            <w:r w:rsidR="00295DC8" w:rsidRPr="00295DC8">
              <w:rPr>
                <w:rFonts w:ascii="Times New Roman" w:hAnsi="Times New Roman" w:cs="Times New Roman"/>
                <w:noProof/>
                <w:sz w:val="24"/>
                <w:szCs w:val="24"/>
              </w:rPr>
              <w:tab/>
            </w:r>
            <w:r w:rsidR="00295DC8" w:rsidRPr="00295DC8">
              <w:rPr>
                <w:rStyle w:val="a8"/>
                <w:rFonts w:ascii="Times New Roman" w:hAnsi="Times New Roman" w:cs="Times New Roman"/>
                <w:noProof/>
                <w:sz w:val="24"/>
                <w:szCs w:val="24"/>
              </w:rPr>
              <w:t>Analysis of Finances</w:t>
            </w:r>
            <w:r w:rsidR="00295DC8" w:rsidRPr="00295DC8">
              <w:rPr>
                <w:rFonts w:ascii="Times New Roman" w:hAnsi="Times New Roman" w:cs="Times New Roman"/>
                <w:noProof/>
                <w:webHidden/>
                <w:sz w:val="24"/>
                <w:szCs w:val="24"/>
              </w:rPr>
              <w:tab/>
            </w:r>
            <w:r w:rsidR="00295DC8" w:rsidRPr="00295DC8">
              <w:rPr>
                <w:rFonts w:ascii="Times New Roman" w:hAnsi="Times New Roman" w:cs="Times New Roman"/>
                <w:noProof/>
                <w:webHidden/>
                <w:sz w:val="24"/>
                <w:szCs w:val="24"/>
              </w:rPr>
              <w:fldChar w:fldCharType="begin"/>
            </w:r>
            <w:r w:rsidR="00295DC8" w:rsidRPr="00295DC8">
              <w:rPr>
                <w:rFonts w:ascii="Times New Roman" w:hAnsi="Times New Roman" w:cs="Times New Roman"/>
                <w:noProof/>
                <w:webHidden/>
                <w:sz w:val="24"/>
                <w:szCs w:val="24"/>
              </w:rPr>
              <w:instrText xml:space="preserve"> PAGEREF _Toc40859458 \h </w:instrText>
            </w:r>
            <w:r w:rsidR="00295DC8" w:rsidRPr="00295DC8">
              <w:rPr>
                <w:rFonts w:ascii="Times New Roman" w:hAnsi="Times New Roman" w:cs="Times New Roman"/>
                <w:noProof/>
                <w:webHidden/>
                <w:sz w:val="24"/>
                <w:szCs w:val="24"/>
              </w:rPr>
            </w:r>
            <w:r w:rsidR="00295DC8" w:rsidRPr="00295DC8">
              <w:rPr>
                <w:rFonts w:ascii="Times New Roman" w:hAnsi="Times New Roman" w:cs="Times New Roman"/>
                <w:noProof/>
                <w:webHidden/>
                <w:sz w:val="24"/>
                <w:szCs w:val="24"/>
              </w:rPr>
              <w:fldChar w:fldCharType="separate"/>
            </w:r>
            <w:r w:rsidR="00295DC8">
              <w:rPr>
                <w:rFonts w:ascii="Times New Roman" w:hAnsi="Times New Roman" w:cs="Times New Roman"/>
                <w:noProof/>
                <w:webHidden/>
                <w:sz w:val="24"/>
                <w:szCs w:val="24"/>
              </w:rPr>
              <w:t>5</w:t>
            </w:r>
            <w:r w:rsidR="00295DC8" w:rsidRPr="00295DC8">
              <w:rPr>
                <w:rFonts w:ascii="Times New Roman" w:hAnsi="Times New Roman" w:cs="Times New Roman"/>
                <w:noProof/>
                <w:webHidden/>
                <w:sz w:val="24"/>
                <w:szCs w:val="24"/>
              </w:rPr>
              <w:fldChar w:fldCharType="end"/>
            </w:r>
          </w:hyperlink>
        </w:p>
        <w:p w:rsidR="00295DC8" w:rsidRPr="00295DC8" w:rsidRDefault="00176881" w:rsidP="00295DC8">
          <w:pPr>
            <w:pStyle w:val="TOC2"/>
            <w:tabs>
              <w:tab w:val="left" w:pos="735"/>
              <w:tab w:val="right" w:leader="dot" w:pos="8296"/>
            </w:tabs>
            <w:spacing w:line="480" w:lineRule="auto"/>
            <w:rPr>
              <w:rFonts w:ascii="Times New Roman" w:hAnsi="Times New Roman" w:cs="Times New Roman"/>
              <w:noProof/>
              <w:sz w:val="24"/>
              <w:szCs w:val="24"/>
            </w:rPr>
          </w:pPr>
          <w:hyperlink w:anchor="_Toc40859459" w:history="1">
            <w:r w:rsidR="00295DC8" w:rsidRPr="00295DC8">
              <w:rPr>
                <w:rStyle w:val="a8"/>
                <w:rFonts w:ascii="Times New Roman" w:hAnsi="Times New Roman" w:cs="Times New Roman"/>
                <w:noProof/>
                <w:sz w:val="24"/>
                <w:szCs w:val="24"/>
              </w:rPr>
              <w:t>6.1</w:t>
            </w:r>
            <w:r w:rsidR="00295DC8" w:rsidRPr="00295DC8">
              <w:rPr>
                <w:rFonts w:ascii="Times New Roman" w:hAnsi="Times New Roman" w:cs="Times New Roman"/>
                <w:noProof/>
                <w:sz w:val="24"/>
                <w:szCs w:val="24"/>
              </w:rPr>
              <w:tab/>
            </w:r>
            <w:r w:rsidR="00295DC8" w:rsidRPr="00295DC8">
              <w:rPr>
                <w:rStyle w:val="a8"/>
                <w:rFonts w:ascii="Times New Roman" w:hAnsi="Times New Roman" w:cs="Times New Roman"/>
                <w:noProof/>
                <w:sz w:val="24"/>
                <w:szCs w:val="24"/>
              </w:rPr>
              <w:t>Performance</w:t>
            </w:r>
            <w:r w:rsidR="00295DC8" w:rsidRPr="00295DC8">
              <w:rPr>
                <w:rFonts w:ascii="Times New Roman" w:hAnsi="Times New Roman" w:cs="Times New Roman"/>
                <w:noProof/>
                <w:webHidden/>
                <w:sz w:val="24"/>
                <w:szCs w:val="24"/>
              </w:rPr>
              <w:tab/>
            </w:r>
            <w:r w:rsidR="00295DC8" w:rsidRPr="00295DC8">
              <w:rPr>
                <w:rFonts w:ascii="Times New Roman" w:hAnsi="Times New Roman" w:cs="Times New Roman"/>
                <w:noProof/>
                <w:webHidden/>
                <w:sz w:val="24"/>
                <w:szCs w:val="24"/>
              </w:rPr>
              <w:fldChar w:fldCharType="begin"/>
            </w:r>
            <w:r w:rsidR="00295DC8" w:rsidRPr="00295DC8">
              <w:rPr>
                <w:rFonts w:ascii="Times New Roman" w:hAnsi="Times New Roman" w:cs="Times New Roman"/>
                <w:noProof/>
                <w:webHidden/>
                <w:sz w:val="24"/>
                <w:szCs w:val="24"/>
              </w:rPr>
              <w:instrText xml:space="preserve"> PAGEREF _Toc40859459 \h </w:instrText>
            </w:r>
            <w:r w:rsidR="00295DC8" w:rsidRPr="00295DC8">
              <w:rPr>
                <w:rFonts w:ascii="Times New Roman" w:hAnsi="Times New Roman" w:cs="Times New Roman"/>
                <w:noProof/>
                <w:webHidden/>
                <w:sz w:val="24"/>
                <w:szCs w:val="24"/>
              </w:rPr>
            </w:r>
            <w:r w:rsidR="00295DC8" w:rsidRPr="00295DC8">
              <w:rPr>
                <w:rFonts w:ascii="Times New Roman" w:hAnsi="Times New Roman" w:cs="Times New Roman"/>
                <w:noProof/>
                <w:webHidden/>
                <w:sz w:val="24"/>
                <w:szCs w:val="24"/>
              </w:rPr>
              <w:fldChar w:fldCharType="separate"/>
            </w:r>
            <w:r w:rsidR="00295DC8">
              <w:rPr>
                <w:rFonts w:ascii="Times New Roman" w:hAnsi="Times New Roman" w:cs="Times New Roman"/>
                <w:noProof/>
                <w:webHidden/>
                <w:sz w:val="24"/>
                <w:szCs w:val="24"/>
              </w:rPr>
              <w:t>5</w:t>
            </w:r>
            <w:r w:rsidR="00295DC8" w:rsidRPr="00295DC8">
              <w:rPr>
                <w:rFonts w:ascii="Times New Roman" w:hAnsi="Times New Roman" w:cs="Times New Roman"/>
                <w:noProof/>
                <w:webHidden/>
                <w:sz w:val="24"/>
                <w:szCs w:val="24"/>
              </w:rPr>
              <w:fldChar w:fldCharType="end"/>
            </w:r>
          </w:hyperlink>
        </w:p>
        <w:p w:rsidR="00295DC8" w:rsidRPr="00295DC8" w:rsidRDefault="00176881" w:rsidP="00295DC8">
          <w:pPr>
            <w:pStyle w:val="TOC2"/>
            <w:tabs>
              <w:tab w:val="right" w:leader="dot" w:pos="8296"/>
            </w:tabs>
            <w:spacing w:line="480" w:lineRule="auto"/>
            <w:rPr>
              <w:rFonts w:ascii="Times New Roman" w:hAnsi="Times New Roman" w:cs="Times New Roman"/>
              <w:noProof/>
              <w:sz w:val="24"/>
              <w:szCs w:val="24"/>
            </w:rPr>
          </w:pPr>
          <w:hyperlink w:anchor="_Toc40859460" w:history="1">
            <w:r w:rsidR="00295DC8" w:rsidRPr="00295DC8">
              <w:rPr>
                <w:rStyle w:val="a8"/>
                <w:rFonts w:ascii="Times New Roman" w:hAnsi="Times New Roman" w:cs="Times New Roman"/>
                <w:noProof/>
                <w:sz w:val="24"/>
                <w:szCs w:val="24"/>
              </w:rPr>
              <w:t>6.2 Liquidity</w:t>
            </w:r>
            <w:r w:rsidR="00295DC8" w:rsidRPr="00295DC8">
              <w:rPr>
                <w:rFonts w:ascii="Times New Roman" w:hAnsi="Times New Roman" w:cs="Times New Roman"/>
                <w:noProof/>
                <w:webHidden/>
                <w:sz w:val="24"/>
                <w:szCs w:val="24"/>
              </w:rPr>
              <w:tab/>
            </w:r>
            <w:r w:rsidR="00295DC8" w:rsidRPr="00295DC8">
              <w:rPr>
                <w:rFonts w:ascii="Times New Roman" w:hAnsi="Times New Roman" w:cs="Times New Roman"/>
                <w:noProof/>
                <w:webHidden/>
                <w:sz w:val="24"/>
                <w:szCs w:val="24"/>
              </w:rPr>
              <w:fldChar w:fldCharType="begin"/>
            </w:r>
            <w:r w:rsidR="00295DC8" w:rsidRPr="00295DC8">
              <w:rPr>
                <w:rFonts w:ascii="Times New Roman" w:hAnsi="Times New Roman" w:cs="Times New Roman"/>
                <w:noProof/>
                <w:webHidden/>
                <w:sz w:val="24"/>
                <w:szCs w:val="24"/>
              </w:rPr>
              <w:instrText xml:space="preserve"> PAGEREF _Toc40859460 \h </w:instrText>
            </w:r>
            <w:r w:rsidR="00295DC8" w:rsidRPr="00295DC8">
              <w:rPr>
                <w:rFonts w:ascii="Times New Roman" w:hAnsi="Times New Roman" w:cs="Times New Roman"/>
                <w:noProof/>
                <w:webHidden/>
                <w:sz w:val="24"/>
                <w:szCs w:val="24"/>
              </w:rPr>
            </w:r>
            <w:r w:rsidR="00295DC8" w:rsidRPr="00295DC8">
              <w:rPr>
                <w:rFonts w:ascii="Times New Roman" w:hAnsi="Times New Roman" w:cs="Times New Roman"/>
                <w:noProof/>
                <w:webHidden/>
                <w:sz w:val="24"/>
                <w:szCs w:val="24"/>
              </w:rPr>
              <w:fldChar w:fldCharType="separate"/>
            </w:r>
            <w:r w:rsidR="00295DC8">
              <w:rPr>
                <w:rFonts w:ascii="Times New Roman" w:hAnsi="Times New Roman" w:cs="Times New Roman"/>
                <w:noProof/>
                <w:webHidden/>
                <w:sz w:val="24"/>
                <w:szCs w:val="24"/>
              </w:rPr>
              <w:t>7</w:t>
            </w:r>
            <w:r w:rsidR="00295DC8" w:rsidRPr="00295DC8">
              <w:rPr>
                <w:rFonts w:ascii="Times New Roman" w:hAnsi="Times New Roman" w:cs="Times New Roman"/>
                <w:noProof/>
                <w:webHidden/>
                <w:sz w:val="24"/>
                <w:szCs w:val="24"/>
              </w:rPr>
              <w:fldChar w:fldCharType="end"/>
            </w:r>
          </w:hyperlink>
        </w:p>
        <w:p w:rsidR="00295DC8" w:rsidRPr="00295DC8" w:rsidRDefault="00176881" w:rsidP="00295DC8">
          <w:pPr>
            <w:pStyle w:val="TOC2"/>
            <w:tabs>
              <w:tab w:val="right" w:leader="dot" w:pos="8296"/>
            </w:tabs>
            <w:spacing w:line="480" w:lineRule="auto"/>
            <w:rPr>
              <w:rFonts w:ascii="Times New Roman" w:hAnsi="Times New Roman" w:cs="Times New Roman"/>
              <w:noProof/>
              <w:sz w:val="24"/>
              <w:szCs w:val="24"/>
            </w:rPr>
          </w:pPr>
          <w:hyperlink w:anchor="_Toc40859461" w:history="1">
            <w:r w:rsidR="00295DC8" w:rsidRPr="00295DC8">
              <w:rPr>
                <w:rStyle w:val="a8"/>
                <w:rFonts w:ascii="Times New Roman" w:hAnsi="Times New Roman" w:cs="Times New Roman"/>
                <w:noProof/>
                <w:sz w:val="24"/>
                <w:szCs w:val="24"/>
              </w:rPr>
              <w:t>6.2 Financial Structure</w:t>
            </w:r>
            <w:r w:rsidR="00295DC8" w:rsidRPr="00295DC8">
              <w:rPr>
                <w:rFonts w:ascii="Times New Roman" w:hAnsi="Times New Roman" w:cs="Times New Roman"/>
                <w:noProof/>
                <w:webHidden/>
                <w:sz w:val="24"/>
                <w:szCs w:val="24"/>
              </w:rPr>
              <w:tab/>
            </w:r>
            <w:r w:rsidR="00295DC8" w:rsidRPr="00295DC8">
              <w:rPr>
                <w:rFonts w:ascii="Times New Roman" w:hAnsi="Times New Roman" w:cs="Times New Roman"/>
                <w:noProof/>
                <w:webHidden/>
                <w:sz w:val="24"/>
                <w:szCs w:val="24"/>
              </w:rPr>
              <w:fldChar w:fldCharType="begin"/>
            </w:r>
            <w:r w:rsidR="00295DC8" w:rsidRPr="00295DC8">
              <w:rPr>
                <w:rFonts w:ascii="Times New Roman" w:hAnsi="Times New Roman" w:cs="Times New Roman"/>
                <w:noProof/>
                <w:webHidden/>
                <w:sz w:val="24"/>
                <w:szCs w:val="24"/>
              </w:rPr>
              <w:instrText xml:space="preserve"> PAGEREF _Toc40859461 \h </w:instrText>
            </w:r>
            <w:r w:rsidR="00295DC8" w:rsidRPr="00295DC8">
              <w:rPr>
                <w:rFonts w:ascii="Times New Roman" w:hAnsi="Times New Roman" w:cs="Times New Roman"/>
                <w:noProof/>
                <w:webHidden/>
                <w:sz w:val="24"/>
                <w:szCs w:val="24"/>
              </w:rPr>
            </w:r>
            <w:r w:rsidR="00295DC8" w:rsidRPr="00295DC8">
              <w:rPr>
                <w:rFonts w:ascii="Times New Roman" w:hAnsi="Times New Roman" w:cs="Times New Roman"/>
                <w:noProof/>
                <w:webHidden/>
                <w:sz w:val="24"/>
                <w:szCs w:val="24"/>
              </w:rPr>
              <w:fldChar w:fldCharType="separate"/>
            </w:r>
            <w:r w:rsidR="00295DC8">
              <w:rPr>
                <w:rFonts w:ascii="Times New Roman" w:hAnsi="Times New Roman" w:cs="Times New Roman"/>
                <w:noProof/>
                <w:webHidden/>
                <w:sz w:val="24"/>
                <w:szCs w:val="24"/>
              </w:rPr>
              <w:t>9</w:t>
            </w:r>
            <w:r w:rsidR="00295DC8" w:rsidRPr="00295DC8">
              <w:rPr>
                <w:rFonts w:ascii="Times New Roman" w:hAnsi="Times New Roman" w:cs="Times New Roman"/>
                <w:noProof/>
                <w:webHidden/>
                <w:sz w:val="24"/>
                <w:szCs w:val="24"/>
              </w:rPr>
              <w:fldChar w:fldCharType="end"/>
            </w:r>
          </w:hyperlink>
        </w:p>
        <w:p w:rsidR="00295DC8" w:rsidRPr="00295DC8" w:rsidRDefault="00176881" w:rsidP="00295DC8">
          <w:pPr>
            <w:pStyle w:val="TOC2"/>
            <w:tabs>
              <w:tab w:val="right" w:leader="dot" w:pos="8296"/>
            </w:tabs>
            <w:spacing w:line="480" w:lineRule="auto"/>
            <w:rPr>
              <w:rFonts w:ascii="Times New Roman" w:hAnsi="Times New Roman" w:cs="Times New Roman"/>
              <w:noProof/>
              <w:sz w:val="24"/>
              <w:szCs w:val="24"/>
            </w:rPr>
          </w:pPr>
          <w:hyperlink w:anchor="_Toc40859462" w:history="1">
            <w:r w:rsidR="00295DC8" w:rsidRPr="00295DC8">
              <w:rPr>
                <w:rStyle w:val="a8"/>
                <w:rFonts w:ascii="Times New Roman" w:hAnsi="Times New Roman" w:cs="Times New Roman"/>
                <w:noProof/>
                <w:sz w:val="24"/>
                <w:szCs w:val="24"/>
              </w:rPr>
              <w:t>6.3 Efficiency</w:t>
            </w:r>
            <w:r w:rsidR="00295DC8" w:rsidRPr="00295DC8">
              <w:rPr>
                <w:rFonts w:ascii="Times New Roman" w:hAnsi="Times New Roman" w:cs="Times New Roman"/>
                <w:noProof/>
                <w:webHidden/>
                <w:sz w:val="24"/>
                <w:szCs w:val="24"/>
              </w:rPr>
              <w:tab/>
            </w:r>
            <w:r w:rsidR="00295DC8" w:rsidRPr="00295DC8">
              <w:rPr>
                <w:rFonts w:ascii="Times New Roman" w:hAnsi="Times New Roman" w:cs="Times New Roman"/>
                <w:noProof/>
                <w:webHidden/>
                <w:sz w:val="24"/>
                <w:szCs w:val="24"/>
              </w:rPr>
              <w:fldChar w:fldCharType="begin"/>
            </w:r>
            <w:r w:rsidR="00295DC8" w:rsidRPr="00295DC8">
              <w:rPr>
                <w:rFonts w:ascii="Times New Roman" w:hAnsi="Times New Roman" w:cs="Times New Roman"/>
                <w:noProof/>
                <w:webHidden/>
                <w:sz w:val="24"/>
                <w:szCs w:val="24"/>
              </w:rPr>
              <w:instrText xml:space="preserve"> PAGEREF _Toc40859462 \h </w:instrText>
            </w:r>
            <w:r w:rsidR="00295DC8" w:rsidRPr="00295DC8">
              <w:rPr>
                <w:rFonts w:ascii="Times New Roman" w:hAnsi="Times New Roman" w:cs="Times New Roman"/>
                <w:noProof/>
                <w:webHidden/>
                <w:sz w:val="24"/>
                <w:szCs w:val="24"/>
              </w:rPr>
            </w:r>
            <w:r w:rsidR="00295DC8" w:rsidRPr="00295DC8">
              <w:rPr>
                <w:rFonts w:ascii="Times New Roman" w:hAnsi="Times New Roman" w:cs="Times New Roman"/>
                <w:noProof/>
                <w:webHidden/>
                <w:sz w:val="24"/>
                <w:szCs w:val="24"/>
              </w:rPr>
              <w:fldChar w:fldCharType="separate"/>
            </w:r>
            <w:r w:rsidR="00295DC8">
              <w:rPr>
                <w:rFonts w:ascii="Times New Roman" w:hAnsi="Times New Roman" w:cs="Times New Roman"/>
                <w:noProof/>
                <w:webHidden/>
                <w:sz w:val="24"/>
                <w:szCs w:val="24"/>
              </w:rPr>
              <w:t>9</w:t>
            </w:r>
            <w:r w:rsidR="00295DC8" w:rsidRPr="00295DC8">
              <w:rPr>
                <w:rFonts w:ascii="Times New Roman" w:hAnsi="Times New Roman" w:cs="Times New Roman"/>
                <w:noProof/>
                <w:webHidden/>
                <w:sz w:val="24"/>
                <w:szCs w:val="24"/>
              </w:rPr>
              <w:fldChar w:fldCharType="end"/>
            </w:r>
          </w:hyperlink>
        </w:p>
        <w:p w:rsidR="00295DC8" w:rsidRPr="00295DC8" w:rsidRDefault="00176881" w:rsidP="00295DC8">
          <w:pPr>
            <w:pStyle w:val="TOC1"/>
            <w:tabs>
              <w:tab w:val="left" w:pos="420"/>
              <w:tab w:val="right" w:leader="dot" w:pos="8296"/>
            </w:tabs>
            <w:spacing w:line="480" w:lineRule="auto"/>
            <w:rPr>
              <w:rFonts w:ascii="Times New Roman" w:hAnsi="Times New Roman" w:cs="Times New Roman"/>
              <w:noProof/>
              <w:sz w:val="24"/>
              <w:szCs w:val="24"/>
            </w:rPr>
          </w:pPr>
          <w:hyperlink w:anchor="_Toc40859463" w:history="1">
            <w:r w:rsidR="00295DC8" w:rsidRPr="00295DC8">
              <w:rPr>
                <w:rStyle w:val="a8"/>
                <w:rFonts w:ascii="Times New Roman" w:hAnsi="Times New Roman" w:cs="Times New Roman"/>
                <w:noProof/>
                <w:sz w:val="24"/>
                <w:szCs w:val="24"/>
                <w:lang w:val="en-GB"/>
              </w:rPr>
              <w:t>7.</w:t>
            </w:r>
            <w:r w:rsidR="00295DC8" w:rsidRPr="00295DC8">
              <w:rPr>
                <w:rFonts w:ascii="Times New Roman" w:hAnsi="Times New Roman" w:cs="Times New Roman"/>
                <w:noProof/>
                <w:sz w:val="24"/>
                <w:szCs w:val="24"/>
              </w:rPr>
              <w:tab/>
            </w:r>
            <w:r w:rsidR="00295DC8" w:rsidRPr="00295DC8">
              <w:rPr>
                <w:rStyle w:val="a8"/>
                <w:rFonts w:ascii="Times New Roman" w:hAnsi="Times New Roman" w:cs="Times New Roman"/>
                <w:noProof/>
                <w:sz w:val="24"/>
                <w:szCs w:val="24"/>
                <w:shd w:val="clear" w:color="auto" w:fill="FFFFFF"/>
                <w:lang w:val="en-GB"/>
              </w:rPr>
              <w:t>Limitations of Ratio Analysis</w:t>
            </w:r>
            <w:r w:rsidR="00295DC8" w:rsidRPr="00295DC8">
              <w:rPr>
                <w:rFonts w:ascii="Times New Roman" w:hAnsi="Times New Roman" w:cs="Times New Roman"/>
                <w:noProof/>
                <w:webHidden/>
                <w:sz w:val="24"/>
                <w:szCs w:val="24"/>
              </w:rPr>
              <w:tab/>
            </w:r>
            <w:r w:rsidR="00295DC8" w:rsidRPr="00295DC8">
              <w:rPr>
                <w:rFonts w:ascii="Times New Roman" w:hAnsi="Times New Roman" w:cs="Times New Roman"/>
                <w:noProof/>
                <w:webHidden/>
                <w:sz w:val="24"/>
                <w:szCs w:val="24"/>
              </w:rPr>
              <w:fldChar w:fldCharType="begin"/>
            </w:r>
            <w:r w:rsidR="00295DC8" w:rsidRPr="00295DC8">
              <w:rPr>
                <w:rFonts w:ascii="Times New Roman" w:hAnsi="Times New Roman" w:cs="Times New Roman"/>
                <w:noProof/>
                <w:webHidden/>
                <w:sz w:val="24"/>
                <w:szCs w:val="24"/>
              </w:rPr>
              <w:instrText xml:space="preserve"> PAGEREF _Toc40859463 \h </w:instrText>
            </w:r>
            <w:r w:rsidR="00295DC8" w:rsidRPr="00295DC8">
              <w:rPr>
                <w:rFonts w:ascii="Times New Roman" w:hAnsi="Times New Roman" w:cs="Times New Roman"/>
                <w:noProof/>
                <w:webHidden/>
                <w:sz w:val="24"/>
                <w:szCs w:val="24"/>
              </w:rPr>
            </w:r>
            <w:r w:rsidR="00295DC8" w:rsidRPr="00295DC8">
              <w:rPr>
                <w:rFonts w:ascii="Times New Roman" w:hAnsi="Times New Roman" w:cs="Times New Roman"/>
                <w:noProof/>
                <w:webHidden/>
                <w:sz w:val="24"/>
                <w:szCs w:val="24"/>
              </w:rPr>
              <w:fldChar w:fldCharType="separate"/>
            </w:r>
            <w:r w:rsidR="00295DC8">
              <w:rPr>
                <w:rFonts w:ascii="Times New Roman" w:hAnsi="Times New Roman" w:cs="Times New Roman"/>
                <w:noProof/>
                <w:webHidden/>
                <w:sz w:val="24"/>
                <w:szCs w:val="24"/>
              </w:rPr>
              <w:t>11</w:t>
            </w:r>
            <w:r w:rsidR="00295DC8" w:rsidRPr="00295DC8">
              <w:rPr>
                <w:rFonts w:ascii="Times New Roman" w:hAnsi="Times New Roman" w:cs="Times New Roman"/>
                <w:noProof/>
                <w:webHidden/>
                <w:sz w:val="24"/>
                <w:szCs w:val="24"/>
              </w:rPr>
              <w:fldChar w:fldCharType="end"/>
            </w:r>
          </w:hyperlink>
        </w:p>
        <w:p w:rsidR="00295DC8" w:rsidRPr="00295DC8" w:rsidRDefault="00176881" w:rsidP="00295DC8">
          <w:pPr>
            <w:pStyle w:val="TOC1"/>
            <w:tabs>
              <w:tab w:val="left" w:pos="420"/>
              <w:tab w:val="right" w:leader="dot" w:pos="8296"/>
            </w:tabs>
            <w:spacing w:line="480" w:lineRule="auto"/>
            <w:rPr>
              <w:rFonts w:ascii="Times New Roman" w:hAnsi="Times New Roman" w:cs="Times New Roman"/>
              <w:noProof/>
              <w:sz w:val="24"/>
              <w:szCs w:val="24"/>
            </w:rPr>
          </w:pPr>
          <w:hyperlink w:anchor="_Toc40859464" w:history="1">
            <w:r w:rsidR="00295DC8" w:rsidRPr="00295DC8">
              <w:rPr>
                <w:rStyle w:val="a8"/>
                <w:rFonts w:ascii="Times New Roman" w:hAnsi="Times New Roman" w:cs="Times New Roman"/>
                <w:noProof/>
                <w:sz w:val="24"/>
                <w:szCs w:val="24"/>
                <w:lang w:val="en-GB"/>
              </w:rPr>
              <w:t>8.</w:t>
            </w:r>
            <w:r w:rsidR="00295DC8" w:rsidRPr="00295DC8">
              <w:rPr>
                <w:rFonts w:ascii="Times New Roman" w:hAnsi="Times New Roman" w:cs="Times New Roman"/>
                <w:noProof/>
                <w:sz w:val="24"/>
                <w:szCs w:val="24"/>
              </w:rPr>
              <w:tab/>
            </w:r>
            <w:r w:rsidR="00295DC8" w:rsidRPr="00295DC8">
              <w:rPr>
                <w:rStyle w:val="a8"/>
                <w:rFonts w:ascii="Times New Roman" w:hAnsi="Times New Roman" w:cs="Times New Roman"/>
                <w:noProof/>
                <w:sz w:val="24"/>
                <w:szCs w:val="24"/>
                <w:shd w:val="clear" w:color="auto" w:fill="FFFFFF"/>
                <w:lang w:val="en-GB"/>
              </w:rPr>
              <w:t>Conclusions</w:t>
            </w:r>
            <w:r w:rsidR="00295DC8" w:rsidRPr="00295DC8">
              <w:rPr>
                <w:rFonts w:ascii="Times New Roman" w:hAnsi="Times New Roman" w:cs="Times New Roman"/>
                <w:noProof/>
                <w:webHidden/>
                <w:sz w:val="24"/>
                <w:szCs w:val="24"/>
              </w:rPr>
              <w:tab/>
            </w:r>
            <w:r w:rsidR="00295DC8" w:rsidRPr="00295DC8">
              <w:rPr>
                <w:rFonts w:ascii="Times New Roman" w:hAnsi="Times New Roman" w:cs="Times New Roman"/>
                <w:noProof/>
                <w:webHidden/>
                <w:sz w:val="24"/>
                <w:szCs w:val="24"/>
              </w:rPr>
              <w:fldChar w:fldCharType="begin"/>
            </w:r>
            <w:r w:rsidR="00295DC8" w:rsidRPr="00295DC8">
              <w:rPr>
                <w:rFonts w:ascii="Times New Roman" w:hAnsi="Times New Roman" w:cs="Times New Roman"/>
                <w:noProof/>
                <w:webHidden/>
                <w:sz w:val="24"/>
                <w:szCs w:val="24"/>
              </w:rPr>
              <w:instrText xml:space="preserve"> PAGEREF _Toc40859464 \h </w:instrText>
            </w:r>
            <w:r w:rsidR="00295DC8" w:rsidRPr="00295DC8">
              <w:rPr>
                <w:rFonts w:ascii="Times New Roman" w:hAnsi="Times New Roman" w:cs="Times New Roman"/>
                <w:noProof/>
                <w:webHidden/>
                <w:sz w:val="24"/>
                <w:szCs w:val="24"/>
              </w:rPr>
            </w:r>
            <w:r w:rsidR="00295DC8" w:rsidRPr="00295DC8">
              <w:rPr>
                <w:rFonts w:ascii="Times New Roman" w:hAnsi="Times New Roman" w:cs="Times New Roman"/>
                <w:noProof/>
                <w:webHidden/>
                <w:sz w:val="24"/>
                <w:szCs w:val="24"/>
              </w:rPr>
              <w:fldChar w:fldCharType="separate"/>
            </w:r>
            <w:r w:rsidR="00295DC8">
              <w:rPr>
                <w:rFonts w:ascii="Times New Roman" w:hAnsi="Times New Roman" w:cs="Times New Roman"/>
                <w:noProof/>
                <w:webHidden/>
                <w:sz w:val="24"/>
                <w:szCs w:val="24"/>
              </w:rPr>
              <w:t>12</w:t>
            </w:r>
            <w:r w:rsidR="00295DC8" w:rsidRPr="00295DC8">
              <w:rPr>
                <w:rFonts w:ascii="Times New Roman" w:hAnsi="Times New Roman" w:cs="Times New Roman"/>
                <w:noProof/>
                <w:webHidden/>
                <w:sz w:val="24"/>
                <w:szCs w:val="24"/>
              </w:rPr>
              <w:fldChar w:fldCharType="end"/>
            </w:r>
          </w:hyperlink>
        </w:p>
        <w:p w:rsidR="00295DC8" w:rsidRPr="00295DC8" w:rsidRDefault="00176881" w:rsidP="00295DC8">
          <w:pPr>
            <w:pStyle w:val="TOC1"/>
            <w:tabs>
              <w:tab w:val="left" w:pos="420"/>
              <w:tab w:val="right" w:leader="dot" w:pos="8296"/>
            </w:tabs>
            <w:spacing w:line="480" w:lineRule="auto"/>
            <w:rPr>
              <w:rFonts w:ascii="Times New Roman" w:hAnsi="Times New Roman" w:cs="Times New Roman"/>
              <w:noProof/>
              <w:sz w:val="24"/>
              <w:szCs w:val="24"/>
            </w:rPr>
          </w:pPr>
          <w:hyperlink w:anchor="_Toc40859465" w:history="1">
            <w:r w:rsidR="00295DC8" w:rsidRPr="00295DC8">
              <w:rPr>
                <w:rStyle w:val="a8"/>
                <w:rFonts w:ascii="Times New Roman" w:hAnsi="Times New Roman" w:cs="Times New Roman"/>
                <w:noProof/>
                <w:sz w:val="24"/>
                <w:szCs w:val="24"/>
                <w:lang w:val="en-GB"/>
              </w:rPr>
              <w:t>9.</w:t>
            </w:r>
            <w:r w:rsidR="00295DC8" w:rsidRPr="00295DC8">
              <w:rPr>
                <w:rFonts w:ascii="Times New Roman" w:hAnsi="Times New Roman" w:cs="Times New Roman"/>
                <w:noProof/>
                <w:sz w:val="24"/>
                <w:szCs w:val="24"/>
              </w:rPr>
              <w:tab/>
            </w:r>
            <w:r w:rsidR="00295DC8" w:rsidRPr="00295DC8">
              <w:rPr>
                <w:rStyle w:val="a8"/>
                <w:rFonts w:ascii="Times New Roman" w:hAnsi="Times New Roman" w:cs="Times New Roman"/>
                <w:noProof/>
                <w:sz w:val="24"/>
                <w:szCs w:val="24"/>
                <w:shd w:val="clear" w:color="auto" w:fill="FFFFFF"/>
                <w:lang w:val="en-GB"/>
              </w:rPr>
              <w:t>Recommendations</w:t>
            </w:r>
            <w:r w:rsidR="00295DC8" w:rsidRPr="00295DC8">
              <w:rPr>
                <w:rFonts w:ascii="Times New Roman" w:hAnsi="Times New Roman" w:cs="Times New Roman"/>
                <w:noProof/>
                <w:webHidden/>
                <w:sz w:val="24"/>
                <w:szCs w:val="24"/>
              </w:rPr>
              <w:tab/>
            </w:r>
            <w:r w:rsidR="00295DC8" w:rsidRPr="00295DC8">
              <w:rPr>
                <w:rFonts w:ascii="Times New Roman" w:hAnsi="Times New Roman" w:cs="Times New Roman"/>
                <w:noProof/>
                <w:webHidden/>
                <w:sz w:val="24"/>
                <w:szCs w:val="24"/>
              </w:rPr>
              <w:fldChar w:fldCharType="begin"/>
            </w:r>
            <w:r w:rsidR="00295DC8" w:rsidRPr="00295DC8">
              <w:rPr>
                <w:rFonts w:ascii="Times New Roman" w:hAnsi="Times New Roman" w:cs="Times New Roman"/>
                <w:noProof/>
                <w:webHidden/>
                <w:sz w:val="24"/>
                <w:szCs w:val="24"/>
              </w:rPr>
              <w:instrText xml:space="preserve"> PAGEREF _Toc40859465 \h </w:instrText>
            </w:r>
            <w:r w:rsidR="00295DC8" w:rsidRPr="00295DC8">
              <w:rPr>
                <w:rFonts w:ascii="Times New Roman" w:hAnsi="Times New Roman" w:cs="Times New Roman"/>
                <w:noProof/>
                <w:webHidden/>
                <w:sz w:val="24"/>
                <w:szCs w:val="24"/>
              </w:rPr>
            </w:r>
            <w:r w:rsidR="00295DC8" w:rsidRPr="00295DC8">
              <w:rPr>
                <w:rFonts w:ascii="Times New Roman" w:hAnsi="Times New Roman" w:cs="Times New Roman"/>
                <w:noProof/>
                <w:webHidden/>
                <w:sz w:val="24"/>
                <w:szCs w:val="24"/>
              </w:rPr>
              <w:fldChar w:fldCharType="separate"/>
            </w:r>
            <w:r w:rsidR="00295DC8">
              <w:rPr>
                <w:rFonts w:ascii="Times New Roman" w:hAnsi="Times New Roman" w:cs="Times New Roman"/>
                <w:noProof/>
                <w:webHidden/>
                <w:sz w:val="24"/>
                <w:szCs w:val="24"/>
              </w:rPr>
              <w:t>13</w:t>
            </w:r>
            <w:r w:rsidR="00295DC8" w:rsidRPr="00295DC8">
              <w:rPr>
                <w:rFonts w:ascii="Times New Roman" w:hAnsi="Times New Roman" w:cs="Times New Roman"/>
                <w:noProof/>
                <w:webHidden/>
                <w:sz w:val="24"/>
                <w:szCs w:val="24"/>
              </w:rPr>
              <w:fldChar w:fldCharType="end"/>
            </w:r>
          </w:hyperlink>
        </w:p>
        <w:p w:rsidR="00295DC8" w:rsidRPr="00295DC8" w:rsidRDefault="00176881" w:rsidP="00295DC8">
          <w:pPr>
            <w:pStyle w:val="TOC1"/>
            <w:tabs>
              <w:tab w:val="right" w:leader="dot" w:pos="8296"/>
            </w:tabs>
            <w:spacing w:line="480" w:lineRule="auto"/>
            <w:rPr>
              <w:rFonts w:ascii="Times New Roman" w:hAnsi="Times New Roman" w:cs="Times New Roman"/>
              <w:noProof/>
              <w:sz w:val="24"/>
              <w:szCs w:val="24"/>
            </w:rPr>
          </w:pPr>
          <w:hyperlink w:anchor="_Toc40859466" w:history="1">
            <w:r w:rsidR="00295DC8" w:rsidRPr="00295DC8">
              <w:rPr>
                <w:rStyle w:val="a8"/>
                <w:rFonts w:ascii="Times New Roman" w:hAnsi="Times New Roman" w:cs="Times New Roman"/>
                <w:noProof/>
                <w:sz w:val="24"/>
                <w:szCs w:val="24"/>
                <w:shd w:val="clear" w:color="auto" w:fill="FFFFFF"/>
                <w:lang w:val="en-GB"/>
              </w:rPr>
              <w:t>Appendices</w:t>
            </w:r>
            <w:r w:rsidR="00295DC8" w:rsidRPr="00295DC8">
              <w:rPr>
                <w:rFonts w:ascii="Times New Roman" w:hAnsi="Times New Roman" w:cs="Times New Roman"/>
                <w:noProof/>
                <w:webHidden/>
                <w:sz w:val="24"/>
                <w:szCs w:val="24"/>
              </w:rPr>
              <w:tab/>
            </w:r>
            <w:r w:rsidR="00295DC8" w:rsidRPr="00295DC8">
              <w:rPr>
                <w:rFonts w:ascii="Times New Roman" w:hAnsi="Times New Roman" w:cs="Times New Roman"/>
                <w:noProof/>
                <w:webHidden/>
                <w:sz w:val="24"/>
                <w:szCs w:val="24"/>
              </w:rPr>
              <w:fldChar w:fldCharType="begin"/>
            </w:r>
            <w:r w:rsidR="00295DC8" w:rsidRPr="00295DC8">
              <w:rPr>
                <w:rFonts w:ascii="Times New Roman" w:hAnsi="Times New Roman" w:cs="Times New Roman"/>
                <w:noProof/>
                <w:webHidden/>
                <w:sz w:val="24"/>
                <w:szCs w:val="24"/>
              </w:rPr>
              <w:instrText xml:space="preserve"> PAGEREF _Toc40859466 \h </w:instrText>
            </w:r>
            <w:r w:rsidR="00295DC8" w:rsidRPr="00295DC8">
              <w:rPr>
                <w:rFonts w:ascii="Times New Roman" w:hAnsi="Times New Roman" w:cs="Times New Roman"/>
                <w:noProof/>
                <w:webHidden/>
                <w:sz w:val="24"/>
                <w:szCs w:val="24"/>
              </w:rPr>
            </w:r>
            <w:r w:rsidR="00295DC8" w:rsidRPr="00295DC8">
              <w:rPr>
                <w:rFonts w:ascii="Times New Roman" w:hAnsi="Times New Roman" w:cs="Times New Roman"/>
                <w:noProof/>
                <w:webHidden/>
                <w:sz w:val="24"/>
                <w:szCs w:val="24"/>
              </w:rPr>
              <w:fldChar w:fldCharType="separate"/>
            </w:r>
            <w:r w:rsidR="00295DC8">
              <w:rPr>
                <w:rFonts w:ascii="Times New Roman" w:hAnsi="Times New Roman" w:cs="Times New Roman"/>
                <w:noProof/>
                <w:webHidden/>
                <w:sz w:val="24"/>
                <w:szCs w:val="24"/>
              </w:rPr>
              <w:t>14</w:t>
            </w:r>
            <w:r w:rsidR="00295DC8" w:rsidRPr="00295DC8">
              <w:rPr>
                <w:rFonts w:ascii="Times New Roman" w:hAnsi="Times New Roman" w:cs="Times New Roman"/>
                <w:noProof/>
                <w:webHidden/>
                <w:sz w:val="24"/>
                <w:szCs w:val="24"/>
              </w:rPr>
              <w:fldChar w:fldCharType="end"/>
            </w:r>
          </w:hyperlink>
        </w:p>
        <w:p w:rsidR="00295DC8" w:rsidRPr="00295DC8" w:rsidRDefault="00176881" w:rsidP="00295DC8">
          <w:pPr>
            <w:pStyle w:val="TOC2"/>
            <w:tabs>
              <w:tab w:val="right" w:leader="dot" w:pos="8296"/>
            </w:tabs>
            <w:spacing w:line="480" w:lineRule="auto"/>
            <w:rPr>
              <w:rFonts w:ascii="Times New Roman" w:hAnsi="Times New Roman" w:cs="Times New Roman"/>
              <w:noProof/>
              <w:sz w:val="24"/>
              <w:szCs w:val="24"/>
            </w:rPr>
          </w:pPr>
          <w:hyperlink w:anchor="_Toc40859467" w:history="1">
            <w:r w:rsidR="00295DC8" w:rsidRPr="00295DC8">
              <w:rPr>
                <w:rStyle w:val="a8"/>
                <w:rFonts w:ascii="Times New Roman" w:hAnsi="Times New Roman" w:cs="Times New Roman"/>
                <w:noProof/>
                <w:sz w:val="24"/>
                <w:szCs w:val="24"/>
                <w:shd w:val="clear" w:color="auto" w:fill="FFFFFF"/>
                <w:lang w:val="en-GB"/>
              </w:rPr>
              <w:t xml:space="preserve">Appendix </w:t>
            </w:r>
            <w:r w:rsidR="00295DC8" w:rsidRPr="00295DC8">
              <w:rPr>
                <w:rStyle w:val="a8"/>
                <w:rFonts w:ascii="Times New Roman" w:hAnsi="Times New Roman" w:cs="Times New Roman"/>
                <w:noProof/>
                <w:sz w:val="24"/>
                <w:szCs w:val="24"/>
              </w:rPr>
              <w:t>I</w:t>
            </w:r>
            <w:r w:rsidR="00295DC8" w:rsidRPr="00295DC8">
              <w:rPr>
                <w:rStyle w:val="a8"/>
                <w:rFonts w:ascii="Times New Roman" w:hAnsi="Times New Roman" w:cs="Times New Roman"/>
                <w:noProof/>
                <w:sz w:val="24"/>
                <w:szCs w:val="24"/>
                <w:shd w:val="clear" w:color="auto" w:fill="FFFFFF"/>
                <w:lang w:val="en-GB"/>
              </w:rPr>
              <w:t xml:space="preserve">: </w:t>
            </w:r>
            <w:r w:rsidR="00295DC8" w:rsidRPr="00295DC8">
              <w:rPr>
                <w:rStyle w:val="a8"/>
                <w:rFonts w:ascii="Times New Roman" w:hAnsi="Times New Roman" w:cs="Times New Roman"/>
                <w:noProof/>
                <w:sz w:val="24"/>
                <w:szCs w:val="24"/>
              </w:rPr>
              <w:t>Summary Consolidated Statement of Profit or Loss and Other Comprehensive Income</w:t>
            </w:r>
            <w:r w:rsidR="00295DC8" w:rsidRPr="00295DC8">
              <w:rPr>
                <w:rFonts w:ascii="Times New Roman" w:hAnsi="Times New Roman" w:cs="Times New Roman"/>
                <w:noProof/>
                <w:webHidden/>
                <w:sz w:val="24"/>
                <w:szCs w:val="24"/>
              </w:rPr>
              <w:tab/>
            </w:r>
            <w:r w:rsidR="00295DC8" w:rsidRPr="00295DC8">
              <w:rPr>
                <w:rFonts w:ascii="Times New Roman" w:hAnsi="Times New Roman" w:cs="Times New Roman"/>
                <w:noProof/>
                <w:webHidden/>
                <w:sz w:val="24"/>
                <w:szCs w:val="24"/>
              </w:rPr>
              <w:fldChar w:fldCharType="begin"/>
            </w:r>
            <w:r w:rsidR="00295DC8" w:rsidRPr="00295DC8">
              <w:rPr>
                <w:rFonts w:ascii="Times New Roman" w:hAnsi="Times New Roman" w:cs="Times New Roman"/>
                <w:noProof/>
                <w:webHidden/>
                <w:sz w:val="24"/>
                <w:szCs w:val="24"/>
              </w:rPr>
              <w:instrText xml:space="preserve"> PAGEREF _Toc40859467 \h </w:instrText>
            </w:r>
            <w:r w:rsidR="00295DC8" w:rsidRPr="00295DC8">
              <w:rPr>
                <w:rFonts w:ascii="Times New Roman" w:hAnsi="Times New Roman" w:cs="Times New Roman"/>
                <w:noProof/>
                <w:webHidden/>
                <w:sz w:val="24"/>
                <w:szCs w:val="24"/>
              </w:rPr>
            </w:r>
            <w:r w:rsidR="00295DC8" w:rsidRPr="00295DC8">
              <w:rPr>
                <w:rFonts w:ascii="Times New Roman" w:hAnsi="Times New Roman" w:cs="Times New Roman"/>
                <w:noProof/>
                <w:webHidden/>
                <w:sz w:val="24"/>
                <w:szCs w:val="24"/>
              </w:rPr>
              <w:fldChar w:fldCharType="separate"/>
            </w:r>
            <w:r w:rsidR="00295DC8">
              <w:rPr>
                <w:rFonts w:ascii="Times New Roman" w:hAnsi="Times New Roman" w:cs="Times New Roman"/>
                <w:noProof/>
                <w:webHidden/>
                <w:sz w:val="24"/>
                <w:szCs w:val="24"/>
              </w:rPr>
              <w:t>14</w:t>
            </w:r>
            <w:r w:rsidR="00295DC8" w:rsidRPr="00295DC8">
              <w:rPr>
                <w:rFonts w:ascii="Times New Roman" w:hAnsi="Times New Roman" w:cs="Times New Roman"/>
                <w:noProof/>
                <w:webHidden/>
                <w:sz w:val="24"/>
                <w:szCs w:val="24"/>
              </w:rPr>
              <w:fldChar w:fldCharType="end"/>
            </w:r>
          </w:hyperlink>
        </w:p>
        <w:p w:rsidR="00295DC8" w:rsidRPr="00295DC8" w:rsidRDefault="00176881" w:rsidP="00295DC8">
          <w:pPr>
            <w:pStyle w:val="TOC2"/>
            <w:tabs>
              <w:tab w:val="right" w:leader="dot" w:pos="8296"/>
            </w:tabs>
            <w:spacing w:line="480" w:lineRule="auto"/>
            <w:rPr>
              <w:rFonts w:ascii="Times New Roman" w:hAnsi="Times New Roman" w:cs="Times New Roman"/>
              <w:noProof/>
              <w:sz w:val="24"/>
              <w:szCs w:val="24"/>
            </w:rPr>
          </w:pPr>
          <w:hyperlink w:anchor="_Toc40859468" w:history="1">
            <w:r w:rsidR="00295DC8" w:rsidRPr="00295DC8">
              <w:rPr>
                <w:rStyle w:val="a8"/>
                <w:rFonts w:ascii="Times New Roman" w:hAnsi="Times New Roman" w:cs="Times New Roman"/>
                <w:noProof/>
                <w:sz w:val="24"/>
                <w:szCs w:val="24"/>
                <w:shd w:val="clear" w:color="auto" w:fill="FFFFFF"/>
                <w:lang w:val="en-GB"/>
              </w:rPr>
              <w:t xml:space="preserve">Appendix II: </w:t>
            </w:r>
            <w:r w:rsidR="00295DC8" w:rsidRPr="00295DC8">
              <w:rPr>
                <w:rStyle w:val="a8"/>
                <w:rFonts w:ascii="Times New Roman" w:hAnsi="Times New Roman" w:cs="Times New Roman"/>
                <w:noProof/>
                <w:sz w:val="24"/>
                <w:szCs w:val="24"/>
              </w:rPr>
              <w:t>Statement of Financial Position</w:t>
            </w:r>
            <w:r w:rsidR="00295DC8" w:rsidRPr="00295DC8">
              <w:rPr>
                <w:rFonts w:ascii="Times New Roman" w:hAnsi="Times New Roman" w:cs="Times New Roman"/>
                <w:noProof/>
                <w:webHidden/>
                <w:sz w:val="24"/>
                <w:szCs w:val="24"/>
              </w:rPr>
              <w:tab/>
            </w:r>
            <w:r w:rsidR="00295DC8" w:rsidRPr="00295DC8">
              <w:rPr>
                <w:rFonts w:ascii="Times New Roman" w:hAnsi="Times New Roman" w:cs="Times New Roman"/>
                <w:noProof/>
                <w:webHidden/>
                <w:sz w:val="24"/>
                <w:szCs w:val="24"/>
              </w:rPr>
              <w:fldChar w:fldCharType="begin"/>
            </w:r>
            <w:r w:rsidR="00295DC8" w:rsidRPr="00295DC8">
              <w:rPr>
                <w:rFonts w:ascii="Times New Roman" w:hAnsi="Times New Roman" w:cs="Times New Roman"/>
                <w:noProof/>
                <w:webHidden/>
                <w:sz w:val="24"/>
                <w:szCs w:val="24"/>
              </w:rPr>
              <w:instrText xml:space="preserve"> PAGEREF _Toc40859468 \h </w:instrText>
            </w:r>
            <w:r w:rsidR="00295DC8" w:rsidRPr="00295DC8">
              <w:rPr>
                <w:rFonts w:ascii="Times New Roman" w:hAnsi="Times New Roman" w:cs="Times New Roman"/>
                <w:noProof/>
                <w:webHidden/>
                <w:sz w:val="24"/>
                <w:szCs w:val="24"/>
              </w:rPr>
            </w:r>
            <w:r w:rsidR="00295DC8" w:rsidRPr="00295DC8">
              <w:rPr>
                <w:rFonts w:ascii="Times New Roman" w:hAnsi="Times New Roman" w:cs="Times New Roman"/>
                <w:noProof/>
                <w:webHidden/>
                <w:sz w:val="24"/>
                <w:szCs w:val="24"/>
              </w:rPr>
              <w:fldChar w:fldCharType="separate"/>
            </w:r>
            <w:r w:rsidR="00295DC8">
              <w:rPr>
                <w:rFonts w:ascii="Times New Roman" w:hAnsi="Times New Roman" w:cs="Times New Roman"/>
                <w:noProof/>
                <w:webHidden/>
                <w:sz w:val="24"/>
                <w:szCs w:val="24"/>
              </w:rPr>
              <w:t>15</w:t>
            </w:r>
            <w:r w:rsidR="00295DC8" w:rsidRPr="00295DC8">
              <w:rPr>
                <w:rFonts w:ascii="Times New Roman" w:hAnsi="Times New Roman" w:cs="Times New Roman"/>
                <w:noProof/>
                <w:webHidden/>
                <w:sz w:val="24"/>
                <w:szCs w:val="24"/>
              </w:rPr>
              <w:fldChar w:fldCharType="end"/>
            </w:r>
          </w:hyperlink>
        </w:p>
        <w:p w:rsidR="00295DC8" w:rsidRPr="00295DC8" w:rsidRDefault="00176881" w:rsidP="00295DC8">
          <w:pPr>
            <w:pStyle w:val="TOC2"/>
            <w:tabs>
              <w:tab w:val="right" w:leader="dot" w:pos="8296"/>
            </w:tabs>
            <w:spacing w:line="480" w:lineRule="auto"/>
            <w:rPr>
              <w:rFonts w:ascii="Times New Roman" w:hAnsi="Times New Roman" w:cs="Times New Roman"/>
              <w:noProof/>
              <w:sz w:val="24"/>
              <w:szCs w:val="24"/>
            </w:rPr>
          </w:pPr>
          <w:hyperlink w:anchor="_Toc40859469" w:history="1">
            <w:r w:rsidR="00295DC8" w:rsidRPr="00295DC8">
              <w:rPr>
                <w:rStyle w:val="a8"/>
                <w:rFonts w:ascii="Times New Roman" w:hAnsi="Times New Roman" w:cs="Times New Roman"/>
                <w:noProof/>
                <w:sz w:val="24"/>
                <w:szCs w:val="24"/>
                <w:shd w:val="clear" w:color="auto" w:fill="FFFFFF"/>
                <w:lang w:val="en-GB"/>
              </w:rPr>
              <w:t>Appendix III: Consumer Business</w:t>
            </w:r>
            <w:r w:rsidR="00295DC8" w:rsidRPr="00295DC8">
              <w:rPr>
                <w:rFonts w:ascii="Times New Roman" w:hAnsi="Times New Roman" w:cs="Times New Roman"/>
                <w:noProof/>
                <w:webHidden/>
                <w:sz w:val="24"/>
                <w:szCs w:val="24"/>
              </w:rPr>
              <w:tab/>
            </w:r>
            <w:r w:rsidR="00295DC8" w:rsidRPr="00295DC8">
              <w:rPr>
                <w:rFonts w:ascii="Times New Roman" w:hAnsi="Times New Roman" w:cs="Times New Roman"/>
                <w:noProof/>
                <w:webHidden/>
                <w:sz w:val="24"/>
                <w:szCs w:val="24"/>
              </w:rPr>
              <w:fldChar w:fldCharType="begin"/>
            </w:r>
            <w:r w:rsidR="00295DC8" w:rsidRPr="00295DC8">
              <w:rPr>
                <w:rFonts w:ascii="Times New Roman" w:hAnsi="Times New Roman" w:cs="Times New Roman"/>
                <w:noProof/>
                <w:webHidden/>
                <w:sz w:val="24"/>
                <w:szCs w:val="24"/>
              </w:rPr>
              <w:instrText xml:space="preserve"> PAGEREF _Toc40859469 \h </w:instrText>
            </w:r>
            <w:r w:rsidR="00295DC8" w:rsidRPr="00295DC8">
              <w:rPr>
                <w:rFonts w:ascii="Times New Roman" w:hAnsi="Times New Roman" w:cs="Times New Roman"/>
                <w:noProof/>
                <w:webHidden/>
                <w:sz w:val="24"/>
                <w:szCs w:val="24"/>
              </w:rPr>
            </w:r>
            <w:r w:rsidR="00295DC8" w:rsidRPr="00295DC8">
              <w:rPr>
                <w:rFonts w:ascii="Times New Roman" w:hAnsi="Times New Roman" w:cs="Times New Roman"/>
                <w:noProof/>
                <w:webHidden/>
                <w:sz w:val="24"/>
                <w:szCs w:val="24"/>
              </w:rPr>
              <w:fldChar w:fldCharType="separate"/>
            </w:r>
            <w:r w:rsidR="00295DC8">
              <w:rPr>
                <w:rFonts w:ascii="Times New Roman" w:hAnsi="Times New Roman" w:cs="Times New Roman"/>
                <w:noProof/>
                <w:webHidden/>
                <w:sz w:val="24"/>
                <w:szCs w:val="24"/>
              </w:rPr>
              <w:t>17</w:t>
            </w:r>
            <w:r w:rsidR="00295DC8" w:rsidRPr="00295DC8">
              <w:rPr>
                <w:rFonts w:ascii="Times New Roman" w:hAnsi="Times New Roman" w:cs="Times New Roman"/>
                <w:noProof/>
                <w:webHidden/>
                <w:sz w:val="24"/>
                <w:szCs w:val="24"/>
              </w:rPr>
              <w:fldChar w:fldCharType="end"/>
            </w:r>
          </w:hyperlink>
        </w:p>
        <w:p w:rsidR="00295DC8" w:rsidRPr="00295DC8" w:rsidRDefault="00176881" w:rsidP="00295DC8">
          <w:pPr>
            <w:pStyle w:val="TOC1"/>
            <w:tabs>
              <w:tab w:val="right" w:leader="dot" w:pos="8296"/>
            </w:tabs>
            <w:spacing w:line="480" w:lineRule="auto"/>
            <w:rPr>
              <w:rFonts w:ascii="Times New Roman" w:hAnsi="Times New Roman" w:cs="Times New Roman"/>
              <w:noProof/>
              <w:sz w:val="24"/>
              <w:szCs w:val="24"/>
            </w:rPr>
          </w:pPr>
          <w:hyperlink w:anchor="_Toc40859470" w:history="1">
            <w:r w:rsidR="00295DC8" w:rsidRPr="00295DC8">
              <w:rPr>
                <w:rStyle w:val="a8"/>
                <w:rFonts w:ascii="Times New Roman" w:hAnsi="Times New Roman" w:cs="Times New Roman"/>
                <w:noProof/>
                <w:sz w:val="24"/>
                <w:szCs w:val="24"/>
                <w:shd w:val="clear" w:color="auto" w:fill="FFFFFF"/>
                <w:lang w:val="en-GB"/>
              </w:rPr>
              <w:t>References</w:t>
            </w:r>
            <w:r w:rsidR="00295DC8" w:rsidRPr="00295DC8">
              <w:rPr>
                <w:rFonts w:ascii="Times New Roman" w:hAnsi="Times New Roman" w:cs="Times New Roman"/>
                <w:noProof/>
                <w:webHidden/>
                <w:sz w:val="24"/>
                <w:szCs w:val="24"/>
              </w:rPr>
              <w:tab/>
            </w:r>
            <w:r w:rsidR="00295DC8" w:rsidRPr="00295DC8">
              <w:rPr>
                <w:rFonts w:ascii="Times New Roman" w:hAnsi="Times New Roman" w:cs="Times New Roman"/>
                <w:noProof/>
                <w:webHidden/>
                <w:sz w:val="24"/>
                <w:szCs w:val="24"/>
              </w:rPr>
              <w:fldChar w:fldCharType="begin"/>
            </w:r>
            <w:r w:rsidR="00295DC8" w:rsidRPr="00295DC8">
              <w:rPr>
                <w:rFonts w:ascii="Times New Roman" w:hAnsi="Times New Roman" w:cs="Times New Roman"/>
                <w:noProof/>
                <w:webHidden/>
                <w:sz w:val="24"/>
                <w:szCs w:val="24"/>
              </w:rPr>
              <w:instrText xml:space="preserve"> PAGEREF _Toc40859470 \h </w:instrText>
            </w:r>
            <w:r w:rsidR="00295DC8" w:rsidRPr="00295DC8">
              <w:rPr>
                <w:rFonts w:ascii="Times New Roman" w:hAnsi="Times New Roman" w:cs="Times New Roman"/>
                <w:noProof/>
                <w:webHidden/>
                <w:sz w:val="24"/>
                <w:szCs w:val="24"/>
              </w:rPr>
            </w:r>
            <w:r w:rsidR="00295DC8" w:rsidRPr="00295DC8">
              <w:rPr>
                <w:rFonts w:ascii="Times New Roman" w:hAnsi="Times New Roman" w:cs="Times New Roman"/>
                <w:noProof/>
                <w:webHidden/>
                <w:sz w:val="24"/>
                <w:szCs w:val="24"/>
              </w:rPr>
              <w:fldChar w:fldCharType="separate"/>
            </w:r>
            <w:r w:rsidR="00295DC8">
              <w:rPr>
                <w:rFonts w:ascii="Times New Roman" w:hAnsi="Times New Roman" w:cs="Times New Roman"/>
                <w:noProof/>
                <w:webHidden/>
                <w:sz w:val="24"/>
                <w:szCs w:val="24"/>
              </w:rPr>
              <w:t>18</w:t>
            </w:r>
            <w:r w:rsidR="00295DC8" w:rsidRPr="00295DC8">
              <w:rPr>
                <w:rFonts w:ascii="Times New Roman" w:hAnsi="Times New Roman" w:cs="Times New Roman"/>
                <w:noProof/>
                <w:webHidden/>
                <w:sz w:val="24"/>
                <w:szCs w:val="24"/>
              </w:rPr>
              <w:fldChar w:fldCharType="end"/>
            </w:r>
          </w:hyperlink>
        </w:p>
        <w:p w:rsidR="004D1AF1" w:rsidRPr="00295DC8" w:rsidRDefault="00295DC8" w:rsidP="00295DC8">
          <w:pPr>
            <w:spacing w:line="480" w:lineRule="auto"/>
            <w:rPr>
              <w:rFonts w:ascii="Times New Roman" w:hAnsi="Times New Roman" w:cs="Times New Roman"/>
              <w:sz w:val="24"/>
              <w:szCs w:val="24"/>
            </w:rPr>
          </w:pPr>
          <w:r w:rsidRPr="00295DC8">
            <w:rPr>
              <w:rFonts w:ascii="Times New Roman" w:hAnsi="Times New Roman" w:cs="Times New Roman"/>
              <w:b/>
              <w:bCs/>
              <w:sz w:val="24"/>
              <w:szCs w:val="24"/>
              <w:lang w:val="zh-CN"/>
            </w:rPr>
            <w:fldChar w:fldCharType="end"/>
          </w:r>
        </w:p>
      </w:sdtContent>
    </w:sdt>
    <w:p w:rsidR="00B66330" w:rsidRPr="00E663C4" w:rsidRDefault="00B66330" w:rsidP="00B66330">
      <w:pPr>
        <w:spacing w:line="480" w:lineRule="auto"/>
        <w:jc w:val="center"/>
        <w:rPr>
          <w:rFonts w:ascii="Times New Roman" w:hAnsi="Times New Roman" w:cs="Times New Roman"/>
          <w:b/>
          <w:bCs/>
          <w:sz w:val="40"/>
          <w:szCs w:val="40"/>
        </w:rPr>
      </w:pPr>
      <w:r w:rsidRPr="00E663C4">
        <w:rPr>
          <w:rFonts w:ascii="Times New Roman" w:hAnsi="Times New Roman" w:cs="Times New Roman"/>
          <w:b/>
          <w:bCs/>
          <w:sz w:val="40"/>
          <w:szCs w:val="40"/>
        </w:rPr>
        <w:lastRenderedPageBreak/>
        <w:t xml:space="preserve">Financial analysis of Huawei </w:t>
      </w:r>
      <w:r w:rsidR="00E663C4" w:rsidRPr="00E663C4">
        <w:rPr>
          <w:rFonts w:ascii="Times New Roman" w:hAnsi="Times New Roman" w:cs="Times New Roman"/>
          <w:b/>
          <w:bCs/>
          <w:sz w:val="40"/>
          <w:szCs w:val="40"/>
        </w:rPr>
        <w:t xml:space="preserve">Technology </w:t>
      </w:r>
      <w:r w:rsidRPr="00E663C4">
        <w:rPr>
          <w:rFonts w:ascii="Times New Roman" w:hAnsi="Times New Roman" w:cs="Times New Roman"/>
          <w:b/>
          <w:bCs/>
          <w:sz w:val="40"/>
          <w:szCs w:val="40"/>
        </w:rPr>
        <w:t>Co., Ltd</w:t>
      </w:r>
    </w:p>
    <w:p w:rsidR="00B473FB" w:rsidRPr="00E663C4" w:rsidRDefault="00B473FB" w:rsidP="00E663C4">
      <w:pPr>
        <w:pStyle w:val="1"/>
        <w:rPr>
          <w:rFonts w:ascii="Times New Roman" w:hAnsi="Times New Roman" w:cs="Times New Roman"/>
          <w:sz w:val="32"/>
          <w:szCs w:val="32"/>
        </w:rPr>
      </w:pPr>
      <w:bookmarkStart w:id="2" w:name="_Toc40859452"/>
      <w:r w:rsidRPr="00E663C4">
        <w:rPr>
          <w:rFonts w:ascii="Times New Roman" w:hAnsi="Times New Roman" w:cs="Times New Roman"/>
          <w:sz w:val="32"/>
          <w:szCs w:val="32"/>
        </w:rPr>
        <w:t>Executive Summary</w:t>
      </w:r>
      <w:bookmarkEnd w:id="2"/>
    </w:p>
    <w:p w:rsidR="00B473FB" w:rsidRPr="00B66330" w:rsidRDefault="00B473FB" w:rsidP="00B473FB">
      <w:pPr>
        <w:spacing w:line="480" w:lineRule="auto"/>
        <w:rPr>
          <w:rFonts w:ascii="Times New Roman" w:hAnsi="Times New Roman" w:cs="Times New Roman"/>
          <w:color w:val="000000"/>
          <w:sz w:val="24"/>
          <w:szCs w:val="24"/>
          <w:shd w:val="clear" w:color="auto" w:fill="FFFFFF"/>
        </w:rPr>
      </w:pPr>
      <w:r w:rsidRPr="00B66330">
        <w:rPr>
          <w:rFonts w:ascii="Times New Roman" w:hAnsi="Times New Roman" w:cs="Times New Roman"/>
          <w:sz w:val="24"/>
          <w:szCs w:val="24"/>
        </w:rPr>
        <w:t xml:space="preserve">Analysis of key ratios of Huawei displays a steady increase on its revenue and operating profit over the last 5 years. Although being hurt by US sanction and export ban, Huawei still witnessed a great development in its local biggest Chinese market (Financial Times, 2019). </w:t>
      </w:r>
      <w:r w:rsidRPr="00B66330">
        <w:rPr>
          <w:rFonts w:ascii="Times New Roman" w:hAnsi="Times New Roman" w:cs="Times New Roman"/>
          <w:color w:val="000000"/>
          <w:sz w:val="24"/>
          <w:szCs w:val="24"/>
          <w:shd w:val="clear" w:color="auto" w:fill="FFFFFF"/>
        </w:rPr>
        <w:t>In the Chinese market, 5G networks saw large-scale deployment. Huawei enterprise business seized the opportunities brought about by digital and intelligent transformation, earning a big revenue.</w:t>
      </w:r>
    </w:p>
    <w:p w:rsidR="00312D30" w:rsidRPr="00B473FB" w:rsidRDefault="00312D30" w:rsidP="00B473FB">
      <w:pPr>
        <w:pStyle w:val="1"/>
        <w:numPr>
          <w:ilvl w:val="0"/>
          <w:numId w:val="3"/>
        </w:numPr>
        <w:rPr>
          <w:rFonts w:ascii="Times New Roman" w:hAnsi="Times New Roman" w:cs="Times New Roman"/>
          <w:sz w:val="32"/>
          <w:szCs w:val="32"/>
        </w:rPr>
      </w:pPr>
      <w:bookmarkStart w:id="3" w:name="_Toc40086111"/>
      <w:bookmarkStart w:id="4" w:name="_Toc40859453"/>
      <w:r w:rsidRPr="00B473FB">
        <w:rPr>
          <w:rFonts w:ascii="Times New Roman" w:hAnsi="Times New Roman" w:cs="Times New Roman"/>
          <w:sz w:val="32"/>
          <w:szCs w:val="32"/>
        </w:rPr>
        <w:t>Introduction</w:t>
      </w:r>
      <w:bookmarkEnd w:id="3"/>
      <w:bookmarkEnd w:id="4"/>
    </w:p>
    <w:p w:rsidR="002E147A" w:rsidRPr="00B66330" w:rsidRDefault="002E147A" w:rsidP="00B66330">
      <w:pPr>
        <w:spacing w:line="480" w:lineRule="auto"/>
        <w:rPr>
          <w:rFonts w:ascii="Times New Roman" w:hAnsi="Times New Roman" w:cs="Times New Roman"/>
          <w:sz w:val="24"/>
          <w:szCs w:val="24"/>
        </w:rPr>
      </w:pPr>
      <w:r w:rsidRPr="00B66330">
        <w:rPr>
          <w:rFonts w:ascii="Times New Roman" w:hAnsi="Times New Roman" w:cs="Times New Roman"/>
          <w:sz w:val="24"/>
          <w:szCs w:val="24"/>
        </w:rPr>
        <w:t xml:space="preserve">This report </w:t>
      </w:r>
      <w:r w:rsidR="007944FF" w:rsidRPr="00B66330">
        <w:rPr>
          <w:rFonts w:ascii="Times New Roman" w:hAnsi="Times New Roman" w:cs="Times New Roman"/>
          <w:sz w:val="24"/>
          <w:szCs w:val="24"/>
        </w:rPr>
        <w:t xml:space="preserve">critically </w:t>
      </w:r>
      <w:r w:rsidRPr="00B66330">
        <w:rPr>
          <w:rFonts w:ascii="Times New Roman" w:hAnsi="Times New Roman" w:cs="Times New Roman"/>
          <w:sz w:val="24"/>
          <w:szCs w:val="24"/>
        </w:rPr>
        <w:t>analyses the financial health of</w:t>
      </w:r>
      <w:r w:rsidR="007944FF" w:rsidRPr="00B66330">
        <w:rPr>
          <w:rFonts w:ascii="Times New Roman" w:hAnsi="Times New Roman" w:cs="Times New Roman"/>
          <w:sz w:val="24"/>
          <w:szCs w:val="24"/>
        </w:rPr>
        <w:t xml:space="preserve"> Huawei Technology Co., Ltd</w:t>
      </w:r>
      <w:r w:rsidR="002D2F18" w:rsidRPr="00B66330">
        <w:rPr>
          <w:rFonts w:ascii="Times New Roman" w:hAnsi="Times New Roman" w:cs="Times New Roman"/>
          <w:sz w:val="24"/>
          <w:szCs w:val="24"/>
        </w:rPr>
        <w:t xml:space="preserve"> (Huawei)</w:t>
      </w:r>
      <w:r w:rsidR="007944FF" w:rsidRPr="00B66330">
        <w:rPr>
          <w:rFonts w:ascii="Times New Roman" w:hAnsi="Times New Roman" w:cs="Times New Roman"/>
          <w:sz w:val="24"/>
          <w:szCs w:val="24"/>
        </w:rPr>
        <w:t xml:space="preserve"> </w:t>
      </w:r>
      <w:r w:rsidR="002521FC" w:rsidRPr="00B66330">
        <w:rPr>
          <w:rFonts w:ascii="Times New Roman" w:hAnsi="Times New Roman" w:cs="Times New Roman"/>
          <w:sz w:val="24"/>
          <w:szCs w:val="24"/>
        </w:rPr>
        <w:t xml:space="preserve">with appropriate accounting techniques </w:t>
      </w:r>
      <w:r w:rsidRPr="00B66330">
        <w:rPr>
          <w:rFonts w:ascii="Times New Roman" w:hAnsi="Times New Roman" w:cs="Times New Roman"/>
          <w:sz w:val="24"/>
          <w:szCs w:val="24"/>
        </w:rPr>
        <w:t xml:space="preserve">based on its </w:t>
      </w:r>
      <w:r w:rsidR="002521FC" w:rsidRPr="00B66330">
        <w:rPr>
          <w:rFonts w:ascii="Times New Roman" w:hAnsi="Times New Roman" w:cs="Times New Roman"/>
          <w:sz w:val="24"/>
          <w:szCs w:val="24"/>
        </w:rPr>
        <w:t xml:space="preserve">latest published </w:t>
      </w:r>
      <w:r w:rsidR="007944FF" w:rsidRPr="00B66330">
        <w:rPr>
          <w:rFonts w:ascii="Times New Roman" w:hAnsi="Times New Roman" w:cs="Times New Roman"/>
          <w:sz w:val="24"/>
          <w:szCs w:val="24"/>
        </w:rPr>
        <w:t xml:space="preserve">2019 </w:t>
      </w:r>
      <w:r w:rsidRPr="00B66330">
        <w:rPr>
          <w:rFonts w:ascii="Times New Roman" w:hAnsi="Times New Roman" w:cs="Times New Roman"/>
          <w:sz w:val="24"/>
          <w:szCs w:val="24"/>
        </w:rPr>
        <w:t xml:space="preserve">Annual Report. </w:t>
      </w:r>
    </w:p>
    <w:p w:rsidR="00197A58" w:rsidRPr="00B66330" w:rsidRDefault="00197A58" w:rsidP="00B66330">
      <w:pPr>
        <w:spacing w:line="480" w:lineRule="auto"/>
        <w:rPr>
          <w:rFonts w:ascii="Times New Roman" w:hAnsi="Times New Roman" w:cs="Times New Roman"/>
          <w:sz w:val="24"/>
          <w:szCs w:val="24"/>
        </w:rPr>
      </w:pPr>
      <w:r w:rsidRPr="00B66330">
        <w:rPr>
          <w:rFonts w:ascii="Times New Roman" w:hAnsi="Times New Roman" w:cs="Times New Roman"/>
          <w:sz w:val="24"/>
          <w:szCs w:val="24"/>
        </w:rPr>
        <w:t xml:space="preserve">The report provides information on the profitability, financial structure, </w:t>
      </w:r>
      <w:r w:rsidR="002D2F18" w:rsidRPr="00B66330">
        <w:rPr>
          <w:rFonts w:ascii="Times New Roman" w:hAnsi="Times New Roman" w:cs="Times New Roman"/>
          <w:sz w:val="24"/>
          <w:szCs w:val="24"/>
        </w:rPr>
        <w:t>liquidity</w:t>
      </w:r>
      <w:r w:rsidRPr="00B66330">
        <w:rPr>
          <w:rFonts w:ascii="Times New Roman" w:hAnsi="Times New Roman" w:cs="Times New Roman"/>
          <w:sz w:val="24"/>
          <w:szCs w:val="24"/>
        </w:rPr>
        <w:t xml:space="preserve"> of </w:t>
      </w:r>
      <w:r w:rsidR="002D2F18" w:rsidRPr="00B66330">
        <w:rPr>
          <w:rFonts w:ascii="Times New Roman" w:hAnsi="Times New Roman" w:cs="Times New Roman"/>
          <w:sz w:val="24"/>
          <w:szCs w:val="24"/>
        </w:rPr>
        <w:t>Huawei Technology Co., Ltd</w:t>
      </w:r>
      <w:r w:rsidRPr="00B66330">
        <w:rPr>
          <w:rFonts w:ascii="Times New Roman" w:hAnsi="Times New Roman" w:cs="Times New Roman"/>
          <w:sz w:val="24"/>
          <w:szCs w:val="24"/>
        </w:rPr>
        <w:t xml:space="preserve"> through ratio analysis</w:t>
      </w:r>
      <w:r w:rsidR="002D2F18" w:rsidRPr="00B66330">
        <w:rPr>
          <w:rFonts w:ascii="Times New Roman" w:hAnsi="Times New Roman" w:cs="Times New Roman"/>
          <w:sz w:val="24"/>
          <w:szCs w:val="24"/>
        </w:rPr>
        <w:t>. It will</w:t>
      </w:r>
      <w:r w:rsidRPr="00B66330">
        <w:rPr>
          <w:rFonts w:ascii="Times New Roman" w:hAnsi="Times New Roman" w:cs="Times New Roman"/>
          <w:sz w:val="24"/>
          <w:szCs w:val="24"/>
        </w:rPr>
        <w:t xml:space="preserve"> </w:t>
      </w:r>
      <w:r w:rsidR="002D2F18" w:rsidRPr="00B66330">
        <w:rPr>
          <w:rFonts w:ascii="Times New Roman" w:hAnsi="Times New Roman" w:cs="Times New Roman"/>
          <w:sz w:val="24"/>
          <w:szCs w:val="24"/>
        </w:rPr>
        <w:t xml:space="preserve">also connect its previous annual financial reports to highlight trends and </w:t>
      </w:r>
      <w:r w:rsidRPr="00B66330">
        <w:rPr>
          <w:rFonts w:ascii="Times New Roman" w:hAnsi="Times New Roman" w:cs="Times New Roman"/>
          <w:sz w:val="24"/>
          <w:szCs w:val="24"/>
        </w:rPr>
        <w:t>identif</w:t>
      </w:r>
      <w:r w:rsidR="002D2F18" w:rsidRPr="00B66330">
        <w:rPr>
          <w:rFonts w:ascii="Times New Roman" w:hAnsi="Times New Roman" w:cs="Times New Roman"/>
          <w:sz w:val="24"/>
          <w:szCs w:val="24"/>
        </w:rPr>
        <w:t>y</w:t>
      </w:r>
      <w:r w:rsidRPr="00B66330">
        <w:rPr>
          <w:rFonts w:ascii="Times New Roman" w:hAnsi="Times New Roman" w:cs="Times New Roman"/>
          <w:sz w:val="24"/>
          <w:szCs w:val="24"/>
        </w:rPr>
        <w:t xml:space="preserve"> the risks which could impact the current and future position of </w:t>
      </w:r>
      <w:r w:rsidR="002D2F18" w:rsidRPr="00B66330">
        <w:rPr>
          <w:rFonts w:ascii="Times New Roman" w:hAnsi="Times New Roman" w:cs="Times New Roman"/>
          <w:sz w:val="24"/>
          <w:szCs w:val="24"/>
        </w:rPr>
        <w:t>Huawei.</w:t>
      </w:r>
      <w:r w:rsidRPr="00B66330">
        <w:rPr>
          <w:rFonts w:ascii="Times New Roman" w:hAnsi="Times New Roman" w:cs="Times New Roman"/>
          <w:sz w:val="24"/>
          <w:szCs w:val="24"/>
        </w:rPr>
        <w:t xml:space="preserve"> </w:t>
      </w:r>
      <w:r w:rsidR="002D2F18" w:rsidRPr="00B66330">
        <w:rPr>
          <w:rFonts w:ascii="Times New Roman" w:hAnsi="Times New Roman" w:cs="Times New Roman"/>
          <w:sz w:val="24"/>
          <w:szCs w:val="24"/>
        </w:rPr>
        <w:t>The</w:t>
      </w:r>
      <w:r w:rsidRPr="00B66330">
        <w:rPr>
          <w:rFonts w:ascii="Times New Roman" w:hAnsi="Times New Roman" w:cs="Times New Roman"/>
          <w:sz w:val="24"/>
          <w:szCs w:val="24"/>
        </w:rPr>
        <w:t xml:space="preserve"> limitations </w:t>
      </w:r>
      <w:r w:rsidR="002D2F18" w:rsidRPr="00B66330">
        <w:rPr>
          <w:rFonts w:ascii="Times New Roman" w:hAnsi="Times New Roman" w:cs="Times New Roman"/>
          <w:sz w:val="24"/>
          <w:szCs w:val="24"/>
        </w:rPr>
        <w:t xml:space="preserve">and recommendations </w:t>
      </w:r>
      <w:r w:rsidRPr="00B66330">
        <w:rPr>
          <w:rFonts w:ascii="Times New Roman" w:hAnsi="Times New Roman" w:cs="Times New Roman"/>
          <w:sz w:val="24"/>
          <w:szCs w:val="24"/>
        </w:rPr>
        <w:t>of analysis</w:t>
      </w:r>
      <w:r w:rsidR="002D2F18" w:rsidRPr="00B66330">
        <w:rPr>
          <w:rFonts w:ascii="Times New Roman" w:hAnsi="Times New Roman" w:cs="Times New Roman"/>
          <w:sz w:val="24"/>
          <w:szCs w:val="24"/>
        </w:rPr>
        <w:t xml:space="preserve"> will also be pointed out.</w:t>
      </w:r>
      <w:r w:rsidRPr="00B66330">
        <w:rPr>
          <w:rFonts w:ascii="Times New Roman" w:hAnsi="Times New Roman" w:cs="Times New Roman"/>
          <w:sz w:val="24"/>
          <w:szCs w:val="24"/>
        </w:rPr>
        <w:t xml:space="preserve"> </w:t>
      </w:r>
    </w:p>
    <w:p w:rsidR="00044876" w:rsidRPr="00B473FB" w:rsidRDefault="00F2322B" w:rsidP="00B473FB">
      <w:pPr>
        <w:pStyle w:val="1"/>
        <w:numPr>
          <w:ilvl w:val="0"/>
          <w:numId w:val="3"/>
        </w:numPr>
        <w:rPr>
          <w:rFonts w:ascii="Times New Roman" w:hAnsi="Times New Roman" w:cs="Times New Roman"/>
          <w:sz w:val="32"/>
          <w:szCs w:val="32"/>
        </w:rPr>
      </w:pPr>
      <w:bookmarkStart w:id="5" w:name="_Toc40086112"/>
      <w:bookmarkStart w:id="6" w:name="_Toc40859454"/>
      <w:r w:rsidRPr="00B473FB">
        <w:rPr>
          <w:rFonts w:ascii="Times New Roman" w:hAnsi="Times New Roman" w:cs="Times New Roman"/>
          <w:sz w:val="32"/>
          <w:szCs w:val="32"/>
        </w:rPr>
        <w:lastRenderedPageBreak/>
        <w:t>Background</w:t>
      </w:r>
      <w:bookmarkEnd w:id="5"/>
      <w:bookmarkEnd w:id="6"/>
    </w:p>
    <w:p w:rsidR="004F5FA5" w:rsidRPr="004F5FA5" w:rsidRDefault="002B4BC0" w:rsidP="00B66330">
      <w:pPr>
        <w:spacing w:line="480" w:lineRule="auto"/>
        <w:rPr>
          <w:rFonts w:ascii="Times New Roman" w:hAnsi="Times New Roman" w:cs="Times New Roman"/>
          <w:color w:val="333333"/>
          <w:sz w:val="24"/>
          <w:szCs w:val="24"/>
          <w:shd w:val="clear" w:color="auto" w:fill="FFFFFF"/>
        </w:rPr>
      </w:pPr>
      <w:r w:rsidRPr="00B66330">
        <w:rPr>
          <w:rFonts w:ascii="Times New Roman" w:hAnsi="Times New Roman" w:cs="Times New Roman"/>
          <w:sz w:val="24"/>
          <w:szCs w:val="24"/>
        </w:rPr>
        <w:t>Huawei Technologies Co., Ltd. (hereinafter referred to as Huawei) was established in 1987 in Shenzhen, China. It is the world's second largest supplier of communication equipment, the world's third largest manufacturer of smart phones and the world's leading provider of information and communication solutions. The company has continuously innovated around the needs of customers, opened up and cooperated with its partners, built end-to-end solution advantages in telecom network, enterprise network, consumers and cloud computing, and is committed to providing competitive ICT solutions and services for telecom operators, enterprises and consumers, continuously improving customer experience and creating maximum value for customers.</w:t>
      </w:r>
      <w:r w:rsidR="00B473FB">
        <w:rPr>
          <w:rFonts w:ascii="Times New Roman" w:hAnsi="Times New Roman" w:cs="Times New Roman"/>
          <w:sz w:val="24"/>
          <w:szCs w:val="24"/>
        </w:rPr>
        <w:t xml:space="preserve"> </w:t>
      </w:r>
      <w:r w:rsidRPr="00B66330">
        <w:rPr>
          <w:rFonts w:ascii="Times New Roman" w:hAnsi="Times New Roman" w:cs="Times New Roman"/>
          <w:sz w:val="24"/>
          <w:szCs w:val="24"/>
        </w:rPr>
        <w:t>Up to now, Huawei's products and solutions have been applied in more than 170 countries around the world, serving one third of the world's population</w:t>
      </w:r>
      <w:r w:rsidR="007C347A" w:rsidRPr="00B66330">
        <w:rPr>
          <w:rFonts w:ascii="Times New Roman" w:hAnsi="Times New Roman" w:cs="Times New Roman"/>
          <w:sz w:val="24"/>
          <w:szCs w:val="24"/>
        </w:rPr>
        <w:t xml:space="preserve"> with employing over 194,000 people.</w:t>
      </w:r>
      <w:r w:rsidRPr="00B66330">
        <w:rPr>
          <w:rFonts w:ascii="Times New Roman" w:hAnsi="Times New Roman" w:cs="Times New Roman"/>
          <w:sz w:val="24"/>
          <w:szCs w:val="24"/>
        </w:rPr>
        <w:t xml:space="preserve"> With the vision of enriching people's communication and life, Huawei has applied its professional experience in the field of information and communication to bridge the digital divide and enable people to enjoy broadband.</w:t>
      </w:r>
      <w:r w:rsidR="00FA4278" w:rsidRPr="00B66330">
        <w:rPr>
          <w:rFonts w:ascii="Times New Roman" w:hAnsi="Times New Roman" w:cs="Times New Roman"/>
          <w:sz w:val="24"/>
          <w:szCs w:val="24"/>
        </w:rPr>
        <w:t xml:space="preserve"> It is worth noticing that </w:t>
      </w:r>
      <w:r w:rsidR="00FA4278" w:rsidRPr="00B66330">
        <w:rPr>
          <w:rFonts w:ascii="Times New Roman" w:hAnsi="Times New Roman" w:cs="Times New Roman"/>
          <w:color w:val="333333"/>
          <w:sz w:val="24"/>
          <w:szCs w:val="24"/>
          <w:shd w:val="clear" w:color="auto" w:fill="FFFFFF"/>
        </w:rPr>
        <w:t>Huawei is owned by its employees through an Employee Stock Ownership Program (ESOP) that has been in place since the beginning. Anyone who works in Huawei owns a share,</w:t>
      </w:r>
      <w:r w:rsidR="00E663C4">
        <w:rPr>
          <w:rFonts w:ascii="Times New Roman" w:hAnsi="Times New Roman" w:cs="Times New Roman"/>
          <w:color w:val="333333"/>
          <w:sz w:val="24"/>
          <w:szCs w:val="24"/>
          <w:shd w:val="clear" w:color="auto" w:fill="FFFFFF"/>
        </w:rPr>
        <w:t xml:space="preserve"> </w:t>
      </w:r>
      <w:r w:rsidR="00FA4278" w:rsidRPr="00B66330">
        <w:rPr>
          <w:rFonts w:ascii="Times New Roman" w:hAnsi="Times New Roman" w:cs="Times New Roman"/>
          <w:color w:val="333333"/>
          <w:sz w:val="24"/>
          <w:szCs w:val="24"/>
          <w:shd w:val="clear" w:color="auto" w:fill="FFFFFF"/>
        </w:rPr>
        <w:t>and even its founder, Ren Zhengfei, owns a 1.14% stake in the company.</w:t>
      </w:r>
    </w:p>
    <w:p w:rsidR="00BF1468" w:rsidRPr="00B473FB" w:rsidRDefault="007C347A" w:rsidP="00B473FB">
      <w:pPr>
        <w:pStyle w:val="1"/>
        <w:numPr>
          <w:ilvl w:val="0"/>
          <w:numId w:val="3"/>
        </w:numPr>
        <w:rPr>
          <w:rFonts w:ascii="Times New Roman" w:hAnsi="Times New Roman" w:cs="Times New Roman"/>
          <w:sz w:val="32"/>
          <w:szCs w:val="32"/>
        </w:rPr>
      </w:pPr>
      <w:bookmarkStart w:id="7" w:name="_Toc40086113"/>
      <w:bookmarkStart w:id="8" w:name="_Toc40859455"/>
      <w:r w:rsidRPr="00B473FB">
        <w:rPr>
          <w:rFonts w:ascii="Times New Roman" w:hAnsi="Times New Roman" w:cs="Times New Roman"/>
          <w:sz w:val="32"/>
          <w:szCs w:val="32"/>
        </w:rPr>
        <w:lastRenderedPageBreak/>
        <w:t>Data</w:t>
      </w:r>
      <w:bookmarkEnd w:id="7"/>
      <w:bookmarkEnd w:id="8"/>
    </w:p>
    <w:p w:rsidR="00520564" w:rsidRPr="00B66330" w:rsidRDefault="00520564" w:rsidP="00B66330">
      <w:pPr>
        <w:spacing w:line="480" w:lineRule="auto"/>
        <w:rPr>
          <w:rFonts w:ascii="Times New Roman" w:hAnsi="Times New Roman" w:cs="Times New Roman"/>
          <w:sz w:val="24"/>
          <w:szCs w:val="24"/>
        </w:rPr>
      </w:pPr>
      <w:r w:rsidRPr="00B66330">
        <w:rPr>
          <w:rFonts w:ascii="Times New Roman" w:hAnsi="Times New Roman" w:cs="Times New Roman"/>
          <w:sz w:val="24"/>
          <w:szCs w:val="24"/>
        </w:rPr>
        <w:t xml:space="preserve">The data used in this report </w:t>
      </w:r>
      <w:r w:rsidR="007909D1" w:rsidRPr="00B66330">
        <w:rPr>
          <w:rFonts w:ascii="Times New Roman" w:hAnsi="Times New Roman" w:cs="Times New Roman"/>
          <w:sz w:val="24"/>
          <w:szCs w:val="24"/>
        </w:rPr>
        <w:t>is</w:t>
      </w:r>
      <w:r w:rsidRPr="00B66330">
        <w:rPr>
          <w:rFonts w:ascii="Times New Roman" w:hAnsi="Times New Roman" w:cs="Times New Roman"/>
          <w:sz w:val="24"/>
          <w:szCs w:val="24"/>
        </w:rPr>
        <w:t xml:space="preserve"> from Huawei Annual Report 2019 for the year ended 31</w:t>
      </w:r>
      <w:r w:rsidRPr="00B66330">
        <w:rPr>
          <w:rFonts w:ascii="Times New Roman" w:hAnsi="Times New Roman" w:cs="Times New Roman"/>
          <w:sz w:val="24"/>
          <w:szCs w:val="24"/>
          <w:vertAlign w:val="superscript"/>
        </w:rPr>
        <w:t>st</w:t>
      </w:r>
      <w:r w:rsidRPr="00B66330">
        <w:rPr>
          <w:rFonts w:ascii="Times New Roman" w:hAnsi="Times New Roman" w:cs="Times New Roman"/>
          <w:sz w:val="24"/>
          <w:szCs w:val="24"/>
        </w:rPr>
        <w:t xml:space="preserve"> December 2019. and previous Annual Reports (Huawei 2015-2018) have been used to track trends.  </w:t>
      </w:r>
    </w:p>
    <w:p w:rsidR="00347B2A" w:rsidRPr="00B473FB" w:rsidRDefault="00347B2A" w:rsidP="00B473FB">
      <w:pPr>
        <w:pStyle w:val="1"/>
        <w:numPr>
          <w:ilvl w:val="0"/>
          <w:numId w:val="3"/>
        </w:numPr>
        <w:rPr>
          <w:rFonts w:ascii="Times New Roman" w:hAnsi="Times New Roman" w:cs="Times New Roman"/>
          <w:sz w:val="32"/>
          <w:szCs w:val="32"/>
        </w:rPr>
      </w:pPr>
      <w:bookmarkStart w:id="9" w:name="_Toc40086114"/>
      <w:bookmarkStart w:id="10" w:name="_Toc40859456"/>
      <w:r w:rsidRPr="00B473FB">
        <w:rPr>
          <w:rFonts w:ascii="Times New Roman" w:hAnsi="Times New Roman" w:cs="Times New Roman"/>
          <w:sz w:val="32"/>
          <w:szCs w:val="32"/>
        </w:rPr>
        <w:t>Data Limitations</w:t>
      </w:r>
      <w:bookmarkEnd w:id="9"/>
      <w:bookmarkEnd w:id="10"/>
    </w:p>
    <w:p w:rsidR="00197A58" w:rsidRPr="00B66330" w:rsidRDefault="00B83108" w:rsidP="00B473FB">
      <w:pPr>
        <w:autoSpaceDE w:val="0"/>
        <w:autoSpaceDN w:val="0"/>
        <w:adjustRightInd w:val="0"/>
        <w:spacing w:line="480" w:lineRule="auto"/>
        <w:rPr>
          <w:rFonts w:ascii="Times New Roman" w:hAnsi="Times New Roman" w:cs="Times New Roman"/>
          <w:sz w:val="24"/>
          <w:szCs w:val="24"/>
        </w:rPr>
      </w:pPr>
      <w:r w:rsidRPr="00B66330">
        <w:rPr>
          <w:rFonts w:ascii="Times New Roman" w:hAnsi="Times New Roman" w:cs="Times New Roman"/>
          <w:sz w:val="24"/>
          <w:szCs w:val="24"/>
        </w:rPr>
        <w:t>The first limitation of the data is that we only have a two-year period, so we can’t draw a comprehensive trend from the two-year account. Secondly, f</w:t>
      </w:r>
      <w:r w:rsidR="00347B2A" w:rsidRPr="00B66330">
        <w:rPr>
          <w:rFonts w:ascii="Times New Roman" w:hAnsi="Times New Roman" w:cs="Times New Roman"/>
          <w:sz w:val="24"/>
          <w:szCs w:val="24"/>
        </w:rPr>
        <w:t>rom the independent auditors’ report on the financial statements on 26</w:t>
      </w:r>
      <w:r w:rsidR="00347B2A" w:rsidRPr="00B66330">
        <w:rPr>
          <w:rFonts w:ascii="Times New Roman" w:hAnsi="Times New Roman" w:cs="Times New Roman"/>
          <w:sz w:val="24"/>
          <w:szCs w:val="24"/>
          <w:vertAlign w:val="superscript"/>
        </w:rPr>
        <w:t>th</w:t>
      </w:r>
      <w:r w:rsidR="00347B2A" w:rsidRPr="00B66330">
        <w:rPr>
          <w:rFonts w:ascii="Times New Roman" w:hAnsi="Times New Roman" w:cs="Times New Roman"/>
          <w:sz w:val="24"/>
          <w:szCs w:val="24"/>
        </w:rPr>
        <w:t xml:space="preserve"> March 2020, one </w:t>
      </w:r>
      <w:r w:rsidRPr="00B66330">
        <w:rPr>
          <w:rFonts w:ascii="Times New Roman" w:hAnsi="Times New Roman" w:cs="Times New Roman"/>
          <w:sz w:val="24"/>
          <w:szCs w:val="24"/>
        </w:rPr>
        <w:t xml:space="preserve">of the most </w:t>
      </w:r>
      <w:r w:rsidR="00347B2A" w:rsidRPr="00B66330">
        <w:rPr>
          <w:rFonts w:ascii="Times New Roman" w:hAnsi="Times New Roman" w:cs="Times New Roman"/>
          <w:sz w:val="24"/>
          <w:szCs w:val="24"/>
        </w:rPr>
        <w:t>evident data limitation</w:t>
      </w:r>
      <w:r w:rsidR="00FA4278" w:rsidRPr="00B66330">
        <w:rPr>
          <w:rFonts w:ascii="Times New Roman" w:hAnsi="Times New Roman" w:cs="Times New Roman"/>
          <w:sz w:val="24"/>
          <w:szCs w:val="24"/>
        </w:rPr>
        <w:t>s</w:t>
      </w:r>
      <w:r w:rsidR="00347B2A" w:rsidRPr="00B66330">
        <w:rPr>
          <w:rFonts w:ascii="Times New Roman" w:hAnsi="Times New Roman" w:cs="Times New Roman"/>
          <w:sz w:val="24"/>
          <w:szCs w:val="24"/>
        </w:rPr>
        <w:t xml:space="preserve"> is that the Annual Report 2019 is several months old. </w:t>
      </w:r>
      <w:r w:rsidRPr="00B66330">
        <w:rPr>
          <w:rFonts w:ascii="Times New Roman" w:hAnsi="Times New Roman" w:cs="Times New Roman"/>
          <w:sz w:val="24"/>
          <w:szCs w:val="24"/>
        </w:rPr>
        <w:t>Thirdly, t</w:t>
      </w:r>
      <w:r w:rsidR="00347B2A" w:rsidRPr="00B66330">
        <w:rPr>
          <w:rFonts w:ascii="Times New Roman" w:hAnsi="Times New Roman" w:cs="Times New Roman"/>
          <w:sz w:val="24"/>
          <w:szCs w:val="24"/>
        </w:rPr>
        <w:t xml:space="preserve">he auditors’ report also points out that the financial statements don’t contain all the disclosures required by International Financial Standards. Most importantly, since Huawei is unlisted company, the dividends and </w:t>
      </w:r>
      <w:r w:rsidR="007909D1" w:rsidRPr="00B66330">
        <w:rPr>
          <w:rFonts w:ascii="Times New Roman" w:hAnsi="Times New Roman" w:cs="Times New Roman"/>
          <w:sz w:val="24"/>
          <w:szCs w:val="24"/>
        </w:rPr>
        <w:t>number of shares is not public. So the data connected is also not so comprehensive as those list companies.</w:t>
      </w:r>
    </w:p>
    <w:p w:rsidR="007909D1" w:rsidRPr="00B473FB" w:rsidRDefault="007909D1" w:rsidP="00B473FB">
      <w:pPr>
        <w:pStyle w:val="1"/>
        <w:numPr>
          <w:ilvl w:val="0"/>
          <w:numId w:val="3"/>
        </w:numPr>
        <w:rPr>
          <w:rFonts w:ascii="Times New Roman" w:hAnsi="Times New Roman" w:cs="Times New Roman"/>
          <w:sz w:val="32"/>
          <w:szCs w:val="32"/>
        </w:rPr>
      </w:pPr>
      <w:bookmarkStart w:id="11" w:name="_Toc40086115"/>
      <w:bookmarkStart w:id="12" w:name="_Toc40859457"/>
      <w:r w:rsidRPr="00B473FB">
        <w:rPr>
          <w:rFonts w:ascii="Times New Roman" w:hAnsi="Times New Roman" w:cs="Times New Roman"/>
          <w:sz w:val="32"/>
          <w:szCs w:val="32"/>
        </w:rPr>
        <w:t>Assumptions</w:t>
      </w:r>
      <w:bookmarkEnd w:id="11"/>
      <w:bookmarkEnd w:id="12"/>
    </w:p>
    <w:p w:rsidR="007909D1" w:rsidRPr="004D1AF1" w:rsidRDefault="00C03403" w:rsidP="00B473FB">
      <w:pPr>
        <w:autoSpaceDE w:val="0"/>
        <w:autoSpaceDN w:val="0"/>
        <w:adjustRightInd w:val="0"/>
        <w:spacing w:line="480" w:lineRule="auto"/>
        <w:rPr>
          <w:rFonts w:ascii="Times New Roman" w:hAnsi="Times New Roman" w:cs="Times New Roman"/>
          <w:color w:val="111111"/>
          <w:sz w:val="24"/>
          <w:szCs w:val="24"/>
          <w:shd w:val="clear" w:color="auto" w:fill="FFFFFF"/>
        </w:rPr>
      </w:pPr>
      <w:r w:rsidRPr="004D1AF1">
        <w:rPr>
          <w:rFonts w:ascii="Times New Roman" w:hAnsi="Times New Roman" w:cs="Times New Roman"/>
          <w:color w:val="111111"/>
          <w:sz w:val="24"/>
          <w:szCs w:val="24"/>
          <w:shd w:val="clear" w:color="auto" w:fill="FFFFFF"/>
        </w:rPr>
        <w:t xml:space="preserve">As Huawei is not a listed company, there is no need to publish the audited consolidated financial statements in accordance with the Company Law of the People's Republic of China. The auditor of Huawei is KPMG Huazhen Certified Public Accountants. The auditor audited the consolidated financial statements of Huawei for the financial year ended December 31, 2019 prepared in accordance with international financial reporting </w:t>
      </w:r>
      <w:r w:rsidRPr="004D1AF1">
        <w:rPr>
          <w:rFonts w:ascii="Times New Roman" w:hAnsi="Times New Roman" w:cs="Times New Roman"/>
          <w:color w:val="111111"/>
          <w:sz w:val="24"/>
          <w:szCs w:val="24"/>
          <w:shd w:val="clear" w:color="auto" w:fill="FFFFFF"/>
        </w:rPr>
        <w:lastRenderedPageBreak/>
        <w:t>standards,</w:t>
      </w:r>
      <w:r w:rsidR="00B761E7">
        <w:rPr>
          <w:rFonts w:ascii="Times New Roman" w:hAnsi="Times New Roman" w:cs="Times New Roman"/>
          <w:color w:val="111111"/>
          <w:sz w:val="24"/>
          <w:szCs w:val="24"/>
          <w:shd w:val="clear" w:color="auto" w:fill="FFFFFF"/>
        </w:rPr>
        <w:t xml:space="preserve"> </w:t>
      </w:r>
      <w:r w:rsidRPr="004D1AF1">
        <w:rPr>
          <w:rFonts w:ascii="Times New Roman" w:hAnsi="Times New Roman" w:cs="Times New Roman"/>
          <w:color w:val="111111"/>
          <w:sz w:val="24"/>
          <w:szCs w:val="24"/>
          <w:shd w:val="clear" w:color="auto" w:fill="FFFFFF"/>
        </w:rPr>
        <w:t xml:space="preserve">and expressed unmodified opinions on the audited consolidated financial statements of Huawei for the financial year ended December 31, 2019 on 26th March 2020. </w:t>
      </w:r>
      <w:r w:rsidR="0047099E" w:rsidRPr="004D1AF1">
        <w:rPr>
          <w:rFonts w:ascii="Times New Roman" w:hAnsi="Times New Roman" w:cs="Times New Roman"/>
          <w:color w:val="111111"/>
          <w:sz w:val="24"/>
          <w:szCs w:val="24"/>
          <w:shd w:val="clear" w:color="auto" w:fill="FFFFFF"/>
        </w:rPr>
        <w:t>The auditors expressed their opinions on the summary of consolidated financial statements based on the relevant procedures stipulated in International Auditing Standard 810-Summary of Financial Statements Reporting Business. The auditor's opinion is that the summary of the consolidated financial statements extracted by Huawei from the audited consolidated financial statements for the financial year ended December 31, 2019 is consistent with the audited consolidated financial statements in all material aspects on the basis described in the notes.</w:t>
      </w:r>
    </w:p>
    <w:p w:rsidR="0047099E" w:rsidRPr="00B473FB" w:rsidRDefault="0047099E" w:rsidP="00B473FB">
      <w:pPr>
        <w:pStyle w:val="1"/>
        <w:numPr>
          <w:ilvl w:val="0"/>
          <w:numId w:val="3"/>
        </w:numPr>
        <w:rPr>
          <w:rFonts w:ascii="Times New Roman" w:hAnsi="Times New Roman" w:cs="Times New Roman"/>
          <w:sz w:val="32"/>
          <w:szCs w:val="32"/>
        </w:rPr>
      </w:pPr>
      <w:bookmarkStart w:id="13" w:name="_Toc40086116"/>
      <w:bookmarkStart w:id="14" w:name="_Toc40859458"/>
      <w:r w:rsidRPr="00B473FB">
        <w:rPr>
          <w:rFonts w:ascii="Times New Roman" w:hAnsi="Times New Roman" w:cs="Times New Roman"/>
          <w:sz w:val="32"/>
          <w:szCs w:val="32"/>
        </w:rPr>
        <w:t>Analysis of Finances</w:t>
      </w:r>
      <w:bookmarkEnd w:id="13"/>
      <w:bookmarkEnd w:id="14"/>
    </w:p>
    <w:p w:rsidR="0047099E" w:rsidRPr="00B66330" w:rsidRDefault="00AE72BB" w:rsidP="00B473FB">
      <w:pPr>
        <w:autoSpaceDE w:val="0"/>
        <w:autoSpaceDN w:val="0"/>
        <w:adjustRightInd w:val="0"/>
        <w:spacing w:line="480" w:lineRule="auto"/>
        <w:rPr>
          <w:rFonts w:ascii="Times New Roman" w:hAnsi="Times New Roman" w:cs="Times New Roman"/>
          <w:sz w:val="24"/>
          <w:szCs w:val="24"/>
        </w:rPr>
      </w:pPr>
      <w:r w:rsidRPr="00B66330">
        <w:rPr>
          <w:rFonts w:ascii="Times New Roman" w:hAnsi="Times New Roman" w:cs="Times New Roman"/>
          <w:sz w:val="24"/>
          <w:szCs w:val="24"/>
        </w:rPr>
        <w:t>Appendi</w:t>
      </w:r>
      <w:r w:rsidR="00B473FB">
        <w:rPr>
          <w:rFonts w:ascii="Times New Roman" w:hAnsi="Times New Roman" w:cs="Times New Roman"/>
          <w:sz w:val="24"/>
          <w:szCs w:val="24"/>
        </w:rPr>
        <w:t>ces</w:t>
      </w:r>
      <w:r w:rsidRPr="00B66330">
        <w:rPr>
          <w:rFonts w:ascii="Times New Roman" w:hAnsi="Times New Roman" w:cs="Times New Roman"/>
          <w:sz w:val="24"/>
          <w:szCs w:val="24"/>
        </w:rPr>
        <w:t xml:space="preserve"> sees financial statements figures of Huawei.</w:t>
      </w:r>
    </w:p>
    <w:p w:rsidR="00F2666E" w:rsidRPr="00F2666E" w:rsidRDefault="00AE72BB" w:rsidP="00F2666E">
      <w:pPr>
        <w:pStyle w:val="2"/>
        <w:numPr>
          <w:ilvl w:val="1"/>
          <w:numId w:val="3"/>
        </w:numPr>
        <w:rPr>
          <w:rFonts w:ascii="Times New Roman" w:hAnsi="Times New Roman" w:cs="Times New Roman"/>
          <w:sz w:val="30"/>
          <w:szCs w:val="30"/>
        </w:rPr>
      </w:pPr>
      <w:bookmarkStart w:id="15" w:name="_Toc40086117"/>
      <w:bookmarkStart w:id="16" w:name="_Toc40859459"/>
      <w:r w:rsidRPr="00B473FB">
        <w:rPr>
          <w:rFonts w:ascii="Times New Roman" w:hAnsi="Times New Roman" w:cs="Times New Roman"/>
          <w:sz w:val="30"/>
          <w:szCs w:val="30"/>
        </w:rPr>
        <w:t>Performance</w:t>
      </w:r>
      <w:bookmarkEnd w:id="15"/>
      <w:bookmarkEnd w:id="16"/>
    </w:p>
    <w:p w:rsidR="00AE72BB" w:rsidRPr="00F2666E" w:rsidRDefault="00393A4A" w:rsidP="00F2666E">
      <w:pPr>
        <w:pStyle w:val="a9"/>
        <w:numPr>
          <w:ilvl w:val="0"/>
          <w:numId w:val="4"/>
        </w:numPr>
        <w:autoSpaceDE w:val="0"/>
        <w:autoSpaceDN w:val="0"/>
        <w:adjustRightInd w:val="0"/>
        <w:spacing w:line="480" w:lineRule="auto"/>
        <w:ind w:firstLineChars="0"/>
        <w:rPr>
          <w:rFonts w:ascii="Times New Roman" w:eastAsiaTheme="minorHAnsi" w:hAnsi="Times New Roman" w:cs="Times New Roman"/>
          <w:b/>
          <w:bCs/>
          <w:sz w:val="24"/>
          <w:szCs w:val="24"/>
        </w:rPr>
      </w:pPr>
      <w:bookmarkStart w:id="17" w:name="_Toc40086118"/>
      <w:r w:rsidRPr="00F2666E">
        <w:rPr>
          <w:rFonts w:ascii="Times New Roman" w:eastAsiaTheme="minorHAnsi" w:hAnsi="Times New Roman" w:cs="Times New Roman"/>
          <w:b/>
          <w:bCs/>
          <w:sz w:val="24"/>
          <w:szCs w:val="24"/>
        </w:rPr>
        <w:t>Return on investment (RO</w:t>
      </w:r>
      <w:r w:rsidR="000B3DA8">
        <w:rPr>
          <w:rFonts w:ascii="Times New Roman" w:eastAsiaTheme="minorHAnsi" w:hAnsi="Times New Roman" w:cs="Times New Roman"/>
          <w:b/>
          <w:bCs/>
          <w:sz w:val="24"/>
          <w:szCs w:val="24"/>
        </w:rPr>
        <w:t>I</w:t>
      </w:r>
      <w:r w:rsidRPr="00F2666E">
        <w:rPr>
          <w:rFonts w:ascii="Times New Roman" w:eastAsiaTheme="minorHAnsi" w:hAnsi="Times New Roman" w:cs="Times New Roman"/>
          <w:b/>
          <w:bCs/>
          <w:sz w:val="24"/>
          <w:szCs w:val="24"/>
        </w:rPr>
        <w:t>) =Profit after tax/Shareholders’ funds</w:t>
      </w:r>
      <w:bookmarkEnd w:id="17"/>
    </w:p>
    <w:tbl>
      <w:tblPr>
        <w:tblStyle w:val="a7"/>
        <w:tblW w:w="0" w:type="auto"/>
        <w:tblInd w:w="846" w:type="dxa"/>
        <w:tblLook w:val="04A0" w:firstRow="1" w:lastRow="0" w:firstColumn="1" w:lastColumn="0" w:noHBand="0" w:noVBand="1"/>
      </w:tblPr>
      <w:tblGrid>
        <w:gridCol w:w="3302"/>
        <w:gridCol w:w="2935"/>
      </w:tblGrid>
      <w:tr w:rsidR="00393A4A" w:rsidRPr="00B66330" w:rsidTr="00393A4A">
        <w:tc>
          <w:tcPr>
            <w:tcW w:w="3302" w:type="dxa"/>
          </w:tcPr>
          <w:p w:rsidR="00393A4A" w:rsidRPr="00B66330" w:rsidRDefault="00393A4A" w:rsidP="00B66330">
            <w:pPr>
              <w:autoSpaceDE w:val="0"/>
              <w:autoSpaceDN w:val="0"/>
              <w:adjustRightInd w:val="0"/>
              <w:spacing w:line="480" w:lineRule="auto"/>
              <w:jc w:val="left"/>
              <w:rPr>
                <w:rFonts w:ascii="Times New Roman" w:hAnsi="Times New Roman" w:cs="Times New Roman"/>
                <w:noProof/>
                <w:sz w:val="24"/>
                <w:szCs w:val="24"/>
              </w:rPr>
            </w:pPr>
            <w:r w:rsidRPr="00B66330">
              <w:rPr>
                <w:rFonts w:ascii="Times New Roman" w:hAnsi="Times New Roman" w:cs="Times New Roman"/>
                <w:noProof/>
                <w:sz w:val="24"/>
                <w:szCs w:val="24"/>
              </w:rPr>
              <w:t>2019</w:t>
            </w:r>
          </w:p>
        </w:tc>
        <w:tc>
          <w:tcPr>
            <w:tcW w:w="2935" w:type="dxa"/>
          </w:tcPr>
          <w:p w:rsidR="00393A4A" w:rsidRPr="00B66330" w:rsidRDefault="00393A4A" w:rsidP="00B66330">
            <w:pPr>
              <w:autoSpaceDE w:val="0"/>
              <w:autoSpaceDN w:val="0"/>
              <w:adjustRightInd w:val="0"/>
              <w:spacing w:line="480" w:lineRule="auto"/>
              <w:jc w:val="left"/>
              <w:rPr>
                <w:rFonts w:ascii="Times New Roman" w:hAnsi="Times New Roman" w:cs="Times New Roman"/>
                <w:noProof/>
                <w:sz w:val="24"/>
                <w:szCs w:val="24"/>
              </w:rPr>
            </w:pPr>
            <w:r w:rsidRPr="00B66330">
              <w:rPr>
                <w:rFonts w:ascii="Times New Roman" w:hAnsi="Times New Roman" w:cs="Times New Roman"/>
                <w:noProof/>
                <w:sz w:val="24"/>
                <w:szCs w:val="24"/>
              </w:rPr>
              <w:t>2018</w:t>
            </w:r>
          </w:p>
        </w:tc>
      </w:tr>
      <w:tr w:rsidR="00393A4A" w:rsidRPr="00B66330" w:rsidTr="00393A4A">
        <w:tc>
          <w:tcPr>
            <w:tcW w:w="3302" w:type="dxa"/>
          </w:tcPr>
          <w:p w:rsidR="00393A4A" w:rsidRPr="00B66330" w:rsidRDefault="00393A4A" w:rsidP="00B66330">
            <w:pPr>
              <w:autoSpaceDE w:val="0"/>
              <w:autoSpaceDN w:val="0"/>
              <w:adjustRightInd w:val="0"/>
              <w:spacing w:line="480" w:lineRule="auto"/>
              <w:jc w:val="left"/>
              <w:rPr>
                <w:rFonts w:ascii="Times New Roman" w:hAnsi="Times New Roman" w:cs="Times New Roman"/>
                <w:noProof/>
                <w:sz w:val="24"/>
                <w:szCs w:val="24"/>
              </w:rPr>
            </w:pPr>
            <w:r w:rsidRPr="00B66330">
              <w:rPr>
                <w:rFonts w:ascii="Times New Roman" w:hAnsi="Times New Roman" w:cs="Times New Roman"/>
                <w:noProof/>
                <w:sz w:val="24"/>
                <w:szCs w:val="24"/>
              </w:rPr>
              <w:t>62,656/</w:t>
            </w:r>
            <w:r w:rsidR="00FC055E" w:rsidRPr="00B66330">
              <w:rPr>
                <w:rFonts w:ascii="Times New Roman" w:hAnsi="Times New Roman" w:cs="Times New Roman"/>
                <w:noProof/>
                <w:sz w:val="24"/>
                <w:szCs w:val="24"/>
              </w:rPr>
              <w:t>295,537 =21.2%</w:t>
            </w:r>
          </w:p>
        </w:tc>
        <w:tc>
          <w:tcPr>
            <w:tcW w:w="2935" w:type="dxa"/>
          </w:tcPr>
          <w:p w:rsidR="00393A4A" w:rsidRPr="00B66330" w:rsidRDefault="00FC055E" w:rsidP="00B66330">
            <w:pPr>
              <w:autoSpaceDE w:val="0"/>
              <w:autoSpaceDN w:val="0"/>
              <w:adjustRightInd w:val="0"/>
              <w:spacing w:line="480" w:lineRule="auto"/>
              <w:jc w:val="left"/>
              <w:rPr>
                <w:rFonts w:ascii="Times New Roman" w:hAnsi="Times New Roman" w:cs="Times New Roman"/>
                <w:noProof/>
                <w:sz w:val="24"/>
                <w:szCs w:val="24"/>
              </w:rPr>
            </w:pPr>
            <w:r w:rsidRPr="00B66330">
              <w:rPr>
                <w:rFonts w:ascii="Times New Roman" w:hAnsi="Times New Roman" w:cs="Times New Roman"/>
                <w:noProof/>
                <w:sz w:val="24"/>
                <w:szCs w:val="24"/>
              </w:rPr>
              <w:t>59,345/233,065 =25.5%</w:t>
            </w:r>
          </w:p>
        </w:tc>
      </w:tr>
    </w:tbl>
    <w:p w:rsidR="00E828BC" w:rsidRPr="00B66330" w:rsidRDefault="008215F7" w:rsidP="00B473FB">
      <w:pPr>
        <w:autoSpaceDE w:val="0"/>
        <w:autoSpaceDN w:val="0"/>
        <w:adjustRightInd w:val="0"/>
        <w:spacing w:line="480" w:lineRule="auto"/>
        <w:rPr>
          <w:rFonts w:ascii="Times New Roman" w:hAnsi="Times New Roman" w:cs="Times New Roman"/>
          <w:sz w:val="24"/>
          <w:szCs w:val="24"/>
        </w:rPr>
      </w:pPr>
      <w:r w:rsidRPr="00B66330">
        <w:rPr>
          <w:rFonts w:ascii="Times New Roman" w:hAnsi="Times New Roman" w:cs="Times New Roman"/>
          <w:color w:val="111111"/>
          <w:sz w:val="24"/>
          <w:szCs w:val="24"/>
          <w:shd w:val="clear" w:color="auto" w:fill="FFFFFF"/>
        </w:rPr>
        <w:t>As a performance measure, R</w:t>
      </w:r>
      <w:r w:rsidR="000B3DA8">
        <w:rPr>
          <w:rFonts w:ascii="Times New Roman" w:hAnsi="Times New Roman" w:cs="Times New Roman"/>
          <w:color w:val="111111"/>
          <w:sz w:val="24"/>
          <w:szCs w:val="24"/>
          <w:shd w:val="clear" w:color="auto" w:fill="FFFFFF"/>
        </w:rPr>
        <w:t>O</w:t>
      </w:r>
      <w:r w:rsidRPr="00B66330">
        <w:rPr>
          <w:rFonts w:ascii="Times New Roman" w:hAnsi="Times New Roman" w:cs="Times New Roman"/>
          <w:color w:val="111111"/>
          <w:sz w:val="24"/>
          <w:szCs w:val="24"/>
          <w:shd w:val="clear" w:color="auto" w:fill="FFFFFF"/>
        </w:rPr>
        <w:t xml:space="preserve">I is used to evaluate the relationship between production and purchasing costs and sales revenue (Davis and Crawford, 201, p. 236). </w:t>
      </w:r>
      <w:r w:rsidRPr="00B66330">
        <w:rPr>
          <w:rFonts w:ascii="Times New Roman" w:hAnsi="Times New Roman" w:cs="Times New Roman"/>
          <w:sz w:val="24"/>
          <w:szCs w:val="24"/>
        </w:rPr>
        <w:t>The higher RIO is, the more favorably the investment’s gains compare to its cost.</w:t>
      </w:r>
      <w:bookmarkStart w:id="18" w:name="_Hlk41090780"/>
      <w:r w:rsidRPr="00B66330">
        <w:rPr>
          <w:rFonts w:ascii="Times New Roman" w:hAnsi="Times New Roman" w:cs="Times New Roman"/>
          <w:sz w:val="24"/>
          <w:szCs w:val="24"/>
        </w:rPr>
        <w:t xml:space="preserve"> </w:t>
      </w:r>
      <w:r w:rsidR="001F4929" w:rsidRPr="00B66330">
        <w:rPr>
          <w:rFonts w:ascii="Times New Roman" w:hAnsi="Times New Roman" w:cs="Times New Roman"/>
          <w:sz w:val="24"/>
          <w:szCs w:val="24"/>
        </w:rPr>
        <w:t>The RO</w:t>
      </w:r>
      <w:r w:rsidR="000B3DA8">
        <w:rPr>
          <w:rFonts w:ascii="Times New Roman" w:hAnsi="Times New Roman" w:cs="Times New Roman"/>
          <w:sz w:val="24"/>
          <w:szCs w:val="24"/>
        </w:rPr>
        <w:t>I</w:t>
      </w:r>
      <w:r w:rsidR="001F4929" w:rsidRPr="00B66330">
        <w:rPr>
          <w:rFonts w:ascii="Times New Roman" w:hAnsi="Times New Roman" w:cs="Times New Roman"/>
          <w:sz w:val="24"/>
          <w:szCs w:val="24"/>
        </w:rPr>
        <w:t xml:space="preserve"> </w:t>
      </w:r>
      <w:r w:rsidR="007A284B" w:rsidRPr="00B66330">
        <w:rPr>
          <w:rFonts w:ascii="Times New Roman" w:hAnsi="Times New Roman" w:cs="Times New Roman"/>
          <w:sz w:val="24"/>
          <w:szCs w:val="24"/>
        </w:rPr>
        <w:t>ratio of Huawei are 21.2% in 2019 and 25.5% in 2018 respectively</w:t>
      </w:r>
      <w:bookmarkEnd w:id="18"/>
      <w:r w:rsidR="007A284B" w:rsidRPr="00B66330">
        <w:rPr>
          <w:rFonts w:ascii="Times New Roman" w:hAnsi="Times New Roman" w:cs="Times New Roman"/>
          <w:sz w:val="24"/>
          <w:szCs w:val="24"/>
        </w:rPr>
        <w:t>.</w:t>
      </w:r>
      <w:r w:rsidR="00251B2F" w:rsidRPr="00B66330">
        <w:rPr>
          <w:rFonts w:ascii="Times New Roman" w:hAnsi="Times New Roman" w:cs="Times New Roman"/>
          <w:color w:val="111111"/>
          <w:sz w:val="24"/>
          <w:szCs w:val="24"/>
          <w:shd w:val="clear" w:color="auto" w:fill="FFFFFF"/>
        </w:rPr>
        <w:t xml:space="preserve"> </w:t>
      </w:r>
      <w:r w:rsidR="009303AC" w:rsidRPr="00B66330">
        <w:rPr>
          <w:rFonts w:ascii="Times New Roman" w:hAnsi="Times New Roman" w:cs="Times New Roman"/>
          <w:sz w:val="24"/>
          <w:szCs w:val="24"/>
        </w:rPr>
        <w:t xml:space="preserve">The profit after tax of Huawei are 62,656 in 2019 and 59,345 in 2018, and shareholders’ funds are 295,537 </w:t>
      </w:r>
      <w:r w:rsidR="009303AC" w:rsidRPr="00B66330">
        <w:rPr>
          <w:rFonts w:ascii="Times New Roman" w:hAnsi="Times New Roman" w:cs="Times New Roman"/>
          <w:sz w:val="24"/>
          <w:szCs w:val="24"/>
        </w:rPr>
        <w:lastRenderedPageBreak/>
        <w:t xml:space="preserve">and 233,065. Both index has seen an increase from 2018 to 2019. </w:t>
      </w:r>
      <w:r w:rsidR="007A284B" w:rsidRPr="00B66330">
        <w:rPr>
          <w:rFonts w:ascii="Times New Roman" w:hAnsi="Times New Roman" w:cs="Times New Roman"/>
          <w:sz w:val="24"/>
          <w:szCs w:val="24"/>
        </w:rPr>
        <w:t>However,</w:t>
      </w:r>
      <w:r w:rsidR="00FE7237" w:rsidRPr="00B66330">
        <w:rPr>
          <w:rFonts w:ascii="Times New Roman" w:hAnsi="Times New Roman" w:cs="Times New Roman"/>
          <w:sz w:val="24"/>
          <w:szCs w:val="24"/>
        </w:rPr>
        <w:t xml:space="preserve"> as interest expenses related to financing activities increased and net finance income decreased sharply,</w:t>
      </w:r>
      <w:r w:rsidR="00E828BC" w:rsidRPr="00B66330">
        <w:rPr>
          <w:rFonts w:ascii="Times New Roman" w:hAnsi="Times New Roman" w:cs="Times New Roman"/>
          <w:sz w:val="24"/>
          <w:szCs w:val="24"/>
        </w:rPr>
        <w:t xml:space="preserve"> contributed less to its net profit. In addition, in 2019, Huawei increased its investment in research and development for the future, such as 5G, cloud, artificial intelligence and smart devices as well as in its business continuity plan. Huawei’s expenses increased a lot in 2019 compared to that of in 2018. As a result</w:t>
      </w:r>
      <w:r w:rsidR="004667FE" w:rsidRPr="00B66330">
        <w:rPr>
          <w:rFonts w:ascii="Times New Roman" w:hAnsi="Times New Roman" w:cs="Times New Roman"/>
          <w:sz w:val="24"/>
          <w:szCs w:val="24"/>
        </w:rPr>
        <w:t>, the increase rate of net profit is lower than that of shareholders’ funds, which leads to the falling of ROI in 2019.</w:t>
      </w:r>
    </w:p>
    <w:p w:rsidR="00C64DFC" w:rsidRPr="00B473FB" w:rsidRDefault="00C64DFC" w:rsidP="00B473FB">
      <w:pPr>
        <w:pStyle w:val="a9"/>
        <w:numPr>
          <w:ilvl w:val="0"/>
          <w:numId w:val="4"/>
        </w:numPr>
        <w:autoSpaceDE w:val="0"/>
        <w:autoSpaceDN w:val="0"/>
        <w:adjustRightInd w:val="0"/>
        <w:spacing w:line="480" w:lineRule="auto"/>
        <w:ind w:firstLineChars="0"/>
        <w:rPr>
          <w:rFonts w:ascii="Times New Roman" w:eastAsiaTheme="minorHAnsi" w:hAnsi="Times New Roman" w:cs="Times New Roman"/>
          <w:b/>
          <w:bCs/>
          <w:sz w:val="24"/>
          <w:szCs w:val="24"/>
        </w:rPr>
      </w:pPr>
      <w:r w:rsidRPr="00B473FB">
        <w:rPr>
          <w:rFonts w:ascii="Times New Roman" w:eastAsiaTheme="minorHAnsi" w:hAnsi="Times New Roman" w:cs="Times New Roman"/>
          <w:b/>
          <w:bCs/>
          <w:sz w:val="24"/>
          <w:szCs w:val="24"/>
        </w:rPr>
        <w:t xml:space="preserve">Return on </w:t>
      </w:r>
      <w:r w:rsidR="004F5FA5">
        <w:rPr>
          <w:rFonts w:ascii="Times New Roman" w:eastAsiaTheme="minorHAnsi" w:hAnsi="Times New Roman" w:cs="Times New Roman"/>
          <w:b/>
          <w:bCs/>
          <w:sz w:val="24"/>
          <w:szCs w:val="24"/>
        </w:rPr>
        <w:t>c</w:t>
      </w:r>
      <w:r w:rsidRPr="00B473FB">
        <w:rPr>
          <w:rFonts w:ascii="Times New Roman" w:eastAsiaTheme="minorHAnsi" w:hAnsi="Times New Roman" w:cs="Times New Roman"/>
          <w:b/>
          <w:bCs/>
          <w:sz w:val="24"/>
          <w:szCs w:val="24"/>
        </w:rPr>
        <w:t xml:space="preserve">apital </w:t>
      </w:r>
      <w:r w:rsidR="004F5FA5">
        <w:rPr>
          <w:rFonts w:ascii="Times New Roman" w:eastAsiaTheme="minorHAnsi" w:hAnsi="Times New Roman" w:cs="Times New Roman"/>
          <w:b/>
          <w:bCs/>
          <w:sz w:val="24"/>
          <w:szCs w:val="24"/>
        </w:rPr>
        <w:t>e</w:t>
      </w:r>
      <w:r w:rsidRPr="00B473FB">
        <w:rPr>
          <w:rFonts w:ascii="Times New Roman" w:eastAsiaTheme="minorHAnsi" w:hAnsi="Times New Roman" w:cs="Times New Roman"/>
          <w:b/>
          <w:bCs/>
          <w:sz w:val="24"/>
          <w:szCs w:val="24"/>
        </w:rPr>
        <w:t>mployed (ROCE) =Profit before interest &amp;tax/ (Shareholders’ funds + Long term debt)</w:t>
      </w:r>
    </w:p>
    <w:tbl>
      <w:tblPr>
        <w:tblStyle w:val="a7"/>
        <w:tblW w:w="0" w:type="auto"/>
        <w:tblInd w:w="279" w:type="dxa"/>
        <w:tblLook w:val="04A0" w:firstRow="1" w:lastRow="0" w:firstColumn="1" w:lastColumn="0" w:noHBand="0" w:noVBand="1"/>
      </w:tblPr>
      <w:tblGrid>
        <w:gridCol w:w="3897"/>
        <w:gridCol w:w="3757"/>
      </w:tblGrid>
      <w:tr w:rsidR="00C64DFC" w:rsidRPr="00B66330" w:rsidTr="00B473FB">
        <w:tc>
          <w:tcPr>
            <w:tcW w:w="3897" w:type="dxa"/>
          </w:tcPr>
          <w:p w:rsidR="00C64DFC" w:rsidRPr="00B66330" w:rsidRDefault="00C64DFC" w:rsidP="00B473FB">
            <w:pPr>
              <w:autoSpaceDE w:val="0"/>
              <w:autoSpaceDN w:val="0"/>
              <w:adjustRightInd w:val="0"/>
              <w:spacing w:line="480" w:lineRule="auto"/>
              <w:rPr>
                <w:rFonts w:ascii="Times New Roman" w:hAnsi="Times New Roman" w:cs="Times New Roman"/>
                <w:sz w:val="24"/>
                <w:szCs w:val="24"/>
              </w:rPr>
            </w:pPr>
            <w:r w:rsidRPr="00B66330">
              <w:rPr>
                <w:rFonts w:ascii="Times New Roman" w:hAnsi="Times New Roman" w:cs="Times New Roman"/>
                <w:sz w:val="24"/>
                <w:szCs w:val="24"/>
              </w:rPr>
              <w:t>2019</w:t>
            </w:r>
          </w:p>
        </w:tc>
        <w:tc>
          <w:tcPr>
            <w:tcW w:w="3757" w:type="dxa"/>
          </w:tcPr>
          <w:p w:rsidR="00C64DFC" w:rsidRPr="00B66330" w:rsidRDefault="00C64DFC" w:rsidP="00B473FB">
            <w:pPr>
              <w:autoSpaceDE w:val="0"/>
              <w:autoSpaceDN w:val="0"/>
              <w:adjustRightInd w:val="0"/>
              <w:spacing w:line="480" w:lineRule="auto"/>
              <w:rPr>
                <w:rFonts w:ascii="Times New Roman" w:hAnsi="Times New Roman" w:cs="Times New Roman"/>
                <w:sz w:val="24"/>
                <w:szCs w:val="24"/>
              </w:rPr>
            </w:pPr>
            <w:r w:rsidRPr="00B66330">
              <w:rPr>
                <w:rFonts w:ascii="Times New Roman" w:hAnsi="Times New Roman" w:cs="Times New Roman"/>
                <w:sz w:val="24"/>
                <w:szCs w:val="24"/>
              </w:rPr>
              <w:t>2018</w:t>
            </w:r>
          </w:p>
        </w:tc>
      </w:tr>
      <w:tr w:rsidR="00C64DFC" w:rsidRPr="00B66330" w:rsidTr="00B473FB">
        <w:tc>
          <w:tcPr>
            <w:tcW w:w="3897" w:type="dxa"/>
          </w:tcPr>
          <w:p w:rsidR="00C64DFC" w:rsidRPr="00B66330" w:rsidRDefault="00C64DFC" w:rsidP="00B473FB">
            <w:pPr>
              <w:autoSpaceDE w:val="0"/>
              <w:autoSpaceDN w:val="0"/>
              <w:adjustRightInd w:val="0"/>
              <w:spacing w:line="480" w:lineRule="auto"/>
              <w:rPr>
                <w:rFonts w:ascii="Times New Roman" w:hAnsi="Times New Roman" w:cs="Times New Roman"/>
                <w:sz w:val="24"/>
                <w:szCs w:val="24"/>
              </w:rPr>
            </w:pPr>
            <w:r w:rsidRPr="00B66330">
              <w:rPr>
                <w:rFonts w:ascii="Times New Roman" w:hAnsi="Times New Roman" w:cs="Times New Roman"/>
                <w:sz w:val="24"/>
                <w:szCs w:val="24"/>
              </w:rPr>
              <w:t>77,835/ (295,537+104,531) =</w:t>
            </w:r>
            <w:r w:rsidR="000E186F" w:rsidRPr="00B66330">
              <w:rPr>
                <w:rFonts w:ascii="Times New Roman" w:hAnsi="Times New Roman" w:cs="Times New Roman"/>
                <w:sz w:val="24"/>
                <w:szCs w:val="24"/>
              </w:rPr>
              <w:t>19.5</w:t>
            </w:r>
            <w:r w:rsidRPr="00B66330">
              <w:rPr>
                <w:rFonts w:ascii="Times New Roman" w:hAnsi="Times New Roman" w:cs="Times New Roman"/>
                <w:sz w:val="24"/>
                <w:szCs w:val="24"/>
              </w:rPr>
              <w:t>%</w:t>
            </w:r>
          </w:p>
        </w:tc>
        <w:tc>
          <w:tcPr>
            <w:tcW w:w="3757" w:type="dxa"/>
          </w:tcPr>
          <w:p w:rsidR="00C64DFC" w:rsidRPr="00B66330" w:rsidRDefault="00C64DFC" w:rsidP="00B473FB">
            <w:pPr>
              <w:autoSpaceDE w:val="0"/>
              <w:autoSpaceDN w:val="0"/>
              <w:adjustRightInd w:val="0"/>
              <w:spacing w:line="480" w:lineRule="auto"/>
              <w:rPr>
                <w:rFonts w:ascii="Times New Roman" w:hAnsi="Times New Roman" w:cs="Times New Roman"/>
                <w:sz w:val="24"/>
                <w:szCs w:val="24"/>
              </w:rPr>
            </w:pPr>
            <w:r w:rsidRPr="00B66330">
              <w:rPr>
                <w:rFonts w:ascii="Times New Roman" w:hAnsi="Times New Roman" w:cs="Times New Roman"/>
                <w:sz w:val="24"/>
                <w:szCs w:val="24"/>
              </w:rPr>
              <w:t>73,287/ (233,065 +66,170) =</w:t>
            </w:r>
            <w:r w:rsidR="000E186F" w:rsidRPr="00B66330">
              <w:rPr>
                <w:rFonts w:ascii="Times New Roman" w:hAnsi="Times New Roman" w:cs="Times New Roman"/>
                <w:sz w:val="24"/>
                <w:szCs w:val="24"/>
              </w:rPr>
              <w:t>24.5</w:t>
            </w:r>
            <w:r w:rsidRPr="00B66330">
              <w:rPr>
                <w:rFonts w:ascii="Times New Roman" w:hAnsi="Times New Roman" w:cs="Times New Roman"/>
                <w:sz w:val="24"/>
                <w:szCs w:val="24"/>
              </w:rPr>
              <w:t>%</w:t>
            </w:r>
          </w:p>
        </w:tc>
      </w:tr>
    </w:tbl>
    <w:p w:rsidR="00C64DFC" w:rsidRPr="00B66330" w:rsidRDefault="008410D2" w:rsidP="00B473FB">
      <w:pPr>
        <w:autoSpaceDE w:val="0"/>
        <w:autoSpaceDN w:val="0"/>
        <w:adjustRightInd w:val="0"/>
        <w:spacing w:line="480" w:lineRule="auto"/>
        <w:rPr>
          <w:rFonts w:ascii="Times New Roman" w:hAnsi="Times New Roman" w:cs="Times New Roman"/>
          <w:color w:val="111111"/>
          <w:sz w:val="24"/>
          <w:szCs w:val="24"/>
          <w:shd w:val="clear" w:color="auto" w:fill="FFFFFF"/>
        </w:rPr>
      </w:pPr>
      <w:r w:rsidRPr="00B66330">
        <w:rPr>
          <w:rFonts w:ascii="Times New Roman" w:hAnsi="Times New Roman" w:cs="Times New Roman"/>
          <w:color w:val="111111"/>
          <w:sz w:val="24"/>
          <w:szCs w:val="24"/>
          <w:shd w:val="clear" w:color="auto" w:fill="FFFFFF"/>
        </w:rPr>
        <w:t xml:space="preserve">The above ROCE definition measures what profit has been earned in relation to what has been used to finance the entity in total (Dyson, 2010, p. 224). </w:t>
      </w:r>
      <w:bookmarkStart w:id="19" w:name="_Hlk41090814"/>
      <w:r w:rsidR="00DE5594" w:rsidRPr="00B66330">
        <w:rPr>
          <w:rFonts w:ascii="Times New Roman" w:hAnsi="Times New Roman" w:cs="Times New Roman"/>
          <w:color w:val="111111"/>
          <w:sz w:val="24"/>
          <w:szCs w:val="24"/>
          <w:shd w:val="clear" w:color="auto" w:fill="FFFFFF"/>
        </w:rPr>
        <w:t xml:space="preserve">The ROCE ratio </w:t>
      </w:r>
      <w:r w:rsidR="00714084" w:rsidRPr="00B66330">
        <w:rPr>
          <w:rFonts w:ascii="Times New Roman" w:hAnsi="Times New Roman" w:cs="Times New Roman"/>
          <w:color w:val="111111"/>
          <w:sz w:val="24"/>
          <w:szCs w:val="24"/>
          <w:shd w:val="clear" w:color="auto" w:fill="FFFFFF"/>
        </w:rPr>
        <w:t xml:space="preserve">in Huawei </w:t>
      </w:r>
      <w:r w:rsidR="00DE5594" w:rsidRPr="00B66330">
        <w:rPr>
          <w:rFonts w:ascii="Times New Roman" w:hAnsi="Times New Roman" w:cs="Times New Roman"/>
          <w:color w:val="111111"/>
          <w:sz w:val="24"/>
          <w:szCs w:val="24"/>
          <w:shd w:val="clear" w:color="auto" w:fill="FFFFFF"/>
        </w:rPr>
        <w:t>shows 5 percentage decrease from 2018 to 2019</w:t>
      </w:r>
      <w:bookmarkEnd w:id="19"/>
      <w:r w:rsidR="00DE5594" w:rsidRPr="00B66330">
        <w:rPr>
          <w:rFonts w:ascii="Times New Roman" w:hAnsi="Times New Roman" w:cs="Times New Roman"/>
          <w:color w:val="111111"/>
          <w:sz w:val="24"/>
          <w:szCs w:val="24"/>
          <w:shd w:val="clear" w:color="auto" w:fill="FFFFFF"/>
        </w:rPr>
        <w:t>. In order to</w:t>
      </w:r>
      <w:r w:rsidR="00BB04EC" w:rsidRPr="00B66330">
        <w:rPr>
          <w:rFonts w:ascii="Times New Roman" w:hAnsi="Times New Roman" w:cs="Times New Roman"/>
          <w:color w:val="111111"/>
          <w:sz w:val="24"/>
          <w:szCs w:val="24"/>
          <w:shd w:val="clear" w:color="auto" w:fill="FFFFFF"/>
        </w:rPr>
        <w:t xml:space="preserve"> continue with its already heavy investment in key business and research and innovation for the future, and to invest in other key </w:t>
      </w:r>
      <w:r w:rsidR="00397706" w:rsidRPr="00B66330">
        <w:rPr>
          <w:rFonts w:ascii="Times New Roman" w:hAnsi="Times New Roman" w:cs="Times New Roman"/>
          <w:color w:val="111111"/>
          <w:sz w:val="24"/>
          <w:szCs w:val="24"/>
          <w:shd w:val="clear" w:color="auto" w:fill="FFFFFF"/>
        </w:rPr>
        <w:t>areas such as branding, sales channel development, and business continuity,</w:t>
      </w:r>
      <w:r w:rsidR="009A493C" w:rsidRPr="00B66330">
        <w:rPr>
          <w:rFonts w:ascii="Times New Roman" w:hAnsi="Times New Roman" w:cs="Times New Roman"/>
          <w:color w:val="111111"/>
          <w:sz w:val="24"/>
          <w:szCs w:val="24"/>
          <w:shd w:val="clear" w:color="auto" w:fill="FFFFFF"/>
        </w:rPr>
        <w:t xml:space="preserve"> </w:t>
      </w:r>
      <w:r w:rsidR="00BB04EC" w:rsidRPr="00B66330">
        <w:rPr>
          <w:rFonts w:ascii="Times New Roman" w:hAnsi="Times New Roman" w:cs="Times New Roman"/>
          <w:color w:val="111111"/>
          <w:sz w:val="24"/>
          <w:szCs w:val="24"/>
          <w:shd w:val="clear" w:color="auto" w:fill="FFFFFF"/>
        </w:rPr>
        <w:t>Huawei increased its long term debt in 2019</w:t>
      </w:r>
      <w:r w:rsidR="00DE5594" w:rsidRPr="00B66330">
        <w:rPr>
          <w:rFonts w:ascii="Times New Roman" w:hAnsi="Times New Roman" w:cs="Times New Roman"/>
          <w:color w:val="111111"/>
          <w:sz w:val="24"/>
          <w:szCs w:val="24"/>
          <w:shd w:val="clear" w:color="auto" w:fill="FFFFFF"/>
        </w:rPr>
        <w:t>, which leads to the decrease of ROCE.</w:t>
      </w:r>
    </w:p>
    <w:p w:rsidR="009A493C" w:rsidRPr="00B66330" w:rsidRDefault="009A493C" w:rsidP="00B473FB">
      <w:pPr>
        <w:autoSpaceDE w:val="0"/>
        <w:autoSpaceDN w:val="0"/>
        <w:adjustRightInd w:val="0"/>
        <w:spacing w:line="480" w:lineRule="auto"/>
        <w:rPr>
          <w:rFonts w:ascii="Times New Roman" w:hAnsi="Times New Roman" w:cs="Times New Roman"/>
          <w:color w:val="111111"/>
          <w:sz w:val="24"/>
          <w:szCs w:val="24"/>
          <w:shd w:val="clear" w:color="auto" w:fill="FFFFFF"/>
        </w:rPr>
      </w:pPr>
      <w:r w:rsidRPr="00B66330">
        <w:rPr>
          <w:rFonts w:ascii="Times New Roman" w:hAnsi="Times New Roman" w:cs="Times New Roman"/>
          <w:color w:val="111111"/>
          <w:sz w:val="24"/>
          <w:szCs w:val="24"/>
          <w:shd w:val="clear" w:color="auto" w:fill="FFFFFF"/>
        </w:rPr>
        <w:t xml:space="preserve">ROCE ratio is the primary measure of company performance which compares inputs (capital used) with outputs (operating profit) so as to reveal the effectiveness with which funds have been deployed (Atrill and McLaney, 2017, p. 204). The problem is both </w:t>
      </w:r>
      <w:r w:rsidRPr="00B66330">
        <w:rPr>
          <w:rFonts w:ascii="Times New Roman" w:hAnsi="Times New Roman" w:cs="Times New Roman"/>
          <w:color w:val="111111"/>
          <w:sz w:val="24"/>
          <w:szCs w:val="24"/>
          <w:shd w:val="clear" w:color="auto" w:fill="FFFFFF"/>
        </w:rPr>
        <w:lastRenderedPageBreak/>
        <w:t>“profit” and “capital” can be defined in several various ways. The “profit” can be “net profit” and also “capital” can be just “shareholders’ funds”.</w:t>
      </w:r>
    </w:p>
    <w:p w:rsidR="00393A4A" w:rsidRPr="00B473FB" w:rsidRDefault="004667FE" w:rsidP="00B473FB">
      <w:pPr>
        <w:pStyle w:val="a9"/>
        <w:numPr>
          <w:ilvl w:val="0"/>
          <w:numId w:val="4"/>
        </w:numPr>
        <w:autoSpaceDE w:val="0"/>
        <w:autoSpaceDN w:val="0"/>
        <w:adjustRightInd w:val="0"/>
        <w:spacing w:line="480" w:lineRule="auto"/>
        <w:ind w:firstLineChars="0"/>
        <w:rPr>
          <w:rFonts w:ascii="Times New Roman" w:eastAsiaTheme="minorHAnsi" w:hAnsi="Times New Roman" w:cs="Times New Roman"/>
          <w:b/>
          <w:bCs/>
          <w:sz w:val="24"/>
          <w:szCs w:val="24"/>
        </w:rPr>
      </w:pPr>
      <w:r w:rsidRPr="00B473FB">
        <w:rPr>
          <w:rFonts w:ascii="Times New Roman" w:eastAsiaTheme="minorHAnsi" w:hAnsi="Times New Roman" w:cs="Times New Roman"/>
          <w:b/>
          <w:bCs/>
          <w:sz w:val="24"/>
          <w:szCs w:val="24"/>
        </w:rPr>
        <w:t xml:space="preserve">Gross </w:t>
      </w:r>
      <w:r w:rsidR="004F5FA5">
        <w:rPr>
          <w:rFonts w:ascii="Times New Roman" w:eastAsiaTheme="minorHAnsi" w:hAnsi="Times New Roman" w:cs="Times New Roman"/>
          <w:b/>
          <w:bCs/>
          <w:sz w:val="24"/>
          <w:szCs w:val="24"/>
        </w:rPr>
        <w:t>p</w:t>
      </w:r>
      <w:r w:rsidRPr="00B473FB">
        <w:rPr>
          <w:rFonts w:ascii="Times New Roman" w:eastAsiaTheme="minorHAnsi" w:hAnsi="Times New Roman" w:cs="Times New Roman"/>
          <w:b/>
          <w:bCs/>
          <w:sz w:val="24"/>
          <w:szCs w:val="24"/>
        </w:rPr>
        <w:t xml:space="preserve">rofit </w:t>
      </w:r>
      <w:r w:rsidR="004F5FA5">
        <w:rPr>
          <w:rFonts w:ascii="Times New Roman" w:eastAsiaTheme="minorHAnsi" w:hAnsi="Times New Roman" w:cs="Times New Roman"/>
          <w:b/>
          <w:bCs/>
          <w:sz w:val="24"/>
          <w:szCs w:val="24"/>
        </w:rPr>
        <w:t>m</w:t>
      </w:r>
      <w:r w:rsidRPr="00B473FB">
        <w:rPr>
          <w:rFonts w:ascii="Times New Roman" w:eastAsiaTheme="minorHAnsi" w:hAnsi="Times New Roman" w:cs="Times New Roman"/>
          <w:b/>
          <w:bCs/>
          <w:sz w:val="24"/>
          <w:szCs w:val="24"/>
        </w:rPr>
        <w:t xml:space="preserve">argin (GPM) = </w:t>
      </w:r>
      <w:r w:rsidR="004F5FA5">
        <w:rPr>
          <w:rFonts w:ascii="Times New Roman" w:eastAsiaTheme="minorHAnsi" w:hAnsi="Times New Roman" w:cs="Times New Roman"/>
          <w:b/>
          <w:bCs/>
          <w:sz w:val="24"/>
          <w:szCs w:val="24"/>
        </w:rPr>
        <w:t>G</w:t>
      </w:r>
      <w:r w:rsidRPr="00B473FB">
        <w:rPr>
          <w:rFonts w:ascii="Times New Roman" w:eastAsiaTheme="minorHAnsi" w:hAnsi="Times New Roman" w:cs="Times New Roman"/>
          <w:b/>
          <w:bCs/>
          <w:sz w:val="24"/>
          <w:szCs w:val="24"/>
        </w:rPr>
        <w:t xml:space="preserve">ross </w:t>
      </w:r>
      <w:r w:rsidR="004F5FA5">
        <w:rPr>
          <w:rFonts w:ascii="Times New Roman" w:eastAsiaTheme="minorHAnsi" w:hAnsi="Times New Roman" w:cs="Times New Roman"/>
          <w:b/>
          <w:bCs/>
          <w:sz w:val="24"/>
          <w:szCs w:val="24"/>
        </w:rPr>
        <w:t>p</w:t>
      </w:r>
      <w:r w:rsidRPr="00B473FB">
        <w:rPr>
          <w:rFonts w:ascii="Times New Roman" w:eastAsiaTheme="minorHAnsi" w:hAnsi="Times New Roman" w:cs="Times New Roman"/>
          <w:b/>
          <w:bCs/>
          <w:sz w:val="24"/>
          <w:szCs w:val="24"/>
        </w:rPr>
        <w:t>rofit/Sales</w:t>
      </w:r>
    </w:p>
    <w:tbl>
      <w:tblPr>
        <w:tblStyle w:val="a7"/>
        <w:tblW w:w="0" w:type="auto"/>
        <w:tblInd w:w="562" w:type="dxa"/>
        <w:tblLook w:val="04A0" w:firstRow="1" w:lastRow="0" w:firstColumn="1" w:lastColumn="0" w:noHBand="0" w:noVBand="1"/>
      </w:tblPr>
      <w:tblGrid>
        <w:gridCol w:w="3586"/>
        <w:gridCol w:w="3502"/>
      </w:tblGrid>
      <w:tr w:rsidR="004667FE" w:rsidRPr="00B66330" w:rsidTr="004667FE">
        <w:tc>
          <w:tcPr>
            <w:tcW w:w="3586" w:type="dxa"/>
          </w:tcPr>
          <w:p w:rsidR="004667FE" w:rsidRPr="00B66330" w:rsidRDefault="004667FE" w:rsidP="00B473FB">
            <w:pPr>
              <w:autoSpaceDE w:val="0"/>
              <w:autoSpaceDN w:val="0"/>
              <w:adjustRightInd w:val="0"/>
              <w:spacing w:line="480" w:lineRule="auto"/>
              <w:rPr>
                <w:rFonts w:ascii="Times New Roman" w:hAnsi="Times New Roman" w:cs="Times New Roman"/>
                <w:sz w:val="24"/>
                <w:szCs w:val="24"/>
              </w:rPr>
            </w:pPr>
            <w:r w:rsidRPr="00B66330">
              <w:rPr>
                <w:rFonts w:ascii="Times New Roman" w:hAnsi="Times New Roman" w:cs="Times New Roman"/>
                <w:sz w:val="24"/>
                <w:szCs w:val="24"/>
              </w:rPr>
              <w:t>2019</w:t>
            </w:r>
          </w:p>
        </w:tc>
        <w:tc>
          <w:tcPr>
            <w:tcW w:w="3502" w:type="dxa"/>
          </w:tcPr>
          <w:p w:rsidR="004667FE" w:rsidRPr="00B66330" w:rsidRDefault="004667FE" w:rsidP="00B473FB">
            <w:pPr>
              <w:autoSpaceDE w:val="0"/>
              <w:autoSpaceDN w:val="0"/>
              <w:adjustRightInd w:val="0"/>
              <w:spacing w:line="480" w:lineRule="auto"/>
              <w:rPr>
                <w:rFonts w:ascii="Times New Roman" w:hAnsi="Times New Roman" w:cs="Times New Roman"/>
                <w:sz w:val="24"/>
                <w:szCs w:val="24"/>
              </w:rPr>
            </w:pPr>
            <w:r w:rsidRPr="00B66330">
              <w:rPr>
                <w:rFonts w:ascii="Times New Roman" w:hAnsi="Times New Roman" w:cs="Times New Roman"/>
                <w:sz w:val="24"/>
                <w:szCs w:val="24"/>
              </w:rPr>
              <w:t>2018</w:t>
            </w:r>
          </w:p>
        </w:tc>
      </w:tr>
      <w:tr w:rsidR="004667FE" w:rsidRPr="00B66330" w:rsidTr="004667FE">
        <w:tc>
          <w:tcPr>
            <w:tcW w:w="3586" w:type="dxa"/>
          </w:tcPr>
          <w:p w:rsidR="004667FE" w:rsidRPr="00B66330" w:rsidRDefault="004667FE" w:rsidP="00B473FB">
            <w:pPr>
              <w:autoSpaceDE w:val="0"/>
              <w:autoSpaceDN w:val="0"/>
              <w:adjustRightInd w:val="0"/>
              <w:spacing w:line="480" w:lineRule="auto"/>
              <w:rPr>
                <w:rFonts w:ascii="Times New Roman" w:hAnsi="Times New Roman" w:cs="Times New Roman"/>
                <w:sz w:val="24"/>
                <w:szCs w:val="24"/>
              </w:rPr>
            </w:pPr>
            <w:r w:rsidRPr="00B66330">
              <w:rPr>
                <w:rFonts w:ascii="Times New Roman" w:hAnsi="Times New Roman" w:cs="Times New Roman"/>
                <w:sz w:val="24"/>
                <w:szCs w:val="24"/>
              </w:rPr>
              <w:t>322,689/858,833=37.6%</w:t>
            </w:r>
          </w:p>
        </w:tc>
        <w:tc>
          <w:tcPr>
            <w:tcW w:w="3502" w:type="dxa"/>
          </w:tcPr>
          <w:p w:rsidR="004667FE" w:rsidRPr="00B66330" w:rsidRDefault="004667FE" w:rsidP="00B473FB">
            <w:pPr>
              <w:autoSpaceDE w:val="0"/>
              <w:autoSpaceDN w:val="0"/>
              <w:adjustRightInd w:val="0"/>
              <w:spacing w:line="480" w:lineRule="auto"/>
              <w:rPr>
                <w:rFonts w:ascii="Times New Roman" w:hAnsi="Times New Roman" w:cs="Times New Roman"/>
                <w:sz w:val="24"/>
                <w:szCs w:val="24"/>
              </w:rPr>
            </w:pPr>
            <w:r w:rsidRPr="00B66330">
              <w:rPr>
                <w:rFonts w:ascii="Times New Roman" w:hAnsi="Times New Roman" w:cs="Times New Roman"/>
                <w:sz w:val="24"/>
                <w:szCs w:val="24"/>
              </w:rPr>
              <w:t>278,171/721,20</w:t>
            </w:r>
            <w:r w:rsidR="00D61706" w:rsidRPr="00B66330">
              <w:rPr>
                <w:rFonts w:ascii="Times New Roman" w:hAnsi="Times New Roman" w:cs="Times New Roman"/>
                <w:sz w:val="24"/>
                <w:szCs w:val="24"/>
              </w:rPr>
              <w:t>2</w:t>
            </w:r>
            <w:r w:rsidRPr="00B66330">
              <w:rPr>
                <w:rFonts w:ascii="Times New Roman" w:hAnsi="Times New Roman" w:cs="Times New Roman"/>
                <w:sz w:val="24"/>
                <w:szCs w:val="24"/>
              </w:rPr>
              <w:t>=38.6%</w:t>
            </w:r>
          </w:p>
        </w:tc>
      </w:tr>
    </w:tbl>
    <w:p w:rsidR="00AE72BB" w:rsidRPr="00B66330" w:rsidRDefault="00D46178" w:rsidP="00B473FB">
      <w:pPr>
        <w:spacing w:line="480" w:lineRule="auto"/>
        <w:rPr>
          <w:rFonts w:ascii="Times New Roman" w:hAnsi="Times New Roman" w:cs="Times New Roman"/>
          <w:sz w:val="24"/>
          <w:szCs w:val="24"/>
        </w:rPr>
      </w:pPr>
      <w:r w:rsidRPr="00B66330">
        <w:rPr>
          <w:rFonts w:ascii="Times New Roman" w:hAnsi="Times New Roman" w:cs="Times New Roman"/>
          <w:sz w:val="24"/>
          <w:szCs w:val="24"/>
        </w:rPr>
        <w:t xml:space="preserve">GPM </w:t>
      </w:r>
      <w:r w:rsidRPr="00B66330">
        <w:rPr>
          <w:rFonts w:ascii="Times New Roman" w:hAnsi="Times New Roman" w:cs="Times New Roman"/>
          <w:color w:val="111111"/>
          <w:sz w:val="24"/>
          <w:szCs w:val="24"/>
          <w:shd w:val="clear" w:color="auto" w:fill="FFFFFF"/>
        </w:rPr>
        <w:t>measures the ability of a company to generate revenue from the costs involved in the production</w:t>
      </w:r>
      <w:r w:rsidR="00191542" w:rsidRPr="00B66330">
        <w:rPr>
          <w:rFonts w:ascii="Times New Roman" w:hAnsi="Times New Roman" w:cs="Times New Roman"/>
          <w:color w:val="111111"/>
          <w:sz w:val="24"/>
          <w:szCs w:val="24"/>
          <w:shd w:val="clear" w:color="auto" w:fill="FFFFFF"/>
        </w:rPr>
        <w:t xml:space="preserve"> </w:t>
      </w:r>
      <w:r w:rsidR="00D61706" w:rsidRPr="00B66330">
        <w:rPr>
          <w:rFonts w:ascii="Times New Roman" w:hAnsi="Times New Roman" w:cs="Times New Roman"/>
          <w:color w:val="111111"/>
          <w:sz w:val="24"/>
          <w:szCs w:val="24"/>
          <w:shd w:val="clear" w:color="auto" w:fill="FFFFFF"/>
        </w:rPr>
        <w:t xml:space="preserve">(Investopedia, 2018). </w:t>
      </w:r>
      <w:bookmarkStart w:id="20" w:name="_Hlk41090834"/>
      <w:r w:rsidR="00191542" w:rsidRPr="00B66330">
        <w:rPr>
          <w:rFonts w:ascii="Times New Roman" w:hAnsi="Times New Roman" w:cs="Times New Roman"/>
          <w:color w:val="111111"/>
          <w:sz w:val="24"/>
          <w:szCs w:val="24"/>
          <w:shd w:val="clear" w:color="auto" w:fill="FFFFFF"/>
        </w:rPr>
        <w:t>From 2018 to 2019, the GPM decreased from 38.6% to 37.6%</w:t>
      </w:r>
      <w:r w:rsidRPr="00B66330">
        <w:rPr>
          <w:rFonts w:ascii="Times New Roman" w:hAnsi="Times New Roman" w:cs="Times New Roman"/>
          <w:color w:val="111111"/>
          <w:sz w:val="24"/>
          <w:szCs w:val="24"/>
          <w:shd w:val="clear" w:color="auto" w:fill="FFFFFF"/>
        </w:rPr>
        <w:t>.</w:t>
      </w:r>
      <w:bookmarkEnd w:id="20"/>
      <w:r w:rsidRPr="00B66330">
        <w:rPr>
          <w:rFonts w:ascii="Times New Roman" w:hAnsi="Times New Roman" w:cs="Times New Roman"/>
          <w:color w:val="111111"/>
          <w:sz w:val="24"/>
          <w:szCs w:val="24"/>
          <w:shd w:val="clear" w:color="auto" w:fill="FFFFFF"/>
        </w:rPr>
        <w:t xml:space="preserve"> </w:t>
      </w:r>
      <w:r w:rsidR="00191542" w:rsidRPr="00B66330">
        <w:rPr>
          <w:rFonts w:ascii="Times New Roman" w:hAnsi="Times New Roman" w:cs="Times New Roman"/>
          <w:color w:val="111111"/>
          <w:sz w:val="24"/>
          <w:szCs w:val="24"/>
          <w:shd w:val="clear" w:color="auto" w:fill="FFFFFF"/>
        </w:rPr>
        <w:t xml:space="preserve">As the consumer business </w:t>
      </w:r>
      <w:r w:rsidR="00D61706" w:rsidRPr="00B66330">
        <w:rPr>
          <w:rFonts w:ascii="Times New Roman" w:hAnsi="Times New Roman" w:cs="Times New Roman"/>
          <w:color w:val="111111"/>
          <w:sz w:val="24"/>
          <w:szCs w:val="24"/>
          <w:shd w:val="clear" w:color="auto" w:fill="FFFFFF"/>
        </w:rPr>
        <w:t>grew rapidly and contributed a larger share to total revenue in 2019, GPM fell 1 percentage.</w:t>
      </w:r>
      <w:r w:rsidR="00AE72BB" w:rsidRPr="00B66330">
        <w:rPr>
          <w:rFonts w:ascii="Times New Roman" w:hAnsi="Times New Roman" w:cs="Times New Roman"/>
          <w:sz w:val="24"/>
          <w:szCs w:val="24"/>
        </w:rPr>
        <w:t xml:space="preserve"> </w:t>
      </w:r>
      <w:r w:rsidR="006D1D09">
        <w:rPr>
          <w:rFonts w:ascii="Times New Roman" w:hAnsi="Times New Roman" w:cs="Times New Roman"/>
          <w:sz w:val="24"/>
          <w:szCs w:val="24"/>
        </w:rPr>
        <w:t xml:space="preserve">Appendix </w:t>
      </w:r>
      <w:r w:rsidR="006D1D09">
        <w:rPr>
          <w:rFonts w:ascii="Times New Roman" w:hAnsi="Times New Roman" w:cs="Times New Roman"/>
          <w:sz w:val="24"/>
          <w:szCs w:val="24"/>
        </w:rPr>
        <w:fldChar w:fldCharType="begin"/>
      </w:r>
      <w:r w:rsidR="006D1D09">
        <w:rPr>
          <w:rFonts w:ascii="Times New Roman" w:hAnsi="Times New Roman" w:cs="Times New Roman"/>
          <w:sz w:val="24"/>
          <w:szCs w:val="24"/>
        </w:rPr>
        <w:instrText xml:space="preserve"> </w:instrText>
      </w:r>
      <w:r w:rsidR="006D1D09">
        <w:rPr>
          <w:rFonts w:ascii="Times New Roman" w:hAnsi="Times New Roman" w:cs="Times New Roman" w:hint="eastAsia"/>
          <w:sz w:val="24"/>
          <w:szCs w:val="24"/>
        </w:rPr>
        <w:instrText>= 3 \* ROMAN</w:instrText>
      </w:r>
      <w:r w:rsidR="006D1D09">
        <w:rPr>
          <w:rFonts w:ascii="Times New Roman" w:hAnsi="Times New Roman" w:cs="Times New Roman"/>
          <w:sz w:val="24"/>
          <w:szCs w:val="24"/>
        </w:rPr>
        <w:instrText xml:space="preserve"> </w:instrText>
      </w:r>
      <w:r w:rsidR="006D1D09">
        <w:rPr>
          <w:rFonts w:ascii="Times New Roman" w:hAnsi="Times New Roman" w:cs="Times New Roman"/>
          <w:sz w:val="24"/>
          <w:szCs w:val="24"/>
        </w:rPr>
        <w:fldChar w:fldCharType="separate"/>
      </w:r>
      <w:r w:rsidR="006D1D09">
        <w:rPr>
          <w:rFonts w:ascii="Times New Roman" w:hAnsi="Times New Roman" w:cs="Times New Roman"/>
          <w:noProof/>
          <w:sz w:val="24"/>
          <w:szCs w:val="24"/>
        </w:rPr>
        <w:t>III</w:t>
      </w:r>
      <w:r w:rsidR="006D1D09">
        <w:rPr>
          <w:rFonts w:ascii="Times New Roman" w:hAnsi="Times New Roman" w:cs="Times New Roman"/>
          <w:sz w:val="24"/>
          <w:szCs w:val="24"/>
        </w:rPr>
        <w:fldChar w:fldCharType="end"/>
      </w:r>
      <w:r w:rsidR="008B11EB" w:rsidRPr="00B66330">
        <w:rPr>
          <w:rFonts w:ascii="Times New Roman" w:hAnsi="Times New Roman" w:cs="Times New Roman"/>
          <w:sz w:val="24"/>
          <w:szCs w:val="24"/>
        </w:rPr>
        <w:t xml:space="preserve"> show</w:t>
      </w:r>
      <w:r w:rsidR="006D1D09">
        <w:rPr>
          <w:rFonts w:ascii="Times New Roman" w:hAnsi="Times New Roman" w:cs="Times New Roman"/>
          <w:sz w:val="24"/>
          <w:szCs w:val="24"/>
        </w:rPr>
        <w:t>s</w:t>
      </w:r>
      <w:r w:rsidR="008B11EB" w:rsidRPr="00B66330">
        <w:rPr>
          <w:rFonts w:ascii="Times New Roman" w:hAnsi="Times New Roman" w:cs="Times New Roman"/>
          <w:sz w:val="24"/>
          <w:szCs w:val="24"/>
        </w:rPr>
        <w:t xml:space="preserve"> the increase of Huawei’s consumer business.</w:t>
      </w:r>
    </w:p>
    <w:p w:rsidR="00D61706" w:rsidRPr="00C106E1" w:rsidRDefault="00D61706" w:rsidP="00C106E1">
      <w:pPr>
        <w:pStyle w:val="a9"/>
        <w:numPr>
          <w:ilvl w:val="0"/>
          <w:numId w:val="4"/>
        </w:numPr>
        <w:spacing w:line="480" w:lineRule="auto"/>
        <w:ind w:firstLineChars="0"/>
        <w:rPr>
          <w:rFonts w:ascii="Times New Roman" w:eastAsiaTheme="minorHAnsi" w:hAnsi="Times New Roman" w:cs="Times New Roman"/>
          <w:b/>
          <w:bCs/>
          <w:sz w:val="24"/>
          <w:szCs w:val="24"/>
        </w:rPr>
      </w:pPr>
      <w:r w:rsidRPr="00C106E1">
        <w:rPr>
          <w:rFonts w:ascii="Times New Roman" w:eastAsiaTheme="minorHAnsi" w:hAnsi="Times New Roman" w:cs="Times New Roman"/>
          <w:b/>
          <w:bCs/>
          <w:sz w:val="24"/>
          <w:szCs w:val="24"/>
        </w:rPr>
        <w:t xml:space="preserve">Operating </w:t>
      </w:r>
      <w:r w:rsidR="004F5FA5">
        <w:rPr>
          <w:rFonts w:ascii="Times New Roman" w:eastAsiaTheme="minorHAnsi" w:hAnsi="Times New Roman" w:cs="Times New Roman"/>
          <w:b/>
          <w:bCs/>
          <w:sz w:val="24"/>
          <w:szCs w:val="24"/>
        </w:rPr>
        <w:t>p</w:t>
      </w:r>
      <w:r w:rsidRPr="00C106E1">
        <w:rPr>
          <w:rFonts w:ascii="Times New Roman" w:eastAsiaTheme="minorHAnsi" w:hAnsi="Times New Roman" w:cs="Times New Roman"/>
          <w:b/>
          <w:bCs/>
          <w:sz w:val="24"/>
          <w:szCs w:val="24"/>
        </w:rPr>
        <w:t xml:space="preserve">rofit </w:t>
      </w:r>
      <w:r w:rsidR="004F5FA5">
        <w:rPr>
          <w:rFonts w:ascii="Times New Roman" w:eastAsiaTheme="minorHAnsi" w:hAnsi="Times New Roman" w:cs="Times New Roman"/>
          <w:b/>
          <w:bCs/>
          <w:sz w:val="24"/>
          <w:szCs w:val="24"/>
        </w:rPr>
        <w:t>m</w:t>
      </w:r>
      <w:r w:rsidRPr="00C106E1">
        <w:rPr>
          <w:rFonts w:ascii="Times New Roman" w:eastAsiaTheme="minorHAnsi" w:hAnsi="Times New Roman" w:cs="Times New Roman"/>
          <w:b/>
          <w:bCs/>
          <w:sz w:val="24"/>
          <w:szCs w:val="24"/>
        </w:rPr>
        <w:t>argin (OPM) = Profit before tax and interest/Sales</w:t>
      </w:r>
    </w:p>
    <w:tbl>
      <w:tblPr>
        <w:tblStyle w:val="a7"/>
        <w:tblW w:w="0" w:type="auto"/>
        <w:tblInd w:w="562" w:type="dxa"/>
        <w:tblLook w:val="04A0" w:firstRow="1" w:lastRow="0" w:firstColumn="1" w:lastColumn="0" w:noHBand="0" w:noVBand="1"/>
      </w:tblPr>
      <w:tblGrid>
        <w:gridCol w:w="3586"/>
        <w:gridCol w:w="3502"/>
      </w:tblGrid>
      <w:tr w:rsidR="00D61706" w:rsidRPr="00B66330" w:rsidTr="00D36A0D">
        <w:tc>
          <w:tcPr>
            <w:tcW w:w="3586" w:type="dxa"/>
          </w:tcPr>
          <w:p w:rsidR="00D61706" w:rsidRPr="00B66330" w:rsidRDefault="00D61706" w:rsidP="00B473FB">
            <w:pPr>
              <w:autoSpaceDE w:val="0"/>
              <w:autoSpaceDN w:val="0"/>
              <w:adjustRightInd w:val="0"/>
              <w:spacing w:line="480" w:lineRule="auto"/>
              <w:rPr>
                <w:rFonts w:ascii="Times New Roman" w:hAnsi="Times New Roman" w:cs="Times New Roman"/>
                <w:sz w:val="24"/>
                <w:szCs w:val="24"/>
              </w:rPr>
            </w:pPr>
            <w:r w:rsidRPr="00B66330">
              <w:rPr>
                <w:rFonts w:ascii="Times New Roman" w:hAnsi="Times New Roman" w:cs="Times New Roman"/>
                <w:sz w:val="24"/>
                <w:szCs w:val="24"/>
              </w:rPr>
              <w:t>2019</w:t>
            </w:r>
          </w:p>
        </w:tc>
        <w:tc>
          <w:tcPr>
            <w:tcW w:w="3502" w:type="dxa"/>
          </w:tcPr>
          <w:p w:rsidR="00D61706" w:rsidRPr="00B66330" w:rsidRDefault="00D61706" w:rsidP="00B473FB">
            <w:pPr>
              <w:autoSpaceDE w:val="0"/>
              <w:autoSpaceDN w:val="0"/>
              <w:adjustRightInd w:val="0"/>
              <w:spacing w:line="480" w:lineRule="auto"/>
              <w:rPr>
                <w:rFonts w:ascii="Times New Roman" w:hAnsi="Times New Roman" w:cs="Times New Roman"/>
                <w:sz w:val="24"/>
                <w:szCs w:val="24"/>
              </w:rPr>
            </w:pPr>
            <w:r w:rsidRPr="00B66330">
              <w:rPr>
                <w:rFonts w:ascii="Times New Roman" w:hAnsi="Times New Roman" w:cs="Times New Roman"/>
                <w:sz w:val="24"/>
                <w:szCs w:val="24"/>
              </w:rPr>
              <w:t>2018</w:t>
            </w:r>
          </w:p>
        </w:tc>
      </w:tr>
      <w:tr w:rsidR="00D61706" w:rsidRPr="00B66330" w:rsidTr="00D36A0D">
        <w:tc>
          <w:tcPr>
            <w:tcW w:w="3586" w:type="dxa"/>
          </w:tcPr>
          <w:p w:rsidR="00D61706" w:rsidRPr="00B66330" w:rsidRDefault="00D61706" w:rsidP="00B473FB">
            <w:pPr>
              <w:autoSpaceDE w:val="0"/>
              <w:autoSpaceDN w:val="0"/>
              <w:adjustRightInd w:val="0"/>
              <w:spacing w:line="480" w:lineRule="auto"/>
              <w:rPr>
                <w:rFonts w:ascii="Times New Roman" w:hAnsi="Times New Roman" w:cs="Times New Roman"/>
                <w:sz w:val="24"/>
                <w:szCs w:val="24"/>
              </w:rPr>
            </w:pPr>
            <w:r w:rsidRPr="00B66330">
              <w:rPr>
                <w:rFonts w:ascii="Times New Roman" w:hAnsi="Times New Roman" w:cs="Times New Roman"/>
                <w:sz w:val="24"/>
                <w:szCs w:val="24"/>
              </w:rPr>
              <w:t>77,835/858,833=9.1%</w:t>
            </w:r>
          </w:p>
        </w:tc>
        <w:tc>
          <w:tcPr>
            <w:tcW w:w="3502" w:type="dxa"/>
          </w:tcPr>
          <w:p w:rsidR="00D61706" w:rsidRPr="00B66330" w:rsidRDefault="00D61706" w:rsidP="00B473FB">
            <w:pPr>
              <w:autoSpaceDE w:val="0"/>
              <w:autoSpaceDN w:val="0"/>
              <w:adjustRightInd w:val="0"/>
              <w:spacing w:line="480" w:lineRule="auto"/>
              <w:rPr>
                <w:rFonts w:ascii="Times New Roman" w:hAnsi="Times New Roman" w:cs="Times New Roman"/>
                <w:sz w:val="24"/>
                <w:szCs w:val="24"/>
              </w:rPr>
            </w:pPr>
            <w:r w:rsidRPr="00B66330">
              <w:rPr>
                <w:rFonts w:ascii="Times New Roman" w:hAnsi="Times New Roman" w:cs="Times New Roman"/>
                <w:sz w:val="24"/>
                <w:szCs w:val="24"/>
              </w:rPr>
              <w:t>73,287/721,202=10.2%</w:t>
            </w:r>
          </w:p>
        </w:tc>
      </w:tr>
    </w:tbl>
    <w:p w:rsidR="00D61706" w:rsidRPr="00B66330" w:rsidRDefault="0002375E" w:rsidP="00B473FB">
      <w:pPr>
        <w:autoSpaceDE w:val="0"/>
        <w:autoSpaceDN w:val="0"/>
        <w:adjustRightInd w:val="0"/>
        <w:spacing w:line="480" w:lineRule="auto"/>
        <w:rPr>
          <w:rFonts w:ascii="Times New Roman" w:hAnsi="Times New Roman" w:cs="Times New Roman"/>
          <w:color w:val="111111"/>
          <w:sz w:val="24"/>
          <w:szCs w:val="24"/>
          <w:shd w:val="clear" w:color="auto" w:fill="FFFFFF"/>
        </w:rPr>
      </w:pPr>
      <w:r w:rsidRPr="00B66330">
        <w:rPr>
          <w:rFonts w:ascii="Times New Roman" w:hAnsi="Times New Roman" w:cs="Times New Roman"/>
          <w:color w:val="111111"/>
          <w:sz w:val="24"/>
          <w:szCs w:val="24"/>
          <w:shd w:val="clear" w:color="auto" w:fill="FFFFFF"/>
        </w:rPr>
        <w:t xml:space="preserve">OPM </w:t>
      </w:r>
      <w:r w:rsidR="004C063C" w:rsidRPr="00B66330">
        <w:rPr>
          <w:rFonts w:ascii="Times New Roman" w:hAnsi="Times New Roman" w:cs="Times New Roman"/>
          <w:color w:val="111111"/>
          <w:sz w:val="24"/>
          <w:szCs w:val="24"/>
          <w:shd w:val="clear" w:color="auto" w:fill="FFFFFF"/>
        </w:rPr>
        <w:t>shows what is left of sales revenue after all of the expenses of running the business for the period have been met</w:t>
      </w:r>
      <w:r w:rsidR="000E186F" w:rsidRPr="00B66330">
        <w:rPr>
          <w:rFonts w:ascii="Times New Roman" w:hAnsi="Times New Roman" w:cs="Times New Roman"/>
          <w:color w:val="111111"/>
          <w:sz w:val="24"/>
          <w:szCs w:val="24"/>
          <w:shd w:val="clear" w:color="auto" w:fill="FFFFFF"/>
        </w:rPr>
        <w:t xml:space="preserve"> (</w:t>
      </w:r>
      <w:r w:rsidR="004C063C" w:rsidRPr="00B66330">
        <w:rPr>
          <w:rFonts w:ascii="Times New Roman" w:hAnsi="Times New Roman" w:cs="Times New Roman"/>
          <w:color w:val="000000"/>
          <w:sz w:val="24"/>
          <w:szCs w:val="24"/>
          <w:shd w:val="clear" w:color="auto" w:fill="FFFFFF"/>
        </w:rPr>
        <w:t>McLaney, 2016, p. 54</w:t>
      </w:r>
      <w:r w:rsidR="000E186F" w:rsidRPr="00B66330">
        <w:rPr>
          <w:rFonts w:ascii="Times New Roman" w:hAnsi="Times New Roman" w:cs="Times New Roman"/>
          <w:color w:val="111111"/>
          <w:sz w:val="24"/>
          <w:szCs w:val="24"/>
          <w:shd w:val="clear" w:color="auto" w:fill="FFFFFF"/>
        </w:rPr>
        <w:t>)</w:t>
      </w:r>
      <w:r w:rsidRPr="00B66330">
        <w:rPr>
          <w:rFonts w:ascii="Times New Roman" w:hAnsi="Times New Roman" w:cs="Times New Roman"/>
          <w:color w:val="111111"/>
          <w:sz w:val="24"/>
          <w:szCs w:val="24"/>
          <w:shd w:val="clear" w:color="auto" w:fill="FFFFFF"/>
        </w:rPr>
        <w:t>. In 2019, Huawei increased their investment in future-ori</w:t>
      </w:r>
      <w:r w:rsidR="00DE5594" w:rsidRPr="00B66330">
        <w:rPr>
          <w:rFonts w:ascii="Times New Roman" w:hAnsi="Times New Roman" w:cs="Times New Roman"/>
          <w:color w:val="111111"/>
          <w:sz w:val="24"/>
          <w:szCs w:val="24"/>
          <w:shd w:val="clear" w:color="auto" w:fill="FFFFFF"/>
        </w:rPr>
        <w:t>e</w:t>
      </w:r>
      <w:r w:rsidRPr="00B66330">
        <w:rPr>
          <w:rFonts w:ascii="Times New Roman" w:hAnsi="Times New Roman" w:cs="Times New Roman"/>
          <w:color w:val="111111"/>
          <w:sz w:val="24"/>
          <w:szCs w:val="24"/>
          <w:shd w:val="clear" w:color="auto" w:fill="FFFFFF"/>
        </w:rPr>
        <w:t xml:space="preserve">nted research and innovation, branding and sales channel development, so operating expenses grew rapidly in 2019, which leads to the comparably lower operating profit. As a result, </w:t>
      </w:r>
      <w:bookmarkStart w:id="21" w:name="_Hlk41090847"/>
      <w:r w:rsidRPr="00B66330">
        <w:rPr>
          <w:rFonts w:ascii="Times New Roman" w:hAnsi="Times New Roman" w:cs="Times New Roman"/>
          <w:color w:val="111111"/>
          <w:sz w:val="24"/>
          <w:szCs w:val="24"/>
          <w:shd w:val="clear" w:color="auto" w:fill="FFFFFF"/>
        </w:rPr>
        <w:t>the OPM ratio went down from 10.2% in 2018 to 9.1% in 2019.</w:t>
      </w:r>
    </w:p>
    <w:p w:rsidR="00A827CE" w:rsidRPr="002919F4" w:rsidRDefault="002919F4" w:rsidP="002919F4">
      <w:pPr>
        <w:pStyle w:val="2"/>
        <w:rPr>
          <w:rFonts w:ascii="Times New Roman" w:hAnsi="Times New Roman" w:cs="Times New Roman"/>
          <w:sz w:val="30"/>
          <w:szCs w:val="30"/>
        </w:rPr>
      </w:pPr>
      <w:bookmarkStart w:id="22" w:name="_Toc40086119"/>
      <w:bookmarkStart w:id="23" w:name="_Toc40859460"/>
      <w:bookmarkEnd w:id="21"/>
      <w:r w:rsidRPr="002919F4">
        <w:rPr>
          <w:rFonts w:ascii="Times New Roman" w:hAnsi="Times New Roman" w:cs="Times New Roman"/>
          <w:sz w:val="30"/>
          <w:szCs w:val="30"/>
        </w:rPr>
        <w:t xml:space="preserve">6.2 </w:t>
      </w:r>
      <w:r w:rsidR="00A827CE" w:rsidRPr="002919F4">
        <w:rPr>
          <w:rFonts w:ascii="Times New Roman" w:hAnsi="Times New Roman" w:cs="Times New Roman"/>
          <w:sz w:val="30"/>
          <w:szCs w:val="30"/>
        </w:rPr>
        <w:t>Liquidity</w:t>
      </w:r>
      <w:bookmarkEnd w:id="22"/>
      <w:bookmarkEnd w:id="23"/>
    </w:p>
    <w:p w:rsidR="00A827CE" w:rsidRPr="002919F4" w:rsidRDefault="00A827CE" w:rsidP="00B473FB">
      <w:pPr>
        <w:pStyle w:val="a9"/>
        <w:numPr>
          <w:ilvl w:val="0"/>
          <w:numId w:val="1"/>
        </w:numPr>
        <w:autoSpaceDE w:val="0"/>
        <w:autoSpaceDN w:val="0"/>
        <w:adjustRightInd w:val="0"/>
        <w:spacing w:line="480" w:lineRule="auto"/>
        <w:ind w:firstLineChars="0"/>
        <w:rPr>
          <w:rFonts w:ascii="Times New Roman" w:hAnsi="Times New Roman" w:cs="Times New Roman"/>
          <w:b/>
          <w:bCs/>
          <w:color w:val="1A1A1A"/>
          <w:kern w:val="0"/>
          <w:sz w:val="24"/>
          <w:szCs w:val="24"/>
        </w:rPr>
      </w:pPr>
      <w:r w:rsidRPr="002919F4">
        <w:rPr>
          <w:rFonts w:ascii="Times New Roman" w:hAnsi="Times New Roman" w:cs="Times New Roman"/>
          <w:b/>
          <w:bCs/>
          <w:color w:val="1A1A1A"/>
          <w:kern w:val="0"/>
          <w:sz w:val="24"/>
          <w:szCs w:val="24"/>
        </w:rPr>
        <w:t xml:space="preserve">Working </w:t>
      </w:r>
      <w:r w:rsidR="004F5FA5">
        <w:rPr>
          <w:rFonts w:ascii="Times New Roman" w:hAnsi="Times New Roman" w:cs="Times New Roman"/>
          <w:b/>
          <w:bCs/>
          <w:color w:val="1A1A1A"/>
          <w:kern w:val="0"/>
          <w:sz w:val="24"/>
          <w:szCs w:val="24"/>
        </w:rPr>
        <w:t>c</w:t>
      </w:r>
      <w:r w:rsidRPr="002919F4">
        <w:rPr>
          <w:rFonts w:ascii="Times New Roman" w:hAnsi="Times New Roman" w:cs="Times New Roman"/>
          <w:b/>
          <w:bCs/>
          <w:color w:val="1A1A1A"/>
          <w:kern w:val="0"/>
          <w:sz w:val="24"/>
          <w:szCs w:val="24"/>
        </w:rPr>
        <w:t>apital ratio</w:t>
      </w:r>
      <w:r w:rsidR="00525C54" w:rsidRPr="002919F4">
        <w:rPr>
          <w:rFonts w:ascii="Times New Roman" w:hAnsi="Times New Roman" w:cs="Times New Roman"/>
          <w:b/>
          <w:bCs/>
          <w:color w:val="1A1A1A"/>
          <w:kern w:val="0"/>
          <w:sz w:val="24"/>
          <w:szCs w:val="24"/>
        </w:rPr>
        <w:t xml:space="preserve"> (current ratio)</w:t>
      </w:r>
      <w:r w:rsidRPr="002919F4">
        <w:rPr>
          <w:rFonts w:ascii="Times New Roman" w:hAnsi="Times New Roman" w:cs="Times New Roman"/>
          <w:b/>
          <w:bCs/>
          <w:color w:val="1A1A1A"/>
          <w:kern w:val="0"/>
          <w:sz w:val="24"/>
          <w:szCs w:val="24"/>
        </w:rPr>
        <w:t xml:space="preserve"> = Current assets/</w:t>
      </w:r>
      <w:r w:rsidR="004F5FA5">
        <w:rPr>
          <w:rFonts w:ascii="Times New Roman" w:hAnsi="Times New Roman" w:cs="Times New Roman"/>
          <w:b/>
          <w:bCs/>
          <w:color w:val="1A1A1A"/>
          <w:kern w:val="0"/>
          <w:sz w:val="24"/>
          <w:szCs w:val="24"/>
        </w:rPr>
        <w:t>C</w:t>
      </w:r>
      <w:r w:rsidRPr="002919F4">
        <w:rPr>
          <w:rFonts w:ascii="Times New Roman" w:hAnsi="Times New Roman" w:cs="Times New Roman"/>
          <w:b/>
          <w:bCs/>
          <w:color w:val="1A1A1A"/>
          <w:kern w:val="0"/>
          <w:sz w:val="24"/>
          <w:szCs w:val="24"/>
        </w:rPr>
        <w:t>urrent liabilities</w:t>
      </w:r>
    </w:p>
    <w:tbl>
      <w:tblPr>
        <w:tblStyle w:val="a7"/>
        <w:tblW w:w="0" w:type="auto"/>
        <w:tblInd w:w="562" w:type="dxa"/>
        <w:tblLook w:val="04A0" w:firstRow="1" w:lastRow="0" w:firstColumn="1" w:lastColumn="0" w:noHBand="0" w:noVBand="1"/>
      </w:tblPr>
      <w:tblGrid>
        <w:gridCol w:w="3586"/>
        <w:gridCol w:w="3502"/>
      </w:tblGrid>
      <w:tr w:rsidR="00A827CE" w:rsidRPr="00B66330" w:rsidTr="00D36A0D">
        <w:tc>
          <w:tcPr>
            <w:tcW w:w="3586" w:type="dxa"/>
          </w:tcPr>
          <w:p w:rsidR="00A827CE" w:rsidRPr="00B66330" w:rsidRDefault="00A827CE" w:rsidP="00B66330">
            <w:pPr>
              <w:autoSpaceDE w:val="0"/>
              <w:autoSpaceDN w:val="0"/>
              <w:adjustRightInd w:val="0"/>
              <w:spacing w:line="480" w:lineRule="auto"/>
              <w:jc w:val="left"/>
              <w:rPr>
                <w:rFonts w:ascii="Times New Roman" w:hAnsi="Times New Roman" w:cs="Times New Roman"/>
                <w:sz w:val="24"/>
                <w:szCs w:val="24"/>
              </w:rPr>
            </w:pPr>
            <w:r w:rsidRPr="00B66330">
              <w:rPr>
                <w:rFonts w:ascii="Times New Roman" w:hAnsi="Times New Roman" w:cs="Times New Roman"/>
                <w:sz w:val="24"/>
                <w:szCs w:val="24"/>
              </w:rPr>
              <w:lastRenderedPageBreak/>
              <w:t>2019</w:t>
            </w:r>
          </w:p>
        </w:tc>
        <w:tc>
          <w:tcPr>
            <w:tcW w:w="3502" w:type="dxa"/>
          </w:tcPr>
          <w:p w:rsidR="00A827CE" w:rsidRPr="00B66330" w:rsidRDefault="00A827CE" w:rsidP="00B66330">
            <w:pPr>
              <w:autoSpaceDE w:val="0"/>
              <w:autoSpaceDN w:val="0"/>
              <w:adjustRightInd w:val="0"/>
              <w:spacing w:line="480" w:lineRule="auto"/>
              <w:jc w:val="left"/>
              <w:rPr>
                <w:rFonts w:ascii="Times New Roman" w:hAnsi="Times New Roman" w:cs="Times New Roman"/>
                <w:sz w:val="24"/>
                <w:szCs w:val="24"/>
              </w:rPr>
            </w:pPr>
            <w:r w:rsidRPr="00B66330">
              <w:rPr>
                <w:rFonts w:ascii="Times New Roman" w:hAnsi="Times New Roman" w:cs="Times New Roman"/>
                <w:sz w:val="24"/>
                <w:szCs w:val="24"/>
              </w:rPr>
              <w:t>2018</w:t>
            </w:r>
          </w:p>
        </w:tc>
      </w:tr>
      <w:tr w:rsidR="00A827CE" w:rsidRPr="00B66330" w:rsidTr="00D36A0D">
        <w:tc>
          <w:tcPr>
            <w:tcW w:w="3586" w:type="dxa"/>
          </w:tcPr>
          <w:p w:rsidR="00A827CE" w:rsidRPr="00B66330" w:rsidRDefault="00A827CE" w:rsidP="00B66330">
            <w:pPr>
              <w:autoSpaceDE w:val="0"/>
              <w:autoSpaceDN w:val="0"/>
              <w:adjustRightInd w:val="0"/>
              <w:spacing w:line="480" w:lineRule="auto"/>
              <w:jc w:val="left"/>
              <w:rPr>
                <w:rFonts w:ascii="Times New Roman" w:hAnsi="Times New Roman" w:cs="Times New Roman"/>
                <w:sz w:val="24"/>
                <w:szCs w:val="24"/>
              </w:rPr>
            </w:pPr>
            <w:r w:rsidRPr="00B66330">
              <w:rPr>
                <w:rFonts w:ascii="Times New Roman" w:hAnsi="Times New Roman" w:cs="Times New Roman"/>
                <w:sz w:val="24"/>
                <w:szCs w:val="24"/>
              </w:rPr>
              <w:t>703,893/446,255=158%</w:t>
            </w:r>
          </w:p>
        </w:tc>
        <w:tc>
          <w:tcPr>
            <w:tcW w:w="3502" w:type="dxa"/>
          </w:tcPr>
          <w:p w:rsidR="00A827CE" w:rsidRPr="00B66330" w:rsidRDefault="00A827CE" w:rsidP="00B66330">
            <w:pPr>
              <w:autoSpaceDE w:val="0"/>
              <w:autoSpaceDN w:val="0"/>
              <w:adjustRightInd w:val="0"/>
              <w:spacing w:line="480" w:lineRule="auto"/>
              <w:jc w:val="left"/>
              <w:rPr>
                <w:rFonts w:ascii="Times New Roman" w:hAnsi="Times New Roman" w:cs="Times New Roman"/>
                <w:sz w:val="24"/>
                <w:szCs w:val="24"/>
              </w:rPr>
            </w:pPr>
            <w:r w:rsidRPr="00B66330">
              <w:rPr>
                <w:rFonts w:ascii="Times New Roman" w:hAnsi="Times New Roman" w:cs="Times New Roman"/>
                <w:sz w:val="24"/>
                <w:szCs w:val="24"/>
              </w:rPr>
              <w:t>530,114/359,250=148%</w:t>
            </w:r>
          </w:p>
        </w:tc>
      </w:tr>
    </w:tbl>
    <w:p w:rsidR="00A827CE" w:rsidRPr="00B66330" w:rsidRDefault="00525C54" w:rsidP="00B66330">
      <w:pPr>
        <w:spacing w:line="480" w:lineRule="auto"/>
        <w:rPr>
          <w:rFonts w:ascii="Times New Roman" w:hAnsi="Times New Roman" w:cs="Times New Roman"/>
          <w:sz w:val="24"/>
          <w:szCs w:val="24"/>
          <w:lang w:val="en-GB"/>
        </w:rPr>
      </w:pPr>
      <w:r w:rsidRPr="00B66330">
        <w:rPr>
          <w:rFonts w:ascii="Times New Roman" w:hAnsi="Times New Roman" w:cs="Times New Roman"/>
          <w:sz w:val="24"/>
          <w:szCs w:val="24"/>
        </w:rPr>
        <w:t>Usually the higher the current ratio, the more liquid the business is considered to be. However, if a business has a very high ratio, it may be a sign that the business ties up excessive funds in cash or other current assets</w:t>
      </w:r>
      <w:r w:rsidR="003E6C45" w:rsidRPr="00B66330">
        <w:rPr>
          <w:rFonts w:ascii="Times New Roman" w:hAnsi="Times New Roman" w:cs="Times New Roman"/>
          <w:sz w:val="24"/>
          <w:szCs w:val="24"/>
        </w:rPr>
        <w:t xml:space="preserve"> (Atrill and McLaney, 2017, p. 218)</w:t>
      </w:r>
      <w:r w:rsidRPr="00B66330">
        <w:rPr>
          <w:rFonts w:ascii="Times New Roman" w:hAnsi="Times New Roman" w:cs="Times New Roman"/>
          <w:sz w:val="24"/>
          <w:szCs w:val="24"/>
        </w:rPr>
        <w:t xml:space="preserve">. Very high current ratio also shows too much cash on hand </w:t>
      </w:r>
      <w:r w:rsidRPr="002919F4">
        <w:rPr>
          <w:rFonts w:ascii="Times New Roman" w:hAnsi="Times New Roman" w:cs="Times New Roman"/>
          <w:sz w:val="24"/>
          <w:szCs w:val="24"/>
        </w:rPr>
        <w:t>should be invested to ga</w:t>
      </w:r>
      <w:r w:rsidRPr="00B66330">
        <w:rPr>
          <w:rFonts w:ascii="Times New Roman" w:hAnsi="Times New Roman" w:cs="Times New Roman"/>
          <w:sz w:val="24"/>
          <w:szCs w:val="24"/>
          <w:lang w:val="en-GB"/>
        </w:rPr>
        <w:t>in a return, too much stock is unproductive.</w:t>
      </w:r>
      <w:r w:rsidR="003E6C45" w:rsidRPr="00B66330">
        <w:rPr>
          <w:rFonts w:ascii="Times New Roman" w:hAnsi="Times New Roman" w:cs="Times New Roman"/>
          <w:sz w:val="24"/>
          <w:szCs w:val="24"/>
          <w:lang w:val="en-GB"/>
        </w:rPr>
        <w:t xml:space="preserve"> The current ratios oh Huawei in 2019 and 2018 are both higher than 1, and lower than 2, which is a good sign for financial liquidity performance.</w:t>
      </w:r>
      <w:r w:rsidR="0071043E" w:rsidRPr="00B66330">
        <w:rPr>
          <w:rFonts w:ascii="Times New Roman" w:hAnsi="Times New Roman" w:cs="Times New Roman"/>
          <w:sz w:val="24"/>
          <w:szCs w:val="24"/>
          <w:lang w:val="en-GB"/>
        </w:rPr>
        <w:t xml:space="preserve"> In 2019, Huawei’s sales grew rapidly, leading to the great increase in current assets. Therefore,</w:t>
      </w:r>
      <w:bookmarkStart w:id="24" w:name="_Hlk41090930"/>
      <w:r w:rsidR="0071043E" w:rsidRPr="00B66330">
        <w:rPr>
          <w:rFonts w:ascii="Times New Roman" w:hAnsi="Times New Roman" w:cs="Times New Roman"/>
          <w:sz w:val="24"/>
          <w:szCs w:val="24"/>
          <w:lang w:val="en-GB"/>
        </w:rPr>
        <w:t xml:space="preserve"> the current ratio went up</w:t>
      </w:r>
      <w:r w:rsidR="00F22984" w:rsidRPr="00B66330">
        <w:rPr>
          <w:rFonts w:ascii="Times New Roman" w:hAnsi="Times New Roman" w:cs="Times New Roman"/>
          <w:sz w:val="24"/>
          <w:szCs w:val="24"/>
          <w:lang w:val="en-GB"/>
        </w:rPr>
        <w:t xml:space="preserve"> from 148% in 2018 to 158% in 2019.</w:t>
      </w:r>
    </w:p>
    <w:bookmarkEnd w:id="24"/>
    <w:p w:rsidR="0071043E" w:rsidRPr="002919F4" w:rsidRDefault="0071043E" w:rsidP="00B66330">
      <w:pPr>
        <w:pStyle w:val="a9"/>
        <w:numPr>
          <w:ilvl w:val="0"/>
          <w:numId w:val="1"/>
        </w:numPr>
        <w:spacing w:line="480" w:lineRule="auto"/>
        <w:ind w:firstLineChars="0"/>
        <w:rPr>
          <w:rFonts w:ascii="Times New Roman" w:hAnsi="Times New Roman" w:cs="Times New Roman"/>
          <w:b/>
          <w:bCs/>
          <w:sz w:val="24"/>
          <w:szCs w:val="24"/>
          <w:lang w:val="en-GB"/>
        </w:rPr>
      </w:pPr>
      <w:r w:rsidRPr="002919F4">
        <w:rPr>
          <w:rFonts w:ascii="Times New Roman" w:hAnsi="Times New Roman" w:cs="Times New Roman"/>
          <w:b/>
          <w:bCs/>
          <w:sz w:val="24"/>
          <w:szCs w:val="24"/>
          <w:lang w:val="en-GB"/>
        </w:rPr>
        <w:t xml:space="preserve">Acid </w:t>
      </w:r>
      <w:r w:rsidR="004F5FA5">
        <w:rPr>
          <w:rFonts w:ascii="Times New Roman" w:hAnsi="Times New Roman" w:cs="Times New Roman"/>
          <w:b/>
          <w:bCs/>
          <w:sz w:val="24"/>
          <w:szCs w:val="24"/>
          <w:lang w:val="en-GB"/>
        </w:rPr>
        <w:t>t</w:t>
      </w:r>
      <w:r w:rsidRPr="002919F4">
        <w:rPr>
          <w:rFonts w:ascii="Times New Roman" w:hAnsi="Times New Roman" w:cs="Times New Roman"/>
          <w:b/>
          <w:bCs/>
          <w:sz w:val="24"/>
          <w:szCs w:val="24"/>
          <w:lang w:val="en-GB"/>
        </w:rPr>
        <w:t xml:space="preserve">est = (Current </w:t>
      </w:r>
      <w:r w:rsidR="004F5FA5">
        <w:rPr>
          <w:rFonts w:ascii="Times New Roman" w:hAnsi="Times New Roman" w:cs="Times New Roman"/>
          <w:b/>
          <w:bCs/>
          <w:sz w:val="24"/>
          <w:szCs w:val="24"/>
          <w:lang w:val="en-GB"/>
        </w:rPr>
        <w:t>a</w:t>
      </w:r>
      <w:r w:rsidRPr="002919F4">
        <w:rPr>
          <w:rFonts w:ascii="Times New Roman" w:hAnsi="Times New Roman" w:cs="Times New Roman"/>
          <w:b/>
          <w:bCs/>
          <w:sz w:val="24"/>
          <w:szCs w:val="24"/>
          <w:lang w:val="en-GB"/>
        </w:rPr>
        <w:t xml:space="preserve">ssets – Stock)/Current </w:t>
      </w:r>
      <w:r w:rsidR="004F5FA5">
        <w:rPr>
          <w:rFonts w:ascii="Times New Roman" w:hAnsi="Times New Roman" w:cs="Times New Roman"/>
          <w:b/>
          <w:bCs/>
          <w:sz w:val="24"/>
          <w:szCs w:val="24"/>
          <w:lang w:val="en-GB"/>
        </w:rPr>
        <w:t>l</w:t>
      </w:r>
      <w:r w:rsidRPr="002919F4">
        <w:rPr>
          <w:rFonts w:ascii="Times New Roman" w:hAnsi="Times New Roman" w:cs="Times New Roman"/>
          <w:b/>
          <w:bCs/>
          <w:sz w:val="24"/>
          <w:szCs w:val="24"/>
          <w:lang w:val="en-GB"/>
        </w:rPr>
        <w:t>iabilities</w:t>
      </w:r>
    </w:p>
    <w:tbl>
      <w:tblPr>
        <w:tblStyle w:val="a7"/>
        <w:tblW w:w="0" w:type="auto"/>
        <w:tblInd w:w="-5" w:type="dxa"/>
        <w:tblLook w:val="04A0" w:firstRow="1" w:lastRow="0" w:firstColumn="1" w:lastColumn="0" w:noHBand="0" w:noVBand="1"/>
      </w:tblPr>
      <w:tblGrid>
        <w:gridCol w:w="4181"/>
        <w:gridCol w:w="3757"/>
      </w:tblGrid>
      <w:tr w:rsidR="00F22984" w:rsidRPr="00B66330" w:rsidTr="00D36A0D">
        <w:tc>
          <w:tcPr>
            <w:tcW w:w="4181" w:type="dxa"/>
          </w:tcPr>
          <w:p w:rsidR="00F22984" w:rsidRPr="00B66330" w:rsidRDefault="00F22984" w:rsidP="00B66330">
            <w:pPr>
              <w:autoSpaceDE w:val="0"/>
              <w:autoSpaceDN w:val="0"/>
              <w:adjustRightInd w:val="0"/>
              <w:spacing w:line="480" w:lineRule="auto"/>
              <w:jc w:val="left"/>
              <w:rPr>
                <w:rFonts w:ascii="Times New Roman" w:hAnsi="Times New Roman" w:cs="Times New Roman"/>
                <w:sz w:val="24"/>
                <w:szCs w:val="24"/>
              </w:rPr>
            </w:pPr>
            <w:r w:rsidRPr="00B66330">
              <w:rPr>
                <w:rFonts w:ascii="Times New Roman" w:hAnsi="Times New Roman" w:cs="Times New Roman"/>
                <w:sz w:val="24"/>
                <w:szCs w:val="24"/>
              </w:rPr>
              <w:t>2019</w:t>
            </w:r>
          </w:p>
        </w:tc>
        <w:tc>
          <w:tcPr>
            <w:tcW w:w="3757" w:type="dxa"/>
          </w:tcPr>
          <w:p w:rsidR="00F22984" w:rsidRPr="00B66330" w:rsidRDefault="00F22984" w:rsidP="00B66330">
            <w:pPr>
              <w:autoSpaceDE w:val="0"/>
              <w:autoSpaceDN w:val="0"/>
              <w:adjustRightInd w:val="0"/>
              <w:spacing w:line="480" w:lineRule="auto"/>
              <w:jc w:val="left"/>
              <w:rPr>
                <w:rFonts w:ascii="Times New Roman" w:hAnsi="Times New Roman" w:cs="Times New Roman"/>
                <w:sz w:val="24"/>
                <w:szCs w:val="24"/>
              </w:rPr>
            </w:pPr>
            <w:r w:rsidRPr="00B66330">
              <w:rPr>
                <w:rFonts w:ascii="Times New Roman" w:hAnsi="Times New Roman" w:cs="Times New Roman"/>
                <w:sz w:val="24"/>
                <w:szCs w:val="24"/>
              </w:rPr>
              <w:t>2018</w:t>
            </w:r>
          </w:p>
        </w:tc>
      </w:tr>
      <w:tr w:rsidR="00F22984" w:rsidRPr="00B66330" w:rsidTr="00D36A0D">
        <w:tc>
          <w:tcPr>
            <w:tcW w:w="4181" w:type="dxa"/>
          </w:tcPr>
          <w:p w:rsidR="00F22984" w:rsidRPr="00B66330" w:rsidRDefault="00F22984" w:rsidP="00B66330">
            <w:pPr>
              <w:autoSpaceDE w:val="0"/>
              <w:autoSpaceDN w:val="0"/>
              <w:adjustRightInd w:val="0"/>
              <w:spacing w:line="480" w:lineRule="auto"/>
              <w:jc w:val="left"/>
              <w:rPr>
                <w:rFonts w:ascii="Times New Roman" w:hAnsi="Times New Roman" w:cs="Times New Roman"/>
                <w:sz w:val="24"/>
                <w:szCs w:val="24"/>
              </w:rPr>
            </w:pPr>
            <w:r w:rsidRPr="00B66330">
              <w:rPr>
                <w:rFonts w:ascii="Times New Roman" w:hAnsi="Times New Roman" w:cs="Times New Roman"/>
                <w:sz w:val="24"/>
                <w:szCs w:val="24"/>
              </w:rPr>
              <w:t>(703,893-165,361)/ 446,255=</w:t>
            </w:r>
            <w:r w:rsidR="00FC0936" w:rsidRPr="00B66330">
              <w:rPr>
                <w:rFonts w:ascii="Times New Roman" w:hAnsi="Times New Roman" w:cs="Times New Roman"/>
                <w:sz w:val="24"/>
                <w:szCs w:val="24"/>
              </w:rPr>
              <w:t>1</w:t>
            </w:r>
            <w:r w:rsidR="006D359F" w:rsidRPr="00B66330">
              <w:rPr>
                <w:rFonts w:ascii="Times New Roman" w:hAnsi="Times New Roman" w:cs="Times New Roman"/>
                <w:sz w:val="24"/>
                <w:szCs w:val="24"/>
              </w:rPr>
              <w:t>20</w:t>
            </w:r>
            <w:r w:rsidR="00FC0936" w:rsidRPr="00B66330">
              <w:rPr>
                <w:rFonts w:ascii="Times New Roman" w:hAnsi="Times New Roman" w:cs="Times New Roman"/>
                <w:sz w:val="24"/>
                <w:szCs w:val="24"/>
              </w:rPr>
              <w:t>.7</w:t>
            </w:r>
            <w:r w:rsidR="00B1091C" w:rsidRPr="00B66330">
              <w:rPr>
                <w:rFonts w:ascii="Times New Roman" w:hAnsi="Times New Roman" w:cs="Times New Roman"/>
                <w:sz w:val="24"/>
                <w:szCs w:val="24"/>
              </w:rPr>
              <w:t xml:space="preserve"> </w:t>
            </w:r>
            <w:r w:rsidRPr="00B66330">
              <w:rPr>
                <w:rFonts w:ascii="Times New Roman" w:hAnsi="Times New Roman" w:cs="Times New Roman"/>
                <w:sz w:val="24"/>
                <w:szCs w:val="24"/>
              </w:rPr>
              <w:t>%</w:t>
            </w:r>
          </w:p>
        </w:tc>
        <w:tc>
          <w:tcPr>
            <w:tcW w:w="3757" w:type="dxa"/>
          </w:tcPr>
          <w:p w:rsidR="00F22984" w:rsidRPr="00B66330" w:rsidRDefault="00F22984" w:rsidP="00B66330">
            <w:pPr>
              <w:autoSpaceDE w:val="0"/>
              <w:autoSpaceDN w:val="0"/>
              <w:adjustRightInd w:val="0"/>
              <w:spacing w:line="480" w:lineRule="auto"/>
              <w:jc w:val="left"/>
              <w:rPr>
                <w:rFonts w:ascii="Times New Roman" w:hAnsi="Times New Roman" w:cs="Times New Roman"/>
                <w:sz w:val="24"/>
                <w:szCs w:val="24"/>
              </w:rPr>
            </w:pPr>
            <w:r w:rsidRPr="00B66330">
              <w:rPr>
                <w:rFonts w:ascii="Times New Roman" w:hAnsi="Times New Roman" w:cs="Times New Roman"/>
                <w:sz w:val="24"/>
                <w:szCs w:val="24"/>
              </w:rPr>
              <w:t>(530,114-94,501)/359,250 =</w:t>
            </w:r>
            <w:r w:rsidR="00FC0936" w:rsidRPr="00B66330">
              <w:rPr>
                <w:rFonts w:ascii="Times New Roman" w:hAnsi="Times New Roman" w:cs="Times New Roman"/>
                <w:sz w:val="24"/>
                <w:szCs w:val="24"/>
              </w:rPr>
              <w:t>121.3</w:t>
            </w:r>
            <w:r w:rsidRPr="00B66330">
              <w:rPr>
                <w:rFonts w:ascii="Times New Roman" w:hAnsi="Times New Roman" w:cs="Times New Roman"/>
                <w:sz w:val="24"/>
                <w:szCs w:val="24"/>
              </w:rPr>
              <w:t>%</w:t>
            </w:r>
          </w:p>
        </w:tc>
      </w:tr>
    </w:tbl>
    <w:p w:rsidR="0071043E" w:rsidRPr="00B66330" w:rsidRDefault="00486F23" w:rsidP="00B66330">
      <w:pPr>
        <w:spacing w:line="480" w:lineRule="auto"/>
        <w:rPr>
          <w:rFonts w:ascii="Times New Roman" w:hAnsi="Times New Roman" w:cs="Times New Roman"/>
          <w:color w:val="282828"/>
          <w:spacing w:val="-2"/>
          <w:sz w:val="24"/>
          <w:szCs w:val="24"/>
          <w:shd w:val="clear" w:color="auto" w:fill="FFFFFF"/>
        </w:rPr>
      </w:pPr>
      <w:r w:rsidRPr="00B66330">
        <w:rPr>
          <w:rFonts w:ascii="Times New Roman" w:hAnsi="Times New Roman" w:cs="Times New Roman"/>
          <w:color w:val="282828"/>
          <w:spacing w:val="-2"/>
          <w:sz w:val="24"/>
          <w:szCs w:val="24"/>
          <w:shd w:val="clear" w:color="auto" w:fill="FFFFFF"/>
        </w:rPr>
        <w:t xml:space="preserve">Acid </w:t>
      </w:r>
      <w:r w:rsidR="000B3DA8">
        <w:rPr>
          <w:rFonts w:ascii="Times New Roman" w:hAnsi="Times New Roman" w:cs="Times New Roman"/>
          <w:color w:val="282828"/>
          <w:spacing w:val="-2"/>
          <w:sz w:val="24"/>
          <w:szCs w:val="24"/>
          <w:shd w:val="clear" w:color="auto" w:fill="FFFFFF"/>
        </w:rPr>
        <w:t>t</w:t>
      </w:r>
      <w:r w:rsidR="004E63B3" w:rsidRPr="00B66330">
        <w:rPr>
          <w:rFonts w:ascii="Times New Roman" w:hAnsi="Times New Roman" w:cs="Times New Roman"/>
          <w:color w:val="282828"/>
          <w:spacing w:val="-2"/>
          <w:sz w:val="24"/>
          <w:szCs w:val="24"/>
          <w:shd w:val="clear" w:color="auto" w:fill="FFFFFF"/>
        </w:rPr>
        <w:t xml:space="preserve">est </w:t>
      </w:r>
      <w:r w:rsidR="00284659" w:rsidRPr="00B66330">
        <w:rPr>
          <w:rFonts w:ascii="Times New Roman" w:hAnsi="Times New Roman" w:cs="Times New Roman"/>
          <w:color w:val="282828"/>
          <w:spacing w:val="-2"/>
          <w:sz w:val="24"/>
          <w:szCs w:val="24"/>
          <w:shd w:val="clear" w:color="auto" w:fill="FFFFFF"/>
        </w:rPr>
        <w:t>ratio is the same as the current ratio</w:t>
      </w:r>
      <w:r w:rsidRPr="00B66330">
        <w:rPr>
          <w:rFonts w:ascii="Times New Roman" w:hAnsi="Times New Roman" w:cs="Times New Roman"/>
          <w:color w:val="282828"/>
          <w:spacing w:val="-2"/>
          <w:sz w:val="24"/>
          <w:szCs w:val="24"/>
          <w:shd w:val="clear" w:color="auto" w:fill="FFFFFF"/>
        </w:rPr>
        <w:t xml:space="preserve"> excluding</w:t>
      </w:r>
      <w:r w:rsidR="00284659" w:rsidRPr="00B66330">
        <w:rPr>
          <w:rFonts w:ascii="Times New Roman" w:hAnsi="Times New Roman" w:cs="Times New Roman"/>
          <w:color w:val="282828"/>
          <w:spacing w:val="-2"/>
          <w:sz w:val="24"/>
          <w:szCs w:val="24"/>
          <w:shd w:val="clear" w:color="auto" w:fill="FFFFFF"/>
        </w:rPr>
        <w:t xml:space="preserve"> </w:t>
      </w:r>
      <w:r w:rsidRPr="00B66330">
        <w:rPr>
          <w:rFonts w:ascii="Times New Roman" w:hAnsi="Times New Roman" w:cs="Times New Roman"/>
          <w:color w:val="282828"/>
          <w:spacing w:val="-2"/>
          <w:sz w:val="24"/>
          <w:szCs w:val="24"/>
          <w:shd w:val="clear" w:color="auto" w:fill="FFFFFF"/>
        </w:rPr>
        <w:t>inventories</w:t>
      </w:r>
      <w:r w:rsidR="00284659" w:rsidRPr="00B66330">
        <w:rPr>
          <w:rFonts w:ascii="Times New Roman" w:hAnsi="Times New Roman" w:cs="Times New Roman"/>
          <w:color w:val="282828"/>
          <w:spacing w:val="-2"/>
          <w:sz w:val="24"/>
          <w:szCs w:val="24"/>
          <w:shd w:val="clear" w:color="auto" w:fill="FFFFFF"/>
        </w:rPr>
        <w:t>.</w:t>
      </w:r>
      <w:r w:rsidRPr="00B66330">
        <w:rPr>
          <w:rFonts w:ascii="Times New Roman" w:hAnsi="Times New Roman" w:cs="Times New Roman"/>
          <w:color w:val="282828"/>
          <w:spacing w:val="-2"/>
          <w:sz w:val="24"/>
          <w:szCs w:val="24"/>
          <w:shd w:val="clear" w:color="auto" w:fill="FFFFFF"/>
        </w:rPr>
        <w:t xml:space="preserve"> Inventories</w:t>
      </w:r>
      <w:r w:rsidR="004E63B3" w:rsidRPr="00B66330">
        <w:rPr>
          <w:rFonts w:ascii="Times New Roman" w:hAnsi="Times New Roman" w:cs="Times New Roman"/>
          <w:color w:val="282828"/>
          <w:spacing w:val="-2"/>
          <w:sz w:val="24"/>
          <w:szCs w:val="24"/>
          <w:shd w:val="clear" w:color="auto" w:fill="FFFFFF"/>
        </w:rPr>
        <w:t xml:space="preserve"> </w:t>
      </w:r>
      <w:r w:rsidR="00284659" w:rsidRPr="00B66330">
        <w:rPr>
          <w:rFonts w:ascii="Times New Roman" w:hAnsi="Times New Roman" w:cs="Times New Roman"/>
          <w:color w:val="282828"/>
          <w:spacing w:val="-2"/>
          <w:sz w:val="24"/>
          <w:szCs w:val="24"/>
          <w:shd w:val="clear" w:color="auto" w:fill="FFFFFF"/>
        </w:rPr>
        <w:t>can be tough to sell off so when you subtract it, nearly everything else in the liabilities is cash or easily turned into cash</w:t>
      </w:r>
      <w:r w:rsidR="004E63B3" w:rsidRPr="00B66330">
        <w:rPr>
          <w:rFonts w:ascii="Times New Roman" w:hAnsi="Times New Roman" w:cs="Times New Roman"/>
          <w:color w:val="282828"/>
          <w:spacing w:val="-2"/>
          <w:sz w:val="24"/>
          <w:szCs w:val="24"/>
          <w:shd w:val="clear" w:color="auto" w:fill="FFFFFF"/>
        </w:rPr>
        <w:t xml:space="preserve"> (Gallo, 2015). The current ratio in 2019 is 10 percentage higher than that in 2018. In 2019, the inventories rose a lot. Hence, </w:t>
      </w:r>
      <w:bookmarkStart w:id="25" w:name="_Hlk41091008"/>
      <w:r w:rsidR="004E63B3" w:rsidRPr="00B66330">
        <w:rPr>
          <w:rFonts w:ascii="Times New Roman" w:hAnsi="Times New Roman" w:cs="Times New Roman"/>
          <w:color w:val="282828"/>
          <w:spacing w:val="-2"/>
          <w:sz w:val="24"/>
          <w:szCs w:val="24"/>
          <w:shd w:val="clear" w:color="auto" w:fill="FFFFFF"/>
        </w:rPr>
        <w:t xml:space="preserve">the Acid </w:t>
      </w:r>
      <w:r w:rsidR="000B3DA8">
        <w:rPr>
          <w:rFonts w:ascii="Times New Roman" w:hAnsi="Times New Roman" w:cs="Times New Roman"/>
          <w:color w:val="282828"/>
          <w:spacing w:val="-2"/>
          <w:sz w:val="24"/>
          <w:szCs w:val="24"/>
          <w:shd w:val="clear" w:color="auto" w:fill="FFFFFF"/>
        </w:rPr>
        <w:t>t</w:t>
      </w:r>
      <w:r w:rsidR="004E63B3" w:rsidRPr="00B66330">
        <w:rPr>
          <w:rFonts w:ascii="Times New Roman" w:hAnsi="Times New Roman" w:cs="Times New Roman"/>
          <w:color w:val="282828"/>
          <w:spacing w:val="-2"/>
          <w:sz w:val="24"/>
          <w:szCs w:val="24"/>
          <w:shd w:val="clear" w:color="auto" w:fill="FFFFFF"/>
        </w:rPr>
        <w:t>est ratios in 2019 and 2018 are nearly the same</w:t>
      </w:r>
      <w:bookmarkEnd w:id="25"/>
      <w:r w:rsidR="004E63B3" w:rsidRPr="00B66330">
        <w:rPr>
          <w:rFonts w:ascii="Times New Roman" w:hAnsi="Times New Roman" w:cs="Times New Roman"/>
          <w:color w:val="282828"/>
          <w:spacing w:val="-2"/>
          <w:sz w:val="24"/>
          <w:szCs w:val="24"/>
          <w:shd w:val="clear" w:color="auto" w:fill="FFFFFF"/>
        </w:rPr>
        <w:t>. The rising invento</w:t>
      </w:r>
      <w:r w:rsidR="00CF0B8F" w:rsidRPr="00B66330">
        <w:rPr>
          <w:rFonts w:ascii="Times New Roman" w:hAnsi="Times New Roman" w:cs="Times New Roman"/>
          <w:color w:val="282828"/>
          <w:spacing w:val="-2"/>
          <w:sz w:val="24"/>
          <w:szCs w:val="24"/>
          <w:shd w:val="clear" w:color="auto" w:fill="FFFFFF"/>
        </w:rPr>
        <w:t>ries in 2019 shows the speed at which inventories are converted into commodities for sale is declining. In 2019,</w:t>
      </w:r>
      <w:r w:rsidR="006A32DB" w:rsidRPr="005D4029">
        <w:rPr>
          <w:rFonts w:ascii="Times New Roman" w:hAnsi="Times New Roman" w:cs="Times New Roman"/>
          <w:color w:val="282828"/>
          <w:spacing w:val="-2"/>
          <w:sz w:val="24"/>
          <w:szCs w:val="24"/>
          <w:shd w:val="clear" w:color="auto" w:fill="FFFFFF"/>
        </w:rPr>
        <w:t xml:space="preserve"> The U.S. government added Huawei </w:t>
      </w:r>
      <w:r w:rsidR="00094620">
        <w:rPr>
          <w:rFonts w:ascii="Times New Roman" w:hAnsi="Times New Roman" w:cs="Times New Roman"/>
          <w:color w:val="282828"/>
          <w:spacing w:val="-2"/>
          <w:sz w:val="24"/>
          <w:szCs w:val="24"/>
          <w:shd w:val="clear" w:color="auto" w:fill="FFFFFF"/>
        </w:rPr>
        <w:t xml:space="preserve">and its affiliates </w:t>
      </w:r>
      <w:r w:rsidR="006A32DB" w:rsidRPr="005D4029">
        <w:rPr>
          <w:rFonts w:ascii="Times New Roman" w:hAnsi="Times New Roman" w:cs="Times New Roman"/>
          <w:color w:val="282828"/>
          <w:spacing w:val="-2"/>
          <w:sz w:val="24"/>
          <w:szCs w:val="24"/>
          <w:shd w:val="clear" w:color="auto" w:fill="FFFFFF"/>
        </w:rPr>
        <w:t xml:space="preserve">to the </w:t>
      </w:r>
      <w:r w:rsidR="00094620">
        <w:rPr>
          <w:rFonts w:ascii="Times New Roman" w:hAnsi="Times New Roman" w:cs="Times New Roman"/>
          <w:color w:val="282828"/>
          <w:spacing w:val="-2"/>
          <w:sz w:val="24"/>
          <w:szCs w:val="24"/>
          <w:shd w:val="clear" w:color="auto" w:fill="FFFFFF"/>
        </w:rPr>
        <w:t>Bereau Industry and Security</w:t>
      </w:r>
      <w:r w:rsidR="006A32DB" w:rsidRPr="005D4029">
        <w:rPr>
          <w:rFonts w:ascii="Times New Roman" w:hAnsi="Times New Roman" w:cs="Times New Roman"/>
          <w:color w:val="282828"/>
          <w:spacing w:val="-2"/>
          <w:sz w:val="24"/>
          <w:szCs w:val="24"/>
          <w:shd w:val="clear" w:color="auto" w:fill="FFFFFF"/>
        </w:rPr>
        <w:t xml:space="preserve">’s </w:t>
      </w:r>
      <w:hyperlink r:id="rId9" w:history="1">
        <w:r w:rsidR="006A32DB" w:rsidRPr="005D4029">
          <w:rPr>
            <w:rFonts w:ascii="Times New Roman" w:hAnsi="Times New Roman" w:cs="Times New Roman"/>
            <w:color w:val="282828"/>
            <w:spacing w:val="-2"/>
            <w:sz w:val="24"/>
            <w:szCs w:val="24"/>
            <w:shd w:val="clear" w:color="auto" w:fill="FFFFFF"/>
          </w:rPr>
          <w:t>Entity List</w:t>
        </w:r>
      </w:hyperlink>
      <w:r w:rsidR="006A32DB" w:rsidRPr="005D4029">
        <w:rPr>
          <w:rFonts w:ascii="Times New Roman" w:hAnsi="Times New Roman" w:cs="Times New Roman"/>
          <w:color w:val="282828"/>
          <w:spacing w:val="-2"/>
          <w:sz w:val="24"/>
          <w:szCs w:val="24"/>
          <w:shd w:val="clear" w:color="auto" w:fill="FFFFFF"/>
        </w:rPr>
        <w:t>, a blacklist that effectively restricts the company’s ability to buy hardware, software and other services from U.S. suppliers — threatening Huawei’s global operations (</w:t>
      </w:r>
      <w:r w:rsidR="005D4029" w:rsidRPr="005D4029">
        <w:rPr>
          <w:rFonts w:ascii="Times New Roman" w:hAnsi="Times New Roman" w:cs="Times New Roman"/>
          <w:color w:val="282828"/>
          <w:spacing w:val="-2"/>
          <w:sz w:val="24"/>
          <w:szCs w:val="24"/>
          <w:shd w:val="clear" w:color="auto" w:fill="FFFFFF"/>
        </w:rPr>
        <w:t>Link</w:t>
      </w:r>
      <w:r w:rsidR="006A32DB" w:rsidRPr="005D4029">
        <w:rPr>
          <w:rFonts w:ascii="Times New Roman" w:hAnsi="Times New Roman" w:cs="Times New Roman"/>
          <w:color w:val="282828"/>
          <w:spacing w:val="-2"/>
          <w:sz w:val="24"/>
          <w:szCs w:val="24"/>
          <w:shd w:val="clear" w:color="auto" w:fill="FFFFFF"/>
        </w:rPr>
        <w:t xml:space="preserve">, </w:t>
      </w:r>
      <w:r w:rsidR="006A32DB" w:rsidRPr="005D4029">
        <w:rPr>
          <w:rFonts w:ascii="Times New Roman" w:hAnsi="Times New Roman" w:cs="Times New Roman"/>
          <w:color w:val="282828"/>
          <w:spacing w:val="-2"/>
          <w:sz w:val="24"/>
          <w:szCs w:val="24"/>
          <w:shd w:val="clear" w:color="auto" w:fill="FFFFFF"/>
        </w:rPr>
        <w:lastRenderedPageBreak/>
        <w:t xml:space="preserve">2019) </w:t>
      </w:r>
      <w:r w:rsidR="00CF0B8F" w:rsidRPr="00B66330">
        <w:rPr>
          <w:rFonts w:ascii="Times New Roman" w:hAnsi="Times New Roman" w:cs="Times New Roman"/>
          <w:color w:val="282828"/>
          <w:spacing w:val="-2"/>
          <w:sz w:val="24"/>
          <w:szCs w:val="24"/>
          <w:shd w:val="clear" w:color="auto" w:fill="FFFFFF"/>
        </w:rPr>
        <w:t xml:space="preserve">So the </w:t>
      </w:r>
      <w:r w:rsidR="007578EF" w:rsidRPr="00B66330">
        <w:rPr>
          <w:rFonts w:ascii="Times New Roman" w:hAnsi="Times New Roman" w:cs="Times New Roman"/>
          <w:color w:val="282828"/>
          <w:spacing w:val="-2"/>
          <w:sz w:val="24"/>
          <w:szCs w:val="24"/>
          <w:shd w:val="clear" w:color="auto" w:fill="FFFFFF"/>
        </w:rPr>
        <w:t>inventories went up sharply.</w:t>
      </w:r>
      <w:r w:rsidR="0055545B" w:rsidRPr="00B66330">
        <w:rPr>
          <w:rFonts w:ascii="Times New Roman" w:hAnsi="Times New Roman" w:cs="Times New Roman"/>
          <w:color w:val="282828"/>
          <w:spacing w:val="-2"/>
          <w:sz w:val="24"/>
          <w:szCs w:val="24"/>
          <w:shd w:val="clear" w:color="auto" w:fill="FFFFFF"/>
        </w:rPr>
        <w:t xml:space="preserve"> Also because of Trump administration ban, Huawei increased its</w:t>
      </w:r>
      <w:r w:rsidR="00A515AD" w:rsidRPr="00B66330">
        <w:rPr>
          <w:rFonts w:ascii="Times New Roman" w:hAnsi="Times New Roman" w:cs="Times New Roman"/>
          <w:color w:val="282828"/>
          <w:spacing w:val="-2"/>
          <w:sz w:val="24"/>
          <w:szCs w:val="24"/>
          <w:shd w:val="clear" w:color="auto" w:fill="FFFFFF"/>
        </w:rPr>
        <w:t xml:space="preserve"> supplying</w:t>
      </w:r>
      <w:r w:rsidR="0055545B" w:rsidRPr="00B66330">
        <w:rPr>
          <w:rFonts w:ascii="Times New Roman" w:hAnsi="Times New Roman" w:cs="Times New Roman"/>
          <w:color w:val="282828"/>
          <w:spacing w:val="-2"/>
          <w:sz w:val="24"/>
          <w:szCs w:val="24"/>
          <w:shd w:val="clear" w:color="auto" w:fill="FFFFFF"/>
        </w:rPr>
        <w:t xml:space="preserve"> inventories in 2019 to ensure its business safety</w:t>
      </w:r>
      <w:r w:rsidR="006D359F" w:rsidRPr="00B66330">
        <w:rPr>
          <w:rFonts w:ascii="Times New Roman" w:hAnsi="Times New Roman" w:cs="Times New Roman"/>
          <w:color w:val="282828"/>
          <w:spacing w:val="-2"/>
          <w:sz w:val="24"/>
          <w:szCs w:val="24"/>
          <w:shd w:val="clear" w:color="auto" w:fill="FFFFFF"/>
        </w:rPr>
        <w:t xml:space="preserve"> (Mozur and Kang, 2019)</w:t>
      </w:r>
      <w:r w:rsidR="0055545B" w:rsidRPr="00B66330">
        <w:rPr>
          <w:rFonts w:ascii="Times New Roman" w:hAnsi="Times New Roman" w:cs="Times New Roman"/>
          <w:color w:val="282828"/>
          <w:spacing w:val="-2"/>
          <w:sz w:val="24"/>
          <w:szCs w:val="24"/>
          <w:shd w:val="clear" w:color="auto" w:fill="FFFFFF"/>
        </w:rPr>
        <w:t>.</w:t>
      </w:r>
      <w:r w:rsidR="00F25A43" w:rsidRPr="00B66330">
        <w:rPr>
          <w:rFonts w:ascii="Times New Roman" w:hAnsi="Times New Roman" w:cs="Times New Roman"/>
          <w:color w:val="282828"/>
          <w:spacing w:val="-2"/>
          <w:sz w:val="24"/>
          <w:szCs w:val="24"/>
          <w:shd w:val="clear" w:color="auto" w:fill="FFFFFF"/>
        </w:rPr>
        <w:t xml:space="preserve"> In addition, to ensure its Business Continuity Management system, Huawei </w:t>
      </w:r>
      <w:r w:rsidR="00F25A43" w:rsidRPr="002919F4">
        <w:rPr>
          <w:rFonts w:ascii="Times New Roman" w:hAnsi="Times New Roman" w:cs="Times New Roman"/>
          <w:color w:val="282828"/>
          <w:spacing w:val="-2"/>
          <w:sz w:val="24"/>
          <w:szCs w:val="24"/>
          <w:shd w:val="clear" w:color="auto" w:fill="FFFFFF"/>
        </w:rPr>
        <w:t>is ready not to cancel the list of entities for a long time, which explains the sharp rise of inventories (Huawei, 2019).</w:t>
      </w:r>
    </w:p>
    <w:p w:rsidR="002919F4" w:rsidRPr="002919F4" w:rsidRDefault="002919F4" w:rsidP="002919F4">
      <w:pPr>
        <w:pStyle w:val="2"/>
        <w:rPr>
          <w:rFonts w:ascii="Times New Roman" w:hAnsi="Times New Roman" w:cs="Times New Roman"/>
          <w:sz w:val="30"/>
          <w:szCs w:val="30"/>
        </w:rPr>
      </w:pPr>
      <w:bookmarkStart w:id="26" w:name="_Toc40086120"/>
      <w:bookmarkStart w:id="27" w:name="_Toc40859461"/>
      <w:r w:rsidRPr="002919F4">
        <w:rPr>
          <w:rFonts w:ascii="Times New Roman" w:hAnsi="Times New Roman" w:cs="Times New Roman"/>
          <w:sz w:val="30"/>
          <w:szCs w:val="30"/>
        </w:rPr>
        <w:t>6.2 Financial Structure</w:t>
      </w:r>
      <w:bookmarkEnd w:id="26"/>
      <w:bookmarkEnd w:id="27"/>
    </w:p>
    <w:p w:rsidR="00A515AD" w:rsidRPr="00F2666E" w:rsidRDefault="00A515AD" w:rsidP="00F2666E">
      <w:pPr>
        <w:pStyle w:val="a9"/>
        <w:numPr>
          <w:ilvl w:val="0"/>
          <w:numId w:val="1"/>
        </w:numPr>
        <w:spacing w:line="480" w:lineRule="auto"/>
        <w:ind w:firstLineChars="0"/>
        <w:rPr>
          <w:rFonts w:ascii="Times New Roman" w:hAnsi="Times New Roman" w:cs="Times New Roman"/>
          <w:b/>
          <w:bCs/>
          <w:sz w:val="24"/>
          <w:szCs w:val="24"/>
          <w:lang w:val="en-GB"/>
        </w:rPr>
      </w:pPr>
      <w:bookmarkStart w:id="28" w:name="_Toc40086121"/>
      <w:r w:rsidRPr="00F2666E">
        <w:rPr>
          <w:rFonts w:ascii="Times New Roman" w:hAnsi="Times New Roman" w:cs="Times New Roman"/>
          <w:b/>
          <w:bCs/>
          <w:sz w:val="24"/>
          <w:szCs w:val="24"/>
          <w:lang w:val="en-GB"/>
        </w:rPr>
        <w:t xml:space="preserve">Gearing = Long </w:t>
      </w:r>
      <w:r w:rsidR="004F5FA5">
        <w:rPr>
          <w:rFonts w:ascii="Times New Roman" w:hAnsi="Times New Roman" w:cs="Times New Roman"/>
          <w:b/>
          <w:bCs/>
          <w:sz w:val="24"/>
          <w:szCs w:val="24"/>
          <w:lang w:val="en-GB"/>
        </w:rPr>
        <w:t>t</w:t>
      </w:r>
      <w:r w:rsidRPr="00F2666E">
        <w:rPr>
          <w:rFonts w:ascii="Times New Roman" w:hAnsi="Times New Roman" w:cs="Times New Roman"/>
          <w:b/>
          <w:bCs/>
          <w:sz w:val="24"/>
          <w:szCs w:val="24"/>
          <w:lang w:val="en-GB"/>
        </w:rPr>
        <w:t xml:space="preserve">erm </w:t>
      </w:r>
      <w:r w:rsidR="004F5FA5">
        <w:rPr>
          <w:rFonts w:ascii="Times New Roman" w:hAnsi="Times New Roman" w:cs="Times New Roman"/>
          <w:b/>
          <w:bCs/>
          <w:sz w:val="24"/>
          <w:szCs w:val="24"/>
          <w:lang w:val="en-GB"/>
        </w:rPr>
        <w:t>d</w:t>
      </w:r>
      <w:r w:rsidRPr="00F2666E">
        <w:rPr>
          <w:rFonts w:ascii="Times New Roman" w:hAnsi="Times New Roman" w:cs="Times New Roman"/>
          <w:b/>
          <w:bCs/>
          <w:sz w:val="24"/>
          <w:szCs w:val="24"/>
          <w:lang w:val="en-GB"/>
        </w:rPr>
        <w:t xml:space="preserve">ebt / (Shareholders’ </w:t>
      </w:r>
      <w:r w:rsidR="004F5FA5">
        <w:rPr>
          <w:rFonts w:ascii="Times New Roman" w:hAnsi="Times New Roman" w:cs="Times New Roman"/>
          <w:b/>
          <w:bCs/>
          <w:sz w:val="24"/>
          <w:szCs w:val="24"/>
          <w:lang w:val="en-GB"/>
        </w:rPr>
        <w:t>f</w:t>
      </w:r>
      <w:r w:rsidRPr="00F2666E">
        <w:rPr>
          <w:rFonts w:ascii="Times New Roman" w:hAnsi="Times New Roman" w:cs="Times New Roman"/>
          <w:b/>
          <w:bCs/>
          <w:sz w:val="24"/>
          <w:szCs w:val="24"/>
          <w:lang w:val="en-GB"/>
        </w:rPr>
        <w:t xml:space="preserve">unds + Long </w:t>
      </w:r>
      <w:r w:rsidR="004F5FA5">
        <w:rPr>
          <w:rFonts w:ascii="Times New Roman" w:hAnsi="Times New Roman" w:cs="Times New Roman"/>
          <w:b/>
          <w:bCs/>
          <w:sz w:val="24"/>
          <w:szCs w:val="24"/>
          <w:lang w:val="en-GB"/>
        </w:rPr>
        <w:t>t</w:t>
      </w:r>
      <w:r w:rsidRPr="00F2666E">
        <w:rPr>
          <w:rFonts w:ascii="Times New Roman" w:hAnsi="Times New Roman" w:cs="Times New Roman"/>
          <w:b/>
          <w:bCs/>
          <w:sz w:val="24"/>
          <w:szCs w:val="24"/>
          <w:lang w:val="en-GB"/>
        </w:rPr>
        <w:t xml:space="preserve">erm </w:t>
      </w:r>
      <w:r w:rsidR="004F5FA5">
        <w:rPr>
          <w:rFonts w:ascii="Times New Roman" w:hAnsi="Times New Roman" w:cs="Times New Roman"/>
          <w:b/>
          <w:bCs/>
          <w:sz w:val="24"/>
          <w:szCs w:val="24"/>
          <w:lang w:val="en-GB"/>
        </w:rPr>
        <w:t>d</w:t>
      </w:r>
      <w:r w:rsidRPr="00F2666E">
        <w:rPr>
          <w:rFonts w:ascii="Times New Roman" w:hAnsi="Times New Roman" w:cs="Times New Roman"/>
          <w:b/>
          <w:bCs/>
          <w:sz w:val="24"/>
          <w:szCs w:val="24"/>
          <w:lang w:val="en-GB"/>
        </w:rPr>
        <w:t>ebt)</w:t>
      </w:r>
      <w:bookmarkEnd w:id="28"/>
    </w:p>
    <w:tbl>
      <w:tblPr>
        <w:tblStyle w:val="a7"/>
        <w:tblW w:w="0" w:type="auto"/>
        <w:tblInd w:w="-5" w:type="dxa"/>
        <w:tblLook w:val="04A0" w:firstRow="1" w:lastRow="0" w:firstColumn="1" w:lastColumn="0" w:noHBand="0" w:noVBand="1"/>
      </w:tblPr>
      <w:tblGrid>
        <w:gridCol w:w="3969"/>
        <w:gridCol w:w="4111"/>
      </w:tblGrid>
      <w:tr w:rsidR="00A515AD" w:rsidRPr="00B66330" w:rsidTr="00D36A0D">
        <w:tc>
          <w:tcPr>
            <w:tcW w:w="3969" w:type="dxa"/>
          </w:tcPr>
          <w:p w:rsidR="00A515AD" w:rsidRPr="00B66330" w:rsidRDefault="00A515AD" w:rsidP="00B66330">
            <w:pPr>
              <w:autoSpaceDE w:val="0"/>
              <w:autoSpaceDN w:val="0"/>
              <w:adjustRightInd w:val="0"/>
              <w:spacing w:line="480" w:lineRule="auto"/>
              <w:jc w:val="left"/>
              <w:rPr>
                <w:rFonts w:ascii="Times New Roman" w:hAnsi="Times New Roman" w:cs="Times New Roman"/>
                <w:sz w:val="24"/>
                <w:szCs w:val="24"/>
              </w:rPr>
            </w:pPr>
            <w:r w:rsidRPr="00B66330">
              <w:rPr>
                <w:rFonts w:ascii="Times New Roman" w:hAnsi="Times New Roman" w:cs="Times New Roman"/>
                <w:sz w:val="24"/>
                <w:szCs w:val="24"/>
              </w:rPr>
              <w:t>2019</w:t>
            </w:r>
          </w:p>
        </w:tc>
        <w:tc>
          <w:tcPr>
            <w:tcW w:w="4111" w:type="dxa"/>
          </w:tcPr>
          <w:p w:rsidR="00A515AD" w:rsidRPr="00B66330" w:rsidRDefault="00A515AD" w:rsidP="00B66330">
            <w:pPr>
              <w:autoSpaceDE w:val="0"/>
              <w:autoSpaceDN w:val="0"/>
              <w:adjustRightInd w:val="0"/>
              <w:spacing w:line="480" w:lineRule="auto"/>
              <w:jc w:val="left"/>
              <w:rPr>
                <w:rFonts w:ascii="Times New Roman" w:hAnsi="Times New Roman" w:cs="Times New Roman"/>
                <w:sz w:val="24"/>
                <w:szCs w:val="24"/>
              </w:rPr>
            </w:pPr>
            <w:r w:rsidRPr="00B66330">
              <w:rPr>
                <w:rFonts w:ascii="Times New Roman" w:hAnsi="Times New Roman" w:cs="Times New Roman"/>
                <w:sz w:val="24"/>
                <w:szCs w:val="24"/>
              </w:rPr>
              <w:t>2018</w:t>
            </w:r>
          </w:p>
        </w:tc>
      </w:tr>
      <w:tr w:rsidR="00A515AD" w:rsidRPr="00B66330" w:rsidTr="00D36A0D">
        <w:tc>
          <w:tcPr>
            <w:tcW w:w="3969" w:type="dxa"/>
          </w:tcPr>
          <w:p w:rsidR="00A515AD" w:rsidRPr="00B66330" w:rsidRDefault="00A515AD" w:rsidP="00B66330">
            <w:pPr>
              <w:autoSpaceDE w:val="0"/>
              <w:autoSpaceDN w:val="0"/>
              <w:adjustRightInd w:val="0"/>
              <w:spacing w:line="480" w:lineRule="auto"/>
              <w:jc w:val="left"/>
              <w:rPr>
                <w:rFonts w:ascii="Times New Roman" w:hAnsi="Times New Roman" w:cs="Times New Roman"/>
                <w:sz w:val="24"/>
                <w:szCs w:val="24"/>
              </w:rPr>
            </w:pPr>
            <w:r w:rsidRPr="00B66330">
              <w:rPr>
                <w:rFonts w:ascii="Times New Roman" w:hAnsi="Times New Roman" w:cs="Times New Roman"/>
                <w:sz w:val="24"/>
                <w:szCs w:val="24"/>
              </w:rPr>
              <w:t xml:space="preserve">104,531 / </w:t>
            </w:r>
            <w:r w:rsidR="00A25B34" w:rsidRPr="00B66330">
              <w:rPr>
                <w:rFonts w:ascii="Times New Roman" w:hAnsi="Times New Roman" w:cs="Times New Roman"/>
                <w:sz w:val="24"/>
                <w:szCs w:val="24"/>
              </w:rPr>
              <w:t>(295,537 + 104,531</w:t>
            </w:r>
            <w:r w:rsidRPr="00B66330">
              <w:rPr>
                <w:rFonts w:ascii="Times New Roman" w:hAnsi="Times New Roman" w:cs="Times New Roman"/>
                <w:sz w:val="24"/>
                <w:szCs w:val="24"/>
              </w:rPr>
              <w:t xml:space="preserve">) = </w:t>
            </w:r>
            <w:r w:rsidR="00A25B34" w:rsidRPr="00B66330">
              <w:rPr>
                <w:rFonts w:ascii="Times New Roman" w:hAnsi="Times New Roman" w:cs="Times New Roman"/>
                <w:sz w:val="24"/>
                <w:szCs w:val="24"/>
              </w:rPr>
              <w:t>26%</w:t>
            </w:r>
            <w:r w:rsidRPr="00B66330">
              <w:rPr>
                <w:rFonts w:ascii="Times New Roman" w:hAnsi="Times New Roman" w:cs="Times New Roman"/>
                <w:sz w:val="24"/>
                <w:szCs w:val="24"/>
              </w:rPr>
              <w:t xml:space="preserve"> </w:t>
            </w:r>
          </w:p>
        </w:tc>
        <w:tc>
          <w:tcPr>
            <w:tcW w:w="4111" w:type="dxa"/>
          </w:tcPr>
          <w:p w:rsidR="00A515AD" w:rsidRPr="00B66330" w:rsidRDefault="00A25B34" w:rsidP="00B66330">
            <w:pPr>
              <w:autoSpaceDE w:val="0"/>
              <w:autoSpaceDN w:val="0"/>
              <w:adjustRightInd w:val="0"/>
              <w:spacing w:line="480" w:lineRule="auto"/>
              <w:jc w:val="left"/>
              <w:rPr>
                <w:rFonts w:ascii="Times New Roman" w:hAnsi="Times New Roman" w:cs="Times New Roman"/>
                <w:sz w:val="24"/>
                <w:szCs w:val="24"/>
              </w:rPr>
            </w:pPr>
            <w:r w:rsidRPr="00B66330">
              <w:rPr>
                <w:rFonts w:ascii="Times New Roman" w:hAnsi="Times New Roman" w:cs="Times New Roman"/>
                <w:sz w:val="24"/>
                <w:szCs w:val="24"/>
              </w:rPr>
              <w:t xml:space="preserve">66,170 </w:t>
            </w:r>
            <w:r w:rsidR="00A515AD" w:rsidRPr="00B66330">
              <w:rPr>
                <w:rFonts w:ascii="Times New Roman" w:hAnsi="Times New Roman" w:cs="Times New Roman"/>
                <w:sz w:val="24"/>
                <w:szCs w:val="24"/>
              </w:rPr>
              <w:t>/</w:t>
            </w:r>
            <w:r w:rsidR="00A515AD" w:rsidRPr="00B66330">
              <w:rPr>
                <w:rFonts w:ascii="Times New Roman" w:hAnsi="Times New Roman" w:cs="Times New Roman"/>
                <w:color w:val="1A1A1A"/>
                <w:kern w:val="0"/>
                <w:sz w:val="24"/>
                <w:szCs w:val="24"/>
                <w:lang w:val="en-GB"/>
              </w:rPr>
              <w:t xml:space="preserve"> </w:t>
            </w:r>
            <w:r w:rsidRPr="00B66330">
              <w:rPr>
                <w:rFonts w:ascii="Times New Roman" w:hAnsi="Times New Roman" w:cs="Times New Roman"/>
                <w:color w:val="1A1A1A"/>
                <w:kern w:val="0"/>
                <w:sz w:val="24"/>
                <w:szCs w:val="24"/>
                <w:lang w:val="en-GB"/>
              </w:rPr>
              <w:t>(233,065 + 66,170)</w:t>
            </w:r>
            <w:r w:rsidRPr="00B66330">
              <w:rPr>
                <w:rFonts w:ascii="Times New Roman" w:hAnsi="Times New Roman" w:cs="Times New Roman"/>
                <w:sz w:val="24"/>
                <w:szCs w:val="24"/>
              </w:rPr>
              <w:t xml:space="preserve"> </w:t>
            </w:r>
            <w:r w:rsidR="00A515AD" w:rsidRPr="00B66330">
              <w:rPr>
                <w:rFonts w:ascii="Times New Roman" w:hAnsi="Times New Roman" w:cs="Times New Roman"/>
                <w:sz w:val="24"/>
                <w:szCs w:val="24"/>
              </w:rPr>
              <w:t xml:space="preserve">= </w:t>
            </w:r>
            <w:r w:rsidRPr="00B66330">
              <w:rPr>
                <w:rFonts w:ascii="Times New Roman" w:hAnsi="Times New Roman" w:cs="Times New Roman"/>
                <w:sz w:val="24"/>
                <w:szCs w:val="24"/>
              </w:rPr>
              <w:t>22%</w:t>
            </w:r>
          </w:p>
        </w:tc>
      </w:tr>
    </w:tbl>
    <w:p w:rsidR="00A515AD" w:rsidRPr="00B66330" w:rsidRDefault="004F6B77" w:rsidP="00B66330">
      <w:pPr>
        <w:spacing w:line="480" w:lineRule="auto"/>
        <w:rPr>
          <w:rFonts w:ascii="Times New Roman" w:hAnsi="Times New Roman" w:cs="Times New Roman"/>
          <w:color w:val="000000"/>
          <w:sz w:val="24"/>
          <w:szCs w:val="24"/>
          <w:shd w:val="clear" w:color="auto" w:fill="FFFFFF"/>
          <w:lang w:val="en-GB"/>
        </w:rPr>
      </w:pPr>
      <w:r w:rsidRPr="00B66330">
        <w:rPr>
          <w:rFonts w:ascii="Times New Roman" w:hAnsi="Times New Roman" w:cs="Times New Roman"/>
          <w:color w:val="111111"/>
          <w:sz w:val="24"/>
          <w:szCs w:val="24"/>
          <w:shd w:val="clear" w:color="auto" w:fill="FFFFFF"/>
        </w:rPr>
        <w:t xml:space="preserve">Gearing describes the relative proportions of debt and equity used to finance a business </w:t>
      </w:r>
      <w:r w:rsidRPr="00B66330">
        <w:rPr>
          <w:rFonts w:ascii="Times New Roman" w:hAnsi="Times New Roman" w:cs="Times New Roman"/>
          <w:color w:val="1A1A1A"/>
          <w:kern w:val="0"/>
          <w:sz w:val="24"/>
          <w:szCs w:val="24"/>
        </w:rPr>
        <w:t>(</w:t>
      </w:r>
      <w:r w:rsidRPr="00B66330">
        <w:rPr>
          <w:rFonts w:ascii="Times New Roman" w:hAnsi="Times New Roman" w:cs="Times New Roman"/>
          <w:color w:val="000000"/>
          <w:sz w:val="24"/>
          <w:szCs w:val="24"/>
          <w:shd w:val="clear" w:color="auto" w:fill="FFFFFF"/>
        </w:rPr>
        <w:t xml:space="preserve">Davies and Crawford, 2011, p. 250). </w:t>
      </w:r>
      <w:r w:rsidRPr="00B66330">
        <w:rPr>
          <w:rFonts w:ascii="Times New Roman" w:hAnsi="Times New Roman" w:cs="Times New Roman"/>
          <w:color w:val="000000"/>
          <w:sz w:val="24"/>
          <w:szCs w:val="24"/>
          <w:shd w:val="clear" w:color="auto" w:fill="FFFFFF"/>
          <w:lang w:val="en-GB"/>
        </w:rPr>
        <w:t>The higher the Gearing, the higher the risk of not being able to pay the interest and repay the debt capital.</w:t>
      </w:r>
      <w:r w:rsidR="003B6BD4" w:rsidRPr="00B66330">
        <w:rPr>
          <w:rFonts w:ascii="Times New Roman" w:hAnsi="Times New Roman" w:cs="Times New Roman"/>
          <w:color w:val="000000"/>
          <w:sz w:val="24"/>
          <w:szCs w:val="24"/>
          <w:shd w:val="clear" w:color="auto" w:fill="FFFFFF"/>
          <w:lang w:val="en-GB"/>
        </w:rPr>
        <w:t xml:space="preserve"> </w:t>
      </w:r>
      <w:bookmarkStart w:id="29" w:name="_Hlk41091108"/>
      <w:r w:rsidR="003B6BD4" w:rsidRPr="00B66330">
        <w:rPr>
          <w:rFonts w:ascii="Times New Roman" w:hAnsi="Times New Roman" w:cs="Times New Roman"/>
          <w:color w:val="000000"/>
          <w:sz w:val="24"/>
          <w:szCs w:val="24"/>
          <w:shd w:val="clear" w:color="auto" w:fill="FFFFFF"/>
          <w:lang w:val="en-GB"/>
        </w:rPr>
        <w:t>The Gearing in Huawei went up from 22% in 2018 to 26% in 2019</w:t>
      </w:r>
      <w:bookmarkEnd w:id="29"/>
      <w:r w:rsidR="003B6BD4" w:rsidRPr="00B66330">
        <w:rPr>
          <w:rFonts w:ascii="Times New Roman" w:hAnsi="Times New Roman" w:cs="Times New Roman"/>
          <w:color w:val="000000"/>
          <w:sz w:val="24"/>
          <w:szCs w:val="24"/>
          <w:shd w:val="clear" w:color="auto" w:fill="FFFFFF"/>
          <w:lang w:val="en-GB"/>
        </w:rPr>
        <w:t>, indicating Huawei is potentially becoming a higher risk investment as it has to earn sufficient profits to cover the interest payments.</w:t>
      </w:r>
    </w:p>
    <w:p w:rsidR="002919F4" w:rsidRPr="002919F4" w:rsidRDefault="002919F4" w:rsidP="002919F4">
      <w:pPr>
        <w:pStyle w:val="2"/>
        <w:rPr>
          <w:rFonts w:ascii="Times New Roman" w:hAnsi="Times New Roman" w:cs="Times New Roman"/>
          <w:sz w:val="30"/>
          <w:szCs w:val="30"/>
        </w:rPr>
      </w:pPr>
      <w:bookmarkStart w:id="30" w:name="_Toc40086122"/>
      <w:bookmarkStart w:id="31" w:name="_Toc40859462"/>
      <w:r>
        <w:rPr>
          <w:rFonts w:ascii="Times New Roman" w:hAnsi="Times New Roman" w:cs="Times New Roman"/>
          <w:sz w:val="30"/>
          <w:szCs w:val="30"/>
        </w:rPr>
        <w:t xml:space="preserve">6.3 </w:t>
      </w:r>
      <w:r w:rsidR="004C063C" w:rsidRPr="002919F4">
        <w:rPr>
          <w:rFonts w:ascii="Times New Roman" w:hAnsi="Times New Roman" w:cs="Times New Roman"/>
          <w:sz w:val="30"/>
          <w:szCs w:val="30"/>
        </w:rPr>
        <w:t>Efficiency</w:t>
      </w:r>
      <w:bookmarkEnd w:id="30"/>
      <w:bookmarkEnd w:id="31"/>
    </w:p>
    <w:p w:rsidR="007A191D" w:rsidRPr="00F2666E" w:rsidRDefault="007A191D" w:rsidP="00F2666E">
      <w:pPr>
        <w:pStyle w:val="a9"/>
        <w:numPr>
          <w:ilvl w:val="0"/>
          <w:numId w:val="1"/>
        </w:numPr>
        <w:spacing w:line="480" w:lineRule="auto"/>
        <w:ind w:firstLineChars="0"/>
        <w:rPr>
          <w:rFonts w:ascii="Times New Roman" w:hAnsi="Times New Roman" w:cs="Times New Roman"/>
          <w:b/>
          <w:bCs/>
          <w:sz w:val="24"/>
          <w:szCs w:val="24"/>
          <w:lang w:val="en-GB"/>
        </w:rPr>
      </w:pPr>
      <w:bookmarkStart w:id="32" w:name="_Toc40086123"/>
      <w:r w:rsidRPr="00F2666E">
        <w:rPr>
          <w:rFonts w:ascii="Times New Roman" w:hAnsi="Times New Roman" w:cs="Times New Roman"/>
          <w:b/>
          <w:bCs/>
          <w:sz w:val="24"/>
          <w:szCs w:val="24"/>
          <w:lang w:val="en-GB"/>
        </w:rPr>
        <w:t>Debtor days = (Trade debtors / Sales) x 365</w:t>
      </w:r>
      <w:bookmarkEnd w:id="32"/>
    </w:p>
    <w:tbl>
      <w:tblPr>
        <w:tblStyle w:val="a7"/>
        <w:tblW w:w="0" w:type="auto"/>
        <w:tblInd w:w="-5" w:type="dxa"/>
        <w:tblLook w:val="04A0" w:firstRow="1" w:lastRow="0" w:firstColumn="1" w:lastColumn="0" w:noHBand="0" w:noVBand="1"/>
      </w:tblPr>
      <w:tblGrid>
        <w:gridCol w:w="3969"/>
        <w:gridCol w:w="4111"/>
      </w:tblGrid>
      <w:tr w:rsidR="007A191D" w:rsidRPr="00B66330" w:rsidTr="00D36A0D">
        <w:tc>
          <w:tcPr>
            <w:tcW w:w="3969" w:type="dxa"/>
          </w:tcPr>
          <w:p w:rsidR="007A191D" w:rsidRPr="00B66330" w:rsidRDefault="007A191D" w:rsidP="00B66330">
            <w:pPr>
              <w:autoSpaceDE w:val="0"/>
              <w:autoSpaceDN w:val="0"/>
              <w:adjustRightInd w:val="0"/>
              <w:spacing w:line="480" w:lineRule="auto"/>
              <w:jc w:val="left"/>
              <w:rPr>
                <w:rFonts w:ascii="Times New Roman" w:hAnsi="Times New Roman" w:cs="Times New Roman"/>
                <w:sz w:val="24"/>
                <w:szCs w:val="24"/>
              </w:rPr>
            </w:pPr>
            <w:r w:rsidRPr="00B66330">
              <w:rPr>
                <w:rFonts w:ascii="Times New Roman" w:hAnsi="Times New Roman" w:cs="Times New Roman"/>
                <w:sz w:val="24"/>
                <w:szCs w:val="24"/>
              </w:rPr>
              <w:t>2019</w:t>
            </w:r>
          </w:p>
        </w:tc>
        <w:tc>
          <w:tcPr>
            <w:tcW w:w="4111" w:type="dxa"/>
          </w:tcPr>
          <w:p w:rsidR="007A191D" w:rsidRPr="00B66330" w:rsidRDefault="007A191D" w:rsidP="00B66330">
            <w:pPr>
              <w:autoSpaceDE w:val="0"/>
              <w:autoSpaceDN w:val="0"/>
              <w:adjustRightInd w:val="0"/>
              <w:spacing w:line="480" w:lineRule="auto"/>
              <w:jc w:val="left"/>
              <w:rPr>
                <w:rFonts w:ascii="Times New Roman" w:hAnsi="Times New Roman" w:cs="Times New Roman"/>
                <w:sz w:val="24"/>
                <w:szCs w:val="24"/>
              </w:rPr>
            </w:pPr>
            <w:r w:rsidRPr="00B66330">
              <w:rPr>
                <w:rFonts w:ascii="Times New Roman" w:hAnsi="Times New Roman" w:cs="Times New Roman"/>
                <w:sz w:val="24"/>
                <w:szCs w:val="24"/>
              </w:rPr>
              <w:t>2018</w:t>
            </w:r>
          </w:p>
        </w:tc>
      </w:tr>
      <w:tr w:rsidR="007A191D" w:rsidRPr="00B66330" w:rsidTr="00D36A0D">
        <w:tc>
          <w:tcPr>
            <w:tcW w:w="3969" w:type="dxa"/>
          </w:tcPr>
          <w:p w:rsidR="007A191D" w:rsidRPr="00B66330" w:rsidRDefault="007A191D" w:rsidP="00B66330">
            <w:pPr>
              <w:autoSpaceDE w:val="0"/>
              <w:autoSpaceDN w:val="0"/>
              <w:adjustRightInd w:val="0"/>
              <w:spacing w:line="480" w:lineRule="auto"/>
              <w:jc w:val="left"/>
              <w:rPr>
                <w:rFonts w:ascii="Times New Roman" w:hAnsi="Times New Roman" w:cs="Times New Roman"/>
                <w:sz w:val="24"/>
                <w:szCs w:val="24"/>
              </w:rPr>
            </w:pPr>
            <w:r w:rsidRPr="00B66330">
              <w:rPr>
                <w:rFonts w:ascii="Times New Roman" w:hAnsi="Times New Roman" w:cs="Times New Roman"/>
                <w:sz w:val="24"/>
                <w:szCs w:val="24"/>
              </w:rPr>
              <w:t xml:space="preserve">(85,294 / 858,833) </w:t>
            </w:r>
            <w:r w:rsidRPr="00B66330">
              <w:rPr>
                <w:rFonts w:ascii="Times New Roman" w:hAnsi="Times New Roman" w:cs="Times New Roman"/>
                <w:color w:val="1A1A1A"/>
                <w:kern w:val="0"/>
                <w:sz w:val="24"/>
                <w:szCs w:val="24"/>
                <w:lang w:val="en-GB"/>
              </w:rPr>
              <w:t>x 365</w:t>
            </w:r>
            <w:r w:rsidRPr="00B66330">
              <w:rPr>
                <w:rFonts w:ascii="Times New Roman" w:hAnsi="Times New Roman" w:cs="Times New Roman"/>
                <w:sz w:val="24"/>
                <w:szCs w:val="24"/>
              </w:rPr>
              <w:t xml:space="preserve"> = 36 days</w:t>
            </w:r>
          </w:p>
        </w:tc>
        <w:tc>
          <w:tcPr>
            <w:tcW w:w="4111" w:type="dxa"/>
          </w:tcPr>
          <w:p w:rsidR="007A191D" w:rsidRPr="00B66330" w:rsidRDefault="007A191D" w:rsidP="00B66330">
            <w:pPr>
              <w:autoSpaceDE w:val="0"/>
              <w:autoSpaceDN w:val="0"/>
              <w:adjustRightInd w:val="0"/>
              <w:spacing w:line="480" w:lineRule="auto"/>
              <w:jc w:val="left"/>
              <w:rPr>
                <w:rFonts w:ascii="Times New Roman" w:hAnsi="Times New Roman" w:cs="Times New Roman"/>
                <w:sz w:val="24"/>
                <w:szCs w:val="24"/>
              </w:rPr>
            </w:pPr>
            <w:r w:rsidRPr="00B66330">
              <w:rPr>
                <w:rFonts w:ascii="Times New Roman" w:hAnsi="Times New Roman" w:cs="Times New Roman"/>
                <w:sz w:val="24"/>
                <w:szCs w:val="24"/>
              </w:rPr>
              <w:t>(91,052 / 721,202)/</w:t>
            </w:r>
            <w:r w:rsidRPr="00B66330">
              <w:rPr>
                <w:rFonts w:ascii="Times New Roman" w:hAnsi="Times New Roman" w:cs="Times New Roman"/>
                <w:color w:val="1A1A1A"/>
                <w:kern w:val="0"/>
                <w:sz w:val="24"/>
                <w:szCs w:val="24"/>
                <w:lang w:val="en-GB"/>
              </w:rPr>
              <w:t xml:space="preserve"> x</w:t>
            </w:r>
            <w:r w:rsidRPr="00B66330">
              <w:rPr>
                <w:rFonts w:ascii="Times New Roman" w:hAnsi="Times New Roman" w:cs="Times New Roman"/>
                <w:sz w:val="24"/>
                <w:szCs w:val="24"/>
              </w:rPr>
              <w:t xml:space="preserve"> 365=46 days</w:t>
            </w:r>
          </w:p>
        </w:tc>
      </w:tr>
    </w:tbl>
    <w:p w:rsidR="007A191D" w:rsidRPr="00B66330" w:rsidRDefault="007A191D" w:rsidP="00B66330">
      <w:pPr>
        <w:spacing w:line="480" w:lineRule="auto"/>
        <w:rPr>
          <w:rFonts w:ascii="Times New Roman" w:hAnsi="Times New Roman" w:cs="Times New Roman"/>
          <w:color w:val="000000"/>
          <w:sz w:val="24"/>
          <w:szCs w:val="24"/>
          <w:shd w:val="clear" w:color="auto" w:fill="FFFFFF"/>
        </w:rPr>
      </w:pPr>
      <w:r w:rsidRPr="00B66330">
        <w:rPr>
          <w:rFonts w:ascii="Times New Roman" w:hAnsi="Times New Roman" w:cs="Times New Roman"/>
          <w:color w:val="1A1A1A"/>
          <w:kern w:val="0"/>
          <w:sz w:val="24"/>
          <w:szCs w:val="24"/>
        </w:rPr>
        <w:t>Debtor days indicate the average time required to receive payment from creditor consumers (</w:t>
      </w:r>
      <w:r w:rsidRPr="00B66330">
        <w:rPr>
          <w:rFonts w:ascii="Times New Roman" w:hAnsi="Times New Roman" w:cs="Times New Roman"/>
          <w:color w:val="000000"/>
          <w:sz w:val="24"/>
          <w:szCs w:val="24"/>
          <w:shd w:val="clear" w:color="auto" w:fill="FFFFFF"/>
        </w:rPr>
        <w:t xml:space="preserve">Davies and Crawford, 2011, p. 242). The shorter the debtor days, the better </w:t>
      </w:r>
      <w:r w:rsidRPr="00B66330">
        <w:rPr>
          <w:rFonts w:ascii="Times New Roman" w:hAnsi="Times New Roman" w:cs="Times New Roman"/>
          <w:color w:val="000000"/>
          <w:sz w:val="24"/>
          <w:szCs w:val="24"/>
          <w:shd w:val="clear" w:color="auto" w:fill="FFFFFF"/>
        </w:rPr>
        <w:lastRenderedPageBreak/>
        <w:t xml:space="preserve">the efficiency of working capital use. Thanks to </w:t>
      </w:r>
      <w:r w:rsidR="00E538B0" w:rsidRPr="00B66330">
        <w:rPr>
          <w:rFonts w:ascii="Times New Roman" w:hAnsi="Times New Roman" w:cs="Times New Roman"/>
          <w:color w:val="000000"/>
          <w:sz w:val="24"/>
          <w:szCs w:val="24"/>
          <w:shd w:val="clear" w:color="auto" w:fill="FFFFFF"/>
        </w:rPr>
        <w:t xml:space="preserve">its expanding </w:t>
      </w:r>
      <w:r w:rsidRPr="00B66330">
        <w:rPr>
          <w:rFonts w:ascii="Times New Roman" w:hAnsi="Times New Roman" w:cs="Times New Roman"/>
          <w:color w:val="000000"/>
          <w:sz w:val="24"/>
          <w:szCs w:val="24"/>
          <w:shd w:val="clear" w:color="auto" w:fill="FFFFFF"/>
        </w:rPr>
        <w:t>consumer business,</w:t>
      </w:r>
      <w:r w:rsidR="00E538B0" w:rsidRPr="00B66330">
        <w:rPr>
          <w:rFonts w:ascii="Times New Roman" w:hAnsi="Times New Roman" w:cs="Times New Roman"/>
          <w:color w:val="000000"/>
          <w:sz w:val="24"/>
          <w:szCs w:val="24"/>
          <w:shd w:val="clear" w:color="auto" w:fill="FFFFFF"/>
        </w:rPr>
        <w:t xml:space="preserve"> Huawei’s total sales</w:t>
      </w:r>
      <w:r w:rsidR="008B11EB" w:rsidRPr="00B66330">
        <w:rPr>
          <w:rFonts w:ascii="Times New Roman" w:hAnsi="Times New Roman" w:cs="Times New Roman"/>
          <w:color w:val="000000"/>
          <w:sz w:val="24"/>
          <w:szCs w:val="24"/>
          <w:shd w:val="clear" w:color="auto" w:fill="FFFFFF"/>
        </w:rPr>
        <w:t xml:space="preserve"> grew a lot, which leads to the decline of </w:t>
      </w:r>
      <w:bookmarkStart w:id="33" w:name="_Hlk41091155"/>
      <w:r w:rsidR="008B11EB" w:rsidRPr="00B66330">
        <w:rPr>
          <w:rFonts w:ascii="Times New Roman" w:hAnsi="Times New Roman" w:cs="Times New Roman"/>
          <w:color w:val="000000"/>
          <w:sz w:val="24"/>
          <w:szCs w:val="24"/>
          <w:shd w:val="clear" w:color="auto" w:fill="FFFFFF"/>
        </w:rPr>
        <w:t xml:space="preserve">Huawei’s </w:t>
      </w:r>
      <w:r w:rsidRPr="00B66330">
        <w:rPr>
          <w:rFonts w:ascii="Times New Roman" w:hAnsi="Times New Roman" w:cs="Times New Roman"/>
          <w:color w:val="000000"/>
          <w:sz w:val="24"/>
          <w:szCs w:val="24"/>
          <w:shd w:val="clear" w:color="auto" w:fill="FFFFFF"/>
        </w:rPr>
        <w:t>the debtor days from 46</w:t>
      </w:r>
      <w:r w:rsidR="008B11EB" w:rsidRPr="00B66330">
        <w:rPr>
          <w:rFonts w:ascii="Times New Roman" w:hAnsi="Times New Roman" w:cs="Times New Roman"/>
          <w:color w:val="000000"/>
          <w:sz w:val="24"/>
          <w:szCs w:val="24"/>
          <w:shd w:val="clear" w:color="auto" w:fill="FFFFFF"/>
        </w:rPr>
        <w:t xml:space="preserve"> in 2018</w:t>
      </w:r>
      <w:r w:rsidRPr="00B66330">
        <w:rPr>
          <w:rFonts w:ascii="Times New Roman" w:hAnsi="Times New Roman" w:cs="Times New Roman"/>
          <w:color w:val="000000"/>
          <w:sz w:val="24"/>
          <w:szCs w:val="24"/>
          <w:shd w:val="clear" w:color="auto" w:fill="FFFFFF"/>
        </w:rPr>
        <w:t xml:space="preserve"> days to 36 days</w:t>
      </w:r>
      <w:r w:rsidR="008B11EB" w:rsidRPr="00B66330">
        <w:rPr>
          <w:rFonts w:ascii="Times New Roman" w:hAnsi="Times New Roman" w:cs="Times New Roman"/>
          <w:color w:val="000000"/>
          <w:sz w:val="24"/>
          <w:szCs w:val="24"/>
          <w:shd w:val="clear" w:color="auto" w:fill="FFFFFF"/>
        </w:rPr>
        <w:t xml:space="preserve"> in 2019</w:t>
      </w:r>
      <w:bookmarkEnd w:id="33"/>
      <w:r w:rsidRPr="00B66330">
        <w:rPr>
          <w:rFonts w:ascii="Times New Roman" w:hAnsi="Times New Roman" w:cs="Times New Roman"/>
          <w:color w:val="000000"/>
          <w:sz w:val="24"/>
          <w:szCs w:val="24"/>
          <w:shd w:val="clear" w:color="auto" w:fill="FFFFFF"/>
        </w:rPr>
        <w:t>, showing tha</w:t>
      </w:r>
      <w:r w:rsidR="00FE519D" w:rsidRPr="00B66330">
        <w:rPr>
          <w:rFonts w:ascii="Times New Roman" w:hAnsi="Times New Roman" w:cs="Times New Roman"/>
          <w:color w:val="000000"/>
          <w:sz w:val="24"/>
          <w:szCs w:val="24"/>
          <w:shd w:val="clear" w:color="auto" w:fill="FFFFFF"/>
        </w:rPr>
        <w:t>t</w:t>
      </w:r>
      <w:r w:rsidRPr="00B66330">
        <w:rPr>
          <w:rFonts w:ascii="Times New Roman" w:hAnsi="Times New Roman" w:cs="Times New Roman"/>
          <w:color w:val="000000"/>
          <w:sz w:val="24"/>
          <w:szCs w:val="24"/>
          <w:shd w:val="clear" w:color="auto" w:fill="FFFFFF"/>
        </w:rPr>
        <w:t xml:space="preserve"> the efficiency of working capital use in Huawei is getting better. </w:t>
      </w:r>
    </w:p>
    <w:p w:rsidR="007A191D" w:rsidRPr="002919F4" w:rsidRDefault="007A191D" w:rsidP="002919F4">
      <w:pPr>
        <w:pStyle w:val="a9"/>
        <w:numPr>
          <w:ilvl w:val="0"/>
          <w:numId w:val="1"/>
        </w:numPr>
        <w:spacing w:line="480" w:lineRule="auto"/>
        <w:ind w:firstLineChars="0"/>
        <w:rPr>
          <w:rFonts w:ascii="Times New Roman" w:hAnsi="Times New Roman" w:cs="Times New Roman"/>
          <w:b/>
          <w:bCs/>
          <w:color w:val="1A1A1A"/>
          <w:kern w:val="0"/>
          <w:sz w:val="24"/>
          <w:szCs w:val="24"/>
        </w:rPr>
      </w:pPr>
      <w:r w:rsidRPr="002919F4">
        <w:rPr>
          <w:rFonts w:ascii="Times New Roman" w:hAnsi="Times New Roman" w:cs="Times New Roman"/>
          <w:b/>
          <w:bCs/>
          <w:color w:val="1A1A1A"/>
          <w:kern w:val="0"/>
          <w:sz w:val="24"/>
          <w:szCs w:val="24"/>
        </w:rPr>
        <w:t xml:space="preserve">Creditor days = (Trade creditors / Cost of </w:t>
      </w:r>
      <w:r w:rsidR="004F5FA5">
        <w:rPr>
          <w:rFonts w:ascii="Times New Roman" w:hAnsi="Times New Roman" w:cs="Times New Roman"/>
          <w:b/>
          <w:bCs/>
          <w:color w:val="1A1A1A"/>
          <w:kern w:val="0"/>
          <w:sz w:val="24"/>
          <w:szCs w:val="24"/>
        </w:rPr>
        <w:t>s</w:t>
      </w:r>
      <w:r w:rsidRPr="002919F4">
        <w:rPr>
          <w:rFonts w:ascii="Times New Roman" w:hAnsi="Times New Roman" w:cs="Times New Roman"/>
          <w:b/>
          <w:bCs/>
          <w:color w:val="1A1A1A"/>
          <w:kern w:val="0"/>
          <w:sz w:val="24"/>
          <w:szCs w:val="24"/>
        </w:rPr>
        <w:t xml:space="preserve">ales) </w:t>
      </w:r>
      <w:r w:rsidRPr="002919F4">
        <w:rPr>
          <w:rFonts w:ascii="Times New Roman" w:hAnsi="Times New Roman" w:cs="Times New Roman"/>
          <w:b/>
          <w:bCs/>
          <w:color w:val="1A1A1A"/>
          <w:kern w:val="0"/>
          <w:sz w:val="24"/>
          <w:szCs w:val="24"/>
          <w:lang w:val="en-GB"/>
        </w:rPr>
        <w:t>x 365</w:t>
      </w:r>
    </w:p>
    <w:tbl>
      <w:tblPr>
        <w:tblStyle w:val="a7"/>
        <w:tblW w:w="0" w:type="auto"/>
        <w:tblInd w:w="-5" w:type="dxa"/>
        <w:tblLook w:val="04A0" w:firstRow="1" w:lastRow="0" w:firstColumn="1" w:lastColumn="0" w:noHBand="0" w:noVBand="1"/>
      </w:tblPr>
      <w:tblGrid>
        <w:gridCol w:w="3969"/>
        <w:gridCol w:w="4111"/>
      </w:tblGrid>
      <w:tr w:rsidR="007A191D" w:rsidRPr="00B66330" w:rsidTr="00D36A0D">
        <w:tc>
          <w:tcPr>
            <w:tcW w:w="3969" w:type="dxa"/>
          </w:tcPr>
          <w:p w:rsidR="007A191D" w:rsidRPr="00B66330" w:rsidRDefault="007A191D" w:rsidP="00B66330">
            <w:pPr>
              <w:autoSpaceDE w:val="0"/>
              <w:autoSpaceDN w:val="0"/>
              <w:adjustRightInd w:val="0"/>
              <w:spacing w:line="480" w:lineRule="auto"/>
              <w:jc w:val="left"/>
              <w:rPr>
                <w:rFonts w:ascii="Times New Roman" w:hAnsi="Times New Roman" w:cs="Times New Roman"/>
                <w:sz w:val="24"/>
                <w:szCs w:val="24"/>
              </w:rPr>
            </w:pPr>
            <w:r w:rsidRPr="00B66330">
              <w:rPr>
                <w:rFonts w:ascii="Times New Roman" w:hAnsi="Times New Roman" w:cs="Times New Roman"/>
                <w:sz w:val="24"/>
                <w:szCs w:val="24"/>
              </w:rPr>
              <w:t>2019</w:t>
            </w:r>
          </w:p>
        </w:tc>
        <w:tc>
          <w:tcPr>
            <w:tcW w:w="4111" w:type="dxa"/>
          </w:tcPr>
          <w:p w:rsidR="007A191D" w:rsidRPr="00B66330" w:rsidRDefault="007A191D" w:rsidP="00B66330">
            <w:pPr>
              <w:autoSpaceDE w:val="0"/>
              <w:autoSpaceDN w:val="0"/>
              <w:adjustRightInd w:val="0"/>
              <w:spacing w:line="480" w:lineRule="auto"/>
              <w:jc w:val="left"/>
              <w:rPr>
                <w:rFonts w:ascii="Times New Roman" w:hAnsi="Times New Roman" w:cs="Times New Roman"/>
                <w:sz w:val="24"/>
                <w:szCs w:val="24"/>
              </w:rPr>
            </w:pPr>
            <w:r w:rsidRPr="00B66330">
              <w:rPr>
                <w:rFonts w:ascii="Times New Roman" w:hAnsi="Times New Roman" w:cs="Times New Roman"/>
                <w:sz w:val="24"/>
                <w:szCs w:val="24"/>
              </w:rPr>
              <w:t>2018</w:t>
            </w:r>
          </w:p>
        </w:tc>
      </w:tr>
      <w:tr w:rsidR="007A191D" w:rsidRPr="00B66330" w:rsidTr="00D36A0D">
        <w:tc>
          <w:tcPr>
            <w:tcW w:w="3969" w:type="dxa"/>
          </w:tcPr>
          <w:p w:rsidR="007A191D" w:rsidRPr="00B66330" w:rsidRDefault="007A191D" w:rsidP="00B66330">
            <w:pPr>
              <w:autoSpaceDE w:val="0"/>
              <w:autoSpaceDN w:val="0"/>
              <w:adjustRightInd w:val="0"/>
              <w:spacing w:line="480" w:lineRule="auto"/>
              <w:jc w:val="left"/>
              <w:rPr>
                <w:rFonts w:ascii="Times New Roman" w:hAnsi="Times New Roman" w:cs="Times New Roman"/>
                <w:sz w:val="24"/>
                <w:szCs w:val="24"/>
              </w:rPr>
            </w:pPr>
            <w:r w:rsidRPr="00B66330">
              <w:rPr>
                <w:rFonts w:ascii="Times New Roman" w:hAnsi="Times New Roman" w:cs="Times New Roman"/>
                <w:sz w:val="24"/>
                <w:szCs w:val="24"/>
              </w:rPr>
              <w:t xml:space="preserve">(135,654 / 536,144) </w:t>
            </w:r>
            <w:r w:rsidRPr="00B66330">
              <w:rPr>
                <w:rFonts w:ascii="Times New Roman" w:hAnsi="Times New Roman" w:cs="Times New Roman"/>
                <w:color w:val="1A1A1A"/>
                <w:kern w:val="0"/>
                <w:sz w:val="24"/>
                <w:szCs w:val="24"/>
                <w:lang w:val="en-GB"/>
              </w:rPr>
              <w:t>x 365</w:t>
            </w:r>
            <w:r w:rsidRPr="00B66330">
              <w:rPr>
                <w:rFonts w:ascii="Times New Roman" w:hAnsi="Times New Roman" w:cs="Times New Roman"/>
                <w:sz w:val="24"/>
                <w:szCs w:val="24"/>
              </w:rPr>
              <w:t xml:space="preserve"> = 92 days</w:t>
            </w:r>
          </w:p>
        </w:tc>
        <w:tc>
          <w:tcPr>
            <w:tcW w:w="4111" w:type="dxa"/>
          </w:tcPr>
          <w:p w:rsidR="007A191D" w:rsidRPr="00B66330" w:rsidRDefault="007A191D" w:rsidP="00B66330">
            <w:pPr>
              <w:autoSpaceDE w:val="0"/>
              <w:autoSpaceDN w:val="0"/>
              <w:adjustRightInd w:val="0"/>
              <w:spacing w:line="480" w:lineRule="auto"/>
              <w:jc w:val="left"/>
              <w:rPr>
                <w:rFonts w:ascii="Times New Roman" w:hAnsi="Times New Roman" w:cs="Times New Roman"/>
                <w:sz w:val="24"/>
                <w:szCs w:val="24"/>
              </w:rPr>
            </w:pPr>
            <w:r w:rsidRPr="00B66330">
              <w:rPr>
                <w:rFonts w:ascii="Times New Roman" w:hAnsi="Times New Roman" w:cs="Times New Roman"/>
                <w:sz w:val="24"/>
                <w:szCs w:val="24"/>
              </w:rPr>
              <w:t>(94,320 / 443,031)/</w:t>
            </w:r>
            <w:r w:rsidRPr="00B66330">
              <w:rPr>
                <w:rFonts w:ascii="Times New Roman" w:hAnsi="Times New Roman" w:cs="Times New Roman"/>
                <w:color w:val="1A1A1A"/>
                <w:kern w:val="0"/>
                <w:sz w:val="24"/>
                <w:szCs w:val="24"/>
                <w:lang w:val="en-GB"/>
              </w:rPr>
              <w:t xml:space="preserve"> x</w:t>
            </w:r>
            <w:r w:rsidRPr="00B66330">
              <w:rPr>
                <w:rFonts w:ascii="Times New Roman" w:hAnsi="Times New Roman" w:cs="Times New Roman"/>
                <w:sz w:val="24"/>
                <w:szCs w:val="24"/>
              </w:rPr>
              <w:t xml:space="preserve"> 365= 78 days</w:t>
            </w:r>
          </w:p>
        </w:tc>
      </w:tr>
    </w:tbl>
    <w:p w:rsidR="007A191D" w:rsidRPr="00B66330" w:rsidRDefault="007A191D" w:rsidP="00B66330">
      <w:pPr>
        <w:spacing w:line="480" w:lineRule="auto"/>
        <w:rPr>
          <w:rFonts w:ascii="Times New Roman" w:hAnsi="Times New Roman" w:cs="Times New Roman"/>
          <w:color w:val="333333"/>
          <w:sz w:val="24"/>
          <w:szCs w:val="24"/>
          <w:shd w:val="clear" w:color="auto" w:fill="FFFFFF"/>
        </w:rPr>
      </w:pPr>
      <w:r w:rsidRPr="002919F4">
        <w:rPr>
          <w:rFonts w:ascii="Times New Roman" w:hAnsi="Times New Roman" w:cs="Times New Roman"/>
          <w:color w:val="000000"/>
          <w:sz w:val="24"/>
          <w:szCs w:val="24"/>
          <w:shd w:val="clear" w:color="auto" w:fill="FFFFFF"/>
        </w:rPr>
        <w:t xml:space="preserve">Creditor days is the number of days, on average, the company takes to pay its suppliers received on credit </w:t>
      </w:r>
      <w:r w:rsidRPr="00B66330">
        <w:rPr>
          <w:rFonts w:ascii="Times New Roman" w:hAnsi="Times New Roman" w:cs="Times New Roman"/>
          <w:color w:val="1A1A1A"/>
          <w:kern w:val="0"/>
          <w:sz w:val="24"/>
          <w:szCs w:val="24"/>
        </w:rPr>
        <w:t>(</w:t>
      </w:r>
      <w:r w:rsidRPr="00B66330">
        <w:rPr>
          <w:rFonts w:ascii="Times New Roman" w:hAnsi="Times New Roman" w:cs="Times New Roman"/>
          <w:color w:val="000000"/>
          <w:sz w:val="24"/>
          <w:szCs w:val="24"/>
          <w:shd w:val="clear" w:color="auto" w:fill="FFFFFF"/>
        </w:rPr>
        <w:t xml:space="preserve">Davies and Crawford, 2011, p. 242). Normally, the longer the creditor days of accounts payable, the better the company can use more of the supplier's loans to supplement its working capital without borrowing from the bank for a short period of time. Usually </w:t>
      </w:r>
      <w:r w:rsidRPr="00B66330">
        <w:rPr>
          <w:rFonts w:ascii="Times New Roman" w:hAnsi="Times New Roman" w:cs="Times New Roman"/>
          <w:color w:val="000000"/>
          <w:sz w:val="24"/>
          <w:szCs w:val="24"/>
          <w:shd w:val="clear" w:color="auto" w:fill="FFFFFF"/>
          <w:lang w:val="en-GB"/>
        </w:rPr>
        <w:t>companies nee</w:t>
      </w:r>
      <w:r w:rsidRPr="002919F4">
        <w:rPr>
          <w:rFonts w:ascii="Times New Roman" w:hAnsi="Times New Roman" w:cs="Times New Roman"/>
          <w:color w:val="000000"/>
          <w:sz w:val="24"/>
          <w:szCs w:val="24"/>
          <w:shd w:val="clear" w:color="auto" w:fill="FFFFFF"/>
        </w:rPr>
        <w:t xml:space="preserve">d to keep this as long as possible within the credit agreement terms, without any repercussions. </w:t>
      </w:r>
      <w:bookmarkStart w:id="34" w:name="_Hlk41091178"/>
      <w:r w:rsidRPr="002919F4">
        <w:rPr>
          <w:rFonts w:ascii="Times New Roman" w:hAnsi="Times New Roman" w:cs="Times New Roman"/>
          <w:color w:val="000000"/>
          <w:sz w:val="24"/>
          <w:szCs w:val="24"/>
          <w:shd w:val="clear" w:color="auto" w:fill="FFFFFF"/>
        </w:rPr>
        <w:t>Huawei’s cred</w:t>
      </w:r>
      <w:r w:rsidRPr="00B66330">
        <w:rPr>
          <w:rFonts w:ascii="Times New Roman" w:hAnsi="Times New Roman" w:cs="Times New Roman"/>
          <w:color w:val="000000"/>
          <w:sz w:val="24"/>
          <w:szCs w:val="24"/>
          <w:shd w:val="clear" w:color="auto" w:fill="FFFFFF"/>
          <w:lang w:val="en-GB"/>
        </w:rPr>
        <w:t>itor days rose from 78 days in 2018 to 92 days in 2019</w:t>
      </w:r>
      <w:bookmarkEnd w:id="34"/>
      <w:r w:rsidRPr="00B66330">
        <w:rPr>
          <w:rFonts w:ascii="Times New Roman" w:hAnsi="Times New Roman" w:cs="Times New Roman"/>
          <w:color w:val="000000"/>
          <w:sz w:val="24"/>
          <w:szCs w:val="24"/>
          <w:shd w:val="clear" w:color="auto" w:fill="FFFFFF"/>
          <w:lang w:val="en-GB"/>
        </w:rPr>
        <w:t>. In</w:t>
      </w:r>
      <w:r w:rsidRPr="00B66330">
        <w:rPr>
          <w:rFonts w:ascii="Times New Roman" w:hAnsi="Times New Roman" w:cs="Times New Roman"/>
          <w:color w:val="1A1A1A"/>
          <w:kern w:val="0"/>
          <w:sz w:val="24"/>
          <w:szCs w:val="24"/>
        </w:rPr>
        <w:t xml:space="preserve"> 2019, before </w:t>
      </w:r>
      <w:r w:rsidRPr="00B66330">
        <w:rPr>
          <w:rFonts w:ascii="Times New Roman" w:hAnsi="Times New Roman" w:cs="Times New Roman"/>
          <w:color w:val="333333"/>
          <w:sz w:val="24"/>
          <w:szCs w:val="24"/>
          <w:shd w:val="clear" w:color="auto" w:fill="FFFFFF"/>
        </w:rPr>
        <w:t>Trump administration signed the ban on the sale of American technology to the Chinese telecommunications giant, Silicon Valley companies speed up to supply Huawei (New York Times, 2019), which explains the rise of creditor days of Huawei in 2019.</w:t>
      </w:r>
    </w:p>
    <w:p w:rsidR="007A191D" w:rsidRPr="002919F4" w:rsidRDefault="007A191D" w:rsidP="002919F4">
      <w:pPr>
        <w:pStyle w:val="a9"/>
        <w:numPr>
          <w:ilvl w:val="0"/>
          <w:numId w:val="1"/>
        </w:numPr>
        <w:spacing w:line="480" w:lineRule="auto"/>
        <w:ind w:firstLineChars="0"/>
        <w:rPr>
          <w:rFonts w:ascii="Times New Roman" w:hAnsi="Times New Roman" w:cs="Times New Roman"/>
          <w:b/>
          <w:bCs/>
          <w:color w:val="1A1A1A"/>
          <w:kern w:val="0"/>
          <w:sz w:val="24"/>
          <w:szCs w:val="24"/>
        </w:rPr>
      </w:pPr>
      <w:r w:rsidRPr="002919F4">
        <w:rPr>
          <w:rFonts w:ascii="Times New Roman" w:hAnsi="Times New Roman" w:cs="Times New Roman"/>
          <w:b/>
          <w:bCs/>
          <w:color w:val="1A1A1A"/>
          <w:kern w:val="0"/>
          <w:sz w:val="24"/>
          <w:szCs w:val="24"/>
        </w:rPr>
        <w:t xml:space="preserve">Stock days = (Stock / Cost of </w:t>
      </w:r>
      <w:r w:rsidR="004F5FA5">
        <w:rPr>
          <w:rFonts w:ascii="Times New Roman" w:hAnsi="Times New Roman" w:cs="Times New Roman"/>
          <w:b/>
          <w:bCs/>
          <w:color w:val="1A1A1A"/>
          <w:kern w:val="0"/>
          <w:sz w:val="24"/>
          <w:szCs w:val="24"/>
        </w:rPr>
        <w:t>s</w:t>
      </w:r>
      <w:r w:rsidRPr="002919F4">
        <w:rPr>
          <w:rFonts w:ascii="Times New Roman" w:hAnsi="Times New Roman" w:cs="Times New Roman"/>
          <w:b/>
          <w:bCs/>
          <w:color w:val="1A1A1A"/>
          <w:kern w:val="0"/>
          <w:sz w:val="24"/>
          <w:szCs w:val="24"/>
        </w:rPr>
        <w:t xml:space="preserve">ales) </w:t>
      </w:r>
      <w:r w:rsidRPr="002919F4">
        <w:rPr>
          <w:rFonts w:ascii="Times New Roman" w:hAnsi="Times New Roman" w:cs="Times New Roman"/>
          <w:b/>
          <w:bCs/>
          <w:color w:val="1A1A1A"/>
          <w:kern w:val="0"/>
          <w:sz w:val="24"/>
          <w:szCs w:val="24"/>
          <w:lang w:val="en-GB"/>
        </w:rPr>
        <w:t>x 365</w:t>
      </w:r>
    </w:p>
    <w:tbl>
      <w:tblPr>
        <w:tblStyle w:val="a7"/>
        <w:tblW w:w="0" w:type="auto"/>
        <w:tblInd w:w="-5" w:type="dxa"/>
        <w:tblLook w:val="04A0" w:firstRow="1" w:lastRow="0" w:firstColumn="1" w:lastColumn="0" w:noHBand="0" w:noVBand="1"/>
      </w:tblPr>
      <w:tblGrid>
        <w:gridCol w:w="3969"/>
        <w:gridCol w:w="4111"/>
      </w:tblGrid>
      <w:tr w:rsidR="007A191D" w:rsidRPr="00B66330" w:rsidTr="00D36A0D">
        <w:tc>
          <w:tcPr>
            <w:tcW w:w="3969" w:type="dxa"/>
          </w:tcPr>
          <w:p w:rsidR="007A191D" w:rsidRPr="00B66330" w:rsidRDefault="007A191D" w:rsidP="00B66330">
            <w:pPr>
              <w:autoSpaceDE w:val="0"/>
              <w:autoSpaceDN w:val="0"/>
              <w:adjustRightInd w:val="0"/>
              <w:spacing w:line="480" w:lineRule="auto"/>
              <w:jc w:val="left"/>
              <w:rPr>
                <w:rFonts w:ascii="Times New Roman" w:hAnsi="Times New Roman" w:cs="Times New Roman"/>
                <w:sz w:val="24"/>
                <w:szCs w:val="24"/>
              </w:rPr>
            </w:pPr>
            <w:r w:rsidRPr="00B66330">
              <w:rPr>
                <w:rFonts w:ascii="Times New Roman" w:hAnsi="Times New Roman" w:cs="Times New Roman"/>
                <w:sz w:val="24"/>
                <w:szCs w:val="24"/>
              </w:rPr>
              <w:t>2019</w:t>
            </w:r>
          </w:p>
        </w:tc>
        <w:tc>
          <w:tcPr>
            <w:tcW w:w="4111" w:type="dxa"/>
          </w:tcPr>
          <w:p w:rsidR="007A191D" w:rsidRPr="00B66330" w:rsidRDefault="007A191D" w:rsidP="00B66330">
            <w:pPr>
              <w:autoSpaceDE w:val="0"/>
              <w:autoSpaceDN w:val="0"/>
              <w:adjustRightInd w:val="0"/>
              <w:spacing w:line="480" w:lineRule="auto"/>
              <w:jc w:val="left"/>
              <w:rPr>
                <w:rFonts w:ascii="Times New Roman" w:hAnsi="Times New Roman" w:cs="Times New Roman"/>
                <w:sz w:val="24"/>
                <w:szCs w:val="24"/>
              </w:rPr>
            </w:pPr>
            <w:r w:rsidRPr="00B66330">
              <w:rPr>
                <w:rFonts w:ascii="Times New Roman" w:hAnsi="Times New Roman" w:cs="Times New Roman"/>
                <w:sz w:val="24"/>
                <w:szCs w:val="24"/>
              </w:rPr>
              <w:t>2018</w:t>
            </w:r>
          </w:p>
        </w:tc>
      </w:tr>
      <w:tr w:rsidR="007A191D" w:rsidRPr="00B66330" w:rsidTr="00D36A0D">
        <w:tc>
          <w:tcPr>
            <w:tcW w:w="3969" w:type="dxa"/>
          </w:tcPr>
          <w:p w:rsidR="007A191D" w:rsidRPr="00B66330" w:rsidRDefault="007A191D" w:rsidP="00B66330">
            <w:pPr>
              <w:autoSpaceDE w:val="0"/>
              <w:autoSpaceDN w:val="0"/>
              <w:adjustRightInd w:val="0"/>
              <w:spacing w:line="480" w:lineRule="auto"/>
              <w:jc w:val="left"/>
              <w:rPr>
                <w:rFonts w:ascii="Times New Roman" w:hAnsi="Times New Roman" w:cs="Times New Roman"/>
                <w:sz w:val="24"/>
                <w:szCs w:val="24"/>
              </w:rPr>
            </w:pPr>
            <w:r w:rsidRPr="00B66330">
              <w:rPr>
                <w:rFonts w:ascii="Times New Roman" w:hAnsi="Times New Roman" w:cs="Times New Roman"/>
                <w:sz w:val="24"/>
                <w:szCs w:val="24"/>
              </w:rPr>
              <w:t xml:space="preserve">(165,361 / 536,144) </w:t>
            </w:r>
            <w:r w:rsidRPr="00B66330">
              <w:rPr>
                <w:rFonts w:ascii="Times New Roman" w:hAnsi="Times New Roman" w:cs="Times New Roman"/>
                <w:color w:val="1A1A1A"/>
                <w:kern w:val="0"/>
                <w:sz w:val="24"/>
                <w:szCs w:val="24"/>
                <w:lang w:val="en-GB"/>
              </w:rPr>
              <w:t>x 365</w:t>
            </w:r>
            <w:r w:rsidRPr="00B66330">
              <w:rPr>
                <w:rFonts w:ascii="Times New Roman" w:hAnsi="Times New Roman" w:cs="Times New Roman"/>
                <w:sz w:val="24"/>
                <w:szCs w:val="24"/>
              </w:rPr>
              <w:t xml:space="preserve"> = 112 days</w:t>
            </w:r>
          </w:p>
        </w:tc>
        <w:tc>
          <w:tcPr>
            <w:tcW w:w="4111" w:type="dxa"/>
          </w:tcPr>
          <w:p w:rsidR="007A191D" w:rsidRPr="00B66330" w:rsidRDefault="007A191D" w:rsidP="00B66330">
            <w:pPr>
              <w:autoSpaceDE w:val="0"/>
              <w:autoSpaceDN w:val="0"/>
              <w:adjustRightInd w:val="0"/>
              <w:spacing w:line="480" w:lineRule="auto"/>
              <w:jc w:val="left"/>
              <w:rPr>
                <w:rFonts w:ascii="Times New Roman" w:hAnsi="Times New Roman" w:cs="Times New Roman"/>
                <w:sz w:val="24"/>
                <w:szCs w:val="24"/>
              </w:rPr>
            </w:pPr>
            <w:r w:rsidRPr="00B66330">
              <w:rPr>
                <w:rFonts w:ascii="Times New Roman" w:hAnsi="Times New Roman" w:cs="Times New Roman"/>
                <w:sz w:val="24"/>
                <w:szCs w:val="24"/>
              </w:rPr>
              <w:t>(94,501/ 443,031)/</w:t>
            </w:r>
            <w:r w:rsidRPr="00B66330">
              <w:rPr>
                <w:rFonts w:ascii="Times New Roman" w:hAnsi="Times New Roman" w:cs="Times New Roman"/>
                <w:color w:val="1A1A1A"/>
                <w:kern w:val="0"/>
                <w:sz w:val="24"/>
                <w:szCs w:val="24"/>
                <w:lang w:val="en-GB"/>
              </w:rPr>
              <w:t xml:space="preserve"> x</w:t>
            </w:r>
            <w:r w:rsidRPr="00B66330">
              <w:rPr>
                <w:rFonts w:ascii="Times New Roman" w:hAnsi="Times New Roman" w:cs="Times New Roman"/>
                <w:sz w:val="24"/>
                <w:szCs w:val="24"/>
              </w:rPr>
              <w:t xml:space="preserve"> 365= 78 days</w:t>
            </w:r>
          </w:p>
        </w:tc>
      </w:tr>
    </w:tbl>
    <w:p w:rsidR="007A191D" w:rsidRPr="00B66330" w:rsidRDefault="007A191D" w:rsidP="00B66330">
      <w:pPr>
        <w:spacing w:line="480" w:lineRule="auto"/>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rPr>
        <w:t>Stock days (Inventories days) indicate the average time in days that a company takes to turn its inventory into sales (Investopedia, 2019). Usually it</w:t>
      </w:r>
      <w:r w:rsidRPr="00B66330">
        <w:rPr>
          <w:rFonts w:ascii="Times New Roman" w:hAnsi="Times New Roman" w:cs="Times New Roman"/>
          <w:color w:val="111111"/>
          <w:sz w:val="24"/>
          <w:szCs w:val="24"/>
          <w:shd w:val="clear" w:color="auto" w:fill="FFFFFF"/>
          <w:lang w:val="en-GB"/>
        </w:rPr>
        <w:t xml:space="preserve"> needs to be a minimum </w:t>
      </w:r>
      <w:r w:rsidRPr="00B66330">
        <w:rPr>
          <w:rFonts w:ascii="Times New Roman" w:hAnsi="Times New Roman" w:cs="Times New Roman"/>
          <w:color w:val="111111"/>
          <w:sz w:val="24"/>
          <w:szCs w:val="24"/>
          <w:shd w:val="clear" w:color="auto" w:fill="FFFFFF"/>
          <w:lang w:val="en-GB"/>
        </w:rPr>
        <w:lastRenderedPageBreak/>
        <w:t>number of days so that a company does not hold it for long periods. Stock is expensive to have</w:t>
      </w:r>
      <w:r w:rsidR="002E2FFA" w:rsidRPr="00B66330">
        <w:rPr>
          <w:rFonts w:ascii="Times New Roman" w:hAnsi="Times New Roman" w:cs="Times New Roman"/>
          <w:color w:val="111111"/>
          <w:sz w:val="24"/>
          <w:szCs w:val="24"/>
          <w:shd w:val="clear" w:color="auto" w:fill="FFFFFF"/>
          <w:lang w:val="en-GB"/>
        </w:rPr>
        <w:t>, for example the opportunity cost of the funds tied up (Atrill and Mclaney, 2017, p. 21</w:t>
      </w:r>
      <w:r w:rsidR="004864CB" w:rsidRPr="00B66330">
        <w:rPr>
          <w:rFonts w:ascii="Times New Roman" w:hAnsi="Times New Roman" w:cs="Times New Roman"/>
          <w:color w:val="111111"/>
          <w:sz w:val="24"/>
          <w:szCs w:val="24"/>
          <w:shd w:val="clear" w:color="auto" w:fill="FFFFFF"/>
          <w:lang w:val="en-GB"/>
        </w:rPr>
        <w:t>1</w:t>
      </w:r>
      <w:r w:rsidR="002E2FFA" w:rsidRPr="00B66330">
        <w:rPr>
          <w:rFonts w:ascii="Times New Roman" w:hAnsi="Times New Roman" w:cs="Times New Roman"/>
          <w:color w:val="111111"/>
          <w:sz w:val="24"/>
          <w:szCs w:val="24"/>
          <w:shd w:val="clear" w:color="auto" w:fill="FFFFFF"/>
          <w:lang w:val="en-GB"/>
        </w:rPr>
        <w:t>).</w:t>
      </w:r>
      <w:r w:rsidRPr="00B66330">
        <w:rPr>
          <w:rFonts w:ascii="Times New Roman" w:hAnsi="Times New Roman" w:cs="Times New Roman"/>
          <w:color w:val="111111"/>
          <w:sz w:val="24"/>
          <w:szCs w:val="24"/>
          <w:shd w:val="clear" w:color="auto" w:fill="FFFFFF"/>
          <w:lang w:val="en-GB"/>
        </w:rPr>
        <w:t xml:space="preserve"> Regarding to the great rise of inventories, </w:t>
      </w:r>
      <w:bookmarkStart w:id="35" w:name="_Hlk41091214"/>
      <w:r w:rsidRPr="00B66330">
        <w:rPr>
          <w:rFonts w:ascii="Times New Roman" w:hAnsi="Times New Roman" w:cs="Times New Roman"/>
          <w:color w:val="111111"/>
          <w:sz w:val="24"/>
          <w:szCs w:val="24"/>
          <w:shd w:val="clear" w:color="auto" w:fill="FFFFFF"/>
          <w:lang w:val="en-GB"/>
        </w:rPr>
        <w:t>the inventories days of Huawei increased from 78 days in 2018 to 112 days in 2019</w:t>
      </w:r>
      <w:bookmarkEnd w:id="35"/>
      <w:r w:rsidR="004864CB" w:rsidRPr="00B66330">
        <w:rPr>
          <w:rFonts w:ascii="Times New Roman" w:hAnsi="Times New Roman" w:cs="Times New Roman"/>
          <w:color w:val="111111"/>
          <w:sz w:val="24"/>
          <w:szCs w:val="24"/>
          <w:shd w:val="clear" w:color="auto" w:fill="FFFFFF"/>
          <w:lang w:val="en-GB"/>
        </w:rPr>
        <w:t>, mainly because of the rise in inventories. Huawei does not hesitate to sacrifice its efficiency for the relative safety of its business so it can still survive under the great pressure of US export ban (Huang, 2019).</w:t>
      </w:r>
    </w:p>
    <w:p w:rsidR="009A493C" w:rsidRPr="002919F4" w:rsidRDefault="009A493C" w:rsidP="002919F4">
      <w:pPr>
        <w:pStyle w:val="1"/>
        <w:numPr>
          <w:ilvl w:val="0"/>
          <w:numId w:val="3"/>
        </w:numPr>
        <w:rPr>
          <w:rFonts w:ascii="Times New Roman" w:hAnsi="Times New Roman" w:cs="Times New Roman"/>
          <w:sz w:val="32"/>
          <w:szCs w:val="32"/>
          <w:shd w:val="clear" w:color="auto" w:fill="FFFFFF"/>
          <w:lang w:val="en-GB"/>
        </w:rPr>
      </w:pPr>
      <w:bookmarkStart w:id="36" w:name="_Toc40086124"/>
      <w:bookmarkStart w:id="37" w:name="_Toc40859463"/>
      <w:r w:rsidRPr="002919F4">
        <w:rPr>
          <w:rFonts w:ascii="Times New Roman" w:hAnsi="Times New Roman" w:cs="Times New Roman"/>
          <w:sz w:val="32"/>
          <w:szCs w:val="32"/>
          <w:shd w:val="clear" w:color="auto" w:fill="FFFFFF"/>
          <w:lang w:val="en-GB"/>
        </w:rPr>
        <w:t>Limitations of Ratio Analysis</w:t>
      </w:r>
      <w:bookmarkEnd w:id="36"/>
      <w:bookmarkEnd w:id="37"/>
    </w:p>
    <w:p w:rsidR="006E7C1D" w:rsidRPr="00B66330" w:rsidRDefault="002C0DD8" w:rsidP="00B66330">
      <w:pPr>
        <w:spacing w:line="480" w:lineRule="auto"/>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 xml:space="preserve">Although ratios provide a quick and useful way to analyse the position and performance of a company (Atrill and McLaney, 2017, p. 235), they also have their problems and limitations, </w:t>
      </w:r>
      <w:r w:rsidR="006E7C1D" w:rsidRPr="00B66330">
        <w:rPr>
          <w:rFonts w:ascii="Times New Roman" w:hAnsi="Times New Roman" w:cs="Times New Roman"/>
          <w:color w:val="111111"/>
          <w:sz w:val="24"/>
          <w:szCs w:val="24"/>
          <w:shd w:val="clear" w:color="auto" w:fill="FFFFFF"/>
          <w:lang w:val="en-GB"/>
        </w:rPr>
        <w:t>of which the first is the quality of financial statements. All financial ratios are based on the financial statements of a company, the analysing results of financial ratios are relying on the quality of financial statements.</w:t>
      </w:r>
      <w:r w:rsidR="00D63B99" w:rsidRPr="00B66330">
        <w:rPr>
          <w:rFonts w:ascii="Times New Roman" w:hAnsi="Times New Roman" w:cs="Times New Roman"/>
          <w:color w:val="111111"/>
          <w:sz w:val="24"/>
          <w:szCs w:val="24"/>
          <w:shd w:val="clear" w:color="auto" w:fill="FFFFFF"/>
          <w:lang w:val="en-GB"/>
        </w:rPr>
        <w:t xml:space="preserve"> If the financial statements are mis-collected, the ratios will accordingly be error. In addition, </w:t>
      </w:r>
      <w:r w:rsidR="00B83108" w:rsidRPr="00B66330">
        <w:rPr>
          <w:rFonts w:ascii="Times New Roman" w:hAnsi="Times New Roman" w:cs="Times New Roman"/>
          <w:color w:val="111111"/>
          <w:sz w:val="24"/>
          <w:szCs w:val="24"/>
          <w:shd w:val="clear" w:color="auto" w:fill="FFFFFF"/>
          <w:lang w:val="en-GB"/>
        </w:rPr>
        <w:t>f</w:t>
      </w:r>
      <w:r w:rsidR="00D63B99" w:rsidRPr="00B66330">
        <w:rPr>
          <w:rFonts w:ascii="Times New Roman" w:hAnsi="Times New Roman" w:cs="Times New Roman"/>
          <w:color w:val="111111"/>
          <w:sz w:val="24"/>
          <w:szCs w:val="24"/>
          <w:shd w:val="clear" w:color="auto" w:fill="FFFFFF"/>
          <w:lang w:val="en-GB"/>
        </w:rPr>
        <w:t xml:space="preserve">inancial statements of a particular company </w:t>
      </w:r>
      <w:r w:rsidR="00B83108" w:rsidRPr="00B66330">
        <w:rPr>
          <w:rFonts w:ascii="Times New Roman" w:hAnsi="Times New Roman" w:cs="Times New Roman"/>
          <w:color w:val="111111"/>
          <w:sz w:val="24"/>
          <w:szCs w:val="24"/>
          <w:shd w:val="clear" w:color="auto" w:fill="FFFFFF"/>
          <w:lang w:val="en-GB"/>
        </w:rPr>
        <w:t xml:space="preserve">are </w:t>
      </w:r>
      <w:r w:rsidR="00D63B99" w:rsidRPr="00B66330">
        <w:rPr>
          <w:rFonts w:ascii="Times New Roman" w:hAnsi="Times New Roman" w:cs="Times New Roman"/>
          <w:color w:val="111111"/>
          <w:sz w:val="24"/>
          <w:szCs w:val="24"/>
          <w:shd w:val="clear" w:color="auto" w:fill="FFFFFF"/>
          <w:lang w:val="en-GB"/>
        </w:rPr>
        <w:t>based on accounting principles, accounting methods, and accounting classifications are chosen by the firm (Faello, 2015). These choices may not be consistent over time or between firms.</w:t>
      </w:r>
      <w:r w:rsidR="00CB1DC8" w:rsidRPr="00B66330">
        <w:rPr>
          <w:rFonts w:ascii="Times New Roman" w:hAnsi="Times New Roman" w:cs="Times New Roman"/>
          <w:color w:val="111111"/>
          <w:sz w:val="24"/>
          <w:szCs w:val="24"/>
          <w:shd w:val="clear" w:color="auto" w:fill="FFFFFF"/>
          <w:lang w:val="en-GB"/>
        </w:rPr>
        <w:t xml:space="preserve"> Secondly, the integrity of financial analysis is dependant on the nature of a company. Since Huawei is </w:t>
      </w:r>
      <w:r w:rsidR="00B02194" w:rsidRPr="00B66330">
        <w:rPr>
          <w:rFonts w:ascii="Times New Roman" w:hAnsi="Times New Roman" w:cs="Times New Roman"/>
          <w:color w:val="111111"/>
          <w:sz w:val="24"/>
          <w:szCs w:val="24"/>
          <w:shd w:val="clear" w:color="auto" w:fill="FFFFFF"/>
          <w:lang w:val="en-GB"/>
        </w:rPr>
        <w:t xml:space="preserve">not a publicly-held </w:t>
      </w:r>
      <w:r w:rsidR="00CB1DC8" w:rsidRPr="00B66330">
        <w:rPr>
          <w:rFonts w:ascii="Times New Roman" w:hAnsi="Times New Roman" w:cs="Times New Roman"/>
          <w:color w:val="111111"/>
          <w:sz w:val="24"/>
          <w:szCs w:val="24"/>
          <w:shd w:val="clear" w:color="auto" w:fill="FFFFFF"/>
          <w:lang w:val="en-GB"/>
        </w:rPr>
        <w:t>company, the information about its dividends and number of shares as well as market value per share is not transparent. Hence there is no investor ratios’ analysis in Huawei.</w:t>
      </w:r>
      <w:r w:rsidR="005B60C9" w:rsidRPr="00B66330">
        <w:rPr>
          <w:rFonts w:ascii="Times New Roman" w:hAnsi="Times New Roman" w:cs="Times New Roman"/>
          <w:color w:val="111111"/>
          <w:sz w:val="24"/>
          <w:szCs w:val="24"/>
          <w:shd w:val="clear" w:color="auto" w:fill="FFFFFF"/>
          <w:lang w:val="en-GB"/>
        </w:rPr>
        <w:t xml:space="preserve"> Thirdly, the choice of calculation ratios, the precise definition of these ratios, and the </w:t>
      </w:r>
      <w:r w:rsidR="005B60C9" w:rsidRPr="00B66330">
        <w:rPr>
          <w:rFonts w:ascii="Times New Roman" w:hAnsi="Times New Roman" w:cs="Times New Roman"/>
          <w:color w:val="111111"/>
          <w:sz w:val="24"/>
          <w:szCs w:val="24"/>
          <w:shd w:val="clear" w:color="auto" w:fill="FFFFFF"/>
          <w:lang w:val="en-GB"/>
        </w:rPr>
        <w:lastRenderedPageBreak/>
        <w:t>conclusions drawn largely depend on judgment and conjecture (McLaney, 2014, p.62). For example, usually higher stock days indicates bad sales performance</w:t>
      </w:r>
      <w:r w:rsidR="00243263" w:rsidRPr="00B66330">
        <w:rPr>
          <w:rFonts w:ascii="Times New Roman" w:hAnsi="Times New Roman" w:cs="Times New Roman"/>
          <w:color w:val="111111"/>
          <w:sz w:val="24"/>
          <w:szCs w:val="24"/>
          <w:shd w:val="clear" w:color="auto" w:fill="FFFFFF"/>
          <w:lang w:val="en-GB"/>
        </w:rPr>
        <w:t>, but Huawei increased its inventories in 2019 on purpose for maintaining its business continuity under the pressure of US export ban.</w:t>
      </w:r>
      <w:r w:rsidR="00B83108" w:rsidRPr="00B66330">
        <w:rPr>
          <w:rFonts w:ascii="Times New Roman" w:hAnsi="Times New Roman" w:cs="Times New Roman"/>
          <w:color w:val="111111"/>
          <w:sz w:val="24"/>
          <w:szCs w:val="24"/>
          <w:shd w:val="clear" w:color="auto" w:fill="FFFFFF"/>
          <w:lang w:val="en-GB"/>
        </w:rPr>
        <w:t xml:space="preserve"> Lastly, the ratio analysis of Huawei above doesn’t a comparable company, so we don’t know how Huawei’s financial ratios compare with other communication technology company in the same industry. </w:t>
      </w:r>
    </w:p>
    <w:p w:rsidR="0014312E" w:rsidRPr="002919F4" w:rsidRDefault="0014312E" w:rsidP="002919F4">
      <w:pPr>
        <w:pStyle w:val="1"/>
        <w:numPr>
          <w:ilvl w:val="0"/>
          <w:numId w:val="3"/>
        </w:numPr>
        <w:rPr>
          <w:rFonts w:ascii="Times New Roman" w:hAnsi="Times New Roman" w:cs="Times New Roman"/>
          <w:sz w:val="32"/>
          <w:szCs w:val="32"/>
          <w:shd w:val="clear" w:color="auto" w:fill="FFFFFF"/>
          <w:lang w:val="en-GB"/>
        </w:rPr>
      </w:pPr>
      <w:bookmarkStart w:id="38" w:name="_Toc40086125"/>
      <w:bookmarkStart w:id="39" w:name="_Toc40859464"/>
      <w:r w:rsidRPr="002919F4">
        <w:rPr>
          <w:rFonts w:ascii="Times New Roman" w:hAnsi="Times New Roman" w:cs="Times New Roman"/>
          <w:sz w:val="32"/>
          <w:szCs w:val="32"/>
          <w:shd w:val="clear" w:color="auto" w:fill="FFFFFF"/>
          <w:lang w:val="en-GB"/>
        </w:rPr>
        <w:t>Conclusions</w:t>
      </w:r>
      <w:bookmarkEnd w:id="38"/>
      <w:bookmarkEnd w:id="39"/>
    </w:p>
    <w:p w:rsidR="006256FE" w:rsidRPr="00B66330" w:rsidRDefault="006256FE" w:rsidP="002919F4">
      <w:pPr>
        <w:spacing w:line="480" w:lineRule="auto"/>
        <w:jc w:val="center"/>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Five Year Highlights</w:t>
      </w:r>
      <w:r w:rsidR="002919F4">
        <w:rPr>
          <w:rFonts w:ascii="Times New Roman" w:hAnsi="Times New Roman" w:cs="Times New Roman"/>
          <w:color w:val="111111"/>
          <w:sz w:val="24"/>
          <w:szCs w:val="24"/>
          <w:shd w:val="clear" w:color="auto" w:fill="FFFFFF"/>
          <w:lang w:val="en-GB"/>
        </w:rPr>
        <w:t xml:space="preserve"> of Huawei</w:t>
      </w:r>
    </w:p>
    <w:p w:rsidR="0014312E" w:rsidRPr="00B66330" w:rsidRDefault="006256FE" w:rsidP="00B66330">
      <w:pPr>
        <w:spacing w:line="480" w:lineRule="auto"/>
        <w:rPr>
          <w:rFonts w:ascii="Times New Roman" w:hAnsi="Times New Roman" w:cs="Times New Roman"/>
          <w:color w:val="111111"/>
          <w:sz w:val="24"/>
          <w:szCs w:val="24"/>
          <w:shd w:val="clear" w:color="auto" w:fill="FFFFFF"/>
          <w:lang w:val="en-GB"/>
        </w:rPr>
      </w:pPr>
      <w:r w:rsidRPr="00B66330">
        <w:rPr>
          <w:rFonts w:ascii="Times New Roman" w:hAnsi="Times New Roman" w:cs="Times New Roman"/>
          <w:noProof/>
          <w:sz w:val="24"/>
          <w:szCs w:val="24"/>
        </w:rPr>
        <w:drawing>
          <wp:inline distT="0" distB="0" distL="0" distR="0" wp14:anchorId="51891A66" wp14:editId="69AB3CBC">
            <wp:extent cx="5274310" cy="2679065"/>
            <wp:effectExtent l="0" t="0" r="2540" b="698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4310" cy="2679065"/>
                    </a:xfrm>
                    <a:prstGeom prst="rect">
                      <a:avLst/>
                    </a:prstGeom>
                  </pic:spPr>
                </pic:pic>
              </a:graphicData>
            </a:graphic>
          </wp:inline>
        </w:drawing>
      </w:r>
    </w:p>
    <w:p w:rsidR="0014312E" w:rsidRPr="00B66330" w:rsidRDefault="006256FE" w:rsidP="00B66330">
      <w:pPr>
        <w:spacing w:line="480" w:lineRule="auto"/>
        <w:rPr>
          <w:rFonts w:ascii="Times New Roman" w:hAnsi="Times New Roman" w:cs="Times New Roman"/>
          <w:color w:val="111111"/>
          <w:sz w:val="24"/>
          <w:szCs w:val="24"/>
          <w:shd w:val="clear" w:color="auto" w:fill="FFFFFF"/>
          <w:lang w:val="en-GB"/>
        </w:rPr>
      </w:pPr>
      <w:r w:rsidRPr="00B66330">
        <w:rPr>
          <w:rFonts w:ascii="Times New Roman" w:hAnsi="Times New Roman" w:cs="Times New Roman"/>
          <w:noProof/>
          <w:sz w:val="24"/>
          <w:szCs w:val="24"/>
        </w:rPr>
        <w:drawing>
          <wp:inline distT="0" distB="0" distL="0" distR="0" wp14:anchorId="6B23B297" wp14:editId="09742416">
            <wp:extent cx="5274310" cy="2366010"/>
            <wp:effectExtent l="0" t="0" r="254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2366010"/>
                    </a:xfrm>
                    <a:prstGeom prst="rect">
                      <a:avLst/>
                    </a:prstGeom>
                  </pic:spPr>
                </pic:pic>
              </a:graphicData>
            </a:graphic>
          </wp:inline>
        </w:drawing>
      </w:r>
    </w:p>
    <w:p w:rsidR="00343320" w:rsidRPr="002919F4" w:rsidRDefault="00C17428" w:rsidP="00B66330">
      <w:pPr>
        <w:spacing w:line="480" w:lineRule="auto"/>
        <w:rPr>
          <w:rFonts w:ascii="Times New Roman" w:hAnsi="Times New Roman" w:cs="Times New Roman"/>
          <w:i/>
          <w:iCs/>
          <w:color w:val="111111"/>
          <w:sz w:val="18"/>
          <w:szCs w:val="18"/>
          <w:shd w:val="clear" w:color="auto" w:fill="FFFFFF"/>
          <w:lang w:val="en-GB"/>
        </w:rPr>
      </w:pPr>
      <w:r w:rsidRPr="002919F4">
        <w:rPr>
          <w:rFonts w:ascii="Times New Roman" w:eastAsiaTheme="minorHAnsi" w:hAnsi="Times New Roman" w:cs="Times New Roman"/>
          <w:i/>
          <w:iCs/>
          <w:noProof/>
          <w:sz w:val="18"/>
          <w:szCs w:val="18"/>
        </w:rPr>
        <w:lastRenderedPageBreak/>
        <w:t>Source: Huawei’s Report 2019</w:t>
      </w:r>
    </w:p>
    <w:p w:rsidR="003C64E6" w:rsidRPr="00B66330" w:rsidRDefault="006256FE" w:rsidP="004E60DB">
      <w:pPr>
        <w:autoSpaceDE w:val="0"/>
        <w:autoSpaceDN w:val="0"/>
        <w:adjustRightInd w:val="0"/>
        <w:spacing w:line="480" w:lineRule="auto"/>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 xml:space="preserve">Over the 5 years, Huawei has witnessed </w:t>
      </w:r>
      <w:r w:rsidR="00C17428" w:rsidRPr="00B66330">
        <w:rPr>
          <w:rFonts w:ascii="Times New Roman" w:hAnsi="Times New Roman" w:cs="Times New Roman"/>
          <w:color w:val="111111"/>
          <w:sz w:val="24"/>
          <w:szCs w:val="24"/>
          <w:shd w:val="clear" w:color="auto" w:fill="FFFFFF"/>
          <w:lang w:val="en-GB"/>
        </w:rPr>
        <w:t>modest growth</w:t>
      </w:r>
      <w:r w:rsidRPr="00B66330">
        <w:rPr>
          <w:rFonts w:ascii="Times New Roman" w:hAnsi="Times New Roman" w:cs="Times New Roman"/>
          <w:color w:val="111111"/>
          <w:sz w:val="24"/>
          <w:szCs w:val="24"/>
          <w:shd w:val="clear" w:color="auto" w:fill="FFFFFF"/>
          <w:lang w:val="en-GB"/>
        </w:rPr>
        <w:t xml:space="preserve"> both in total revenue and operating profits</w:t>
      </w:r>
      <w:r w:rsidR="004E0048" w:rsidRPr="00B66330">
        <w:rPr>
          <w:rFonts w:ascii="Times New Roman" w:hAnsi="Times New Roman" w:cs="Times New Roman"/>
          <w:color w:val="111111"/>
          <w:sz w:val="24"/>
          <w:szCs w:val="24"/>
          <w:shd w:val="clear" w:color="auto" w:fill="FFFFFF"/>
          <w:lang w:val="en-GB"/>
        </w:rPr>
        <w:t>, showing a</w:t>
      </w:r>
      <w:r w:rsidR="00714084" w:rsidRPr="00B66330">
        <w:rPr>
          <w:rFonts w:ascii="Times New Roman" w:hAnsi="Times New Roman" w:cs="Times New Roman"/>
          <w:color w:val="111111"/>
          <w:sz w:val="24"/>
          <w:szCs w:val="24"/>
          <w:shd w:val="clear" w:color="auto" w:fill="FFFFFF"/>
          <w:lang w:val="en-GB"/>
        </w:rPr>
        <w:t xml:space="preserve"> continuous development</w:t>
      </w:r>
      <w:r w:rsidR="004E0048" w:rsidRPr="00B66330">
        <w:rPr>
          <w:rFonts w:ascii="Times New Roman" w:hAnsi="Times New Roman" w:cs="Times New Roman"/>
          <w:color w:val="111111"/>
          <w:sz w:val="24"/>
          <w:szCs w:val="24"/>
          <w:shd w:val="clear" w:color="auto" w:fill="FFFFFF"/>
          <w:lang w:val="en-GB"/>
        </w:rPr>
        <w:t>.</w:t>
      </w:r>
      <w:r w:rsidR="00C17428" w:rsidRPr="00B66330">
        <w:rPr>
          <w:rFonts w:ascii="Times New Roman" w:hAnsi="Times New Roman" w:cs="Times New Roman"/>
          <w:color w:val="111111"/>
          <w:sz w:val="24"/>
          <w:szCs w:val="24"/>
          <w:shd w:val="clear" w:color="auto" w:fill="FFFFFF"/>
          <w:lang w:val="en-GB"/>
        </w:rPr>
        <w:t xml:space="preserve"> Under extremely harsh external challenges, Huawei went through a tough year 2019. </w:t>
      </w:r>
      <w:r w:rsidR="003C64E6" w:rsidRPr="00B66330">
        <w:rPr>
          <w:rFonts w:ascii="Times New Roman" w:hAnsi="Times New Roman" w:cs="Times New Roman"/>
          <w:color w:val="111111"/>
          <w:sz w:val="24"/>
          <w:szCs w:val="24"/>
          <w:shd w:val="clear" w:color="auto" w:fill="FFFFFF"/>
          <w:lang w:val="en-GB"/>
        </w:rPr>
        <w:t>Because of the sanction by</w:t>
      </w:r>
      <w:r w:rsidR="00C17428" w:rsidRPr="00B66330">
        <w:rPr>
          <w:rFonts w:ascii="Times New Roman" w:hAnsi="Times New Roman" w:cs="Times New Roman"/>
          <w:color w:val="111111"/>
          <w:sz w:val="24"/>
          <w:szCs w:val="24"/>
          <w:shd w:val="clear" w:color="auto" w:fill="FFFFFF"/>
          <w:lang w:val="en-GB"/>
        </w:rPr>
        <w:t xml:space="preserve"> US administration and trade war between American and China</w:t>
      </w:r>
      <w:r w:rsidR="003C64E6" w:rsidRPr="00B66330">
        <w:rPr>
          <w:rFonts w:ascii="Times New Roman" w:hAnsi="Times New Roman" w:cs="Times New Roman"/>
          <w:color w:val="111111"/>
          <w:sz w:val="24"/>
          <w:szCs w:val="24"/>
          <w:shd w:val="clear" w:color="auto" w:fill="FFFFFF"/>
          <w:lang w:val="en-GB"/>
        </w:rPr>
        <w:t xml:space="preserve">, Operating Profit Margin and Acid Test have declined, and stock days and creditor days have increased. In 2019, for future development and to involve towards Innovation 2.0, Huawei greatly increased its </w:t>
      </w:r>
      <w:r w:rsidR="00BE35EE" w:rsidRPr="00B66330">
        <w:rPr>
          <w:rFonts w:ascii="Times New Roman" w:hAnsi="Times New Roman" w:cs="Times New Roman"/>
          <w:color w:val="111111"/>
          <w:sz w:val="24"/>
          <w:szCs w:val="24"/>
          <w:shd w:val="clear" w:color="auto" w:fill="FFFFFF"/>
          <w:lang w:val="en-GB"/>
        </w:rPr>
        <w:t xml:space="preserve">R&amp;D </w:t>
      </w:r>
      <w:r w:rsidR="003C64E6" w:rsidRPr="00B66330">
        <w:rPr>
          <w:rFonts w:ascii="Times New Roman" w:hAnsi="Times New Roman" w:cs="Times New Roman"/>
          <w:color w:val="111111"/>
          <w:sz w:val="24"/>
          <w:szCs w:val="24"/>
          <w:shd w:val="clear" w:color="auto" w:fill="FFFFFF"/>
          <w:lang w:val="en-GB"/>
        </w:rPr>
        <w:t>investment</w:t>
      </w:r>
      <w:r w:rsidR="00BE35EE" w:rsidRPr="00B66330">
        <w:rPr>
          <w:rFonts w:ascii="Times New Roman" w:hAnsi="Times New Roman" w:cs="Times New Roman"/>
          <w:color w:val="111111"/>
          <w:sz w:val="24"/>
          <w:szCs w:val="24"/>
          <w:shd w:val="clear" w:color="auto" w:fill="FFFFFF"/>
          <w:lang w:val="en-GB"/>
        </w:rPr>
        <w:t xml:space="preserve"> and other investment in other key areas, return on investment as well as return on capital employed decreased, and gearing ratio increased. Overall, Huawei </w:t>
      </w:r>
      <w:r w:rsidR="00714084" w:rsidRPr="00B66330">
        <w:rPr>
          <w:rFonts w:ascii="Times New Roman" w:hAnsi="Times New Roman" w:cs="Times New Roman"/>
          <w:color w:val="111111"/>
          <w:sz w:val="24"/>
          <w:szCs w:val="24"/>
          <w:shd w:val="clear" w:color="auto" w:fill="FFFFFF"/>
          <w:lang w:val="en-GB"/>
        </w:rPr>
        <w:t>has made it through and displayed a stable overall operation.</w:t>
      </w:r>
    </w:p>
    <w:p w:rsidR="00714084" w:rsidRPr="002919F4" w:rsidRDefault="00714084" w:rsidP="002919F4">
      <w:pPr>
        <w:pStyle w:val="1"/>
        <w:numPr>
          <w:ilvl w:val="0"/>
          <w:numId w:val="3"/>
        </w:numPr>
        <w:rPr>
          <w:rFonts w:ascii="Times New Roman" w:hAnsi="Times New Roman" w:cs="Times New Roman"/>
          <w:sz w:val="32"/>
          <w:szCs w:val="32"/>
          <w:shd w:val="clear" w:color="auto" w:fill="FFFFFF"/>
          <w:lang w:val="en-GB"/>
        </w:rPr>
      </w:pPr>
      <w:bookmarkStart w:id="40" w:name="_Toc40086126"/>
      <w:bookmarkStart w:id="41" w:name="_Toc40859465"/>
      <w:r w:rsidRPr="002919F4">
        <w:rPr>
          <w:rFonts w:ascii="Times New Roman" w:hAnsi="Times New Roman" w:cs="Times New Roman"/>
          <w:sz w:val="32"/>
          <w:szCs w:val="32"/>
          <w:shd w:val="clear" w:color="auto" w:fill="FFFFFF"/>
          <w:lang w:val="en-GB"/>
        </w:rPr>
        <w:t>Recommendations</w:t>
      </w:r>
      <w:bookmarkEnd w:id="40"/>
      <w:bookmarkEnd w:id="41"/>
    </w:p>
    <w:p w:rsidR="00D517D6" w:rsidRPr="00B66330" w:rsidRDefault="003F2067" w:rsidP="004E60DB">
      <w:pPr>
        <w:autoSpaceDE w:val="0"/>
        <w:autoSpaceDN w:val="0"/>
        <w:adjustRightInd w:val="0"/>
        <w:spacing w:line="480" w:lineRule="auto"/>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 xml:space="preserve">As is analysed before, thanks to the </w:t>
      </w:r>
      <w:r w:rsidR="00331273" w:rsidRPr="00B66330">
        <w:rPr>
          <w:rFonts w:ascii="Times New Roman" w:hAnsi="Times New Roman" w:cs="Times New Roman"/>
          <w:color w:val="111111"/>
          <w:sz w:val="24"/>
          <w:szCs w:val="24"/>
          <w:shd w:val="clear" w:color="auto" w:fill="FFFFFF"/>
          <w:lang w:val="en-GB"/>
        </w:rPr>
        <w:t xml:space="preserve">rapid increasing </w:t>
      </w:r>
      <w:r w:rsidRPr="00B66330">
        <w:rPr>
          <w:rFonts w:ascii="Times New Roman" w:hAnsi="Times New Roman" w:cs="Times New Roman"/>
          <w:color w:val="111111"/>
          <w:sz w:val="24"/>
          <w:szCs w:val="24"/>
          <w:shd w:val="clear" w:color="auto" w:fill="FFFFFF"/>
          <w:lang w:val="en-GB"/>
        </w:rPr>
        <w:t>consumer business,</w:t>
      </w:r>
      <w:r w:rsidR="00331273" w:rsidRPr="00B66330">
        <w:rPr>
          <w:rFonts w:ascii="Times New Roman" w:hAnsi="Times New Roman" w:cs="Times New Roman"/>
          <w:color w:val="111111"/>
          <w:sz w:val="24"/>
          <w:szCs w:val="24"/>
          <w:shd w:val="clear" w:color="auto" w:fill="FFFFFF"/>
          <w:lang w:val="en-GB"/>
        </w:rPr>
        <w:t xml:space="preserve"> Huawei’s total revenue rose to CNY858,855 million.</w:t>
      </w:r>
      <w:r w:rsidR="002647E6" w:rsidRPr="00B66330">
        <w:rPr>
          <w:rFonts w:ascii="Times New Roman" w:hAnsi="Times New Roman" w:cs="Times New Roman"/>
          <w:color w:val="111111"/>
          <w:sz w:val="24"/>
          <w:szCs w:val="24"/>
          <w:shd w:val="clear" w:color="auto" w:fill="FFFFFF"/>
          <w:lang w:val="en-GB"/>
        </w:rPr>
        <w:t xml:space="preserve"> Huawei’s consumer business continues to see robust growth, with over 240 million smartphones shipped throughout the year. Given that Huawei’s continuous growing consumer business, more attention should be given to the consumer business investment, for instance to the further development of ICT infrastructure and smart devices such as personal computers, tablets, wearables and smart screens. Secondly</w:t>
      </w:r>
      <w:r w:rsidR="00DF4DD8" w:rsidRPr="00B66330">
        <w:rPr>
          <w:rFonts w:ascii="Times New Roman" w:hAnsi="Times New Roman" w:cs="Times New Roman"/>
          <w:color w:val="111111"/>
          <w:sz w:val="24"/>
          <w:szCs w:val="24"/>
          <w:shd w:val="clear" w:color="auto" w:fill="FFFFFF"/>
          <w:lang w:val="en-GB"/>
        </w:rPr>
        <w:t>, being hit hard by US export sanction, Huawei’s operating margin ratio declined. Under that pressure, Huawei must meet the challenge of supply continuity to provide some products to its customers. Therefore, Huawei should increase investment in research and development, so that Huawei</w:t>
      </w:r>
      <w:r w:rsidR="00B83108" w:rsidRPr="00B66330">
        <w:rPr>
          <w:rFonts w:ascii="Times New Roman" w:hAnsi="Times New Roman" w:cs="Times New Roman"/>
          <w:color w:val="111111"/>
          <w:sz w:val="24"/>
          <w:szCs w:val="24"/>
          <w:shd w:val="clear" w:color="auto" w:fill="FFFFFF"/>
          <w:lang w:val="en-GB"/>
        </w:rPr>
        <w:t xml:space="preserve"> will</w:t>
      </w:r>
      <w:r w:rsidR="00DF4DD8" w:rsidRPr="00B66330">
        <w:rPr>
          <w:rFonts w:ascii="Times New Roman" w:hAnsi="Times New Roman" w:cs="Times New Roman"/>
          <w:color w:val="111111"/>
          <w:sz w:val="24"/>
          <w:szCs w:val="24"/>
          <w:shd w:val="clear" w:color="auto" w:fill="FFFFFF"/>
          <w:lang w:val="en-GB"/>
        </w:rPr>
        <w:t xml:space="preserve"> </w:t>
      </w:r>
      <w:r w:rsidR="009A760B" w:rsidRPr="00B66330">
        <w:rPr>
          <w:rFonts w:ascii="Times New Roman" w:hAnsi="Times New Roman" w:cs="Times New Roman"/>
          <w:color w:val="111111"/>
          <w:sz w:val="24"/>
          <w:szCs w:val="24"/>
          <w:shd w:val="clear" w:color="auto" w:fill="FFFFFF"/>
          <w:lang w:val="en-GB"/>
        </w:rPr>
        <w:t>ha</w:t>
      </w:r>
      <w:r w:rsidR="00B83108" w:rsidRPr="00B66330">
        <w:rPr>
          <w:rFonts w:ascii="Times New Roman" w:hAnsi="Times New Roman" w:cs="Times New Roman"/>
          <w:color w:val="111111"/>
          <w:sz w:val="24"/>
          <w:szCs w:val="24"/>
          <w:shd w:val="clear" w:color="auto" w:fill="FFFFFF"/>
          <w:lang w:val="en-GB"/>
        </w:rPr>
        <w:t>ve</w:t>
      </w:r>
      <w:r w:rsidR="009A760B" w:rsidRPr="00B66330">
        <w:rPr>
          <w:rFonts w:ascii="Times New Roman" w:hAnsi="Times New Roman" w:cs="Times New Roman"/>
          <w:color w:val="111111"/>
          <w:sz w:val="24"/>
          <w:szCs w:val="24"/>
          <w:shd w:val="clear" w:color="auto" w:fill="FFFFFF"/>
          <w:lang w:val="en-GB"/>
        </w:rPr>
        <w:t xml:space="preserve"> the ability </w:t>
      </w:r>
      <w:r w:rsidR="009A760B" w:rsidRPr="00B66330">
        <w:rPr>
          <w:rFonts w:ascii="Times New Roman" w:hAnsi="Times New Roman" w:cs="Times New Roman"/>
          <w:color w:val="111111"/>
          <w:sz w:val="24"/>
          <w:szCs w:val="24"/>
          <w:shd w:val="clear" w:color="auto" w:fill="FFFFFF"/>
          <w:lang w:val="en-GB"/>
        </w:rPr>
        <w:lastRenderedPageBreak/>
        <w:t>to support itself and reduce the dependence on US companies.</w:t>
      </w:r>
    </w:p>
    <w:p w:rsidR="00D517D6" w:rsidRPr="00C106E1" w:rsidRDefault="00D517D6" w:rsidP="00C106E1">
      <w:pPr>
        <w:pStyle w:val="1"/>
        <w:rPr>
          <w:rFonts w:ascii="Times New Roman" w:hAnsi="Times New Roman" w:cs="Times New Roman"/>
          <w:sz w:val="32"/>
          <w:szCs w:val="32"/>
          <w:shd w:val="clear" w:color="auto" w:fill="FFFFFF"/>
          <w:lang w:val="en-GB"/>
        </w:rPr>
      </w:pPr>
      <w:bookmarkStart w:id="42" w:name="_Toc40086127"/>
      <w:bookmarkStart w:id="43" w:name="_Toc40859466"/>
      <w:r w:rsidRPr="00C106E1">
        <w:rPr>
          <w:rFonts w:ascii="Times New Roman" w:hAnsi="Times New Roman" w:cs="Times New Roman"/>
          <w:sz w:val="32"/>
          <w:szCs w:val="32"/>
          <w:shd w:val="clear" w:color="auto" w:fill="FFFFFF"/>
          <w:lang w:val="en-GB"/>
        </w:rPr>
        <w:t>Appendices</w:t>
      </w:r>
      <w:bookmarkEnd w:id="42"/>
      <w:bookmarkEnd w:id="43"/>
    </w:p>
    <w:p w:rsidR="00D517D6" w:rsidRPr="00C106E1" w:rsidRDefault="00D517D6" w:rsidP="00C106E1">
      <w:pPr>
        <w:pStyle w:val="2"/>
        <w:rPr>
          <w:rFonts w:ascii="Times New Roman" w:hAnsi="Times New Roman" w:cs="Times New Roman"/>
          <w:sz w:val="30"/>
          <w:szCs w:val="30"/>
        </w:rPr>
      </w:pPr>
      <w:bookmarkStart w:id="44" w:name="_Toc40086128"/>
      <w:bookmarkStart w:id="45" w:name="_Toc40859467"/>
      <w:r w:rsidRPr="00C106E1">
        <w:rPr>
          <w:rFonts w:ascii="Times New Roman" w:hAnsi="Times New Roman" w:cs="Times New Roman"/>
          <w:color w:val="111111"/>
          <w:sz w:val="30"/>
          <w:szCs w:val="30"/>
          <w:shd w:val="clear" w:color="auto" w:fill="FFFFFF"/>
          <w:lang w:val="en-GB"/>
        </w:rPr>
        <w:t xml:space="preserve">Appendix </w:t>
      </w:r>
      <w:r w:rsidR="00C106E1" w:rsidRPr="00C106E1">
        <w:rPr>
          <w:rFonts w:ascii="Times New Roman" w:eastAsiaTheme="minorEastAsia" w:hAnsi="Times New Roman" w:cs="Times New Roman"/>
          <w:sz w:val="30"/>
          <w:szCs w:val="30"/>
        </w:rPr>
        <w:t>I</w:t>
      </w:r>
      <w:r w:rsidRPr="00C106E1">
        <w:rPr>
          <w:rFonts w:ascii="Times New Roman" w:hAnsi="Times New Roman" w:cs="Times New Roman"/>
          <w:color w:val="111111"/>
          <w:sz w:val="30"/>
          <w:szCs w:val="30"/>
          <w:shd w:val="clear" w:color="auto" w:fill="FFFFFF"/>
          <w:lang w:val="en-GB"/>
        </w:rPr>
        <w:t xml:space="preserve">: </w:t>
      </w:r>
      <w:r w:rsidR="001D0982" w:rsidRPr="00C106E1">
        <w:rPr>
          <w:rFonts w:ascii="Times New Roman" w:hAnsi="Times New Roman" w:cs="Times New Roman"/>
          <w:sz w:val="30"/>
          <w:szCs w:val="30"/>
        </w:rPr>
        <w:t>Summary Consolidated Statement of Profit or Loss and Other</w:t>
      </w:r>
      <w:r w:rsidR="00C106E1" w:rsidRPr="00C106E1">
        <w:rPr>
          <w:rFonts w:ascii="Times New Roman" w:hAnsi="Times New Roman" w:cs="Times New Roman"/>
          <w:sz w:val="30"/>
          <w:szCs w:val="30"/>
        </w:rPr>
        <w:t xml:space="preserve"> </w:t>
      </w:r>
      <w:r w:rsidR="001D0982" w:rsidRPr="00C106E1">
        <w:rPr>
          <w:rFonts w:ascii="Times New Roman" w:hAnsi="Times New Roman" w:cs="Times New Roman"/>
          <w:sz w:val="30"/>
          <w:szCs w:val="30"/>
        </w:rPr>
        <w:t>Comprehensive Income</w:t>
      </w:r>
      <w:bookmarkEnd w:id="44"/>
      <w:bookmarkEnd w:id="45"/>
    </w:p>
    <w:tbl>
      <w:tblPr>
        <w:tblStyle w:val="a7"/>
        <w:tblW w:w="0" w:type="auto"/>
        <w:tblLook w:val="04A0" w:firstRow="1" w:lastRow="0" w:firstColumn="1" w:lastColumn="0" w:noHBand="0" w:noVBand="1"/>
      </w:tblPr>
      <w:tblGrid>
        <w:gridCol w:w="1838"/>
        <w:gridCol w:w="2977"/>
        <w:gridCol w:w="1843"/>
        <w:gridCol w:w="1638"/>
      </w:tblGrid>
      <w:tr w:rsidR="001D0982" w:rsidRPr="00B66330" w:rsidTr="00FA4278">
        <w:trPr>
          <w:trHeight w:val="567"/>
        </w:trPr>
        <w:tc>
          <w:tcPr>
            <w:tcW w:w="4815" w:type="dxa"/>
            <w:gridSpan w:val="2"/>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(CNY million)</w:t>
            </w:r>
          </w:p>
        </w:tc>
        <w:tc>
          <w:tcPr>
            <w:tcW w:w="1843" w:type="dxa"/>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2019</w:t>
            </w:r>
          </w:p>
        </w:tc>
        <w:tc>
          <w:tcPr>
            <w:tcW w:w="1638" w:type="dxa"/>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2018</w:t>
            </w:r>
          </w:p>
        </w:tc>
      </w:tr>
      <w:tr w:rsidR="001D0982" w:rsidRPr="00B66330" w:rsidTr="00FA4278">
        <w:trPr>
          <w:trHeight w:val="567"/>
        </w:trPr>
        <w:tc>
          <w:tcPr>
            <w:tcW w:w="4815" w:type="dxa"/>
            <w:gridSpan w:val="2"/>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Revenue</w:t>
            </w:r>
          </w:p>
        </w:tc>
        <w:tc>
          <w:tcPr>
            <w:tcW w:w="1843" w:type="dxa"/>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858,833</w:t>
            </w:r>
          </w:p>
        </w:tc>
        <w:tc>
          <w:tcPr>
            <w:tcW w:w="1638" w:type="dxa"/>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721,202</w:t>
            </w:r>
          </w:p>
        </w:tc>
      </w:tr>
      <w:tr w:rsidR="001D0982" w:rsidRPr="00B66330" w:rsidTr="00B02194">
        <w:tc>
          <w:tcPr>
            <w:tcW w:w="4815" w:type="dxa"/>
            <w:gridSpan w:val="2"/>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Cost of sales</w:t>
            </w:r>
          </w:p>
        </w:tc>
        <w:tc>
          <w:tcPr>
            <w:tcW w:w="1843" w:type="dxa"/>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(526,144)</w:t>
            </w:r>
          </w:p>
        </w:tc>
        <w:tc>
          <w:tcPr>
            <w:tcW w:w="1638" w:type="dxa"/>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(443,031)</w:t>
            </w:r>
          </w:p>
        </w:tc>
      </w:tr>
      <w:tr w:rsidR="001D0982" w:rsidRPr="00B66330" w:rsidTr="00B02194">
        <w:tc>
          <w:tcPr>
            <w:tcW w:w="4815" w:type="dxa"/>
            <w:gridSpan w:val="2"/>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Gross Profit</w:t>
            </w:r>
          </w:p>
        </w:tc>
        <w:tc>
          <w:tcPr>
            <w:tcW w:w="1843" w:type="dxa"/>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322,689</w:t>
            </w:r>
          </w:p>
        </w:tc>
        <w:tc>
          <w:tcPr>
            <w:tcW w:w="1638" w:type="dxa"/>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278,171</w:t>
            </w:r>
          </w:p>
        </w:tc>
      </w:tr>
      <w:tr w:rsidR="001D0982" w:rsidRPr="00B66330" w:rsidTr="00B02194">
        <w:tc>
          <w:tcPr>
            <w:tcW w:w="4815" w:type="dxa"/>
            <w:gridSpan w:val="2"/>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Research and development expenses</w:t>
            </w:r>
          </w:p>
        </w:tc>
        <w:tc>
          <w:tcPr>
            <w:tcW w:w="1843" w:type="dxa"/>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(131,659)</w:t>
            </w:r>
          </w:p>
        </w:tc>
        <w:tc>
          <w:tcPr>
            <w:tcW w:w="1638" w:type="dxa"/>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(101,509)</w:t>
            </w:r>
          </w:p>
        </w:tc>
      </w:tr>
      <w:tr w:rsidR="001D0982" w:rsidRPr="00B66330" w:rsidTr="00B02194">
        <w:tc>
          <w:tcPr>
            <w:tcW w:w="4815" w:type="dxa"/>
            <w:gridSpan w:val="2"/>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Selling and administrative expenses</w:t>
            </w:r>
          </w:p>
        </w:tc>
        <w:tc>
          <w:tcPr>
            <w:tcW w:w="1843" w:type="dxa"/>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(114,165)</w:t>
            </w:r>
          </w:p>
        </w:tc>
        <w:tc>
          <w:tcPr>
            <w:tcW w:w="1638" w:type="dxa"/>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(105,199)</w:t>
            </w:r>
          </w:p>
        </w:tc>
      </w:tr>
      <w:tr w:rsidR="001D0982" w:rsidRPr="00B66330" w:rsidTr="00B02194">
        <w:tc>
          <w:tcPr>
            <w:tcW w:w="4815" w:type="dxa"/>
            <w:gridSpan w:val="2"/>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Other income, net</w:t>
            </w:r>
          </w:p>
        </w:tc>
        <w:tc>
          <w:tcPr>
            <w:tcW w:w="1843" w:type="dxa"/>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970</w:t>
            </w:r>
          </w:p>
        </w:tc>
        <w:tc>
          <w:tcPr>
            <w:tcW w:w="1638" w:type="dxa"/>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1824</w:t>
            </w:r>
          </w:p>
        </w:tc>
      </w:tr>
      <w:tr w:rsidR="001D0982" w:rsidRPr="00B66330" w:rsidTr="00B02194">
        <w:tc>
          <w:tcPr>
            <w:tcW w:w="4815" w:type="dxa"/>
            <w:gridSpan w:val="2"/>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Operating profit</w:t>
            </w:r>
          </w:p>
        </w:tc>
        <w:tc>
          <w:tcPr>
            <w:tcW w:w="1843" w:type="dxa"/>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77,835</w:t>
            </w:r>
          </w:p>
        </w:tc>
        <w:tc>
          <w:tcPr>
            <w:tcW w:w="1638" w:type="dxa"/>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73,287</w:t>
            </w:r>
          </w:p>
        </w:tc>
      </w:tr>
      <w:tr w:rsidR="001D0982" w:rsidRPr="00B66330" w:rsidTr="00B02194">
        <w:tc>
          <w:tcPr>
            <w:tcW w:w="4815" w:type="dxa"/>
            <w:gridSpan w:val="2"/>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Finance income and expenses</w:t>
            </w:r>
          </w:p>
        </w:tc>
        <w:tc>
          <w:tcPr>
            <w:tcW w:w="1843" w:type="dxa"/>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178</w:t>
            </w:r>
          </w:p>
        </w:tc>
        <w:tc>
          <w:tcPr>
            <w:tcW w:w="1638" w:type="dxa"/>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253</w:t>
            </w:r>
          </w:p>
        </w:tc>
      </w:tr>
      <w:tr w:rsidR="001D0982" w:rsidRPr="00B66330" w:rsidTr="00B02194">
        <w:tc>
          <w:tcPr>
            <w:tcW w:w="4815" w:type="dxa"/>
            <w:gridSpan w:val="2"/>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Share of associates’ and joint ventures’ results (post tax)</w:t>
            </w:r>
          </w:p>
        </w:tc>
        <w:tc>
          <w:tcPr>
            <w:tcW w:w="1843" w:type="dxa"/>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10</w:t>
            </w:r>
          </w:p>
        </w:tc>
        <w:tc>
          <w:tcPr>
            <w:tcW w:w="1638" w:type="dxa"/>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106</w:t>
            </w:r>
          </w:p>
        </w:tc>
      </w:tr>
      <w:tr w:rsidR="001D0982" w:rsidRPr="00B66330" w:rsidTr="00B02194">
        <w:tc>
          <w:tcPr>
            <w:tcW w:w="4815" w:type="dxa"/>
            <w:gridSpan w:val="2"/>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Profit before taxation</w:t>
            </w:r>
          </w:p>
        </w:tc>
        <w:tc>
          <w:tcPr>
            <w:tcW w:w="1843" w:type="dxa"/>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78,023</w:t>
            </w:r>
          </w:p>
        </w:tc>
        <w:tc>
          <w:tcPr>
            <w:tcW w:w="1638" w:type="dxa"/>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73,646</w:t>
            </w:r>
          </w:p>
        </w:tc>
      </w:tr>
      <w:tr w:rsidR="001D0982" w:rsidRPr="00B66330" w:rsidTr="00B02194">
        <w:tc>
          <w:tcPr>
            <w:tcW w:w="4815" w:type="dxa"/>
            <w:gridSpan w:val="2"/>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Income tax</w:t>
            </w:r>
          </w:p>
        </w:tc>
        <w:tc>
          <w:tcPr>
            <w:tcW w:w="1843" w:type="dxa"/>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(15,367)</w:t>
            </w:r>
          </w:p>
        </w:tc>
        <w:tc>
          <w:tcPr>
            <w:tcW w:w="1638" w:type="dxa"/>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(14,301)</w:t>
            </w:r>
          </w:p>
        </w:tc>
      </w:tr>
      <w:tr w:rsidR="001D0982" w:rsidRPr="00B66330" w:rsidTr="00B02194">
        <w:tc>
          <w:tcPr>
            <w:tcW w:w="4815" w:type="dxa"/>
            <w:gridSpan w:val="2"/>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Profit after tax</w:t>
            </w:r>
          </w:p>
        </w:tc>
        <w:tc>
          <w:tcPr>
            <w:tcW w:w="1843" w:type="dxa"/>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62,656</w:t>
            </w:r>
          </w:p>
        </w:tc>
        <w:tc>
          <w:tcPr>
            <w:tcW w:w="1638" w:type="dxa"/>
          </w:tcPr>
          <w:p w:rsidR="001D0982" w:rsidRPr="00B66330" w:rsidRDefault="0088299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59,345</w:t>
            </w:r>
          </w:p>
        </w:tc>
      </w:tr>
      <w:tr w:rsidR="001D0982" w:rsidRPr="00B66330" w:rsidTr="00B02194">
        <w:tc>
          <w:tcPr>
            <w:tcW w:w="4815" w:type="dxa"/>
            <w:gridSpan w:val="2"/>
          </w:tcPr>
          <w:p w:rsidR="001D0982" w:rsidRPr="00B66330" w:rsidRDefault="00D015D0"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Other comprehensive income</w:t>
            </w:r>
          </w:p>
        </w:tc>
        <w:tc>
          <w:tcPr>
            <w:tcW w:w="1843" w:type="dxa"/>
          </w:tcPr>
          <w:p w:rsidR="001D0982" w:rsidRPr="00B66330" w:rsidRDefault="00D015D0"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2,201</w:t>
            </w:r>
          </w:p>
        </w:tc>
        <w:tc>
          <w:tcPr>
            <w:tcW w:w="1638" w:type="dxa"/>
          </w:tcPr>
          <w:p w:rsidR="001D0982" w:rsidRPr="00B66330" w:rsidRDefault="00D015D0"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430</w:t>
            </w:r>
          </w:p>
        </w:tc>
      </w:tr>
      <w:tr w:rsidR="001D0982" w:rsidRPr="00B66330" w:rsidTr="00B02194">
        <w:tc>
          <w:tcPr>
            <w:tcW w:w="4815" w:type="dxa"/>
            <w:gridSpan w:val="2"/>
          </w:tcPr>
          <w:p w:rsidR="001D0982" w:rsidRPr="00B66330" w:rsidRDefault="00D015D0"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Total comprehensive income</w:t>
            </w:r>
          </w:p>
        </w:tc>
        <w:tc>
          <w:tcPr>
            <w:tcW w:w="1843" w:type="dxa"/>
          </w:tcPr>
          <w:p w:rsidR="001D0982" w:rsidRPr="00B66330" w:rsidRDefault="00D015D0"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64,857</w:t>
            </w:r>
          </w:p>
        </w:tc>
        <w:tc>
          <w:tcPr>
            <w:tcW w:w="1638" w:type="dxa"/>
          </w:tcPr>
          <w:p w:rsidR="001D0982" w:rsidRPr="00B66330" w:rsidRDefault="00D015D0"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59,775</w:t>
            </w:r>
          </w:p>
        </w:tc>
      </w:tr>
      <w:tr w:rsidR="00D015D0" w:rsidRPr="00B66330" w:rsidTr="00B02194">
        <w:trPr>
          <w:trHeight w:val="445"/>
        </w:trPr>
        <w:tc>
          <w:tcPr>
            <w:tcW w:w="1838" w:type="dxa"/>
            <w:vMerge w:val="restart"/>
          </w:tcPr>
          <w:p w:rsidR="00D015D0" w:rsidRPr="00B66330" w:rsidRDefault="00D015D0"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lastRenderedPageBreak/>
              <w:t>Profit for the year attribut</w:t>
            </w:r>
            <w:r w:rsidR="00B02194" w:rsidRPr="00B66330">
              <w:rPr>
                <w:rFonts w:ascii="Times New Roman" w:hAnsi="Times New Roman" w:cs="Times New Roman"/>
                <w:color w:val="111111"/>
                <w:sz w:val="24"/>
                <w:szCs w:val="24"/>
                <w:shd w:val="clear" w:color="auto" w:fill="FFFFFF"/>
                <w:lang w:val="en-GB"/>
              </w:rPr>
              <w:t>able</w:t>
            </w:r>
            <w:r w:rsidRPr="00B66330">
              <w:rPr>
                <w:rFonts w:ascii="Times New Roman" w:hAnsi="Times New Roman" w:cs="Times New Roman"/>
                <w:color w:val="111111"/>
                <w:sz w:val="24"/>
                <w:szCs w:val="24"/>
                <w:shd w:val="clear" w:color="auto" w:fill="FFFFFF"/>
                <w:lang w:val="en-GB"/>
              </w:rPr>
              <w:t xml:space="preserve"> to:</w:t>
            </w:r>
          </w:p>
        </w:tc>
        <w:tc>
          <w:tcPr>
            <w:tcW w:w="2977" w:type="dxa"/>
          </w:tcPr>
          <w:p w:rsidR="00D015D0" w:rsidRPr="00B66330" w:rsidRDefault="00D015D0"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Equity holders of the Company</w:t>
            </w:r>
          </w:p>
        </w:tc>
        <w:tc>
          <w:tcPr>
            <w:tcW w:w="1843" w:type="dxa"/>
          </w:tcPr>
          <w:p w:rsidR="00D015D0" w:rsidRPr="00B66330" w:rsidRDefault="00B02194"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62,605</w:t>
            </w:r>
          </w:p>
        </w:tc>
        <w:tc>
          <w:tcPr>
            <w:tcW w:w="1638" w:type="dxa"/>
          </w:tcPr>
          <w:p w:rsidR="00D015D0" w:rsidRPr="00B66330" w:rsidRDefault="00B02194"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59,227</w:t>
            </w:r>
          </w:p>
        </w:tc>
      </w:tr>
      <w:tr w:rsidR="00D015D0" w:rsidRPr="00B66330" w:rsidTr="00B02194">
        <w:tc>
          <w:tcPr>
            <w:tcW w:w="1838" w:type="dxa"/>
            <w:vMerge/>
          </w:tcPr>
          <w:p w:rsidR="00D015D0" w:rsidRPr="00B66330" w:rsidRDefault="00D015D0"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p>
        </w:tc>
        <w:tc>
          <w:tcPr>
            <w:tcW w:w="2977" w:type="dxa"/>
          </w:tcPr>
          <w:p w:rsidR="00D015D0" w:rsidRPr="00B66330" w:rsidRDefault="00D015D0"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Non-controlling interests</w:t>
            </w:r>
          </w:p>
        </w:tc>
        <w:tc>
          <w:tcPr>
            <w:tcW w:w="1843" w:type="dxa"/>
          </w:tcPr>
          <w:p w:rsidR="00D015D0" w:rsidRPr="00B66330" w:rsidRDefault="00B02194"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51</w:t>
            </w:r>
          </w:p>
        </w:tc>
        <w:tc>
          <w:tcPr>
            <w:tcW w:w="1638" w:type="dxa"/>
          </w:tcPr>
          <w:p w:rsidR="00D015D0" w:rsidRPr="00B66330" w:rsidRDefault="00B02194"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118</w:t>
            </w:r>
          </w:p>
        </w:tc>
      </w:tr>
      <w:tr w:rsidR="00B02194" w:rsidRPr="00B66330" w:rsidTr="00B02194">
        <w:trPr>
          <w:trHeight w:val="660"/>
        </w:trPr>
        <w:tc>
          <w:tcPr>
            <w:tcW w:w="1838" w:type="dxa"/>
            <w:vMerge w:val="restart"/>
          </w:tcPr>
          <w:p w:rsidR="00B02194" w:rsidRPr="00B66330" w:rsidRDefault="00B02194"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Total comprehensive income attributable to</w:t>
            </w:r>
          </w:p>
        </w:tc>
        <w:tc>
          <w:tcPr>
            <w:tcW w:w="2977" w:type="dxa"/>
          </w:tcPr>
          <w:p w:rsidR="00B02194" w:rsidRPr="00B66330" w:rsidRDefault="00B02194"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Equity holders of the Company</w:t>
            </w:r>
          </w:p>
        </w:tc>
        <w:tc>
          <w:tcPr>
            <w:tcW w:w="1843" w:type="dxa"/>
          </w:tcPr>
          <w:p w:rsidR="00B02194" w:rsidRPr="00B66330" w:rsidRDefault="00B02194"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64,806</w:t>
            </w:r>
          </w:p>
        </w:tc>
        <w:tc>
          <w:tcPr>
            <w:tcW w:w="1638" w:type="dxa"/>
          </w:tcPr>
          <w:p w:rsidR="00B02194" w:rsidRPr="00B66330" w:rsidRDefault="00B02194"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59,656</w:t>
            </w:r>
          </w:p>
        </w:tc>
      </w:tr>
      <w:tr w:rsidR="00B02194" w:rsidRPr="00B66330" w:rsidTr="00B02194">
        <w:tc>
          <w:tcPr>
            <w:tcW w:w="1838" w:type="dxa"/>
            <w:vMerge/>
          </w:tcPr>
          <w:p w:rsidR="00B02194" w:rsidRPr="00B66330" w:rsidRDefault="00B02194"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p>
        </w:tc>
        <w:tc>
          <w:tcPr>
            <w:tcW w:w="2977" w:type="dxa"/>
          </w:tcPr>
          <w:p w:rsidR="00B02194" w:rsidRPr="00B66330" w:rsidRDefault="00B02194"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Non-controlling interests</w:t>
            </w:r>
          </w:p>
        </w:tc>
        <w:tc>
          <w:tcPr>
            <w:tcW w:w="1843" w:type="dxa"/>
          </w:tcPr>
          <w:p w:rsidR="00B02194" w:rsidRPr="00B66330" w:rsidRDefault="00B02194"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51</w:t>
            </w:r>
          </w:p>
        </w:tc>
        <w:tc>
          <w:tcPr>
            <w:tcW w:w="1638" w:type="dxa"/>
          </w:tcPr>
          <w:p w:rsidR="00B02194" w:rsidRPr="00B66330" w:rsidRDefault="00B02194"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119</w:t>
            </w:r>
          </w:p>
        </w:tc>
      </w:tr>
    </w:tbl>
    <w:p w:rsidR="00243263" w:rsidRPr="00C106E1" w:rsidRDefault="00FA4278" w:rsidP="00C106E1">
      <w:pPr>
        <w:pStyle w:val="2"/>
        <w:rPr>
          <w:rFonts w:ascii="Times New Roman" w:hAnsi="Times New Roman" w:cs="Times New Roman"/>
          <w:color w:val="CD0000"/>
          <w:sz w:val="30"/>
          <w:szCs w:val="30"/>
        </w:rPr>
      </w:pPr>
      <w:bookmarkStart w:id="46" w:name="_Toc40086129"/>
      <w:bookmarkStart w:id="47" w:name="_Toc40859468"/>
      <w:r w:rsidRPr="00C106E1">
        <w:rPr>
          <w:rFonts w:ascii="Times New Roman" w:hAnsi="Times New Roman" w:cs="Times New Roman"/>
          <w:color w:val="111111"/>
          <w:sz w:val="30"/>
          <w:szCs w:val="30"/>
          <w:shd w:val="clear" w:color="auto" w:fill="FFFFFF"/>
          <w:lang w:val="en-GB"/>
        </w:rPr>
        <w:t xml:space="preserve">Appendix </w:t>
      </w:r>
      <w:r w:rsidR="004D1AF1">
        <w:rPr>
          <w:rFonts w:ascii="Times New Roman" w:hAnsi="Times New Roman" w:cs="Times New Roman"/>
          <w:color w:val="111111"/>
          <w:sz w:val="30"/>
          <w:szCs w:val="30"/>
          <w:shd w:val="clear" w:color="auto" w:fill="FFFFFF"/>
          <w:lang w:val="en-GB"/>
        </w:rPr>
        <w:fldChar w:fldCharType="begin"/>
      </w:r>
      <w:r w:rsidR="004D1AF1">
        <w:rPr>
          <w:rFonts w:ascii="Times New Roman" w:hAnsi="Times New Roman" w:cs="Times New Roman"/>
          <w:color w:val="111111"/>
          <w:sz w:val="30"/>
          <w:szCs w:val="30"/>
          <w:shd w:val="clear" w:color="auto" w:fill="FFFFFF"/>
          <w:lang w:val="en-GB"/>
        </w:rPr>
        <w:instrText xml:space="preserve"> </w:instrText>
      </w:r>
      <w:r w:rsidR="004D1AF1">
        <w:rPr>
          <w:rFonts w:ascii="Times New Roman" w:hAnsi="Times New Roman" w:cs="Times New Roman" w:hint="eastAsia"/>
          <w:color w:val="111111"/>
          <w:sz w:val="30"/>
          <w:szCs w:val="30"/>
          <w:shd w:val="clear" w:color="auto" w:fill="FFFFFF"/>
          <w:lang w:val="en-GB"/>
        </w:rPr>
        <w:instrText>= 2 \* ROMAN</w:instrText>
      </w:r>
      <w:r w:rsidR="004D1AF1">
        <w:rPr>
          <w:rFonts w:ascii="Times New Roman" w:hAnsi="Times New Roman" w:cs="Times New Roman"/>
          <w:color w:val="111111"/>
          <w:sz w:val="30"/>
          <w:szCs w:val="30"/>
          <w:shd w:val="clear" w:color="auto" w:fill="FFFFFF"/>
          <w:lang w:val="en-GB"/>
        </w:rPr>
        <w:instrText xml:space="preserve"> </w:instrText>
      </w:r>
      <w:r w:rsidR="004D1AF1">
        <w:rPr>
          <w:rFonts w:ascii="Times New Roman" w:hAnsi="Times New Roman" w:cs="Times New Roman"/>
          <w:color w:val="111111"/>
          <w:sz w:val="30"/>
          <w:szCs w:val="30"/>
          <w:shd w:val="clear" w:color="auto" w:fill="FFFFFF"/>
          <w:lang w:val="en-GB"/>
        </w:rPr>
        <w:fldChar w:fldCharType="separate"/>
      </w:r>
      <w:r w:rsidR="004D1AF1">
        <w:rPr>
          <w:rFonts w:ascii="Times New Roman" w:hAnsi="Times New Roman" w:cs="Times New Roman"/>
          <w:noProof/>
          <w:color w:val="111111"/>
          <w:sz w:val="30"/>
          <w:szCs w:val="30"/>
          <w:shd w:val="clear" w:color="auto" w:fill="FFFFFF"/>
          <w:lang w:val="en-GB"/>
        </w:rPr>
        <w:t>II</w:t>
      </w:r>
      <w:r w:rsidR="004D1AF1">
        <w:rPr>
          <w:rFonts w:ascii="Times New Roman" w:hAnsi="Times New Roman" w:cs="Times New Roman"/>
          <w:color w:val="111111"/>
          <w:sz w:val="30"/>
          <w:szCs w:val="30"/>
          <w:shd w:val="clear" w:color="auto" w:fill="FFFFFF"/>
          <w:lang w:val="en-GB"/>
        </w:rPr>
        <w:fldChar w:fldCharType="end"/>
      </w:r>
      <w:r w:rsidRPr="00C106E1">
        <w:rPr>
          <w:rFonts w:ascii="Times New Roman" w:hAnsi="Times New Roman" w:cs="Times New Roman"/>
          <w:color w:val="111111"/>
          <w:sz w:val="30"/>
          <w:szCs w:val="30"/>
          <w:shd w:val="clear" w:color="auto" w:fill="FFFFFF"/>
          <w:lang w:val="en-GB"/>
        </w:rPr>
        <w:t xml:space="preserve">: </w:t>
      </w:r>
      <w:r w:rsidRPr="00C106E1">
        <w:rPr>
          <w:rFonts w:ascii="Times New Roman" w:hAnsi="Times New Roman" w:cs="Times New Roman"/>
          <w:sz w:val="30"/>
          <w:szCs w:val="30"/>
        </w:rPr>
        <w:t>Statement of Financial Position</w:t>
      </w:r>
      <w:bookmarkEnd w:id="46"/>
      <w:bookmarkEnd w:id="47"/>
    </w:p>
    <w:tbl>
      <w:tblPr>
        <w:tblStyle w:val="a7"/>
        <w:tblW w:w="0" w:type="auto"/>
        <w:tblLook w:val="04A0" w:firstRow="1" w:lastRow="0" w:firstColumn="1" w:lastColumn="0" w:noHBand="0" w:noVBand="1"/>
      </w:tblPr>
      <w:tblGrid>
        <w:gridCol w:w="2765"/>
        <w:gridCol w:w="2765"/>
        <w:gridCol w:w="2766"/>
      </w:tblGrid>
      <w:tr w:rsidR="00D74C13" w:rsidRPr="00B66330" w:rsidTr="00D74C13">
        <w:tc>
          <w:tcPr>
            <w:tcW w:w="2765" w:type="dxa"/>
          </w:tcPr>
          <w:p w:rsidR="00D74C13" w:rsidRPr="00B66330" w:rsidRDefault="000C6F11"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(CNY million)</w:t>
            </w:r>
          </w:p>
        </w:tc>
        <w:tc>
          <w:tcPr>
            <w:tcW w:w="2765" w:type="dxa"/>
          </w:tcPr>
          <w:p w:rsidR="00D74C13" w:rsidRPr="00B66330" w:rsidRDefault="000C6F11"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31</w:t>
            </w:r>
            <w:r w:rsidRPr="00B66330">
              <w:rPr>
                <w:rFonts w:ascii="Times New Roman" w:hAnsi="Times New Roman" w:cs="Times New Roman"/>
                <w:color w:val="111111"/>
                <w:sz w:val="24"/>
                <w:szCs w:val="24"/>
                <w:shd w:val="clear" w:color="auto" w:fill="FFFFFF"/>
                <w:vertAlign w:val="superscript"/>
                <w:lang w:val="en-GB"/>
              </w:rPr>
              <w:t>st</w:t>
            </w:r>
            <w:r w:rsidRPr="00B66330">
              <w:rPr>
                <w:rFonts w:ascii="Times New Roman" w:hAnsi="Times New Roman" w:cs="Times New Roman"/>
                <w:color w:val="111111"/>
                <w:sz w:val="24"/>
                <w:szCs w:val="24"/>
                <w:shd w:val="clear" w:color="auto" w:fill="FFFFFF"/>
                <w:lang w:val="en-GB"/>
              </w:rPr>
              <w:t xml:space="preserve"> December 2019</w:t>
            </w:r>
          </w:p>
        </w:tc>
        <w:tc>
          <w:tcPr>
            <w:tcW w:w="2766" w:type="dxa"/>
          </w:tcPr>
          <w:p w:rsidR="00D74C13" w:rsidRPr="00B66330" w:rsidRDefault="000C6F11"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31</w:t>
            </w:r>
            <w:r w:rsidRPr="00B66330">
              <w:rPr>
                <w:rFonts w:ascii="Times New Roman" w:hAnsi="Times New Roman" w:cs="Times New Roman"/>
                <w:color w:val="111111"/>
                <w:sz w:val="24"/>
                <w:szCs w:val="24"/>
                <w:shd w:val="clear" w:color="auto" w:fill="FFFFFF"/>
                <w:vertAlign w:val="superscript"/>
                <w:lang w:val="en-GB"/>
              </w:rPr>
              <w:t>st</w:t>
            </w:r>
            <w:r w:rsidRPr="00B66330">
              <w:rPr>
                <w:rFonts w:ascii="Times New Roman" w:hAnsi="Times New Roman" w:cs="Times New Roman"/>
                <w:color w:val="111111"/>
                <w:sz w:val="24"/>
                <w:szCs w:val="24"/>
                <w:shd w:val="clear" w:color="auto" w:fill="FFFFFF"/>
                <w:lang w:val="en-GB"/>
              </w:rPr>
              <w:t xml:space="preserve"> December 2018</w:t>
            </w:r>
          </w:p>
        </w:tc>
      </w:tr>
      <w:tr w:rsidR="00D74C13" w:rsidRPr="00B66330" w:rsidTr="00D74C13">
        <w:tc>
          <w:tcPr>
            <w:tcW w:w="2765" w:type="dxa"/>
          </w:tcPr>
          <w:p w:rsidR="00D74C13" w:rsidRPr="00282227" w:rsidRDefault="000C6F11" w:rsidP="00B66330">
            <w:pPr>
              <w:autoSpaceDE w:val="0"/>
              <w:autoSpaceDN w:val="0"/>
              <w:adjustRightInd w:val="0"/>
              <w:spacing w:line="480" w:lineRule="auto"/>
              <w:jc w:val="left"/>
              <w:rPr>
                <w:rFonts w:ascii="Times New Roman" w:hAnsi="Times New Roman" w:cs="Times New Roman"/>
                <w:b/>
                <w:bCs/>
                <w:color w:val="111111"/>
                <w:sz w:val="24"/>
                <w:szCs w:val="24"/>
                <w:shd w:val="clear" w:color="auto" w:fill="FFFFFF"/>
                <w:lang w:val="en-GB"/>
              </w:rPr>
            </w:pPr>
            <w:r w:rsidRPr="00282227">
              <w:rPr>
                <w:rFonts w:ascii="Times New Roman" w:hAnsi="Times New Roman" w:cs="Times New Roman"/>
                <w:b/>
                <w:bCs/>
                <w:color w:val="111111"/>
                <w:sz w:val="28"/>
                <w:szCs w:val="28"/>
                <w:shd w:val="clear" w:color="auto" w:fill="FFFFFF"/>
                <w:lang w:val="en-GB"/>
              </w:rPr>
              <w:t>Assets</w:t>
            </w:r>
          </w:p>
        </w:tc>
        <w:tc>
          <w:tcPr>
            <w:tcW w:w="2765" w:type="dxa"/>
          </w:tcPr>
          <w:p w:rsidR="00D74C13" w:rsidRPr="00B66330" w:rsidRDefault="00D74C13"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p>
        </w:tc>
        <w:tc>
          <w:tcPr>
            <w:tcW w:w="2766" w:type="dxa"/>
          </w:tcPr>
          <w:p w:rsidR="00D74C13" w:rsidRPr="00B66330" w:rsidRDefault="00D74C13"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p>
        </w:tc>
      </w:tr>
      <w:tr w:rsidR="00D74C13" w:rsidRPr="00B66330" w:rsidTr="00D74C13">
        <w:tc>
          <w:tcPr>
            <w:tcW w:w="2765" w:type="dxa"/>
          </w:tcPr>
          <w:p w:rsidR="00D74C13" w:rsidRPr="00282227" w:rsidRDefault="00D36A0D" w:rsidP="00B66330">
            <w:pPr>
              <w:autoSpaceDE w:val="0"/>
              <w:autoSpaceDN w:val="0"/>
              <w:adjustRightInd w:val="0"/>
              <w:spacing w:line="480" w:lineRule="auto"/>
              <w:jc w:val="left"/>
              <w:rPr>
                <w:rFonts w:ascii="Times New Roman" w:hAnsi="Times New Roman" w:cs="Times New Roman"/>
                <w:b/>
                <w:bCs/>
                <w:color w:val="111111"/>
                <w:sz w:val="24"/>
                <w:szCs w:val="24"/>
                <w:shd w:val="clear" w:color="auto" w:fill="FFFFFF"/>
                <w:lang w:val="en-GB"/>
              </w:rPr>
            </w:pPr>
            <w:r w:rsidRPr="00282227">
              <w:rPr>
                <w:rFonts w:ascii="Times New Roman" w:hAnsi="Times New Roman" w:cs="Times New Roman"/>
                <w:b/>
                <w:bCs/>
                <w:color w:val="111111"/>
                <w:sz w:val="24"/>
                <w:szCs w:val="24"/>
                <w:shd w:val="clear" w:color="auto" w:fill="FFFFFF"/>
                <w:lang w:val="en-GB"/>
              </w:rPr>
              <w:t>Non-current assets</w:t>
            </w:r>
          </w:p>
        </w:tc>
        <w:tc>
          <w:tcPr>
            <w:tcW w:w="2765" w:type="dxa"/>
          </w:tcPr>
          <w:p w:rsidR="00D74C13" w:rsidRPr="00B66330" w:rsidRDefault="00D36A0D"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154,768</w:t>
            </w:r>
          </w:p>
        </w:tc>
        <w:tc>
          <w:tcPr>
            <w:tcW w:w="2766" w:type="dxa"/>
          </w:tcPr>
          <w:p w:rsidR="00D74C13" w:rsidRPr="00B66330" w:rsidRDefault="00D36A0D"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135,678</w:t>
            </w:r>
          </w:p>
        </w:tc>
      </w:tr>
      <w:tr w:rsidR="00D74C13" w:rsidRPr="00B66330" w:rsidTr="00D74C13">
        <w:tc>
          <w:tcPr>
            <w:tcW w:w="2765" w:type="dxa"/>
          </w:tcPr>
          <w:p w:rsidR="00D74C13" w:rsidRPr="00B66330" w:rsidRDefault="00D36A0D"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Goodwill and intangible assets</w:t>
            </w:r>
          </w:p>
        </w:tc>
        <w:tc>
          <w:tcPr>
            <w:tcW w:w="2765" w:type="dxa"/>
          </w:tcPr>
          <w:p w:rsidR="00D74C13" w:rsidRPr="00B66330" w:rsidRDefault="00D36A0D"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8,822</w:t>
            </w:r>
          </w:p>
        </w:tc>
        <w:tc>
          <w:tcPr>
            <w:tcW w:w="2766" w:type="dxa"/>
          </w:tcPr>
          <w:p w:rsidR="00D74C13" w:rsidRPr="00B66330" w:rsidRDefault="00D36A0D"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7,964</w:t>
            </w:r>
          </w:p>
        </w:tc>
      </w:tr>
      <w:tr w:rsidR="00D74C13" w:rsidRPr="00B66330" w:rsidTr="00D74C13">
        <w:tc>
          <w:tcPr>
            <w:tcW w:w="2765" w:type="dxa"/>
          </w:tcPr>
          <w:p w:rsidR="00D74C13" w:rsidRPr="00B66330" w:rsidRDefault="00D36A0D"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Property, plant and equipment</w:t>
            </w:r>
          </w:p>
        </w:tc>
        <w:tc>
          <w:tcPr>
            <w:tcW w:w="2765" w:type="dxa"/>
          </w:tcPr>
          <w:p w:rsidR="00D74C13" w:rsidRPr="00B66330" w:rsidRDefault="00D36A0D"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97,719</w:t>
            </w:r>
          </w:p>
        </w:tc>
        <w:tc>
          <w:tcPr>
            <w:tcW w:w="2766"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75,662</w:t>
            </w:r>
          </w:p>
        </w:tc>
      </w:tr>
      <w:tr w:rsidR="00D74C13" w:rsidRPr="00B66330" w:rsidTr="00D74C13">
        <w:tc>
          <w:tcPr>
            <w:tcW w:w="2765"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Right-of-use assets</w:t>
            </w:r>
          </w:p>
        </w:tc>
        <w:tc>
          <w:tcPr>
            <w:tcW w:w="2765"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17,417</w:t>
            </w:r>
          </w:p>
        </w:tc>
        <w:tc>
          <w:tcPr>
            <w:tcW w:w="2766" w:type="dxa"/>
          </w:tcPr>
          <w:p w:rsidR="000E7EA7"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w:t>
            </w:r>
          </w:p>
        </w:tc>
      </w:tr>
      <w:tr w:rsidR="00D74C13" w:rsidRPr="00B66330" w:rsidTr="00D74C13">
        <w:tc>
          <w:tcPr>
            <w:tcW w:w="2765"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Long-term leasehold prepayments</w:t>
            </w:r>
          </w:p>
        </w:tc>
        <w:tc>
          <w:tcPr>
            <w:tcW w:w="2765"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w:t>
            </w:r>
          </w:p>
        </w:tc>
        <w:tc>
          <w:tcPr>
            <w:tcW w:w="2766"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6,896</w:t>
            </w:r>
          </w:p>
        </w:tc>
      </w:tr>
      <w:tr w:rsidR="00D74C13" w:rsidRPr="00B66330" w:rsidTr="00D74C13">
        <w:tc>
          <w:tcPr>
            <w:tcW w:w="2765"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Interests in associates and joint ventures</w:t>
            </w:r>
          </w:p>
        </w:tc>
        <w:tc>
          <w:tcPr>
            <w:tcW w:w="2765"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731</w:t>
            </w:r>
          </w:p>
        </w:tc>
        <w:tc>
          <w:tcPr>
            <w:tcW w:w="2766"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562</w:t>
            </w:r>
          </w:p>
        </w:tc>
      </w:tr>
      <w:tr w:rsidR="00D74C13" w:rsidRPr="00B66330" w:rsidTr="00D74C13">
        <w:tc>
          <w:tcPr>
            <w:tcW w:w="2765"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 xml:space="preserve">Other investments, </w:t>
            </w:r>
            <w:r w:rsidRPr="00B66330">
              <w:rPr>
                <w:rFonts w:ascii="Times New Roman" w:hAnsi="Times New Roman" w:cs="Times New Roman"/>
                <w:color w:val="111111"/>
                <w:sz w:val="24"/>
                <w:szCs w:val="24"/>
                <w:shd w:val="clear" w:color="auto" w:fill="FFFFFF"/>
                <w:lang w:val="en-GB"/>
              </w:rPr>
              <w:lastRenderedPageBreak/>
              <w:t>including derivatives</w:t>
            </w:r>
          </w:p>
        </w:tc>
        <w:tc>
          <w:tcPr>
            <w:tcW w:w="2765"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lastRenderedPageBreak/>
              <w:t>7,266</w:t>
            </w:r>
          </w:p>
        </w:tc>
        <w:tc>
          <w:tcPr>
            <w:tcW w:w="2766"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18,725</w:t>
            </w:r>
          </w:p>
        </w:tc>
      </w:tr>
      <w:tr w:rsidR="00D74C13" w:rsidRPr="00B66330" w:rsidTr="00D74C13">
        <w:tc>
          <w:tcPr>
            <w:tcW w:w="2765"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Deferred tax assets</w:t>
            </w:r>
          </w:p>
        </w:tc>
        <w:tc>
          <w:tcPr>
            <w:tcW w:w="2765"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10,</w:t>
            </w:r>
            <w:r w:rsidR="00282227">
              <w:rPr>
                <w:rFonts w:ascii="Times New Roman" w:hAnsi="Times New Roman" w:cs="Times New Roman"/>
                <w:color w:val="111111"/>
                <w:sz w:val="24"/>
                <w:szCs w:val="24"/>
                <w:shd w:val="clear" w:color="auto" w:fill="FFFFFF"/>
                <w:lang w:val="en-GB"/>
              </w:rPr>
              <w:t>8</w:t>
            </w:r>
            <w:r w:rsidRPr="00B66330">
              <w:rPr>
                <w:rFonts w:ascii="Times New Roman" w:hAnsi="Times New Roman" w:cs="Times New Roman"/>
                <w:color w:val="111111"/>
                <w:sz w:val="24"/>
                <w:szCs w:val="24"/>
                <w:shd w:val="clear" w:color="auto" w:fill="FFFFFF"/>
                <w:lang w:val="en-GB"/>
              </w:rPr>
              <w:t>77</w:t>
            </w:r>
          </w:p>
        </w:tc>
        <w:tc>
          <w:tcPr>
            <w:tcW w:w="2766"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17,257</w:t>
            </w:r>
          </w:p>
        </w:tc>
      </w:tr>
      <w:tr w:rsidR="00D74C13" w:rsidRPr="00B66330" w:rsidTr="00D74C13">
        <w:tc>
          <w:tcPr>
            <w:tcW w:w="2765"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Contract assets</w:t>
            </w:r>
          </w:p>
        </w:tc>
        <w:tc>
          <w:tcPr>
            <w:tcW w:w="2765"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2,200</w:t>
            </w:r>
          </w:p>
        </w:tc>
        <w:tc>
          <w:tcPr>
            <w:tcW w:w="2766"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601</w:t>
            </w:r>
          </w:p>
        </w:tc>
      </w:tr>
      <w:tr w:rsidR="00D74C13" w:rsidRPr="00B66330" w:rsidTr="00D74C13">
        <w:tc>
          <w:tcPr>
            <w:tcW w:w="2765" w:type="dxa"/>
          </w:tcPr>
          <w:p w:rsidR="00D74C13" w:rsidRPr="00B66330" w:rsidRDefault="0028222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Pr>
                <w:rFonts w:ascii="Times New Roman" w:hAnsi="Times New Roman" w:cs="Times New Roman"/>
                <w:color w:val="111111"/>
                <w:sz w:val="24"/>
                <w:szCs w:val="24"/>
                <w:shd w:val="clear" w:color="auto" w:fill="FFFFFF"/>
                <w:lang w:val="en-GB"/>
              </w:rPr>
              <w:t>R</w:t>
            </w:r>
            <w:r w:rsidR="000E7EA7" w:rsidRPr="00B66330">
              <w:rPr>
                <w:rFonts w:ascii="Times New Roman" w:hAnsi="Times New Roman" w:cs="Times New Roman"/>
                <w:color w:val="111111"/>
                <w:sz w:val="24"/>
                <w:szCs w:val="24"/>
                <w:shd w:val="clear" w:color="auto" w:fill="FFFFFF"/>
                <w:lang w:val="en-GB"/>
              </w:rPr>
              <w:t>eceivable</w:t>
            </w:r>
            <w:r>
              <w:rPr>
                <w:rFonts w:ascii="Times New Roman" w:hAnsi="Times New Roman" w:cs="Times New Roman"/>
                <w:color w:val="111111"/>
                <w:sz w:val="24"/>
                <w:szCs w:val="24"/>
                <w:shd w:val="clear" w:color="auto" w:fill="FFFFFF"/>
                <w:lang w:val="en-GB"/>
              </w:rPr>
              <w:t>s</w:t>
            </w:r>
          </w:p>
        </w:tc>
        <w:tc>
          <w:tcPr>
            <w:tcW w:w="2765"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4,540</w:t>
            </w:r>
          </w:p>
        </w:tc>
        <w:tc>
          <w:tcPr>
            <w:tcW w:w="2766"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3,588</w:t>
            </w:r>
          </w:p>
        </w:tc>
      </w:tr>
      <w:tr w:rsidR="00D74C13" w:rsidRPr="00B66330" w:rsidTr="00D74C13">
        <w:tc>
          <w:tcPr>
            <w:tcW w:w="2765"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Other assets</w:t>
            </w:r>
          </w:p>
        </w:tc>
        <w:tc>
          <w:tcPr>
            <w:tcW w:w="2765"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5,196</w:t>
            </w:r>
          </w:p>
        </w:tc>
        <w:tc>
          <w:tcPr>
            <w:tcW w:w="2766"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5,423</w:t>
            </w:r>
          </w:p>
        </w:tc>
      </w:tr>
      <w:tr w:rsidR="00D74C13" w:rsidRPr="00B66330" w:rsidTr="00D74C13">
        <w:tc>
          <w:tcPr>
            <w:tcW w:w="2765" w:type="dxa"/>
          </w:tcPr>
          <w:p w:rsidR="00D74C13" w:rsidRPr="00282227" w:rsidRDefault="000E7EA7" w:rsidP="00B66330">
            <w:pPr>
              <w:autoSpaceDE w:val="0"/>
              <w:autoSpaceDN w:val="0"/>
              <w:adjustRightInd w:val="0"/>
              <w:spacing w:line="480" w:lineRule="auto"/>
              <w:jc w:val="left"/>
              <w:rPr>
                <w:rFonts w:ascii="Times New Roman" w:hAnsi="Times New Roman" w:cs="Times New Roman"/>
                <w:b/>
                <w:bCs/>
                <w:color w:val="111111"/>
                <w:sz w:val="24"/>
                <w:szCs w:val="24"/>
                <w:shd w:val="clear" w:color="auto" w:fill="FFFFFF"/>
                <w:lang w:val="en-GB"/>
              </w:rPr>
            </w:pPr>
            <w:r w:rsidRPr="00282227">
              <w:rPr>
                <w:rFonts w:ascii="Times New Roman" w:hAnsi="Times New Roman" w:cs="Times New Roman"/>
                <w:b/>
                <w:bCs/>
                <w:color w:val="111111"/>
                <w:sz w:val="24"/>
                <w:szCs w:val="24"/>
                <w:shd w:val="clear" w:color="auto" w:fill="FFFFFF"/>
                <w:lang w:val="en-GB"/>
              </w:rPr>
              <w:t>Current assets</w:t>
            </w:r>
          </w:p>
        </w:tc>
        <w:tc>
          <w:tcPr>
            <w:tcW w:w="2765"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703,893</w:t>
            </w:r>
          </w:p>
        </w:tc>
        <w:tc>
          <w:tcPr>
            <w:tcW w:w="2766"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530,114</w:t>
            </w:r>
          </w:p>
        </w:tc>
      </w:tr>
      <w:tr w:rsidR="00D74C13" w:rsidRPr="00B66330" w:rsidTr="00D74C13">
        <w:tc>
          <w:tcPr>
            <w:tcW w:w="2765"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Inventories and other contract costs</w:t>
            </w:r>
          </w:p>
        </w:tc>
        <w:tc>
          <w:tcPr>
            <w:tcW w:w="2765"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167,390</w:t>
            </w:r>
          </w:p>
        </w:tc>
        <w:tc>
          <w:tcPr>
            <w:tcW w:w="2766"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96,545</w:t>
            </w:r>
          </w:p>
        </w:tc>
      </w:tr>
      <w:tr w:rsidR="00D74C13" w:rsidRPr="00B66330" w:rsidTr="00D74C13">
        <w:tc>
          <w:tcPr>
            <w:tcW w:w="2765"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Contract assets</w:t>
            </w:r>
          </w:p>
        </w:tc>
        <w:tc>
          <w:tcPr>
            <w:tcW w:w="2765"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50,812</w:t>
            </w:r>
          </w:p>
        </w:tc>
        <w:tc>
          <w:tcPr>
            <w:tcW w:w="2766"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47,675</w:t>
            </w:r>
          </w:p>
        </w:tc>
      </w:tr>
      <w:tr w:rsidR="00D74C13" w:rsidRPr="00B66330" w:rsidTr="00D74C13">
        <w:tc>
          <w:tcPr>
            <w:tcW w:w="2765" w:type="dxa"/>
          </w:tcPr>
          <w:p w:rsidR="00D74C13" w:rsidRPr="00B66330" w:rsidRDefault="00364F9A"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Receivables</w:t>
            </w:r>
          </w:p>
        </w:tc>
        <w:tc>
          <w:tcPr>
            <w:tcW w:w="2765" w:type="dxa"/>
          </w:tcPr>
          <w:p w:rsidR="00D74C13" w:rsidRPr="00B66330" w:rsidRDefault="000E7EA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85,525</w:t>
            </w:r>
          </w:p>
        </w:tc>
        <w:tc>
          <w:tcPr>
            <w:tcW w:w="2766" w:type="dxa"/>
          </w:tcPr>
          <w:p w:rsidR="00D74C13" w:rsidRPr="00B66330" w:rsidRDefault="00282227"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Pr>
                <w:rFonts w:ascii="Times New Roman" w:hAnsi="Times New Roman" w:cs="Times New Roman" w:hint="eastAsia"/>
                <w:color w:val="111111"/>
                <w:sz w:val="24"/>
                <w:szCs w:val="24"/>
                <w:shd w:val="clear" w:color="auto" w:fill="FFFFFF"/>
                <w:lang w:val="en-GB"/>
              </w:rPr>
              <w:t>9</w:t>
            </w:r>
            <w:r>
              <w:rPr>
                <w:rFonts w:ascii="Times New Roman" w:hAnsi="Times New Roman" w:cs="Times New Roman"/>
                <w:color w:val="111111"/>
                <w:sz w:val="24"/>
                <w:szCs w:val="24"/>
                <w:shd w:val="clear" w:color="auto" w:fill="FFFFFF"/>
                <w:lang w:val="en-GB"/>
              </w:rPr>
              <w:t>1,995</w:t>
            </w:r>
          </w:p>
        </w:tc>
      </w:tr>
      <w:tr w:rsidR="00D74C13" w:rsidRPr="00B66330" w:rsidTr="00D74C13">
        <w:tc>
          <w:tcPr>
            <w:tcW w:w="2765" w:type="dxa"/>
          </w:tcPr>
          <w:p w:rsidR="00D74C13" w:rsidRPr="00B66330" w:rsidRDefault="000524CD"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Other assets</w:t>
            </w:r>
          </w:p>
        </w:tc>
        <w:tc>
          <w:tcPr>
            <w:tcW w:w="2765" w:type="dxa"/>
          </w:tcPr>
          <w:p w:rsidR="00D74C13" w:rsidRPr="00B66330" w:rsidRDefault="000524CD"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29,126</w:t>
            </w:r>
          </w:p>
        </w:tc>
        <w:tc>
          <w:tcPr>
            <w:tcW w:w="2766" w:type="dxa"/>
          </w:tcPr>
          <w:p w:rsidR="00D74C13" w:rsidRPr="00B66330" w:rsidRDefault="000524CD"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28,042</w:t>
            </w:r>
          </w:p>
        </w:tc>
      </w:tr>
      <w:tr w:rsidR="00D74C13" w:rsidRPr="00B66330" w:rsidTr="00D74C13">
        <w:tc>
          <w:tcPr>
            <w:tcW w:w="2765" w:type="dxa"/>
          </w:tcPr>
          <w:p w:rsidR="00D74C13" w:rsidRPr="00B66330" w:rsidRDefault="000524CD"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Other investments</w:t>
            </w:r>
            <w:r w:rsidR="00AD7F06" w:rsidRPr="00B66330">
              <w:rPr>
                <w:rFonts w:ascii="Times New Roman" w:hAnsi="Times New Roman" w:cs="Times New Roman"/>
                <w:color w:val="111111"/>
                <w:sz w:val="24"/>
                <w:szCs w:val="24"/>
                <w:shd w:val="clear" w:color="auto" w:fill="FFFFFF"/>
                <w:lang w:val="en-GB"/>
              </w:rPr>
              <w:t>, including derivatives</w:t>
            </w:r>
          </w:p>
        </w:tc>
        <w:tc>
          <w:tcPr>
            <w:tcW w:w="2765" w:type="dxa"/>
          </w:tcPr>
          <w:p w:rsidR="00D74C13" w:rsidRPr="00B66330" w:rsidRDefault="00AD7F06"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200,356</w:t>
            </w:r>
          </w:p>
        </w:tc>
        <w:tc>
          <w:tcPr>
            <w:tcW w:w="2766" w:type="dxa"/>
          </w:tcPr>
          <w:p w:rsidR="00D74C13" w:rsidRPr="00B66330" w:rsidRDefault="00AD7F06"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81,751</w:t>
            </w:r>
          </w:p>
        </w:tc>
      </w:tr>
      <w:tr w:rsidR="00D74C13" w:rsidRPr="00B66330" w:rsidTr="00D74C13">
        <w:tc>
          <w:tcPr>
            <w:tcW w:w="2765" w:type="dxa"/>
          </w:tcPr>
          <w:p w:rsidR="00D74C13" w:rsidRPr="00B66330" w:rsidRDefault="00AD7F06"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Cash and cash equivalents</w:t>
            </w:r>
          </w:p>
        </w:tc>
        <w:tc>
          <w:tcPr>
            <w:tcW w:w="2765" w:type="dxa"/>
          </w:tcPr>
          <w:p w:rsidR="00D74C13" w:rsidRPr="00B66330" w:rsidRDefault="00AD7F06"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170,864</w:t>
            </w:r>
          </w:p>
        </w:tc>
        <w:tc>
          <w:tcPr>
            <w:tcW w:w="2766" w:type="dxa"/>
          </w:tcPr>
          <w:p w:rsidR="00D74C13" w:rsidRPr="00B66330" w:rsidRDefault="00AD7F06"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184,106</w:t>
            </w:r>
          </w:p>
        </w:tc>
      </w:tr>
      <w:tr w:rsidR="00AD7F06" w:rsidRPr="00B66330" w:rsidTr="00D74C13">
        <w:tc>
          <w:tcPr>
            <w:tcW w:w="2765" w:type="dxa"/>
          </w:tcPr>
          <w:p w:rsidR="00AD7F06" w:rsidRPr="00B66330" w:rsidRDefault="00AD7F06"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Total assets</w:t>
            </w:r>
          </w:p>
        </w:tc>
        <w:tc>
          <w:tcPr>
            <w:tcW w:w="2765" w:type="dxa"/>
          </w:tcPr>
          <w:p w:rsidR="00AD7F06" w:rsidRPr="00B66330" w:rsidRDefault="00AD7F06"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858,661</w:t>
            </w:r>
          </w:p>
        </w:tc>
        <w:tc>
          <w:tcPr>
            <w:tcW w:w="2766" w:type="dxa"/>
          </w:tcPr>
          <w:p w:rsidR="00AD7F06" w:rsidRPr="00B66330" w:rsidRDefault="00AD7F06"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665,792</w:t>
            </w:r>
          </w:p>
        </w:tc>
      </w:tr>
      <w:tr w:rsidR="00AD7F06" w:rsidRPr="00B66330" w:rsidTr="00D74C13">
        <w:tc>
          <w:tcPr>
            <w:tcW w:w="2765" w:type="dxa"/>
          </w:tcPr>
          <w:p w:rsidR="00AD7F06" w:rsidRPr="00282227" w:rsidRDefault="00AD7F06" w:rsidP="00B66330">
            <w:pPr>
              <w:autoSpaceDE w:val="0"/>
              <w:autoSpaceDN w:val="0"/>
              <w:adjustRightInd w:val="0"/>
              <w:spacing w:line="480" w:lineRule="auto"/>
              <w:jc w:val="left"/>
              <w:rPr>
                <w:rFonts w:ascii="Times New Roman" w:hAnsi="Times New Roman" w:cs="Times New Roman"/>
                <w:b/>
                <w:bCs/>
                <w:color w:val="111111"/>
                <w:sz w:val="24"/>
                <w:szCs w:val="24"/>
                <w:shd w:val="clear" w:color="auto" w:fill="FFFFFF"/>
                <w:lang w:val="en-GB"/>
              </w:rPr>
            </w:pPr>
            <w:r w:rsidRPr="00282227">
              <w:rPr>
                <w:rFonts w:ascii="Times New Roman" w:hAnsi="Times New Roman" w:cs="Times New Roman"/>
                <w:b/>
                <w:bCs/>
                <w:color w:val="111111"/>
                <w:sz w:val="24"/>
                <w:szCs w:val="24"/>
                <w:shd w:val="clear" w:color="auto" w:fill="FFFFFF"/>
                <w:lang w:val="en-GB"/>
              </w:rPr>
              <w:t>Equity</w:t>
            </w:r>
          </w:p>
        </w:tc>
        <w:tc>
          <w:tcPr>
            <w:tcW w:w="2765" w:type="dxa"/>
          </w:tcPr>
          <w:p w:rsidR="00AD7F06" w:rsidRPr="00B66330" w:rsidRDefault="00AD7F06"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p>
        </w:tc>
        <w:tc>
          <w:tcPr>
            <w:tcW w:w="2766" w:type="dxa"/>
          </w:tcPr>
          <w:p w:rsidR="00AD7F06" w:rsidRPr="00B66330" w:rsidRDefault="00AD7F06"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p>
        </w:tc>
      </w:tr>
      <w:tr w:rsidR="00AD7F06" w:rsidRPr="00B66330" w:rsidTr="00D74C13">
        <w:tc>
          <w:tcPr>
            <w:tcW w:w="2765" w:type="dxa"/>
          </w:tcPr>
          <w:p w:rsidR="00AD7F06" w:rsidRPr="00B66330" w:rsidRDefault="00AD7F06"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Equity attributable to equity holders of the Company</w:t>
            </w:r>
          </w:p>
        </w:tc>
        <w:tc>
          <w:tcPr>
            <w:tcW w:w="2765" w:type="dxa"/>
          </w:tcPr>
          <w:p w:rsidR="00AD7F06" w:rsidRPr="00B66330" w:rsidRDefault="00AD7F06"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295,106</w:t>
            </w:r>
          </w:p>
        </w:tc>
        <w:tc>
          <w:tcPr>
            <w:tcW w:w="2766" w:type="dxa"/>
          </w:tcPr>
          <w:p w:rsidR="00AD7F06" w:rsidRPr="00B66330" w:rsidRDefault="00AD7F06"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232,658</w:t>
            </w:r>
          </w:p>
        </w:tc>
      </w:tr>
      <w:tr w:rsidR="00AD7F06" w:rsidRPr="00B66330" w:rsidTr="00D74C13">
        <w:tc>
          <w:tcPr>
            <w:tcW w:w="2765" w:type="dxa"/>
          </w:tcPr>
          <w:p w:rsidR="00AD7F06" w:rsidRPr="00B66330" w:rsidRDefault="00AD7F06"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Non-controlling interests</w:t>
            </w:r>
          </w:p>
        </w:tc>
        <w:tc>
          <w:tcPr>
            <w:tcW w:w="2765" w:type="dxa"/>
          </w:tcPr>
          <w:p w:rsidR="00AD7F06" w:rsidRPr="00B66330" w:rsidRDefault="00AD7F06"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431</w:t>
            </w:r>
          </w:p>
        </w:tc>
        <w:tc>
          <w:tcPr>
            <w:tcW w:w="2766" w:type="dxa"/>
          </w:tcPr>
          <w:p w:rsidR="00AD7F06" w:rsidRPr="00B66330" w:rsidRDefault="00AD7F06"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407</w:t>
            </w:r>
          </w:p>
        </w:tc>
      </w:tr>
      <w:tr w:rsidR="00AD7F06" w:rsidRPr="00B66330" w:rsidTr="004D1AF1">
        <w:trPr>
          <w:trHeight w:val="742"/>
        </w:trPr>
        <w:tc>
          <w:tcPr>
            <w:tcW w:w="2765" w:type="dxa"/>
          </w:tcPr>
          <w:p w:rsidR="00AD7F06" w:rsidRPr="00B66330" w:rsidRDefault="00AD7F06"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Total equity</w:t>
            </w:r>
          </w:p>
        </w:tc>
        <w:tc>
          <w:tcPr>
            <w:tcW w:w="2765" w:type="dxa"/>
          </w:tcPr>
          <w:p w:rsidR="00AD7F06" w:rsidRPr="00B66330" w:rsidRDefault="00AD7F06"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295,537</w:t>
            </w:r>
          </w:p>
        </w:tc>
        <w:tc>
          <w:tcPr>
            <w:tcW w:w="2766" w:type="dxa"/>
          </w:tcPr>
          <w:p w:rsidR="00AD7F06" w:rsidRPr="00B66330" w:rsidRDefault="00AD7F06" w:rsidP="00B66330">
            <w:pPr>
              <w:autoSpaceDE w:val="0"/>
              <w:autoSpaceDN w:val="0"/>
              <w:adjustRightInd w:val="0"/>
              <w:spacing w:line="480" w:lineRule="auto"/>
              <w:jc w:val="left"/>
              <w:rPr>
                <w:rFonts w:ascii="Times New Roman" w:hAnsi="Times New Roman" w:cs="Times New Roman"/>
                <w:color w:val="111111"/>
                <w:sz w:val="24"/>
                <w:szCs w:val="24"/>
                <w:shd w:val="clear" w:color="auto" w:fill="FFFFFF"/>
                <w:lang w:val="en-GB"/>
              </w:rPr>
            </w:pPr>
            <w:r w:rsidRPr="00B66330">
              <w:rPr>
                <w:rFonts w:ascii="Times New Roman" w:hAnsi="Times New Roman" w:cs="Times New Roman"/>
                <w:color w:val="111111"/>
                <w:sz w:val="24"/>
                <w:szCs w:val="24"/>
                <w:shd w:val="clear" w:color="auto" w:fill="FFFFFF"/>
                <w:lang w:val="en-GB"/>
              </w:rPr>
              <w:t>233,065</w:t>
            </w:r>
          </w:p>
        </w:tc>
      </w:tr>
    </w:tbl>
    <w:p w:rsidR="00282227" w:rsidRPr="009425D8" w:rsidRDefault="00282227" w:rsidP="004E60DB">
      <w:pPr>
        <w:autoSpaceDE w:val="0"/>
        <w:autoSpaceDN w:val="0"/>
        <w:adjustRightInd w:val="0"/>
        <w:spacing w:line="480" w:lineRule="auto"/>
        <w:rPr>
          <w:rFonts w:ascii="Times New Roman" w:hAnsi="Times New Roman" w:cs="Times New Roman"/>
          <w:color w:val="111111"/>
          <w:sz w:val="24"/>
          <w:szCs w:val="24"/>
          <w:shd w:val="clear" w:color="auto" w:fill="FFFFFF"/>
          <w:lang w:val="en-GB"/>
        </w:rPr>
      </w:pPr>
      <w:bookmarkStart w:id="48" w:name="_Toc40086130"/>
      <w:r w:rsidRPr="009425D8">
        <w:rPr>
          <w:rFonts w:ascii="Times New Roman" w:hAnsi="Times New Roman" w:cs="Times New Roman" w:hint="eastAsia"/>
          <w:color w:val="111111"/>
          <w:sz w:val="24"/>
          <w:szCs w:val="24"/>
          <w:shd w:val="clear" w:color="auto" w:fill="FFFFFF"/>
          <w:lang w:val="en-GB"/>
        </w:rPr>
        <w:t>N</w:t>
      </w:r>
      <w:r w:rsidRPr="009425D8">
        <w:rPr>
          <w:rFonts w:ascii="Times New Roman" w:hAnsi="Times New Roman" w:cs="Times New Roman"/>
          <w:color w:val="111111"/>
          <w:sz w:val="24"/>
          <w:szCs w:val="24"/>
          <w:shd w:val="clear" w:color="auto" w:fill="FFFFFF"/>
          <w:lang w:val="en-GB"/>
        </w:rPr>
        <w:t xml:space="preserve">otes: Among non-current and current assets’ receivables, trade receivables are </w:t>
      </w:r>
      <w:r w:rsidR="009425D8" w:rsidRPr="009425D8">
        <w:rPr>
          <w:rFonts w:ascii="Times New Roman" w:hAnsi="Times New Roman" w:cs="Times New Roman"/>
          <w:color w:val="111111"/>
          <w:sz w:val="24"/>
          <w:szCs w:val="24"/>
          <w:shd w:val="clear" w:color="auto" w:fill="FFFFFF"/>
          <w:lang w:val="en-GB"/>
        </w:rPr>
        <w:t xml:space="preserve">85,294 </w:t>
      </w:r>
      <w:r w:rsidR="009425D8" w:rsidRPr="009425D8">
        <w:rPr>
          <w:rFonts w:ascii="Times New Roman" w:hAnsi="Times New Roman" w:cs="Times New Roman"/>
          <w:color w:val="111111"/>
          <w:sz w:val="24"/>
          <w:szCs w:val="24"/>
          <w:shd w:val="clear" w:color="auto" w:fill="FFFFFF"/>
          <w:lang w:val="en-GB"/>
        </w:rPr>
        <w:lastRenderedPageBreak/>
        <w:t>in 2019 and 91,052 in 2018.</w:t>
      </w:r>
    </w:p>
    <w:p w:rsidR="004D1AF1" w:rsidRPr="004D1AF1" w:rsidRDefault="004D1AF1" w:rsidP="004D1AF1">
      <w:pPr>
        <w:pStyle w:val="2"/>
        <w:rPr>
          <w:rFonts w:ascii="Times New Roman" w:hAnsi="Times New Roman" w:cs="Times New Roman"/>
          <w:sz w:val="30"/>
          <w:szCs w:val="30"/>
          <w:shd w:val="clear" w:color="auto" w:fill="FFFFFF"/>
          <w:lang w:val="en-GB"/>
        </w:rPr>
      </w:pPr>
      <w:bookmarkStart w:id="49" w:name="_Toc40859469"/>
      <w:r w:rsidRPr="004D1AF1">
        <w:rPr>
          <w:rFonts w:ascii="Times New Roman" w:hAnsi="Times New Roman" w:cs="Times New Roman"/>
          <w:sz w:val="30"/>
          <w:szCs w:val="30"/>
          <w:shd w:val="clear" w:color="auto" w:fill="FFFFFF"/>
          <w:lang w:val="en-GB"/>
        </w:rPr>
        <w:t xml:space="preserve">Appendix </w:t>
      </w:r>
      <w:r>
        <w:rPr>
          <w:rFonts w:ascii="Times New Roman" w:hAnsi="Times New Roman" w:cs="Times New Roman"/>
          <w:sz w:val="30"/>
          <w:szCs w:val="30"/>
          <w:shd w:val="clear" w:color="auto" w:fill="FFFFFF"/>
          <w:lang w:val="en-GB"/>
        </w:rPr>
        <w:fldChar w:fldCharType="begin"/>
      </w:r>
      <w:r>
        <w:rPr>
          <w:rFonts w:ascii="Times New Roman" w:hAnsi="Times New Roman" w:cs="Times New Roman"/>
          <w:sz w:val="30"/>
          <w:szCs w:val="30"/>
          <w:shd w:val="clear" w:color="auto" w:fill="FFFFFF"/>
          <w:lang w:val="en-GB"/>
        </w:rPr>
        <w:instrText xml:space="preserve"> </w:instrText>
      </w:r>
      <w:r>
        <w:rPr>
          <w:rFonts w:ascii="Times New Roman" w:hAnsi="Times New Roman" w:cs="Times New Roman" w:hint="eastAsia"/>
          <w:sz w:val="30"/>
          <w:szCs w:val="30"/>
          <w:shd w:val="clear" w:color="auto" w:fill="FFFFFF"/>
          <w:lang w:val="en-GB"/>
        </w:rPr>
        <w:instrText>= 3 \* ROMAN</w:instrText>
      </w:r>
      <w:r>
        <w:rPr>
          <w:rFonts w:ascii="Times New Roman" w:hAnsi="Times New Roman" w:cs="Times New Roman"/>
          <w:sz w:val="30"/>
          <w:szCs w:val="30"/>
          <w:shd w:val="clear" w:color="auto" w:fill="FFFFFF"/>
          <w:lang w:val="en-GB"/>
        </w:rPr>
        <w:instrText xml:space="preserve"> </w:instrText>
      </w:r>
      <w:r>
        <w:rPr>
          <w:rFonts w:ascii="Times New Roman" w:hAnsi="Times New Roman" w:cs="Times New Roman"/>
          <w:sz w:val="30"/>
          <w:szCs w:val="30"/>
          <w:shd w:val="clear" w:color="auto" w:fill="FFFFFF"/>
          <w:lang w:val="en-GB"/>
        </w:rPr>
        <w:fldChar w:fldCharType="separate"/>
      </w:r>
      <w:r>
        <w:rPr>
          <w:rFonts w:ascii="Times New Roman" w:hAnsi="Times New Roman" w:cs="Times New Roman"/>
          <w:noProof/>
          <w:sz w:val="30"/>
          <w:szCs w:val="30"/>
          <w:shd w:val="clear" w:color="auto" w:fill="FFFFFF"/>
          <w:lang w:val="en-GB"/>
        </w:rPr>
        <w:t>III</w:t>
      </w:r>
      <w:r>
        <w:rPr>
          <w:rFonts w:ascii="Times New Roman" w:hAnsi="Times New Roman" w:cs="Times New Roman"/>
          <w:sz w:val="30"/>
          <w:szCs w:val="30"/>
          <w:shd w:val="clear" w:color="auto" w:fill="FFFFFF"/>
          <w:lang w:val="en-GB"/>
        </w:rPr>
        <w:fldChar w:fldCharType="end"/>
      </w:r>
      <w:r w:rsidRPr="004D1AF1">
        <w:rPr>
          <w:rFonts w:ascii="Times New Roman" w:hAnsi="Times New Roman" w:cs="Times New Roman"/>
          <w:sz w:val="30"/>
          <w:szCs w:val="30"/>
          <w:shd w:val="clear" w:color="auto" w:fill="FFFFFF"/>
          <w:lang w:val="en-GB"/>
        </w:rPr>
        <w:t>: Consumer Business</w:t>
      </w:r>
      <w:bookmarkEnd w:id="48"/>
      <w:bookmarkEnd w:id="49"/>
    </w:p>
    <w:tbl>
      <w:tblPr>
        <w:tblStyle w:val="a7"/>
        <w:tblW w:w="0" w:type="auto"/>
        <w:tblLook w:val="04A0" w:firstRow="1" w:lastRow="0" w:firstColumn="1" w:lastColumn="0" w:noHBand="0" w:noVBand="1"/>
      </w:tblPr>
      <w:tblGrid>
        <w:gridCol w:w="2074"/>
        <w:gridCol w:w="2074"/>
        <w:gridCol w:w="2074"/>
        <w:gridCol w:w="2074"/>
      </w:tblGrid>
      <w:tr w:rsidR="004D1AF1" w:rsidRPr="00B66330" w:rsidTr="00295DC8">
        <w:tc>
          <w:tcPr>
            <w:tcW w:w="2074" w:type="dxa"/>
          </w:tcPr>
          <w:p w:rsidR="004D1AF1" w:rsidRPr="00B66330" w:rsidRDefault="004D1AF1" w:rsidP="00295DC8">
            <w:pPr>
              <w:spacing w:line="480" w:lineRule="auto"/>
              <w:rPr>
                <w:rFonts w:ascii="Times New Roman" w:hAnsi="Times New Roman" w:cs="Times New Roman"/>
                <w:sz w:val="24"/>
                <w:szCs w:val="24"/>
              </w:rPr>
            </w:pPr>
            <w:r w:rsidRPr="00B66330">
              <w:rPr>
                <w:rFonts w:ascii="Times New Roman" w:hAnsi="Times New Roman" w:cs="Times New Roman"/>
                <w:sz w:val="24"/>
                <w:szCs w:val="24"/>
              </w:rPr>
              <w:t>CNY Million</w:t>
            </w:r>
          </w:p>
        </w:tc>
        <w:tc>
          <w:tcPr>
            <w:tcW w:w="2074" w:type="dxa"/>
          </w:tcPr>
          <w:p w:rsidR="004D1AF1" w:rsidRPr="00B66330" w:rsidRDefault="004D1AF1" w:rsidP="00295DC8">
            <w:pPr>
              <w:spacing w:line="480" w:lineRule="auto"/>
              <w:rPr>
                <w:rFonts w:ascii="Times New Roman" w:hAnsi="Times New Roman" w:cs="Times New Roman"/>
                <w:sz w:val="24"/>
                <w:szCs w:val="24"/>
              </w:rPr>
            </w:pPr>
            <w:r w:rsidRPr="00B66330">
              <w:rPr>
                <w:rFonts w:ascii="Times New Roman" w:hAnsi="Times New Roman" w:cs="Times New Roman"/>
                <w:sz w:val="24"/>
                <w:szCs w:val="24"/>
              </w:rPr>
              <w:t>2019</w:t>
            </w:r>
          </w:p>
        </w:tc>
        <w:tc>
          <w:tcPr>
            <w:tcW w:w="2074" w:type="dxa"/>
          </w:tcPr>
          <w:p w:rsidR="004D1AF1" w:rsidRPr="00B66330" w:rsidRDefault="004D1AF1" w:rsidP="00295DC8">
            <w:pPr>
              <w:spacing w:line="480" w:lineRule="auto"/>
              <w:rPr>
                <w:rFonts w:ascii="Times New Roman" w:hAnsi="Times New Roman" w:cs="Times New Roman"/>
                <w:sz w:val="24"/>
                <w:szCs w:val="24"/>
              </w:rPr>
            </w:pPr>
            <w:r w:rsidRPr="00B66330">
              <w:rPr>
                <w:rFonts w:ascii="Times New Roman" w:hAnsi="Times New Roman" w:cs="Times New Roman"/>
                <w:sz w:val="24"/>
                <w:szCs w:val="24"/>
              </w:rPr>
              <w:t>2018</w:t>
            </w:r>
          </w:p>
        </w:tc>
        <w:tc>
          <w:tcPr>
            <w:tcW w:w="2074" w:type="dxa"/>
          </w:tcPr>
          <w:p w:rsidR="004D1AF1" w:rsidRPr="00B66330" w:rsidRDefault="004D1AF1" w:rsidP="00295DC8">
            <w:pPr>
              <w:spacing w:line="480" w:lineRule="auto"/>
              <w:rPr>
                <w:rFonts w:ascii="Times New Roman" w:hAnsi="Times New Roman" w:cs="Times New Roman"/>
                <w:sz w:val="24"/>
                <w:szCs w:val="24"/>
              </w:rPr>
            </w:pPr>
            <w:r w:rsidRPr="00B66330">
              <w:rPr>
                <w:rFonts w:ascii="Times New Roman" w:hAnsi="Times New Roman" w:cs="Times New Roman"/>
                <w:sz w:val="24"/>
                <w:szCs w:val="24"/>
              </w:rPr>
              <w:t>YoY</w:t>
            </w:r>
          </w:p>
        </w:tc>
      </w:tr>
      <w:tr w:rsidR="004D1AF1" w:rsidRPr="00B66330" w:rsidTr="00295DC8">
        <w:tc>
          <w:tcPr>
            <w:tcW w:w="2074" w:type="dxa"/>
          </w:tcPr>
          <w:p w:rsidR="004D1AF1" w:rsidRPr="00B66330" w:rsidRDefault="004D1AF1" w:rsidP="00295DC8">
            <w:pPr>
              <w:spacing w:line="480" w:lineRule="auto"/>
              <w:rPr>
                <w:rFonts w:ascii="Times New Roman" w:hAnsi="Times New Roman" w:cs="Times New Roman"/>
                <w:sz w:val="24"/>
                <w:szCs w:val="24"/>
              </w:rPr>
            </w:pPr>
            <w:r w:rsidRPr="00B66330">
              <w:rPr>
                <w:rFonts w:ascii="Times New Roman" w:hAnsi="Times New Roman" w:cs="Times New Roman"/>
                <w:sz w:val="24"/>
                <w:szCs w:val="24"/>
              </w:rPr>
              <w:t>Carrier Business</w:t>
            </w:r>
          </w:p>
        </w:tc>
        <w:tc>
          <w:tcPr>
            <w:tcW w:w="2074" w:type="dxa"/>
          </w:tcPr>
          <w:p w:rsidR="004D1AF1" w:rsidRPr="00B66330" w:rsidRDefault="004D1AF1" w:rsidP="00295DC8">
            <w:pPr>
              <w:spacing w:line="480" w:lineRule="auto"/>
              <w:rPr>
                <w:rFonts w:ascii="Times New Roman" w:hAnsi="Times New Roman" w:cs="Times New Roman"/>
                <w:sz w:val="24"/>
                <w:szCs w:val="24"/>
              </w:rPr>
            </w:pPr>
            <w:r w:rsidRPr="00B66330">
              <w:rPr>
                <w:rFonts w:ascii="Times New Roman" w:hAnsi="Times New Roman" w:cs="Times New Roman"/>
                <w:sz w:val="24"/>
                <w:szCs w:val="24"/>
              </w:rPr>
              <w:t>296,689</w:t>
            </w:r>
          </w:p>
        </w:tc>
        <w:tc>
          <w:tcPr>
            <w:tcW w:w="2074" w:type="dxa"/>
          </w:tcPr>
          <w:p w:rsidR="004D1AF1" w:rsidRPr="00B66330" w:rsidRDefault="004D1AF1" w:rsidP="00295DC8">
            <w:pPr>
              <w:spacing w:line="480" w:lineRule="auto"/>
              <w:rPr>
                <w:rFonts w:ascii="Times New Roman" w:hAnsi="Times New Roman" w:cs="Times New Roman"/>
                <w:sz w:val="24"/>
                <w:szCs w:val="24"/>
              </w:rPr>
            </w:pPr>
            <w:r w:rsidRPr="00B66330">
              <w:rPr>
                <w:rFonts w:ascii="Times New Roman" w:hAnsi="Times New Roman" w:cs="Times New Roman"/>
                <w:sz w:val="24"/>
                <w:szCs w:val="24"/>
              </w:rPr>
              <w:t>285,830</w:t>
            </w:r>
          </w:p>
        </w:tc>
        <w:tc>
          <w:tcPr>
            <w:tcW w:w="2074" w:type="dxa"/>
          </w:tcPr>
          <w:p w:rsidR="004D1AF1" w:rsidRPr="00B66330" w:rsidRDefault="004D1AF1" w:rsidP="00295DC8">
            <w:pPr>
              <w:spacing w:line="480" w:lineRule="auto"/>
              <w:rPr>
                <w:rFonts w:ascii="Times New Roman" w:hAnsi="Times New Roman" w:cs="Times New Roman"/>
                <w:sz w:val="24"/>
                <w:szCs w:val="24"/>
              </w:rPr>
            </w:pPr>
            <w:r w:rsidRPr="00B66330">
              <w:rPr>
                <w:rFonts w:ascii="Times New Roman" w:hAnsi="Times New Roman" w:cs="Times New Roman"/>
                <w:sz w:val="24"/>
                <w:szCs w:val="24"/>
              </w:rPr>
              <w:t>3.8%</w:t>
            </w:r>
          </w:p>
        </w:tc>
      </w:tr>
      <w:tr w:rsidR="004D1AF1" w:rsidRPr="00B66330" w:rsidTr="00295DC8">
        <w:tc>
          <w:tcPr>
            <w:tcW w:w="2074" w:type="dxa"/>
          </w:tcPr>
          <w:p w:rsidR="004D1AF1" w:rsidRPr="00B66330" w:rsidRDefault="004D1AF1" w:rsidP="00295DC8">
            <w:pPr>
              <w:spacing w:line="480" w:lineRule="auto"/>
              <w:rPr>
                <w:rFonts w:ascii="Times New Roman" w:hAnsi="Times New Roman" w:cs="Times New Roman"/>
                <w:sz w:val="24"/>
                <w:szCs w:val="24"/>
              </w:rPr>
            </w:pPr>
            <w:r w:rsidRPr="00B66330">
              <w:rPr>
                <w:rFonts w:ascii="Times New Roman" w:hAnsi="Times New Roman" w:cs="Times New Roman"/>
                <w:sz w:val="24"/>
                <w:szCs w:val="24"/>
              </w:rPr>
              <w:t>Enterprise Business</w:t>
            </w:r>
          </w:p>
        </w:tc>
        <w:tc>
          <w:tcPr>
            <w:tcW w:w="2074" w:type="dxa"/>
          </w:tcPr>
          <w:p w:rsidR="004D1AF1" w:rsidRPr="00B66330" w:rsidRDefault="004D1AF1" w:rsidP="00295DC8">
            <w:pPr>
              <w:spacing w:line="480" w:lineRule="auto"/>
              <w:rPr>
                <w:rFonts w:ascii="Times New Roman" w:hAnsi="Times New Roman" w:cs="Times New Roman"/>
                <w:sz w:val="24"/>
                <w:szCs w:val="24"/>
              </w:rPr>
            </w:pPr>
            <w:r w:rsidRPr="00B66330">
              <w:rPr>
                <w:rFonts w:ascii="Times New Roman" w:hAnsi="Times New Roman" w:cs="Times New Roman"/>
                <w:sz w:val="24"/>
                <w:szCs w:val="24"/>
              </w:rPr>
              <w:t>89,710</w:t>
            </w:r>
          </w:p>
        </w:tc>
        <w:tc>
          <w:tcPr>
            <w:tcW w:w="2074" w:type="dxa"/>
          </w:tcPr>
          <w:p w:rsidR="004D1AF1" w:rsidRPr="00B66330" w:rsidRDefault="004D1AF1" w:rsidP="00295DC8">
            <w:pPr>
              <w:spacing w:line="480" w:lineRule="auto"/>
              <w:rPr>
                <w:rFonts w:ascii="Times New Roman" w:hAnsi="Times New Roman" w:cs="Times New Roman"/>
                <w:sz w:val="24"/>
                <w:szCs w:val="24"/>
              </w:rPr>
            </w:pPr>
            <w:r w:rsidRPr="00B66330">
              <w:rPr>
                <w:rFonts w:ascii="Times New Roman" w:hAnsi="Times New Roman" w:cs="Times New Roman"/>
                <w:sz w:val="24"/>
                <w:szCs w:val="24"/>
              </w:rPr>
              <w:t>82,592</w:t>
            </w:r>
          </w:p>
        </w:tc>
        <w:tc>
          <w:tcPr>
            <w:tcW w:w="2074" w:type="dxa"/>
          </w:tcPr>
          <w:p w:rsidR="004D1AF1" w:rsidRPr="00B66330" w:rsidRDefault="004D1AF1" w:rsidP="00295DC8">
            <w:pPr>
              <w:spacing w:line="480" w:lineRule="auto"/>
              <w:rPr>
                <w:rFonts w:ascii="Times New Roman" w:hAnsi="Times New Roman" w:cs="Times New Roman"/>
                <w:sz w:val="24"/>
                <w:szCs w:val="24"/>
              </w:rPr>
            </w:pPr>
            <w:r w:rsidRPr="00B66330">
              <w:rPr>
                <w:rFonts w:ascii="Times New Roman" w:hAnsi="Times New Roman" w:cs="Times New Roman"/>
                <w:sz w:val="24"/>
                <w:szCs w:val="24"/>
              </w:rPr>
              <w:t>8.6%</w:t>
            </w:r>
          </w:p>
        </w:tc>
      </w:tr>
      <w:tr w:rsidR="004D1AF1" w:rsidRPr="00B66330" w:rsidTr="00295DC8">
        <w:tc>
          <w:tcPr>
            <w:tcW w:w="2074" w:type="dxa"/>
          </w:tcPr>
          <w:p w:rsidR="004D1AF1" w:rsidRPr="00B66330" w:rsidRDefault="004D1AF1" w:rsidP="00295DC8">
            <w:pPr>
              <w:spacing w:line="480" w:lineRule="auto"/>
              <w:rPr>
                <w:rFonts w:ascii="Times New Roman" w:hAnsi="Times New Roman" w:cs="Times New Roman"/>
                <w:sz w:val="24"/>
                <w:szCs w:val="24"/>
              </w:rPr>
            </w:pPr>
            <w:r w:rsidRPr="00B66330">
              <w:rPr>
                <w:rFonts w:ascii="Times New Roman" w:hAnsi="Times New Roman" w:cs="Times New Roman"/>
                <w:sz w:val="24"/>
                <w:szCs w:val="24"/>
              </w:rPr>
              <w:t>Consumer Business</w:t>
            </w:r>
          </w:p>
        </w:tc>
        <w:tc>
          <w:tcPr>
            <w:tcW w:w="2074" w:type="dxa"/>
          </w:tcPr>
          <w:p w:rsidR="004D1AF1" w:rsidRPr="00B66330" w:rsidRDefault="004D1AF1" w:rsidP="00295DC8">
            <w:pPr>
              <w:spacing w:line="480" w:lineRule="auto"/>
              <w:rPr>
                <w:rFonts w:ascii="Times New Roman" w:hAnsi="Times New Roman" w:cs="Times New Roman"/>
                <w:sz w:val="24"/>
                <w:szCs w:val="24"/>
              </w:rPr>
            </w:pPr>
            <w:r w:rsidRPr="00B66330">
              <w:rPr>
                <w:rFonts w:ascii="Times New Roman" w:hAnsi="Times New Roman" w:cs="Times New Roman"/>
                <w:sz w:val="24"/>
                <w:szCs w:val="24"/>
              </w:rPr>
              <w:t>467,304</w:t>
            </w:r>
          </w:p>
        </w:tc>
        <w:tc>
          <w:tcPr>
            <w:tcW w:w="2074" w:type="dxa"/>
          </w:tcPr>
          <w:p w:rsidR="004D1AF1" w:rsidRPr="00B66330" w:rsidRDefault="004D1AF1" w:rsidP="00295DC8">
            <w:pPr>
              <w:spacing w:line="480" w:lineRule="auto"/>
              <w:rPr>
                <w:rFonts w:ascii="Times New Roman" w:hAnsi="Times New Roman" w:cs="Times New Roman"/>
                <w:sz w:val="24"/>
                <w:szCs w:val="24"/>
              </w:rPr>
            </w:pPr>
            <w:r w:rsidRPr="00B66330">
              <w:rPr>
                <w:rFonts w:ascii="Times New Roman" w:hAnsi="Times New Roman" w:cs="Times New Roman"/>
                <w:sz w:val="24"/>
                <w:szCs w:val="24"/>
              </w:rPr>
              <w:t>348,852</w:t>
            </w:r>
          </w:p>
        </w:tc>
        <w:tc>
          <w:tcPr>
            <w:tcW w:w="2074" w:type="dxa"/>
          </w:tcPr>
          <w:p w:rsidR="004D1AF1" w:rsidRPr="00B66330" w:rsidRDefault="004D1AF1" w:rsidP="00295DC8">
            <w:pPr>
              <w:spacing w:line="480" w:lineRule="auto"/>
              <w:rPr>
                <w:rFonts w:ascii="Times New Roman" w:hAnsi="Times New Roman" w:cs="Times New Roman"/>
                <w:sz w:val="24"/>
                <w:szCs w:val="24"/>
              </w:rPr>
            </w:pPr>
            <w:r w:rsidRPr="00B66330">
              <w:rPr>
                <w:rFonts w:ascii="Times New Roman" w:hAnsi="Times New Roman" w:cs="Times New Roman"/>
                <w:sz w:val="24"/>
                <w:szCs w:val="24"/>
              </w:rPr>
              <w:t>34.0%</w:t>
            </w:r>
          </w:p>
        </w:tc>
      </w:tr>
      <w:tr w:rsidR="004D1AF1" w:rsidRPr="00B66330" w:rsidTr="00295DC8">
        <w:tc>
          <w:tcPr>
            <w:tcW w:w="2074" w:type="dxa"/>
          </w:tcPr>
          <w:p w:rsidR="004D1AF1" w:rsidRPr="00B66330" w:rsidRDefault="004D1AF1" w:rsidP="00295DC8">
            <w:pPr>
              <w:spacing w:line="480" w:lineRule="auto"/>
              <w:rPr>
                <w:rFonts w:ascii="Times New Roman" w:hAnsi="Times New Roman" w:cs="Times New Roman"/>
                <w:sz w:val="24"/>
                <w:szCs w:val="24"/>
              </w:rPr>
            </w:pPr>
            <w:r w:rsidRPr="00B66330">
              <w:rPr>
                <w:rFonts w:ascii="Times New Roman" w:hAnsi="Times New Roman" w:cs="Times New Roman"/>
                <w:sz w:val="24"/>
                <w:szCs w:val="24"/>
              </w:rPr>
              <w:t>Other</w:t>
            </w:r>
          </w:p>
        </w:tc>
        <w:tc>
          <w:tcPr>
            <w:tcW w:w="2074" w:type="dxa"/>
          </w:tcPr>
          <w:p w:rsidR="004D1AF1" w:rsidRPr="00B66330" w:rsidRDefault="004D1AF1" w:rsidP="00295DC8">
            <w:pPr>
              <w:spacing w:line="480" w:lineRule="auto"/>
              <w:rPr>
                <w:rFonts w:ascii="Times New Roman" w:hAnsi="Times New Roman" w:cs="Times New Roman"/>
                <w:sz w:val="24"/>
                <w:szCs w:val="24"/>
              </w:rPr>
            </w:pPr>
            <w:r w:rsidRPr="00B66330">
              <w:rPr>
                <w:rFonts w:ascii="Times New Roman" w:hAnsi="Times New Roman" w:cs="Times New Roman"/>
                <w:sz w:val="24"/>
                <w:szCs w:val="24"/>
              </w:rPr>
              <w:t>5,130</w:t>
            </w:r>
          </w:p>
        </w:tc>
        <w:tc>
          <w:tcPr>
            <w:tcW w:w="2074" w:type="dxa"/>
          </w:tcPr>
          <w:p w:rsidR="004D1AF1" w:rsidRPr="00B66330" w:rsidRDefault="004D1AF1" w:rsidP="00295DC8">
            <w:pPr>
              <w:spacing w:line="480" w:lineRule="auto"/>
              <w:rPr>
                <w:rFonts w:ascii="Times New Roman" w:hAnsi="Times New Roman" w:cs="Times New Roman"/>
                <w:sz w:val="24"/>
                <w:szCs w:val="24"/>
              </w:rPr>
            </w:pPr>
            <w:r w:rsidRPr="00B66330">
              <w:rPr>
                <w:rFonts w:ascii="Times New Roman" w:hAnsi="Times New Roman" w:cs="Times New Roman"/>
                <w:sz w:val="24"/>
                <w:szCs w:val="24"/>
              </w:rPr>
              <w:t>3,928</w:t>
            </w:r>
          </w:p>
        </w:tc>
        <w:tc>
          <w:tcPr>
            <w:tcW w:w="2074" w:type="dxa"/>
          </w:tcPr>
          <w:p w:rsidR="004D1AF1" w:rsidRPr="00B66330" w:rsidRDefault="004D1AF1" w:rsidP="00295DC8">
            <w:pPr>
              <w:spacing w:line="480" w:lineRule="auto"/>
              <w:rPr>
                <w:rFonts w:ascii="Times New Roman" w:hAnsi="Times New Roman" w:cs="Times New Roman"/>
                <w:sz w:val="24"/>
                <w:szCs w:val="24"/>
              </w:rPr>
            </w:pPr>
            <w:r w:rsidRPr="00B66330">
              <w:rPr>
                <w:rFonts w:ascii="Times New Roman" w:hAnsi="Times New Roman" w:cs="Times New Roman"/>
                <w:sz w:val="24"/>
                <w:szCs w:val="24"/>
              </w:rPr>
              <w:t>30.6%</w:t>
            </w:r>
          </w:p>
        </w:tc>
      </w:tr>
      <w:tr w:rsidR="004D1AF1" w:rsidRPr="00B66330" w:rsidTr="00295DC8">
        <w:tc>
          <w:tcPr>
            <w:tcW w:w="2074" w:type="dxa"/>
          </w:tcPr>
          <w:p w:rsidR="004D1AF1" w:rsidRPr="00B66330" w:rsidRDefault="004D1AF1" w:rsidP="00295DC8">
            <w:pPr>
              <w:spacing w:line="480" w:lineRule="auto"/>
              <w:rPr>
                <w:rFonts w:ascii="Times New Roman" w:hAnsi="Times New Roman" w:cs="Times New Roman"/>
                <w:sz w:val="24"/>
                <w:szCs w:val="24"/>
              </w:rPr>
            </w:pPr>
            <w:r w:rsidRPr="00B66330">
              <w:rPr>
                <w:rFonts w:ascii="Times New Roman" w:hAnsi="Times New Roman" w:cs="Times New Roman"/>
                <w:sz w:val="24"/>
                <w:szCs w:val="24"/>
              </w:rPr>
              <w:t>Total</w:t>
            </w:r>
          </w:p>
        </w:tc>
        <w:tc>
          <w:tcPr>
            <w:tcW w:w="2074" w:type="dxa"/>
          </w:tcPr>
          <w:p w:rsidR="004D1AF1" w:rsidRPr="00B66330" w:rsidRDefault="004D1AF1" w:rsidP="00295DC8">
            <w:pPr>
              <w:spacing w:line="480" w:lineRule="auto"/>
              <w:rPr>
                <w:rFonts w:ascii="Times New Roman" w:hAnsi="Times New Roman" w:cs="Times New Roman"/>
                <w:sz w:val="24"/>
                <w:szCs w:val="24"/>
              </w:rPr>
            </w:pPr>
            <w:r w:rsidRPr="00B66330">
              <w:rPr>
                <w:rFonts w:ascii="Times New Roman" w:hAnsi="Times New Roman" w:cs="Times New Roman"/>
                <w:sz w:val="24"/>
                <w:szCs w:val="24"/>
              </w:rPr>
              <w:t>858,833</w:t>
            </w:r>
          </w:p>
        </w:tc>
        <w:tc>
          <w:tcPr>
            <w:tcW w:w="2074" w:type="dxa"/>
          </w:tcPr>
          <w:p w:rsidR="004D1AF1" w:rsidRPr="00B66330" w:rsidRDefault="004D1AF1" w:rsidP="00295DC8">
            <w:pPr>
              <w:spacing w:line="480" w:lineRule="auto"/>
              <w:rPr>
                <w:rFonts w:ascii="Times New Roman" w:hAnsi="Times New Roman" w:cs="Times New Roman"/>
                <w:sz w:val="24"/>
                <w:szCs w:val="24"/>
              </w:rPr>
            </w:pPr>
            <w:r w:rsidRPr="00B66330">
              <w:rPr>
                <w:rFonts w:ascii="Times New Roman" w:hAnsi="Times New Roman" w:cs="Times New Roman"/>
                <w:sz w:val="24"/>
                <w:szCs w:val="24"/>
              </w:rPr>
              <w:t>721,202</w:t>
            </w:r>
          </w:p>
        </w:tc>
        <w:tc>
          <w:tcPr>
            <w:tcW w:w="2074" w:type="dxa"/>
          </w:tcPr>
          <w:p w:rsidR="004D1AF1" w:rsidRPr="00B66330" w:rsidRDefault="004D1AF1" w:rsidP="00295DC8">
            <w:pPr>
              <w:spacing w:line="480" w:lineRule="auto"/>
              <w:rPr>
                <w:rFonts w:ascii="Times New Roman" w:hAnsi="Times New Roman" w:cs="Times New Roman"/>
                <w:sz w:val="24"/>
                <w:szCs w:val="24"/>
              </w:rPr>
            </w:pPr>
            <w:r w:rsidRPr="00B66330">
              <w:rPr>
                <w:rFonts w:ascii="Times New Roman" w:hAnsi="Times New Roman" w:cs="Times New Roman"/>
                <w:sz w:val="24"/>
                <w:szCs w:val="24"/>
              </w:rPr>
              <w:t>19.1%</w:t>
            </w:r>
          </w:p>
        </w:tc>
      </w:tr>
    </w:tbl>
    <w:p w:rsidR="007A191D" w:rsidRPr="004D1AF1" w:rsidRDefault="007A191D" w:rsidP="004D1AF1">
      <w:pPr>
        <w:spacing w:line="480" w:lineRule="auto"/>
        <w:rPr>
          <w:rFonts w:ascii="Times New Roman" w:hAnsi="Times New Roman" w:cs="Times New Roman"/>
          <w:color w:val="111111"/>
          <w:sz w:val="24"/>
          <w:szCs w:val="24"/>
          <w:shd w:val="clear" w:color="auto" w:fill="FFFFFF"/>
          <w:lang w:val="en-GB"/>
        </w:rPr>
      </w:pPr>
    </w:p>
    <w:p w:rsidR="004E60DB" w:rsidRDefault="00C106E1" w:rsidP="004E60DB">
      <w:pPr>
        <w:pStyle w:val="a9"/>
        <w:spacing w:line="480" w:lineRule="auto"/>
        <w:ind w:left="360" w:firstLineChars="0" w:firstLine="0"/>
        <w:rPr>
          <w:rFonts w:ascii="Times New Roman" w:hAnsi="Times New Roman" w:cs="Times New Roman"/>
          <w:color w:val="111111"/>
          <w:sz w:val="24"/>
          <w:szCs w:val="24"/>
          <w:shd w:val="clear" w:color="auto" w:fill="FFFFFF"/>
          <w:lang w:val="en-GB"/>
        </w:rPr>
      </w:pPr>
      <w:r w:rsidRPr="00B66330">
        <w:rPr>
          <w:rFonts w:ascii="Times New Roman" w:hAnsi="Times New Roman" w:cs="Times New Roman"/>
          <w:noProof/>
          <w:sz w:val="24"/>
          <w:szCs w:val="24"/>
        </w:rPr>
        <w:drawing>
          <wp:inline distT="0" distB="0" distL="0" distR="0" wp14:anchorId="581914CB" wp14:editId="553F88D6">
            <wp:extent cx="4941801" cy="2708564"/>
            <wp:effectExtent l="0" t="0" r="11430" b="15875"/>
            <wp:docPr id="2"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bookmarkStart w:id="50" w:name="_Toc40086131"/>
      <w:bookmarkStart w:id="51" w:name="_Toc40859470"/>
    </w:p>
    <w:p w:rsidR="004E60DB" w:rsidRPr="004E60DB" w:rsidRDefault="004E60DB" w:rsidP="004E60DB">
      <w:pPr>
        <w:pStyle w:val="a9"/>
        <w:spacing w:line="480" w:lineRule="auto"/>
        <w:ind w:left="360" w:firstLineChars="0" w:firstLine="0"/>
        <w:rPr>
          <w:rFonts w:ascii="Times New Roman" w:hAnsi="Times New Roman" w:cs="Times New Roman"/>
          <w:color w:val="111111"/>
          <w:sz w:val="24"/>
          <w:szCs w:val="24"/>
          <w:shd w:val="clear" w:color="auto" w:fill="FFFFFF"/>
          <w:lang w:val="en-GB"/>
        </w:rPr>
      </w:pPr>
    </w:p>
    <w:p w:rsidR="007A191D" w:rsidRDefault="004D1AF1" w:rsidP="00295DC8">
      <w:pPr>
        <w:pStyle w:val="1"/>
        <w:jc w:val="center"/>
        <w:rPr>
          <w:rFonts w:ascii="Times New Roman" w:hAnsi="Times New Roman" w:cs="Times New Roman"/>
          <w:sz w:val="32"/>
          <w:szCs w:val="32"/>
          <w:shd w:val="clear" w:color="auto" w:fill="FFFFFF"/>
          <w:lang w:val="en-GB"/>
        </w:rPr>
      </w:pPr>
      <w:r w:rsidRPr="004D1AF1">
        <w:rPr>
          <w:rFonts w:ascii="Times New Roman" w:hAnsi="Times New Roman" w:cs="Times New Roman"/>
          <w:sz w:val="32"/>
          <w:szCs w:val="32"/>
          <w:shd w:val="clear" w:color="auto" w:fill="FFFFFF"/>
          <w:lang w:val="en-GB"/>
        </w:rPr>
        <w:lastRenderedPageBreak/>
        <w:t>References</w:t>
      </w:r>
      <w:bookmarkEnd w:id="50"/>
      <w:bookmarkEnd w:id="51"/>
    </w:p>
    <w:p w:rsidR="00E663C4" w:rsidRPr="00E43E11" w:rsidRDefault="00E663C4" w:rsidP="00E663C4">
      <w:pPr>
        <w:spacing w:line="480" w:lineRule="auto"/>
        <w:rPr>
          <w:rFonts w:ascii="Times New Roman" w:hAnsi="Times New Roman" w:cs="Times New Roman"/>
          <w:sz w:val="24"/>
          <w:szCs w:val="24"/>
        </w:rPr>
      </w:pPr>
      <w:r w:rsidRPr="00E43E11">
        <w:rPr>
          <w:rFonts w:ascii="Times New Roman" w:hAnsi="Times New Roman" w:cs="Times New Roman"/>
          <w:sz w:val="24"/>
          <w:szCs w:val="24"/>
        </w:rPr>
        <w:t xml:space="preserve">Atrill, P. and McLaney, E.J. (2017) </w:t>
      </w:r>
      <w:r w:rsidRPr="00E43E11">
        <w:rPr>
          <w:rFonts w:ascii="Times New Roman" w:hAnsi="Times New Roman" w:cs="Times New Roman"/>
          <w:i/>
          <w:iCs/>
          <w:sz w:val="24"/>
          <w:szCs w:val="24"/>
        </w:rPr>
        <w:t>Accounting and Finance for Non-specialists.</w:t>
      </w:r>
      <w:r w:rsidRPr="00E43E11">
        <w:rPr>
          <w:rFonts w:ascii="Times New Roman" w:hAnsi="Times New Roman" w:cs="Times New Roman"/>
          <w:sz w:val="24"/>
          <w:szCs w:val="24"/>
        </w:rPr>
        <w:t xml:space="preserve"> 10</w:t>
      </w:r>
      <w:r w:rsidRPr="00E43E11">
        <w:rPr>
          <w:rFonts w:ascii="Times New Roman" w:hAnsi="Times New Roman" w:cs="Times New Roman"/>
          <w:sz w:val="24"/>
          <w:szCs w:val="24"/>
          <w:vertAlign w:val="superscript"/>
        </w:rPr>
        <w:t>th</w:t>
      </w:r>
      <w:r w:rsidRPr="00E43E11">
        <w:rPr>
          <w:rFonts w:ascii="Times New Roman" w:hAnsi="Times New Roman" w:cs="Times New Roman"/>
          <w:sz w:val="24"/>
          <w:szCs w:val="24"/>
        </w:rPr>
        <w:t xml:space="preserve"> Ed. Harlow, England: Pearson.</w:t>
      </w:r>
    </w:p>
    <w:p w:rsidR="00E663C4" w:rsidRDefault="00E663C4" w:rsidP="00E663C4">
      <w:pPr>
        <w:spacing w:line="480" w:lineRule="auto"/>
        <w:rPr>
          <w:rFonts w:ascii="Times New Roman" w:hAnsi="Times New Roman" w:cs="Times New Roman"/>
          <w:sz w:val="24"/>
          <w:szCs w:val="24"/>
        </w:rPr>
      </w:pPr>
      <w:r w:rsidRPr="00E43E11">
        <w:rPr>
          <w:rFonts w:ascii="Times New Roman" w:hAnsi="Times New Roman" w:cs="Times New Roman"/>
          <w:sz w:val="24"/>
          <w:szCs w:val="24"/>
        </w:rPr>
        <w:t xml:space="preserve">Corporate Finance Institute (2018) </w:t>
      </w:r>
      <w:r w:rsidRPr="00E43E11">
        <w:rPr>
          <w:rFonts w:ascii="Times New Roman" w:hAnsi="Times New Roman" w:cs="Times New Roman"/>
          <w:i/>
          <w:iCs/>
          <w:sz w:val="24"/>
          <w:szCs w:val="24"/>
        </w:rPr>
        <w:t>Operating Profit Margin.</w:t>
      </w:r>
      <w:r w:rsidRPr="00E43E11">
        <w:rPr>
          <w:rFonts w:ascii="Times New Roman" w:hAnsi="Times New Roman" w:cs="Times New Roman"/>
          <w:sz w:val="24"/>
          <w:szCs w:val="24"/>
        </w:rPr>
        <w:t xml:space="preserve"> Available at: </w:t>
      </w:r>
      <w:hyperlink r:id="rId13" w:history="1">
        <w:r w:rsidRPr="00E43E11">
          <w:rPr>
            <w:rStyle w:val="a8"/>
            <w:rFonts w:ascii="Times New Roman" w:hAnsi="Times New Roman" w:cs="Times New Roman"/>
            <w:sz w:val="24"/>
            <w:szCs w:val="24"/>
          </w:rPr>
          <w:t>https://corporatefinanceinstitute.com/resources/knowledge/finance/operating-profit-margin/</w:t>
        </w:r>
      </w:hyperlink>
      <w:r w:rsidRPr="00E43E11">
        <w:rPr>
          <w:rFonts w:ascii="Times New Roman" w:hAnsi="Times New Roman" w:cs="Times New Roman"/>
          <w:sz w:val="24"/>
          <w:szCs w:val="24"/>
        </w:rPr>
        <w:t xml:space="preserve"> (Accessed: 2</w:t>
      </w:r>
      <w:r w:rsidRPr="00E43E11">
        <w:rPr>
          <w:rFonts w:ascii="Times New Roman" w:hAnsi="Times New Roman" w:cs="Times New Roman"/>
          <w:sz w:val="24"/>
          <w:szCs w:val="24"/>
          <w:vertAlign w:val="superscript"/>
        </w:rPr>
        <w:t>st</w:t>
      </w:r>
      <w:r w:rsidRPr="00E43E11">
        <w:rPr>
          <w:rFonts w:ascii="Times New Roman" w:hAnsi="Times New Roman" w:cs="Times New Roman"/>
          <w:sz w:val="24"/>
          <w:szCs w:val="24"/>
        </w:rPr>
        <w:t xml:space="preserve"> May 2020)</w:t>
      </w:r>
    </w:p>
    <w:p w:rsidR="00E663C4" w:rsidRPr="00E43E11" w:rsidRDefault="00E663C4" w:rsidP="00E663C4">
      <w:pPr>
        <w:tabs>
          <w:tab w:val="left" w:pos="567"/>
          <w:tab w:val="left" w:pos="9572"/>
        </w:tabs>
        <w:spacing w:after="120" w:line="480" w:lineRule="auto"/>
        <w:rPr>
          <w:rFonts w:ascii="Times New Roman" w:hAnsi="Times New Roman" w:cs="Times New Roman"/>
          <w:color w:val="000000"/>
          <w:sz w:val="24"/>
          <w:szCs w:val="24"/>
          <w:shd w:val="clear" w:color="auto" w:fill="FFFFFF"/>
        </w:rPr>
      </w:pPr>
      <w:r w:rsidRPr="00E43E11">
        <w:rPr>
          <w:rFonts w:ascii="Times New Roman" w:hAnsi="Times New Roman" w:cs="Times New Roman"/>
          <w:color w:val="000000"/>
          <w:sz w:val="24"/>
          <w:szCs w:val="24"/>
          <w:shd w:val="clear" w:color="auto" w:fill="FFFFFF"/>
        </w:rPr>
        <w:t>Davies, T. and Crawford, I. (2011) Business Accounting and Finance, FT Prentice Hall</w:t>
      </w:r>
    </w:p>
    <w:p w:rsidR="00E663C4" w:rsidRDefault="00E663C4" w:rsidP="00E663C4">
      <w:pPr>
        <w:tabs>
          <w:tab w:val="left" w:pos="567"/>
          <w:tab w:val="left" w:pos="9572"/>
        </w:tabs>
        <w:spacing w:after="120" w:line="480" w:lineRule="auto"/>
        <w:rPr>
          <w:rFonts w:ascii="Times New Roman" w:hAnsi="Times New Roman" w:cs="Times New Roman"/>
          <w:color w:val="000000"/>
          <w:sz w:val="24"/>
          <w:szCs w:val="24"/>
          <w:shd w:val="clear" w:color="auto" w:fill="FFFFFF"/>
        </w:rPr>
      </w:pPr>
      <w:r w:rsidRPr="00E43E11">
        <w:rPr>
          <w:rFonts w:ascii="Times New Roman" w:hAnsi="Times New Roman" w:cs="Times New Roman"/>
          <w:color w:val="000000"/>
          <w:sz w:val="24"/>
          <w:szCs w:val="24"/>
          <w:shd w:val="clear" w:color="auto" w:fill="FFFFFF"/>
        </w:rPr>
        <w:t>Dyson, R</w:t>
      </w:r>
      <w:r>
        <w:rPr>
          <w:rFonts w:ascii="Times New Roman" w:hAnsi="Times New Roman" w:cs="Times New Roman"/>
          <w:color w:val="000000"/>
          <w:sz w:val="24"/>
          <w:szCs w:val="24"/>
          <w:shd w:val="clear" w:color="auto" w:fill="FFFFFF"/>
        </w:rPr>
        <w:t xml:space="preserve">. </w:t>
      </w:r>
      <w:r w:rsidRPr="00E43E11">
        <w:rPr>
          <w:rFonts w:ascii="Times New Roman" w:hAnsi="Times New Roman" w:cs="Times New Roman"/>
          <w:color w:val="000000"/>
          <w:sz w:val="24"/>
          <w:szCs w:val="24"/>
          <w:shd w:val="clear" w:color="auto" w:fill="FFFFFF"/>
        </w:rPr>
        <w:t>(2010) Accounting for Non-Accounting Students, 8th Edition, Pearson</w:t>
      </w:r>
    </w:p>
    <w:p w:rsidR="00E663C4" w:rsidRPr="00E663C4" w:rsidRDefault="00E663C4" w:rsidP="00E663C4">
      <w:pPr>
        <w:tabs>
          <w:tab w:val="left" w:pos="567"/>
          <w:tab w:val="left" w:pos="9572"/>
        </w:tabs>
        <w:spacing w:after="120" w:line="480" w:lineRule="auto"/>
        <w:rPr>
          <w:rFonts w:ascii="Times New Roman" w:hAnsi="Times New Roman" w:cs="Times New Roman"/>
          <w:color w:val="222222"/>
          <w:sz w:val="24"/>
          <w:szCs w:val="24"/>
          <w:shd w:val="clear" w:color="auto" w:fill="FFFFFF"/>
        </w:rPr>
      </w:pPr>
      <w:r w:rsidRPr="00E43E11">
        <w:rPr>
          <w:rFonts w:ascii="Times New Roman" w:hAnsi="Times New Roman" w:cs="Times New Roman"/>
          <w:color w:val="222222"/>
          <w:sz w:val="24"/>
          <w:szCs w:val="24"/>
          <w:shd w:val="clear" w:color="auto" w:fill="FFFFFF"/>
        </w:rPr>
        <w:t xml:space="preserve">Faello, J. (2015) Understanding the limitations of financial ratios. </w:t>
      </w:r>
      <w:r w:rsidRPr="00E43E11">
        <w:rPr>
          <w:rFonts w:ascii="Times New Roman" w:hAnsi="Times New Roman" w:cs="Times New Roman"/>
          <w:i/>
          <w:iCs/>
          <w:color w:val="222222"/>
          <w:sz w:val="24"/>
          <w:szCs w:val="24"/>
        </w:rPr>
        <w:t>Academy of Accounting and Financial Studies Journal</w:t>
      </w:r>
      <w:r w:rsidRPr="00E43E11">
        <w:rPr>
          <w:rFonts w:ascii="Times New Roman" w:hAnsi="Times New Roman" w:cs="Times New Roman"/>
          <w:color w:val="222222"/>
          <w:sz w:val="24"/>
          <w:szCs w:val="24"/>
          <w:shd w:val="clear" w:color="auto" w:fill="FFFFFF"/>
        </w:rPr>
        <w:t xml:space="preserve">, </w:t>
      </w:r>
      <w:r w:rsidRPr="00E43E11">
        <w:rPr>
          <w:rFonts w:ascii="Times New Roman" w:hAnsi="Times New Roman" w:cs="Times New Roman"/>
          <w:i/>
          <w:iCs/>
          <w:color w:val="222222"/>
          <w:sz w:val="24"/>
          <w:szCs w:val="24"/>
        </w:rPr>
        <w:t>19</w:t>
      </w:r>
      <w:r w:rsidRPr="00E43E11">
        <w:rPr>
          <w:rFonts w:ascii="Times New Roman" w:hAnsi="Times New Roman" w:cs="Times New Roman"/>
          <w:color w:val="222222"/>
          <w:sz w:val="24"/>
          <w:szCs w:val="24"/>
          <w:shd w:val="clear" w:color="auto" w:fill="FFFFFF"/>
        </w:rPr>
        <w:t>(3), pp. 75-86.</w:t>
      </w:r>
    </w:p>
    <w:p w:rsidR="00E663C4" w:rsidRDefault="004D1AF1" w:rsidP="00E663C4">
      <w:pPr>
        <w:spacing w:line="480" w:lineRule="auto"/>
        <w:rPr>
          <w:rFonts w:ascii="Times New Roman" w:hAnsi="Times New Roman" w:cs="Times New Roman"/>
          <w:sz w:val="24"/>
          <w:szCs w:val="24"/>
        </w:rPr>
      </w:pPr>
      <w:r w:rsidRPr="00E43E11">
        <w:rPr>
          <w:rFonts w:ascii="Times New Roman" w:hAnsi="Times New Roman" w:cs="Times New Roman"/>
          <w:sz w:val="24"/>
          <w:szCs w:val="24"/>
        </w:rPr>
        <w:t>Financial Times (2019)</w:t>
      </w:r>
      <w:r w:rsidR="00E43E11" w:rsidRPr="00E43E11">
        <w:rPr>
          <w:rFonts w:ascii="Times New Roman" w:hAnsi="Times New Roman" w:cs="Times New Roman"/>
          <w:sz w:val="24"/>
          <w:szCs w:val="24"/>
        </w:rPr>
        <w:t xml:space="preserve"> Huawei admits that US sanctions are hurting. Available at: </w:t>
      </w:r>
      <w:hyperlink r:id="rId14" w:history="1">
        <w:r w:rsidR="00E43E11" w:rsidRPr="00E43E11">
          <w:rPr>
            <w:rStyle w:val="a8"/>
            <w:rFonts w:ascii="Times New Roman" w:hAnsi="Times New Roman" w:cs="Times New Roman"/>
            <w:sz w:val="24"/>
            <w:szCs w:val="24"/>
          </w:rPr>
          <w:t>https://www.ft.com/content/1567d7c2-f1ed-11e9-bfa4-b25f11f42901</w:t>
        </w:r>
      </w:hyperlink>
      <w:r w:rsidR="00E43E11" w:rsidRPr="00E43E11">
        <w:rPr>
          <w:rFonts w:ascii="Times New Roman" w:hAnsi="Times New Roman" w:cs="Times New Roman"/>
          <w:sz w:val="24"/>
          <w:szCs w:val="24"/>
        </w:rPr>
        <w:t xml:space="preserve"> (Accessed: 1</w:t>
      </w:r>
      <w:r w:rsidR="00E43E11" w:rsidRPr="00E43E11">
        <w:rPr>
          <w:rFonts w:ascii="Times New Roman" w:hAnsi="Times New Roman" w:cs="Times New Roman"/>
          <w:sz w:val="24"/>
          <w:szCs w:val="24"/>
          <w:vertAlign w:val="superscript"/>
        </w:rPr>
        <w:t>st</w:t>
      </w:r>
      <w:r w:rsidR="00E43E11" w:rsidRPr="00E43E11">
        <w:rPr>
          <w:rFonts w:ascii="Times New Roman" w:hAnsi="Times New Roman" w:cs="Times New Roman"/>
          <w:sz w:val="24"/>
          <w:szCs w:val="24"/>
        </w:rPr>
        <w:t xml:space="preserve"> May 2020)</w:t>
      </w:r>
    </w:p>
    <w:p w:rsidR="00E663C4" w:rsidRPr="00E43E11" w:rsidRDefault="00E663C4" w:rsidP="00E663C4">
      <w:pPr>
        <w:spacing w:line="480" w:lineRule="auto"/>
        <w:rPr>
          <w:rFonts w:ascii="Times New Roman" w:hAnsi="Times New Roman" w:cs="Times New Roman"/>
          <w:b/>
          <w:bCs/>
          <w:i/>
          <w:iCs/>
          <w:color w:val="282828"/>
          <w:spacing w:val="-2"/>
          <w:sz w:val="24"/>
          <w:szCs w:val="24"/>
          <w:shd w:val="clear" w:color="auto" w:fill="FFFFFF"/>
        </w:rPr>
      </w:pPr>
      <w:r w:rsidRPr="00E43E11">
        <w:rPr>
          <w:rFonts w:ascii="Times New Roman" w:hAnsi="Times New Roman" w:cs="Times New Roman"/>
          <w:sz w:val="24"/>
          <w:szCs w:val="24"/>
        </w:rPr>
        <w:t>Gallo, A. (2015) ‘</w:t>
      </w:r>
      <w:r w:rsidRPr="00E43E11">
        <w:rPr>
          <w:rFonts w:ascii="Times New Roman" w:hAnsi="Times New Roman" w:cs="Times New Roman"/>
          <w:color w:val="282828"/>
          <w:spacing w:val="-2"/>
          <w:sz w:val="24"/>
          <w:szCs w:val="24"/>
          <w:shd w:val="clear" w:color="auto" w:fill="FFFFFF"/>
        </w:rPr>
        <w:t xml:space="preserve">A Refresher on Current Ratio’, </w:t>
      </w:r>
      <w:r w:rsidRPr="00E43E11">
        <w:rPr>
          <w:rFonts w:ascii="Times New Roman" w:hAnsi="Times New Roman" w:cs="Times New Roman"/>
          <w:i/>
          <w:iCs/>
          <w:color w:val="282828"/>
          <w:spacing w:val="-2"/>
          <w:sz w:val="24"/>
          <w:szCs w:val="24"/>
          <w:shd w:val="clear" w:color="auto" w:fill="FFFFFF"/>
        </w:rPr>
        <w:t>Harvard Business Review.</w:t>
      </w:r>
    </w:p>
    <w:p w:rsidR="004D1AF1" w:rsidRDefault="004D1AF1" w:rsidP="004D1AF1">
      <w:pPr>
        <w:spacing w:line="480" w:lineRule="auto"/>
        <w:rPr>
          <w:rFonts w:ascii="Times New Roman" w:hAnsi="Times New Roman" w:cs="Times New Roman"/>
          <w:sz w:val="24"/>
          <w:szCs w:val="24"/>
        </w:rPr>
      </w:pPr>
      <w:r w:rsidRPr="00E43E11">
        <w:rPr>
          <w:rFonts w:ascii="Times New Roman" w:hAnsi="Times New Roman" w:cs="Times New Roman"/>
          <w:sz w:val="24"/>
          <w:szCs w:val="24"/>
        </w:rPr>
        <w:t>Investopedia (2020)</w:t>
      </w:r>
      <w:r w:rsidR="00E43E11" w:rsidRPr="00E43E11">
        <w:rPr>
          <w:rFonts w:ascii="Times New Roman" w:hAnsi="Times New Roman" w:cs="Times New Roman"/>
          <w:sz w:val="24"/>
          <w:szCs w:val="24"/>
        </w:rPr>
        <w:t xml:space="preserve"> </w:t>
      </w:r>
      <w:r w:rsidR="00E43E11" w:rsidRPr="00E43E11">
        <w:rPr>
          <w:rFonts w:ascii="Times New Roman" w:hAnsi="Times New Roman" w:cs="Times New Roman"/>
          <w:i/>
          <w:iCs/>
          <w:sz w:val="24"/>
          <w:szCs w:val="24"/>
        </w:rPr>
        <w:t xml:space="preserve">Return on Investment. </w:t>
      </w:r>
      <w:r w:rsidR="00E43E11" w:rsidRPr="00E43E11">
        <w:rPr>
          <w:rFonts w:ascii="Times New Roman" w:hAnsi="Times New Roman" w:cs="Times New Roman"/>
          <w:sz w:val="24"/>
          <w:szCs w:val="24"/>
        </w:rPr>
        <w:t xml:space="preserve">Available at: </w:t>
      </w:r>
      <w:r w:rsidRPr="00E43E11">
        <w:rPr>
          <w:rFonts w:ascii="Times New Roman" w:hAnsi="Times New Roman" w:cs="Times New Roman"/>
          <w:sz w:val="24"/>
          <w:szCs w:val="24"/>
        </w:rPr>
        <w:t xml:space="preserve"> </w:t>
      </w:r>
      <w:hyperlink r:id="rId15" w:history="1">
        <w:r w:rsidRPr="00E43E11">
          <w:rPr>
            <w:rStyle w:val="a8"/>
            <w:rFonts w:ascii="Times New Roman" w:hAnsi="Times New Roman" w:cs="Times New Roman"/>
            <w:sz w:val="24"/>
            <w:szCs w:val="24"/>
          </w:rPr>
          <w:t>https://www.investopedia.com/terms/r/returnoninvestment.asp</w:t>
        </w:r>
      </w:hyperlink>
      <w:r w:rsidR="00E43E11" w:rsidRPr="00E43E11">
        <w:rPr>
          <w:rStyle w:val="a8"/>
          <w:rFonts w:ascii="Times New Roman" w:hAnsi="Times New Roman" w:cs="Times New Roman"/>
          <w:sz w:val="24"/>
          <w:szCs w:val="24"/>
        </w:rPr>
        <w:t xml:space="preserve"> </w:t>
      </w:r>
      <w:r w:rsidR="00E43E11" w:rsidRPr="00E43E11">
        <w:rPr>
          <w:rFonts w:ascii="Times New Roman" w:hAnsi="Times New Roman" w:cs="Times New Roman"/>
          <w:sz w:val="24"/>
          <w:szCs w:val="24"/>
        </w:rPr>
        <w:t>(Accessed: 2</w:t>
      </w:r>
      <w:r w:rsidR="00E43E11" w:rsidRPr="00E43E11">
        <w:rPr>
          <w:rFonts w:ascii="Times New Roman" w:hAnsi="Times New Roman" w:cs="Times New Roman"/>
          <w:sz w:val="24"/>
          <w:szCs w:val="24"/>
          <w:vertAlign w:val="superscript"/>
        </w:rPr>
        <w:t>st</w:t>
      </w:r>
      <w:r w:rsidR="00E43E11" w:rsidRPr="00E43E11">
        <w:rPr>
          <w:rFonts w:ascii="Times New Roman" w:hAnsi="Times New Roman" w:cs="Times New Roman"/>
          <w:sz w:val="24"/>
          <w:szCs w:val="24"/>
        </w:rPr>
        <w:t xml:space="preserve"> May 2020)</w:t>
      </w:r>
    </w:p>
    <w:p w:rsidR="00E663C4" w:rsidRPr="00E663C4" w:rsidRDefault="00E663C4" w:rsidP="00E663C4">
      <w:pPr>
        <w:spacing w:line="480" w:lineRule="auto"/>
        <w:rPr>
          <w:rFonts w:ascii="Times New Roman" w:hAnsi="Times New Roman" w:cs="Times New Roman"/>
          <w:color w:val="282828"/>
          <w:spacing w:val="-2"/>
          <w:sz w:val="24"/>
          <w:szCs w:val="24"/>
          <w:shd w:val="clear" w:color="auto" w:fill="FFFFFF"/>
        </w:rPr>
      </w:pPr>
      <w:r w:rsidRPr="00E43E11">
        <w:rPr>
          <w:rFonts w:ascii="Times New Roman" w:hAnsi="Times New Roman" w:cs="Times New Roman"/>
          <w:color w:val="000000"/>
          <w:sz w:val="24"/>
          <w:szCs w:val="24"/>
          <w:shd w:val="clear" w:color="auto" w:fill="FFFFFF"/>
        </w:rPr>
        <w:t xml:space="preserve">Huawei (2019) Business Continuity Management. </w:t>
      </w:r>
      <w:r>
        <w:rPr>
          <w:rFonts w:ascii="Times New Roman" w:hAnsi="Times New Roman" w:cs="Times New Roman"/>
          <w:color w:val="000000"/>
          <w:sz w:val="24"/>
          <w:szCs w:val="24"/>
          <w:shd w:val="clear" w:color="auto" w:fill="FFFFFF"/>
        </w:rPr>
        <w:t xml:space="preserve">Available at: </w:t>
      </w:r>
      <w:hyperlink r:id="rId16" w:history="1">
        <w:r w:rsidRPr="006F65FE">
          <w:rPr>
            <w:rStyle w:val="a8"/>
            <w:rFonts w:ascii="Times New Roman" w:hAnsi="Times New Roman" w:cs="Times New Roman"/>
            <w:sz w:val="24"/>
            <w:szCs w:val="24"/>
            <w:shd w:val="clear" w:color="auto" w:fill="FFFFFF"/>
          </w:rPr>
          <w:t>https://www.huawei.com/en/about-huawei/sustainability/stable-secure-network/business-continuity</w:t>
        </w:r>
      </w:hyperlink>
      <w:r>
        <w:rPr>
          <w:rFonts w:ascii="Times New Roman" w:hAnsi="Times New Roman" w:cs="Times New Roman"/>
          <w:sz w:val="24"/>
          <w:szCs w:val="24"/>
          <w:shd w:val="clear" w:color="auto" w:fill="FFFFFF"/>
        </w:rPr>
        <w:t xml:space="preserve"> </w:t>
      </w:r>
      <w:r w:rsidRPr="00E663C4">
        <w:rPr>
          <w:rFonts w:ascii="Times New Roman" w:hAnsi="Times New Roman" w:cs="Times New Roman"/>
          <w:color w:val="282828"/>
          <w:spacing w:val="-2"/>
          <w:sz w:val="24"/>
          <w:szCs w:val="24"/>
          <w:shd w:val="clear" w:color="auto" w:fill="FFFFFF"/>
        </w:rPr>
        <w:t>(Accessed 7th May, 2020)</w:t>
      </w:r>
    </w:p>
    <w:p w:rsidR="00E663C4" w:rsidRPr="00E663C4" w:rsidRDefault="00E663C4" w:rsidP="00E663C4">
      <w:pPr>
        <w:tabs>
          <w:tab w:val="left" w:pos="567"/>
          <w:tab w:val="left" w:pos="9572"/>
        </w:tabs>
        <w:spacing w:after="120" w:line="480" w:lineRule="auto"/>
        <w:rPr>
          <w:rFonts w:ascii="Times New Roman" w:hAnsi="Times New Roman" w:cs="Times New Roman"/>
          <w:color w:val="222222"/>
          <w:sz w:val="24"/>
          <w:szCs w:val="24"/>
          <w:shd w:val="clear" w:color="auto" w:fill="FFFFFF"/>
        </w:rPr>
      </w:pPr>
      <w:r w:rsidRPr="00E43E11">
        <w:rPr>
          <w:rFonts w:ascii="Times New Roman" w:hAnsi="Times New Roman" w:cs="Times New Roman"/>
          <w:color w:val="222222"/>
          <w:sz w:val="24"/>
          <w:szCs w:val="24"/>
          <w:shd w:val="clear" w:color="auto" w:fill="FFFFFF"/>
        </w:rPr>
        <w:t xml:space="preserve">Huang, W. (2019). Huawei’s Competition Strategy: A Financial Perspective. </w:t>
      </w:r>
      <w:r w:rsidRPr="00E43E11">
        <w:rPr>
          <w:rFonts w:ascii="Times New Roman" w:hAnsi="Times New Roman" w:cs="Times New Roman"/>
          <w:i/>
          <w:iCs/>
          <w:color w:val="222222"/>
          <w:sz w:val="24"/>
          <w:szCs w:val="24"/>
        </w:rPr>
        <w:t xml:space="preserve">Built on </w:t>
      </w:r>
      <w:r w:rsidRPr="00E43E11">
        <w:rPr>
          <w:rFonts w:ascii="Times New Roman" w:hAnsi="Times New Roman" w:cs="Times New Roman"/>
          <w:i/>
          <w:iCs/>
          <w:color w:val="222222"/>
          <w:sz w:val="24"/>
          <w:szCs w:val="24"/>
        </w:rPr>
        <w:lastRenderedPageBreak/>
        <w:t>Value</w:t>
      </w:r>
      <w:r w:rsidRPr="00E43E11">
        <w:rPr>
          <w:rFonts w:ascii="Times New Roman" w:hAnsi="Times New Roman" w:cs="Times New Roman"/>
          <w:color w:val="222222"/>
          <w:sz w:val="24"/>
          <w:szCs w:val="24"/>
          <w:shd w:val="clear" w:color="auto" w:fill="FFFFFF"/>
        </w:rPr>
        <w:t xml:space="preserve"> (pp. 31-82). Palgrave Macmillan, Singapore.</w:t>
      </w:r>
    </w:p>
    <w:p w:rsidR="00E43E11" w:rsidRPr="00E43E11" w:rsidRDefault="004D1AF1" w:rsidP="00E43E11">
      <w:pPr>
        <w:spacing w:line="480" w:lineRule="auto"/>
        <w:rPr>
          <w:rFonts w:ascii="Times New Roman" w:hAnsi="Times New Roman" w:cs="Times New Roman"/>
          <w:sz w:val="24"/>
          <w:szCs w:val="24"/>
        </w:rPr>
      </w:pPr>
      <w:r w:rsidRPr="00E43E11">
        <w:rPr>
          <w:rFonts w:ascii="Times New Roman" w:hAnsi="Times New Roman" w:cs="Times New Roman"/>
          <w:sz w:val="24"/>
          <w:szCs w:val="24"/>
        </w:rPr>
        <w:t xml:space="preserve">Investopedia (2018) </w:t>
      </w:r>
      <w:r w:rsidRPr="00E43E11">
        <w:rPr>
          <w:rFonts w:ascii="Times New Roman" w:hAnsi="Times New Roman" w:cs="Times New Roman"/>
          <w:i/>
          <w:iCs/>
          <w:sz w:val="24"/>
          <w:szCs w:val="24"/>
        </w:rPr>
        <w:t>Gross Margin vs. Profit Margin: An Overview</w:t>
      </w:r>
      <w:r w:rsidR="00E43E11" w:rsidRPr="00E43E11">
        <w:rPr>
          <w:rFonts w:ascii="Times New Roman" w:hAnsi="Times New Roman" w:cs="Times New Roman"/>
          <w:i/>
          <w:iCs/>
          <w:sz w:val="24"/>
          <w:szCs w:val="24"/>
        </w:rPr>
        <w:t>.</w:t>
      </w:r>
      <w:r w:rsidRPr="00E43E11">
        <w:rPr>
          <w:rFonts w:ascii="Times New Roman" w:hAnsi="Times New Roman" w:cs="Times New Roman"/>
          <w:sz w:val="24"/>
          <w:szCs w:val="24"/>
        </w:rPr>
        <w:t xml:space="preserve"> </w:t>
      </w:r>
      <w:r w:rsidR="00E43E11" w:rsidRPr="00E43E11">
        <w:rPr>
          <w:rFonts w:ascii="Times New Roman" w:hAnsi="Times New Roman" w:cs="Times New Roman"/>
          <w:sz w:val="24"/>
          <w:szCs w:val="24"/>
        </w:rPr>
        <w:t xml:space="preserve">Available at: </w:t>
      </w:r>
      <w:hyperlink r:id="rId17" w:history="1">
        <w:r w:rsidR="00E43E11" w:rsidRPr="00E43E11">
          <w:rPr>
            <w:rStyle w:val="a8"/>
            <w:rFonts w:ascii="Times New Roman" w:hAnsi="Times New Roman" w:cs="Times New Roman"/>
            <w:sz w:val="24"/>
            <w:szCs w:val="24"/>
          </w:rPr>
          <w:t>https://www.investopedia.com/ask/answers/122314/what-difference-between-gross-margin-and-profit-margin.asp</w:t>
        </w:r>
      </w:hyperlink>
      <w:r w:rsidR="00E43E11" w:rsidRPr="00E43E11">
        <w:rPr>
          <w:rFonts w:ascii="Times New Roman" w:hAnsi="Times New Roman" w:cs="Times New Roman"/>
          <w:sz w:val="24"/>
          <w:szCs w:val="24"/>
        </w:rPr>
        <w:t xml:space="preserve"> (Accessed: 2</w:t>
      </w:r>
      <w:r w:rsidR="00E43E11" w:rsidRPr="00E43E11">
        <w:rPr>
          <w:rFonts w:ascii="Times New Roman" w:hAnsi="Times New Roman" w:cs="Times New Roman"/>
          <w:sz w:val="24"/>
          <w:szCs w:val="24"/>
          <w:vertAlign w:val="superscript"/>
        </w:rPr>
        <w:t>st</w:t>
      </w:r>
      <w:r w:rsidR="00E43E11" w:rsidRPr="00E43E11">
        <w:rPr>
          <w:rFonts w:ascii="Times New Roman" w:hAnsi="Times New Roman" w:cs="Times New Roman"/>
          <w:sz w:val="24"/>
          <w:szCs w:val="24"/>
        </w:rPr>
        <w:t xml:space="preserve"> May 2020)</w:t>
      </w:r>
    </w:p>
    <w:p w:rsidR="004D1AF1" w:rsidRDefault="004D1AF1" w:rsidP="004D1AF1">
      <w:pPr>
        <w:spacing w:line="480" w:lineRule="auto"/>
        <w:rPr>
          <w:rFonts w:ascii="Times New Roman" w:hAnsi="Times New Roman" w:cs="Times New Roman"/>
          <w:sz w:val="24"/>
          <w:szCs w:val="24"/>
        </w:rPr>
      </w:pPr>
      <w:r w:rsidRPr="00E43E11">
        <w:rPr>
          <w:rFonts w:ascii="Times New Roman" w:hAnsi="Times New Roman" w:cs="Times New Roman"/>
          <w:sz w:val="24"/>
          <w:szCs w:val="24"/>
        </w:rPr>
        <w:t xml:space="preserve">Investopedia (2020) </w:t>
      </w:r>
      <w:r w:rsidRPr="00E43E11">
        <w:rPr>
          <w:rFonts w:ascii="Times New Roman" w:hAnsi="Times New Roman" w:cs="Times New Roman"/>
          <w:i/>
          <w:iCs/>
          <w:sz w:val="24"/>
          <w:szCs w:val="24"/>
        </w:rPr>
        <w:t>Return on Capital Employed</w:t>
      </w:r>
      <w:r w:rsidR="00E43E11" w:rsidRPr="00E43E11">
        <w:rPr>
          <w:rFonts w:ascii="Times New Roman" w:hAnsi="Times New Roman" w:cs="Times New Roman"/>
          <w:i/>
          <w:iCs/>
          <w:sz w:val="24"/>
          <w:szCs w:val="24"/>
        </w:rPr>
        <w:t>.</w:t>
      </w:r>
      <w:r w:rsidR="00E43E11" w:rsidRPr="00E43E11">
        <w:rPr>
          <w:rFonts w:ascii="Times New Roman" w:hAnsi="Times New Roman" w:cs="Times New Roman"/>
          <w:sz w:val="24"/>
          <w:szCs w:val="24"/>
        </w:rPr>
        <w:t xml:space="preserve"> Available at: </w:t>
      </w:r>
      <w:hyperlink r:id="rId18" w:history="1">
        <w:r w:rsidR="00E43E11" w:rsidRPr="00E43E11">
          <w:rPr>
            <w:rStyle w:val="a8"/>
            <w:rFonts w:ascii="Times New Roman" w:hAnsi="Times New Roman" w:cs="Times New Roman"/>
            <w:sz w:val="24"/>
            <w:szCs w:val="24"/>
          </w:rPr>
          <w:t>https://www.investopedia.com/terms/r/roce.asp</w:t>
        </w:r>
      </w:hyperlink>
      <w:r w:rsidR="00E43E11" w:rsidRPr="00E43E11">
        <w:rPr>
          <w:rFonts w:ascii="Times New Roman" w:hAnsi="Times New Roman" w:cs="Times New Roman"/>
          <w:sz w:val="24"/>
          <w:szCs w:val="24"/>
        </w:rPr>
        <w:t xml:space="preserve"> (Accessed: 2</w:t>
      </w:r>
      <w:r w:rsidR="00E43E11" w:rsidRPr="00E43E11">
        <w:rPr>
          <w:rFonts w:ascii="Times New Roman" w:hAnsi="Times New Roman" w:cs="Times New Roman"/>
          <w:sz w:val="24"/>
          <w:szCs w:val="24"/>
          <w:vertAlign w:val="superscript"/>
        </w:rPr>
        <w:t>st</w:t>
      </w:r>
      <w:r w:rsidR="00E43E11" w:rsidRPr="00E43E11">
        <w:rPr>
          <w:rFonts w:ascii="Times New Roman" w:hAnsi="Times New Roman" w:cs="Times New Roman"/>
          <w:sz w:val="24"/>
          <w:szCs w:val="24"/>
        </w:rPr>
        <w:t xml:space="preserve"> May 2020)</w:t>
      </w:r>
    </w:p>
    <w:p w:rsidR="00E663C4" w:rsidRDefault="00E663C4" w:rsidP="004D1AF1">
      <w:pPr>
        <w:spacing w:line="480" w:lineRule="auto"/>
        <w:rPr>
          <w:rFonts w:ascii="Times New Roman" w:hAnsi="Times New Roman" w:cs="Times New Roman"/>
          <w:color w:val="282828"/>
          <w:spacing w:val="-2"/>
          <w:sz w:val="24"/>
          <w:szCs w:val="24"/>
          <w:shd w:val="clear" w:color="auto" w:fill="FFFFFF"/>
        </w:rPr>
      </w:pPr>
      <w:r w:rsidRPr="00E663C4">
        <w:rPr>
          <w:rFonts w:ascii="Times New Roman" w:hAnsi="Times New Roman" w:cs="Times New Roman"/>
          <w:color w:val="282828"/>
          <w:spacing w:val="-2"/>
          <w:sz w:val="24"/>
          <w:szCs w:val="24"/>
          <w:shd w:val="clear" w:color="auto" w:fill="FFFFFF"/>
        </w:rPr>
        <w:t xml:space="preserve">Investopedia (2019) Days Sales of Inventory. Available at: </w:t>
      </w:r>
      <w:hyperlink r:id="rId19" w:history="1">
        <w:r w:rsidRPr="00E663C4">
          <w:rPr>
            <w:rStyle w:val="a8"/>
            <w:rFonts w:ascii="Times New Roman" w:hAnsi="Times New Roman" w:cs="Times New Roman"/>
            <w:sz w:val="24"/>
            <w:szCs w:val="24"/>
            <w:shd w:val="clear" w:color="auto" w:fill="FFFFFF"/>
          </w:rPr>
          <w:t>https://www.investopedia.com/terms/d/days-sales-inventory-dsi.asp</w:t>
        </w:r>
      </w:hyperlink>
      <w:r>
        <w:rPr>
          <w:color w:val="282828"/>
          <w:spacing w:val="-2"/>
        </w:rPr>
        <w:t xml:space="preserve"> </w:t>
      </w:r>
      <w:r w:rsidRPr="00E663C4">
        <w:rPr>
          <w:rFonts w:ascii="Times New Roman" w:hAnsi="Times New Roman" w:cs="Times New Roman"/>
          <w:color w:val="282828"/>
          <w:spacing w:val="-2"/>
          <w:sz w:val="24"/>
          <w:szCs w:val="24"/>
          <w:shd w:val="clear" w:color="auto" w:fill="FFFFFF"/>
        </w:rPr>
        <w:t>(Accessed 7th May, 2020)</w:t>
      </w:r>
    </w:p>
    <w:p w:rsidR="00E663C4" w:rsidRPr="00E663C4" w:rsidRDefault="00E663C4" w:rsidP="00E663C4">
      <w:pPr>
        <w:tabs>
          <w:tab w:val="left" w:pos="567"/>
          <w:tab w:val="left" w:pos="9572"/>
        </w:tabs>
        <w:spacing w:after="120" w:line="480" w:lineRule="auto"/>
        <w:rPr>
          <w:rFonts w:ascii="Times New Roman" w:hAnsi="Times New Roman" w:cs="Times New Roman"/>
          <w:color w:val="000000"/>
          <w:sz w:val="24"/>
          <w:szCs w:val="24"/>
          <w:shd w:val="clear" w:color="auto" w:fill="FFFFFF"/>
        </w:rPr>
      </w:pPr>
      <w:r w:rsidRPr="00E43E11">
        <w:rPr>
          <w:rFonts w:ascii="Times New Roman" w:hAnsi="Times New Roman" w:cs="Times New Roman"/>
          <w:color w:val="000000"/>
          <w:sz w:val="24"/>
          <w:szCs w:val="24"/>
          <w:shd w:val="clear" w:color="auto" w:fill="FFFFFF"/>
        </w:rPr>
        <w:t>McLaney, J. (2014)</w:t>
      </w:r>
      <w:r w:rsidRPr="00E43E11">
        <w:rPr>
          <w:rFonts w:ascii="Times New Roman" w:hAnsi="Times New Roman" w:cs="Times New Roman"/>
          <w:sz w:val="24"/>
          <w:szCs w:val="24"/>
        </w:rPr>
        <w:t> Business Finance: Theory and Practice, 10t</w:t>
      </w:r>
      <w:r w:rsidRPr="00E43E11">
        <w:rPr>
          <w:rFonts w:ascii="Times New Roman" w:hAnsi="Times New Roman" w:cs="Times New Roman"/>
          <w:color w:val="000000"/>
          <w:sz w:val="24"/>
          <w:szCs w:val="24"/>
          <w:shd w:val="clear" w:color="auto" w:fill="FFFFFF"/>
        </w:rPr>
        <w:t>h edition FT Prentice Hall</w:t>
      </w:r>
    </w:p>
    <w:p w:rsidR="004D1AF1" w:rsidRDefault="004D1AF1" w:rsidP="004D1AF1">
      <w:pPr>
        <w:spacing w:line="480" w:lineRule="auto"/>
        <w:rPr>
          <w:rFonts w:ascii="Times New Roman" w:hAnsi="Times New Roman" w:cs="Times New Roman"/>
          <w:color w:val="282828"/>
          <w:spacing w:val="-2"/>
          <w:sz w:val="24"/>
          <w:szCs w:val="24"/>
          <w:shd w:val="clear" w:color="auto" w:fill="FFFFFF"/>
        </w:rPr>
      </w:pPr>
      <w:r w:rsidRPr="00E43E11">
        <w:rPr>
          <w:rFonts w:ascii="Times New Roman" w:hAnsi="Times New Roman" w:cs="Times New Roman"/>
          <w:sz w:val="24"/>
          <w:szCs w:val="24"/>
        </w:rPr>
        <w:t>Mozur, P. and Kang, C. (2</w:t>
      </w:r>
      <w:r w:rsidRPr="00E663C4">
        <w:rPr>
          <w:rFonts w:ascii="Times New Roman" w:hAnsi="Times New Roman" w:cs="Times New Roman"/>
          <w:color w:val="666666"/>
          <w:sz w:val="24"/>
          <w:szCs w:val="24"/>
          <w:shd w:val="clear" w:color="auto" w:fill="FFFFFF"/>
        </w:rPr>
        <w:t>019)</w:t>
      </w:r>
      <w:r w:rsidRPr="00E663C4">
        <w:rPr>
          <w:rFonts w:ascii="Times New Roman" w:hAnsi="Times New Roman" w:cs="Times New Roman"/>
          <w:color w:val="282828"/>
          <w:spacing w:val="-2"/>
          <w:sz w:val="24"/>
          <w:szCs w:val="24"/>
          <w:shd w:val="clear" w:color="auto" w:fill="FFFFFF"/>
        </w:rPr>
        <w:t xml:space="preserve"> ‘U.S. Tech Companies Sidestep a Trump Ban, to Keep Selling to Huawei’, The New York Times, 25th June. Available at:</w:t>
      </w:r>
      <w:r w:rsidR="00E663C4">
        <w:rPr>
          <w:rFonts w:ascii="Times New Roman" w:hAnsi="Times New Roman" w:cs="Times New Roman"/>
          <w:color w:val="282828"/>
          <w:spacing w:val="-2"/>
          <w:sz w:val="24"/>
          <w:szCs w:val="24"/>
          <w:shd w:val="clear" w:color="auto" w:fill="FFFFFF"/>
        </w:rPr>
        <w:t xml:space="preserve"> </w:t>
      </w:r>
      <w:hyperlink r:id="rId20" w:history="1">
        <w:r w:rsidR="00E663C4" w:rsidRPr="006F65FE">
          <w:rPr>
            <w:rStyle w:val="a8"/>
            <w:rFonts w:ascii="Times New Roman" w:hAnsi="Times New Roman" w:cs="Times New Roman"/>
            <w:spacing w:val="-2"/>
            <w:sz w:val="24"/>
            <w:szCs w:val="24"/>
            <w:shd w:val="clear" w:color="auto" w:fill="FFFFFF"/>
          </w:rPr>
          <w:t>https://www.nytimes.com/2019/06/25/technology/huawei-trump-ban-technology.html</w:t>
        </w:r>
      </w:hyperlink>
      <w:r w:rsidRPr="00E663C4">
        <w:rPr>
          <w:rFonts w:ascii="Times New Roman" w:hAnsi="Times New Roman" w:cs="Times New Roman"/>
          <w:color w:val="282828"/>
          <w:spacing w:val="-2"/>
          <w:sz w:val="24"/>
          <w:szCs w:val="24"/>
          <w:shd w:val="clear" w:color="auto" w:fill="FFFFFF"/>
        </w:rPr>
        <w:t xml:space="preserve"> (Accessed 7th May, 2020)</w:t>
      </w:r>
    </w:p>
    <w:p w:rsidR="005D4029" w:rsidRPr="00B761E7" w:rsidRDefault="005D4029" w:rsidP="004D1AF1">
      <w:pPr>
        <w:spacing w:line="480" w:lineRule="auto"/>
        <w:rPr>
          <w:rFonts w:ascii="Times New Roman" w:hAnsi="Times New Roman" w:cs="Times New Roman"/>
          <w:color w:val="666666"/>
          <w:sz w:val="24"/>
          <w:szCs w:val="24"/>
          <w:shd w:val="clear" w:color="auto" w:fill="FFFFFF"/>
        </w:rPr>
      </w:pPr>
      <w:r>
        <w:rPr>
          <w:rFonts w:ascii="Times New Roman" w:hAnsi="Times New Roman" w:cs="Times New Roman"/>
          <w:color w:val="282828"/>
          <w:spacing w:val="-2"/>
          <w:sz w:val="24"/>
          <w:szCs w:val="24"/>
          <w:shd w:val="clear" w:color="auto" w:fill="FFFFFF"/>
        </w:rPr>
        <w:t xml:space="preserve">Link, J. (2019) ‘How Huawei Could Survive Trump’, </w:t>
      </w:r>
      <w:r w:rsidRPr="005D4029">
        <w:rPr>
          <w:rFonts w:ascii="Times New Roman" w:hAnsi="Times New Roman" w:cs="Times New Roman"/>
          <w:i/>
          <w:iCs/>
          <w:color w:val="282828"/>
          <w:spacing w:val="-2"/>
          <w:sz w:val="24"/>
          <w:szCs w:val="24"/>
          <w:shd w:val="clear" w:color="auto" w:fill="FFFFFF"/>
        </w:rPr>
        <w:t>The Washington Post</w:t>
      </w:r>
      <w:r>
        <w:rPr>
          <w:rFonts w:ascii="Times New Roman" w:hAnsi="Times New Roman" w:cs="Times New Roman"/>
          <w:color w:val="282828"/>
          <w:spacing w:val="-2"/>
          <w:sz w:val="24"/>
          <w:szCs w:val="24"/>
          <w:shd w:val="clear" w:color="auto" w:fill="FFFFFF"/>
        </w:rPr>
        <w:t>, 10</w:t>
      </w:r>
      <w:r w:rsidRPr="005D4029">
        <w:rPr>
          <w:rFonts w:ascii="Times New Roman" w:hAnsi="Times New Roman" w:cs="Times New Roman"/>
          <w:color w:val="282828"/>
          <w:spacing w:val="-2"/>
          <w:sz w:val="24"/>
          <w:szCs w:val="24"/>
          <w:shd w:val="clear" w:color="auto" w:fill="FFFFFF"/>
          <w:vertAlign w:val="superscript"/>
        </w:rPr>
        <w:t>th</w:t>
      </w:r>
      <w:r>
        <w:rPr>
          <w:rFonts w:ascii="Times New Roman" w:hAnsi="Times New Roman" w:cs="Times New Roman"/>
          <w:color w:val="282828"/>
          <w:spacing w:val="-2"/>
          <w:sz w:val="24"/>
          <w:szCs w:val="24"/>
          <w:shd w:val="clear" w:color="auto" w:fill="FFFFFF"/>
        </w:rPr>
        <w:t xml:space="preserve"> June.</w:t>
      </w:r>
    </w:p>
    <w:p w:rsidR="004D1AF1" w:rsidRPr="001D3617" w:rsidRDefault="004D1AF1" w:rsidP="004D1AF1">
      <w:pPr>
        <w:tabs>
          <w:tab w:val="left" w:pos="567"/>
          <w:tab w:val="left" w:pos="9572"/>
        </w:tabs>
        <w:spacing w:after="120" w:line="480" w:lineRule="auto"/>
        <w:rPr>
          <w:rFonts w:ascii="Times New Roman" w:hAnsi="Times New Roman" w:cs="Times New Roman"/>
          <w:color w:val="000000"/>
          <w:sz w:val="24"/>
          <w:szCs w:val="24"/>
          <w:shd w:val="clear" w:color="auto" w:fill="FFFFFF"/>
        </w:rPr>
      </w:pPr>
    </w:p>
    <w:p w:rsidR="004D1AF1" w:rsidRPr="001D3617" w:rsidRDefault="004D1AF1" w:rsidP="004D1AF1">
      <w:pPr>
        <w:tabs>
          <w:tab w:val="left" w:pos="567"/>
          <w:tab w:val="left" w:pos="9572"/>
        </w:tabs>
        <w:spacing w:after="120" w:line="480" w:lineRule="auto"/>
        <w:rPr>
          <w:rFonts w:ascii="Times New Roman" w:hAnsi="Times New Roman" w:cs="Times New Roman"/>
          <w:color w:val="000000"/>
          <w:sz w:val="24"/>
          <w:szCs w:val="24"/>
          <w:shd w:val="clear" w:color="auto" w:fill="FFFFFF"/>
        </w:rPr>
      </w:pPr>
    </w:p>
    <w:p w:rsidR="004D1AF1" w:rsidRPr="001D3617" w:rsidRDefault="004D1AF1" w:rsidP="004D1AF1">
      <w:pPr>
        <w:spacing w:line="480" w:lineRule="auto"/>
        <w:rPr>
          <w:rFonts w:ascii="Times New Roman" w:hAnsi="Times New Roman" w:cs="Times New Roman"/>
          <w:b/>
          <w:bCs/>
          <w:color w:val="666666"/>
          <w:shd w:val="clear" w:color="auto" w:fill="FFFFFF"/>
        </w:rPr>
      </w:pPr>
    </w:p>
    <w:p w:rsidR="004D1AF1" w:rsidRPr="001D3617" w:rsidRDefault="004D1AF1" w:rsidP="004D1AF1">
      <w:pPr>
        <w:spacing w:line="480" w:lineRule="auto"/>
        <w:rPr>
          <w:rFonts w:ascii="Times New Roman" w:hAnsi="Times New Roman" w:cs="Times New Roman"/>
          <w:sz w:val="24"/>
          <w:szCs w:val="24"/>
        </w:rPr>
      </w:pPr>
    </w:p>
    <w:p w:rsidR="004D1AF1" w:rsidRPr="004D1AF1" w:rsidRDefault="004D1AF1" w:rsidP="004D1AF1">
      <w:pPr>
        <w:rPr>
          <w:lang w:val="en-GB"/>
        </w:rPr>
      </w:pPr>
    </w:p>
    <w:p w:rsidR="004C063C" w:rsidRPr="00B66330" w:rsidRDefault="004C063C" w:rsidP="00B66330">
      <w:pPr>
        <w:spacing w:line="480" w:lineRule="auto"/>
        <w:rPr>
          <w:rFonts w:ascii="Times New Roman" w:hAnsi="Times New Roman" w:cs="Times New Roman"/>
          <w:color w:val="000000"/>
          <w:sz w:val="24"/>
          <w:szCs w:val="24"/>
          <w:shd w:val="clear" w:color="auto" w:fill="FFFFFF"/>
          <w:lang w:val="en-GB"/>
        </w:rPr>
      </w:pPr>
    </w:p>
    <w:p w:rsidR="00B761E7" w:rsidRPr="00C6520D" w:rsidRDefault="00C212AA" w:rsidP="00B66330">
      <w:pPr>
        <w:spacing w:line="480" w:lineRule="auto"/>
        <w:rPr>
          <w:rFonts w:ascii="Times New Roman" w:hAnsi="Times New Roman" w:cs="Times New Roman"/>
          <w:color w:val="111111"/>
          <w:sz w:val="36"/>
          <w:szCs w:val="36"/>
          <w:shd w:val="clear" w:color="auto" w:fill="FFFFFF"/>
        </w:rPr>
      </w:pPr>
      <w:r w:rsidRPr="00C6520D">
        <w:rPr>
          <w:rFonts w:ascii="Times New Roman" w:hAnsi="Times New Roman" w:cs="Times New Roman"/>
          <w:sz w:val="36"/>
          <w:szCs w:val="36"/>
        </w:rPr>
        <w:lastRenderedPageBreak/>
        <w:t>The link of the podcast (video) summarising the contents of my report:</w:t>
      </w:r>
      <w:r w:rsidRPr="00C6520D">
        <w:rPr>
          <w:rFonts w:ascii="Arial" w:hAnsi="Arial" w:cs="Arial"/>
          <w:sz w:val="36"/>
          <w:szCs w:val="36"/>
        </w:rPr>
        <w:t xml:space="preserve">  </w:t>
      </w:r>
      <w:hyperlink r:id="rId21" w:history="1">
        <w:r w:rsidRPr="00C6520D">
          <w:rPr>
            <w:rStyle w:val="a8"/>
            <w:rFonts w:ascii="Times New Roman" w:hAnsi="Times New Roman" w:cs="Times New Roman"/>
            <w:sz w:val="36"/>
            <w:szCs w:val="36"/>
            <w:shd w:val="clear" w:color="auto" w:fill="FFFFFF"/>
          </w:rPr>
          <w:t>https://youtu.be/se5FwIS1jCE</w:t>
        </w:r>
      </w:hyperlink>
    </w:p>
    <w:p w:rsidR="00B761E7" w:rsidRDefault="00B761E7" w:rsidP="00B66330">
      <w:pPr>
        <w:spacing w:line="480" w:lineRule="auto"/>
        <w:rPr>
          <w:rFonts w:ascii="Times New Roman" w:hAnsi="Times New Roman" w:cs="Times New Roman"/>
          <w:color w:val="111111"/>
          <w:sz w:val="24"/>
          <w:szCs w:val="24"/>
          <w:shd w:val="clear" w:color="auto" w:fill="FFFFFF"/>
        </w:rPr>
      </w:pPr>
    </w:p>
    <w:p w:rsidR="00B761E7" w:rsidRPr="00B761E7" w:rsidRDefault="00B761E7" w:rsidP="00B66330">
      <w:pPr>
        <w:spacing w:line="480" w:lineRule="auto"/>
        <w:rPr>
          <w:rFonts w:ascii="Times New Roman" w:hAnsi="Times New Roman" w:cs="Times New Roman"/>
          <w:color w:val="111111"/>
          <w:sz w:val="24"/>
          <w:szCs w:val="24"/>
          <w:shd w:val="clear" w:color="auto" w:fill="FFFFFF"/>
        </w:rPr>
      </w:pPr>
    </w:p>
    <w:p w:rsidR="00B761E7" w:rsidRPr="00B761E7" w:rsidRDefault="00B761E7" w:rsidP="00B66330">
      <w:pPr>
        <w:spacing w:line="480" w:lineRule="auto"/>
        <w:rPr>
          <w:rFonts w:ascii="Times New Roman" w:hAnsi="Times New Roman" w:cs="Times New Roman"/>
          <w:color w:val="111111"/>
          <w:sz w:val="24"/>
          <w:szCs w:val="24"/>
          <w:shd w:val="clear" w:color="auto" w:fill="FFFFFF"/>
        </w:rPr>
      </w:pPr>
    </w:p>
    <w:p w:rsidR="00544E3D" w:rsidRPr="00B66330" w:rsidRDefault="00544E3D" w:rsidP="00B66330">
      <w:pPr>
        <w:spacing w:line="480" w:lineRule="auto"/>
        <w:rPr>
          <w:rFonts w:ascii="Times New Roman" w:hAnsi="Times New Roman" w:cs="Times New Roman"/>
          <w:color w:val="1A1A1A"/>
          <w:kern w:val="0"/>
          <w:sz w:val="24"/>
          <w:szCs w:val="24"/>
        </w:rPr>
      </w:pPr>
    </w:p>
    <w:p w:rsidR="00D61706" w:rsidRPr="00B66330" w:rsidRDefault="00D61706" w:rsidP="00B66330">
      <w:pPr>
        <w:spacing w:line="480" w:lineRule="auto"/>
        <w:rPr>
          <w:rFonts w:ascii="Times New Roman" w:hAnsi="Times New Roman" w:cs="Times New Roman"/>
          <w:sz w:val="24"/>
          <w:szCs w:val="24"/>
        </w:rPr>
      </w:pPr>
    </w:p>
    <w:p w:rsidR="00D61706" w:rsidRPr="00B66330" w:rsidRDefault="00D61706" w:rsidP="00B66330">
      <w:pPr>
        <w:spacing w:line="480" w:lineRule="auto"/>
        <w:rPr>
          <w:rFonts w:ascii="Times New Roman" w:hAnsi="Times New Roman" w:cs="Times New Roman"/>
          <w:sz w:val="24"/>
          <w:szCs w:val="24"/>
        </w:rPr>
      </w:pPr>
    </w:p>
    <w:p w:rsidR="00D61706" w:rsidRPr="00C212AA" w:rsidRDefault="00D61706" w:rsidP="00B66330">
      <w:pPr>
        <w:spacing w:line="480" w:lineRule="auto"/>
        <w:rPr>
          <w:rFonts w:ascii="Times New Roman" w:hAnsi="Times New Roman" w:cs="Times New Roman"/>
          <w:sz w:val="24"/>
          <w:szCs w:val="24"/>
        </w:rPr>
      </w:pPr>
    </w:p>
    <w:p w:rsidR="00D61706" w:rsidRPr="00B66330" w:rsidRDefault="00D61706" w:rsidP="00B66330">
      <w:pPr>
        <w:spacing w:line="480" w:lineRule="auto"/>
        <w:rPr>
          <w:rFonts w:ascii="Times New Roman" w:hAnsi="Times New Roman" w:cs="Times New Roman"/>
          <w:sz w:val="24"/>
          <w:szCs w:val="24"/>
        </w:rPr>
      </w:pPr>
    </w:p>
    <w:p w:rsidR="00D61706" w:rsidRPr="00B66330" w:rsidRDefault="00D61706" w:rsidP="00B66330">
      <w:pPr>
        <w:spacing w:line="480" w:lineRule="auto"/>
        <w:rPr>
          <w:rFonts w:ascii="Times New Roman" w:hAnsi="Times New Roman" w:cs="Times New Roman"/>
          <w:sz w:val="24"/>
          <w:szCs w:val="24"/>
        </w:rPr>
      </w:pPr>
    </w:p>
    <w:p w:rsidR="00D61706" w:rsidRPr="00B66330" w:rsidRDefault="00D61706" w:rsidP="00B66330">
      <w:pPr>
        <w:spacing w:line="480" w:lineRule="auto"/>
        <w:rPr>
          <w:rFonts w:ascii="Times New Roman" w:hAnsi="Times New Roman" w:cs="Times New Roman"/>
          <w:sz w:val="24"/>
          <w:szCs w:val="24"/>
        </w:rPr>
      </w:pPr>
    </w:p>
    <w:p w:rsidR="00D61706" w:rsidRPr="00B66330" w:rsidRDefault="00D61706" w:rsidP="00B66330">
      <w:pPr>
        <w:spacing w:line="480" w:lineRule="auto"/>
        <w:rPr>
          <w:rFonts w:ascii="Times New Roman" w:hAnsi="Times New Roman" w:cs="Times New Roman"/>
          <w:sz w:val="24"/>
          <w:szCs w:val="24"/>
        </w:rPr>
      </w:pPr>
    </w:p>
    <w:p w:rsidR="00D61706" w:rsidRPr="00B66330" w:rsidRDefault="00D61706" w:rsidP="00B66330">
      <w:pPr>
        <w:spacing w:line="480" w:lineRule="auto"/>
        <w:rPr>
          <w:rFonts w:ascii="Times New Roman" w:hAnsi="Times New Roman" w:cs="Times New Roman"/>
          <w:sz w:val="24"/>
          <w:szCs w:val="24"/>
        </w:rPr>
      </w:pPr>
    </w:p>
    <w:p w:rsidR="00D61706" w:rsidRPr="00B66330" w:rsidRDefault="00D61706" w:rsidP="00B66330">
      <w:pPr>
        <w:spacing w:line="480" w:lineRule="auto"/>
        <w:rPr>
          <w:rFonts w:ascii="Times New Roman" w:hAnsi="Times New Roman" w:cs="Times New Roman"/>
          <w:sz w:val="24"/>
          <w:szCs w:val="24"/>
        </w:rPr>
      </w:pPr>
    </w:p>
    <w:p w:rsidR="00D61706" w:rsidRPr="00B66330" w:rsidRDefault="00D61706" w:rsidP="00B66330">
      <w:pPr>
        <w:spacing w:line="480" w:lineRule="auto"/>
        <w:rPr>
          <w:rFonts w:ascii="Times New Roman" w:hAnsi="Times New Roman" w:cs="Times New Roman"/>
          <w:sz w:val="24"/>
          <w:szCs w:val="24"/>
        </w:rPr>
      </w:pPr>
    </w:p>
    <w:p w:rsidR="00D61706" w:rsidRPr="00B66330" w:rsidRDefault="00D61706" w:rsidP="00B66330">
      <w:pPr>
        <w:spacing w:line="480" w:lineRule="auto"/>
        <w:rPr>
          <w:rFonts w:ascii="Times New Roman" w:hAnsi="Times New Roman" w:cs="Times New Roman"/>
          <w:sz w:val="24"/>
          <w:szCs w:val="24"/>
        </w:rPr>
      </w:pPr>
    </w:p>
    <w:p w:rsidR="00D61706" w:rsidRPr="00B66330" w:rsidRDefault="00D61706" w:rsidP="00B66330">
      <w:pPr>
        <w:spacing w:line="480" w:lineRule="auto"/>
        <w:rPr>
          <w:rFonts w:ascii="Times New Roman" w:hAnsi="Times New Roman" w:cs="Times New Roman"/>
          <w:sz w:val="24"/>
          <w:szCs w:val="24"/>
        </w:rPr>
      </w:pPr>
    </w:p>
    <w:p w:rsidR="00D61706" w:rsidRPr="00B66330" w:rsidRDefault="00D61706" w:rsidP="00B66330">
      <w:pPr>
        <w:spacing w:line="480" w:lineRule="auto"/>
        <w:rPr>
          <w:rFonts w:ascii="Times New Roman" w:hAnsi="Times New Roman" w:cs="Times New Roman"/>
          <w:sz w:val="24"/>
          <w:szCs w:val="24"/>
        </w:rPr>
      </w:pPr>
    </w:p>
    <w:p w:rsidR="00F77BC6" w:rsidRDefault="00F77BC6" w:rsidP="00C212AA">
      <w:pPr>
        <w:spacing w:line="480" w:lineRule="auto"/>
        <w:ind w:firstLineChars="100" w:firstLine="320"/>
        <w:jc w:val="center"/>
        <w:rPr>
          <w:rFonts w:ascii="Times New Roman" w:hAnsi="Times New Roman" w:cs="Times New Roman"/>
          <w:b/>
          <w:bCs/>
          <w:sz w:val="32"/>
          <w:szCs w:val="32"/>
        </w:rPr>
      </w:pPr>
      <w:bookmarkStart w:id="52" w:name="_Hlk41097731"/>
      <w:bookmarkStart w:id="53" w:name="_Hlk41097117"/>
      <w:bookmarkStart w:id="54" w:name="_Hlk41097265"/>
      <w:bookmarkEnd w:id="0"/>
    </w:p>
    <w:p w:rsidR="00F77BC6" w:rsidRDefault="00F77BC6" w:rsidP="00C212AA">
      <w:pPr>
        <w:spacing w:line="480" w:lineRule="auto"/>
        <w:ind w:firstLineChars="100" w:firstLine="320"/>
        <w:jc w:val="center"/>
        <w:rPr>
          <w:rFonts w:ascii="Times New Roman" w:hAnsi="Times New Roman" w:cs="Times New Roman"/>
          <w:b/>
          <w:bCs/>
          <w:sz w:val="32"/>
          <w:szCs w:val="32"/>
        </w:rPr>
      </w:pPr>
    </w:p>
    <w:p w:rsidR="00F77BC6" w:rsidRDefault="00F77BC6" w:rsidP="00C212AA">
      <w:pPr>
        <w:spacing w:line="480" w:lineRule="auto"/>
        <w:ind w:firstLineChars="100" w:firstLine="320"/>
        <w:jc w:val="center"/>
        <w:rPr>
          <w:rFonts w:ascii="Times New Roman" w:hAnsi="Times New Roman" w:cs="Times New Roman"/>
          <w:b/>
          <w:bCs/>
          <w:sz w:val="32"/>
          <w:szCs w:val="32"/>
        </w:rPr>
      </w:pPr>
    </w:p>
    <w:p w:rsidR="00F77BC6" w:rsidRDefault="00F77BC6" w:rsidP="00C212AA">
      <w:pPr>
        <w:spacing w:line="480" w:lineRule="auto"/>
        <w:ind w:firstLineChars="100" w:firstLine="320"/>
        <w:jc w:val="center"/>
        <w:rPr>
          <w:rFonts w:ascii="Times New Roman" w:hAnsi="Times New Roman" w:cs="Times New Roman"/>
          <w:b/>
          <w:bCs/>
          <w:sz w:val="32"/>
          <w:szCs w:val="32"/>
        </w:rPr>
      </w:pPr>
    </w:p>
    <w:p w:rsidR="00F77BC6" w:rsidRDefault="00F77BC6" w:rsidP="00F77BC6">
      <w:pPr>
        <w:spacing w:line="480" w:lineRule="auto"/>
        <w:ind w:firstLineChars="100" w:firstLine="360"/>
        <w:jc w:val="center"/>
        <w:rPr>
          <w:rFonts w:ascii="Times New Roman" w:hAnsi="Times New Roman" w:cs="Times New Roman"/>
          <w:b/>
          <w:bCs/>
          <w:sz w:val="32"/>
          <w:szCs w:val="32"/>
        </w:rPr>
      </w:pPr>
      <w:r w:rsidRPr="00CA492D">
        <w:rPr>
          <w:b/>
          <w:bCs/>
          <w:noProof/>
          <w:sz w:val="36"/>
          <w:szCs w:val="36"/>
          <w:lang w:val="en-GB" w:eastAsia="en-GB"/>
        </w:rPr>
        <w:drawing>
          <wp:inline distT="0" distB="0" distL="0" distR="0" wp14:anchorId="36D26EC8" wp14:editId="41F0B71D">
            <wp:extent cx="4501515" cy="148590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01515" cy="1485900"/>
                    </a:xfrm>
                    <a:prstGeom prst="rect">
                      <a:avLst/>
                    </a:prstGeom>
                    <a:noFill/>
                    <a:ln>
                      <a:noFill/>
                    </a:ln>
                  </pic:spPr>
                </pic:pic>
              </a:graphicData>
            </a:graphic>
          </wp:inline>
        </w:drawing>
      </w:r>
    </w:p>
    <w:p w:rsidR="00F77BC6" w:rsidRDefault="00F77BC6" w:rsidP="00F77BC6">
      <w:pPr>
        <w:spacing w:line="480" w:lineRule="auto"/>
        <w:ind w:firstLineChars="100" w:firstLine="320"/>
        <w:jc w:val="center"/>
        <w:rPr>
          <w:rFonts w:ascii="Times New Roman" w:hAnsi="Times New Roman" w:cs="Times New Roman"/>
          <w:b/>
          <w:bCs/>
          <w:sz w:val="32"/>
          <w:szCs w:val="32"/>
        </w:rPr>
      </w:pPr>
    </w:p>
    <w:p w:rsidR="00C51090" w:rsidRDefault="00C51090" w:rsidP="00C212AA">
      <w:pPr>
        <w:spacing w:line="480" w:lineRule="auto"/>
        <w:ind w:firstLineChars="100" w:firstLine="210"/>
        <w:jc w:val="center"/>
        <w:rPr>
          <w:rFonts w:ascii="Times New Roman" w:hAnsi="Times New Roman" w:cs="Times New Roman"/>
          <w:b/>
          <w:bCs/>
          <w:sz w:val="32"/>
          <w:szCs w:val="32"/>
        </w:rPr>
      </w:pPr>
      <w:r>
        <w:rPr>
          <w:noProof/>
          <w:lang w:val="en-GB" w:eastAsia="en-GB"/>
        </w:rPr>
        <mc:AlternateContent>
          <mc:Choice Requires="wps">
            <w:drawing>
              <wp:anchor distT="45720" distB="45720" distL="114300" distR="114300" simplePos="0" relativeHeight="251661312" behindDoc="0" locked="0" layoutInCell="1" allowOverlap="1" wp14:anchorId="6982A0D5" wp14:editId="5360FE18">
                <wp:simplePos x="0" y="0"/>
                <wp:positionH relativeFrom="margin">
                  <wp:posOffset>0</wp:posOffset>
                </wp:positionH>
                <wp:positionV relativeFrom="paragraph">
                  <wp:posOffset>443230</wp:posOffset>
                </wp:positionV>
                <wp:extent cx="5257800" cy="1404620"/>
                <wp:effectExtent l="0" t="0" r="19050" b="17780"/>
                <wp:wrapSquare wrapText="bothSides"/>
                <wp:docPr id="5"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7800" cy="1404620"/>
                        </a:xfrm>
                        <a:prstGeom prst="rect">
                          <a:avLst/>
                        </a:prstGeom>
                        <a:solidFill>
                          <a:srgbClr val="FFFFFF"/>
                        </a:solidFill>
                        <a:ln w="9525">
                          <a:solidFill>
                            <a:srgbClr val="000000"/>
                          </a:solidFill>
                          <a:miter lim="800000"/>
                          <a:headEnd/>
                          <a:tailEnd/>
                        </a:ln>
                      </wps:spPr>
                      <wps:txbx>
                        <w:txbxContent>
                          <w:p w:rsidR="000B2463" w:rsidRPr="004F5FA5" w:rsidRDefault="000B2463" w:rsidP="00C51090">
                            <w:pPr>
                              <w:spacing w:line="480" w:lineRule="auto"/>
                              <w:ind w:firstLineChars="550" w:firstLine="1650"/>
                              <w:rPr>
                                <w:rFonts w:ascii="Times New Roman" w:hAnsi="Times New Roman" w:cs="Times New Roman"/>
                                <w:b/>
                                <w:bCs/>
                                <w:sz w:val="30"/>
                                <w:szCs w:val="30"/>
                              </w:rPr>
                            </w:pPr>
                            <w:r w:rsidRPr="004F5FA5">
                              <w:rPr>
                                <w:rFonts w:ascii="Times New Roman" w:hAnsi="Times New Roman" w:cs="Times New Roman"/>
                                <w:b/>
                                <w:bCs/>
                                <w:sz w:val="30"/>
                                <w:szCs w:val="30"/>
                              </w:rPr>
                              <w:t>MBA Finance for Business Managers</w:t>
                            </w:r>
                          </w:p>
                          <w:p w:rsidR="000B2463" w:rsidRPr="004F5FA5" w:rsidRDefault="000B2463" w:rsidP="00C51090">
                            <w:pPr>
                              <w:spacing w:line="480" w:lineRule="auto"/>
                              <w:ind w:firstLineChars="950" w:firstLine="2850"/>
                              <w:rPr>
                                <w:rFonts w:ascii="Times New Roman" w:hAnsi="Times New Roman" w:cs="Times New Roman"/>
                                <w:b/>
                                <w:bCs/>
                                <w:sz w:val="30"/>
                                <w:szCs w:val="30"/>
                              </w:rPr>
                            </w:pPr>
                            <w:r w:rsidRPr="004F5FA5">
                              <w:rPr>
                                <w:rFonts w:ascii="Times New Roman" w:hAnsi="Times New Roman" w:cs="Times New Roman"/>
                                <w:b/>
                                <w:bCs/>
                                <w:sz w:val="30"/>
                                <w:szCs w:val="30"/>
                              </w:rPr>
                              <w:t>BMMB7005</w:t>
                            </w:r>
                          </w:p>
                          <w:p w:rsidR="000B2463" w:rsidRPr="00C212AA" w:rsidRDefault="000B2463" w:rsidP="00C51090">
                            <w:pPr>
                              <w:spacing w:line="480" w:lineRule="auto"/>
                              <w:ind w:firstLineChars="100" w:firstLine="320"/>
                              <w:jc w:val="center"/>
                              <w:rPr>
                                <w:rFonts w:ascii="Times New Roman" w:hAnsi="Times New Roman" w:cs="Times New Roman"/>
                                <w:b/>
                                <w:bCs/>
                                <w:color w:val="1A1A1A"/>
                                <w:kern w:val="0"/>
                                <w:sz w:val="32"/>
                                <w:szCs w:val="32"/>
                                <w:lang w:val="en-GB"/>
                              </w:rPr>
                            </w:pPr>
                            <w:r w:rsidRPr="00C212AA">
                              <w:rPr>
                                <w:rFonts w:ascii="Times New Roman" w:hAnsi="Times New Roman" w:cs="Times New Roman"/>
                                <w:b/>
                                <w:bCs/>
                                <w:sz w:val="32"/>
                                <w:szCs w:val="32"/>
                              </w:rPr>
                              <w:t>Investment Decision Making for Jefferson Plc</w:t>
                            </w:r>
                          </w:p>
                          <w:p w:rsidR="000B2463" w:rsidRPr="004F5FA5" w:rsidRDefault="000B2463" w:rsidP="00C51090">
                            <w:pPr>
                              <w:spacing w:line="480" w:lineRule="auto"/>
                              <w:ind w:firstLineChars="1000" w:firstLine="3000"/>
                              <w:rPr>
                                <w:rFonts w:ascii="Times New Roman" w:hAnsi="Times New Roman" w:cs="Times New Roman"/>
                                <w:b/>
                                <w:bCs/>
                                <w:sz w:val="30"/>
                                <w:szCs w:val="30"/>
                              </w:rPr>
                            </w:pPr>
                            <w:r w:rsidRPr="004F5FA5">
                              <w:rPr>
                                <w:rFonts w:ascii="Times New Roman" w:hAnsi="Times New Roman" w:cs="Times New Roman"/>
                                <w:b/>
                                <w:bCs/>
                                <w:sz w:val="30"/>
                                <w:szCs w:val="30"/>
                              </w:rPr>
                              <w:t>Tao Wang</w:t>
                            </w:r>
                          </w:p>
                          <w:p w:rsidR="000B2463" w:rsidRPr="004F5FA5" w:rsidRDefault="000B2463" w:rsidP="00C51090">
                            <w:pPr>
                              <w:spacing w:line="480" w:lineRule="auto"/>
                              <w:ind w:firstLineChars="1050" w:firstLine="3150"/>
                              <w:rPr>
                                <w:rFonts w:ascii="Times New Roman" w:hAnsi="Times New Roman" w:cs="Times New Roman"/>
                                <w:b/>
                                <w:bCs/>
                                <w:sz w:val="30"/>
                                <w:szCs w:val="30"/>
                              </w:rPr>
                            </w:pPr>
                            <w:r w:rsidRPr="004F5FA5">
                              <w:rPr>
                                <w:rFonts w:ascii="Times New Roman" w:hAnsi="Times New Roman" w:cs="Times New Roman"/>
                                <w:b/>
                                <w:bCs/>
                                <w:sz w:val="30"/>
                                <w:szCs w:val="30"/>
                              </w:rPr>
                              <w:t>1904588</w:t>
                            </w:r>
                          </w:p>
                          <w:p w:rsidR="000B2463" w:rsidRPr="004F5FA5" w:rsidRDefault="000B2463" w:rsidP="00C51090">
                            <w:pPr>
                              <w:spacing w:line="480" w:lineRule="auto"/>
                              <w:jc w:val="center"/>
                              <w:rPr>
                                <w:rFonts w:ascii="Times New Roman" w:hAnsi="Times New Roman" w:cs="Times New Roman"/>
                                <w:b/>
                                <w:bCs/>
                                <w:sz w:val="30"/>
                                <w:szCs w:val="30"/>
                              </w:rPr>
                            </w:pPr>
                            <w:r w:rsidRPr="004F5FA5">
                              <w:rPr>
                                <w:rFonts w:ascii="Times New Roman" w:hAnsi="Times New Roman" w:cs="Times New Roman"/>
                                <w:b/>
                                <w:bCs/>
                                <w:sz w:val="30"/>
                                <w:szCs w:val="30"/>
                              </w:rPr>
                              <w:t>Date of Submission: 2</w:t>
                            </w:r>
                            <w:r w:rsidR="00C6520D">
                              <w:rPr>
                                <w:rFonts w:ascii="Times New Roman" w:hAnsi="Times New Roman" w:cs="Times New Roman"/>
                                <w:b/>
                                <w:bCs/>
                                <w:sz w:val="30"/>
                                <w:szCs w:val="30"/>
                              </w:rPr>
                              <w:t>9</w:t>
                            </w:r>
                            <w:r w:rsidR="00C6520D" w:rsidRPr="00C6520D">
                              <w:rPr>
                                <w:rFonts w:ascii="Times New Roman" w:hAnsi="Times New Roman" w:cs="Times New Roman"/>
                                <w:b/>
                                <w:bCs/>
                                <w:sz w:val="30"/>
                                <w:szCs w:val="30"/>
                                <w:vertAlign w:val="superscript"/>
                              </w:rPr>
                              <w:t>th</w:t>
                            </w:r>
                            <w:r w:rsidR="00C6520D">
                              <w:rPr>
                                <w:rFonts w:ascii="Times New Roman" w:hAnsi="Times New Roman" w:cs="Times New Roman"/>
                                <w:b/>
                                <w:bCs/>
                                <w:sz w:val="30"/>
                                <w:szCs w:val="30"/>
                              </w:rPr>
                              <w:t xml:space="preserve"> </w:t>
                            </w:r>
                            <w:r w:rsidRPr="004F5FA5">
                              <w:rPr>
                                <w:rFonts w:ascii="Times New Roman" w:hAnsi="Times New Roman" w:cs="Times New Roman"/>
                                <w:b/>
                                <w:bCs/>
                                <w:sz w:val="30"/>
                                <w:szCs w:val="30"/>
                              </w:rPr>
                              <w:t>May 2020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982A0D5" id="_x0000_s1027" type="#_x0000_t202" style="position:absolute;left:0;text-align:left;margin-left:0;margin-top:34.9pt;width:414pt;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">
                <v:textbox style="mso-fit-shape-to-text:t">
                  <w:txbxContent>
                    <w:p w:rsidR="000B2463" w:rsidRPr="004F5FA5" w:rsidRDefault="000B2463" w:rsidP="00C51090">
                      <w:pPr>
                        <w:spacing w:line="480" w:lineRule="auto"/>
                        <w:ind w:firstLineChars="550" w:firstLine="1650"/>
                        <w:rPr>
                          <w:rFonts w:ascii="Times New Roman" w:hAnsi="Times New Roman" w:cs="Times New Roman"/>
                          <w:b/>
                          <w:bCs/>
                          <w:sz w:val="30"/>
                          <w:szCs w:val="30"/>
                        </w:rPr>
                      </w:pPr>
                      <w:r w:rsidRPr="004F5FA5">
                        <w:rPr>
                          <w:rFonts w:ascii="Times New Roman" w:hAnsi="Times New Roman" w:cs="Times New Roman"/>
                          <w:b/>
                          <w:bCs/>
                          <w:sz w:val="30"/>
                          <w:szCs w:val="30"/>
                        </w:rPr>
                        <w:t>MBA Finance for Business Managers</w:t>
                      </w:r>
                    </w:p>
                    <w:p w:rsidR="000B2463" w:rsidRPr="004F5FA5" w:rsidRDefault="000B2463" w:rsidP="00C51090">
                      <w:pPr>
                        <w:spacing w:line="480" w:lineRule="auto"/>
                        <w:ind w:firstLineChars="950" w:firstLine="2850"/>
                        <w:rPr>
                          <w:rFonts w:ascii="Times New Roman" w:hAnsi="Times New Roman" w:cs="Times New Roman"/>
                          <w:b/>
                          <w:bCs/>
                          <w:sz w:val="30"/>
                          <w:szCs w:val="30"/>
                        </w:rPr>
                      </w:pPr>
                      <w:r w:rsidRPr="004F5FA5">
                        <w:rPr>
                          <w:rFonts w:ascii="Times New Roman" w:hAnsi="Times New Roman" w:cs="Times New Roman"/>
                          <w:b/>
                          <w:bCs/>
                          <w:sz w:val="30"/>
                          <w:szCs w:val="30"/>
                        </w:rPr>
                        <w:t>BMMB7005</w:t>
                      </w:r>
                    </w:p>
                    <w:p w:rsidR="000B2463" w:rsidRPr="00C212AA" w:rsidRDefault="000B2463" w:rsidP="00C51090">
                      <w:pPr>
                        <w:spacing w:line="480" w:lineRule="auto"/>
                        <w:ind w:firstLineChars="100" w:firstLine="320"/>
                        <w:jc w:val="center"/>
                        <w:rPr>
                          <w:rFonts w:ascii="Times New Roman" w:hAnsi="Times New Roman" w:cs="Times New Roman"/>
                          <w:b/>
                          <w:bCs/>
                          <w:color w:val="1A1A1A"/>
                          <w:kern w:val="0"/>
                          <w:sz w:val="32"/>
                          <w:szCs w:val="32"/>
                          <w:lang w:val="en-GB"/>
                        </w:rPr>
                      </w:pPr>
                      <w:r w:rsidRPr="00C212AA">
                        <w:rPr>
                          <w:rFonts w:ascii="Times New Roman" w:hAnsi="Times New Roman" w:cs="Times New Roman"/>
                          <w:b/>
                          <w:bCs/>
                          <w:sz w:val="32"/>
                          <w:szCs w:val="32"/>
                        </w:rPr>
                        <w:t>Investment Decision Making for Jefferson Plc</w:t>
                      </w:r>
                    </w:p>
                    <w:p w:rsidR="000B2463" w:rsidRPr="004F5FA5" w:rsidRDefault="000B2463" w:rsidP="00C51090">
                      <w:pPr>
                        <w:spacing w:line="480" w:lineRule="auto"/>
                        <w:ind w:firstLineChars="1000" w:firstLine="3000"/>
                        <w:rPr>
                          <w:rFonts w:ascii="Times New Roman" w:hAnsi="Times New Roman" w:cs="Times New Roman"/>
                          <w:b/>
                          <w:bCs/>
                          <w:sz w:val="30"/>
                          <w:szCs w:val="30"/>
                        </w:rPr>
                      </w:pPr>
                      <w:r w:rsidRPr="004F5FA5">
                        <w:rPr>
                          <w:rFonts w:ascii="Times New Roman" w:hAnsi="Times New Roman" w:cs="Times New Roman"/>
                          <w:b/>
                          <w:bCs/>
                          <w:sz w:val="30"/>
                          <w:szCs w:val="30"/>
                        </w:rPr>
                        <w:t>Tao Wang</w:t>
                      </w:r>
                    </w:p>
                    <w:p w:rsidR="000B2463" w:rsidRPr="004F5FA5" w:rsidRDefault="000B2463" w:rsidP="00C51090">
                      <w:pPr>
                        <w:spacing w:line="480" w:lineRule="auto"/>
                        <w:ind w:firstLineChars="1050" w:firstLine="3150"/>
                        <w:rPr>
                          <w:rFonts w:ascii="Times New Roman" w:hAnsi="Times New Roman" w:cs="Times New Roman"/>
                          <w:b/>
                          <w:bCs/>
                          <w:sz w:val="30"/>
                          <w:szCs w:val="30"/>
                        </w:rPr>
                      </w:pPr>
                      <w:r w:rsidRPr="004F5FA5">
                        <w:rPr>
                          <w:rFonts w:ascii="Times New Roman" w:hAnsi="Times New Roman" w:cs="Times New Roman"/>
                          <w:b/>
                          <w:bCs/>
                          <w:sz w:val="30"/>
                          <w:szCs w:val="30"/>
                        </w:rPr>
                        <w:t>1904588</w:t>
                      </w:r>
                    </w:p>
                    <w:p w:rsidR="000B2463" w:rsidRPr="004F5FA5" w:rsidRDefault="000B2463" w:rsidP="00C51090">
                      <w:pPr>
                        <w:spacing w:line="480" w:lineRule="auto"/>
                        <w:jc w:val="center"/>
                        <w:rPr>
                          <w:rFonts w:ascii="Times New Roman" w:hAnsi="Times New Roman" w:cs="Times New Roman"/>
                          <w:b/>
                          <w:bCs/>
                          <w:sz w:val="30"/>
                          <w:szCs w:val="30"/>
                        </w:rPr>
                      </w:pPr>
                      <w:r w:rsidRPr="004F5FA5">
                        <w:rPr>
                          <w:rFonts w:ascii="Times New Roman" w:hAnsi="Times New Roman" w:cs="Times New Roman"/>
                          <w:b/>
                          <w:bCs/>
                          <w:sz w:val="30"/>
                          <w:szCs w:val="30"/>
                        </w:rPr>
                        <w:t>Date of Submission: 2</w:t>
                      </w:r>
                      <w:r w:rsidR="00C6520D">
                        <w:rPr>
                          <w:rFonts w:ascii="Times New Roman" w:hAnsi="Times New Roman" w:cs="Times New Roman"/>
                          <w:b/>
                          <w:bCs/>
                          <w:sz w:val="30"/>
                          <w:szCs w:val="30"/>
                        </w:rPr>
                        <w:t>9</w:t>
                      </w:r>
                      <w:r w:rsidR="00C6520D" w:rsidRPr="00C6520D">
                        <w:rPr>
                          <w:rFonts w:ascii="Times New Roman" w:hAnsi="Times New Roman" w:cs="Times New Roman"/>
                          <w:b/>
                          <w:bCs/>
                          <w:sz w:val="30"/>
                          <w:szCs w:val="30"/>
                          <w:vertAlign w:val="superscript"/>
                        </w:rPr>
                        <w:t>th</w:t>
                      </w:r>
                      <w:r w:rsidR="00C6520D">
                        <w:rPr>
                          <w:rFonts w:ascii="Times New Roman" w:hAnsi="Times New Roman" w:cs="Times New Roman"/>
                          <w:b/>
                          <w:bCs/>
                          <w:sz w:val="30"/>
                          <w:szCs w:val="30"/>
                        </w:rPr>
                        <w:t xml:space="preserve"> </w:t>
                      </w:r>
                      <w:r w:rsidRPr="004F5FA5">
                        <w:rPr>
                          <w:rFonts w:ascii="Times New Roman" w:hAnsi="Times New Roman" w:cs="Times New Roman"/>
                          <w:b/>
                          <w:bCs/>
                          <w:sz w:val="30"/>
                          <w:szCs w:val="30"/>
                        </w:rPr>
                        <w:t>May 2020</w:t>
                      </w:r>
                    </w:p>
                  </w:txbxContent>
                </v:textbox>
                <w10:wrap type="square" anchorx="margin"/>
              </v:shape>
            </w:pict>
          </mc:Fallback>
        </mc:AlternateContent>
      </w:r>
    </w:p>
    <w:p w:rsidR="00C51090" w:rsidRDefault="00C51090" w:rsidP="00C212AA">
      <w:pPr>
        <w:spacing w:line="480" w:lineRule="auto"/>
        <w:ind w:firstLineChars="100" w:firstLine="320"/>
        <w:jc w:val="center"/>
        <w:rPr>
          <w:rFonts w:ascii="Times New Roman" w:hAnsi="Times New Roman" w:cs="Times New Roman"/>
          <w:b/>
          <w:bCs/>
          <w:sz w:val="32"/>
          <w:szCs w:val="32"/>
        </w:rPr>
      </w:pPr>
    </w:p>
    <w:p w:rsidR="00C51090" w:rsidRDefault="00C51090" w:rsidP="00C212AA">
      <w:pPr>
        <w:spacing w:line="480" w:lineRule="auto"/>
        <w:ind w:firstLineChars="100" w:firstLine="320"/>
        <w:jc w:val="center"/>
        <w:rPr>
          <w:rFonts w:ascii="Times New Roman" w:hAnsi="Times New Roman" w:cs="Times New Roman"/>
          <w:b/>
          <w:bCs/>
          <w:sz w:val="32"/>
          <w:szCs w:val="32"/>
        </w:rPr>
      </w:pPr>
    </w:p>
    <w:p w:rsidR="00C51090" w:rsidRDefault="00C51090" w:rsidP="00C212AA">
      <w:pPr>
        <w:spacing w:line="480" w:lineRule="auto"/>
        <w:ind w:firstLineChars="100" w:firstLine="320"/>
        <w:jc w:val="center"/>
        <w:rPr>
          <w:rFonts w:ascii="Times New Roman" w:hAnsi="Times New Roman" w:cs="Times New Roman"/>
          <w:b/>
          <w:bCs/>
          <w:sz w:val="32"/>
          <w:szCs w:val="32"/>
        </w:rPr>
      </w:pPr>
    </w:p>
    <w:p w:rsidR="00C51090" w:rsidRDefault="00C51090" w:rsidP="00C212AA">
      <w:pPr>
        <w:spacing w:line="480" w:lineRule="auto"/>
        <w:ind w:firstLineChars="100" w:firstLine="320"/>
        <w:jc w:val="center"/>
        <w:rPr>
          <w:rFonts w:ascii="Times New Roman" w:hAnsi="Times New Roman" w:cs="Times New Roman"/>
          <w:b/>
          <w:bCs/>
          <w:sz w:val="32"/>
          <w:szCs w:val="32"/>
        </w:rPr>
      </w:pPr>
    </w:p>
    <w:p w:rsidR="00C51090" w:rsidRDefault="00C51090" w:rsidP="00C212AA">
      <w:pPr>
        <w:spacing w:line="480" w:lineRule="auto"/>
        <w:ind w:firstLineChars="100" w:firstLine="320"/>
        <w:jc w:val="center"/>
        <w:rPr>
          <w:rFonts w:ascii="Times New Roman" w:hAnsi="Times New Roman" w:cs="Times New Roman"/>
          <w:b/>
          <w:bCs/>
          <w:sz w:val="32"/>
          <w:szCs w:val="32"/>
        </w:rPr>
      </w:pPr>
    </w:p>
    <w:p w:rsidR="00C51090" w:rsidRDefault="00C51090" w:rsidP="00C212AA">
      <w:pPr>
        <w:spacing w:line="480" w:lineRule="auto"/>
        <w:ind w:firstLineChars="100" w:firstLine="320"/>
        <w:jc w:val="center"/>
        <w:rPr>
          <w:rFonts w:ascii="Times New Roman" w:hAnsi="Times New Roman" w:cs="Times New Roman"/>
          <w:b/>
          <w:bCs/>
          <w:sz w:val="32"/>
          <w:szCs w:val="32"/>
        </w:rPr>
      </w:pPr>
    </w:p>
    <w:p w:rsidR="00C51090" w:rsidRDefault="00C51090" w:rsidP="00C212AA">
      <w:pPr>
        <w:spacing w:line="480" w:lineRule="auto"/>
        <w:ind w:firstLineChars="100" w:firstLine="320"/>
        <w:jc w:val="center"/>
        <w:rPr>
          <w:rFonts w:ascii="Times New Roman" w:hAnsi="Times New Roman" w:cs="Times New Roman"/>
          <w:b/>
          <w:bCs/>
          <w:sz w:val="32"/>
          <w:szCs w:val="32"/>
        </w:rPr>
      </w:pPr>
    </w:p>
    <w:p w:rsidR="00C51090" w:rsidRDefault="00C51090" w:rsidP="00C212AA">
      <w:pPr>
        <w:spacing w:line="480" w:lineRule="auto"/>
        <w:ind w:firstLineChars="100" w:firstLine="320"/>
        <w:jc w:val="center"/>
        <w:rPr>
          <w:rFonts w:ascii="Times New Roman" w:hAnsi="Times New Roman" w:cs="Times New Roman"/>
          <w:b/>
          <w:bCs/>
          <w:sz w:val="32"/>
          <w:szCs w:val="32"/>
        </w:rPr>
      </w:pPr>
    </w:p>
    <w:bookmarkStart w:id="55" w:name="_Hlk41277081" w:displacedByCustomXml="next"/>
    <w:bookmarkStart w:id="56" w:name="_Hlk41276798" w:displacedByCustomXml="next"/>
    <w:bookmarkStart w:id="57" w:name="_Hlk41276152" w:displacedByCustomXml="next"/>
    <w:sdt>
      <w:sdtPr>
        <w:rPr>
          <w:rFonts w:asciiTheme="majorHAnsi" w:eastAsiaTheme="majorEastAsia" w:hAnsiTheme="majorHAnsi" w:cstheme="majorBidi"/>
          <w:color w:val="2F5496" w:themeColor="accent1" w:themeShade="BF"/>
          <w:kern w:val="0"/>
          <w:sz w:val="32"/>
          <w:szCs w:val="32"/>
          <w:lang w:val="zh-CN"/>
        </w:rPr>
        <w:id w:val="-1392491144"/>
        <w:docPartObj>
          <w:docPartGallery w:val="Table of Contents"/>
          <w:docPartUnique/>
        </w:docPartObj>
      </w:sdtPr>
      <w:sdtEndPr>
        <w:rPr>
          <w:rFonts w:ascii="Times New Roman" w:eastAsiaTheme="minorEastAsia" w:hAnsi="Times New Roman" w:cs="Times New Roman"/>
          <w:color w:val="auto"/>
          <w:kern w:val="2"/>
          <w:sz w:val="24"/>
          <w:szCs w:val="24"/>
        </w:rPr>
      </w:sdtEndPr>
      <w:sdtContent>
        <w:p w:rsidR="000B2463" w:rsidRPr="00C6520D" w:rsidRDefault="000B2463" w:rsidP="000B2463">
          <w:pPr>
            <w:keepNext/>
            <w:keepLines/>
            <w:widowControl/>
            <w:spacing w:before="240" w:line="480" w:lineRule="auto"/>
            <w:jc w:val="left"/>
            <w:rPr>
              <w:rFonts w:ascii="Times New Roman" w:eastAsiaTheme="majorEastAsia" w:hAnsi="Times New Roman" w:cs="Times New Roman"/>
              <w:b/>
              <w:bCs/>
              <w:kern w:val="0"/>
              <w:sz w:val="28"/>
              <w:szCs w:val="28"/>
            </w:rPr>
          </w:pPr>
          <w:r w:rsidRPr="00C6520D">
            <w:rPr>
              <w:rFonts w:ascii="Times New Roman" w:eastAsiaTheme="majorEastAsia" w:hAnsi="Times New Roman" w:cs="Times New Roman" w:hint="eastAsia"/>
              <w:b/>
              <w:bCs/>
              <w:kern w:val="0"/>
              <w:sz w:val="28"/>
              <w:szCs w:val="28"/>
              <w:lang w:val="zh-CN"/>
            </w:rPr>
            <w:t>C</w:t>
          </w:r>
          <w:r w:rsidRPr="00C6520D">
            <w:rPr>
              <w:rFonts w:ascii="Times New Roman" w:eastAsiaTheme="majorEastAsia" w:hAnsi="Times New Roman" w:cs="Times New Roman"/>
              <w:b/>
              <w:bCs/>
              <w:kern w:val="0"/>
              <w:sz w:val="28"/>
              <w:szCs w:val="28"/>
              <w:lang w:val="zh-CN"/>
            </w:rPr>
            <w:t>ontents</w:t>
          </w:r>
        </w:p>
        <w:p w:rsidR="000B2463" w:rsidRPr="00C6520D" w:rsidRDefault="000B2463" w:rsidP="000B2463">
          <w:pPr>
            <w:tabs>
              <w:tab w:val="left" w:pos="420"/>
              <w:tab w:val="right" w:leader="dot" w:pos="8296"/>
            </w:tabs>
            <w:spacing w:line="480" w:lineRule="auto"/>
            <w:rPr>
              <w:rFonts w:ascii="Times New Roman" w:hAnsi="Times New Roman" w:cs="Times New Roman"/>
              <w:noProof/>
              <w:sz w:val="24"/>
              <w:szCs w:val="24"/>
            </w:rPr>
          </w:pPr>
          <w:r w:rsidRPr="00C6520D">
            <w:rPr>
              <w:rFonts w:ascii="Times New Roman" w:hAnsi="Times New Roman" w:cs="Times New Roman"/>
              <w:sz w:val="24"/>
              <w:szCs w:val="24"/>
            </w:rPr>
            <w:fldChar w:fldCharType="begin"/>
          </w:r>
          <w:r w:rsidRPr="00C6520D">
            <w:rPr>
              <w:rFonts w:ascii="Times New Roman" w:hAnsi="Times New Roman" w:cs="Times New Roman"/>
              <w:sz w:val="24"/>
              <w:szCs w:val="24"/>
            </w:rPr>
            <w:instrText xml:space="preserve"> TOC \o "1-3" \h \z \u </w:instrText>
          </w:r>
          <w:r w:rsidRPr="00C6520D">
            <w:rPr>
              <w:rFonts w:ascii="Times New Roman" w:hAnsi="Times New Roman" w:cs="Times New Roman"/>
              <w:sz w:val="24"/>
              <w:szCs w:val="24"/>
            </w:rPr>
            <w:fldChar w:fldCharType="separate"/>
          </w:r>
          <w:hyperlink w:anchor="_Toc41277460" w:history="1">
            <w:r w:rsidRPr="00C6520D">
              <w:rPr>
                <w:rFonts w:ascii="Times New Roman" w:hAnsi="Times New Roman" w:cs="Times New Roman"/>
                <w:noProof/>
                <w:kern w:val="44"/>
                <w:sz w:val="24"/>
                <w:szCs w:val="24"/>
                <w:lang w:val="en-GB"/>
              </w:rPr>
              <w:t>1.</w:t>
            </w:r>
            <w:r w:rsidRPr="00C6520D">
              <w:rPr>
                <w:rFonts w:ascii="Times New Roman" w:hAnsi="Times New Roman" w:cs="Times New Roman"/>
                <w:noProof/>
                <w:sz w:val="24"/>
                <w:szCs w:val="24"/>
              </w:rPr>
              <w:tab/>
            </w:r>
            <w:r w:rsidRPr="00C6520D">
              <w:rPr>
                <w:rFonts w:ascii="Times New Roman" w:hAnsi="Times New Roman" w:cs="Times New Roman"/>
                <w:noProof/>
                <w:kern w:val="44"/>
                <w:sz w:val="24"/>
                <w:szCs w:val="24"/>
                <w:lang w:val="en-GB"/>
              </w:rPr>
              <w:t>Introduction</w:t>
            </w:r>
            <w:r w:rsidRPr="00C6520D">
              <w:rPr>
                <w:rFonts w:ascii="Times New Roman" w:hAnsi="Times New Roman" w:cs="Times New Roman"/>
                <w:noProof/>
                <w:webHidden/>
                <w:sz w:val="24"/>
                <w:szCs w:val="24"/>
              </w:rPr>
              <w:tab/>
            </w:r>
            <w:r w:rsidRPr="00C6520D">
              <w:rPr>
                <w:rFonts w:ascii="Times New Roman" w:hAnsi="Times New Roman" w:cs="Times New Roman"/>
                <w:noProof/>
                <w:webHidden/>
                <w:sz w:val="24"/>
                <w:szCs w:val="24"/>
              </w:rPr>
              <w:fldChar w:fldCharType="begin"/>
            </w:r>
            <w:r w:rsidRPr="00C6520D">
              <w:rPr>
                <w:rFonts w:ascii="Times New Roman" w:hAnsi="Times New Roman" w:cs="Times New Roman"/>
                <w:noProof/>
                <w:webHidden/>
                <w:sz w:val="24"/>
                <w:szCs w:val="24"/>
              </w:rPr>
              <w:instrText xml:space="preserve"> PAGEREF _Toc41277460 \h </w:instrText>
            </w:r>
            <w:r w:rsidRPr="00C6520D">
              <w:rPr>
                <w:rFonts w:ascii="Times New Roman" w:hAnsi="Times New Roman" w:cs="Times New Roman"/>
                <w:noProof/>
                <w:webHidden/>
                <w:sz w:val="24"/>
                <w:szCs w:val="24"/>
              </w:rPr>
            </w:r>
            <w:r w:rsidRPr="00C6520D">
              <w:rPr>
                <w:rFonts w:ascii="Times New Roman" w:hAnsi="Times New Roman" w:cs="Times New Roman"/>
                <w:noProof/>
                <w:webHidden/>
                <w:sz w:val="24"/>
                <w:szCs w:val="24"/>
              </w:rPr>
              <w:fldChar w:fldCharType="separate"/>
            </w:r>
            <w:r w:rsidRPr="00C6520D">
              <w:rPr>
                <w:rFonts w:ascii="Times New Roman" w:hAnsi="Times New Roman" w:cs="Times New Roman"/>
                <w:noProof/>
                <w:webHidden/>
                <w:sz w:val="24"/>
                <w:szCs w:val="24"/>
              </w:rPr>
              <w:t>23</w:t>
            </w:r>
            <w:r w:rsidRPr="00C6520D">
              <w:rPr>
                <w:rFonts w:ascii="Times New Roman" w:hAnsi="Times New Roman" w:cs="Times New Roman"/>
                <w:noProof/>
                <w:webHidden/>
                <w:sz w:val="24"/>
                <w:szCs w:val="24"/>
              </w:rPr>
              <w:fldChar w:fldCharType="end"/>
            </w:r>
          </w:hyperlink>
        </w:p>
        <w:p w:rsidR="000B2463" w:rsidRPr="00C6520D" w:rsidRDefault="00176881" w:rsidP="000B2463">
          <w:pPr>
            <w:tabs>
              <w:tab w:val="left" w:pos="420"/>
              <w:tab w:val="right" w:leader="dot" w:pos="8296"/>
            </w:tabs>
            <w:spacing w:line="480" w:lineRule="auto"/>
            <w:rPr>
              <w:rFonts w:ascii="Times New Roman" w:hAnsi="Times New Roman" w:cs="Times New Roman"/>
              <w:noProof/>
              <w:sz w:val="24"/>
              <w:szCs w:val="24"/>
            </w:rPr>
          </w:pPr>
          <w:hyperlink w:anchor="_Toc41277461" w:history="1">
            <w:r w:rsidR="000B2463" w:rsidRPr="00C6520D">
              <w:rPr>
                <w:rFonts w:ascii="Times New Roman" w:hAnsi="Times New Roman" w:cs="Times New Roman"/>
                <w:noProof/>
                <w:kern w:val="44"/>
                <w:sz w:val="24"/>
                <w:szCs w:val="24"/>
                <w:lang w:val="en-GB"/>
              </w:rPr>
              <w:t>2.</w:t>
            </w:r>
            <w:r w:rsidR="000B2463" w:rsidRPr="00C6520D">
              <w:rPr>
                <w:rFonts w:ascii="Times New Roman" w:hAnsi="Times New Roman" w:cs="Times New Roman"/>
                <w:noProof/>
                <w:sz w:val="24"/>
                <w:szCs w:val="24"/>
              </w:rPr>
              <w:tab/>
            </w:r>
            <w:r w:rsidR="000B2463" w:rsidRPr="00C6520D">
              <w:rPr>
                <w:rFonts w:ascii="Times New Roman" w:hAnsi="Times New Roman" w:cs="Times New Roman"/>
                <w:noProof/>
                <w:kern w:val="44"/>
                <w:sz w:val="24"/>
                <w:szCs w:val="24"/>
                <w:lang w:val="en-GB"/>
              </w:rPr>
              <w:t>Main Findings</w:t>
            </w:r>
            <w:r w:rsidR="000B2463" w:rsidRPr="00C6520D">
              <w:rPr>
                <w:rFonts w:ascii="Times New Roman" w:hAnsi="Times New Roman" w:cs="Times New Roman"/>
                <w:noProof/>
                <w:webHidden/>
                <w:sz w:val="24"/>
                <w:szCs w:val="24"/>
              </w:rPr>
              <w:tab/>
            </w:r>
            <w:r w:rsidR="000B2463" w:rsidRPr="00C6520D">
              <w:rPr>
                <w:rFonts w:ascii="Times New Roman" w:hAnsi="Times New Roman" w:cs="Times New Roman"/>
                <w:noProof/>
                <w:webHidden/>
                <w:sz w:val="24"/>
                <w:szCs w:val="24"/>
              </w:rPr>
              <w:fldChar w:fldCharType="begin"/>
            </w:r>
            <w:r w:rsidR="000B2463" w:rsidRPr="00C6520D">
              <w:rPr>
                <w:rFonts w:ascii="Times New Roman" w:hAnsi="Times New Roman" w:cs="Times New Roman"/>
                <w:noProof/>
                <w:webHidden/>
                <w:sz w:val="24"/>
                <w:szCs w:val="24"/>
              </w:rPr>
              <w:instrText xml:space="preserve"> PAGEREF _Toc41277461 \h </w:instrText>
            </w:r>
            <w:r w:rsidR="000B2463" w:rsidRPr="00C6520D">
              <w:rPr>
                <w:rFonts w:ascii="Times New Roman" w:hAnsi="Times New Roman" w:cs="Times New Roman"/>
                <w:noProof/>
                <w:webHidden/>
                <w:sz w:val="24"/>
                <w:szCs w:val="24"/>
              </w:rPr>
            </w:r>
            <w:r w:rsidR="000B2463" w:rsidRPr="00C6520D">
              <w:rPr>
                <w:rFonts w:ascii="Times New Roman" w:hAnsi="Times New Roman" w:cs="Times New Roman"/>
                <w:noProof/>
                <w:webHidden/>
                <w:sz w:val="24"/>
                <w:szCs w:val="24"/>
              </w:rPr>
              <w:fldChar w:fldCharType="separate"/>
            </w:r>
            <w:r w:rsidR="000B2463" w:rsidRPr="00C6520D">
              <w:rPr>
                <w:rFonts w:ascii="Times New Roman" w:hAnsi="Times New Roman" w:cs="Times New Roman"/>
                <w:noProof/>
                <w:webHidden/>
                <w:sz w:val="24"/>
                <w:szCs w:val="24"/>
              </w:rPr>
              <w:t>23</w:t>
            </w:r>
            <w:r w:rsidR="000B2463" w:rsidRPr="00C6520D">
              <w:rPr>
                <w:rFonts w:ascii="Times New Roman" w:hAnsi="Times New Roman" w:cs="Times New Roman"/>
                <w:noProof/>
                <w:webHidden/>
                <w:sz w:val="24"/>
                <w:szCs w:val="24"/>
              </w:rPr>
              <w:fldChar w:fldCharType="end"/>
            </w:r>
          </w:hyperlink>
        </w:p>
        <w:p w:rsidR="000B2463" w:rsidRPr="00C6520D" w:rsidRDefault="00176881" w:rsidP="000B2463">
          <w:pPr>
            <w:tabs>
              <w:tab w:val="right" w:leader="dot" w:pos="8296"/>
            </w:tabs>
            <w:spacing w:line="480" w:lineRule="auto"/>
            <w:ind w:leftChars="200" w:left="420"/>
            <w:rPr>
              <w:rFonts w:ascii="Times New Roman" w:hAnsi="Times New Roman" w:cs="Times New Roman"/>
              <w:noProof/>
              <w:sz w:val="24"/>
              <w:szCs w:val="24"/>
            </w:rPr>
          </w:pPr>
          <w:hyperlink w:anchor="_Toc41277462" w:history="1">
            <w:r w:rsidR="000B2463" w:rsidRPr="00C6520D">
              <w:rPr>
                <w:rFonts w:ascii="Times New Roman" w:eastAsiaTheme="majorEastAsia" w:hAnsi="Times New Roman" w:cs="Times New Roman"/>
                <w:noProof/>
                <w:sz w:val="24"/>
                <w:szCs w:val="24"/>
                <w:lang w:val="en-GB"/>
              </w:rPr>
              <w:t>2.1 Part one: NPV of the Three Projects</w:t>
            </w:r>
            <w:r w:rsidR="000B2463" w:rsidRPr="00C6520D">
              <w:rPr>
                <w:rFonts w:ascii="Times New Roman" w:hAnsi="Times New Roman" w:cs="Times New Roman"/>
                <w:noProof/>
                <w:webHidden/>
                <w:sz w:val="24"/>
                <w:szCs w:val="24"/>
              </w:rPr>
              <w:tab/>
            </w:r>
            <w:r w:rsidR="000B2463" w:rsidRPr="00C6520D">
              <w:rPr>
                <w:rFonts w:ascii="Times New Roman" w:hAnsi="Times New Roman" w:cs="Times New Roman"/>
                <w:noProof/>
                <w:webHidden/>
                <w:sz w:val="24"/>
                <w:szCs w:val="24"/>
              </w:rPr>
              <w:fldChar w:fldCharType="begin"/>
            </w:r>
            <w:r w:rsidR="000B2463" w:rsidRPr="00C6520D">
              <w:rPr>
                <w:rFonts w:ascii="Times New Roman" w:hAnsi="Times New Roman" w:cs="Times New Roman"/>
                <w:noProof/>
                <w:webHidden/>
                <w:sz w:val="24"/>
                <w:szCs w:val="24"/>
              </w:rPr>
              <w:instrText xml:space="preserve"> PAGEREF _Toc41277462 \h </w:instrText>
            </w:r>
            <w:r w:rsidR="000B2463" w:rsidRPr="00C6520D">
              <w:rPr>
                <w:rFonts w:ascii="Times New Roman" w:hAnsi="Times New Roman" w:cs="Times New Roman"/>
                <w:noProof/>
                <w:webHidden/>
                <w:sz w:val="24"/>
                <w:szCs w:val="24"/>
              </w:rPr>
            </w:r>
            <w:r w:rsidR="000B2463" w:rsidRPr="00C6520D">
              <w:rPr>
                <w:rFonts w:ascii="Times New Roman" w:hAnsi="Times New Roman" w:cs="Times New Roman"/>
                <w:noProof/>
                <w:webHidden/>
                <w:sz w:val="24"/>
                <w:szCs w:val="24"/>
              </w:rPr>
              <w:fldChar w:fldCharType="separate"/>
            </w:r>
            <w:r w:rsidR="000B2463" w:rsidRPr="00C6520D">
              <w:rPr>
                <w:rFonts w:ascii="Times New Roman" w:hAnsi="Times New Roman" w:cs="Times New Roman"/>
                <w:noProof/>
                <w:webHidden/>
                <w:sz w:val="24"/>
                <w:szCs w:val="24"/>
              </w:rPr>
              <w:t>23</w:t>
            </w:r>
            <w:r w:rsidR="000B2463" w:rsidRPr="00C6520D">
              <w:rPr>
                <w:rFonts w:ascii="Times New Roman" w:hAnsi="Times New Roman" w:cs="Times New Roman"/>
                <w:noProof/>
                <w:webHidden/>
                <w:sz w:val="24"/>
                <w:szCs w:val="24"/>
              </w:rPr>
              <w:fldChar w:fldCharType="end"/>
            </w:r>
          </w:hyperlink>
        </w:p>
        <w:p w:rsidR="000B2463" w:rsidRPr="00C6520D" w:rsidRDefault="00176881" w:rsidP="000B2463">
          <w:pPr>
            <w:tabs>
              <w:tab w:val="right" w:leader="dot" w:pos="8296"/>
            </w:tabs>
            <w:spacing w:line="480" w:lineRule="auto"/>
            <w:ind w:leftChars="200" w:left="420"/>
            <w:rPr>
              <w:rFonts w:ascii="Times New Roman" w:hAnsi="Times New Roman" w:cs="Times New Roman"/>
              <w:noProof/>
              <w:sz w:val="24"/>
              <w:szCs w:val="24"/>
            </w:rPr>
          </w:pPr>
          <w:hyperlink w:anchor="_Toc41277463" w:history="1">
            <w:r w:rsidR="000B2463" w:rsidRPr="00C6520D">
              <w:rPr>
                <w:rFonts w:ascii="Times New Roman" w:eastAsiaTheme="majorEastAsia" w:hAnsi="Times New Roman" w:cs="Times New Roman"/>
                <w:noProof/>
                <w:sz w:val="24"/>
                <w:szCs w:val="24"/>
              </w:rPr>
              <w:t>2.2 Part Two: IRR of the Highest Project</w:t>
            </w:r>
            <w:r w:rsidR="000B2463" w:rsidRPr="00C6520D">
              <w:rPr>
                <w:rFonts w:ascii="Times New Roman" w:hAnsi="Times New Roman" w:cs="Times New Roman"/>
                <w:noProof/>
                <w:webHidden/>
                <w:sz w:val="24"/>
                <w:szCs w:val="24"/>
              </w:rPr>
              <w:tab/>
            </w:r>
            <w:r w:rsidR="000B2463" w:rsidRPr="00C6520D">
              <w:rPr>
                <w:rFonts w:ascii="Times New Roman" w:hAnsi="Times New Roman" w:cs="Times New Roman"/>
                <w:noProof/>
                <w:webHidden/>
                <w:sz w:val="24"/>
                <w:szCs w:val="24"/>
              </w:rPr>
              <w:fldChar w:fldCharType="begin"/>
            </w:r>
            <w:r w:rsidR="000B2463" w:rsidRPr="00C6520D">
              <w:rPr>
                <w:rFonts w:ascii="Times New Roman" w:hAnsi="Times New Roman" w:cs="Times New Roman"/>
                <w:noProof/>
                <w:webHidden/>
                <w:sz w:val="24"/>
                <w:szCs w:val="24"/>
              </w:rPr>
              <w:instrText xml:space="preserve"> PAGEREF _Toc41277463 \h </w:instrText>
            </w:r>
            <w:r w:rsidR="000B2463" w:rsidRPr="00C6520D">
              <w:rPr>
                <w:rFonts w:ascii="Times New Roman" w:hAnsi="Times New Roman" w:cs="Times New Roman"/>
                <w:noProof/>
                <w:webHidden/>
                <w:sz w:val="24"/>
                <w:szCs w:val="24"/>
              </w:rPr>
            </w:r>
            <w:r w:rsidR="000B2463" w:rsidRPr="00C6520D">
              <w:rPr>
                <w:rFonts w:ascii="Times New Roman" w:hAnsi="Times New Roman" w:cs="Times New Roman"/>
                <w:noProof/>
                <w:webHidden/>
                <w:sz w:val="24"/>
                <w:szCs w:val="24"/>
              </w:rPr>
              <w:fldChar w:fldCharType="separate"/>
            </w:r>
            <w:r w:rsidR="000B2463" w:rsidRPr="00C6520D">
              <w:rPr>
                <w:rFonts w:ascii="Times New Roman" w:hAnsi="Times New Roman" w:cs="Times New Roman"/>
                <w:noProof/>
                <w:webHidden/>
                <w:sz w:val="24"/>
                <w:szCs w:val="24"/>
              </w:rPr>
              <w:t>27</w:t>
            </w:r>
            <w:r w:rsidR="000B2463" w:rsidRPr="00C6520D">
              <w:rPr>
                <w:rFonts w:ascii="Times New Roman" w:hAnsi="Times New Roman" w:cs="Times New Roman"/>
                <w:noProof/>
                <w:webHidden/>
                <w:sz w:val="24"/>
                <w:szCs w:val="24"/>
              </w:rPr>
              <w:fldChar w:fldCharType="end"/>
            </w:r>
          </w:hyperlink>
        </w:p>
        <w:p w:rsidR="000B2463" w:rsidRPr="00C6520D" w:rsidRDefault="00176881" w:rsidP="000B2463">
          <w:pPr>
            <w:tabs>
              <w:tab w:val="right" w:leader="dot" w:pos="8296"/>
            </w:tabs>
            <w:spacing w:line="480" w:lineRule="auto"/>
            <w:ind w:leftChars="200" w:left="420"/>
            <w:rPr>
              <w:rFonts w:ascii="Times New Roman" w:hAnsi="Times New Roman" w:cs="Times New Roman"/>
              <w:noProof/>
              <w:sz w:val="24"/>
              <w:szCs w:val="24"/>
            </w:rPr>
          </w:pPr>
          <w:hyperlink w:anchor="_Toc41277464" w:history="1">
            <w:r w:rsidR="000B2463" w:rsidRPr="00C6520D">
              <w:rPr>
                <w:rFonts w:ascii="Times New Roman" w:eastAsiaTheme="majorEastAsia" w:hAnsi="Times New Roman" w:cs="Times New Roman"/>
                <w:noProof/>
                <w:sz w:val="24"/>
                <w:szCs w:val="24"/>
                <w:lang w:val="en-GB"/>
              </w:rPr>
              <w:t>2.3 Part Three: Making Capital Investment Decisions</w:t>
            </w:r>
            <w:r w:rsidR="000B2463" w:rsidRPr="00C6520D">
              <w:rPr>
                <w:rFonts w:ascii="Times New Roman" w:hAnsi="Times New Roman" w:cs="Times New Roman"/>
                <w:noProof/>
                <w:webHidden/>
                <w:sz w:val="24"/>
                <w:szCs w:val="24"/>
              </w:rPr>
              <w:tab/>
            </w:r>
            <w:r w:rsidR="000B2463" w:rsidRPr="00C6520D">
              <w:rPr>
                <w:rFonts w:ascii="Times New Roman" w:hAnsi="Times New Roman" w:cs="Times New Roman"/>
                <w:noProof/>
                <w:webHidden/>
                <w:sz w:val="24"/>
                <w:szCs w:val="24"/>
              </w:rPr>
              <w:fldChar w:fldCharType="begin"/>
            </w:r>
            <w:r w:rsidR="000B2463" w:rsidRPr="00C6520D">
              <w:rPr>
                <w:rFonts w:ascii="Times New Roman" w:hAnsi="Times New Roman" w:cs="Times New Roman"/>
                <w:noProof/>
                <w:webHidden/>
                <w:sz w:val="24"/>
                <w:szCs w:val="24"/>
              </w:rPr>
              <w:instrText xml:space="preserve"> PAGEREF _Toc41277464 \h </w:instrText>
            </w:r>
            <w:r w:rsidR="000B2463" w:rsidRPr="00C6520D">
              <w:rPr>
                <w:rFonts w:ascii="Times New Roman" w:hAnsi="Times New Roman" w:cs="Times New Roman"/>
                <w:noProof/>
                <w:webHidden/>
                <w:sz w:val="24"/>
                <w:szCs w:val="24"/>
              </w:rPr>
            </w:r>
            <w:r w:rsidR="000B2463" w:rsidRPr="00C6520D">
              <w:rPr>
                <w:rFonts w:ascii="Times New Roman" w:hAnsi="Times New Roman" w:cs="Times New Roman"/>
                <w:noProof/>
                <w:webHidden/>
                <w:sz w:val="24"/>
                <w:szCs w:val="24"/>
              </w:rPr>
              <w:fldChar w:fldCharType="separate"/>
            </w:r>
            <w:r w:rsidR="000B2463" w:rsidRPr="00C6520D">
              <w:rPr>
                <w:rFonts w:ascii="Times New Roman" w:hAnsi="Times New Roman" w:cs="Times New Roman"/>
                <w:noProof/>
                <w:webHidden/>
                <w:sz w:val="24"/>
                <w:szCs w:val="24"/>
              </w:rPr>
              <w:t>28</w:t>
            </w:r>
            <w:r w:rsidR="000B2463" w:rsidRPr="00C6520D">
              <w:rPr>
                <w:rFonts w:ascii="Times New Roman" w:hAnsi="Times New Roman" w:cs="Times New Roman"/>
                <w:noProof/>
                <w:webHidden/>
                <w:sz w:val="24"/>
                <w:szCs w:val="24"/>
              </w:rPr>
              <w:fldChar w:fldCharType="end"/>
            </w:r>
          </w:hyperlink>
        </w:p>
        <w:p w:rsidR="000B2463" w:rsidRPr="00C6520D" w:rsidRDefault="00176881" w:rsidP="000B2463">
          <w:pPr>
            <w:tabs>
              <w:tab w:val="right" w:leader="dot" w:pos="8296"/>
            </w:tabs>
            <w:spacing w:line="480" w:lineRule="auto"/>
            <w:ind w:leftChars="200" w:left="420"/>
            <w:rPr>
              <w:rFonts w:ascii="Times New Roman" w:hAnsi="Times New Roman" w:cs="Times New Roman"/>
              <w:noProof/>
              <w:sz w:val="24"/>
              <w:szCs w:val="24"/>
            </w:rPr>
          </w:pPr>
          <w:hyperlink w:anchor="_Toc41277465" w:history="1">
            <w:r w:rsidR="000B2463" w:rsidRPr="00C6520D">
              <w:rPr>
                <w:rFonts w:ascii="Times New Roman" w:eastAsiaTheme="majorEastAsia" w:hAnsi="Times New Roman" w:cs="Times New Roman"/>
                <w:noProof/>
                <w:sz w:val="24"/>
                <w:szCs w:val="24"/>
                <w:shd w:val="clear" w:color="auto" w:fill="FFFFFF"/>
              </w:rPr>
              <w:t>2.4 Part Four: The Optimal Investment Policy</w:t>
            </w:r>
            <w:r w:rsidR="000B2463" w:rsidRPr="00C6520D">
              <w:rPr>
                <w:rFonts w:ascii="Times New Roman" w:hAnsi="Times New Roman" w:cs="Times New Roman"/>
                <w:noProof/>
                <w:webHidden/>
                <w:sz w:val="24"/>
                <w:szCs w:val="24"/>
              </w:rPr>
              <w:tab/>
            </w:r>
            <w:r w:rsidR="000B2463" w:rsidRPr="00C6520D">
              <w:rPr>
                <w:rFonts w:ascii="Times New Roman" w:hAnsi="Times New Roman" w:cs="Times New Roman"/>
                <w:noProof/>
                <w:webHidden/>
                <w:sz w:val="24"/>
                <w:szCs w:val="24"/>
              </w:rPr>
              <w:fldChar w:fldCharType="begin"/>
            </w:r>
            <w:r w:rsidR="000B2463" w:rsidRPr="00C6520D">
              <w:rPr>
                <w:rFonts w:ascii="Times New Roman" w:hAnsi="Times New Roman" w:cs="Times New Roman"/>
                <w:noProof/>
                <w:webHidden/>
                <w:sz w:val="24"/>
                <w:szCs w:val="24"/>
              </w:rPr>
              <w:instrText xml:space="preserve"> PAGEREF _Toc41277465 \h </w:instrText>
            </w:r>
            <w:r w:rsidR="000B2463" w:rsidRPr="00C6520D">
              <w:rPr>
                <w:rFonts w:ascii="Times New Roman" w:hAnsi="Times New Roman" w:cs="Times New Roman"/>
                <w:noProof/>
                <w:webHidden/>
                <w:sz w:val="24"/>
                <w:szCs w:val="24"/>
              </w:rPr>
            </w:r>
            <w:r w:rsidR="000B2463" w:rsidRPr="00C6520D">
              <w:rPr>
                <w:rFonts w:ascii="Times New Roman" w:hAnsi="Times New Roman" w:cs="Times New Roman"/>
                <w:noProof/>
                <w:webHidden/>
                <w:sz w:val="24"/>
                <w:szCs w:val="24"/>
              </w:rPr>
              <w:fldChar w:fldCharType="separate"/>
            </w:r>
            <w:r w:rsidR="000B2463" w:rsidRPr="00C6520D">
              <w:rPr>
                <w:rFonts w:ascii="Times New Roman" w:hAnsi="Times New Roman" w:cs="Times New Roman"/>
                <w:noProof/>
                <w:webHidden/>
                <w:sz w:val="24"/>
                <w:szCs w:val="24"/>
              </w:rPr>
              <w:t>31</w:t>
            </w:r>
            <w:r w:rsidR="000B2463" w:rsidRPr="00C6520D">
              <w:rPr>
                <w:rFonts w:ascii="Times New Roman" w:hAnsi="Times New Roman" w:cs="Times New Roman"/>
                <w:noProof/>
                <w:webHidden/>
                <w:sz w:val="24"/>
                <w:szCs w:val="24"/>
              </w:rPr>
              <w:fldChar w:fldCharType="end"/>
            </w:r>
          </w:hyperlink>
        </w:p>
        <w:p w:rsidR="000B2463" w:rsidRPr="00C6520D" w:rsidRDefault="00176881" w:rsidP="000B2463">
          <w:pPr>
            <w:tabs>
              <w:tab w:val="left" w:pos="420"/>
              <w:tab w:val="right" w:leader="dot" w:pos="8296"/>
            </w:tabs>
            <w:spacing w:line="480" w:lineRule="auto"/>
            <w:rPr>
              <w:rFonts w:ascii="Times New Roman" w:hAnsi="Times New Roman" w:cs="Times New Roman"/>
              <w:noProof/>
              <w:sz w:val="24"/>
              <w:szCs w:val="24"/>
            </w:rPr>
          </w:pPr>
          <w:hyperlink w:anchor="_Toc41277466" w:history="1">
            <w:r w:rsidR="000B2463" w:rsidRPr="00C6520D">
              <w:rPr>
                <w:rFonts w:ascii="Times New Roman" w:hAnsi="Times New Roman" w:cs="Times New Roman"/>
                <w:noProof/>
                <w:kern w:val="44"/>
                <w:sz w:val="24"/>
                <w:szCs w:val="24"/>
              </w:rPr>
              <w:t>3.</w:t>
            </w:r>
            <w:r w:rsidR="000B2463" w:rsidRPr="00C6520D">
              <w:rPr>
                <w:rFonts w:ascii="Times New Roman" w:hAnsi="Times New Roman" w:cs="Times New Roman"/>
                <w:noProof/>
                <w:sz w:val="24"/>
                <w:szCs w:val="24"/>
              </w:rPr>
              <w:tab/>
            </w:r>
            <w:r w:rsidR="000B2463" w:rsidRPr="00C6520D">
              <w:rPr>
                <w:rFonts w:ascii="Times New Roman" w:hAnsi="Times New Roman" w:cs="Times New Roman"/>
                <w:noProof/>
                <w:kern w:val="44"/>
                <w:sz w:val="24"/>
                <w:szCs w:val="24"/>
              </w:rPr>
              <w:t>Conclusions – Financing A Business</w:t>
            </w:r>
            <w:r w:rsidR="000B2463" w:rsidRPr="00C6520D">
              <w:rPr>
                <w:rFonts w:ascii="Times New Roman" w:hAnsi="Times New Roman" w:cs="Times New Roman"/>
                <w:noProof/>
                <w:webHidden/>
                <w:sz w:val="24"/>
                <w:szCs w:val="24"/>
              </w:rPr>
              <w:tab/>
            </w:r>
            <w:r w:rsidR="000B2463" w:rsidRPr="00C6520D">
              <w:rPr>
                <w:rFonts w:ascii="Times New Roman" w:hAnsi="Times New Roman" w:cs="Times New Roman"/>
                <w:noProof/>
                <w:webHidden/>
                <w:sz w:val="24"/>
                <w:szCs w:val="24"/>
              </w:rPr>
              <w:fldChar w:fldCharType="begin"/>
            </w:r>
            <w:r w:rsidR="000B2463" w:rsidRPr="00C6520D">
              <w:rPr>
                <w:rFonts w:ascii="Times New Roman" w:hAnsi="Times New Roman" w:cs="Times New Roman"/>
                <w:noProof/>
                <w:webHidden/>
                <w:sz w:val="24"/>
                <w:szCs w:val="24"/>
              </w:rPr>
              <w:instrText xml:space="preserve"> PAGEREF _Toc41277466 \h </w:instrText>
            </w:r>
            <w:r w:rsidR="000B2463" w:rsidRPr="00C6520D">
              <w:rPr>
                <w:rFonts w:ascii="Times New Roman" w:hAnsi="Times New Roman" w:cs="Times New Roman"/>
                <w:noProof/>
                <w:webHidden/>
                <w:sz w:val="24"/>
                <w:szCs w:val="24"/>
              </w:rPr>
            </w:r>
            <w:r w:rsidR="000B2463" w:rsidRPr="00C6520D">
              <w:rPr>
                <w:rFonts w:ascii="Times New Roman" w:hAnsi="Times New Roman" w:cs="Times New Roman"/>
                <w:noProof/>
                <w:webHidden/>
                <w:sz w:val="24"/>
                <w:szCs w:val="24"/>
              </w:rPr>
              <w:fldChar w:fldCharType="separate"/>
            </w:r>
            <w:r w:rsidR="000B2463" w:rsidRPr="00C6520D">
              <w:rPr>
                <w:rFonts w:ascii="Times New Roman" w:hAnsi="Times New Roman" w:cs="Times New Roman"/>
                <w:noProof/>
                <w:webHidden/>
                <w:sz w:val="24"/>
                <w:szCs w:val="24"/>
              </w:rPr>
              <w:t>34</w:t>
            </w:r>
            <w:r w:rsidR="000B2463" w:rsidRPr="00C6520D">
              <w:rPr>
                <w:rFonts w:ascii="Times New Roman" w:hAnsi="Times New Roman" w:cs="Times New Roman"/>
                <w:noProof/>
                <w:webHidden/>
                <w:sz w:val="24"/>
                <w:szCs w:val="24"/>
              </w:rPr>
              <w:fldChar w:fldCharType="end"/>
            </w:r>
          </w:hyperlink>
        </w:p>
        <w:p w:rsidR="000B2463" w:rsidRPr="00C6520D" w:rsidRDefault="00176881" w:rsidP="000B2463">
          <w:pPr>
            <w:tabs>
              <w:tab w:val="right" w:leader="dot" w:pos="8296"/>
            </w:tabs>
            <w:spacing w:line="480" w:lineRule="auto"/>
            <w:rPr>
              <w:rFonts w:ascii="Times New Roman" w:hAnsi="Times New Roman" w:cs="Times New Roman"/>
              <w:noProof/>
              <w:sz w:val="24"/>
              <w:szCs w:val="24"/>
            </w:rPr>
          </w:pPr>
          <w:hyperlink w:anchor="_Toc41277467" w:history="1">
            <w:r w:rsidR="000B2463" w:rsidRPr="00C6520D">
              <w:rPr>
                <w:rFonts w:ascii="Times New Roman" w:hAnsi="Times New Roman" w:cs="Times New Roman"/>
                <w:noProof/>
                <w:kern w:val="44"/>
                <w:sz w:val="24"/>
                <w:szCs w:val="24"/>
              </w:rPr>
              <w:t>References</w:t>
            </w:r>
            <w:r w:rsidR="000B2463" w:rsidRPr="00C6520D">
              <w:rPr>
                <w:rFonts w:ascii="Times New Roman" w:hAnsi="Times New Roman" w:cs="Times New Roman"/>
                <w:noProof/>
                <w:webHidden/>
                <w:sz w:val="24"/>
                <w:szCs w:val="24"/>
              </w:rPr>
              <w:tab/>
            </w:r>
            <w:r w:rsidR="000B2463" w:rsidRPr="00C6520D">
              <w:rPr>
                <w:rFonts w:ascii="Times New Roman" w:hAnsi="Times New Roman" w:cs="Times New Roman"/>
                <w:noProof/>
                <w:webHidden/>
                <w:sz w:val="24"/>
                <w:szCs w:val="24"/>
              </w:rPr>
              <w:fldChar w:fldCharType="begin"/>
            </w:r>
            <w:r w:rsidR="000B2463" w:rsidRPr="00C6520D">
              <w:rPr>
                <w:rFonts w:ascii="Times New Roman" w:hAnsi="Times New Roman" w:cs="Times New Roman"/>
                <w:noProof/>
                <w:webHidden/>
                <w:sz w:val="24"/>
                <w:szCs w:val="24"/>
              </w:rPr>
              <w:instrText xml:space="preserve"> PAGEREF _Toc41277467 \h </w:instrText>
            </w:r>
            <w:r w:rsidR="000B2463" w:rsidRPr="00C6520D">
              <w:rPr>
                <w:rFonts w:ascii="Times New Roman" w:hAnsi="Times New Roman" w:cs="Times New Roman"/>
                <w:noProof/>
                <w:webHidden/>
                <w:sz w:val="24"/>
                <w:szCs w:val="24"/>
              </w:rPr>
            </w:r>
            <w:r w:rsidR="000B2463" w:rsidRPr="00C6520D">
              <w:rPr>
                <w:rFonts w:ascii="Times New Roman" w:hAnsi="Times New Roman" w:cs="Times New Roman"/>
                <w:noProof/>
                <w:webHidden/>
                <w:sz w:val="24"/>
                <w:szCs w:val="24"/>
              </w:rPr>
              <w:fldChar w:fldCharType="separate"/>
            </w:r>
            <w:r w:rsidR="000B2463" w:rsidRPr="00C6520D">
              <w:rPr>
                <w:rFonts w:ascii="Times New Roman" w:hAnsi="Times New Roman" w:cs="Times New Roman"/>
                <w:noProof/>
                <w:webHidden/>
                <w:sz w:val="24"/>
                <w:szCs w:val="24"/>
              </w:rPr>
              <w:t>37</w:t>
            </w:r>
            <w:r w:rsidR="000B2463" w:rsidRPr="00C6520D">
              <w:rPr>
                <w:rFonts w:ascii="Times New Roman" w:hAnsi="Times New Roman" w:cs="Times New Roman"/>
                <w:noProof/>
                <w:webHidden/>
                <w:sz w:val="24"/>
                <w:szCs w:val="24"/>
              </w:rPr>
              <w:fldChar w:fldCharType="end"/>
            </w:r>
          </w:hyperlink>
        </w:p>
        <w:p w:rsidR="000B2463" w:rsidRPr="000B2463" w:rsidRDefault="000B2463" w:rsidP="000B2463">
          <w:pPr>
            <w:spacing w:line="480" w:lineRule="auto"/>
            <w:rPr>
              <w:rFonts w:ascii="Times New Roman" w:hAnsi="Times New Roman" w:cs="Times New Roman"/>
              <w:sz w:val="24"/>
              <w:szCs w:val="24"/>
            </w:rPr>
          </w:pPr>
          <w:r w:rsidRPr="00C6520D">
            <w:rPr>
              <w:rFonts w:ascii="Times New Roman" w:hAnsi="Times New Roman" w:cs="Times New Roman"/>
              <w:sz w:val="24"/>
              <w:szCs w:val="24"/>
              <w:lang w:val="zh-CN"/>
            </w:rPr>
            <w:fldChar w:fldCharType="end"/>
          </w:r>
        </w:p>
      </w:sdtContent>
    </w:sdt>
    <w:p w:rsidR="000B2463" w:rsidRPr="000B2463" w:rsidRDefault="000B2463" w:rsidP="000B2463">
      <w:pPr>
        <w:spacing w:line="480" w:lineRule="auto"/>
        <w:rPr>
          <w:rFonts w:ascii="Times New Roman" w:hAnsi="Times New Roman" w:cs="Times New Roman"/>
          <w:b/>
          <w:bCs/>
          <w:sz w:val="40"/>
          <w:szCs w:val="40"/>
        </w:rPr>
      </w:pPr>
    </w:p>
    <w:p w:rsidR="000B2463" w:rsidRPr="000B2463" w:rsidRDefault="000B2463" w:rsidP="000B2463">
      <w:pPr>
        <w:spacing w:line="480" w:lineRule="auto"/>
        <w:jc w:val="center"/>
        <w:rPr>
          <w:rFonts w:ascii="Times New Roman" w:hAnsi="Times New Roman" w:cs="Times New Roman"/>
          <w:b/>
          <w:bCs/>
          <w:sz w:val="40"/>
          <w:szCs w:val="40"/>
        </w:rPr>
      </w:pPr>
    </w:p>
    <w:p w:rsidR="000B2463" w:rsidRPr="000B2463" w:rsidRDefault="000B2463" w:rsidP="000B2463">
      <w:pPr>
        <w:spacing w:line="480" w:lineRule="auto"/>
        <w:jc w:val="center"/>
        <w:rPr>
          <w:rFonts w:ascii="Times New Roman" w:hAnsi="Times New Roman" w:cs="Times New Roman"/>
          <w:b/>
          <w:bCs/>
          <w:sz w:val="40"/>
          <w:szCs w:val="40"/>
        </w:rPr>
      </w:pPr>
    </w:p>
    <w:p w:rsidR="000B2463" w:rsidRPr="000B2463" w:rsidRDefault="000B2463" w:rsidP="000B2463">
      <w:pPr>
        <w:spacing w:line="480" w:lineRule="auto"/>
        <w:jc w:val="center"/>
        <w:rPr>
          <w:rFonts w:ascii="Times New Roman" w:hAnsi="Times New Roman" w:cs="Times New Roman"/>
          <w:b/>
          <w:bCs/>
          <w:sz w:val="40"/>
          <w:szCs w:val="40"/>
        </w:rPr>
      </w:pPr>
    </w:p>
    <w:p w:rsidR="000B2463" w:rsidRPr="000B2463" w:rsidRDefault="000B2463" w:rsidP="000B2463">
      <w:pPr>
        <w:spacing w:line="480" w:lineRule="auto"/>
        <w:jc w:val="center"/>
        <w:rPr>
          <w:rFonts w:ascii="Times New Roman" w:hAnsi="Times New Roman" w:cs="Times New Roman"/>
          <w:b/>
          <w:bCs/>
          <w:sz w:val="40"/>
          <w:szCs w:val="40"/>
        </w:rPr>
      </w:pPr>
    </w:p>
    <w:p w:rsidR="000B2463" w:rsidRPr="000B2463" w:rsidRDefault="000B2463" w:rsidP="000B2463">
      <w:pPr>
        <w:spacing w:line="480" w:lineRule="auto"/>
        <w:jc w:val="center"/>
        <w:rPr>
          <w:rFonts w:ascii="Times New Roman" w:hAnsi="Times New Roman" w:cs="Times New Roman"/>
          <w:b/>
          <w:bCs/>
          <w:sz w:val="40"/>
          <w:szCs w:val="40"/>
        </w:rPr>
      </w:pPr>
    </w:p>
    <w:p w:rsidR="000B2463" w:rsidRPr="000B2463" w:rsidRDefault="000B2463" w:rsidP="000B2463">
      <w:pPr>
        <w:spacing w:line="480" w:lineRule="auto"/>
        <w:jc w:val="center"/>
        <w:rPr>
          <w:rFonts w:ascii="Times New Roman" w:hAnsi="Times New Roman" w:cs="Times New Roman"/>
          <w:b/>
          <w:bCs/>
          <w:sz w:val="40"/>
          <w:szCs w:val="40"/>
        </w:rPr>
      </w:pPr>
    </w:p>
    <w:p w:rsidR="000B2463" w:rsidRPr="000B2463" w:rsidRDefault="000B2463" w:rsidP="000B2463">
      <w:pPr>
        <w:spacing w:line="480" w:lineRule="auto"/>
        <w:jc w:val="center"/>
        <w:rPr>
          <w:rFonts w:ascii="Times New Roman" w:hAnsi="Times New Roman" w:cs="Times New Roman"/>
          <w:b/>
          <w:bCs/>
          <w:sz w:val="40"/>
          <w:szCs w:val="40"/>
        </w:rPr>
      </w:pPr>
    </w:p>
    <w:p w:rsidR="000B2463" w:rsidRPr="000B2463" w:rsidRDefault="000B2463" w:rsidP="000B2463">
      <w:pPr>
        <w:spacing w:line="480" w:lineRule="auto"/>
        <w:jc w:val="center"/>
        <w:rPr>
          <w:rFonts w:ascii="Times New Roman" w:hAnsi="Times New Roman" w:cs="Times New Roman"/>
          <w:b/>
          <w:bCs/>
          <w:sz w:val="40"/>
          <w:szCs w:val="40"/>
        </w:rPr>
      </w:pPr>
    </w:p>
    <w:p w:rsidR="000B2463" w:rsidRPr="000B2463" w:rsidRDefault="000B2463" w:rsidP="000B2463">
      <w:pPr>
        <w:spacing w:line="480" w:lineRule="auto"/>
        <w:jc w:val="center"/>
        <w:rPr>
          <w:rFonts w:ascii="Times New Roman" w:hAnsi="Times New Roman" w:cs="Times New Roman"/>
          <w:b/>
          <w:bCs/>
          <w:sz w:val="40"/>
          <w:szCs w:val="40"/>
        </w:rPr>
      </w:pPr>
    </w:p>
    <w:p w:rsidR="000B2463" w:rsidRPr="000B2463" w:rsidRDefault="000B2463" w:rsidP="000B2463">
      <w:pPr>
        <w:spacing w:line="480" w:lineRule="auto"/>
        <w:jc w:val="center"/>
        <w:rPr>
          <w:rFonts w:ascii="Times New Roman" w:hAnsi="Times New Roman" w:cs="Times New Roman"/>
          <w:b/>
          <w:bCs/>
          <w:sz w:val="40"/>
          <w:szCs w:val="40"/>
        </w:rPr>
      </w:pPr>
    </w:p>
    <w:p w:rsidR="000B2463" w:rsidRPr="000B2463" w:rsidRDefault="000B2463" w:rsidP="000B2463">
      <w:pPr>
        <w:spacing w:line="480" w:lineRule="auto"/>
        <w:rPr>
          <w:rFonts w:ascii="Times New Roman" w:hAnsi="Times New Roman" w:cs="Times New Roman"/>
          <w:b/>
          <w:bCs/>
          <w:sz w:val="40"/>
          <w:szCs w:val="40"/>
        </w:rPr>
      </w:pPr>
    </w:p>
    <w:p w:rsidR="000B2463" w:rsidRPr="000B2463" w:rsidRDefault="000B2463" w:rsidP="000B2463">
      <w:pPr>
        <w:spacing w:line="480" w:lineRule="auto"/>
        <w:jc w:val="center"/>
        <w:rPr>
          <w:rFonts w:ascii="Times New Roman" w:hAnsi="Times New Roman" w:cs="Times New Roman"/>
          <w:b/>
          <w:bCs/>
          <w:color w:val="1A1A1A"/>
          <w:kern w:val="0"/>
          <w:sz w:val="36"/>
          <w:szCs w:val="36"/>
          <w:lang w:val="en-GB"/>
        </w:rPr>
      </w:pPr>
      <w:r w:rsidRPr="000B2463">
        <w:rPr>
          <w:rFonts w:ascii="Times New Roman" w:hAnsi="Times New Roman" w:cs="Times New Roman"/>
          <w:b/>
          <w:bCs/>
          <w:sz w:val="40"/>
          <w:szCs w:val="40"/>
        </w:rPr>
        <w:lastRenderedPageBreak/>
        <w:t>Investment Decision Making for Jefferson Plc</w:t>
      </w:r>
    </w:p>
    <w:p w:rsidR="000B2463" w:rsidRPr="000B2463" w:rsidRDefault="000B2463" w:rsidP="000B2463">
      <w:pPr>
        <w:keepNext/>
        <w:keepLines/>
        <w:numPr>
          <w:ilvl w:val="0"/>
          <w:numId w:val="9"/>
        </w:numPr>
        <w:spacing w:before="340" w:after="330" w:line="578" w:lineRule="auto"/>
        <w:outlineLvl w:val="0"/>
        <w:rPr>
          <w:rFonts w:ascii="Times New Roman" w:hAnsi="Times New Roman" w:cs="Times New Roman"/>
          <w:b/>
          <w:bCs/>
          <w:kern w:val="44"/>
          <w:sz w:val="32"/>
          <w:szCs w:val="32"/>
          <w:lang w:val="en-GB"/>
        </w:rPr>
      </w:pPr>
      <w:bookmarkStart w:id="58" w:name="_Toc41277460"/>
      <w:r w:rsidRPr="000B2463">
        <w:rPr>
          <w:rFonts w:ascii="Times New Roman" w:hAnsi="Times New Roman" w:cs="Times New Roman"/>
          <w:b/>
          <w:bCs/>
          <w:kern w:val="44"/>
          <w:sz w:val="32"/>
          <w:szCs w:val="32"/>
          <w:lang w:val="en-GB"/>
        </w:rPr>
        <w:t>Introduction</w:t>
      </w:r>
      <w:bookmarkEnd w:id="58"/>
    </w:p>
    <w:p w:rsidR="000B2463" w:rsidRPr="000B2463" w:rsidRDefault="000B2463" w:rsidP="000B2463">
      <w:pPr>
        <w:spacing w:line="480" w:lineRule="auto"/>
        <w:rPr>
          <w:rFonts w:ascii="Times New Roman" w:hAnsi="Times New Roman" w:cs="Times New Roman"/>
          <w:color w:val="1A1A1A"/>
          <w:kern w:val="0"/>
          <w:sz w:val="24"/>
          <w:szCs w:val="24"/>
          <w:lang w:val="en-GB"/>
        </w:rPr>
      </w:pPr>
      <w:r w:rsidRPr="000B2463">
        <w:rPr>
          <w:rFonts w:ascii="Times New Roman" w:hAnsi="Times New Roman" w:cs="Times New Roman"/>
          <w:color w:val="1A1A1A"/>
          <w:kern w:val="0"/>
          <w:sz w:val="24"/>
          <w:szCs w:val="24"/>
          <w:lang w:val="en-GB"/>
        </w:rPr>
        <w:t>The aims of the report are to evaluate three investment options to be considered by Jefferson Plc by using of different methods of investment appraisal and then decide whether or not to select the most potential projects. In the first part, the report will take an evaluation of the three investment options using the net present value (NPV) technique. The second part will estimate the appropriate internal rate of return (IRR) of the best selection investment project. In the third part, the report will interpret the calculation result s of the first two parts and analyse consideration factors for investment decision making. The next part is to calculate the optimal investment policy and the resulting total NPV from the given investment policy. In the last part, the sources of investment finance and their advantages as well as disadvantages will be identified.</w:t>
      </w:r>
    </w:p>
    <w:p w:rsidR="000B2463" w:rsidRPr="000B2463" w:rsidRDefault="000B2463" w:rsidP="000B2463">
      <w:pPr>
        <w:keepNext/>
        <w:keepLines/>
        <w:numPr>
          <w:ilvl w:val="0"/>
          <w:numId w:val="9"/>
        </w:numPr>
        <w:spacing w:before="340" w:after="330" w:line="578" w:lineRule="auto"/>
        <w:outlineLvl w:val="0"/>
        <w:rPr>
          <w:rFonts w:ascii="Times New Roman" w:hAnsi="Times New Roman" w:cs="Times New Roman"/>
          <w:b/>
          <w:bCs/>
          <w:kern w:val="44"/>
          <w:sz w:val="32"/>
          <w:szCs w:val="32"/>
          <w:lang w:val="en-GB"/>
        </w:rPr>
      </w:pPr>
      <w:bookmarkStart w:id="59" w:name="_Toc41277461"/>
      <w:r w:rsidRPr="000B2463">
        <w:rPr>
          <w:rFonts w:ascii="Times New Roman" w:hAnsi="Times New Roman" w:cs="Times New Roman"/>
          <w:b/>
          <w:bCs/>
          <w:kern w:val="44"/>
          <w:sz w:val="32"/>
          <w:szCs w:val="32"/>
          <w:lang w:val="en-GB"/>
        </w:rPr>
        <w:t>Main Findings</w:t>
      </w:r>
      <w:bookmarkEnd w:id="59"/>
    </w:p>
    <w:p w:rsidR="000B2463" w:rsidRPr="000B2463" w:rsidRDefault="000B2463" w:rsidP="000B2463">
      <w:pPr>
        <w:keepNext/>
        <w:keepLines/>
        <w:spacing w:before="260" w:after="260" w:line="416" w:lineRule="auto"/>
        <w:outlineLvl w:val="1"/>
        <w:rPr>
          <w:rFonts w:ascii="Times New Roman" w:eastAsiaTheme="majorEastAsia" w:hAnsi="Times New Roman" w:cs="Times New Roman"/>
          <w:b/>
          <w:bCs/>
          <w:sz w:val="30"/>
          <w:szCs w:val="30"/>
          <w:lang w:val="en-GB"/>
        </w:rPr>
      </w:pPr>
      <w:bookmarkStart w:id="60" w:name="_Toc41277462"/>
      <w:r w:rsidRPr="000B2463">
        <w:rPr>
          <w:rFonts w:ascii="Times New Roman" w:eastAsiaTheme="majorEastAsia" w:hAnsi="Times New Roman" w:cs="Times New Roman"/>
          <w:b/>
          <w:bCs/>
          <w:sz w:val="30"/>
          <w:szCs w:val="30"/>
          <w:lang w:val="en-GB"/>
        </w:rPr>
        <w:t>2.1 Part one: NPV of the Three Projects</w:t>
      </w:r>
      <w:bookmarkEnd w:id="60"/>
    </w:p>
    <w:p w:rsidR="000B2463" w:rsidRPr="000B2463" w:rsidRDefault="000B2463" w:rsidP="000B2463">
      <w:pPr>
        <w:spacing w:line="480" w:lineRule="auto"/>
        <w:rPr>
          <w:rFonts w:ascii="Times New Roman" w:hAnsi="Times New Roman" w:cs="Times New Roman"/>
          <w:color w:val="1A1A1A"/>
          <w:kern w:val="0"/>
          <w:sz w:val="24"/>
          <w:szCs w:val="24"/>
          <w:lang w:val="en-GB"/>
        </w:rPr>
      </w:pPr>
      <w:r w:rsidRPr="000B2463">
        <w:rPr>
          <w:rFonts w:ascii="Times New Roman" w:hAnsi="Times New Roman" w:cs="Times New Roman"/>
          <w:color w:val="1A1A1A"/>
          <w:kern w:val="0"/>
          <w:sz w:val="24"/>
          <w:szCs w:val="24"/>
          <w:lang w:val="en-GB"/>
        </w:rPr>
        <w:t xml:space="preserve">Net present value (NPV) is one of the widely used investment decision methods, which is based on cash flow and the time value of money (Davis and Crawford, 2011, p. 568). It accounts for all of the costs and benefits of each investment opportunity and makes a logical allowance for the timing of those costs and benefits. The followings are the </w:t>
      </w:r>
      <w:r w:rsidRPr="000B2463">
        <w:rPr>
          <w:rFonts w:ascii="Times New Roman" w:hAnsi="Times New Roman" w:cs="Times New Roman"/>
          <w:color w:val="1A1A1A"/>
          <w:kern w:val="0"/>
          <w:sz w:val="24"/>
          <w:szCs w:val="24"/>
          <w:lang w:val="en-GB"/>
        </w:rPr>
        <w:lastRenderedPageBreak/>
        <w:t>calculation of NPV for Project A, B and C.</w:t>
      </w:r>
    </w:p>
    <w:p w:rsidR="000B2463" w:rsidRPr="000B2463" w:rsidRDefault="000B2463" w:rsidP="000B2463">
      <w:pPr>
        <w:spacing w:line="480" w:lineRule="auto"/>
        <w:rPr>
          <w:rFonts w:ascii="Times New Roman" w:hAnsi="Times New Roman" w:cs="Times New Roman"/>
          <w:color w:val="1A1A1A"/>
          <w:kern w:val="0"/>
          <w:sz w:val="24"/>
          <w:szCs w:val="24"/>
          <w:lang w:val="en-GB"/>
        </w:rPr>
      </w:pPr>
      <w:r w:rsidRPr="000B2463">
        <w:rPr>
          <w:rFonts w:ascii="Times New Roman" w:hAnsi="Times New Roman" w:cs="Times New Roman"/>
          <w:color w:val="1A1A1A"/>
          <w:kern w:val="0"/>
          <w:sz w:val="24"/>
          <w:szCs w:val="24"/>
          <w:lang w:val="en-GB"/>
        </w:rPr>
        <w:t>The NPV of Project A:</w:t>
      </w:r>
    </w:p>
    <w:p w:rsidR="000B2463" w:rsidRPr="000B2463" w:rsidRDefault="000B2463" w:rsidP="000B2463">
      <w:pPr>
        <w:spacing w:line="480" w:lineRule="auto"/>
        <w:rPr>
          <w:rFonts w:ascii="Times New Roman" w:hAnsi="Times New Roman" w:cs="Times New Roman"/>
          <w:color w:val="1A1A1A"/>
          <w:kern w:val="0"/>
          <w:sz w:val="24"/>
          <w:szCs w:val="24"/>
          <w:lang w:val="en-GB"/>
        </w:rPr>
      </w:pPr>
    </w:p>
    <w:tbl>
      <w:tblPr>
        <w:tblStyle w:val="11"/>
        <w:tblW w:w="0" w:type="auto"/>
        <w:tblLook w:val="04A0" w:firstRow="1" w:lastRow="0" w:firstColumn="1" w:lastColumn="0" w:noHBand="0" w:noVBand="1"/>
      </w:tblPr>
      <w:tblGrid>
        <w:gridCol w:w="1659"/>
        <w:gridCol w:w="1659"/>
        <w:gridCol w:w="1659"/>
        <w:gridCol w:w="1659"/>
        <w:gridCol w:w="1660"/>
      </w:tblGrid>
      <w:tr w:rsidR="000B2463" w:rsidRPr="000B2463" w:rsidTr="000B2463">
        <w:tc>
          <w:tcPr>
            <w:tcW w:w="1659" w:type="dxa"/>
          </w:tcPr>
          <w:p w:rsidR="000B2463" w:rsidRPr="000B2463" w:rsidRDefault="000B2463" w:rsidP="000B2463">
            <w:pPr>
              <w:spacing w:line="480" w:lineRule="auto"/>
            </w:pPr>
            <w:r w:rsidRPr="000B2463">
              <w:t>Time</w:t>
            </w:r>
          </w:p>
        </w:tc>
        <w:tc>
          <w:tcPr>
            <w:tcW w:w="1659" w:type="dxa"/>
          </w:tcPr>
          <w:p w:rsidR="000B2463" w:rsidRPr="000B2463" w:rsidRDefault="000B2463" w:rsidP="000B2463">
            <w:pPr>
              <w:spacing w:line="480" w:lineRule="auto"/>
            </w:pPr>
            <w:r w:rsidRPr="000B2463">
              <w:t>Income - CT</w:t>
            </w:r>
          </w:p>
        </w:tc>
        <w:tc>
          <w:tcPr>
            <w:tcW w:w="1659" w:type="dxa"/>
          </w:tcPr>
          <w:p w:rsidR="000B2463" w:rsidRPr="000B2463" w:rsidRDefault="000B2463" w:rsidP="000B2463">
            <w:pPr>
              <w:spacing w:line="480" w:lineRule="auto"/>
            </w:pPr>
            <w:r w:rsidRPr="000B2463">
              <w:t>Cashflow</w:t>
            </w:r>
          </w:p>
        </w:tc>
        <w:tc>
          <w:tcPr>
            <w:tcW w:w="1659" w:type="dxa"/>
          </w:tcPr>
          <w:p w:rsidR="000B2463" w:rsidRPr="000B2463" w:rsidRDefault="000B2463" w:rsidP="000B2463">
            <w:pPr>
              <w:spacing w:line="480" w:lineRule="auto"/>
            </w:pPr>
            <w:r w:rsidRPr="000B2463">
              <w:t>Discount Factor @8%</w:t>
            </w:r>
          </w:p>
        </w:tc>
        <w:tc>
          <w:tcPr>
            <w:tcW w:w="1660" w:type="dxa"/>
          </w:tcPr>
          <w:p w:rsidR="000B2463" w:rsidRPr="000B2463" w:rsidRDefault="000B2463" w:rsidP="000B2463">
            <w:pPr>
              <w:spacing w:line="480" w:lineRule="auto"/>
            </w:pPr>
            <w:r w:rsidRPr="000B2463">
              <w:t>Present Value (PV)</w:t>
            </w:r>
          </w:p>
        </w:tc>
      </w:tr>
      <w:tr w:rsidR="000B2463" w:rsidRPr="000B2463" w:rsidTr="000B2463">
        <w:tc>
          <w:tcPr>
            <w:tcW w:w="1659" w:type="dxa"/>
          </w:tcPr>
          <w:p w:rsidR="000B2463" w:rsidRPr="000B2463" w:rsidRDefault="000B2463" w:rsidP="000B2463">
            <w:pPr>
              <w:spacing w:line="480" w:lineRule="auto"/>
            </w:pPr>
          </w:p>
        </w:tc>
        <w:tc>
          <w:tcPr>
            <w:tcW w:w="1659" w:type="dxa"/>
          </w:tcPr>
          <w:p w:rsidR="000B2463" w:rsidRPr="000B2463" w:rsidRDefault="000B2463" w:rsidP="000B2463">
            <w:pPr>
              <w:spacing w:line="480" w:lineRule="auto"/>
            </w:pPr>
            <w:r w:rsidRPr="000B2463">
              <w:rPr>
                <w:color w:val="000000"/>
                <w:shd w:val="clear" w:color="auto" w:fill="FFFFFF"/>
              </w:rPr>
              <w:t>(£’000)</w:t>
            </w:r>
          </w:p>
        </w:tc>
        <w:tc>
          <w:tcPr>
            <w:tcW w:w="1659" w:type="dxa"/>
          </w:tcPr>
          <w:p w:rsidR="000B2463" w:rsidRPr="000B2463" w:rsidRDefault="000B2463" w:rsidP="000B2463">
            <w:pPr>
              <w:spacing w:line="480" w:lineRule="auto"/>
            </w:pPr>
            <w:r w:rsidRPr="000B2463">
              <w:rPr>
                <w:color w:val="000000"/>
                <w:shd w:val="clear" w:color="auto" w:fill="FFFFFF"/>
              </w:rPr>
              <w:t>(£’000)</w:t>
            </w:r>
          </w:p>
        </w:tc>
        <w:tc>
          <w:tcPr>
            <w:tcW w:w="1659" w:type="dxa"/>
          </w:tcPr>
          <w:p w:rsidR="000B2463" w:rsidRPr="000B2463" w:rsidRDefault="000B2463" w:rsidP="000B2463">
            <w:pPr>
              <w:spacing w:line="480" w:lineRule="auto"/>
            </w:pPr>
          </w:p>
        </w:tc>
        <w:tc>
          <w:tcPr>
            <w:tcW w:w="1660" w:type="dxa"/>
          </w:tcPr>
          <w:p w:rsidR="000B2463" w:rsidRPr="000B2463" w:rsidRDefault="000B2463" w:rsidP="000B2463">
            <w:pPr>
              <w:spacing w:line="480" w:lineRule="auto"/>
            </w:pPr>
            <w:r w:rsidRPr="000B2463">
              <w:rPr>
                <w:color w:val="000000"/>
                <w:shd w:val="clear" w:color="auto" w:fill="FFFFFF"/>
              </w:rPr>
              <w:t>(£’000)</w:t>
            </w:r>
          </w:p>
        </w:tc>
      </w:tr>
      <w:tr w:rsidR="000B2463" w:rsidRPr="000B2463" w:rsidTr="000B2463">
        <w:tc>
          <w:tcPr>
            <w:tcW w:w="1659" w:type="dxa"/>
          </w:tcPr>
          <w:p w:rsidR="000B2463" w:rsidRPr="000B2463" w:rsidRDefault="000B2463" w:rsidP="000B2463">
            <w:pPr>
              <w:spacing w:line="480" w:lineRule="auto"/>
            </w:pPr>
            <w:r w:rsidRPr="000B2463">
              <w:t>0</w:t>
            </w:r>
          </w:p>
        </w:tc>
        <w:tc>
          <w:tcPr>
            <w:tcW w:w="1659" w:type="dxa"/>
          </w:tcPr>
          <w:p w:rsidR="000B2463" w:rsidRPr="000B2463" w:rsidRDefault="000B2463" w:rsidP="000B2463">
            <w:pPr>
              <w:spacing w:line="480" w:lineRule="auto"/>
            </w:pPr>
            <w:r w:rsidRPr="000B2463">
              <w:t>-750</w:t>
            </w:r>
          </w:p>
        </w:tc>
        <w:tc>
          <w:tcPr>
            <w:tcW w:w="1659" w:type="dxa"/>
          </w:tcPr>
          <w:p w:rsidR="000B2463" w:rsidRPr="000B2463" w:rsidRDefault="000B2463" w:rsidP="000B2463">
            <w:pPr>
              <w:spacing w:line="480" w:lineRule="auto"/>
            </w:pPr>
            <w:r w:rsidRPr="000B2463">
              <w:t>-750</w:t>
            </w:r>
          </w:p>
        </w:tc>
        <w:tc>
          <w:tcPr>
            <w:tcW w:w="1659" w:type="dxa"/>
          </w:tcPr>
          <w:p w:rsidR="000B2463" w:rsidRPr="000B2463" w:rsidRDefault="000B2463" w:rsidP="000B2463">
            <w:pPr>
              <w:spacing w:line="480" w:lineRule="auto"/>
            </w:pPr>
          </w:p>
        </w:tc>
        <w:tc>
          <w:tcPr>
            <w:tcW w:w="1660" w:type="dxa"/>
          </w:tcPr>
          <w:p w:rsidR="000B2463" w:rsidRPr="000B2463" w:rsidRDefault="000B2463" w:rsidP="000B2463">
            <w:pPr>
              <w:spacing w:line="480" w:lineRule="auto"/>
            </w:pPr>
            <w:r w:rsidRPr="000B2463">
              <w:t>-750</w:t>
            </w:r>
          </w:p>
        </w:tc>
      </w:tr>
      <w:tr w:rsidR="000B2463" w:rsidRPr="000B2463" w:rsidTr="000B2463">
        <w:tc>
          <w:tcPr>
            <w:tcW w:w="1659" w:type="dxa"/>
          </w:tcPr>
          <w:p w:rsidR="000B2463" w:rsidRPr="000B2463" w:rsidRDefault="000B2463" w:rsidP="000B2463">
            <w:pPr>
              <w:spacing w:line="480" w:lineRule="auto"/>
            </w:pPr>
            <w:r w:rsidRPr="000B2463">
              <w:t>1</w:t>
            </w:r>
          </w:p>
        </w:tc>
        <w:tc>
          <w:tcPr>
            <w:tcW w:w="1659" w:type="dxa"/>
          </w:tcPr>
          <w:p w:rsidR="000B2463" w:rsidRPr="000B2463" w:rsidRDefault="000B2463" w:rsidP="000B2463">
            <w:pPr>
              <w:spacing w:line="480" w:lineRule="auto"/>
            </w:pPr>
            <w:r w:rsidRPr="000B2463">
              <w:t>400 – 42.5 =</w:t>
            </w:r>
          </w:p>
        </w:tc>
        <w:tc>
          <w:tcPr>
            <w:tcW w:w="1659" w:type="dxa"/>
          </w:tcPr>
          <w:p w:rsidR="000B2463" w:rsidRPr="000B2463" w:rsidRDefault="000B2463" w:rsidP="000B2463">
            <w:pPr>
              <w:spacing w:line="480" w:lineRule="auto"/>
            </w:pPr>
            <w:r w:rsidRPr="000B2463">
              <w:t>357.5</w:t>
            </w:r>
          </w:p>
        </w:tc>
        <w:tc>
          <w:tcPr>
            <w:tcW w:w="1659" w:type="dxa"/>
          </w:tcPr>
          <w:p w:rsidR="000B2463" w:rsidRPr="000B2463" w:rsidRDefault="000B2463" w:rsidP="000B2463">
            <w:pPr>
              <w:spacing w:line="480" w:lineRule="auto"/>
            </w:pPr>
            <w:r w:rsidRPr="000B2463">
              <w:t>0.926</w:t>
            </w:r>
          </w:p>
        </w:tc>
        <w:tc>
          <w:tcPr>
            <w:tcW w:w="1660" w:type="dxa"/>
          </w:tcPr>
          <w:p w:rsidR="000B2463" w:rsidRPr="000B2463" w:rsidRDefault="000B2463" w:rsidP="000B2463">
            <w:pPr>
              <w:spacing w:line="480" w:lineRule="auto"/>
            </w:pPr>
            <w:r w:rsidRPr="000B2463">
              <w:t>331.0</w:t>
            </w:r>
          </w:p>
        </w:tc>
      </w:tr>
      <w:tr w:rsidR="000B2463" w:rsidRPr="000B2463" w:rsidTr="000B2463">
        <w:tc>
          <w:tcPr>
            <w:tcW w:w="1659" w:type="dxa"/>
          </w:tcPr>
          <w:p w:rsidR="000B2463" w:rsidRPr="000B2463" w:rsidRDefault="000B2463" w:rsidP="000B2463">
            <w:pPr>
              <w:spacing w:line="480" w:lineRule="auto"/>
            </w:pPr>
            <w:r w:rsidRPr="000B2463">
              <w:t>2</w:t>
            </w:r>
          </w:p>
        </w:tc>
        <w:tc>
          <w:tcPr>
            <w:tcW w:w="1659" w:type="dxa"/>
          </w:tcPr>
          <w:p w:rsidR="000B2463" w:rsidRPr="000B2463" w:rsidRDefault="000B2463" w:rsidP="000B2463">
            <w:pPr>
              <w:spacing w:line="480" w:lineRule="auto"/>
            </w:pPr>
            <w:r w:rsidRPr="000B2463">
              <w:t>500 – 62.5 =</w:t>
            </w:r>
          </w:p>
        </w:tc>
        <w:tc>
          <w:tcPr>
            <w:tcW w:w="1659" w:type="dxa"/>
          </w:tcPr>
          <w:p w:rsidR="000B2463" w:rsidRPr="000B2463" w:rsidRDefault="000B2463" w:rsidP="000B2463">
            <w:pPr>
              <w:spacing w:line="480" w:lineRule="auto"/>
            </w:pPr>
            <w:r w:rsidRPr="000B2463">
              <w:t>437.5</w:t>
            </w:r>
          </w:p>
        </w:tc>
        <w:tc>
          <w:tcPr>
            <w:tcW w:w="1659" w:type="dxa"/>
          </w:tcPr>
          <w:p w:rsidR="000B2463" w:rsidRPr="000B2463" w:rsidRDefault="000B2463" w:rsidP="000B2463">
            <w:pPr>
              <w:spacing w:line="480" w:lineRule="auto"/>
            </w:pPr>
            <w:r w:rsidRPr="000B2463">
              <w:t>0.857</w:t>
            </w:r>
          </w:p>
        </w:tc>
        <w:tc>
          <w:tcPr>
            <w:tcW w:w="1660" w:type="dxa"/>
          </w:tcPr>
          <w:p w:rsidR="000B2463" w:rsidRPr="000B2463" w:rsidRDefault="000B2463" w:rsidP="000B2463">
            <w:pPr>
              <w:spacing w:line="480" w:lineRule="auto"/>
            </w:pPr>
            <w:r w:rsidRPr="000B2463">
              <w:t>374.9</w:t>
            </w:r>
          </w:p>
        </w:tc>
      </w:tr>
      <w:tr w:rsidR="000B2463" w:rsidRPr="000B2463" w:rsidTr="000B2463">
        <w:tc>
          <w:tcPr>
            <w:tcW w:w="1659" w:type="dxa"/>
          </w:tcPr>
          <w:p w:rsidR="000B2463" w:rsidRPr="000B2463" w:rsidRDefault="000B2463" w:rsidP="000B2463">
            <w:pPr>
              <w:spacing w:line="480" w:lineRule="auto"/>
            </w:pPr>
            <w:r w:rsidRPr="000B2463">
              <w:t>3</w:t>
            </w:r>
          </w:p>
        </w:tc>
        <w:tc>
          <w:tcPr>
            <w:tcW w:w="1659" w:type="dxa"/>
          </w:tcPr>
          <w:p w:rsidR="000B2463" w:rsidRPr="000B2463" w:rsidRDefault="000B2463" w:rsidP="000B2463">
            <w:pPr>
              <w:spacing w:line="480" w:lineRule="auto"/>
            </w:pPr>
            <w:r w:rsidRPr="000B2463">
              <w:t>500 – 62.5 =</w:t>
            </w:r>
          </w:p>
        </w:tc>
        <w:tc>
          <w:tcPr>
            <w:tcW w:w="1659" w:type="dxa"/>
          </w:tcPr>
          <w:p w:rsidR="000B2463" w:rsidRPr="000B2463" w:rsidRDefault="000B2463" w:rsidP="000B2463">
            <w:pPr>
              <w:spacing w:line="480" w:lineRule="auto"/>
            </w:pPr>
            <w:r w:rsidRPr="000B2463">
              <w:t>437.5</w:t>
            </w:r>
          </w:p>
        </w:tc>
        <w:tc>
          <w:tcPr>
            <w:tcW w:w="1659" w:type="dxa"/>
          </w:tcPr>
          <w:p w:rsidR="000B2463" w:rsidRPr="000B2463" w:rsidRDefault="000B2463" w:rsidP="000B2463">
            <w:pPr>
              <w:spacing w:line="480" w:lineRule="auto"/>
            </w:pPr>
            <w:r w:rsidRPr="000B2463">
              <w:t>0.794</w:t>
            </w:r>
          </w:p>
        </w:tc>
        <w:tc>
          <w:tcPr>
            <w:tcW w:w="1660" w:type="dxa"/>
          </w:tcPr>
          <w:p w:rsidR="000B2463" w:rsidRPr="000B2463" w:rsidRDefault="000B2463" w:rsidP="000B2463">
            <w:pPr>
              <w:spacing w:line="480" w:lineRule="auto"/>
            </w:pPr>
            <w:r w:rsidRPr="000B2463">
              <w:t>347.4</w:t>
            </w:r>
          </w:p>
        </w:tc>
      </w:tr>
      <w:tr w:rsidR="000B2463" w:rsidRPr="000B2463" w:rsidTr="000B2463">
        <w:tc>
          <w:tcPr>
            <w:tcW w:w="1659" w:type="dxa"/>
          </w:tcPr>
          <w:p w:rsidR="000B2463" w:rsidRPr="000B2463" w:rsidRDefault="000B2463" w:rsidP="000B2463">
            <w:pPr>
              <w:spacing w:line="480" w:lineRule="auto"/>
            </w:pPr>
            <w:r w:rsidRPr="000B2463">
              <w:t>4</w:t>
            </w:r>
          </w:p>
        </w:tc>
        <w:tc>
          <w:tcPr>
            <w:tcW w:w="1659" w:type="dxa"/>
          </w:tcPr>
          <w:p w:rsidR="000B2463" w:rsidRPr="000B2463" w:rsidRDefault="000B2463" w:rsidP="000B2463">
            <w:pPr>
              <w:spacing w:line="480" w:lineRule="auto"/>
            </w:pPr>
            <w:r w:rsidRPr="000B2463">
              <w:t>500 – 62.5 =</w:t>
            </w:r>
          </w:p>
        </w:tc>
        <w:tc>
          <w:tcPr>
            <w:tcW w:w="1659" w:type="dxa"/>
          </w:tcPr>
          <w:p w:rsidR="000B2463" w:rsidRPr="000B2463" w:rsidRDefault="000B2463" w:rsidP="000B2463">
            <w:pPr>
              <w:spacing w:line="480" w:lineRule="auto"/>
            </w:pPr>
            <w:r w:rsidRPr="000B2463">
              <w:t>437.5</w:t>
            </w:r>
          </w:p>
        </w:tc>
        <w:tc>
          <w:tcPr>
            <w:tcW w:w="1659" w:type="dxa"/>
          </w:tcPr>
          <w:p w:rsidR="000B2463" w:rsidRPr="000B2463" w:rsidRDefault="000B2463" w:rsidP="000B2463">
            <w:pPr>
              <w:spacing w:line="480" w:lineRule="auto"/>
            </w:pPr>
            <w:r w:rsidRPr="000B2463">
              <w:t>0.735</w:t>
            </w:r>
          </w:p>
        </w:tc>
        <w:tc>
          <w:tcPr>
            <w:tcW w:w="1660" w:type="dxa"/>
          </w:tcPr>
          <w:p w:rsidR="000B2463" w:rsidRPr="000B2463" w:rsidRDefault="000B2463" w:rsidP="000B2463">
            <w:pPr>
              <w:spacing w:line="480" w:lineRule="auto"/>
            </w:pPr>
            <w:r w:rsidRPr="000B2463">
              <w:t>321.6</w:t>
            </w:r>
          </w:p>
        </w:tc>
      </w:tr>
      <w:tr w:rsidR="000B2463" w:rsidRPr="000B2463" w:rsidTr="000B2463">
        <w:tc>
          <w:tcPr>
            <w:tcW w:w="1659" w:type="dxa"/>
          </w:tcPr>
          <w:p w:rsidR="000B2463" w:rsidRPr="000B2463" w:rsidRDefault="000B2463" w:rsidP="000B2463">
            <w:pPr>
              <w:spacing w:line="480" w:lineRule="auto"/>
            </w:pPr>
          </w:p>
        </w:tc>
        <w:tc>
          <w:tcPr>
            <w:tcW w:w="1659" w:type="dxa"/>
          </w:tcPr>
          <w:p w:rsidR="000B2463" w:rsidRPr="000B2463" w:rsidRDefault="000B2463" w:rsidP="000B2463">
            <w:pPr>
              <w:spacing w:line="480" w:lineRule="auto"/>
            </w:pPr>
          </w:p>
        </w:tc>
        <w:tc>
          <w:tcPr>
            <w:tcW w:w="1659" w:type="dxa"/>
          </w:tcPr>
          <w:p w:rsidR="000B2463" w:rsidRPr="000B2463" w:rsidRDefault="000B2463" w:rsidP="000B2463">
            <w:pPr>
              <w:spacing w:line="480" w:lineRule="auto"/>
            </w:pPr>
          </w:p>
        </w:tc>
        <w:tc>
          <w:tcPr>
            <w:tcW w:w="1659" w:type="dxa"/>
          </w:tcPr>
          <w:p w:rsidR="000B2463" w:rsidRPr="000B2463" w:rsidRDefault="000B2463" w:rsidP="000B2463">
            <w:pPr>
              <w:spacing w:line="480" w:lineRule="auto"/>
              <w:ind w:firstLineChars="350" w:firstLine="840"/>
              <w:rPr>
                <w:b/>
                <w:bCs/>
              </w:rPr>
            </w:pPr>
            <w:r w:rsidRPr="000B2463">
              <w:rPr>
                <w:b/>
                <w:bCs/>
              </w:rPr>
              <w:t>NPV</w:t>
            </w:r>
          </w:p>
        </w:tc>
        <w:tc>
          <w:tcPr>
            <w:tcW w:w="1660" w:type="dxa"/>
          </w:tcPr>
          <w:p w:rsidR="000B2463" w:rsidRPr="000B2463" w:rsidRDefault="000B2463" w:rsidP="000B2463">
            <w:pPr>
              <w:spacing w:line="480" w:lineRule="auto"/>
              <w:rPr>
                <w:b/>
                <w:bCs/>
              </w:rPr>
            </w:pPr>
            <w:r w:rsidRPr="000B2463">
              <w:rPr>
                <w:b/>
                <w:bCs/>
              </w:rPr>
              <w:t>624.9</w:t>
            </w:r>
          </w:p>
        </w:tc>
      </w:tr>
    </w:tbl>
    <w:p w:rsidR="000B2463" w:rsidRPr="000B2463" w:rsidRDefault="000B2463" w:rsidP="000B2463">
      <w:pPr>
        <w:spacing w:line="480" w:lineRule="auto"/>
        <w:rPr>
          <w:rFonts w:ascii="Times New Roman" w:hAnsi="Times New Roman" w:cs="Times New Roman"/>
          <w:sz w:val="24"/>
          <w:szCs w:val="24"/>
        </w:rPr>
      </w:pPr>
      <w:r w:rsidRPr="000B2463">
        <w:rPr>
          <w:rFonts w:ascii="Times New Roman" w:hAnsi="Times New Roman" w:cs="Times New Roman"/>
          <w:sz w:val="24"/>
          <w:szCs w:val="24"/>
        </w:rPr>
        <w:t>NOTE:</w:t>
      </w:r>
    </w:p>
    <w:p w:rsidR="000B2463" w:rsidRPr="000B2463" w:rsidRDefault="000B2463" w:rsidP="000B2463">
      <w:pPr>
        <w:spacing w:line="480" w:lineRule="auto"/>
        <w:rPr>
          <w:rFonts w:ascii="Times New Roman" w:hAnsi="Times New Roman" w:cs="Times New Roman"/>
          <w:sz w:val="24"/>
          <w:szCs w:val="24"/>
        </w:rPr>
      </w:pPr>
      <w:r w:rsidRPr="000B2463">
        <w:rPr>
          <w:rFonts w:ascii="Times New Roman" w:hAnsi="Times New Roman" w:cs="Times New Roman"/>
          <w:sz w:val="24"/>
          <w:szCs w:val="24"/>
        </w:rPr>
        <w:t xml:space="preserve">Capital Allowances (CA) = Initial expenditures / 4 years = 750,000/4 = </w:t>
      </w:r>
      <w:r w:rsidRPr="000B2463">
        <w:rPr>
          <w:rFonts w:ascii="Times New Roman" w:eastAsia="等线" w:hAnsi="Times New Roman" w:cs="Times New Roman"/>
          <w:sz w:val="24"/>
          <w:szCs w:val="24"/>
        </w:rPr>
        <w:t>￡</w:t>
      </w:r>
      <w:r w:rsidRPr="000B2463">
        <w:rPr>
          <w:rFonts w:ascii="Times New Roman" w:hAnsi="Times New Roman" w:cs="Times New Roman"/>
          <w:sz w:val="24"/>
          <w:szCs w:val="24"/>
        </w:rPr>
        <w:t>187,500 per year.</w:t>
      </w:r>
    </w:p>
    <w:p w:rsidR="000B2463" w:rsidRPr="000B2463" w:rsidRDefault="000B2463" w:rsidP="000B2463">
      <w:pPr>
        <w:spacing w:line="480" w:lineRule="auto"/>
        <w:rPr>
          <w:rFonts w:ascii="Times New Roman" w:hAnsi="Times New Roman" w:cs="Times New Roman"/>
          <w:color w:val="1A1A1A"/>
          <w:kern w:val="0"/>
          <w:sz w:val="24"/>
          <w:szCs w:val="24"/>
          <w:lang w:val="en-GB"/>
        </w:rPr>
      </w:pPr>
      <w:r w:rsidRPr="000B2463">
        <w:rPr>
          <w:rFonts w:ascii="Times New Roman" w:hAnsi="Times New Roman" w:cs="Times New Roman"/>
          <w:sz w:val="24"/>
          <w:szCs w:val="24"/>
        </w:rPr>
        <w:t xml:space="preserve">Corporation Tax (CT) = (Income – CA) </w:t>
      </w:r>
      <w:r w:rsidRPr="000B2463">
        <w:rPr>
          <w:rFonts w:ascii="Times New Roman" w:hAnsi="Times New Roman" w:cs="Times New Roman"/>
          <w:color w:val="1A1A1A"/>
          <w:kern w:val="0"/>
          <w:sz w:val="24"/>
          <w:szCs w:val="24"/>
          <w:lang w:val="en-GB"/>
        </w:rPr>
        <w:t xml:space="preserve">x 20% </w:t>
      </w:r>
    </w:p>
    <w:tbl>
      <w:tblPr>
        <w:tblStyle w:val="11"/>
        <w:tblW w:w="0" w:type="auto"/>
        <w:tblLook w:val="04A0" w:firstRow="1" w:lastRow="0" w:firstColumn="1" w:lastColumn="0" w:noHBand="0" w:noVBand="1"/>
      </w:tblPr>
      <w:tblGrid>
        <w:gridCol w:w="4148"/>
        <w:gridCol w:w="4148"/>
      </w:tblGrid>
      <w:tr w:rsidR="000B2463" w:rsidRPr="000B2463" w:rsidTr="000B2463">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Time</w:t>
            </w:r>
          </w:p>
        </w:tc>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Calculation</w:t>
            </w:r>
          </w:p>
        </w:tc>
      </w:tr>
      <w:tr w:rsidR="000B2463" w:rsidRPr="000B2463" w:rsidTr="000B2463">
        <w:tc>
          <w:tcPr>
            <w:tcW w:w="4148" w:type="dxa"/>
          </w:tcPr>
          <w:p w:rsidR="000B2463" w:rsidRPr="000B2463" w:rsidRDefault="000B2463" w:rsidP="000B2463">
            <w:pPr>
              <w:spacing w:line="480" w:lineRule="auto"/>
              <w:rPr>
                <w:color w:val="1A1A1A"/>
                <w:kern w:val="0"/>
                <w:lang w:val="en-GB"/>
              </w:rPr>
            </w:pPr>
          </w:p>
        </w:tc>
        <w:tc>
          <w:tcPr>
            <w:tcW w:w="4148" w:type="dxa"/>
          </w:tcPr>
          <w:p w:rsidR="000B2463" w:rsidRPr="000B2463" w:rsidRDefault="000B2463" w:rsidP="000B2463">
            <w:pPr>
              <w:spacing w:line="480" w:lineRule="auto"/>
              <w:rPr>
                <w:color w:val="1A1A1A"/>
                <w:kern w:val="0"/>
                <w:lang w:val="en-GB"/>
              </w:rPr>
            </w:pPr>
            <w:r w:rsidRPr="000B2463">
              <w:rPr>
                <w:color w:val="000000"/>
                <w:shd w:val="clear" w:color="auto" w:fill="FFFFFF"/>
              </w:rPr>
              <w:t>(£’000)</w:t>
            </w:r>
          </w:p>
        </w:tc>
      </w:tr>
      <w:tr w:rsidR="000B2463" w:rsidRPr="000B2463" w:rsidTr="000B2463">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1</w:t>
            </w:r>
          </w:p>
        </w:tc>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(400 – 187.5) x 20% = 42.5</w:t>
            </w:r>
          </w:p>
        </w:tc>
      </w:tr>
      <w:tr w:rsidR="000B2463" w:rsidRPr="000B2463" w:rsidTr="000B2463">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2</w:t>
            </w:r>
          </w:p>
        </w:tc>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(500 – 187.5) x 20% = 62.5</w:t>
            </w:r>
          </w:p>
        </w:tc>
      </w:tr>
      <w:tr w:rsidR="000B2463" w:rsidRPr="000B2463" w:rsidTr="000B2463">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3</w:t>
            </w:r>
          </w:p>
        </w:tc>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(500 – 187.5) x 20% = 62.5</w:t>
            </w:r>
          </w:p>
        </w:tc>
      </w:tr>
      <w:tr w:rsidR="000B2463" w:rsidRPr="000B2463" w:rsidTr="000B2463">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4</w:t>
            </w:r>
          </w:p>
        </w:tc>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(500 – 187.5) x 20% = 62.5</w:t>
            </w:r>
          </w:p>
        </w:tc>
      </w:tr>
    </w:tbl>
    <w:p w:rsidR="000B2463" w:rsidRPr="000B2463" w:rsidRDefault="000B2463" w:rsidP="000B2463">
      <w:pPr>
        <w:spacing w:line="480" w:lineRule="auto"/>
        <w:rPr>
          <w:rFonts w:ascii="Times New Roman" w:hAnsi="Times New Roman" w:cs="Times New Roman"/>
          <w:color w:val="1A1A1A"/>
          <w:kern w:val="0"/>
          <w:sz w:val="24"/>
          <w:szCs w:val="24"/>
          <w:lang w:val="en-GB"/>
        </w:rPr>
      </w:pPr>
      <w:r w:rsidRPr="000B2463">
        <w:rPr>
          <w:rFonts w:ascii="Times New Roman" w:hAnsi="Times New Roman" w:cs="Times New Roman"/>
          <w:color w:val="1A1A1A"/>
          <w:kern w:val="0"/>
          <w:sz w:val="24"/>
          <w:szCs w:val="24"/>
          <w:lang w:val="en-GB"/>
        </w:rPr>
        <w:lastRenderedPageBreak/>
        <w:t xml:space="preserve">The NPV of Project B: </w:t>
      </w:r>
    </w:p>
    <w:tbl>
      <w:tblPr>
        <w:tblStyle w:val="11"/>
        <w:tblW w:w="0" w:type="auto"/>
        <w:tblLook w:val="04A0" w:firstRow="1" w:lastRow="0" w:firstColumn="1" w:lastColumn="0" w:noHBand="0" w:noVBand="1"/>
      </w:tblPr>
      <w:tblGrid>
        <w:gridCol w:w="1659"/>
        <w:gridCol w:w="1659"/>
        <w:gridCol w:w="1659"/>
        <w:gridCol w:w="1659"/>
        <w:gridCol w:w="1660"/>
      </w:tblGrid>
      <w:tr w:rsidR="000B2463" w:rsidRPr="000B2463" w:rsidTr="000B2463">
        <w:tc>
          <w:tcPr>
            <w:tcW w:w="1659" w:type="dxa"/>
          </w:tcPr>
          <w:p w:rsidR="000B2463" w:rsidRPr="000B2463" w:rsidRDefault="000B2463" w:rsidP="000B2463">
            <w:pPr>
              <w:spacing w:line="480" w:lineRule="auto"/>
            </w:pPr>
            <w:r w:rsidRPr="000B2463">
              <w:t>Time</w:t>
            </w:r>
          </w:p>
        </w:tc>
        <w:tc>
          <w:tcPr>
            <w:tcW w:w="1659" w:type="dxa"/>
          </w:tcPr>
          <w:p w:rsidR="000B2463" w:rsidRPr="000B2463" w:rsidRDefault="000B2463" w:rsidP="000B2463">
            <w:pPr>
              <w:spacing w:line="480" w:lineRule="auto"/>
            </w:pPr>
            <w:r w:rsidRPr="000B2463">
              <w:t>Income - CT</w:t>
            </w:r>
          </w:p>
        </w:tc>
        <w:tc>
          <w:tcPr>
            <w:tcW w:w="1659" w:type="dxa"/>
          </w:tcPr>
          <w:p w:rsidR="000B2463" w:rsidRPr="000B2463" w:rsidRDefault="000B2463" w:rsidP="000B2463">
            <w:pPr>
              <w:spacing w:line="480" w:lineRule="auto"/>
            </w:pPr>
            <w:r w:rsidRPr="000B2463">
              <w:t>Cashflow</w:t>
            </w:r>
          </w:p>
        </w:tc>
        <w:tc>
          <w:tcPr>
            <w:tcW w:w="1659" w:type="dxa"/>
          </w:tcPr>
          <w:p w:rsidR="000B2463" w:rsidRPr="000B2463" w:rsidRDefault="000B2463" w:rsidP="000B2463">
            <w:pPr>
              <w:spacing w:line="480" w:lineRule="auto"/>
            </w:pPr>
            <w:r w:rsidRPr="000B2463">
              <w:t>Discount Factor @8%</w:t>
            </w:r>
          </w:p>
        </w:tc>
        <w:tc>
          <w:tcPr>
            <w:tcW w:w="1660" w:type="dxa"/>
          </w:tcPr>
          <w:p w:rsidR="000B2463" w:rsidRPr="000B2463" w:rsidRDefault="000B2463" w:rsidP="000B2463">
            <w:pPr>
              <w:spacing w:line="480" w:lineRule="auto"/>
            </w:pPr>
            <w:r w:rsidRPr="000B2463">
              <w:t>Present Value (PV)</w:t>
            </w:r>
          </w:p>
        </w:tc>
      </w:tr>
      <w:tr w:rsidR="000B2463" w:rsidRPr="000B2463" w:rsidTr="000B2463">
        <w:tc>
          <w:tcPr>
            <w:tcW w:w="1659" w:type="dxa"/>
          </w:tcPr>
          <w:p w:rsidR="000B2463" w:rsidRPr="000B2463" w:rsidRDefault="000B2463" w:rsidP="000B2463">
            <w:pPr>
              <w:spacing w:line="480" w:lineRule="auto"/>
            </w:pPr>
          </w:p>
        </w:tc>
        <w:tc>
          <w:tcPr>
            <w:tcW w:w="1659" w:type="dxa"/>
          </w:tcPr>
          <w:p w:rsidR="000B2463" w:rsidRPr="000B2463" w:rsidRDefault="000B2463" w:rsidP="000B2463">
            <w:pPr>
              <w:spacing w:line="480" w:lineRule="auto"/>
            </w:pPr>
            <w:r w:rsidRPr="000B2463">
              <w:rPr>
                <w:color w:val="000000"/>
                <w:shd w:val="clear" w:color="auto" w:fill="FFFFFF"/>
              </w:rPr>
              <w:t>(£’000)</w:t>
            </w:r>
          </w:p>
        </w:tc>
        <w:tc>
          <w:tcPr>
            <w:tcW w:w="1659" w:type="dxa"/>
          </w:tcPr>
          <w:p w:rsidR="000B2463" w:rsidRPr="000B2463" w:rsidRDefault="000B2463" w:rsidP="000B2463">
            <w:pPr>
              <w:spacing w:line="480" w:lineRule="auto"/>
            </w:pPr>
            <w:r w:rsidRPr="000B2463">
              <w:rPr>
                <w:color w:val="000000"/>
                <w:shd w:val="clear" w:color="auto" w:fill="FFFFFF"/>
              </w:rPr>
              <w:t>(£’000)</w:t>
            </w:r>
          </w:p>
        </w:tc>
        <w:tc>
          <w:tcPr>
            <w:tcW w:w="1659" w:type="dxa"/>
          </w:tcPr>
          <w:p w:rsidR="000B2463" w:rsidRPr="000B2463" w:rsidRDefault="000B2463" w:rsidP="000B2463">
            <w:pPr>
              <w:spacing w:line="480" w:lineRule="auto"/>
            </w:pPr>
          </w:p>
        </w:tc>
        <w:tc>
          <w:tcPr>
            <w:tcW w:w="1660" w:type="dxa"/>
          </w:tcPr>
          <w:p w:rsidR="000B2463" w:rsidRPr="000B2463" w:rsidRDefault="000B2463" w:rsidP="000B2463">
            <w:pPr>
              <w:spacing w:line="480" w:lineRule="auto"/>
            </w:pPr>
            <w:r w:rsidRPr="000B2463">
              <w:rPr>
                <w:color w:val="000000"/>
                <w:shd w:val="clear" w:color="auto" w:fill="FFFFFF"/>
              </w:rPr>
              <w:t>(£’000)</w:t>
            </w:r>
          </w:p>
        </w:tc>
      </w:tr>
      <w:tr w:rsidR="000B2463" w:rsidRPr="000B2463" w:rsidTr="000B2463">
        <w:tc>
          <w:tcPr>
            <w:tcW w:w="1659" w:type="dxa"/>
          </w:tcPr>
          <w:p w:rsidR="000B2463" w:rsidRPr="000B2463" w:rsidRDefault="000B2463" w:rsidP="000B2463">
            <w:pPr>
              <w:spacing w:line="480" w:lineRule="auto"/>
            </w:pPr>
            <w:r w:rsidRPr="000B2463">
              <w:t>0</w:t>
            </w:r>
          </w:p>
        </w:tc>
        <w:tc>
          <w:tcPr>
            <w:tcW w:w="1659" w:type="dxa"/>
          </w:tcPr>
          <w:p w:rsidR="000B2463" w:rsidRPr="000B2463" w:rsidRDefault="000B2463" w:rsidP="000B2463">
            <w:pPr>
              <w:spacing w:line="480" w:lineRule="auto"/>
            </w:pPr>
            <w:r w:rsidRPr="000B2463">
              <w:t>-1,200</w:t>
            </w:r>
          </w:p>
        </w:tc>
        <w:tc>
          <w:tcPr>
            <w:tcW w:w="1659" w:type="dxa"/>
          </w:tcPr>
          <w:p w:rsidR="000B2463" w:rsidRPr="000B2463" w:rsidRDefault="000B2463" w:rsidP="000B2463">
            <w:pPr>
              <w:spacing w:line="480" w:lineRule="auto"/>
            </w:pPr>
            <w:r w:rsidRPr="000B2463">
              <w:t>-1,200</w:t>
            </w:r>
          </w:p>
        </w:tc>
        <w:tc>
          <w:tcPr>
            <w:tcW w:w="1659" w:type="dxa"/>
          </w:tcPr>
          <w:p w:rsidR="000B2463" w:rsidRPr="000B2463" w:rsidRDefault="000B2463" w:rsidP="000B2463">
            <w:pPr>
              <w:spacing w:line="480" w:lineRule="auto"/>
            </w:pPr>
          </w:p>
        </w:tc>
        <w:tc>
          <w:tcPr>
            <w:tcW w:w="1660" w:type="dxa"/>
          </w:tcPr>
          <w:p w:rsidR="000B2463" w:rsidRPr="000B2463" w:rsidRDefault="000B2463" w:rsidP="000B2463">
            <w:pPr>
              <w:spacing w:line="480" w:lineRule="auto"/>
            </w:pPr>
            <w:r w:rsidRPr="000B2463">
              <w:t>-1,200</w:t>
            </w:r>
          </w:p>
        </w:tc>
      </w:tr>
      <w:tr w:rsidR="000B2463" w:rsidRPr="000B2463" w:rsidTr="000B2463">
        <w:tc>
          <w:tcPr>
            <w:tcW w:w="1659" w:type="dxa"/>
          </w:tcPr>
          <w:p w:rsidR="000B2463" w:rsidRPr="000B2463" w:rsidRDefault="000B2463" w:rsidP="000B2463">
            <w:pPr>
              <w:spacing w:line="480" w:lineRule="auto"/>
            </w:pPr>
            <w:r w:rsidRPr="000B2463">
              <w:t>1</w:t>
            </w:r>
          </w:p>
        </w:tc>
        <w:tc>
          <w:tcPr>
            <w:tcW w:w="1659" w:type="dxa"/>
          </w:tcPr>
          <w:p w:rsidR="000B2463" w:rsidRPr="000B2463" w:rsidRDefault="000B2463" w:rsidP="000B2463">
            <w:pPr>
              <w:spacing w:line="480" w:lineRule="auto"/>
            </w:pPr>
            <w:r w:rsidRPr="000B2463">
              <w:t>500 – 40 =</w:t>
            </w:r>
          </w:p>
        </w:tc>
        <w:tc>
          <w:tcPr>
            <w:tcW w:w="1659" w:type="dxa"/>
          </w:tcPr>
          <w:p w:rsidR="000B2463" w:rsidRPr="000B2463" w:rsidRDefault="000B2463" w:rsidP="000B2463">
            <w:pPr>
              <w:spacing w:line="480" w:lineRule="auto"/>
            </w:pPr>
            <w:r w:rsidRPr="000B2463">
              <w:t>460</w:t>
            </w:r>
          </w:p>
        </w:tc>
        <w:tc>
          <w:tcPr>
            <w:tcW w:w="1659" w:type="dxa"/>
          </w:tcPr>
          <w:p w:rsidR="000B2463" w:rsidRPr="000B2463" w:rsidRDefault="000B2463" w:rsidP="000B2463">
            <w:pPr>
              <w:spacing w:line="480" w:lineRule="auto"/>
            </w:pPr>
            <w:r w:rsidRPr="000B2463">
              <w:t>0.926</w:t>
            </w:r>
          </w:p>
        </w:tc>
        <w:tc>
          <w:tcPr>
            <w:tcW w:w="1660" w:type="dxa"/>
          </w:tcPr>
          <w:p w:rsidR="000B2463" w:rsidRPr="000B2463" w:rsidRDefault="000B2463" w:rsidP="000B2463">
            <w:pPr>
              <w:spacing w:line="480" w:lineRule="auto"/>
            </w:pPr>
            <w:r w:rsidRPr="000B2463">
              <w:t>426.0</w:t>
            </w:r>
          </w:p>
        </w:tc>
      </w:tr>
      <w:tr w:rsidR="000B2463" w:rsidRPr="000B2463" w:rsidTr="000B2463">
        <w:tc>
          <w:tcPr>
            <w:tcW w:w="1659" w:type="dxa"/>
          </w:tcPr>
          <w:p w:rsidR="000B2463" w:rsidRPr="000B2463" w:rsidRDefault="000B2463" w:rsidP="000B2463">
            <w:pPr>
              <w:spacing w:line="480" w:lineRule="auto"/>
            </w:pPr>
            <w:r w:rsidRPr="000B2463">
              <w:t>2</w:t>
            </w:r>
          </w:p>
        </w:tc>
        <w:tc>
          <w:tcPr>
            <w:tcW w:w="1659" w:type="dxa"/>
          </w:tcPr>
          <w:p w:rsidR="000B2463" w:rsidRPr="000B2463" w:rsidRDefault="000B2463" w:rsidP="000B2463">
            <w:pPr>
              <w:spacing w:line="480" w:lineRule="auto"/>
            </w:pPr>
            <w:r w:rsidRPr="000B2463">
              <w:t>600 – 60 =</w:t>
            </w:r>
          </w:p>
        </w:tc>
        <w:tc>
          <w:tcPr>
            <w:tcW w:w="1659" w:type="dxa"/>
          </w:tcPr>
          <w:p w:rsidR="000B2463" w:rsidRPr="000B2463" w:rsidRDefault="000B2463" w:rsidP="000B2463">
            <w:pPr>
              <w:spacing w:line="480" w:lineRule="auto"/>
            </w:pPr>
            <w:r w:rsidRPr="000B2463">
              <w:t>540</w:t>
            </w:r>
          </w:p>
        </w:tc>
        <w:tc>
          <w:tcPr>
            <w:tcW w:w="1659" w:type="dxa"/>
          </w:tcPr>
          <w:p w:rsidR="000B2463" w:rsidRPr="000B2463" w:rsidRDefault="000B2463" w:rsidP="000B2463">
            <w:pPr>
              <w:spacing w:line="480" w:lineRule="auto"/>
            </w:pPr>
            <w:r w:rsidRPr="000B2463">
              <w:t>0.857</w:t>
            </w:r>
          </w:p>
        </w:tc>
        <w:tc>
          <w:tcPr>
            <w:tcW w:w="1660" w:type="dxa"/>
          </w:tcPr>
          <w:p w:rsidR="000B2463" w:rsidRPr="000B2463" w:rsidRDefault="000B2463" w:rsidP="000B2463">
            <w:pPr>
              <w:spacing w:line="480" w:lineRule="auto"/>
            </w:pPr>
            <w:r w:rsidRPr="000B2463">
              <w:t>462.8</w:t>
            </w:r>
          </w:p>
        </w:tc>
      </w:tr>
      <w:tr w:rsidR="000B2463" w:rsidRPr="000B2463" w:rsidTr="000B2463">
        <w:tc>
          <w:tcPr>
            <w:tcW w:w="1659" w:type="dxa"/>
          </w:tcPr>
          <w:p w:rsidR="000B2463" w:rsidRPr="000B2463" w:rsidRDefault="000B2463" w:rsidP="000B2463">
            <w:pPr>
              <w:spacing w:line="480" w:lineRule="auto"/>
            </w:pPr>
            <w:r w:rsidRPr="000B2463">
              <w:t>3</w:t>
            </w:r>
          </w:p>
        </w:tc>
        <w:tc>
          <w:tcPr>
            <w:tcW w:w="1659" w:type="dxa"/>
          </w:tcPr>
          <w:p w:rsidR="000B2463" w:rsidRPr="000B2463" w:rsidRDefault="000B2463" w:rsidP="000B2463">
            <w:pPr>
              <w:spacing w:line="480" w:lineRule="auto"/>
            </w:pPr>
            <w:r w:rsidRPr="000B2463">
              <w:t>800 – 100 =</w:t>
            </w:r>
          </w:p>
        </w:tc>
        <w:tc>
          <w:tcPr>
            <w:tcW w:w="1659" w:type="dxa"/>
          </w:tcPr>
          <w:p w:rsidR="000B2463" w:rsidRPr="000B2463" w:rsidRDefault="000B2463" w:rsidP="000B2463">
            <w:pPr>
              <w:spacing w:line="480" w:lineRule="auto"/>
            </w:pPr>
            <w:r w:rsidRPr="000B2463">
              <w:t>700</w:t>
            </w:r>
          </w:p>
        </w:tc>
        <w:tc>
          <w:tcPr>
            <w:tcW w:w="1659" w:type="dxa"/>
          </w:tcPr>
          <w:p w:rsidR="000B2463" w:rsidRPr="000B2463" w:rsidRDefault="000B2463" w:rsidP="000B2463">
            <w:pPr>
              <w:spacing w:line="480" w:lineRule="auto"/>
            </w:pPr>
            <w:r w:rsidRPr="000B2463">
              <w:t>0.794</w:t>
            </w:r>
          </w:p>
        </w:tc>
        <w:tc>
          <w:tcPr>
            <w:tcW w:w="1660" w:type="dxa"/>
          </w:tcPr>
          <w:p w:rsidR="000B2463" w:rsidRPr="000B2463" w:rsidRDefault="000B2463" w:rsidP="000B2463">
            <w:pPr>
              <w:spacing w:line="480" w:lineRule="auto"/>
            </w:pPr>
            <w:r w:rsidRPr="000B2463">
              <w:t>555.8</w:t>
            </w:r>
          </w:p>
        </w:tc>
      </w:tr>
      <w:tr w:rsidR="000B2463" w:rsidRPr="000B2463" w:rsidTr="000B2463">
        <w:tc>
          <w:tcPr>
            <w:tcW w:w="1659" w:type="dxa"/>
          </w:tcPr>
          <w:p w:rsidR="000B2463" w:rsidRPr="000B2463" w:rsidRDefault="000B2463" w:rsidP="000B2463">
            <w:pPr>
              <w:spacing w:line="480" w:lineRule="auto"/>
            </w:pPr>
            <w:r w:rsidRPr="000B2463">
              <w:t>4</w:t>
            </w:r>
          </w:p>
        </w:tc>
        <w:tc>
          <w:tcPr>
            <w:tcW w:w="1659" w:type="dxa"/>
          </w:tcPr>
          <w:p w:rsidR="000B2463" w:rsidRPr="000B2463" w:rsidRDefault="000B2463" w:rsidP="000B2463">
            <w:pPr>
              <w:spacing w:line="480" w:lineRule="auto"/>
            </w:pPr>
            <w:r w:rsidRPr="000B2463">
              <w:t>1,000 – 140 =</w:t>
            </w:r>
          </w:p>
        </w:tc>
        <w:tc>
          <w:tcPr>
            <w:tcW w:w="1659" w:type="dxa"/>
          </w:tcPr>
          <w:p w:rsidR="000B2463" w:rsidRPr="000B2463" w:rsidRDefault="000B2463" w:rsidP="000B2463">
            <w:pPr>
              <w:spacing w:line="480" w:lineRule="auto"/>
            </w:pPr>
            <w:r w:rsidRPr="000B2463">
              <w:t>860</w:t>
            </w:r>
          </w:p>
        </w:tc>
        <w:tc>
          <w:tcPr>
            <w:tcW w:w="1659" w:type="dxa"/>
          </w:tcPr>
          <w:p w:rsidR="000B2463" w:rsidRPr="000B2463" w:rsidRDefault="000B2463" w:rsidP="000B2463">
            <w:pPr>
              <w:spacing w:line="480" w:lineRule="auto"/>
            </w:pPr>
            <w:r w:rsidRPr="000B2463">
              <w:t>0.735</w:t>
            </w:r>
          </w:p>
        </w:tc>
        <w:tc>
          <w:tcPr>
            <w:tcW w:w="1660" w:type="dxa"/>
          </w:tcPr>
          <w:p w:rsidR="000B2463" w:rsidRPr="000B2463" w:rsidRDefault="000B2463" w:rsidP="000B2463">
            <w:pPr>
              <w:spacing w:line="480" w:lineRule="auto"/>
            </w:pPr>
            <w:r w:rsidRPr="000B2463">
              <w:t>632.1</w:t>
            </w:r>
          </w:p>
        </w:tc>
      </w:tr>
      <w:tr w:rsidR="000B2463" w:rsidRPr="000B2463" w:rsidTr="000B2463">
        <w:tc>
          <w:tcPr>
            <w:tcW w:w="1659" w:type="dxa"/>
          </w:tcPr>
          <w:p w:rsidR="000B2463" w:rsidRPr="000B2463" w:rsidRDefault="000B2463" w:rsidP="000B2463">
            <w:pPr>
              <w:spacing w:line="480" w:lineRule="auto"/>
            </w:pPr>
          </w:p>
        </w:tc>
        <w:tc>
          <w:tcPr>
            <w:tcW w:w="1659" w:type="dxa"/>
          </w:tcPr>
          <w:p w:rsidR="000B2463" w:rsidRPr="000B2463" w:rsidRDefault="000B2463" w:rsidP="000B2463">
            <w:pPr>
              <w:spacing w:line="480" w:lineRule="auto"/>
            </w:pPr>
          </w:p>
        </w:tc>
        <w:tc>
          <w:tcPr>
            <w:tcW w:w="1659" w:type="dxa"/>
          </w:tcPr>
          <w:p w:rsidR="000B2463" w:rsidRPr="000B2463" w:rsidRDefault="000B2463" w:rsidP="000B2463">
            <w:pPr>
              <w:spacing w:line="480" w:lineRule="auto"/>
            </w:pPr>
          </w:p>
        </w:tc>
        <w:tc>
          <w:tcPr>
            <w:tcW w:w="1659" w:type="dxa"/>
          </w:tcPr>
          <w:p w:rsidR="000B2463" w:rsidRPr="000B2463" w:rsidRDefault="000B2463" w:rsidP="000B2463">
            <w:pPr>
              <w:spacing w:line="480" w:lineRule="auto"/>
              <w:ind w:firstLineChars="350" w:firstLine="840"/>
              <w:rPr>
                <w:b/>
                <w:bCs/>
              </w:rPr>
            </w:pPr>
            <w:r w:rsidRPr="000B2463">
              <w:rPr>
                <w:b/>
                <w:bCs/>
              </w:rPr>
              <w:t>NPV</w:t>
            </w:r>
          </w:p>
        </w:tc>
        <w:tc>
          <w:tcPr>
            <w:tcW w:w="1660" w:type="dxa"/>
          </w:tcPr>
          <w:p w:rsidR="000B2463" w:rsidRPr="000B2463" w:rsidRDefault="000B2463" w:rsidP="000B2463">
            <w:pPr>
              <w:spacing w:line="480" w:lineRule="auto"/>
              <w:rPr>
                <w:b/>
                <w:bCs/>
              </w:rPr>
            </w:pPr>
            <w:r w:rsidRPr="000B2463">
              <w:rPr>
                <w:b/>
                <w:bCs/>
              </w:rPr>
              <w:t>876.7</w:t>
            </w:r>
          </w:p>
        </w:tc>
      </w:tr>
    </w:tbl>
    <w:p w:rsidR="000B2463" w:rsidRPr="000B2463" w:rsidRDefault="000B2463" w:rsidP="000B2463">
      <w:pPr>
        <w:spacing w:line="480" w:lineRule="auto"/>
        <w:rPr>
          <w:rFonts w:ascii="Times New Roman" w:hAnsi="Times New Roman" w:cs="Times New Roman"/>
          <w:sz w:val="24"/>
          <w:szCs w:val="24"/>
        </w:rPr>
      </w:pPr>
      <w:r w:rsidRPr="000B2463">
        <w:rPr>
          <w:rFonts w:ascii="Times New Roman" w:hAnsi="Times New Roman" w:cs="Times New Roman"/>
          <w:sz w:val="24"/>
          <w:szCs w:val="24"/>
        </w:rPr>
        <w:t>NOTE:</w:t>
      </w:r>
    </w:p>
    <w:p w:rsidR="000B2463" w:rsidRPr="000B2463" w:rsidRDefault="000B2463" w:rsidP="000B2463">
      <w:pPr>
        <w:spacing w:line="480" w:lineRule="auto"/>
        <w:rPr>
          <w:rFonts w:ascii="Times New Roman" w:hAnsi="Times New Roman" w:cs="Times New Roman"/>
          <w:sz w:val="24"/>
          <w:szCs w:val="24"/>
        </w:rPr>
      </w:pPr>
      <w:r w:rsidRPr="000B2463">
        <w:rPr>
          <w:rFonts w:ascii="Times New Roman" w:hAnsi="Times New Roman" w:cs="Times New Roman"/>
          <w:sz w:val="24"/>
          <w:szCs w:val="24"/>
        </w:rPr>
        <w:t xml:space="preserve">Capital Allowances (CA) = Initial expenditures / 4 years = 1200,000/4 = </w:t>
      </w:r>
      <w:r w:rsidRPr="000B2463">
        <w:rPr>
          <w:rFonts w:ascii="Times New Roman" w:eastAsia="等线" w:hAnsi="Times New Roman" w:cs="Times New Roman"/>
          <w:sz w:val="24"/>
          <w:szCs w:val="24"/>
        </w:rPr>
        <w:t>￡</w:t>
      </w:r>
      <w:r w:rsidRPr="000B2463">
        <w:rPr>
          <w:rFonts w:ascii="Times New Roman" w:eastAsia="等线" w:hAnsi="Times New Roman" w:cs="Times New Roman"/>
          <w:sz w:val="24"/>
          <w:szCs w:val="24"/>
        </w:rPr>
        <w:t>300,000</w:t>
      </w:r>
      <w:r w:rsidRPr="000B2463">
        <w:rPr>
          <w:rFonts w:ascii="Times New Roman" w:hAnsi="Times New Roman" w:cs="Times New Roman"/>
          <w:sz w:val="24"/>
          <w:szCs w:val="24"/>
        </w:rPr>
        <w:t xml:space="preserve">  per year.</w:t>
      </w:r>
    </w:p>
    <w:p w:rsidR="000B2463" w:rsidRPr="000B2463" w:rsidRDefault="000B2463" w:rsidP="000B2463">
      <w:pPr>
        <w:spacing w:line="480" w:lineRule="auto"/>
        <w:rPr>
          <w:rFonts w:ascii="Times New Roman" w:hAnsi="Times New Roman" w:cs="Times New Roman"/>
          <w:color w:val="1A1A1A"/>
          <w:kern w:val="0"/>
          <w:sz w:val="24"/>
          <w:szCs w:val="24"/>
          <w:lang w:val="en-GB"/>
        </w:rPr>
      </w:pPr>
      <w:r w:rsidRPr="000B2463">
        <w:rPr>
          <w:rFonts w:ascii="Times New Roman" w:hAnsi="Times New Roman" w:cs="Times New Roman"/>
          <w:sz w:val="24"/>
          <w:szCs w:val="24"/>
        </w:rPr>
        <w:t xml:space="preserve">Corporation Tax (CT) = (Income – CA) </w:t>
      </w:r>
      <w:r w:rsidRPr="000B2463">
        <w:rPr>
          <w:rFonts w:ascii="Times New Roman" w:hAnsi="Times New Roman" w:cs="Times New Roman"/>
          <w:color w:val="1A1A1A"/>
          <w:kern w:val="0"/>
          <w:sz w:val="24"/>
          <w:szCs w:val="24"/>
          <w:lang w:val="en-GB"/>
        </w:rPr>
        <w:t xml:space="preserve">x 20% </w:t>
      </w:r>
    </w:p>
    <w:tbl>
      <w:tblPr>
        <w:tblStyle w:val="11"/>
        <w:tblW w:w="0" w:type="auto"/>
        <w:tblLook w:val="04A0" w:firstRow="1" w:lastRow="0" w:firstColumn="1" w:lastColumn="0" w:noHBand="0" w:noVBand="1"/>
      </w:tblPr>
      <w:tblGrid>
        <w:gridCol w:w="4148"/>
        <w:gridCol w:w="4148"/>
      </w:tblGrid>
      <w:tr w:rsidR="000B2463" w:rsidRPr="000B2463" w:rsidTr="000B2463">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Time</w:t>
            </w:r>
          </w:p>
        </w:tc>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Calculation</w:t>
            </w:r>
          </w:p>
        </w:tc>
      </w:tr>
      <w:tr w:rsidR="000B2463" w:rsidRPr="000B2463" w:rsidTr="000B2463">
        <w:tc>
          <w:tcPr>
            <w:tcW w:w="4148" w:type="dxa"/>
          </w:tcPr>
          <w:p w:rsidR="000B2463" w:rsidRPr="000B2463" w:rsidRDefault="000B2463" w:rsidP="000B2463">
            <w:pPr>
              <w:spacing w:line="480" w:lineRule="auto"/>
              <w:rPr>
                <w:color w:val="1A1A1A"/>
                <w:kern w:val="0"/>
                <w:lang w:val="en-GB"/>
              </w:rPr>
            </w:pPr>
          </w:p>
        </w:tc>
        <w:tc>
          <w:tcPr>
            <w:tcW w:w="4148" w:type="dxa"/>
          </w:tcPr>
          <w:p w:rsidR="000B2463" w:rsidRPr="000B2463" w:rsidRDefault="000B2463" w:rsidP="000B2463">
            <w:pPr>
              <w:spacing w:line="480" w:lineRule="auto"/>
              <w:rPr>
                <w:color w:val="1A1A1A"/>
                <w:kern w:val="0"/>
                <w:lang w:val="en-GB"/>
              </w:rPr>
            </w:pPr>
            <w:r w:rsidRPr="000B2463">
              <w:rPr>
                <w:color w:val="000000"/>
                <w:shd w:val="clear" w:color="auto" w:fill="FFFFFF"/>
              </w:rPr>
              <w:t>(£’000)</w:t>
            </w:r>
          </w:p>
        </w:tc>
      </w:tr>
      <w:tr w:rsidR="000B2463" w:rsidRPr="000B2463" w:rsidTr="000B2463">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1</w:t>
            </w:r>
          </w:p>
        </w:tc>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(500 – 300) x 20% = 40</w:t>
            </w:r>
          </w:p>
        </w:tc>
      </w:tr>
      <w:tr w:rsidR="000B2463" w:rsidRPr="000B2463" w:rsidTr="000B2463">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2</w:t>
            </w:r>
          </w:p>
        </w:tc>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(600 – 300) x 20% = 60</w:t>
            </w:r>
          </w:p>
        </w:tc>
      </w:tr>
      <w:tr w:rsidR="000B2463" w:rsidRPr="000B2463" w:rsidTr="000B2463">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3</w:t>
            </w:r>
          </w:p>
        </w:tc>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(800– 300) x 20% = 100</w:t>
            </w:r>
          </w:p>
        </w:tc>
      </w:tr>
      <w:tr w:rsidR="000B2463" w:rsidRPr="000B2463" w:rsidTr="000B2463">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4</w:t>
            </w:r>
          </w:p>
        </w:tc>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(1,000 – 300) x 20% = 140</w:t>
            </w:r>
          </w:p>
        </w:tc>
      </w:tr>
    </w:tbl>
    <w:p w:rsidR="000B2463" w:rsidRPr="000B2463" w:rsidRDefault="000B2463" w:rsidP="000B2463">
      <w:pPr>
        <w:spacing w:line="480" w:lineRule="auto"/>
        <w:rPr>
          <w:rFonts w:ascii="Times New Roman" w:hAnsi="Times New Roman" w:cs="Times New Roman"/>
          <w:sz w:val="24"/>
          <w:szCs w:val="24"/>
        </w:rPr>
      </w:pPr>
      <w:r w:rsidRPr="000B2463">
        <w:rPr>
          <w:rFonts w:ascii="Times New Roman" w:hAnsi="Times New Roman" w:cs="Times New Roman"/>
          <w:sz w:val="24"/>
          <w:szCs w:val="24"/>
        </w:rPr>
        <w:t>The NPV of Project C:</w:t>
      </w:r>
    </w:p>
    <w:tbl>
      <w:tblPr>
        <w:tblStyle w:val="11"/>
        <w:tblW w:w="0" w:type="auto"/>
        <w:tblLook w:val="04A0" w:firstRow="1" w:lastRow="0" w:firstColumn="1" w:lastColumn="0" w:noHBand="0" w:noVBand="1"/>
      </w:tblPr>
      <w:tblGrid>
        <w:gridCol w:w="1659"/>
        <w:gridCol w:w="1659"/>
        <w:gridCol w:w="1659"/>
        <w:gridCol w:w="1659"/>
        <w:gridCol w:w="1660"/>
      </w:tblGrid>
      <w:tr w:rsidR="000B2463" w:rsidRPr="000B2463" w:rsidTr="000B2463">
        <w:tc>
          <w:tcPr>
            <w:tcW w:w="1659" w:type="dxa"/>
          </w:tcPr>
          <w:p w:rsidR="000B2463" w:rsidRPr="000B2463" w:rsidRDefault="000B2463" w:rsidP="000B2463">
            <w:pPr>
              <w:spacing w:line="480" w:lineRule="auto"/>
            </w:pPr>
            <w:r w:rsidRPr="000B2463">
              <w:t>Time</w:t>
            </w:r>
          </w:p>
        </w:tc>
        <w:tc>
          <w:tcPr>
            <w:tcW w:w="1659" w:type="dxa"/>
          </w:tcPr>
          <w:p w:rsidR="000B2463" w:rsidRPr="000B2463" w:rsidRDefault="000B2463" w:rsidP="000B2463">
            <w:pPr>
              <w:spacing w:line="480" w:lineRule="auto"/>
            </w:pPr>
            <w:r w:rsidRPr="000B2463">
              <w:t>Income - CT</w:t>
            </w:r>
          </w:p>
        </w:tc>
        <w:tc>
          <w:tcPr>
            <w:tcW w:w="1659" w:type="dxa"/>
          </w:tcPr>
          <w:p w:rsidR="000B2463" w:rsidRPr="000B2463" w:rsidRDefault="000B2463" w:rsidP="000B2463">
            <w:pPr>
              <w:spacing w:line="480" w:lineRule="auto"/>
            </w:pPr>
            <w:r w:rsidRPr="000B2463">
              <w:t>Cashflow</w:t>
            </w:r>
          </w:p>
        </w:tc>
        <w:tc>
          <w:tcPr>
            <w:tcW w:w="1659" w:type="dxa"/>
          </w:tcPr>
          <w:p w:rsidR="000B2463" w:rsidRPr="000B2463" w:rsidRDefault="000B2463" w:rsidP="000B2463">
            <w:pPr>
              <w:spacing w:line="480" w:lineRule="auto"/>
            </w:pPr>
            <w:r w:rsidRPr="000B2463">
              <w:t xml:space="preserve">Discount </w:t>
            </w:r>
            <w:r w:rsidRPr="000B2463">
              <w:lastRenderedPageBreak/>
              <w:t>Factor @8%</w:t>
            </w:r>
          </w:p>
        </w:tc>
        <w:tc>
          <w:tcPr>
            <w:tcW w:w="1660" w:type="dxa"/>
          </w:tcPr>
          <w:p w:rsidR="000B2463" w:rsidRPr="000B2463" w:rsidRDefault="000B2463" w:rsidP="000B2463">
            <w:pPr>
              <w:spacing w:line="480" w:lineRule="auto"/>
            </w:pPr>
            <w:r w:rsidRPr="000B2463">
              <w:lastRenderedPageBreak/>
              <w:t xml:space="preserve">Present Value </w:t>
            </w:r>
            <w:r w:rsidRPr="000B2463">
              <w:lastRenderedPageBreak/>
              <w:t>(PV)</w:t>
            </w:r>
          </w:p>
        </w:tc>
      </w:tr>
      <w:tr w:rsidR="000B2463" w:rsidRPr="000B2463" w:rsidTr="000B2463">
        <w:tc>
          <w:tcPr>
            <w:tcW w:w="1659" w:type="dxa"/>
          </w:tcPr>
          <w:p w:rsidR="000B2463" w:rsidRPr="000B2463" w:rsidRDefault="000B2463" w:rsidP="000B2463">
            <w:pPr>
              <w:spacing w:line="480" w:lineRule="auto"/>
            </w:pPr>
          </w:p>
        </w:tc>
        <w:tc>
          <w:tcPr>
            <w:tcW w:w="1659" w:type="dxa"/>
          </w:tcPr>
          <w:p w:rsidR="000B2463" w:rsidRPr="000B2463" w:rsidRDefault="000B2463" w:rsidP="000B2463">
            <w:pPr>
              <w:spacing w:line="480" w:lineRule="auto"/>
            </w:pPr>
            <w:r w:rsidRPr="000B2463">
              <w:rPr>
                <w:color w:val="000000"/>
                <w:shd w:val="clear" w:color="auto" w:fill="FFFFFF"/>
              </w:rPr>
              <w:t>(£’000)</w:t>
            </w:r>
          </w:p>
        </w:tc>
        <w:tc>
          <w:tcPr>
            <w:tcW w:w="1659" w:type="dxa"/>
          </w:tcPr>
          <w:p w:rsidR="000B2463" w:rsidRPr="000B2463" w:rsidRDefault="000B2463" w:rsidP="000B2463">
            <w:pPr>
              <w:spacing w:line="480" w:lineRule="auto"/>
            </w:pPr>
            <w:r w:rsidRPr="000B2463">
              <w:rPr>
                <w:color w:val="000000"/>
                <w:shd w:val="clear" w:color="auto" w:fill="FFFFFF"/>
              </w:rPr>
              <w:t>(£’000)</w:t>
            </w:r>
          </w:p>
        </w:tc>
        <w:tc>
          <w:tcPr>
            <w:tcW w:w="1659" w:type="dxa"/>
          </w:tcPr>
          <w:p w:rsidR="000B2463" w:rsidRPr="000B2463" w:rsidRDefault="000B2463" w:rsidP="000B2463">
            <w:pPr>
              <w:spacing w:line="480" w:lineRule="auto"/>
            </w:pPr>
          </w:p>
        </w:tc>
        <w:tc>
          <w:tcPr>
            <w:tcW w:w="1660" w:type="dxa"/>
          </w:tcPr>
          <w:p w:rsidR="000B2463" w:rsidRPr="000B2463" w:rsidRDefault="000B2463" w:rsidP="000B2463">
            <w:pPr>
              <w:spacing w:line="480" w:lineRule="auto"/>
            </w:pPr>
            <w:r w:rsidRPr="000B2463">
              <w:rPr>
                <w:color w:val="000000"/>
                <w:shd w:val="clear" w:color="auto" w:fill="FFFFFF"/>
              </w:rPr>
              <w:t>(£’000)</w:t>
            </w:r>
          </w:p>
        </w:tc>
      </w:tr>
      <w:tr w:rsidR="000B2463" w:rsidRPr="000B2463" w:rsidTr="000B2463">
        <w:tc>
          <w:tcPr>
            <w:tcW w:w="1659" w:type="dxa"/>
          </w:tcPr>
          <w:p w:rsidR="000B2463" w:rsidRPr="000B2463" w:rsidRDefault="000B2463" w:rsidP="000B2463">
            <w:pPr>
              <w:spacing w:line="480" w:lineRule="auto"/>
            </w:pPr>
            <w:r w:rsidRPr="000B2463">
              <w:t>0</w:t>
            </w:r>
          </w:p>
        </w:tc>
        <w:tc>
          <w:tcPr>
            <w:tcW w:w="1659" w:type="dxa"/>
          </w:tcPr>
          <w:p w:rsidR="000B2463" w:rsidRPr="000B2463" w:rsidRDefault="000B2463" w:rsidP="000B2463">
            <w:pPr>
              <w:spacing w:line="480" w:lineRule="auto"/>
            </w:pPr>
            <w:r w:rsidRPr="000B2463">
              <w:t>-2,000</w:t>
            </w:r>
          </w:p>
        </w:tc>
        <w:tc>
          <w:tcPr>
            <w:tcW w:w="1659" w:type="dxa"/>
          </w:tcPr>
          <w:p w:rsidR="000B2463" w:rsidRPr="000B2463" w:rsidRDefault="000B2463" w:rsidP="000B2463">
            <w:pPr>
              <w:spacing w:line="480" w:lineRule="auto"/>
            </w:pPr>
            <w:r w:rsidRPr="000B2463">
              <w:t>-2,000</w:t>
            </w:r>
          </w:p>
        </w:tc>
        <w:tc>
          <w:tcPr>
            <w:tcW w:w="1659" w:type="dxa"/>
          </w:tcPr>
          <w:p w:rsidR="000B2463" w:rsidRPr="000B2463" w:rsidRDefault="000B2463" w:rsidP="000B2463">
            <w:pPr>
              <w:spacing w:line="480" w:lineRule="auto"/>
            </w:pPr>
          </w:p>
        </w:tc>
        <w:tc>
          <w:tcPr>
            <w:tcW w:w="1660" w:type="dxa"/>
          </w:tcPr>
          <w:p w:rsidR="000B2463" w:rsidRPr="000B2463" w:rsidRDefault="000B2463" w:rsidP="000B2463">
            <w:pPr>
              <w:spacing w:line="480" w:lineRule="auto"/>
            </w:pPr>
            <w:r w:rsidRPr="000B2463">
              <w:t>-2,000</w:t>
            </w:r>
          </w:p>
        </w:tc>
      </w:tr>
      <w:tr w:rsidR="000B2463" w:rsidRPr="000B2463" w:rsidTr="000B2463">
        <w:tc>
          <w:tcPr>
            <w:tcW w:w="1659" w:type="dxa"/>
          </w:tcPr>
          <w:p w:rsidR="000B2463" w:rsidRPr="000B2463" w:rsidRDefault="000B2463" w:rsidP="000B2463">
            <w:pPr>
              <w:spacing w:line="480" w:lineRule="auto"/>
            </w:pPr>
            <w:r w:rsidRPr="000B2463">
              <w:t>1</w:t>
            </w:r>
          </w:p>
        </w:tc>
        <w:tc>
          <w:tcPr>
            <w:tcW w:w="1659" w:type="dxa"/>
          </w:tcPr>
          <w:p w:rsidR="000B2463" w:rsidRPr="000B2463" w:rsidRDefault="000B2463" w:rsidP="000B2463">
            <w:pPr>
              <w:spacing w:line="480" w:lineRule="auto"/>
            </w:pPr>
            <w:r w:rsidRPr="000B2463">
              <w:t>500 – 0 =</w:t>
            </w:r>
          </w:p>
        </w:tc>
        <w:tc>
          <w:tcPr>
            <w:tcW w:w="1659" w:type="dxa"/>
          </w:tcPr>
          <w:p w:rsidR="000B2463" w:rsidRPr="000B2463" w:rsidRDefault="000B2463" w:rsidP="000B2463">
            <w:pPr>
              <w:spacing w:line="480" w:lineRule="auto"/>
            </w:pPr>
            <w:r w:rsidRPr="000B2463">
              <w:t>500</w:t>
            </w:r>
          </w:p>
        </w:tc>
        <w:tc>
          <w:tcPr>
            <w:tcW w:w="1659" w:type="dxa"/>
          </w:tcPr>
          <w:p w:rsidR="000B2463" w:rsidRPr="000B2463" w:rsidRDefault="000B2463" w:rsidP="000B2463">
            <w:pPr>
              <w:spacing w:line="480" w:lineRule="auto"/>
            </w:pPr>
            <w:r w:rsidRPr="000B2463">
              <w:t>0.926</w:t>
            </w:r>
          </w:p>
        </w:tc>
        <w:tc>
          <w:tcPr>
            <w:tcW w:w="1660" w:type="dxa"/>
          </w:tcPr>
          <w:p w:rsidR="000B2463" w:rsidRPr="000B2463" w:rsidRDefault="000B2463" w:rsidP="000B2463">
            <w:pPr>
              <w:spacing w:line="480" w:lineRule="auto"/>
            </w:pPr>
            <w:r w:rsidRPr="000B2463">
              <w:t>463</w:t>
            </w:r>
          </w:p>
        </w:tc>
      </w:tr>
      <w:tr w:rsidR="000B2463" w:rsidRPr="000B2463" w:rsidTr="000B2463">
        <w:tc>
          <w:tcPr>
            <w:tcW w:w="1659" w:type="dxa"/>
          </w:tcPr>
          <w:p w:rsidR="000B2463" w:rsidRPr="000B2463" w:rsidRDefault="000B2463" w:rsidP="000B2463">
            <w:pPr>
              <w:spacing w:line="480" w:lineRule="auto"/>
            </w:pPr>
            <w:r w:rsidRPr="000B2463">
              <w:t>2</w:t>
            </w:r>
          </w:p>
        </w:tc>
        <w:tc>
          <w:tcPr>
            <w:tcW w:w="1659" w:type="dxa"/>
          </w:tcPr>
          <w:p w:rsidR="000B2463" w:rsidRPr="000B2463" w:rsidRDefault="000B2463" w:rsidP="000B2463">
            <w:pPr>
              <w:spacing w:line="480" w:lineRule="auto"/>
            </w:pPr>
            <w:r w:rsidRPr="000B2463">
              <w:t>1,000 – 100 =</w:t>
            </w:r>
          </w:p>
        </w:tc>
        <w:tc>
          <w:tcPr>
            <w:tcW w:w="1659" w:type="dxa"/>
          </w:tcPr>
          <w:p w:rsidR="000B2463" w:rsidRPr="000B2463" w:rsidRDefault="000B2463" w:rsidP="000B2463">
            <w:pPr>
              <w:spacing w:line="480" w:lineRule="auto"/>
            </w:pPr>
            <w:r w:rsidRPr="000B2463">
              <w:t>900</w:t>
            </w:r>
          </w:p>
        </w:tc>
        <w:tc>
          <w:tcPr>
            <w:tcW w:w="1659" w:type="dxa"/>
          </w:tcPr>
          <w:p w:rsidR="000B2463" w:rsidRPr="000B2463" w:rsidRDefault="000B2463" w:rsidP="000B2463">
            <w:pPr>
              <w:spacing w:line="480" w:lineRule="auto"/>
            </w:pPr>
            <w:r w:rsidRPr="000B2463">
              <w:t>0.857</w:t>
            </w:r>
          </w:p>
        </w:tc>
        <w:tc>
          <w:tcPr>
            <w:tcW w:w="1660" w:type="dxa"/>
          </w:tcPr>
          <w:p w:rsidR="000B2463" w:rsidRPr="000B2463" w:rsidRDefault="000B2463" w:rsidP="000B2463">
            <w:pPr>
              <w:spacing w:line="480" w:lineRule="auto"/>
            </w:pPr>
            <w:r w:rsidRPr="000B2463">
              <w:t>771.3</w:t>
            </w:r>
          </w:p>
        </w:tc>
      </w:tr>
      <w:tr w:rsidR="000B2463" w:rsidRPr="000B2463" w:rsidTr="000B2463">
        <w:tc>
          <w:tcPr>
            <w:tcW w:w="1659" w:type="dxa"/>
          </w:tcPr>
          <w:p w:rsidR="000B2463" w:rsidRPr="000B2463" w:rsidRDefault="000B2463" w:rsidP="000B2463">
            <w:pPr>
              <w:spacing w:line="480" w:lineRule="auto"/>
            </w:pPr>
            <w:r w:rsidRPr="000B2463">
              <w:t>3</w:t>
            </w:r>
          </w:p>
        </w:tc>
        <w:tc>
          <w:tcPr>
            <w:tcW w:w="1659" w:type="dxa"/>
          </w:tcPr>
          <w:p w:rsidR="000B2463" w:rsidRPr="000B2463" w:rsidRDefault="000B2463" w:rsidP="000B2463">
            <w:pPr>
              <w:spacing w:line="480" w:lineRule="auto"/>
            </w:pPr>
            <w:r w:rsidRPr="000B2463">
              <w:t>1,500 – 200 =</w:t>
            </w:r>
          </w:p>
        </w:tc>
        <w:tc>
          <w:tcPr>
            <w:tcW w:w="1659" w:type="dxa"/>
          </w:tcPr>
          <w:p w:rsidR="000B2463" w:rsidRPr="000B2463" w:rsidRDefault="000B2463" w:rsidP="000B2463">
            <w:pPr>
              <w:spacing w:line="480" w:lineRule="auto"/>
            </w:pPr>
            <w:r w:rsidRPr="000B2463">
              <w:t>1,300</w:t>
            </w:r>
          </w:p>
        </w:tc>
        <w:tc>
          <w:tcPr>
            <w:tcW w:w="1659" w:type="dxa"/>
          </w:tcPr>
          <w:p w:rsidR="000B2463" w:rsidRPr="000B2463" w:rsidRDefault="000B2463" w:rsidP="000B2463">
            <w:pPr>
              <w:spacing w:line="480" w:lineRule="auto"/>
            </w:pPr>
            <w:r w:rsidRPr="000B2463">
              <w:t>0.794</w:t>
            </w:r>
          </w:p>
        </w:tc>
        <w:tc>
          <w:tcPr>
            <w:tcW w:w="1660" w:type="dxa"/>
          </w:tcPr>
          <w:p w:rsidR="000B2463" w:rsidRPr="000B2463" w:rsidRDefault="000B2463" w:rsidP="000B2463">
            <w:pPr>
              <w:spacing w:line="480" w:lineRule="auto"/>
            </w:pPr>
            <w:r w:rsidRPr="000B2463">
              <w:t>1,032.3</w:t>
            </w:r>
          </w:p>
        </w:tc>
      </w:tr>
      <w:tr w:rsidR="000B2463" w:rsidRPr="000B2463" w:rsidTr="000B2463">
        <w:tc>
          <w:tcPr>
            <w:tcW w:w="1659" w:type="dxa"/>
          </w:tcPr>
          <w:p w:rsidR="000B2463" w:rsidRPr="000B2463" w:rsidRDefault="000B2463" w:rsidP="000B2463">
            <w:pPr>
              <w:spacing w:line="480" w:lineRule="auto"/>
            </w:pPr>
            <w:r w:rsidRPr="000B2463">
              <w:t>4</w:t>
            </w:r>
          </w:p>
        </w:tc>
        <w:tc>
          <w:tcPr>
            <w:tcW w:w="1659" w:type="dxa"/>
          </w:tcPr>
          <w:p w:rsidR="000B2463" w:rsidRPr="000B2463" w:rsidRDefault="000B2463" w:rsidP="000B2463">
            <w:pPr>
              <w:spacing w:line="480" w:lineRule="auto"/>
            </w:pPr>
            <w:r w:rsidRPr="000B2463">
              <w:t>1,500 – 200 =</w:t>
            </w:r>
          </w:p>
        </w:tc>
        <w:tc>
          <w:tcPr>
            <w:tcW w:w="1659" w:type="dxa"/>
          </w:tcPr>
          <w:p w:rsidR="000B2463" w:rsidRPr="000B2463" w:rsidRDefault="000B2463" w:rsidP="000B2463">
            <w:pPr>
              <w:spacing w:line="480" w:lineRule="auto"/>
            </w:pPr>
            <w:r w:rsidRPr="000B2463">
              <w:t>1,300</w:t>
            </w:r>
          </w:p>
        </w:tc>
        <w:tc>
          <w:tcPr>
            <w:tcW w:w="1659" w:type="dxa"/>
          </w:tcPr>
          <w:p w:rsidR="000B2463" w:rsidRPr="000B2463" w:rsidRDefault="000B2463" w:rsidP="000B2463">
            <w:pPr>
              <w:spacing w:line="480" w:lineRule="auto"/>
            </w:pPr>
            <w:r w:rsidRPr="000B2463">
              <w:t>0.735</w:t>
            </w:r>
          </w:p>
        </w:tc>
        <w:tc>
          <w:tcPr>
            <w:tcW w:w="1660" w:type="dxa"/>
          </w:tcPr>
          <w:p w:rsidR="000B2463" w:rsidRPr="000B2463" w:rsidRDefault="000B2463" w:rsidP="000B2463">
            <w:pPr>
              <w:spacing w:line="480" w:lineRule="auto"/>
            </w:pPr>
            <w:r w:rsidRPr="000B2463">
              <w:t>955.5</w:t>
            </w:r>
          </w:p>
        </w:tc>
      </w:tr>
      <w:tr w:rsidR="000B2463" w:rsidRPr="000B2463" w:rsidTr="000B2463">
        <w:tc>
          <w:tcPr>
            <w:tcW w:w="1659" w:type="dxa"/>
          </w:tcPr>
          <w:p w:rsidR="000B2463" w:rsidRPr="000B2463" w:rsidRDefault="000B2463" w:rsidP="000B2463">
            <w:pPr>
              <w:spacing w:line="480" w:lineRule="auto"/>
            </w:pPr>
          </w:p>
        </w:tc>
        <w:tc>
          <w:tcPr>
            <w:tcW w:w="1659" w:type="dxa"/>
          </w:tcPr>
          <w:p w:rsidR="000B2463" w:rsidRPr="000B2463" w:rsidRDefault="000B2463" w:rsidP="000B2463">
            <w:pPr>
              <w:spacing w:line="480" w:lineRule="auto"/>
            </w:pPr>
          </w:p>
        </w:tc>
        <w:tc>
          <w:tcPr>
            <w:tcW w:w="1659" w:type="dxa"/>
          </w:tcPr>
          <w:p w:rsidR="000B2463" w:rsidRPr="000B2463" w:rsidRDefault="000B2463" w:rsidP="000B2463">
            <w:pPr>
              <w:spacing w:line="480" w:lineRule="auto"/>
            </w:pPr>
          </w:p>
        </w:tc>
        <w:tc>
          <w:tcPr>
            <w:tcW w:w="1659" w:type="dxa"/>
          </w:tcPr>
          <w:p w:rsidR="000B2463" w:rsidRPr="000B2463" w:rsidRDefault="000B2463" w:rsidP="000B2463">
            <w:pPr>
              <w:spacing w:line="480" w:lineRule="auto"/>
              <w:ind w:firstLineChars="350" w:firstLine="840"/>
              <w:rPr>
                <w:b/>
                <w:bCs/>
              </w:rPr>
            </w:pPr>
            <w:r w:rsidRPr="000B2463">
              <w:rPr>
                <w:b/>
                <w:bCs/>
              </w:rPr>
              <w:t>NPV</w:t>
            </w:r>
          </w:p>
        </w:tc>
        <w:tc>
          <w:tcPr>
            <w:tcW w:w="1660" w:type="dxa"/>
          </w:tcPr>
          <w:p w:rsidR="000B2463" w:rsidRPr="000B2463" w:rsidRDefault="000B2463" w:rsidP="000B2463">
            <w:pPr>
              <w:spacing w:line="480" w:lineRule="auto"/>
              <w:rPr>
                <w:b/>
                <w:bCs/>
              </w:rPr>
            </w:pPr>
            <w:r w:rsidRPr="000B2463">
              <w:rPr>
                <w:b/>
                <w:bCs/>
              </w:rPr>
              <w:t>1,222.1</w:t>
            </w:r>
          </w:p>
        </w:tc>
      </w:tr>
    </w:tbl>
    <w:p w:rsidR="000B2463" w:rsidRPr="000B2463" w:rsidRDefault="000B2463" w:rsidP="000B2463">
      <w:pPr>
        <w:spacing w:line="480" w:lineRule="auto"/>
        <w:rPr>
          <w:rFonts w:ascii="Times New Roman" w:hAnsi="Times New Roman" w:cs="Times New Roman"/>
          <w:sz w:val="24"/>
          <w:szCs w:val="24"/>
        </w:rPr>
      </w:pPr>
      <w:r w:rsidRPr="000B2463">
        <w:rPr>
          <w:rFonts w:ascii="Times New Roman" w:hAnsi="Times New Roman" w:cs="Times New Roman"/>
          <w:sz w:val="24"/>
          <w:szCs w:val="24"/>
        </w:rPr>
        <w:t>NOTE:</w:t>
      </w:r>
    </w:p>
    <w:p w:rsidR="000B2463" w:rsidRPr="000B2463" w:rsidRDefault="000B2463" w:rsidP="000B2463">
      <w:pPr>
        <w:spacing w:line="480" w:lineRule="auto"/>
        <w:rPr>
          <w:rFonts w:ascii="Times New Roman" w:hAnsi="Times New Roman" w:cs="Times New Roman"/>
          <w:sz w:val="24"/>
          <w:szCs w:val="24"/>
        </w:rPr>
      </w:pPr>
      <w:r w:rsidRPr="000B2463">
        <w:rPr>
          <w:rFonts w:ascii="Times New Roman" w:hAnsi="Times New Roman" w:cs="Times New Roman"/>
          <w:sz w:val="24"/>
          <w:szCs w:val="24"/>
        </w:rPr>
        <w:t xml:space="preserve">Capital Allowances (CA) = Initial expenditures / 4 years = 2,000,000/4 = </w:t>
      </w:r>
      <w:r w:rsidRPr="000B2463">
        <w:rPr>
          <w:rFonts w:ascii="Times New Roman" w:eastAsia="等线" w:hAnsi="Times New Roman" w:cs="Times New Roman"/>
          <w:sz w:val="24"/>
          <w:szCs w:val="24"/>
        </w:rPr>
        <w:t>￡</w:t>
      </w:r>
      <w:r w:rsidRPr="000B2463">
        <w:rPr>
          <w:rFonts w:ascii="Times New Roman" w:hAnsi="Times New Roman" w:cs="Times New Roman"/>
          <w:sz w:val="24"/>
          <w:szCs w:val="24"/>
        </w:rPr>
        <w:t>500,000 per year.</w:t>
      </w:r>
    </w:p>
    <w:p w:rsidR="000B2463" w:rsidRPr="000B2463" w:rsidRDefault="000B2463" w:rsidP="000B2463">
      <w:pPr>
        <w:spacing w:line="480" w:lineRule="auto"/>
        <w:rPr>
          <w:rFonts w:ascii="Times New Roman" w:hAnsi="Times New Roman" w:cs="Times New Roman"/>
          <w:color w:val="1A1A1A"/>
          <w:kern w:val="0"/>
          <w:sz w:val="24"/>
          <w:szCs w:val="24"/>
          <w:lang w:val="en-GB"/>
        </w:rPr>
      </w:pPr>
      <w:r w:rsidRPr="000B2463">
        <w:rPr>
          <w:rFonts w:ascii="Times New Roman" w:hAnsi="Times New Roman" w:cs="Times New Roman"/>
          <w:sz w:val="24"/>
          <w:szCs w:val="24"/>
        </w:rPr>
        <w:t xml:space="preserve">Corporation Tax (CT) = (Income – CA) </w:t>
      </w:r>
      <w:r w:rsidRPr="000B2463">
        <w:rPr>
          <w:rFonts w:ascii="Times New Roman" w:hAnsi="Times New Roman" w:cs="Times New Roman"/>
          <w:color w:val="1A1A1A"/>
          <w:kern w:val="0"/>
          <w:sz w:val="24"/>
          <w:szCs w:val="24"/>
          <w:lang w:val="en-GB"/>
        </w:rPr>
        <w:t xml:space="preserve">x 20% </w:t>
      </w:r>
    </w:p>
    <w:tbl>
      <w:tblPr>
        <w:tblStyle w:val="11"/>
        <w:tblW w:w="0" w:type="auto"/>
        <w:tblLook w:val="04A0" w:firstRow="1" w:lastRow="0" w:firstColumn="1" w:lastColumn="0" w:noHBand="0" w:noVBand="1"/>
      </w:tblPr>
      <w:tblGrid>
        <w:gridCol w:w="4148"/>
        <w:gridCol w:w="4148"/>
      </w:tblGrid>
      <w:tr w:rsidR="000B2463" w:rsidRPr="000B2463" w:rsidTr="000B2463">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Time</w:t>
            </w:r>
          </w:p>
        </w:tc>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Calculation</w:t>
            </w:r>
          </w:p>
        </w:tc>
      </w:tr>
      <w:tr w:rsidR="000B2463" w:rsidRPr="000B2463" w:rsidTr="000B2463">
        <w:tc>
          <w:tcPr>
            <w:tcW w:w="4148" w:type="dxa"/>
          </w:tcPr>
          <w:p w:rsidR="000B2463" w:rsidRPr="000B2463" w:rsidRDefault="000B2463" w:rsidP="000B2463">
            <w:pPr>
              <w:spacing w:line="480" w:lineRule="auto"/>
              <w:rPr>
                <w:color w:val="1A1A1A"/>
                <w:kern w:val="0"/>
                <w:lang w:val="en-GB"/>
              </w:rPr>
            </w:pPr>
          </w:p>
        </w:tc>
        <w:tc>
          <w:tcPr>
            <w:tcW w:w="4148" w:type="dxa"/>
          </w:tcPr>
          <w:p w:rsidR="000B2463" w:rsidRPr="000B2463" w:rsidRDefault="000B2463" w:rsidP="000B2463">
            <w:pPr>
              <w:spacing w:line="480" w:lineRule="auto"/>
              <w:rPr>
                <w:color w:val="1A1A1A"/>
                <w:kern w:val="0"/>
                <w:lang w:val="en-GB"/>
              </w:rPr>
            </w:pPr>
            <w:r w:rsidRPr="000B2463">
              <w:rPr>
                <w:color w:val="000000"/>
                <w:shd w:val="clear" w:color="auto" w:fill="FFFFFF"/>
              </w:rPr>
              <w:t>(£’000)</w:t>
            </w:r>
          </w:p>
        </w:tc>
      </w:tr>
      <w:tr w:rsidR="000B2463" w:rsidRPr="000B2463" w:rsidTr="000B2463">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1</w:t>
            </w:r>
          </w:p>
        </w:tc>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(500 – 500) x 20% = 0</w:t>
            </w:r>
          </w:p>
        </w:tc>
      </w:tr>
      <w:tr w:rsidR="000B2463" w:rsidRPr="000B2463" w:rsidTr="000B2463">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2</w:t>
            </w:r>
          </w:p>
        </w:tc>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(1,000 – 500) x 20% = 100</w:t>
            </w:r>
          </w:p>
        </w:tc>
      </w:tr>
      <w:tr w:rsidR="000B2463" w:rsidRPr="000B2463" w:rsidTr="000B2463">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3</w:t>
            </w:r>
          </w:p>
        </w:tc>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(1,500 – 500) x 20% = 200</w:t>
            </w:r>
          </w:p>
        </w:tc>
      </w:tr>
      <w:tr w:rsidR="000B2463" w:rsidRPr="000B2463" w:rsidTr="000B2463">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4</w:t>
            </w:r>
          </w:p>
        </w:tc>
        <w:tc>
          <w:tcPr>
            <w:tcW w:w="4148" w:type="dxa"/>
          </w:tcPr>
          <w:p w:rsidR="000B2463" w:rsidRPr="000B2463" w:rsidRDefault="000B2463" w:rsidP="000B2463">
            <w:pPr>
              <w:spacing w:line="480" w:lineRule="auto"/>
              <w:rPr>
                <w:color w:val="1A1A1A"/>
                <w:kern w:val="0"/>
                <w:lang w:val="en-GB"/>
              </w:rPr>
            </w:pPr>
            <w:r w:rsidRPr="000B2463">
              <w:rPr>
                <w:color w:val="1A1A1A"/>
                <w:kern w:val="0"/>
                <w:lang w:val="en-GB"/>
              </w:rPr>
              <w:t>(1,500 – 500) x 20% = 200</w:t>
            </w:r>
          </w:p>
        </w:tc>
      </w:tr>
    </w:tbl>
    <w:p w:rsidR="000B2463" w:rsidRPr="000B2463" w:rsidRDefault="000B2463" w:rsidP="000B2463">
      <w:pPr>
        <w:spacing w:line="480" w:lineRule="auto"/>
        <w:rPr>
          <w:rFonts w:ascii="Times New Roman" w:hAnsi="Times New Roman" w:cs="Times New Roman"/>
          <w:sz w:val="24"/>
          <w:szCs w:val="24"/>
        </w:rPr>
      </w:pPr>
      <w:r w:rsidRPr="000B2463">
        <w:rPr>
          <w:rFonts w:ascii="Times New Roman" w:hAnsi="Times New Roman" w:cs="Times New Roman"/>
          <w:sz w:val="24"/>
          <w:szCs w:val="24"/>
        </w:rPr>
        <w:t xml:space="preserve">Generally, the higher the NPV is, the more acceptable the investment is (Jagerson ,2020). Based on the calculation results, the NPVs of the three projects are all positive, so the three projects are worth for investment. And the ranking is Project C then B then A. According to the NPV ranking of the three projects, Project C should be </w:t>
      </w:r>
      <w:r w:rsidRPr="000B2463">
        <w:rPr>
          <w:rFonts w:ascii="Times New Roman" w:hAnsi="Times New Roman" w:cs="Times New Roman"/>
          <w:sz w:val="24"/>
          <w:szCs w:val="24"/>
        </w:rPr>
        <w:lastRenderedPageBreak/>
        <w:t>taken into the consideration for investment.</w:t>
      </w:r>
    </w:p>
    <w:p w:rsidR="000B2463" w:rsidRPr="000B2463" w:rsidRDefault="000B2463" w:rsidP="000B2463">
      <w:pPr>
        <w:keepNext/>
        <w:keepLines/>
        <w:spacing w:before="260" w:after="260" w:line="416" w:lineRule="auto"/>
        <w:outlineLvl w:val="1"/>
        <w:rPr>
          <w:rFonts w:ascii="Times New Roman" w:eastAsiaTheme="majorEastAsia" w:hAnsi="Times New Roman" w:cs="Times New Roman"/>
          <w:b/>
          <w:bCs/>
          <w:sz w:val="30"/>
          <w:szCs w:val="30"/>
        </w:rPr>
      </w:pPr>
      <w:bookmarkStart w:id="61" w:name="_Toc41277463"/>
      <w:r w:rsidRPr="000B2463">
        <w:rPr>
          <w:rFonts w:ascii="Times New Roman" w:eastAsiaTheme="majorEastAsia" w:hAnsi="Times New Roman" w:cs="Times New Roman"/>
          <w:b/>
          <w:bCs/>
          <w:sz w:val="30"/>
          <w:szCs w:val="30"/>
        </w:rPr>
        <w:t>2.2 Part Two: IRR of the Highest Project</w:t>
      </w:r>
      <w:bookmarkEnd w:id="61"/>
    </w:p>
    <w:p w:rsidR="000B2463" w:rsidRPr="000B2463" w:rsidRDefault="000B2463" w:rsidP="000B2463">
      <w:pPr>
        <w:spacing w:line="480" w:lineRule="auto"/>
        <w:rPr>
          <w:rFonts w:ascii="Times New Roman" w:hAnsi="Times New Roman" w:cs="Times New Roman"/>
          <w:sz w:val="24"/>
          <w:szCs w:val="24"/>
        </w:rPr>
      </w:pPr>
      <w:r w:rsidRPr="000B2463">
        <w:rPr>
          <w:rFonts w:ascii="Times New Roman" w:hAnsi="Times New Roman" w:cs="Times New Roman"/>
          <w:sz w:val="24"/>
          <w:szCs w:val="24"/>
        </w:rPr>
        <w:t xml:space="preserve">Internal rate of return (IRR) is one of the investment appraisal methods that would give an NPV of zero. As is calculated above, when the discount factor is 8%, the NPV is £1222,100, which is a very number of investment profit. </w:t>
      </w:r>
      <w:r w:rsidRPr="000B2463">
        <w:rPr>
          <w:rFonts w:ascii="Times New Roman" w:hAnsi="Times New Roman" w:cs="Times New Roman"/>
          <w:color w:val="1A1A1A"/>
          <w:kern w:val="0"/>
          <w:sz w:val="24"/>
          <w:szCs w:val="24"/>
          <w:lang w:val="en-GB"/>
        </w:rPr>
        <w:t>Suppose when the discount rate is 35% and 40%, and let’s do the calculation of NPV.</w:t>
      </w:r>
    </w:p>
    <w:tbl>
      <w:tblPr>
        <w:tblStyle w:val="11"/>
        <w:tblW w:w="0" w:type="auto"/>
        <w:tblLook w:val="04A0" w:firstRow="1" w:lastRow="0" w:firstColumn="1" w:lastColumn="0" w:noHBand="0" w:noVBand="1"/>
      </w:tblPr>
      <w:tblGrid>
        <w:gridCol w:w="818"/>
        <w:gridCol w:w="1207"/>
        <w:gridCol w:w="1158"/>
        <w:gridCol w:w="1019"/>
        <w:gridCol w:w="1083"/>
        <w:gridCol w:w="992"/>
        <w:gridCol w:w="1083"/>
        <w:gridCol w:w="936"/>
      </w:tblGrid>
      <w:tr w:rsidR="000B2463" w:rsidRPr="000B2463" w:rsidTr="000B2463">
        <w:tc>
          <w:tcPr>
            <w:tcW w:w="987" w:type="dxa"/>
          </w:tcPr>
          <w:p w:rsidR="000B2463" w:rsidRPr="000B2463" w:rsidRDefault="000B2463" w:rsidP="000B2463">
            <w:pPr>
              <w:spacing w:line="480" w:lineRule="auto"/>
              <w:rPr>
                <w:color w:val="1A1A1A"/>
                <w:kern w:val="0"/>
                <w:lang w:val="en-GB"/>
              </w:rPr>
            </w:pPr>
            <w:r w:rsidRPr="000B2463">
              <w:t>Time</w:t>
            </w:r>
          </w:p>
        </w:tc>
        <w:tc>
          <w:tcPr>
            <w:tcW w:w="1325" w:type="dxa"/>
          </w:tcPr>
          <w:p w:rsidR="000B2463" w:rsidRPr="000B2463" w:rsidRDefault="000B2463" w:rsidP="000B2463">
            <w:pPr>
              <w:spacing w:line="480" w:lineRule="auto"/>
              <w:rPr>
                <w:color w:val="1A1A1A"/>
                <w:kern w:val="0"/>
                <w:lang w:val="en-GB"/>
              </w:rPr>
            </w:pPr>
            <w:r w:rsidRPr="000B2463">
              <w:t>Cashflow</w:t>
            </w:r>
          </w:p>
        </w:tc>
        <w:tc>
          <w:tcPr>
            <w:tcW w:w="1283" w:type="dxa"/>
          </w:tcPr>
          <w:p w:rsidR="000B2463" w:rsidRPr="000B2463" w:rsidRDefault="000B2463" w:rsidP="000B2463">
            <w:pPr>
              <w:spacing w:line="480" w:lineRule="auto"/>
              <w:rPr>
                <w:color w:val="1A1A1A"/>
                <w:kern w:val="0"/>
                <w:lang w:val="en-GB"/>
              </w:rPr>
            </w:pPr>
            <w:r w:rsidRPr="000B2463">
              <w:t>Discount Factor @25%</w:t>
            </w:r>
          </w:p>
        </w:tc>
        <w:tc>
          <w:tcPr>
            <w:tcW w:w="1155" w:type="dxa"/>
          </w:tcPr>
          <w:p w:rsidR="000B2463" w:rsidRPr="000B2463" w:rsidRDefault="000B2463" w:rsidP="000B2463">
            <w:pPr>
              <w:spacing w:line="480" w:lineRule="auto"/>
              <w:rPr>
                <w:color w:val="1A1A1A"/>
                <w:kern w:val="0"/>
                <w:lang w:val="en-GB"/>
              </w:rPr>
            </w:pPr>
            <w:r w:rsidRPr="000B2463">
              <w:t>Present Value (PV)</w:t>
            </w:r>
          </w:p>
        </w:tc>
        <w:tc>
          <w:tcPr>
            <w:tcW w:w="1083" w:type="dxa"/>
          </w:tcPr>
          <w:p w:rsidR="000B2463" w:rsidRPr="000B2463" w:rsidRDefault="000B2463" w:rsidP="000B2463">
            <w:pPr>
              <w:spacing w:line="480" w:lineRule="auto"/>
            </w:pPr>
            <w:r w:rsidRPr="000B2463">
              <w:t>Discount Factor @30%</w:t>
            </w:r>
          </w:p>
        </w:tc>
        <w:tc>
          <w:tcPr>
            <w:tcW w:w="1085" w:type="dxa"/>
          </w:tcPr>
          <w:p w:rsidR="000B2463" w:rsidRPr="000B2463" w:rsidRDefault="000B2463" w:rsidP="000B2463">
            <w:pPr>
              <w:spacing w:line="480" w:lineRule="auto"/>
            </w:pPr>
            <w:r w:rsidRPr="000B2463">
              <w:t>Present Value (PV)</w:t>
            </w:r>
          </w:p>
        </w:tc>
        <w:tc>
          <w:tcPr>
            <w:tcW w:w="689" w:type="dxa"/>
          </w:tcPr>
          <w:p w:rsidR="000B2463" w:rsidRPr="000B2463" w:rsidRDefault="000B2463" w:rsidP="000B2463">
            <w:pPr>
              <w:spacing w:line="480" w:lineRule="auto"/>
            </w:pPr>
            <w:r w:rsidRPr="000B2463">
              <w:t>Discount Factor @29.1%</w:t>
            </w:r>
          </w:p>
        </w:tc>
        <w:tc>
          <w:tcPr>
            <w:tcW w:w="689" w:type="dxa"/>
          </w:tcPr>
          <w:p w:rsidR="000B2463" w:rsidRPr="000B2463" w:rsidRDefault="000B2463" w:rsidP="000B2463">
            <w:pPr>
              <w:spacing w:line="480" w:lineRule="auto"/>
            </w:pPr>
            <w:r w:rsidRPr="000B2463">
              <w:t>Present Value (PV)</w:t>
            </w:r>
          </w:p>
        </w:tc>
      </w:tr>
      <w:tr w:rsidR="000B2463" w:rsidRPr="000B2463" w:rsidTr="000B2463">
        <w:tc>
          <w:tcPr>
            <w:tcW w:w="987" w:type="dxa"/>
          </w:tcPr>
          <w:p w:rsidR="000B2463" w:rsidRPr="000B2463" w:rsidRDefault="000B2463" w:rsidP="000B2463">
            <w:pPr>
              <w:spacing w:line="480" w:lineRule="auto"/>
              <w:rPr>
                <w:color w:val="1A1A1A"/>
                <w:kern w:val="0"/>
                <w:lang w:val="en-GB"/>
              </w:rPr>
            </w:pPr>
          </w:p>
        </w:tc>
        <w:tc>
          <w:tcPr>
            <w:tcW w:w="1325" w:type="dxa"/>
          </w:tcPr>
          <w:p w:rsidR="000B2463" w:rsidRPr="000B2463" w:rsidRDefault="000B2463" w:rsidP="000B2463">
            <w:pPr>
              <w:spacing w:line="480" w:lineRule="auto"/>
              <w:rPr>
                <w:color w:val="1A1A1A"/>
                <w:kern w:val="0"/>
                <w:lang w:val="en-GB"/>
              </w:rPr>
            </w:pPr>
            <w:r w:rsidRPr="000B2463">
              <w:rPr>
                <w:color w:val="000000"/>
                <w:shd w:val="clear" w:color="auto" w:fill="FFFFFF"/>
              </w:rPr>
              <w:t>(£’000)</w:t>
            </w:r>
          </w:p>
        </w:tc>
        <w:tc>
          <w:tcPr>
            <w:tcW w:w="1283" w:type="dxa"/>
          </w:tcPr>
          <w:p w:rsidR="000B2463" w:rsidRPr="000B2463" w:rsidRDefault="000B2463" w:rsidP="000B2463">
            <w:pPr>
              <w:spacing w:line="480" w:lineRule="auto"/>
              <w:rPr>
                <w:color w:val="1A1A1A"/>
                <w:kern w:val="0"/>
                <w:lang w:val="en-GB"/>
              </w:rPr>
            </w:pPr>
          </w:p>
        </w:tc>
        <w:tc>
          <w:tcPr>
            <w:tcW w:w="1155" w:type="dxa"/>
          </w:tcPr>
          <w:p w:rsidR="000B2463" w:rsidRPr="000B2463" w:rsidRDefault="000B2463" w:rsidP="000B2463">
            <w:pPr>
              <w:spacing w:line="480" w:lineRule="auto"/>
              <w:rPr>
                <w:color w:val="1A1A1A"/>
                <w:kern w:val="0"/>
                <w:lang w:val="en-GB"/>
              </w:rPr>
            </w:pPr>
            <w:r w:rsidRPr="000B2463">
              <w:rPr>
                <w:color w:val="000000"/>
                <w:shd w:val="clear" w:color="auto" w:fill="FFFFFF"/>
              </w:rPr>
              <w:t>(£’000)</w:t>
            </w:r>
          </w:p>
        </w:tc>
        <w:tc>
          <w:tcPr>
            <w:tcW w:w="1083" w:type="dxa"/>
          </w:tcPr>
          <w:p w:rsidR="000B2463" w:rsidRPr="000B2463" w:rsidRDefault="000B2463" w:rsidP="000B2463">
            <w:pPr>
              <w:spacing w:line="480" w:lineRule="auto"/>
              <w:rPr>
                <w:rFonts w:eastAsia="等线"/>
              </w:rPr>
            </w:pPr>
          </w:p>
        </w:tc>
        <w:tc>
          <w:tcPr>
            <w:tcW w:w="1085" w:type="dxa"/>
          </w:tcPr>
          <w:p w:rsidR="000B2463" w:rsidRPr="000B2463" w:rsidRDefault="000B2463" w:rsidP="000B2463">
            <w:pPr>
              <w:spacing w:line="480" w:lineRule="auto"/>
              <w:rPr>
                <w:rFonts w:eastAsia="等线"/>
              </w:rPr>
            </w:pPr>
            <w:r w:rsidRPr="000B2463">
              <w:rPr>
                <w:color w:val="000000"/>
                <w:shd w:val="clear" w:color="auto" w:fill="FFFFFF"/>
              </w:rPr>
              <w:t>(£’000)</w:t>
            </w:r>
          </w:p>
        </w:tc>
        <w:tc>
          <w:tcPr>
            <w:tcW w:w="689" w:type="dxa"/>
          </w:tcPr>
          <w:p w:rsidR="000B2463" w:rsidRPr="000B2463" w:rsidRDefault="000B2463" w:rsidP="000B2463">
            <w:pPr>
              <w:spacing w:line="480" w:lineRule="auto"/>
              <w:rPr>
                <w:rFonts w:eastAsia="等线"/>
              </w:rPr>
            </w:pPr>
          </w:p>
        </w:tc>
        <w:tc>
          <w:tcPr>
            <w:tcW w:w="689" w:type="dxa"/>
          </w:tcPr>
          <w:p w:rsidR="000B2463" w:rsidRPr="000B2463" w:rsidRDefault="000B2463" w:rsidP="000B2463">
            <w:pPr>
              <w:spacing w:line="480" w:lineRule="auto"/>
              <w:rPr>
                <w:rFonts w:eastAsia="等线"/>
              </w:rPr>
            </w:pPr>
            <w:r w:rsidRPr="000B2463">
              <w:rPr>
                <w:color w:val="000000"/>
                <w:shd w:val="clear" w:color="auto" w:fill="FFFFFF"/>
              </w:rPr>
              <w:t>(£’000)</w:t>
            </w:r>
          </w:p>
        </w:tc>
      </w:tr>
      <w:tr w:rsidR="000B2463" w:rsidRPr="000B2463" w:rsidTr="000B2463">
        <w:tc>
          <w:tcPr>
            <w:tcW w:w="987" w:type="dxa"/>
          </w:tcPr>
          <w:p w:rsidR="000B2463" w:rsidRPr="000B2463" w:rsidRDefault="000B2463" w:rsidP="000B2463">
            <w:pPr>
              <w:spacing w:line="480" w:lineRule="auto"/>
              <w:rPr>
                <w:color w:val="1A1A1A"/>
                <w:kern w:val="0"/>
                <w:lang w:val="en-GB"/>
              </w:rPr>
            </w:pPr>
            <w:r w:rsidRPr="000B2463">
              <w:rPr>
                <w:color w:val="1A1A1A"/>
                <w:kern w:val="0"/>
                <w:lang w:val="en-GB"/>
              </w:rPr>
              <w:t>0</w:t>
            </w:r>
          </w:p>
        </w:tc>
        <w:tc>
          <w:tcPr>
            <w:tcW w:w="1325" w:type="dxa"/>
          </w:tcPr>
          <w:p w:rsidR="000B2463" w:rsidRPr="000B2463" w:rsidRDefault="000B2463" w:rsidP="000B2463">
            <w:pPr>
              <w:spacing w:line="480" w:lineRule="auto"/>
              <w:rPr>
                <w:color w:val="1A1A1A"/>
                <w:kern w:val="0"/>
                <w:lang w:val="en-GB"/>
              </w:rPr>
            </w:pPr>
            <w:r w:rsidRPr="000B2463">
              <w:rPr>
                <w:color w:val="1A1A1A"/>
                <w:kern w:val="0"/>
                <w:lang w:val="en-GB"/>
              </w:rPr>
              <w:t>-2000</w:t>
            </w:r>
          </w:p>
        </w:tc>
        <w:tc>
          <w:tcPr>
            <w:tcW w:w="1283" w:type="dxa"/>
          </w:tcPr>
          <w:p w:rsidR="000B2463" w:rsidRPr="000B2463" w:rsidRDefault="000B2463" w:rsidP="000B2463">
            <w:pPr>
              <w:spacing w:line="480" w:lineRule="auto"/>
              <w:rPr>
                <w:color w:val="1A1A1A"/>
                <w:kern w:val="0"/>
                <w:lang w:val="en-GB"/>
              </w:rPr>
            </w:pPr>
          </w:p>
        </w:tc>
        <w:tc>
          <w:tcPr>
            <w:tcW w:w="1155" w:type="dxa"/>
          </w:tcPr>
          <w:p w:rsidR="000B2463" w:rsidRPr="000B2463" w:rsidRDefault="000B2463" w:rsidP="000B2463">
            <w:pPr>
              <w:spacing w:line="480" w:lineRule="auto"/>
              <w:rPr>
                <w:color w:val="1A1A1A"/>
                <w:kern w:val="0"/>
                <w:lang w:val="en-GB"/>
              </w:rPr>
            </w:pPr>
            <w:r w:rsidRPr="000B2463">
              <w:rPr>
                <w:color w:val="1A1A1A"/>
                <w:kern w:val="0"/>
                <w:lang w:val="en-GB"/>
              </w:rPr>
              <w:t>-2000</w:t>
            </w:r>
          </w:p>
        </w:tc>
        <w:tc>
          <w:tcPr>
            <w:tcW w:w="1083" w:type="dxa"/>
          </w:tcPr>
          <w:p w:rsidR="000B2463" w:rsidRPr="000B2463" w:rsidRDefault="000B2463" w:rsidP="000B2463">
            <w:pPr>
              <w:spacing w:line="480" w:lineRule="auto"/>
              <w:rPr>
                <w:color w:val="1A1A1A"/>
                <w:kern w:val="0"/>
                <w:lang w:val="en-GB"/>
              </w:rPr>
            </w:pPr>
          </w:p>
        </w:tc>
        <w:tc>
          <w:tcPr>
            <w:tcW w:w="1085" w:type="dxa"/>
          </w:tcPr>
          <w:p w:rsidR="000B2463" w:rsidRPr="000B2463" w:rsidRDefault="000B2463" w:rsidP="000B2463">
            <w:pPr>
              <w:spacing w:line="480" w:lineRule="auto"/>
              <w:rPr>
                <w:color w:val="1A1A1A"/>
                <w:kern w:val="0"/>
                <w:lang w:val="en-GB"/>
              </w:rPr>
            </w:pPr>
            <w:r w:rsidRPr="000B2463">
              <w:rPr>
                <w:color w:val="1A1A1A"/>
                <w:kern w:val="0"/>
                <w:lang w:val="en-GB"/>
              </w:rPr>
              <w:t>-2000</w:t>
            </w:r>
          </w:p>
        </w:tc>
        <w:tc>
          <w:tcPr>
            <w:tcW w:w="689" w:type="dxa"/>
          </w:tcPr>
          <w:p w:rsidR="000B2463" w:rsidRPr="000B2463" w:rsidRDefault="000B2463" w:rsidP="000B2463">
            <w:pPr>
              <w:spacing w:line="480" w:lineRule="auto"/>
              <w:rPr>
                <w:color w:val="1A1A1A"/>
                <w:kern w:val="0"/>
                <w:lang w:val="en-GB"/>
              </w:rPr>
            </w:pPr>
          </w:p>
        </w:tc>
        <w:tc>
          <w:tcPr>
            <w:tcW w:w="689" w:type="dxa"/>
          </w:tcPr>
          <w:p w:rsidR="000B2463" w:rsidRPr="000B2463" w:rsidRDefault="000B2463" w:rsidP="000B2463">
            <w:pPr>
              <w:spacing w:line="480" w:lineRule="auto"/>
              <w:rPr>
                <w:color w:val="1A1A1A"/>
                <w:kern w:val="0"/>
                <w:lang w:val="en-GB"/>
              </w:rPr>
            </w:pPr>
            <w:r w:rsidRPr="000B2463">
              <w:rPr>
                <w:color w:val="1A1A1A"/>
                <w:kern w:val="0"/>
                <w:lang w:val="en-GB"/>
              </w:rPr>
              <w:t>-2000</w:t>
            </w:r>
          </w:p>
        </w:tc>
      </w:tr>
      <w:tr w:rsidR="000B2463" w:rsidRPr="000B2463" w:rsidTr="000B2463">
        <w:tc>
          <w:tcPr>
            <w:tcW w:w="987" w:type="dxa"/>
          </w:tcPr>
          <w:p w:rsidR="000B2463" w:rsidRPr="000B2463" w:rsidRDefault="000B2463" w:rsidP="000B2463">
            <w:pPr>
              <w:spacing w:line="480" w:lineRule="auto"/>
              <w:rPr>
                <w:color w:val="1A1A1A"/>
                <w:kern w:val="0"/>
                <w:lang w:val="en-GB"/>
              </w:rPr>
            </w:pPr>
            <w:r w:rsidRPr="000B2463">
              <w:rPr>
                <w:color w:val="1A1A1A"/>
                <w:kern w:val="0"/>
                <w:lang w:val="en-GB"/>
              </w:rPr>
              <w:t>1</w:t>
            </w:r>
          </w:p>
        </w:tc>
        <w:tc>
          <w:tcPr>
            <w:tcW w:w="1325" w:type="dxa"/>
          </w:tcPr>
          <w:p w:rsidR="000B2463" w:rsidRPr="000B2463" w:rsidRDefault="000B2463" w:rsidP="000B2463">
            <w:pPr>
              <w:spacing w:line="480" w:lineRule="auto"/>
              <w:rPr>
                <w:color w:val="1A1A1A"/>
                <w:kern w:val="0"/>
                <w:lang w:val="en-GB"/>
              </w:rPr>
            </w:pPr>
            <w:r w:rsidRPr="000B2463">
              <w:t>500</w:t>
            </w:r>
          </w:p>
        </w:tc>
        <w:tc>
          <w:tcPr>
            <w:tcW w:w="1283" w:type="dxa"/>
          </w:tcPr>
          <w:p w:rsidR="000B2463" w:rsidRPr="000B2463" w:rsidRDefault="000B2463" w:rsidP="000B2463">
            <w:pPr>
              <w:spacing w:line="480" w:lineRule="auto"/>
              <w:rPr>
                <w:color w:val="1A1A1A"/>
                <w:kern w:val="0"/>
                <w:lang w:val="en-GB"/>
              </w:rPr>
            </w:pPr>
            <w:r w:rsidRPr="000B2463">
              <w:rPr>
                <w:color w:val="1A1A1A"/>
                <w:kern w:val="0"/>
                <w:lang w:val="en-GB"/>
              </w:rPr>
              <w:t>0.800</w:t>
            </w:r>
          </w:p>
        </w:tc>
        <w:tc>
          <w:tcPr>
            <w:tcW w:w="1155" w:type="dxa"/>
          </w:tcPr>
          <w:p w:rsidR="000B2463" w:rsidRPr="000B2463" w:rsidRDefault="000B2463" w:rsidP="000B2463">
            <w:pPr>
              <w:spacing w:line="480" w:lineRule="auto"/>
              <w:rPr>
                <w:color w:val="1A1A1A"/>
                <w:kern w:val="0"/>
                <w:lang w:val="en-GB"/>
              </w:rPr>
            </w:pPr>
            <w:r w:rsidRPr="000B2463">
              <w:rPr>
                <w:color w:val="1A1A1A"/>
                <w:kern w:val="0"/>
                <w:lang w:val="en-GB"/>
              </w:rPr>
              <w:t>400</w:t>
            </w:r>
          </w:p>
        </w:tc>
        <w:tc>
          <w:tcPr>
            <w:tcW w:w="1083" w:type="dxa"/>
          </w:tcPr>
          <w:p w:rsidR="000B2463" w:rsidRPr="000B2463" w:rsidRDefault="000B2463" w:rsidP="000B2463">
            <w:pPr>
              <w:spacing w:line="480" w:lineRule="auto"/>
              <w:rPr>
                <w:color w:val="1A1A1A"/>
                <w:kern w:val="0"/>
                <w:lang w:val="en-GB"/>
              </w:rPr>
            </w:pPr>
            <w:r w:rsidRPr="000B2463">
              <w:rPr>
                <w:color w:val="1A1A1A"/>
                <w:kern w:val="0"/>
                <w:lang w:val="en-GB"/>
              </w:rPr>
              <w:t>0.769</w:t>
            </w:r>
          </w:p>
        </w:tc>
        <w:tc>
          <w:tcPr>
            <w:tcW w:w="1085" w:type="dxa"/>
          </w:tcPr>
          <w:p w:rsidR="000B2463" w:rsidRPr="000B2463" w:rsidRDefault="000B2463" w:rsidP="000B2463">
            <w:pPr>
              <w:spacing w:line="480" w:lineRule="auto"/>
              <w:rPr>
                <w:color w:val="1A1A1A"/>
                <w:kern w:val="0"/>
                <w:lang w:val="en-GB"/>
              </w:rPr>
            </w:pPr>
            <w:r w:rsidRPr="000B2463">
              <w:rPr>
                <w:color w:val="1A1A1A"/>
                <w:kern w:val="0"/>
                <w:lang w:val="en-GB"/>
              </w:rPr>
              <w:t>384.5</w:t>
            </w:r>
          </w:p>
        </w:tc>
        <w:tc>
          <w:tcPr>
            <w:tcW w:w="689" w:type="dxa"/>
          </w:tcPr>
          <w:p w:rsidR="000B2463" w:rsidRPr="000B2463" w:rsidRDefault="000B2463" w:rsidP="000B2463">
            <w:pPr>
              <w:spacing w:line="480" w:lineRule="auto"/>
              <w:rPr>
                <w:color w:val="1A1A1A"/>
                <w:kern w:val="0"/>
                <w:lang w:val="en-GB"/>
              </w:rPr>
            </w:pPr>
            <w:r w:rsidRPr="000B2463">
              <w:rPr>
                <w:color w:val="1A1A1A"/>
                <w:kern w:val="0"/>
                <w:lang w:val="en-GB"/>
              </w:rPr>
              <w:t>0.775</w:t>
            </w:r>
          </w:p>
        </w:tc>
        <w:tc>
          <w:tcPr>
            <w:tcW w:w="689" w:type="dxa"/>
          </w:tcPr>
          <w:p w:rsidR="000B2463" w:rsidRPr="000B2463" w:rsidRDefault="000B2463" w:rsidP="000B2463">
            <w:pPr>
              <w:spacing w:line="480" w:lineRule="auto"/>
              <w:rPr>
                <w:color w:val="1A1A1A"/>
                <w:kern w:val="0"/>
                <w:lang w:val="en-GB"/>
              </w:rPr>
            </w:pPr>
            <w:r w:rsidRPr="000B2463">
              <w:rPr>
                <w:color w:val="1A1A1A"/>
                <w:kern w:val="0"/>
                <w:lang w:val="en-GB"/>
              </w:rPr>
              <w:t>387.3</w:t>
            </w:r>
          </w:p>
        </w:tc>
      </w:tr>
      <w:tr w:rsidR="000B2463" w:rsidRPr="000B2463" w:rsidTr="000B2463">
        <w:tc>
          <w:tcPr>
            <w:tcW w:w="987" w:type="dxa"/>
          </w:tcPr>
          <w:p w:rsidR="000B2463" w:rsidRPr="000B2463" w:rsidRDefault="000B2463" w:rsidP="000B2463">
            <w:pPr>
              <w:spacing w:line="480" w:lineRule="auto"/>
              <w:rPr>
                <w:color w:val="1A1A1A"/>
                <w:kern w:val="0"/>
                <w:lang w:val="en-GB"/>
              </w:rPr>
            </w:pPr>
            <w:r w:rsidRPr="000B2463">
              <w:rPr>
                <w:color w:val="1A1A1A"/>
                <w:kern w:val="0"/>
                <w:lang w:val="en-GB"/>
              </w:rPr>
              <w:t>2</w:t>
            </w:r>
          </w:p>
        </w:tc>
        <w:tc>
          <w:tcPr>
            <w:tcW w:w="1325" w:type="dxa"/>
          </w:tcPr>
          <w:p w:rsidR="000B2463" w:rsidRPr="000B2463" w:rsidRDefault="000B2463" w:rsidP="000B2463">
            <w:pPr>
              <w:spacing w:line="480" w:lineRule="auto"/>
              <w:rPr>
                <w:color w:val="1A1A1A"/>
                <w:kern w:val="0"/>
                <w:lang w:val="en-GB"/>
              </w:rPr>
            </w:pPr>
            <w:r w:rsidRPr="000B2463">
              <w:rPr>
                <w:color w:val="1A1A1A"/>
                <w:kern w:val="0"/>
                <w:lang w:val="en-GB"/>
              </w:rPr>
              <w:t>900</w:t>
            </w:r>
          </w:p>
        </w:tc>
        <w:tc>
          <w:tcPr>
            <w:tcW w:w="1283" w:type="dxa"/>
          </w:tcPr>
          <w:p w:rsidR="000B2463" w:rsidRPr="000B2463" w:rsidRDefault="000B2463" w:rsidP="000B2463">
            <w:pPr>
              <w:spacing w:line="480" w:lineRule="auto"/>
              <w:rPr>
                <w:color w:val="1A1A1A"/>
                <w:kern w:val="0"/>
                <w:lang w:val="en-GB"/>
              </w:rPr>
            </w:pPr>
            <w:r w:rsidRPr="000B2463">
              <w:rPr>
                <w:color w:val="1A1A1A"/>
                <w:kern w:val="0"/>
                <w:lang w:val="en-GB"/>
              </w:rPr>
              <w:t>0.640</w:t>
            </w:r>
          </w:p>
        </w:tc>
        <w:tc>
          <w:tcPr>
            <w:tcW w:w="1155" w:type="dxa"/>
          </w:tcPr>
          <w:p w:rsidR="000B2463" w:rsidRPr="000B2463" w:rsidRDefault="000B2463" w:rsidP="000B2463">
            <w:pPr>
              <w:spacing w:line="480" w:lineRule="auto"/>
              <w:rPr>
                <w:color w:val="1A1A1A"/>
                <w:kern w:val="0"/>
                <w:lang w:val="en-GB"/>
              </w:rPr>
            </w:pPr>
            <w:r w:rsidRPr="000B2463">
              <w:rPr>
                <w:color w:val="1A1A1A"/>
                <w:kern w:val="0"/>
                <w:lang w:val="en-GB"/>
              </w:rPr>
              <w:t>576</w:t>
            </w:r>
          </w:p>
        </w:tc>
        <w:tc>
          <w:tcPr>
            <w:tcW w:w="1083" w:type="dxa"/>
          </w:tcPr>
          <w:p w:rsidR="000B2463" w:rsidRPr="000B2463" w:rsidRDefault="000B2463" w:rsidP="000B2463">
            <w:pPr>
              <w:spacing w:line="480" w:lineRule="auto"/>
              <w:rPr>
                <w:color w:val="1A1A1A"/>
                <w:kern w:val="0"/>
                <w:lang w:val="en-GB"/>
              </w:rPr>
            </w:pPr>
            <w:r w:rsidRPr="000B2463">
              <w:rPr>
                <w:color w:val="1A1A1A"/>
                <w:kern w:val="0"/>
                <w:lang w:val="en-GB"/>
              </w:rPr>
              <w:t>0.592</w:t>
            </w:r>
          </w:p>
        </w:tc>
        <w:tc>
          <w:tcPr>
            <w:tcW w:w="1085" w:type="dxa"/>
          </w:tcPr>
          <w:p w:rsidR="000B2463" w:rsidRPr="000B2463" w:rsidRDefault="000B2463" w:rsidP="000B2463">
            <w:pPr>
              <w:spacing w:line="480" w:lineRule="auto"/>
              <w:rPr>
                <w:color w:val="1A1A1A"/>
                <w:kern w:val="0"/>
                <w:lang w:val="en-GB"/>
              </w:rPr>
            </w:pPr>
            <w:r w:rsidRPr="000B2463">
              <w:rPr>
                <w:color w:val="1A1A1A"/>
                <w:kern w:val="0"/>
                <w:lang w:val="en-GB"/>
              </w:rPr>
              <w:t>532.8</w:t>
            </w:r>
          </w:p>
        </w:tc>
        <w:tc>
          <w:tcPr>
            <w:tcW w:w="689" w:type="dxa"/>
          </w:tcPr>
          <w:p w:rsidR="000B2463" w:rsidRPr="000B2463" w:rsidRDefault="000B2463" w:rsidP="000B2463">
            <w:pPr>
              <w:spacing w:line="480" w:lineRule="auto"/>
              <w:rPr>
                <w:color w:val="1A1A1A"/>
                <w:kern w:val="0"/>
                <w:lang w:val="en-GB"/>
              </w:rPr>
            </w:pPr>
            <w:r w:rsidRPr="000B2463">
              <w:rPr>
                <w:color w:val="1A1A1A"/>
                <w:kern w:val="0"/>
                <w:lang w:val="en-GB"/>
              </w:rPr>
              <w:t>0.600</w:t>
            </w:r>
          </w:p>
        </w:tc>
        <w:tc>
          <w:tcPr>
            <w:tcW w:w="689" w:type="dxa"/>
          </w:tcPr>
          <w:p w:rsidR="000B2463" w:rsidRPr="000B2463" w:rsidRDefault="000B2463" w:rsidP="000B2463">
            <w:pPr>
              <w:spacing w:line="480" w:lineRule="auto"/>
              <w:rPr>
                <w:color w:val="1A1A1A"/>
                <w:kern w:val="0"/>
                <w:lang w:val="en-GB"/>
              </w:rPr>
            </w:pPr>
            <w:r w:rsidRPr="000B2463">
              <w:rPr>
                <w:color w:val="1A1A1A"/>
                <w:kern w:val="0"/>
                <w:lang w:val="en-GB"/>
              </w:rPr>
              <w:t>540</w:t>
            </w:r>
          </w:p>
        </w:tc>
      </w:tr>
      <w:tr w:rsidR="000B2463" w:rsidRPr="000B2463" w:rsidTr="000B2463">
        <w:tc>
          <w:tcPr>
            <w:tcW w:w="987" w:type="dxa"/>
          </w:tcPr>
          <w:p w:rsidR="000B2463" w:rsidRPr="000B2463" w:rsidRDefault="000B2463" w:rsidP="000B2463">
            <w:pPr>
              <w:spacing w:line="480" w:lineRule="auto"/>
              <w:rPr>
                <w:color w:val="1A1A1A"/>
                <w:kern w:val="0"/>
                <w:lang w:val="en-GB"/>
              </w:rPr>
            </w:pPr>
            <w:r w:rsidRPr="000B2463">
              <w:rPr>
                <w:color w:val="1A1A1A"/>
                <w:kern w:val="0"/>
                <w:lang w:val="en-GB"/>
              </w:rPr>
              <w:t>3</w:t>
            </w:r>
          </w:p>
        </w:tc>
        <w:tc>
          <w:tcPr>
            <w:tcW w:w="1325" w:type="dxa"/>
          </w:tcPr>
          <w:p w:rsidR="000B2463" w:rsidRPr="000B2463" w:rsidRDefault="000B2463" w:rsidP="000B2463">
            <w:pPr>
              <w:spacing w:line="480" w:lineRule="auto"/>
              <w:rPr>
                <w:color w:val="1A1A1A"/>
                <w:kern w:val="0"/>
                <w:lang w:val="en-GB"/>
              </w:rPr>
            </w:pPr>
            <w:r w:rsidRPr="000B2463">
              <w:t>1,300</w:t>
            </w:r>
          </w:p>
        </w:tc>
        <w:tc>
          <w:tcPr>
            <w:tcW w:w="1283" w:type="dxa"/>
          </w:tcPr>
          <w:p w:rsidR="000B2463" w:rsidRPr="000B2463" w:rsidRDefault="000B2463" w:rsidP="000B2463">
            <w:pPr>
              <w:spacing w:line="480" w:lineRule="auto"/>
              <w:rPr>
                <w:color w:val="1A1A1A"/>
                <w:kern w:val="0"/>
                <w:lang w:val="en-GB"/>
              </w:rPr>
            </w:pPr>
            <w:r w:rsidRPr="000B2463">
              <w:rPr>
                <w:color w:val="1A1A1A"/>
                <w:kern w:val="0"/>
                <w:lang w:val="en-GB"/>
              </w:rPr>
              <w:t>0.512</w:t>
            </w:r>
          </w:p>
        </w:tc>
        <w:tc>
          <w:tcPr>
            <w:tcW w:w="1155" w:type="dxa"/>
          </w:tcPr>
          <w:p w:rsidR="000B2463" w:rsidRPr="000B2463" w:rsidRDefault="000B2463" w:rsidP="000B2463">
            <w:pPr>
              <w:spacing w:line="480" w:lineRule="auto"/>
              <w:rPr>
                <w:color w:val="1A1A1A"/>
                <w:kern w:val="0"/>
                <w:lang w:val="en-GB"/>
              </w:rPr>
            </w:pPr>
            <w:r w:rsidRPr="000B2463">
              <w:rPr>
                <w:color w:val="1A1A1A"/>
                <w:kern w:val="0"/>
                <w:lang w:val="en-GB"/>
              </w:rPr>
              <w:t>665.6</w:t>
            </w:r>
          </w:p>
        </w:tc>
        <w:tc>
          <w:tcPr>
            <w:tcW w:w="1083" w:type="dxa"/>
          </w:tcPr>
          <w:p w:rsidR="000B2463" w:rsidRPr="000B2463" w:rsidRDefault="000B2463" w:rsidP="000B2463">
            <w:pPr>
              <w:spacing w:line="480" w:lineRule="auto"/>
              <w:rPr>
                <w:color w:val="1A1A1A"/>
                <w:kern w:val="0"/>
                <w:lang w:val="en-GB"/>
              </w:rPr>
            </w:pPr>
            <w:r w:rsidRPr="000B2463">
              <w:rPr>
                <w:color w:val="1A1A1A"/>
                <w:kern w:val="0"/>
                <w:lang w:val="en-GB"/>
              </w:rPr>
              <w:t>0.455</w:t>
            </w:r>
          </w:p>
        </w:tc>
        <w:tc>
          <w:tcPr>
            <w:tcW w:w="1085" w:type="dxa"/>
          </w:tcPr>
          <w:p w:rsidR="000B2463" w:rsidRPr="000B2463" w:rsidRDefault="000B2463" w:rsidP="000B2463">
            <w:pPr>
              <w:spacing w:line="480" w:lineRule="auto"/>
              <w:rPr>
                <w:color w:val="1A1A1A"/>
                <w:kern w:val="0"/>
                <w:lang w:val="en-GB"/>
              </w:rPr>
            </w:pPr>
            <w:r w:rsidRPr="000B2463">
              <w:rPr>
                <w:color w:val="1A1A1A"/>
                <w:kern w:val="0"/>
                <w:lang w:val="en-GB"/>
              </w:rPr>
              <w:t>591.5</w:t>
            </w:r>
          </w:p>
        </w:tc>
        <w:tc>
          <w:tcPr>
            <w:tcW w:w="689" w:type="dxa"/>
          </w:tcPr>
          <w:p w:rsidR="000B2463" w:rsidRPr="000B2463" w:rsidRDefault="000B2463" w:rsidP="000B2463">
            <w:pPr>
              <w:spacing w:line="480" w:lineRule="auto"/>
              <w:rPr>
                <w:color w:val="1A1A1A"/>
                <w:kern w:val="0"/>
                <w:lang w:val="en-GB"/>
              </w:rPr>
            </w:pPr>
            <w:r w:rsidRPr="000B2463">
              <w:rPr>
                <w:color w:val="1A1A1A"/>
                <w:kern w:val="0"/>
                <w:lang w:val="en-GB"/>
              </w:rPr>
              <w:t>0.465</w:t>
            </w:r>
          </w:p>
        </w:tc>
        <w:tc>
          <w:tcPr>
            <w:tcW w:w="689" w:type="dxa"/>
          </w:tcPr>
          <w:p w:rsidR="000B2463" w:rsidRPr="000B2463" w:rsidRDefault="000B2463" w:rsidP="000B2463">
            <w:pPr>
              <w:spacing w:line="480" w:lineRule="auto"/>
              <w:rPr>
                <w:color w:val="1A1A1A"/>
                <w:kern w:val="0"/>
                <w:lang w:val="en-GB"/>
              </w:rPr>
            </w:pPr>
            <w:r w:rsidRPr="000B2463">
              <w:rPr>
                <w:color w:val="1A1A1A"/>
                <w:kern w:val="0"/>
                <w:lang w:val="en-GB"/>
              </w:rPr>
              <w:t>604.3</w:t>
            </w:r>
          </w:p>
        </w:tc>
      </w:tr>
      <w:tr w:rsidR="000B2463" w:rsidRPr="000B2463" w:rsidTr="000B2463">
        <w:tc>
          <w:tcPr>
            <w:tcW w:w="987" w:type="dxa"/>
          </w:tcPr>
          <w:p w:rsidR="000B2463" w:rsidRPr="000B2463" w:rsidRDefault="000B2463" w:rsidP="000B2463">
            <w:pPr>
              <w:spacing w:line="480" w:lineRule="auto"/>
              <w:rPr>
                <w:color w:val="1A1A1A"/>
                <w:kern w:val="0"/>
                <w:lang w:val="en-GB"/>
              </w:rPr>
            </w:pPr>
            <w:r w:rsidRPr="000B2463">
              <w:rPr>
                <w:color w:val="1A1A1A"/>
                <w:kern w:val="0"/>
                <w:lang w:val="en-GB"/>
              </w:rPr>
              <w:t>4</w:t>
            </w:r>
          </w:p>
        </w:tc>
        <w:tc>
          <w:tcPr>
            <w:tcW w:w="1325" w:type="dxa"/>
          </w:tcPr>
          <w:p w:rsidR="000B2463" w:rsidRPr="000B2463" w:rsidRDefault="000B2463" w:rsidP="000B2463">
            <w:pPr>
              <w:spacing w:line="480" w:lineRule="auto"/>
              <w:rPr>
                <w:color w:val="1A1A1A"/>
                <w:kern w:val="0"/>
                <w:lang w:val="en-GB"/>
              </w:rPr>
            </w:pPr>
            <w:r w:rsidRPr="000B2463">
              <w:rPr>
                <w:color w:val="1A1A1A"/>
                <w:kern w:val="0"/>
                <w:lang w:val="en-GB"/>
              </w:rPr>
              <w:t>1,300</w:t>
            </w:r>
          </w:p>
        </w:tc>
        <w:tc>
          <w:tcPr>
            <w:tcW w:w="1283" w:type="dxa"/>
          </w:tcPr>
          <w:p w:rsidR="000B2463" w:rsidRPr="000B2463" w:rsidRDefault="000B2463" w:rsidP="000B2463">
            <w:pPr>
              <w:spacing w:line="480" w:lineRule="auto"/>
              <w:rPr>
                <w:color w:val="1A1A1A"/>
                <w:kern w:val="0"/>
                <w:lang w:val="en-GB"/>
              </w:rPr>
            </w:pPr>
            <w:r w:rsidRPr="000B2463">
              <w:rPr>
                <w:color w:val="1A1A1A"/>
                <w:kern w:val="0"/>
                <w:lang w:val="en-GB"/>
              </w:rPr>
              <w:t>0.410</w:t>
            </w:r>
          </w:p>
        </w:tc>
        <w:tc>
          <w:tcPr>
            <w:tcW w:w="1155" w:type="dxa"/>
          </w:tcPr>
          <w:p w:rsidR="000B2463" w:rsidRPr="000B2463" w:rsidRDefault="000B2463" w:rsidP="000B2463">
            <w:pPr>
              <w:spacing w:line="480" w:lineRule="auto"/>
              <w:rPr>
                <w:color w:val="1A1A1A"/>
                <w:kern w:val="0"/>
                <w:lang w:val="en-GB"/>
              </w:rPr>
            </w:pPr>
            <w:r w:rsidRPr="000B2463">
              <w:rPr>
                <w:color w:val="1A1A1A"/>
                <w:kern w:val="0"/>
                <w:lang w:val="en-GB"/>
              </w:rPr>
              <w:t>533</w:t>
            </w:r>
          </w:p>
        </w:tc>
        <w:tc>
          <w:tcPr>
            <w:tcW w:w="1083" w:type="dxa"/>
          </w:tcPr>
          <w:p w:rsidR="000B2463" w:rsidRPr="000B2463" w:rsidRDefault="000B2463" w:rsidP="000B2463">
            <w:pPr>
              <w:spacing w:line="480" w:lineRule="auto"/>
              <w:rPr>
                <w:color w:val="1A1A1A"/>
                <w:kern w:val="0"/>
                <w:lang w:val="en-GB"/>
              </w:rPr>
            </w:pPr>
            <w:r w:rsidRPr="000B2463">
              <w:rPr>
                <w:color w:val="1A1A1A"/>
                <w:kern w:val="0"/>
                <w:lang w:val="en-GB"/>
              </w:rPr>
              <w:t>0.350</w:t>
            </w:r>
          </w:p>
        </w:tc>
        <w:tc>
          <w:tcPr>
            <w:tcW w:w="1085" w:type="dxa"/>
          </w:tcPr>
          <w:p w:rsidR="000B2463" w:rsidRPr="000B2463" w:rsidRDefault="000B2463" w:rsidP="000B2463">
            <w:pPr>
              <w:spacing w:line="480" w:lineRule="auto"/>
              <w:rPr>
                <w:color w:val="1A1A1A"/>
                <w:kern w:val="0"/>
                <w:lang w:val="en-GB"/>
              </w:rPr>
            </w:pPr>
            <w:r w:rsidRPr="000B2463">
              <w:rPr>
                <w:color w:val="1A1A1A"/>
                <w:kern w:val="0"/>
                <w:lang w:val="en-GB"/>
              </w:rPr>
              <w:t>455</w:t>
            </w:r>
          </w:p>
        </w:tc>
        <w:tc>
          <w:tcPr>
            <w:tcW w:w="689" w:type="dxa"/>
          </w:tcPr>
          <w:p w:rsidR="000B2463" w:rsidRPr="000B2463" w:rsidRDefault="000B2463" w:rsidP="000B2463">
            <w:pPr>
              <w:spacing w:line="480" w:lineRule="auto"/>
              <w:rPr>
                <w:color w:val="1A1A1A"/>
                <w:kern w:val="0"/>
                <w:lang w:val="en-GB"/>
              </w:rPr>
            </w:pPr>
            <w:r w:rsidRPr="000B2463">
              <w:rPr>
                <w:color w:val="1A1A1A"/>
                <w:kern w:val="0"/>
                <w:lang w:val="en-GB"/>
              </w:rPr>
              <w:t>0.360</w:t>
            </w:r>
          </w:p>
        </w:tc>
        <w:tc>
          <w:tcPr>
            <w:tcW w:w="689" w:type="dxa"/>
          </w:tcPr>
          <w:p w:rsidR="000B2463" w:rsidRPr="000B2463" w:rsidRDefault="000B2463" w:rsidP="000B2463">
            <w:pPr>
              <w:spacing w:line="480" w:lineRule="auto"/>
              <w:rPr>
                <w:color w:val="1A1A1A"/>
                <w:kern w:val="0"/>
                <w:lang w:val="en-GB"/>
              </w:rPr>
            </w:pPr>
            <w:r w:rsidRPr="000B2463">
              <w:rPr>
                <w:color w:val="1A1A1A"/>
                <w:kern w:val="0"/>
                <w:lang w:val="en-GB"/>
              </w:rPr>
              <w:t>468</w:t>
            </w:r>
          </w:p>
        </w:tc>
      </w:tr>
      <w:tr w:rsidR="000B2463" w:rsidRPr="000B2463" w:rsidTr="000B2463">
        <w:tc>
          <w:tcPr>
            <w:tcW w:w="987" w:type="dxa"/>
          </w:tcPr>
          <w:p w:rsidR="000B2463" w:rsidRPr="000B2463" w:rsidRDefault="000B2463" w:rsidP="000B2463">
            <w:pPr>
              <w:spacing w:line="480" w:lineRule="auto"/>
              <w:rPr>
                <w:color w:val="1A1A1A"/>
                <w:kern w:val="0"/>
                <w:lang w:val="en-GB"/>
              </w:rPr>
            </w:pPr>
          </w:p>
        </w:tc>
        <w:tc>
          <w:tcPr>
            <w:tcW w:w="1325" w:type="dxa"/>
          </w:tcPr>
          <w:p w:rsidR="000B2463" w:rsidRPr="000B2463" w:rsidRDefault="000B2463" w:rsidP="000B2463">
            <w:pPr>
              <w:spacing w:line="480" w:lineRule="auto"/>
              <w:rPr>
                <w:color w:val="1A1A1A"/>
                <w:kern w:val="0"/>
                <w:lang w:val="en-GB"/>
              </w:rPr>
            </w:pPr>
          </w:p>
        </w:tc>
        <w:tc>
          <w:tcPr>
            <w:tcW w:w="1283" w:type="dxa"/>
          </w:tcPr>
          <w:p w:rsidR="000B2463" w:rsidRPr="000B2463" w:rsidRDefault="000B2463" w:rsidP="000B2463">
            <w:pPr>
              <w:spacing w:line="480" w:lineRule="auto"/>
              <w:ind w:firstLineChars="150" w:firstLine="360"/>
              <w:rPr>
                <w:b/>
                <w:bCs/>
                <w:color w:val="1A1A1A"/>
                <w:kern w:val="0"/>
                <w:lang w:val="en-GB"/>
              </w:rPr>
            </w:pPr>
            <w:r w:rsidRPr="000B2463">
              <w:rPr>
                <w:b/>
                <w:bCs/>
                <w:color w:val="1A1A1A"/>
                <w:kern w:val="0"/>
                <w:lang w:val="en-GB"/>
              </w:rPr>
              <w:t>NPV</w:t>
            </w:r>
          </w:p>
        </w:tc>
        <w:tc>
          <w:tcPr>
            <w:tcW w:w="1155" w:type="dxa"/>
          </w:tcPr>
          <w:p w:rsidR="000B2463" w:rsidRPr="000B2463" w:rsidRDefault="000B2463" w:rsidP="000B2463">
            <w:pPr>
              <w:spacing w:line="480" w:lineRule="auto"/>
              <w:rPr>
                <w:b/>
                <w:bCs/>
                <w:color w:val="1A1A1A"/>
                <w:kern w:val="0"/>
                <w:lang w:val="en-GB"/>
              </w:rPr>
            </w:pPr>
            <w:r w:rsidRPr="000B2463">
              <w:rPr>
                <w:b/>
                <w:bCs/>
                <w:color w:val="1A1A1A"/>
                <w:kern w:val="0"/>
                <w:lang w:val="en-GB"/>
              </w:rPr>
              <w:t>174.6</w:t>
            </w:r>
          </w:p>
        </w:tc>
        <w:tc>
          <w:tcPr>
            <w:tcW w:w="1083" w:type="dxa"/>
          </w:tcPr>
          <w:p w:rsidR="000B2463" w:rsidRPr="000B2463" w:rsidRDefault="000B2463" w:rsidP="000B2463">
            <w:pPr>
              <w:spacing w:line="480" w:lineRule="auto"/>
              <w:ind w:firstLineChars="150" w:firstLine="360"/>
              <w:rPr>
                <w:b/>
                <w:bCs/>
                <w:color w:val="1A1A1A"/>
                <w:kern w:val="0"/>
                <w:lang w:val="en-GB"/>
              </w:rPr>
            </w:pPr>
            <w:r w:rsidRPr="000B2463">
              <w:rPr>
                <w:b/>
                <w:bCs/>
                <w:color w:val="1A1A1A"/>
                <w:kern w:val="0"/>
                <w:lang w:val="en-GB"/>
              </w:rPr>
              <w:t>NPV</w:t>
            </w:r>
          </w:p>
        </w:tc>
        <w:tc>
          <w:tcPr>
            <w:tcW w:w="1085" w:type="dxa"/>
          </w:tcPr>
          <w:p w:rsidR="000B2463" w:rsidRPr="000B2463" w:rsidRDefault="000B2463" w:rsidP="000B2463">
            <w:pPr>
              <w:spacing w:line="480" w:lineRule="auto"/>
              <w:rPr>
                <w:color w:val="1A1A1A"/>
                <w:kern w:val="0"/>
                <w:lang w:val="en-GB"/>
              </w:rPr>
            </w:pPr>
            <w:r w:rsidRPr="000B2463">
              <w:rPr>
                <w:color w:val="1A1A1A"/>
                <w:kern w:val="0"/>
                <w:lang w:val="en-GB"/>
              </w:rPr>
              <w:t>-</w:t>
            </w:r>
            <w:r w:rsidRPr="000B2463">
              <w:rPr>
                <w:b/>
                <w:bCs/>
                <w:color w:val="1A1A1A"/>
                <w:kern w:val="0"/>
                <w:lang w:val="en-GB"/>
              </w:rPr>
              <w:t>36.2</w:t>
            </w:r>
          </w:p>
        </w:tc>
        <w:tc>
          <w:tcPr>
            <w:tcW w:w="689" w:type="dxa"/>
          </w:tcPr>
          <w:p w:rsidR="000B2463" w:rsidRPr="000B2463" w:rsidRDefault="000B2463" w:rsidP="000B2463">
            <w:pPr>
              <w:spacing w:line="480" w:lineRule="auto"/>
              <w:ind w:firstLineChars="150" w:firstLine="360"/>
              <w:rPr>
                <w:b/>
                <w:bCs/>
                <w:color w:val="1A1A1A"/>
                <w:kern w:val="0"/>
                <w:lang w:val="en-GB"/>
              </w:rPr>
            </w:pPr>
            <w:r w:rsidRPr="000B2463">
              <w:rPr>
                <w:b/>
                <w:bCs/>
                <w:color w:val="1A1A1A"/>
                <w:kern w:val="0"/>
                <w:lang w:val="en-GB"/>
              </w:rPr>
              <w:t>NPV</w:t>
            </w:r>
          </w:p>
        </w:tc>
        <w:tc>
          <w:tcPr>
            <w:tcW w:w="689" w:type="dxa"/>
          </w:tcPr>
          <w:p w:rsidR="000B2463" w:rsidRPr="000B2463" w:rsidRDefault="000B2463" w:rsidP="000B2463">
            <w:pPr>
              <w:spacing w:line="480" w:lineRule="auto"/>
              <w:rPr>
                <w:b/>
                <w:bCs/>
                <w:color w:val="1A1A1A"/>
                <w:kern w:val="0"/>
                <w:lang w:val="en-GB"/>
              </w:rPr>
            </w:pPr>
            <w:r w:rsidRPr="000B2463">
              <w:rPr>
                <w:b/>
                <w:bCs/>
                <w:color w:val="1A1A1A"/>
                <w:kern w:val="0"/>
                <w:lang w:val="en-GB"/>
              </w:rPr>
              <w:t>-0.4</w:t>
            </w:r>
          </w:p>
        </w:tc>
      </w:tr>
    </w:tbl>
    <w:p w:rsidR="000B2463" w:rsidRPr="000B2463" w:rsidRDefault="000B2463" w:rsidP="000B2463">
      <w:pPr>
        <w:spacing w:line="480" w:lineRule="auto"/>
        <w:rPr>
          <w:rFonts w:ascii="Times New Roman" w:hAnsi="Times New Roman" w:cs="Times New Roman"/>
          <w:color w:val="1A1A1A"/>
          <w:kern w:val="0"/>
          <w:sz w:val="24"/>
          <w:szCs w:val="24"/>
          <w:lang w:val="en-GB"/>
        </w:rPr>
      </w:pPr>
      <w:r w:rsidRPr="000B2463">
        <w:rPr>
          <w:rFonts w:ascii="Times New Roman" w:hAnsi="Times New Roman" w:cs="Times New Roman"/>
          <w:color w:val="1A1A1A"/>
          <w:kern w:val="0"/>
          <w:sz w:val="24"/>
          <w:szCs w:val="24"/>
          <w:lang w:val="en-GB"/>
        </w:rPr>
        <w:t>IRR calculation:</w:t>
      </w:r>
    </w:p>
    <w:p w:rsidR="000B2463" w:rsidRPr="000B2463" w:rsidRDefault="000B2463" w:rsidP="000B2463">
      <w:pPr>
        <w:spacing w:line="480" w:lineRule="auto"/>
        <w:rPr>
          <w:rFonts w:ascii="Times New Roman" w:hAnsi="Times New Roman" w:cs="Times New Roman"/>
          <w:color w:val="1A1A1A"/>
          <w:kern w:val="0"/>
          <w:sz w:val="24"/>
          <w:szCs w:val="24"/>
          <w:lang w:val="en-GB"/>
        </w:rPr>
      </w:pPr>
      <w:r w:rsidRPr="000B2463">
        <w:rPr>
          <w:rFonts w:ascii="Times New Roman" w:hAnsi="Times New Roman" w:cs="Times New Roman"/>
          <w:color w:val="1A1A1A"/>
          <w:kern w:val="0"/>
          <w:sz w:val="24"/>
          <w:szCs w:val="24"/>
          <w:lang w:val="en-GB"/>
        </w:rPr>
        <w:t xml:space="preserve">IRR is between 25% and 30% (5%). Spread is 174.6 +36.2 = 210.8. For 5% increase in discount factor, NPV reduces by 210.8. Therefore a 1% in discount factor, NPV changes by 210.8 / 5 = 42.16. To reduce NPV from 64.4 to 0, increase the discount factor by 174.6/ 42.16 = 4.1% (approx.). Therefore, new discount factor is 25% + 4.1% </w:t>
      </w:r>
      <w:r w:rsidRPr="000B2463">
        <w:rPr>
          <w:rFonts w:ascii="Times New Roman" w:hAnsi="Times New Roman" w:cs="Times New Roman"/>
          <w:color w:val="1A1A1A"/>
          <w:kern w:val="0"/>
          <w:sz w:val="24"/>
          <w:szCs w:val="24"/>
          <w:lang w:val="en-GB"/>
        </w:rPr>
        <w:lastRenderedPageBreak/>
        <w:t>= 29.1%. Therefor when the IRR is around 29.1% as the discount factor which makes the NPV to zero.</w:t>
      </w:r>
    </w:p>
    <w:p w:rsidR="000B2463" w:rsidRPr="000B2463" w:rsidRDefault="000B2463" w:rsidP="000B2463">
      <w:pPr>
        <w:keepNext/>
        <w:keepLines/>
        <w:spacing w:before="260" w:after="260" w:line="416" w:lineRule="auto"/>
        <w:outlineLvl w:val="1"/>
        <w:rPr>
          <w:rFonts w:ascii="Times New Roman" w:eastAsiaTheme="majorEastAsia" w:hAnsi="Times New Roman" w:cs="Times New Roman"/>
          <w:b/>
          <w:bCs/>
          <w:sz w:val="30"/>
          <w:szCs w:val="30"/>
          <w:lang w:val="en-GB"/>
        </w:rPr>
      </w:pPr>
      <w:bookmarkStart w:id="62" w:name="_Toc41277464"/>
      <w:r w:rsidRPr="000B2463">
        <w:rPr>
          <w:rFonts w:ascii="Times New Roman" w:eastAsiaTheme="majorEastAsia" w:hAnsi="Times New Roman" w:cs="Times New Roman"/>
          <w:b/>
          <w:bCs/>
          <w:sz w:val="30"/>
          <w:szCs w:val="30"/>
          <w:lang w:val="en-GB"/>
        </w:rPr>
        <w:t>2.3 Part Three: Making Capital Investment Decisions</w:t>
      </w:r>
      <w:bookmarkEnd w:id="62"/>
    </w:p>
    <w:p w:rsidR="000B2463" w:rsidRPr="000B2463" w:rsidRDefault="000B2463" w:rsidP="000B2463">
      <w:pPr>
        <w:spacing w:line="480" w:lineRule="auto"/>
        <w:rPr>
          <w:rFonts w:ascii="Times New Roman" w:hAnsi="Times New Roman" w:cs="Times New Roman"/>
          <w:color w:val="1A1A1A"/>
          <w:kern w:val="0"/>
          <w:sz w:val="24"/>
          <w:szCs w:val="24"/>
          <w:lang w:val="en-GB"/>
        </w:rPr>
      </w:pPr>
      <w:r w:rsidRPr="000B2463">
        <w:rPr>
          <w:rFonts w:ascii="Times New Roman" w:hAnsi="Times New Roman" w:cs="Times New Roman"/>
          <w:color w:val="1A1A1A"/>
          <w:kern w:val="0"/>
          <w:sz w:val="24"/>
          <w:szCs w:val="24"/>
          <w:lang w:val="en-GB"/>
        </w:rPr>
        <w:t>Research shows that there are four commonly methods used by businesses to appraise investment opportunities, which accounting rate of return (ARR), payback period (PP), net present value (NPV) and internal rate of return (IRR) (Atrill and McLaney, 2017, p. 371) Compared with ARR, PP and IRR, only NPV offers a wholly logical approach.</w:t>
      </w:r>
    </w:p>
    <w:p w:rsidR="000B2463" w:rsidRPr="000B2463" w:rsidRDefault="000B2463" w:rsidP="000B2463">
      <w:pPr>
        <w:spacing w:line="480" w:lineRule="auto"/>
        <w:rPr>
          <w:rFonts w:ascii="Times New Roman" w:hAnsi="Times New Roman" w:cs="Times New Roman"/>
          <w:color w:val="000000"/>
          <w:sz w:val="24"/>
          <w:szCs w:val="24"/>
          <w:shd w:val="clear" w:color="auto" w:fill="FFFFFF"/>
        </w:rPr>
      </w:pPr>
      <w:r w:rsidRPr="000B2463">
        <w:rPr>
          <w:rFonts w:ascii="Times New Roman" w:hAnsi="Times New Roman" w:cs="Times New Roman"/>
          <w:color w:val="1A1A1A"/>
          <w:kern w:val="0"/>
          <w:sz w:val="24"/>
          <w:szCs w:val="24"/>
          <w:lang w:val="en-GB"/>
        </w:rPr>
        <w:t xml:space="preserve">According to </w:t>
      </w:r>
      <w:r w:rsidRPr="000B2463">
        <w:rPr>
          <w:rFonts w:ascii="Times New Roman" w:hAnsi="Times New Roman" w:cs="Times New Roman"/>
          <w:color w:val="000000"/>
          <w:sz w:val="24"/>
          <w:szCs w:val="24"/>
          <w:shd w:val="clear" w:color="auto" w:fill="FFFFFF"/>
        </w:rPr>
        <w:t>Hawawini and Viallet (2015, p. 194), the NPV rule is a desirable method of investment appraisal considering its three properties:</w:t>
      </w:r>
    </w:p>
    <w:p w:rsidR="000B2463" w:rsidRPr="000B2463" w:rsidRDefault="000B2463" w:rsidP="000B2463">
      <w:pPr>
        <w:numPr>
          <w:ilvl w:val="0"/>
          <w:numId w:val="7"/>
        </w:numPr>
        <w:spacing w:line="480" w:lineRule="auto"/>
        <w:rPr>
          <w:rFonts w:ascii="Times New Roman" w:hAnsi="Times New Roman" w:cs="Times New Roman"/>
          <w:color w:val="000000"/>
          <w:sz w:val="24"/>
          <w:szCs w:val="24"/>
          <w:shd w:val="clear" w:color="auto" w:fill="FFFFFF"/>
        </w:rPr>
      </w:pPr>
      <w:r w:rsidRPr="000B2463">
        <w:rPr>
          <w:rFonts w:ascii="Times New Roman" w:hAnsi="Times New Roman" w:cs="Times New Roman"/>
          <w:color w:val="000000"/>
          <w:sz w:val="24"/>
          <w:szCs w:val="24"/>
          <w:shd w:val="clear" w:color="auto" w:fill="FFFFFF"/>
        </w:rPr>
        <w:t>It measures the value creation of an investment: the investment’s positive NPV means that the investment creates value. While the negative NPV implies that the investment destroys value.</w:t>
      </w:r>
    </w:p>
    <w:p w:rsidR="000B2463" w:rsidRPr="000B2463" w:rsidRDefault="000B2463" w:rsidP="000B2463">
      <w:pPr>
        <w:numPr>
          <w:ilvl w:val="0"/>
          <w:numId w:val="7"/>
        </w:numPr>
        <w:spacing w:line="480" w:lineRule="auto"/>
        <w:rPr>
          <w:rFonts w:ascii="Times New Roman" w:hAnsi="Times New Roman" w:cs="Times New Roman"/>
          <w:color w:val="000000"/>
          <w:sz w:val="24"/>
          <w:szCs w:val="24"/>
          <w:shd w:val="clear" w:color="auto" w:fill="FFFFFF"/>
        </w:rPr>
      </w:pPr>
      <w:r w:rsidRPr="000B2463">
        <w:rPr>
          <w:rFonts w:ascii="Times New Roman" w:hAnsi="Times New Roman" w:cs="Times New Roman"/>
          <w:color w:val="000000"/>
          <w:sz w:val="24"/>
          <w:szCs w:val="24"/>
          <w:shd w:val="clear" w:color="auto" w:fill="FFFFFF"/>
        </w:rPr>
        <w:t>It adjusts for the timing as well as the risk of the investment’s expected cash flow. As is shown in the above calculations, because of discount factor, the more distant the cash flows, the lower their contribution to the investment’s present value. Thus the NPV adjusts for the timing as well as the risk of an investment’s expected cash flows through discount factor.</w:t>
      </w:r>
    </w:p>
    <w:p w:rsidR="000B2463" w:rsidRPr="000B2463" w:rsidRDefault="000B2463" w:rsidP="000B2463">
      <w:pPr>
        <w:numPr>
          <w:ilvl w:val="0"/>
          <w:numId w:val="7"/>
        </w:numPr>
        <w:spacing w:line="480" w:lineRule="auto"/>
        <w:rPr>
          <w:rFonts w:ascii="Times New Roman" w:hAnsi="Times New Roman" w:cs="Times New Roman"/>
          <w:color w:val="000000"/>
          <w:sz w:val="24"/>
          <w:szCs w:val="24"/>
          <w:shd w:val="clear" w:color="auto" w:fill="FFFFFF"/>
        </w:rPr>
      </w:pPr>
      <w:r w:rsidRPr="000B2463">
        <w:rPr>
          <w:rFonts w:ascii="Times New Roman" w:hAnsi="Times New Roman" w:cs="Times New Roman"/>
          <w:color w:val="000000"/>
          <w:sz w:val="24"/>
          <w:szCs w:val="24"/>
          <w:shd w:val="clear" w:color="auto" w:fill="FFFFFF"/>
        </w:rPr>
        <w:t xml:space="preserve"> It is additive. If there are two are more investment projects, a company can make the optimal combination investment because those projects are not exclusive to each other.</w:t>
      </w:r>
    </w:p>
    <w:p w:rsidR="000B2463" w:rsidRPr="000B2463" w:rsidRDefault="000B2463" w:rsidP="000B2463">
      <w:pPr>
        <w:spacing w:line="480" w:lineRule="auto"/>
        <w:rPr>
          <w:rFonts w:ascii="Times New Roman" w:hAnsi="Times New Roman" w:cs="Times New Roman"/>
          <w:color w:val="000000"/>
          <w:sz w:val="24"/>
          <w:szCs w:val="24"/>
          <w:shd w:val="clear" w:color="auto" w:fill="FFFFFF"/>
        </w:rPr>
      </w:pPr>
      <w:r w:rsidRPr="000B2463">
        <w:rPr>
          <w:rFonts w:ascii="Times New Roman" w:hAnsi="Times New Roman" w:cs="Times New Roman"/>
          <w:color w:val="000000"/>
          <w:sz w:val="24"/>
          <w:szCs w:val="24"/>
          <w:shd w:val="clear" w:color="auto" w:fill="FFFFFF"/>
        </w:rPr>
        <w:t xml:space="preserve">Compared with the PP, the NPV takes into the consideration of cash flow after payback </w:t>
      </w:r>
      <w:r w:rsidRPr="000B2463">
        <w:rPr>
          <w:rFonts w:ascii="Times New Roman" w:hAnsi="Times New Roman" w:cs="Times New Roman"/>
          <w:color w:val="000000"/>
          <w:sz w:val="24"/>
          <w:szCs w:val="24"/>
          <w:shd w:val="clear" w:color="auto" w:fill="FFFFFF"/>
        </w:rPr>
        <w:lastRenderedPageBreak/>
        <w:t>period and also can distinguish between different investment projects that pay back a significant amount and those that don’t. Compared to the ARR, the NPV involves the time factor and the cost of financing the project. Although IRR has some key attributes in common with NPV, it doesn’t directly address the wealth generation and can lead to the wrong decision because the IRR will always rank an investment with which has the highest IRR. From those analysis, we can see that the NPV offers a best approach to appraising investment opportunities.</w:t>
      </w:r>
    </w:p>
    <w:p w:rsidR="000B2463" w:rsidRPr="000B2463" w:rsidRDefault="000B2463" w:rsidP="000B2463">
      <w:pPr>
        <w:spacing w:line="480" w:lineRule="auto"/>
        <w:rPr>
          <w:rFonts w:ascii="Times New Roman" w:hAnsi="Times New Roman" w:cs="Times New Roman"/>
          <w:color w:val="000000"/>
          <w:sz w:val="24"/>
          <w:szCs w:val="24"/>
          <w:shd w:val="clear" w:color="auto" w:fill="FFFFFF"/>
        </w:rPr>
      </w:pPr>
      <w:r w:rsidRPr="000B2463">
        <w:rPr>
          <w:rFonts w:ascii="Times New Roman" w:hAnsi="Times New Roman" w:cs="Times New Roman"/>
          <w:color w:val="000000"/>
          <w:sz w:val="24"/>
          <w:szCs w:val="24"/>
          <w:shd w:val="clear" w:color="auto" w:fill="FFFFFF"/>
        </w:rPr>
        <w:t>The traditional methods or non-discount methods include payback period (PP) and accounting rate of return (ARR). The payback method is fairly straightforward. Its strongest appeal is its simplicity and ease of application (Hawawini and Viallet, 2015, p. 218) It is popular among decision makers also because it does help them to compare projects and to think in terms of how long it takes before a project has recovered it initial expenditure (Dyson, 2010, p. 408). It favors investments that pay back quickly, which could be an important consideration for small companies that reply mainly on internally generated funds to finance their projects and have limited resources. As for ARR, it is compatible with a similar accounting ration used in financial accounting and relatively easy to understand. Decision makers are familiar with this ancient and extensively used profitability measure (Arnold, 2013, p.89). In addition, it draws attention to the notion of overall profit (Dyson, 2010, p. 428).</w:t>
      </w:r>
    </w:p>
    <w:p w:rsidR="000B2463" w:rsidRPr="000B2463" w:rsidRDefault="000B2463" w:rsidP="000B2463">
      <w:pPr>
        <w:spacing w:line="480" w:lineRule="auto"/>
        <w:rPr>
          <w:rFonts w:ascii="Times New Roman" w:hAnsi="Times New Roman" w:cs="Times New Roman"/>
          <w:color w:val="000000"/>
          <w:sz w:val="24"/>
          <w:szCs w:val="24"/>
          <w:shd w:val="clear" w:color="auto" w:fill="FFFFFF"/>
        </w:rPr>
      </w:pPr>
      <w:r w:rsidRPr="000B2463">
        <w:rPr>
          <w:rFonts w:ascii="Times New Roman" w:hAnsi="Times New Roman" w:cs="Times New Roman"/>
          <w:color w:val="000000"/>
          <w:sz w:val="24"/>
          <w:szCs w:val="24"/>
          <w:shd w:val="clear" w:color="auto" w:fill="FFFFFF"/>
        </w:rPr>
        <w:t>Investment decision making is a complicated process which needs to take consideration a lot of factors. It’s no simple mechanical ex</w:t>
      </w:r>
      <w:r w:rsidR="009E0521">
        <w:rPr>
          <w:rFonts w:ascii="Times New Roman" w:hAnsi="Times New Roman" w:cs="Times New Roman"/>
          <w:color w:val="000000"/>
          <w:sz w:val="24"/>
          <w:szCs w:val="24"/>
          <w:shd w:val="clear" w:color="auto" w:fill="FFFFFF"/>
        </w:rPr>
        <w:t>er</w:t>
      </w:r>
      <w:bookmarkStart w:id="63" w:name="_GoBack"/>
      <w:bookmarkEnd w:id="63"/>
      <w:r w:rsidRPr="000B2463">
        <w:rPr>
          <w:rFonts w:ascii="Times New Roman" w:hAnsi="Times New Roman" w:cs="Times New Roman"/>
          <w:color w:val="000000"/>
          <w:sz w:val="24"/>
          <w:szCs w:val="24"/>
          <w:shd w:val="clear" w:color="auto" w:fill="FFFFFF"/>
        </w:rPr>
        <w:t xml:space="preserve">cise (Atrill, 2014, p. 153). Investment appraisal methods are important to ensure investment proposals take place. Besides the </w:t>
      </w:r>
      <w:r w:rsidRPr="000B2463">
        <w:rPr>
          <w:rFonts w:ascii="Times New Roman" w:hAnsi="Times New Roman" w:cs="Times New Roman"/>
          <w:color w:val="000000"/>
          <w:sz w:val="24"/>
          <w:szCs w:val="24"/>
          <w:shd w:val="clear" w:color="auto" w:fill="FFFFFF"/>
        </w:rPr>
        <w:lastRenderedPageBreak/>
        <w:t>consideration of investment appraisal methods, there are many other factors should be bear in mind.</w:t>
      </w:r>
    </w:p>
    <w:p w:rsidR="000B2463" w:rsidRPr="000B2463" w:rsidRDefault="000B2463" w:rsidP="000B2463">
      <w:pPr>
        <w:spacing w:line="480" w:lineRule="auto"/>
        <w:rPr>
          <w:rFonts w:ascii="Times New Roman" w:hAnsi="Times New Roman" w:cs="Times New Roman"/>
          <w:color w:val="0F2741"/>
          <w:sz w:val="24"/>
          <w:szCs w:val="24"/>
          <w:shd w:val="clear" w:color="auto" w:fill="FFFFFF"/>
        </w:rPr>
      </w:pPr>
      <w:r w:rsidRPr="000B2463">
        <w:rPr>
          <w:rFonts w:ascii="Times New Roman" w:hAnsi="Times New Roman" w:cs="Times New Roman"/>
          <w:color w:val="000000"/>
          <w:sz w:val="24"/>
          <w:szCs w:val="24"/>
          <w:shd w:val="clear" w:color="auto" w:fill="FFFFFF"/>
        </w:rPr>
        <w:t xml:space="preserve">First is the inflation. Annual inflation in the UK has varies from 0.04% to 7.52% since 1984 (Statista, 2020). Here is a table shows </w:t>
      </w:r>
      <w:r w:rsidRPr="000B2463">
        <w:rPr>
          <w:rFonts w:ascii="Times New Roman" w:hAnsi="Times New Roman" w:cs="Times New Roman"/>
          <w:color w:val="0F2741"/>
          <w:sz w:val="24"/>
          <w:szCs w:val="24"/>
          <w:shd w:val="clear" w:color="auto" w:fill="FFFFFF"/>
        </w:rPr>
        <w:t>Inflation rate from 1984 to 2024.</w:t>
      </w:r>
    </w:p>
    <w:p w:rsidR="000B2463" w:rsidRPr="000B2463" w:rsidRDefault="000B2463" w:rsidP="000B2463">
      <w:pPr>
        <w:spacing w:line="480" w:lineRule="auto"/>
        <w:rPr>
          <w:rFonts w:ascii="Times New Roman" w:hAnsi="Times New Roman" w:cs="Times New Roman"/>
          <w:color w:val="000000"/>
          <w:sz w:val="24"/>
          <w:szCs w:val="24"/>
          <w:shd w:val="clear" w:color="auto" w:fill="FFFFFF"/>
        </w:rPr>
      </w:pPr>
      <w:r w:rsidRPr="000B2463">
        <w:rPr>
          <w:rFonts w:ascii="Times New Roman" w:hAnsi="Times New Roman" w:cs="Times New Roman"/>
          <w:noProof/>
          <w:color w:val="000000"/>
          <w:sz w:val="24"/>
          <w:szCs w:val="24"/>
          <w:shd w:val="clear" w:color="auto" w:fill="FFFFFF"/>
        </w:rPr>
        <w:drawing>
          <wp:inline distT="0" distB="0" distL="0" distR="0" wp14:anchorId="0633C817" wp14:editId="0B8FD075">
            <wp:extent cx="5274310" cy="3378200"/>
            <wp:effectExtent l="0" t="0" r="254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74310" cy="3378200"/>
                    </a:xfrm>
                    <a:prstGeom prst="rect">
                      <a:avLst/>
                    </a:prstGeom>
                    <a:noFill/>
                    <a:ln>
                      <a:noFill/>
                    </a:ln>
                  </pic:spPr>
                </pic:pic>
              </a:graphicData>
            </a:graphic>
          </wp:inline>
        </w:drawing>
      </w:r>
    </w:p>
    <w:p w:rsidR="000B2463" w:rsidRPr="000B2463" w:rsidRDefault="000B2463" w:rsidP="000B2463">
      <w:pPr>
        <w:spacing w:line="480" w:lineRule="auto"/>
        <w:rPr>
          <w:rFonts w:ascii="Times New Roman" w:hAnsi="Times New Roman" w:cs="Times New Roman"/>
          <w:i/>
          <w:iCs/>
          <w:color w:val="000000"/>
          <w:sz w:val="24"/>
          <w:szCs w:val="24"/>
          <w:shd w:val="clear" w:color="auto" w:fill="FFFFFF"/>
        </w:rPr>
      </w:pPr>
      <w:r w:rsidRPr="000B2463">
        <w:rPr>
          <w:rFonts w:ascii="Times New Roman" w:hAnsi="Times New Roman" w:cs="Times New Roman"/>
          <w:i/>
          <w:iCs/>
          <w:color w:val="000000"/>
          <w:sz w:val="24"/>
          <w:szCs w:val="24"/>
          <w:shd w:val="clear" w:color="auto" w:fill="FFFFFF"/>
        </w:rPr>
        <w:t>Source: Statista 2020.</w:t>
      </w:r>
    </w:p>
    <w:p w:rsidR="000B2463" w:rsidRPr="000B2463" w:rsidRDefault="000B2463" w:rsidP="000B2463">
      <w:pPr>
        <w:spacing w:line="480" w:lineRule="auto"/>
        <w:rPr>
          <w:rFonts w:ascii="Times New Roman" w:hAnsi="Times New Roman" w:cs="Times New Roman"/>
          <w:color w:val="000000"/>
          <w:sz w:val="24"/>
          <w:szCs w:val="24"/>
          <w:shd w:val="clear" w:color="auto" w:fill="FFFFFF"/>
        </w:rPr>
      </w:pPr>
      <w:r w:rsidRPr="000B2463">
        <w:rPr>
          <w:rFonts w:ascii="Times New Roman" w:hAnsi="Times New Roman" w:cs="Times New Roman"/>
          <w:color w:val="000000"/>
          <w:sz w:val="24"/>
          <w:szCs w:val="24"/>
          <w:shd w:val="clear" w:color="auto" w:fill="FFFFFF"/>
        </w:rPr>
        <w:t>From the table we can see that inflation varies year to year. It’s essential to adapt investment appraisal methods to deal with the phenomenon of price changes.</w:t>
      </w:r>
    </w:p>
    <w:p w:rsidR="000B2463" w:rsidRPr="000B2463" w:rsidRDefault="000B2463" w:rsidP="000B2463">
      <w:pPr>
        <w:spacing w:line="480" w:lineRule="auto"/>
        <w:rPr>
          <w:rFonts w:ascii="Times New Roman" w:hAnsi="Times New Roman" w:cs="Times New Roman"/>
          <w:color w:val="000000"/>
          <w:sz w:val="24"/>
          <w:szCs w:val="24"/>
          <w:shd w:val="clear" w:color="auto" w:fill="FFFFFF"/>
        </w:rPr>
      </w:pPr>
      <w:r w:rsidRPr="000B2463">
        <w:rPr>
          <w:rFonts w:ascii="Times New Roman" w:hAnsi="Times New Roman" w:cs="Times New Roman"/>
          <w:color w:val="000000"/>
          <w:sz w:val="24"/>
          <w:szCs w:val="24"/>
          <w:shd w:val="clear" w:color="auto" w:fill="FFFFFF"/>
        </w:rPr>
        <w:t xml:space="preserve">The second is the working capital requirements. The working capital requirement of an investment is the sum of funds necessary to cover the cost of operating expenses of the investment (BBA Mantra, 2016). </w:t>
      </w:r>
      <w:r w:rsidRPr="000B2463">
        <w:rPr>
          <w:rFonts w:ascii="Times New Roman" w:hAnsi="Times New Roman" w:cs="Times New Roman"/>
          <w:color w:val="000000"/>
          <w:sz w:val="24"/>
          <w:szCs w:val="24"/>
          <w:shd w:val="clear" w:color="auto" w:fill="FFFFFF"/>
          <w:lang w:val="en-GB"/>
        </w:rPr>
        <w:t xml:space="preserve">Working capital is comprised of current assets and current liabilities. When taking an investment, managers should consider that whether their funds can cover the cost of operating expenses. Business requires sufficient working capital to meet its day to day running costs (Reid, 2014, p. 986). The failure </w:t>
      </w:r>
      <w:r w:rsidRPr="000B2463">
        <w:rPr>
          <w:rFonts w:ascii="Times New Roman" w:hAnsi="Times New Roman" w:cs="Times New Roman"/>
          <w:color w:val="000000"/>
          <w:sz w:val="24"/>
          <w:szCs w:val="24"/>
          <w:shd w:val="clear" w:color="auto" w:fill="FFFFFF"/>
          <w:lang w:val="en-GB"/>
        </w:rPr>
        <w:lastRenderedPageBreak/>
        <w:t>the cost of the operating expenses covering the funds of the investment company cannot ensure the continuity of the investment.</w:t>
      </w:r>
    </w:p>
    <w:p w:rsidR="000B2463" w:rsidRPr="000B2463" w:rsidRDefault="000B2463" w:rsidP="000B2463">
      <w:pPr>
        <w:widowControl/>
        <w:spacing w:line="480" w:lineRule="auto"/>
        <w:rPr>
          <w:rFonts w:ascii="Times New Roman" w:hAnsi="Times New Roman" w:cs="Times New Roman"/>
          <w:color w:val="000000"/>
          <w:sz w:val="24"/>
          <w:szCs w:val="24"/>
          <w:shd w:val="clear" w:color="auto" w:fill="FFFFFF"/>
        </w:rPr>
      </w:pPr>
      <w:r w:rsidRPr="000B2463">
        <w:rPr>
          <w:rFonts w:ascii="Times New Roman" w:hAnsi="Times New Roman" w:cs="Times New Roman"/>
          <w:color w:val="000000"/>
          <w:sz w:val="24"/>
          <w:szCs w:val="24"/>
          <w:shd w:val="clear" w:color="auto" w:fill="FFFFFF"/>
        </w:rPr>
        <w:t xml:space="preserve">The risks and uncertainties should also be included when undertaking decision making. All investments involve some degree of </w:t>
      </w:r>
      <w:hyperlink r:id="rId23" w:history="1">
        <w:r w:rsidRPr="000B2463">
          <w:rPr>
            <w:rFonts w:ascii="Times New Roman" w:hAnsi="Times New Roman" w:cs="Times New Roman"/>
            <w:color w:val="000000"/>
            <w:sz w:val="24"/>
            <w:szCs w:val="24"/>
            <w:shd w:val="clear" w:color="auto" w:fill="FFFFFF"/>
          </w:rPr>
          <w:t>risk</w:t>
        </w:r>
      </w:hyperlink>
      <w:r w:rsidRPr="000B2463">
        <w:rPr>
          <w:rFonts w:ascii="Times New Roman" w:hAnsi="Times New Roman" w:cs="Times New Roman"/>
          <w:color w:val="000000"/>
          <w:sz w:val="24"/>
          <w:szCs w:val="24"/>
          <w:shd w:val="clear" w:color="auto" w:fill="FFFFFF"/>
        </w:rPr>
        <w:t xml:space="preserve"> (Investor gov, 2020). Managers should keep in mind that any risk could incur when taking the investment such as business risk and liquidity risk. As a general rule, the higher the risk of an investment, the more potential for higher return( </w:t>
      </w:r>
      <w:hyperlink r:id="rId24" w:history="1">
        <w:r w:rsidRPr="000B2463">
          <w:rPr>
            <w:rFonts w:ascii="Times New Roman" w:hAnsi="Times New Roman" w:cs="Times New Roman"/>
            <w:sz w:val="24"/>
            <w:szCs w:val="24"/>
            <w:shd w:val="clear" w:color="auto" w:fill="FFFFFF"/>
          </w:rPr>
          <w:t>Haotanto</w:t>
        </w:r>
      </w:hyperlink>
      <w:r w:rsidRPr="000B2463">
        <w:rPr>
          <w:rFonts w:ascii="Times New Roman" w:hAnsi="Times New Roman" w:cs="Times New Roman"/>
          <w:color w:val="000000"/>
          <w:sz w:val="24"/>
          <w:szCs w:val="24"/>
          <w:shd w:val="clear" w:color="auto" w:fill="FFFFFF"/>
        </w:rPr>
        <w:t xml:space="preserve">, 2016). </w:t>
      </w:r>
    </w:p>
    <w:p w:rsidR="000B2463" w:rsidRPr="000B2463" w:rsidRDefault="000B2463" w:rsidP="000B2463">
      <w:pPr>
        <w:widowControl/>
        <w:spacing w:line="480" w:lineRule="auto"/>
        <w:rPr>
          <w:rFonts w:ascii="Times New Roman" w:hAnsi="Times New Roman" w:cs="Times New Roman"/>
          <w:color w:val="000000"/>
          <w:sz w:val="24"/>
          <w:szCs w:val="24"/>
          <w:shd w:val="clear" w:color="auto" w:fill="FFFFFF"/>
        </w:rPr>
      </w:pPr>
      <w:r w:rsidRPr="000B2463">
        <w:rPr>
          <w:rFonts w:ascii="Times New Roman" w:hAnsi="Times New Roman" w:cs="Times New Roman"/>
          <w:color w:val="000000"/>
          <w:sz w:val="24"/>
          <w:szCs w:val="24"/>
          <w:shd w:val="clear" w:color="auto" w:fill="FFFFFF"/>
        </w:rPr>
        <w:t xml:space="preserve">Also, the attitudes of managers towards risk tolerance is also a key factor in risk analysis. </w:t>
      </w:r>
    </w:p>
    <w:p w:rsidR="000B2463" w:rsidRPr="000B2463" w:rsidRDefault="000B2463" w:rsidP="000B2463">
      <w:pPr>
        <w:keepNext/>
        <w:keepLines/>
        <w:spacing w:before="260" w:after="260" w:line="416" w:lineRule="auto"/>
        <w:outlineLvl w:val="1"/>
        <w:rPr>
          <w:rFonts w:ascii="Times New Roman" w:eastAsiaTheme="majorEastAsia" w:hAnsi="Times New Roman" w:cs="Times New Roman"/>
          <w:b/>
          <w:bCs/>
          <w:sz w:val="30"/>
          <w:szCs w:val="30"/>
          <w:shd w:val="clear" w:color="auto" w:fill="FFFFFF"/>
        </w:rPr>
      </w:pPr>
      <w:bookmarkStart w:id="64" w:name="_Toc41277465"/>
      <w:r w:rsidRPr="000B2463">
        <w:rPr>
          <w:rFonts w:ascii="Times New Roman" w:eastAsiaTheme="majorEastAsia" w:hAnsi="Times New Roman" w:cs="Times New Roman"/>
          <w:b/>
          <w:bCs/>
          <w:sz w:val="30"/>
          <w:szCs w:val="30"/>
          <w:shd w:val="clear" w:color="auto" w:fill="FFFFFF"/>
        </w:rPr>
        <w:t>2.4 Part Four: The Optimal Investment Policy</w:t>
      </w:r>
      <w:bookmarkEnd w:id="64"/>
    </w:p>
    <w:p w:rsidR="000B2463" w:rsidRPr="000B2463" w:rsidRDefault="000B2463" w:rsidP="000B2463">
      <w:pPr>
        <w:spacing w:line="480" w:lineRule="auto"/>
        <w:rPr>
          <w:rFonts w:ascii="Times New Roman" w:hAnsi="Times New Roman" w:cs="Times New Roman"/>
          <w:color w:val="000000"/>
          <w:sz w:val="24"/>
          <w:szCs w:val="24"/>
          <w:shd w:val="clear" w:color="auto" w:fill="FFFFFF"/>
        </w:rPr>
      </w:pPr>
      <w:r w:rsidRPr="000B2463">
        <w:rPr>
          <w:rFonts w:ascii="Times New Roman" w:hAnsi="Times New Roman" w:cs="Times New Roman"/>
          <w:color w:val="000000"/>
          <w:sz w:val="24"/>
          <w:szCs w:val="24"/>
          <w:shd w:val="clear" w:color="auto" w:fill="FFFFFF"/>
        </w:rPr>
        <w:t xml:space="preserve">As is analyzed above, relying on NPV as an indicator would give a priority order of C, B and A. If funds are limited to </w:t>
      </w:r>
      <w:r w:rsidRPr="000B2463">
        <w:rPr>
          <w:rFonts w:ascii="Times New Roman" w:hAnsi="Times New Roman" w:cs="Times New Roman"/>
          <w:sz w:val="24"/>
          <w:szCs w:val="24"/>
        </w:rPr>
        <w:t>£2,500,000 and the projects are divisible, the optimal investment policy based on NPV will be evaluated as follows:</w:t>
      </w:r>
    </w:p>
    <w:tbl>
      <w:tblPr>
        <w:tblStyle w:val="11"/>
        <w:tblW w:w="0" w:type="auto"/>
        <w:tblLook w:val="04A0" w:firstRow="1" w:lastRow="0" w:firstColumn="1" w:lastColumn="0" w:noHBand="0" w:noVBand="1"/>
      </w:tblPr>
      <w:tblGrid>
        <w:gridCol w:w="2074"/>
        <w:gridCol w:w="2074"/>
        <w:gridCol w:w="2074"/>
        <w:gridCol w:w="2074"/>
      </w:tblGrid>
      <w:tr w:rsidR="000B2463" w:rsidRPr="000B2463" w:rsidTr="000B2463">
        <w:tc>
          <w:tcPr>
            <w:tcW w:w="2074" w:type="dxa"/>
          </w:tcPr>
          <w:p w:rsidR="000B2463" w:rsidRPr="000B2463" w:rsidRDefault="000B2463" w:rsidP="000B2463">
            <w:pPr>
              <w:spacing w:line="480" w:lineRule="auto"/>
              <w:rPr>
                <w:color w:val="000000"/>
                <w:shd w:val="clear" w:color="auto" w:fill="FFFFFF"/>
              </w:rPr>
            </w:pPr>
            <w:r w:rsidRPr="000B2463">
              <w:rPr>
                <w:color w:val="000000"/>
                <w:shd w:val="clear" w:color="auto" w:fill="FFFFFF"/>
              </w:rPr>
              <w:t>Ranking</w:t>
            </w:r>
          </w:p>
        </w:tc>
        <w:tc>
          <w:tcPr>
            <w:tcW w:w="2074" w:type="dxa"/>
          </w:tcPr>
          <w:p w:rsidR="000B2463" w:rsidRPr="000B2463" w:rsidRDefault="000B2463" w:rsidP="000B2463">
            <w:pPr>
              <w:spacing w:line="480" w:lineRule="auto"/>
              <w:rPr>
                <w:color w:val="000000"/>
                <w:shd w:val="clear" w:color="auto" w:fill="FFFFFF"/>
              </w:rPr>
            </w:pPr>
            <w:r w:rsidRPr="000B2463">
              <w:rPr>
                <w:color w:val="000000"/>
                <w:shd w:val="clear" w:color="auto" w:fill="FFFFFF"/>
              </w:rPr>
              <w:t>Project</w:t>
            </w:r>
          </w:p>
        </w:tc>
        <w:tc>
          <w:tcPr>
            <w:tcW w:w="2074" w:type="dxa"/>
          </w:tcPr>
          <w:p w:rsidR="000B2463" w:rsidRPr="000B2463" w:rsidRDefault="000B2463" w:rsidP="000B2463">
            <w:pPr>
              <w:spacing w:line="480" w:lineRule="auto"/>
              <w:rPr>
                <w:color w:val="000000"/>
                <w:shd w:val="clear" w:color="auto" w:fill="FFFFFF"/>
              </w:rPr>
            </w:pPr>
            <w:r w:rsidRPr="000B2463">
              <w:rPr>
                <w:color w:val="000000"/>
                <w:shd w:val="clear" w:color="auto" w:fill="FFFFFF"/>
              </w:rPr>
              <w:t>Initial outlay (£’000)</w:t>
            </w:r>
          </w:p>
        </w:tc>
        <w:tc>
          <w:tcPr>
            <w:tcW w:w="2074" w:type="dxa"/>
          </w:tcPr>
          <w:p w:rsidR="000B2463" w:rsidRPr="000B2463" w:rsidRDefault="000B2463" w:rsidP="000B2463">
            <w:pPr>
              <w:spacing w:line="480" w:lineRule="auto"/>
              <w:rPr>
                <w:color w:val="000000"/>
                <w:shd w:val="clear" w:color="auto" w:fill="FFFFFF"/>
              </w:rPr>
            </w:pPr>
            <w:r w:rsidRPr="000B2463">
              <w:rPr>
                <w:color w:val="000000"/>
                <w:shd w:val="clear" w:color="auto" w:fill="FFFFFF"/>
              </w:rPr>
              <w:t>NPV at 8% (</w:t>
            </w:r>
            <w:r w:rsidRPr="000B2463">
              <w:t>£’000)</w:t>
            </w:r>
          </w:p>
        </w:tc>
      </w:tr>
      <w:tr w:rsidR="000B2463" w:rsidRPr="000B2463" w:rsidTr="000B2463">
        <w:tc>
          <w:tcPr>
            <w:tcW w:w="2074" w:type="dxa"/>
          </w:tcPr>
          <w:p w:rsidR="000B2463" w:rsidRPr="000B2463" w:rsidRDefault="000B2463" w:rsidP="000B2463">
            <w:pPr>
              <w:spacing w:line="480" w:lineRule="auto"/>
              <w:rPr>
                <w:color w:val="000000"/>
                <w:shd w:val="clear" w:color="auto" w:fill="FFFFFF"/>
              </w:rPr>
            </w:pPr>
            <w:r w:rsidRPr="000B2463">
              <w:rPr>
                <w:color w:val="000000"/>
                <w:shd w:val="clear" w:color="auto" w:fill="FFFFFF"/>
              </w:rPr>
              <w:t>C</w:t>
            </w:r>
          </w:p>
        </w:tc>
        <w:tc>
          <w:tcPr>
            <w:tcW w:w="2074" w:type="dxa"/>
          </w:tcPr>
          <w:p w:rsidR="000B2463" w:rsidRPr="000B2463" w:rsidRDefault="000B2463" w:rsidP="000B2463">
            <w:pPr>
              <w:spacing w:line="480" w:lineRule="auto"/>
              <w:rPr>
                <w:color w:val="000000"/>
                <w:shd w:val="clear" w:color="auto" w:fill="FFFFFF"/>
              </w:rPr>
            </w:pPr>
            <w:r w:rsidRPr="000B2463">
              <w:rPr>
                <w:color w:val="000000"/>
                <w:shd w:val="clear" w:color="auto" w:fill="FFFFFF"/>
              </w:rPr>
              <w:t>All of Project A</w:t>
            </w:r>
          </w:p>
        </w:tc>
        <w:tc>
          <w:tcPr>
            <w:tcW w:w="2074" w:type="dxa"/>
          </w:tcPr>
          <w:p w:rsidR="000B2463" w:rsidRPr="000B2463" w:rsidRDefault="000B2463" w:rsidP="000B2463">
            <w:pPr>
              <w:spacing w:line="480" w:lineRule="auto"/>
              <w:rPr>
                <w:color w:val="000000"/>
                <w:shd w:val="clear" w:color="auto" w:fill="FFFFFF"/>
              </w:rPr>
            </w:pPr>
            <w:r w:rsidRPr="000B2463">
              <w:rPr>
                <w:color w:val="000000"/>
                <w:shd w:val="clear" w:color="auto" w:fill="FFFFFF"/>
              </w:rPr>
              <w:t>2,000</w:t>
            </w:r>
          </w:p>
        </w:tc>
        <w:tc>
          <w:tcPr>
            <w:tcW w:w="2074" w:type="dxa"/>
          </w:tcPr>
          <w:p w:rsidR="000B2463" w:rsidRPr="000B2463" w:rsidRDefault="000B2463" w:rsidP="000B2463">
            <w:pPr>
              <w:spacing w:line="480" w:lineRule="auto"/>
              <w:rPr>
                <w:color w:val="000000"/>
                <w:shd w:val="clear" w:color="auto" w:fill="FFFFFF"/>
              </w:rPr>
            </w:pPr>
            <w:r w:rsidRPr="000B2463">
              <w:rPr>
                <w:color w:val="000000"/>
                <w:shd w:val="clear" w:color="auto" w:fill="FFFFFF"/>
              </w:rPr>
              <w:t>1222.1</w:t>
            </w:r>
          </w:p>
        </w:tc>
      </w:tr>
      <w:tr w:rsidR="000B2463" w:rsidRPr="000B2463" w:rsidTr="000B2463">
        <w:tc>
          <w:tcPr>
            <w:tcW w:w="2074" w:type="dxa"/>
          </w:tcPr>
          <w:p w:rsidR="000B2463" w:rsidRPr="000B2463" w:rsidRDefault="000B2463" w:rsidP="000B2463">
            <w:pPr>
              <w:spacing w:line="480" w:lineRule="auto"/>
              <w:rPr>
                <w:color w:val="000000"/>
                <w:shd w:val="clear" w:color="auto" w:fill="FFFFFF"/>
              </w:rPr>
            </w:pPr>
            <w:r w:rsidRPr="000B2463">
              <w:rPr>
                <w:color w:val="000000"/>
                <w:shd w:val="clear" w:color="auto" w:fill="FFFFFF"/>
              </w:rPr>
              <w:t>B</w:t>
            </w:r>
          </w:p>
        </w:tc>
        <w:tc>
          <w:tcPr>
            <w:tcW w:w="2074" w:type="dxa"/>
          </w:tcPr>
          <w:p w:rsidR="000B2463" w:rsidRPr="000B2463" w:rsidRDefault="000B2463" w:rsidP="000B2463">
            <w:pPr>
              <w:spacing w:line="480" w:lineRule="auto"/>
              <w:rPr>
                <w:color w:val="000000"/>
                <w:shd w:val="clear" w:color="auto" w:fill="FFFFFF"/>
              </w:rPr>
            </w:pPr>
            <w:r w:rsidRPr="000B2463">
              <w:rPr>
                <w:color w:val="000000"/>
                <w:shd w:val="clear" w:color="auto" w:fill="FFFFFF"/>
              </w:rPr>
              <w:t>5/12 of Project B</w:t>
            </w:r>
          </w:p>
        </w:tc>
        <w:tc>
          <w:tcPr>
            <w:tcW w:w="2074" w:type="dxa"/>
          </w:tcPr>
          <w:p w:rsidR="000B2463" w:rsidRPr="000B2463" w:rsidRDefault="000B2463" w:rsidP="000B2463">
            <w:pPr>
              <w:spacing w:line="480" w:lineRule="auto"/>
              <w:rPr>
                <w:color w:val="000000"/>
                <w:shd w:val="clear" w:color="auto" w:fill="FFFFFF"/>
              </w:rPr>
            </w:pPr>
            <w:r w:rsidRPr="000B2463">
              <w:rPr>
                <w:color w:val="000000"/>
                <w:shd w:val="clear" w:color="auto" w:fill="FFFFFF"/>
              </w:rPr>
              <w:t>500</w:t>
            </w:r>
          </w:p>
        </w:tc>
        <w:tc>
          <w:tcPr>
            <w:tcW w:w="2074" w:type="dxa"/>
          </w:tcPr>
          <w:p w:rsidR="000B2463" w:rsidRPr="000B2463" w:rsidRDefault="000B2463" w:rsidP="000B2463">
            <w:pPr>
              <w:spacing w:line="480" w:lineRule="auto"/>
              <w:rPr>
                <w:color w:val="000000"/>
                <w:shd w:val="clear" w:color="auto" w:fill="FFFFFF"/>
              </w:rPr>
            </w:pPr>
            <w:r w:rsidRPr="000B2463">
              <w:rPr>
                <w:color w:val="000000"/>
                <w:shd w:val="clear" w:color="auto" w:fill="FFFFFF"/>
              </w:rPr>
              <w:t>365.3</w:t>
            </w:r>
          </w:p>
        </w:tc>
      </w:tr>
      <w:tr w:rsidR="000B2463" w:rsidRPr="000B2463" w:rsidTr="000B2463">
        <w:tc>
          <w:tcPr>
            <w:tcW w:w="2074" w:type="dxa"/>
          </w:tcPr>
          <w:p w:rsidR="000B2463" w:rsidRPr="000B2463" w:rsidRDefault="000B2463" w:rsidP="000B2463">
            <w:pPr>
              <w:spacing w:line="480" w:lineRule="auto"/>
              <w:rPr>
                <w:color w:val="000000"/>
                <w:shd w:val="clear" w:color="auto" w:fill="FFFFFF"/>
              </w:rPr>
            </w:pPr>
            <w:r w:rsidRPr="000B2463">
              <w:rPr>
                <w:color w:val="000000"/>
                <w:shd w:val="clear" w:color="auto" w:fill="FFFFFF"/>
              </w:rPr>
              <w:t>A</w:t>
            </w:r>
          </w:p>
        </w:tc>
        <w:tc>
          <w:tcPr>
            <w:tcW w:w="2074" w:type="dxa"/>
          </w:tcPr>
          <w:p w:rsidR="000B2463" w:rsidRPr="000B2463" w:rsidRDefault="000B2463" w:rsidP="000B2463">
            <w:pPr>
              <w:spacing w:line="480" w:lineRule="auto"/>
              <w:rPr>
                <w:color w:val="000000"/>
                <w:shd w:val="clear" w:color="auto" w:fill="FFFFFF"/>
              </w:rPr>
            </w:pPr>
            <w:r w:rsidRPr="000B2463">
              <w:rPr>
                <w:color w:val="000000"/>
                <w:shd w:val="clear" w:color="auto" w:fill="FFFFFF"/>
              </w:rPr>
              <w:t>None</w:t>
            </w:r>
          </w:p>
        </w:tc>
        <w:tc>
          <w:tcPr>
            <w:tcW w:w="2074" w:type="dxa"/>
          </w:tcPr>
          <w:p w:rsidR="000B2463" w:rsidRPr="000B2463" w:rsidRDefault="000B2463" w:rsidP="000B2463">
            <w:pPr>
              <w:spacing w:line="480" w:lineRule="auto"/>
              <w:rPr>
                <w:color w:val="000000"/>
                <w:shd w:val="clear" w:color="auto" w:fill="FFFFFF"/>
              </w:rPr>
            </w:pPr>
            <w:r w:rsidRPr="000B2463">
              <w:rPr>
                <w:color w:val="000000"/>
                <w:shd w:val="clear" w:color="auto" w:fill="FFFFFF"/>
              </w:rPr>
              <w:t>0</w:t>
            </w:r>
          </w:p>
        </w:tc>
        <w:tc>
          <w:tcPr>
            <w:tcW w:w="2074" w:type="dxa"/>
          </w:tcPr>
          <w:p w:rsidR="000B2463" w:rsidRPr="000B2463" w:rsidRDefault="000B2463" w:rsidP="000B2463">
            <w:pPr>
              <w:spacing w:line="480" w:lineRule="auto"/>
              <w:rPr>
                <w:color w:val="000000"/>
                <w:shd w:val="clear" w:color="auto" w:fill="FFFFFF"/>
              </w:rPr>
            </w:pPr>
            <w:r w:rsidRPr="000B2463">
              <w:rPr>
                <w:color w:val="000000"/>
                <w:shd w:val="clear" w:color="auto" w:fill="FFFFFF"/>
              </w:rPr>
              <w:t>0</w:t>
            </w:r>
          </w:p>
        </w:tc>
      </w:tr>
      <w:tr w:rsidR="000B2463" w:rsidRPr="000B2463" w:rsidTr="000B2463">
        <w:tc>
          <w:tcPr>
            <w:tcW w:w="2074" w:type="dxa"/>
          </w:tcPr>
          <w:p w:rsidR="000B2463" w:rsidRPr="000B2463" w:rsidRDefault="000B2463" w:rsidP="000B2463">
            <w:pPr>
              <w:spacing w:line="480" w:lineRule="auto"/>
              <w:rPr>
                <w:color w:val="000000"/>
                <w:shd w:val="clear" w:color="auto" w:fill="FFFFFF"/>
              </w:rPr>
            </w:pPr>
          </w:p>
        </w:tc>
        <w:tc>
          <w:tcPr>
            <w:tcW w:w="2074" w:type="dxa"/>
          </w:tcPr>
          <w:p w:rsidR="000B2463" w:rsidRPr="000B2463" w:rsidRDefault="000B2463" w:rsidP="000B2463">
            <w:pPr>
              <w:spacing w:line="480" w:lineRule="auto"/>
              <w:rPr>
                <w:color w:val="000000"/>
                <w:shd w:val="clear" w:color="auto" w:fill="FFFFFF"/>
              </w:rPr>
            </w:pPr>
          </w:p>
        </w:tc>
        <w:tc>
          <w:tcPr>
            <w:tcW w:w="2074" w:type="dxa"/>
          </w:tcPr>
          <w:p w:rsidR="000B2463" w:rsidRPr="000B2463" w:rsidRDefault="000B2463" w:rsidP="000B2463">
            <w:pPr>
              <w:spacing w:line="480" w:lineRule="auto"/>
              <w:ind w:firstLineChars="300" w:firstLine="720"/>
              <w:rPr>
                <w:b/>
                <w:bCs/>
                <w:color w:val="000000"/>
                <w:shd w:val="clear" w:color="auto" w:fill="FFFFFF"/>
              </w:rPr>
            </w:pPr>
            <w:r w:rsidRPr="000B2463">
              <w:rPr>
                <w:b/>
                <w:bCs/>
                <w:color w:val="000000"/>
                <w:shd w:val="clear" w:color="auto" w:fill="FFFFFF"/>
              </w:rPr>
              <w:t>Total NPV</w:t>
            </w:r>
          </w:p>
        </w:tc>
        <w:tc>
          <w:tcPr>
            <w:tcW w:w="2074" w:type="dxa"/>
          </w:tcPr>
          <w:p w:rsidR="000B2463" w:rsidRPr="000B2463" w:rsidRDefault="000B2463" w:rsidP="000B2463">
            <w:pPr>
              <w:spacing w:line="480" w:lineRule="auto"/>
              <w:rPr>
                <w:b/>
                <w:bCs/>
                <w:color w:val="000000"/>
                <w:shd w:val="clear" w:color="auto" w:fill="FFFFFF"/>
              </w:rPr>
            </w:pPr>
            <w:r w:rsidRPr="000B2463">
              <w:rPr>
                <w:b/>
                <w:bCs/>
                <w:color w:val="000000"/>
                <w:shd w:val="clear" w:color="auto" w:fill="FFFFFF"/>
              </w:rPr>
              <w:t>1,587.4</w:t>
            </w:r>
          </w:p>
        </w:tc>
      </w:tr>
    </w:tbl>
    <w:p w:rsidR="000B2463" w:rsidRPr="000B2463" w:rsidRDefault="000B2463" w:rsidP="000B2463">
      <w:pPr>
        <w:spacing w:line="480" w:lineRule="auto"/>
        <w:rPr>
          <w:rFonts w:ascii="Times New Roman" w:hAnsi="Times New Roman" w:cs="Times New Roman"/>
          <w:color w:val="000000"/>
          <w:sz w:val="24"/>
          <w:szCs w:val="24"/>
          <w:shd w:val="clear" w:color="auto" w:fill="FFFFFF"/>
        </w:rPr>
      </w:pPr>
      <w:r w:rsidRPr="000B2463">
        <w:rPr>
          <w:rFonts w:ascii="Times New Roman" w:hAnsi="Times New Roman" w:cs="Times New Roman"/>
          <w:color w:val="000000"/>
          <w:sz w:val="24"/>
          <w:szCs w:val="24"/>
          <w:shd w:val="clear" w:color="auto" w:fill="FFFFFF"/>
        </w:rPr>
        <w:t xml:space="preserve">It is tempting to think than the best approach to dealing with the limited availability of funds would be to rank the projects according to their NPV (Atrill, 2014, p.174). Hence, based on the ranking of NPVs of the three projects, if funds are limited to </w:t>
      </w:r>
      <w:r w:rsidRPr="000B2463">
        <w:rPr>
          <w:rFonts w:ascii="Times New Roman" w:hAnsi="Times New Roman" w:cs="Times New Roman"/>
          <w:sz w:val="24"/>
          <w:szCs w:val="24"/>
        </w:rPr>
        <w:t xml:space="preserve">£2,500,000, </w:t>
      </w:r>
      <w:r w:rsidRPr="000B2463">
        <w:rPr>
          <w:rFonts w:ascii="Times New Roman" w:hAnsi="Times New Roman" w:cs="Times New Roman"/>
          <w:sz w:val="24"/>
          <w:szCs w:val="24"/>
        </w:rPr>
        <w:lastRenderedPageBreak/>
        <w:t>the distribution of them will be all of project C, 5/12 of project B and none of A. The total NPV of this investment policy will be £</w:t>
      </w:r>
      <w:r w:rsidRPr="000B2463">
        <w:rPr>
          <w:rFonts w:ascii="Times New Roman" w:hAnsi="Times New Roman" w:cs="Times New Roman"/>
          <w:color w:val="000000"/>
          <w:sz w:val="24"/>
          <w:szCs w:val="24"/>
          <w:shd w:val="clear" w:color="auto" w:fill="FFFFFF"/>
        </w:rPr>
        <w:t>1,587,400. However, this solution would not represent the most efficient use of the limited funds available.</w:t>
      </w:r>
    </w:p>
    <w:p w:rsidR="000B2463" w:rsidRPr="000B2463" w:rsidRDefault="000B2463" w:rsidP="000B2463">
      <w:pPr>
        <w:spacing w:line="480" w:lineRule="auto"/>
        <w:rPr>
          <w:rFonts w:ascii="Times New Roman" w:hAnsi="Times New Roman" w:cs="Times New Roman"/>
          <w:color w:val="000000"/>
          <w:sz w:val="24"/>
          <w:szCs w:val="24"/>
          <w:shd w:val="clear" w:color="auto" w:fill="FFFFFF"/>
          <w:lang w:val="en-GB"/>
        </w:rPr>
      </w:pPr>
      <w:r w:rsidRPr="000B2463">
        <w:rPr>
          <w:rFonts w:ascii="Times New Roman" w:hAnsi="Times New Roman" w:cs="Times New Roman"/>
          <w:color w:val="000000"/>
          <w:sz w:val="24"/>
          <w:szCs w:val="24"/>
          <w:shd w:val="clear" w:color="auto" w:fill="FFFFFF"/>
        </w:rPr>
        <w:t xml:space="preserve">Capital rationing occurs when funds are not available to finance all wealth-enhancing projects (Arnold, 2013, p. 101). </w:t>
      </w:r>
      <w:r w:rsidRPr="000B2463">
        <w:rPr>
          <w:rFonts w:ascii="Times New Roman" w:hAnsi="Times New Roman" w:cs="Times New Roman"/>
          <w:color w:val="000000"/>
          <w:sz w:val="24"/>
          <w:szCs w:val="24"/>
          <w:shd w:val="clear" w:color="auto" w:fill="FFFFFF"/>
          <w:lang w:val="en-GB"/>
        </w:rPr>
        <w:t xml:space="preserve">We need to determine the optimal combination for project selection within the capital constraints. To find the optimal combination, either profitability index or benefit-cost ratio is deployed when the projects are divisible. </w:t>
      </w:r>
    </w:p>
    <w:p w:rsidR="000B2463" w:rsidRPr="000B2463" w:rsidRDefault="000B2463" w:rsidP="000B2463">
      <w:pPr>
        <w:spacing w:line="480" w:lineRule="auto"/>
        <w:rPr>
          <w:rFonts w:ascii="Times New Roman" w:hAnsi="Times New Roman" w:cs="Times New Roman"/>
          <w:color w:val="4D5968"/>
          <w:sz w:val="24"/>
          <w:szCs w:val="24"/>
          <w:shd w:val="clear" w:color="auto" w:fill="FFFFFF"/>
          <w:lang w:val="en-GB"/>
        </w:rPr>
      </w:pPr>
      <w:r w:rsidRPr="000B2463">
        <w:rPr>
          <w:rFonts w:ascii="Times New Roman" w:hAnsi="Times New Roman" w:cs="Times New Roman"/>
          <w:color w:val="111111"/>
          <w:sz w:val="24"/>
          <w:szCs w:val="24"/>
          <w:shd w:val="clear" w:color="auto" w:fill="FFFFFF"/>
        </w:rPr>
        <w:t xml:space="preserve">The profitability index (PI), also referred to as value investment ratio (VIR), or profit investment ratio (PIR), describes an index that represents the relationship between the costs and benefits of a proposed project (Chen, 2020). It is the use of the NPV per </w:t>
      </w:r>
      <w:r w:rsidRPr="000B2463">
        <w:rPr>
          <w:rFonts w:ascii="Times New Roman" w:hAnsi="Times New Roman" w:cs="Times New Roman"/>
          <w:sz w:val="24"/>
          <w:szCs w:val="24"/>
        </w:rPr>
        <w:t xml:space="preserve">£ of scare finance. It can be calculated as: PI = Gross present value (GPV) / Initial outlay. </w:t>
      </w:r>
      <w:r w:rsidRPr="000B2463">
        <w:rPr>
          <w:rFonts w:ascii="Times New Roman" w:hAnsi="Times New Roman" w:cs="Times New Roman"/>
          <w:sz w:val="24"/>
          <w:szCs w:val="24"/>
          <w:lang w:val="en-GB"/>
        </w:rPr>
        <w:t xml:space="preserve">GPV is total present value of all cash flows excluding the initial investment. </w:t>
      </w:r>
      <w:r w:rsidRPr="000B2463">
        <w:rPr>
          <w:rFonts w:ascii="Times New Roman" w:hAnsi="Times New Roman" w:cs="Times New Roman"/>
          <w:color w:val="111111"/>
          <w:sz w:val="24"/>
          <w:szCs w:val="24"/>
          <w:shd w:val="clear" w:color="auto" w:fill="FFFFFF"/>
        </w:rPr>
        <w:t xml:space="preserve">The benefit-cost ratio (BCR) is a financial ratio used to analyze the overall relationship between the relative costs and benefits of a proposed project (Hayes, 2019). </w:t>
      </w:r>
      <w:r w:rsidRPr="000B2463">
        <w:rPr>
          <w:rFonts w:ascii="Times New Roman" w:hAnsi="Times New Roman" w:cs="Times New Roman"/>
          <w:color w:val="4D5968"/>
          <w:sz w:val="24"/>
          <w:szCs w:val="24"/>
          <w:shd w:val="clear" w:color="auto" w:fill="FFFFFF"/>
        </w:rPr>
        <w:t xml:space="preserve">It helps to determine the viability and value that can be derived from the proposed investment or project. It can be calculated as: </w:t>
      </w:r>
      <w:r w:rsidRPr="000B2463">
        <w:rPr>
          <w:rFonts w:ascii="Times New Roman" w:hAnsi="Times New Roman" w:cs="Times New Roman"/>
          <w:color w:val="4D5968"/>
          <w:sz w:val="24"/>
          <w:szCs w:val="24"/>
          <w:shd w:val="clear" w:color="auto" w:fill="FFFFFF"/>
          <w:lang w:val="en-GB"/>
        </w:rPr>
        <w:t>BCR = Net present value / Initial outlay. Both ratios provide a measure of profitability per unit of monetary.</w:t>
      </w:r>
    </w:p>
    <w:p w:rsidR="000B2463" w:rsidRPr="000B2463" w:rsidRDefault="000B2463" w:rsidP="000B2463">
      <w:pPr>
        <w:spacing w:line="480" w:lineRule="auto"/>
        <w:rPr>
          <w:rFonts w:ascii="Times New Roman" w:hAnsi="Times New Roman" w:cs="Times New Roman"/>
          <w:color w:val="4D5968"/>
          <w:sz w:val="24"/>
          <w:szCs w:val="24"/>
          <w:shd w:val="clear" w:color="auto" w:fill="FFFFFF"/>
          <w:lang w:val="en-GB"/>
        </w:rPr>
      </w:pPr>
      <w:r w:rsidRPr="000B2463">
        <w:rPr>
          <w:rFonts w:ascii="Times New Roman" w:hAnsi="Times New Roman" w:cs="Times New Roman"/>
          <w:color w:val="4D5968"/>
          <w:sz w:val="24"/>
          <w:szCs w:val="24"/>
          <w:shd w:val="clear" w:color="auto" w:fill="FFFFFF"/>
          <w:lang w:val="en-GB"/>
        </w:rPr>
        <w:t>Here we move to the calculation of profitability index and benefit-cost ratio based on the NPVs of the three projects we analysed above. The table below shows the calculations and results.</w:t>
      </w:r>
    </w:p>
    <w:tbl>
      <w:tblPr>
        <w:tblStyle w:val="11"/>
        <w:tblW w:w="0" w:type="auto"/>
        <w:tblLook w:val="04A0" w:firstRow="1" w:lastRow="0" w:firstColumn="1" w:lastColumn="0" w:noHBand="0" w:noVBand="1"/>
      </w:tblPr>
      <w:tblGrid>
        <w:gridCol w:w="1396"/>
        <w:gridCol w:w="1411"/>
        <w:gridCol w:w="1411"/>
        <w:gridCol w:w="2039"/>
        <w:gridCol w:w="2039"/>
      </w:tblGrid>
      <w:tr w:rsidR="000B2463" w:rsidRPr="000B2463" w:rsidTr="000B2463">
        <w:tc>
          <w:tcPr>
            <w:tcW w:w="1659" w:type="dxa"/>
          </w:tcPr>
          <w:p w:rsidR="000B2463" w:rsidRPr="000B2463" w:rsidRDefault="000B2463" w:rsidP="000B2463">
            <w:pPr>
              <w:spacing w:line="480" w:lineRule="auto"/>
            </w:pPr>
            <w:r w:rsidRPr="000B2463">
              <w:t>Project</w:t>
            </w:r>
          </w:p>
        </w:tc>
        <w:tc>
          <w:tcPr>
            <w:tcW w:w="1659" w:type="dxa"/>
          </w:tcPr>
          <w:p w:rsidR="000B2463" w:rsidRPr="000B2463" w:rsidRDefault="000B2463" w:rsidP="000B2463">
            <w:pPr>
              <w:spacing w:line="480" w:lineRule="auto"/>
            </w:pPr>
            <w:r w:rsidRPr="000B2463">
              <w:t>NPV @8%</w:t>
            </w:r>
          </w:p>
        </w:tc>
        <w:tc>
          <w:tcPr>
            <w:tcW w:w="1659" w:type="dxa"/>
          </w:tcPr>
          <w:p w:rsidR="000B2463" w:rsidRPr="000B2463" w:rsidRDefault="000B2463" w:rsidP="000B2463">
            <w:pPr>
              <w:spacing w:line="480" w:lineRule="auto"/>
            </w:pPr>
            <w:r w:rsidRPr="000B2463">
              <w:t>GPV @8%</w:t>
            </w:r>
          </w:p>
        </w:tc>
        <w:tc>
          <w:tcPr>
            <w:tcW w:w="1659" w:type="dxa"/>
          </w:tcPr>
          <w:p w:rsidR="000B2463" w:rsidRPr="000B2463" w:rsidRDefault="000B2463" w:rsidP="000B2463">
            <w:pPr>
              <w:spacing w:line="480" w:lineRule="auto"/>
            </w:pPr>
            <w:r w:rsidRPr="000B2463">
              <w:t>Profitability index</w:t>
            </w:r>
          </w:p>
        </w:tc>
        <w:tc>
          <w:tcPr>
            <w:tcW w:w="1660" w:type="dxa"/>
          </w:tcPr>
          <w:p w:rsidR="000B2463" w:rsidRPr="000B2463" w:rsidRDefault="000B2463" w:rsidP="000B2463">
            <w:pPr>
              <w:spacing w:line="480" w:lineRule="auto"/>
            </w:pPr>
            <w:r w:rsidRPr="000B2463">
              <w:t>Benefit-cost ratio</w:t>
            </w:r>
          </w:p>
        </w:tc>
      </w:tr>
      <w:tr w:rsidR="000B2463" w:rsidRPr="000B2463" w:rsidTr="000B2463">
        <w:tc>
          <w:tcPr>
            <w:tcW w:w="1659" w:type="dxa"/>
          </w:tcPr>
          <w:p w:rsidR="000B2463" w:rsidRPr="000B2463" w:rsidRDefault="000B2463" w:rsidP="000B2463">
            <w:pPr>
              <w:spacing w:line="480" w:lineRule="auto"/>
            </w:pPr>
          </w:p>
        </w:tc>
        <w:tc>
          <w:tcPr>
            <w:tcW w:w="1659" w:type="dxa"/>
          </w:tcPr>
          <w:p w:rsidR="000B2463" w:rsidRPr="000B2463" w:rsidRDefault="000B2463" w:rsidP="000B2463">
            <w:pPr>
              <w:spacing w:line="480" w:lineRule="auto"/>
            </w:pPr>
            <w:r w:rsidRPr="000B2463">
              <w:rPr>
                <w:color w:val="000000"/>
                <w:shd w:val="clear" w:color="auto" w:fill="FFFFFF"/>
              </w:rPr>
              <w:t>(</w:t>
            </w:r>
            <w:r w:rsidRPr="000B2463">
              <w:t>£’000)</w:t>
            </w:r>
          </w:p>
        </w:tc>
        <w:tc>
          <w:tcPr>
            <w:tcW w:w="1659" w:type="dxa"/>
          </w:tcPr>
          <w:p w:rsidR="000B2463" w:rsidRPr="000B2463" w:rsidRDefault="000B2463" w:rsidP="000B2463">
            <w:pPr>
              <w:spacing w:line="480" w:lineRule="auto"/>
            </w:pPr>
            <w:r w:rsidRPr="000B2463">
              <w:rPr>
                <w:color w:val="000000"/>
                <w:shd w:val="clear" w:color="auto" w:fill="FFFFFF"/>
              </w:rPr>
              <w:t>(</w:t>
            </w:r>
            <w:r w:rsidRPr="000B2463">
              <w:t>£’000)</w:t>
            </w:r>
          </w:p>
        </w:tc>
        <w:tc>
          <w:tcPr>
            <w:tcW w:w="1659" w:type="dxa"/>
          </w:tcPr>
          <w:p w:rsidR="000B2463" w:rsidRPr="000B2463" w:rsidRDefault="000B2463" w:rsidP="000B2463">
            <w:pPr>
              <w:spacing w:line="480" w:lineRule="auto"/>
            </w:pPr>
          </w:p>
        </w:tc>
        <w:tc>
          <w:tcPr>
            <w:tcW w:w="1660" w:type="dxa"/>
          </w:tcPr>
          <w:p w:rsidR="000B2463" w:rsidRPr="000B2463" w:rsidRDefault="000B2463" w:rsidP="000B2463">
            <w:pPr>
              <w:spacing w:line="480" w:lineRule="auto"/>
            </w:pPr>
          </w:p>
        </w:tc>
      </w:tr>
      <w:tr w:rsidR="000B2463" w:rsidRPr="000B2463" w:rsidTr="000B2463">
        <w:tc>
          <w:tcPr>
            <w:tcW w:w="1659" w:type="dxa"/>
          </w:tcPr>
          <w:p w:rsidR="000B2463" w:rsidRPr="000B2463" w:rsidRDefault="000B2463" w:rsidP="000B2463">
            <w:pPr>
              <w:spacing w:line="480" w:lineRule="auto"/>
            </w:pPr>
            <w:r w:rsidRPr="000B2463">
              <w:lastRenderedPageBreak/>
              <w:t>A</w:t>
            </w:r>
          </w:p>
        </w:tc>
        <w:tc>
          <w:tcPr>
            <w:tcW w:w="1659" w:type="dxa"/>
          </w:tcPr>
          <w:p w:rsidR="000B2463" w:rsidRPr="000B2463" w:rsidRDefault="000B2463" w:rsidP="000B2463">
            <w:pPr>
              <w:spacing w:line="480" w:lineRule="auto"/>
            </w:pPr>
            <w:r w:rsidRPr="000B2463">
              <w:t>624.9</w:t>
            </w:r>
          </w:p>
        </w:tc>
        <w:tc>
          <w:tcPr>
            <w:tcW w:w="1659" w:type="dxa"/>
          </w:tcPr>
          <w:p w:rsidR="000B2463" w:rsidRPr="000B2463" w:rsidRDefault="000B2463" w:rsidP="000B2463">
            <w:pPr>
              <w:spacing w:line="480" w:lineRule="auto"/>
            </w:pPr>
            <w:r w:rsidRPr="000B2463">
              <w:t>1,374.9</w:t>
            </w:r>
          </w:p>
        </w:tc>
        <w:tc>
          <w:tcPr>
            <w:tcW w:w="1659" w:type="dxa"/>
          </w:tcPr>
          <w:p w:rsidR="000B2463" w:rsidRPr="000B2463" w:rsidRDefault="000B2463" w:rsidP="000B2463">
            <w:pPr>
              <w:spacing w:line="480" w:lineRule="auto"/>
            </w:pPr>
            <w:r w:rsidRPr="000B2463">
              <w:t>1,374.9/750=1.83</w:t>
            </w:r>
          </w:p>
        </w:tc>
        <w:tc>
          <w:tcPr>
            <w:tcW w:w="1660" w:type="dxa"/>
          </w:tcPr>
          <w:p w:rsidR="000B2463" w:rsidRPr="000B2463" w:rsidRDefault="000B2463" w:rsidP="000B2463">
            <w:pPr>
              <w:spacing w:line="480" w:lineRule="auto"/>
            </w:pPr>
            <w:r w:rsidRPr="000B2463">
              <w:t>624.9/750=0.83</w:t>
            </w:r>
          </w:p>
        </w:tc>
      </w:tr>
      <w:tr w:rsidR="000B2463" w:rsidRPr="000B2463" w:rsidTr="000B2463">
        <w:tc>
          <w:tcPr>
            <w:tcW w:w="1659" w:type="dxa"/>
          </w:tcPr>
          <w:p w:rsidR="000B2463" w:rsidRPr="000B2463" w:rsidRDefault="000B2463" w:rsidP="000B2463">
            <w:pPr>
              <w:spacing w:line="480" w:lineRule="auto"/>
            </w:pPr>
            <w:r w:rsidRPr="000B2463">
              <w:t>B</w:t>
            </w:r>
          </w:p>
        </w:tc>
        <w:tc>
          <w:tcPr>
            <w:tcW w:w="1659" w:type="dxa"/>
          </w:tcPr>
          <w:p w:rsidR="000B2463" w:rsidRPr="000B2463" w:rsidRDefault="000B2463" w:rsidP="000B2463">
            <w:pPr>
              <w:spacing w:line="480" w:lineRule="auto"/>
            </w:pPr>
            <w:r w:rsidRPr="000B2463">
              <w:t>876.7</w:t>
            </w:r>
          </w:p>
        </w:tc>
        <w:tc>
          <w:tcPr>
            <w:tcW w:w="1659" w:type="dxa"/>
          </w:tcPr>
          <w:p w:rsidR="000B2463" w:rsidRPr="000B2463" w:rsidRDefault="000B2463" w:rsidP="000B2463">
            <w:pPr>
              <w:spacing w:line="480" w:lineRule="auto"/>
            </w:pPr>
            <w:r w:rsidRPr="000B2463">
              <w:t>2,076.7</w:t>
            </w:r>
          </w:p>
        </w:tc>
        <w:tc>
          <w:tcPr>
            <w:tcW w:w="1659" w:type="dxa"/>
          </w:tcPr>
          <w:p w:rsidR="000B2463" w:rsidRPr="000B2463" w:rsidRDefault="000B2463" w:rsidP="000B2463">
            <w:pPr>
              <w:spacing w:line="480" w:lineRule="auto"/>
            </w:pPr>
            <w:r w:rsidRPr="000B2463">
              <w:t>2,076.7/1200=1.73</w:t>
            </w:r>
          </w:p>
        </w:tc>
        <w:tc>
          <w:tcPr>
            <w:tcW w:w="1660" w:type="dxa"/>
          </w:tcPr>
          <w:p w:rsidR="000B2463" w:rsidRPr="000B2463" w:rsidRDefault="000B2463" w:rsidP="000B2463">
            <w:pPr>
              <w:spacing w:line="480" w:lineRule="auto"/>
            </w:pPr>
            <w:r w:rsidRPr="000B2463">
              <w:t>876.7/1,200=0.73</w:t>
            </w:r>
          </w:p>
        </w:tc>
      </w:tr>
      <w:tr w:rsidR="000B2463" w:rsidRPr="000B2463" w:rsidTr="000B2463">
        <w:tc>
          <w:tcPr>
            <w:tcW w:w="1659" w:type="dxa"/>
          </w:tcPr>
          <w:p w:rsidR="000B2463" w:rsidRPr="000B2463" w:rsidRDefault="000B2463" w:rsidP="000B2463">
            <w:pPr>
              <w:spacing w:line="480" w:lineRule="auto"/>
            </w:pPr>
            <w:r w:rsidRPr="000B2463">
              <w:t>C</w:t>
            </w:r>
          </w:p>
        </w:tc>
        <w:tc>
          <w:tcPr>
            <w:tcW w:w="1659" w:type="dxa"/>
          </w:tcPr>
          <w:p w:rsidR="000B2463" w:rsidRPr="000B2463" w:rsidRDefault="000B2463" w:rsidP="000B2463">
            <w:pPr>
              <w:spacing w:line="480" w:lineRule="auto"/>
            </w:pPr>
            <w:r w:rsidRPr="000B2463">
              <w:t>1,222.1</w:t>
            </w:r>
          </w:p>
        </w:tc>
        <w:tc>
          <w:tcPr>
            <w:tcW w:w="1659" w:type="dxa"/>
          </w:tcPr>
          <w:p w:rsidR="000B2463" w:rsidRPr="000B2463" w:rsidRDefault="000B2463" w:rsidP="000B2463">
            <w:pPr>
              <w:spacing w:line="480" w:lineRule="auto"/>
            </w:pPr>
            <w:r w:rsidRPr="000B2463">
              <w:t>3,222.1</w:t>
            </w:r>
          </w:p>
        </w:tc>
        <w:tc>
          <w:tcPr>
            <w:tcW w:w="1659" w:type="dxa"/>
          </w:tcPr>
          <w:p w:rsidR="000B2463" w:rsidRPr="000B2463" w:rsidRDefault="000B2463" w:rsidP="000B2463">
            <w:pPr>
              <w:spacing w:line="480" w:lineRule="auto"/>
            </w:pPr>
            <w:r w:rsidRPr="000B2463">
              <w:t>3222.1/2000=1.61</w:t>
            </w:r>
          </w:p>
        </w:tc>
        <w:tc>
          <w:tcPr>
            <w:tcW w:w="1660" w:type="dxa"/>
          </w:tcPr>
          <w:p w:rsidR="000B2463" w:rsidRPr="000B2463" w:rsidRDefault="000B2463" w:rsidP="000B2463">
            <w:pPr>
              <w:spacing w:line="480" w:lineRule="auto"/>
            </w:pPr>
            <w:r w:rsidRPr="000B2463">
              <w:t>1,222.1/2000=0.61</w:t>
            </w:r>
          </w:p>
        </w:tc>
      </w:tr>
    </w:tbl>
    <w:p w:rsidR="000B2463" w:rsidRPr="000B2463" w:rsidRDefault="000B2463" w:rsidP="000B2463">
      <w:pPr>
        <w:spacing w:line="480" w:lineRule="auto"/>
        <w:rPr>
          <w:rFonts w:ascii="Times New Roman" w:hAnsi="Times New Roman" w:cs="Times New Roman"/>
          <w:sz w:val="24"/>
          <w:szCs w:val="24"/>
        </w:rPr>
      </w:pPr>
    </w:p>
    <w:p w:rsidR="000B2463" w:rsidRPr="000B2463" w:rsidRDefault="000B2463" w:rsidP="000B2463">
      <w:pPr>
        <w:spacing w:line="480" w:lineRule="auto"/>
        <w:rPr>
          <w:rFonts w:ascii="Times New Roman" w:hAnsi="Times New Roman" w:cs="Times New Roman"/>
          <w:sz w:val="24"/>
          <w:szCs w:val="24"/>
          <w:lang w:val="en-GB"/>
        </w:rPr>
      </w:pPr>
      <w:r w:rsidRPr="000B2463">
        <w:rPr>
          <w:rFonts w:ascii="Times New Roman" w:hAnsi="Times New Roman" w:cs="Times New Roman"/>
          <w:sz w:val="24"/>
          <w:szCs w:val="24"/>
          <w:lang w:val="en-GB"/>
        </w:rPr>
        <w:t>Arrange the three projects in order of the highest profitability index or benefit-cost ratio and work down the list until the capital limit is reached. This now changes the priority order to A, B, C from C, B, A.</w:t>
      </w:r>
    </w:p>
    <w:p w:rsidR="000B2463" w:rsidRPr="000B2463" w:rsidRDefault="000B2463" w:rsidP="000B2463">
      <w:pPr>
        <w:spacing w:line="480" w:lineRule="auto"/>
        <w:rPr>
          <w:rFonts w:ascii="Times New Roman" w:hAnsi="Times New Roman" w:cs="Times New Roman"/>
          <w:sz w:val="24"/>
          <w:szCs w:val="24"/>
          <w:lang w:val="en-GB"/>
        </w:rPr>
      </w:pPr>
      <w:r w:rsidRPr="000B2463">
        <w:rPr>
          <w:rFonts w:ascii="Times New Roman" w:hAnsi="Times New Roman" w:cs="Times New Roman"/>
          <w:sz w:val="24"/>
          <w:szCs w:val="24"/>
          <w:lang w:val="en-GB"/>
        </w:rPr>
        <w:t>According to the new ranking based on profitability index or benefit-cost ratio, the new total NPV can be calculated as the table shows:</w:t>
      </w:r>
    </w:p>
    <w:tbl>
      <w:tblPr>
        <w:tblStyle w:val="11"/>
        <w:tblW w:w="0" w:type="auto"/>
        <w:tblLook w:val="04A0" w:firstRow="1" w:lastRow="0" w:firstColumn="1" w:lastColumn="0" w:noHBand="0" w:noVBand="1"/>
      </w:tblPr>
      <w:tblGrid>
        <w:gridCol w:w="1508"/>
        <w:gridCol w:w="1352"/>
        <w:gridCol w:w="1376"/>
        <w:gridCol w:w="1354"/>
        <w:gridCol w:w="1353"/>
        <w:gridCol w:w="1353"/>
      </w:tblGrid>
      <w:tr w:rsidR="000B2463" w:rsidRPr="000B2463" w:rsidTr="000B2463">
        <w:tc>
          <w:tcPr>
            <w:tcW w:w="1512" w:type="dxa"/>
          </w:tcPr>
          <w:p w:rsidR="000B2463" w:rsidRPr="000B2463" w:rsidRDefault="000B2463" w:rsidP="000B2463">
            <w:pPr>
              <w:spacing w:line="480" w:lineRule="auto"/>
            </w:pPr>
            <w:r w:rsidRPr="000B2463">
              <w:t>Ranking</w:t>
            </w:r>
          </w:p>
        </w:tc>
        <w:tc>
          <w:tcPr>
            <w:tcW w:w="1356" w:type="dxa"/>
          </w:tcPr>
          <w:p w:rsidR="000B2463" w:rsidRPr="000B2463" w:rsidRDefault="000B2463" w:rsidP="000B2463">
            <w:pPr>
              <w:spacing w:line="480" w:lineRule="auto"/>
            </w:pPr>
            <w:r w:rsidRPr="000B2463">
              <w:t>Project</w:t>
            </w:r>
          </w:p>
        </w:tc>
        <w:tc>
          <w:tcPr>
            <w:tcW w:w="1357" w:type="dxa"/>
          </w:tcPr>
          <w:p w:rsidR="000B2463" w:rsidRPr="000B2463" w:rsidRDefault="000B2463" w:rsidP="000B2463">
            <w:pPr>
              <w:spacing w:line="480" w:lineRule="auto"/>
            </w:pPr>
            <w:r w:rsidRPr="000B2463">
              <w:t>Profitability index</w:t>
            </w:r>
          </w:p>
        </w:tc>
        <w:tc>
          <w:tcPr>
            <w:tcW w:w="1357" w:type="dxa"/>
          </w:tcPr>
          <w:p w:rsidR="000B2463" w:rsidRPr="000B2463" w:rsidRDefault="000B2463" w:rsidP="000B2463">
            <w:pPr>
              <w:spacing w:line="480" w:lineRule="auto"/>
            </w:pPr>
            <w:r w:rsidRPr="000B2463">
              <w:t>Benefit-cost ratio</w:t>
            </w:r>
          </w:p>
        </w:tc>
        <w:tc>
          <w:tcPr>
            <w:tcW w:w="1357" w:type="dxa"/>
          </w:tcPr>
          <w:p w:rsidR="000B2463" w:rsidRPr="000B2463" w:rsidRDefault="000B2463" w:rsidP="000B2463">
            <w:pPr>
              <w:spacing w:line="480" w:lineRule="auto"/>
            </w:pPr>
            <w:r w:rsidRPr="000B2463">
              <w:t>Initial outlay</w:t>
            </w:r>
          </w:p>
        </w:tc>
        <w:tc>
          <w:tcPr>
            <w:tcW w:w="1357" w:type="dxa"/>
          </w:tcPr>
          <w:p w:rsidR="000B2463" w:rsidRPr="000B2463" w:rsidRDefault="000B2463" w:rsidP="000B2463">
            <w:pPr>
              <w:spacing w:line="480" w:lineRule="auto"/>
            </w:pPr>
            <w:r w:rsidRPr="000B2463">
              <w:t>NPV</w:t>
            </w:r>
          </w:p>
        </w:tc>
      </w:tr>
      <w:tr w:rsidR="000B2463" w:rsidRPr="000B2463" w:rsidTr="000B2463">
        <w:tc>
          <w:tcPr>
            <w:tcW w:w="1512" w:type="dxa"/>
          </w:tcPr>
          <w:p w:rsidR="000B2463" w:rsidRPr="000B2463" w:rsidRDefault="000B2463" w:rsidP="000B2463">
            <w:pPr>
              <w:spacing w:line="480" w:lineRule="auto"/>
            </w:pPr>
          </w:p>
        </w:tc>
        <w:tc>
          <w:tcPr>
            <w:tcW w:w="1356" w:type="dxa"/>
          </w:tcPr>
          <w:p w:rsidR="000B2463" w:rsidRPr="000B2463" w:rsidRDefault="000B2463" w:rsidP="000B2463">
            <w:pPr>
              <w:spacing w:line="480" w:lineRule="auto"/>
            </w:pPr>
          </w:p>
        </w:tc>
        <w:tc>
          <w:tcPr>
            <w:tcW w:w="1357" w:type="dxa"/>
          </w:tcPr>
          <w:p w:rsidR="000B2463" w:rsidRPr="000B2463" w:rsidRDefault="000B2463" w:rsidP="000B2463">
            <w:pPr>
              <w:spacing w:line="480" w:lineRule="auto"/>
            </w:pPr>
          </w:p>
        </w:tc>
        <w:tc>
          <w:tcPr>
            <w:tcW w:w="1357" w:type="dxa"/>
          </w:tcPr>
          <w:p w:rsidR="000B2463" w:rsidRPr="000B2463" w:rsidRDefault="000B2463" w:rsidP="000B2463">
            <w:pPr>
              <w:spacing w:line="480" w:lineRule="auto"/>
            </w:pPr>
          </w:p>
        </w:tc>
        <w:tc>
          <w:tcPr>
            <w:tcW w:w="1357" w:type="dxa"/>
          </w:tcPr>
          <w:p w:rsidR="000B2463" w:rsidRPr="000B2463" w:rsidRDefault="000B2463" w:rsidP="000B2463">
            <w:pPr>
              <w:spacing w:line="480" w:lineRule="auto"/>
            </w:pPr>
            <w:r w:rsidRPr="000B2463">
              <w:rPr>
                <w:color w:val="000000"/>
                <w:shd w:val="clear" w:color="auto" w:fill="FFFFFF"/>
              </w:rPr>
              <w:t>(</w:t>
            </w:r>
            <w:r w:rsidRPr="000B2463">
              <w:t>£’000)</w:t>
            </w:r>
          </w:p>
        </w:tc>
        <w:tc>
          <w:tcPr>
            <w:tcW w:w="1357" w:type="dxa"/>
          </w:tcPr>
          <w:p w:rsidR="000B2463" w:rsidRPr="000B2463" w:rsidRDefault="000B2463" w:rsidP="000B2463">
            <w:pPr>
              <w:spacing w:line="480" w:lineRule="auto"/>
            </w:pPr>
            <w:r w:rsidRPr="000B2463">
              <w:rPr>
                <w:color w:val="000000"/>
                <w:shd w:val="clear" w:color="auto" w:fill="FFFFFF"/>
              </w:rPr>
              <w:t>(</w:t>
            </w:r>
            <w:r w:rsidRPr="000B2463">
              <w:t>£’000)</w:t>
            </w:r>
          </w:p>
        </w:tc>
      </w:tr>
      <w:tr w:rsidR="000B2463" w:rsidRPr="000B2463" w:rsidTr="000B2463">
        <w:tc>
          <w:tcPr>
            <w:tcW w:w="1512" w:type="dxa"/>
          </w:tcPr>
          <w:p w:rsidR="000B2463" w:rsidRPr="000B2463" w:rsidRDefault="000B2463" w:rsidP="000B2463">
            <w:pPr>
              <w:spacing w:line="480" w:lineRule="auto"/>
            </w:pPr>
            <w:r w:rsidRPr="000B2463">
              <w:t>A</w:t>
            </w:r>
          </w:p>
        </w:tc>
        <w:tc>
          <w:tcPr>
            <w:tcW w:w="1356" w:type="dxa"/>
          </w:tcPr>
          <w:p w:rsidR="000B2463" w:rsidRPr="000B2463" w:rsidRDefault="000B2463" w:rsidP="000B2463">
            <w:pPr>
              <w:spacing w:line="480" w:lineRule="auto"/>
            </w:pPr>
            <w:r w:rsidRPr="000B2463">
              <w:t>All of A</w:t>
            </w:r>
          </w:p>
        </w:tc>
        <w:tc>
          <w:tcPr>
            <w:tcW w:w="1357" w:type="dxa"/>
          </w:tcPr>
          <w:p w:rsidR="000B2463" w:rsidRPr="000B2463" w:rsidRDefault="000B2463" w:rsidP="000B2463">
            <w:pPr>
              <w:spacing w:line="480" w:lineRule="auto"/>
            </w:pPr>
            <w:r w:rsidRPr="000B2463">
              <w:t>1.83</w:t>
            </w:r>
          </w:p>
        </w:tc>
        <w:tc>
          <w:tcPr>
            <w:tcW w:w="1357" w:type="dxa"/>
          </w:tcPr>
          <w:p w:rsidR="000B2463" w:rsidRPr="000B2463" w:rsidRDefault="000B2463" w:rsidP="000B2463">
            <w:pPr>
              <w:spacing w:line="480" w:lineRule="auto"/>
            </w:pPr>
            <w:r w:rsidRPr="000B2463">
              <w:t>0.83</w:t>
            </w:r>
          </w:p>
        </w:tc>
        <w:tc>
          <w:tcPr>
            <w:tcW w:w="1357" w:type="dxa"/>
          </w:tcPr>
          <w:p w:rsidR="000B2463" w:rsidRPr="000B2463" w:rsidRDefault="000B2463" w:rsidP="000B2463">
            <w:pPr>
              <w:spacing w:line="480" w:lineRule="auto"/>
            </w:pPr>
            <w:r w:rsidRPr="000B2463">
              <w:t>750</w:t>
            </w:r>
          </w:p>
        </w:tc>
        <w:tc>
          <w:tcPr>
            <w:tcW w:w="1357" w:type="dxa"/>
          </w:tcPr>
          <w:p w:rsidR="000B2463" w:rsidRPr="000B2463" w:rsidRDefault="000B2463" w:rsidP="000B2463">
            <w:pPr>
              <w:spacing w:line="480" w:lineRule="auto"/>
            </w:pPr>
            <w:r w:rsidRPr="000B2463">
              <w:t>624.5</w:t>
            </w:r>
          </w:p>
        </w:tc>
      </w:tr>
      <w:tr w:rsidR="000B2463" w:rsidRPr="000B2463" w:rsidTr="000B2463">
        <w:tc>
          <w:tcPr>
            <w:tcW w:w="1512" w:type="dxa"/>
          </w:tcPr>
          <w:p w:rsidR="000B2463" w:rsidRPr="000B2463" w:rsidRDefault="000B2463" w:rsidP="000B2463">
            <w:pPr>
              <w:spacing w:line="480" w:lineRule="auto"/>
            </w:pPr>
            <w:r w:rsidRPr="000B2463">
              <w:t>B</w:t>
            </w:r>
          </w:p>
        </w:tc>
        <w:tc>
          <w:tcPr>
            <w:tcW w:w="1356" w:type="dxa"/>
          </w:tcPr>
          <w:p w:rsidR="000B2463" w:rsidRPr="000B2463" w:rsidRDefault="000B2463" w:rsidP="000B2463">
            <w:pPr>
              <w:spacing w:line="480" w:lineRule="auto"/>
            </w:pPr>
            <w:r w:rsidRPr="000B2463">
              <w:t>All of B</w:t>
            </w:r>
          </w:p>
        </w:tc>
        <w:tc>
          <w:tcPr>
            <w:tcW w:w="1357" w:type="dxa"/>
          </w:tcPr>
          <w:p w:rsidR="000B2463" w:rsidRPr="000B2463" w:rsidRDefault="000B2463" w:rsidP="000B2463">
            <w:pPr>
              <w:spacing w:line="480" w:lineRule="auto"/>
            </w:pPr>
            <w:r w:rsidRPr="000B2463">
              <w:t>1.73</w:t>
            </w:r>
          </w:p>
        </w:tc>
        <w:tc>
          <w:tcPr>
            <w:tcW w:w="1357" w:type="dxa"/>
          </w:tcPr>
          <w:p w:rsidR="000B2463" w:rsidRPr="000B2463" w:rsidRDefault="000B2463" w:rsidP="000B2463">
            <w:pPr>
              <w:spacing w:line="480" w:lineRule="auto"/>
            </w:pPr>
            <w:r w:rsidRPr="000B2463">
              <w:t>0.73</w:t>
            </w:r>
          </w:p>
        </w:tc>
        <w:tc>
          <w:tcPr>
            <w:tcW w:w="1357" w:type="dxa"/>
          </w:tcPr>
          <w:p w:rsidR="000B2463" w:rsidRPr="000B2463" w:rsidRDefault="000B2463" w:rsidP="000B2463">
            <w:pPr>
              <w:spacing w:line="480" w:lineRule="auto"/>
            </w:pPr>
            <w:r w:rsidRPr="000B2463">
              <w:t>1,200</w:t>
            </w:r>
          </w:p>
        </w:tc>
        <w:tc>
          <w:tcPr>
            <w:tcW w:w="1357" w:type="dxa"/>
          </w:tcPr>
          <w:p w:rsidR="000B2463" w:rsidRPr="000B2463" w:rsidRDefault="000B2463" w:rsidP="000B2463">
            <w:pPr>
              <w:spacing w:line="480" w:lineRule="auto"/>
            </w:pPr>
            <w:r w:rsidRPr="000B2463">
              <w:t>876.7</w:t>
            </w:r>
          </w:p>
        </w:tc>
      </w:tr>
      <w:tr w:rsidR="000B2463" w:rsidRPr="000B2463" w:rsidTr="000B2463">
        <w:tc>
          <w:tcPr>
            <w:tcW w:w="1512" w:type="dxa"/>
          </w:tcPr>
          <w:p w:rsidR="000B2463" w:rsidRPr="000B2463" w:rsidRDefault="000B2463" w:rsidP="000B2463">
            <w:pPr>
              <w:spacing w:line="480" w:lineRule="auto"/>
            </w:pPr>
            <w:r w:rsidRPr="000B2463">
              <w:t>C</w:t>
            </w:r>
          </w:p>
        </w:tc>
        <w:tc>
          <w:tcPr>
            <w:tcW w:w="1356" w:type="dxa"/>
          </w:tcPr>
          <w:p w:rsidR="000B2463" w:rsidRPr="000B2463" w:rsidRDefault="000B2463" w:rsidP="000B2463">
            <w:pPr>
              <w:spacing w:line="480" w:lineRule="auto"/>
            </w:pPr>
            <w:r w:rsidRPr="000B2463">
              <w:rPr>
                <w:color w:val="000000"/>
                <w:shd w:val="clear" w:color="auto" w:fill="FFFFFF"/>
              </w:rPr>
              <w:t>11/40 of C</w:t>
            </w:r>
          </w:p>
        </w:tc>
        <w:tc>
          <w:tcPr>
            <w:tcW w:w="1357" w:type="dxa"/>
          </w:tcPr>
          <w:p w:rsidR="000B2463" w:rsidRPr="000B2463" w:rsidRDefault="000B2463" w:rsidP="000B2463">
            <w:pPr>
              <w:spacing w:line="480" w:lineRule="auto"/>
            </w:pPr>
            <w:r w:rsidRPr="000B2463">
              <w:t>1.61</w:t>
            </w:r>
          </w:p>
        </w:tc>
        <w:tc>
          <w:tcPr>
            <w:tcW w:w="1357" w:type="dxa"/>
          </w:tcPr>
          <w:p w:rsidR="000B2463" w:rsidRPr="000B2463" w:rsidRDefault="000B2463" w:rsidP="000B2463">
            <w:pPr>
              <w:spacing w:line="480" w:lineRule="auto"/>
            </w:pPr>
            <w:r w:rsidRPr="000B2463">
              <w:t>0.86</w:t>
            </w:r>
          </w:p>
        </w:tc>
        <w:tc>
          <w:tcPr>
            <w:tcW w:w="1357" w:type="dxa"/>
          </w:tcPr>
          <w:p w:rsidR="000B2463" w:rsidRPr="000B2463" w:rsidRDefault="003B2444" w:rsidP="000B2463">
            <w:pPr>
              <w:spacing w:line="480" w:lineRule="auto"/>
            </w:pPr>
            <w:r>
              <w:rPr>
                <w:rFonts w:hint="eastAsia"/>
              </w:rPr>
              <w:t>550</w:t>
            </w:r>
          </w:p>
        </w:tc>
        <w:tc>
          <w:tcPr>
            <w:tcW w:w="1357" w:type="dxa"/>
          </w:tcPr>
          <w:p w:rsidR="000B2463" w:rsidRPr="000B2463" w:rsidRDefault="000B2463" w:rsidP="000B2463">
            <w:pPr>
              <w:spacing w:line="480" w:lineRule="auto"/>
            </w:pPr>
            <w:r w:rsidRPr="000B2463">
              <w:t>336.1</w:t>
            </w:r>
          </w:p>
        </w:tc>
      </w:tr>
      <w:tr w:rsidR="000B2463" w:rsidRPr="000B2463" w:rsidTr="000B2463">
        <w:tc>
          <w:tcPr>
            <w:tcW w:w="1512" w:type="dxa"/>
          </w:tcPr>
          <w:p w:rsidR="000B2463" w:rsidRPr="000B2463" w:rsidRDefault="000B2463" w:rsidP="000B2463">
            <w:pPr>
              <w:spacing w:line="480" w:lineRule="auto"/>
            </w:pPr>
          </w:p>
        </w:tc>
        <w:tc>
          <w:tcPr>
            <w:tcW w:w="1356" w:type="dxa"/>
          </w:tcPr>
          <w:p w:rsidR="000B2463" w:rsidRPr="000B2463" w:rsidRDefault="000B2463" w:rsidP="000B2463">
            <w:pPr>
              <w:spacing w:line="480" w:lineRule="auto"/>
            </w:pPr>
          </w:p>
        </w:tc>
        <w:tc>
          <w:tcPr>
            <w:tcW w:w="1357" w:type="dxa"/>
          </w:tcPr>
          <w:p w:rsidR="000B2463" w:rsidRPr="000B2463" w:rsidRDefault="000B2463" w:rsidP="000B2463">
            <w:pPr>
              <w:spacing w:line="480" w:lineRule="auto"/>
            </w:pPr>
          </w:p>
        </w:tc>
        <w:tc>
          <w:tcPr>
            <w:tcW w:w="1357" w:type="dxa"/>
          </w:tcPr>
          <w:p w:rsidR="000B2463" w:rsidRPr="000B2463" w:rsidRDefault="000B2463" w:rsidP="000B2463">
            <w:pPr>
              <w:spacing w:line="480" w:lineRule="auto"/>
            </w:pPr>
          </w:p>
        </w:tc>
        <w:tc>
          <w:tcPr>
            <w:tcW w:w="1357" w:type="dxa"/>
          </w:tcPr>
          <w:p w:rsidR="000B2463" w:rsidRPr="000B2463" w:rsidRDefault="000B2463" w:rsidP="000B2463">
            <w:pPr>
              <w:spacing w:line="480" w:lineRule="auto"/>
              <w:rPr>
                <w:b/>
                <w:bCs/>
              </w:rPr>
            </w:pPr>
            <w:r w:rsidRPr="000B2463">
              <w:rPr>
                <w:b/>
                <w:bCs/>
              </w:rPr>
              <w:t>Total NPV</w:t>
            </w:r>
          </w:p>
        </w:tc>
        <w:tc>
          <w:tcPr>
            <w:tcW w:w="1357" w:type="dxa"/>
          </w:tcPr>
          <w:p w:rsidR="000B2463" w:rsidRPr="000B2463" w:rsidRDefault="000B2463" w:rsidP="000B2463">
            <w:pPr>
              <w:spacing w:line="480" w:lineRule="auto"/>
              <w:rPr>
                <w:b/>
                <w:bCs/>
              </w:rPr>
            </w:pPr>
            <w:r w:rsidRPr="000B2463">
              <w:rPr>
                <w:b/>
                <w:bCs/>
                <w:color w:val="000000"/>
                <w:shd w:val="clear" w:color="auto" w:fill="FFFFFF"/>
              </w:rPr>
              <w:t>1,837.1</w:t>
            </w:r>
          </w:p>
        </w:tc>
      </w:tr>
    </w:tbl>
    <w:p w:rsidR="000B2463" w:rsidRPr="000B2463" w:rsidRDefault="000B2463" w:rsidP="000B2463">
      <w:pPr>
        <w:spacing w:line="480" w:lineRule="auto"/>
        <w:rPr>
          <w:rFonts w:ascii="Times New Roman" w:hAnsi="Times New Roman" w:cs="Times New Roman"/>
          <w:sz w:val="24"/>
          <w:szCs w:val="24"/>
        </w:rPr>
      </w:pPr>
    </w:p>
    <w:p w:rsidR="000B2463" w:rsidRPr="000B2463" w:rsidRDefault="000B2463" w:rsidP="000B2463">
      <w:pPr>
        <w:spacing w:line="480" w:lineRule="auto"/>
        <w:rPr>
          <w:rFonts w:ascii="Times New Roman" w:hAnsi="Times New Roman" w:cs="Times New Roman"/>
          <w:sz w:val="24"/>
          <w:szCs w:val="24"/>
        </w:rPr>
      </w:pPr>
      <w:r w:rsidRPr="000B2463">
        <w:rPr>
          <w:rFonts w:ascii="Times New Roman" w:hAnsi="Times New Roman" w:cs="Times New Roman"/>
          <w:sz w:val="24"/>
          <w:szCs w:val="24"/>
        </w:rPr>
        <w:t>As is displayed above, the limited funds £2,500,000 is distributed to all of A and B, the rest of £550,000 id allocated to C, because of the lowest profitability index and benefit-cost ratio of it. Now the new total NPV is £1,837,100, higher than the former total NPV according to the ranking of NPV. So the optimal investment policy is £750,000 on A, £1,200,000 on B and £550,000 on C, and the resulting total NPV is £1,837,100.</w:t>
      </w:r>
    </w:p>
    <w:p w:rsidR="000B2463" w:rsidRPr="000B2463" w:rsidRDefault="000B2463" w:rsidP="000B2463">
      <w:pPr>
        <w:keepNext/>
        <w:keepLines/>
        <w:numPr>
          <w:ilvl w:val="0"/>
          <w:numId w:val="9"/>
        </w:numPr>
        <w:spacing w:before="340" w:after="330" w:line="578" w:lineRule="auto"/>
        <w:outlineLvl w:val="0"/>
        <w:rPr>
          <w:rFonts w:ascii="Times New Roman" w:hAnsi="Times New Roman" w:cs="Times New Roman"/>
          <w:b/>
          <w:bCs/>
          <w:kern w:val="44"/>
          <w:sz w:val="32"/>
          <w:szCs w:val="32"/>
        </w:rPr>
      </w:pPr>
      <w:bookmarkStart w:id="65" w:name="_Toc41277466"/>
      <w:r w:rsidRPr="000B2463">
        <w:rPr>
          <w:rFonts w:ascii="Times New Roman" w:hAnsi="Times New Roman" w:cs="Times New Roman"/>
          <w:b/>
          <w:bCs/>
          <w:kern w:val="44"/>
          <w:sz w:val="32"/>
          <w:szCs w:val="32"/>
        </w:rPr>
        <w:lastRenderedPageBreak/>
        <w:t>Conclusions – Financing A Business</w:t>
      </w:r>
      <w:bookmarkEnd w:id="65"/>
    </w:p>
    <w:p w:rsidR="000B2463" w:rsidRPr="000B2463" w:rsidRDefault="000B2463" w:rsidP="000B2463">
      <w:pPr>
        <w:spacing w:line="480" w:lineRule="auto"/>
        <w:rPr>
          <w:rFonts w:ascii="Times New Roman" w:hAnsi="Times New Roman" w:cs="Times New Roman"/>
          <w:sz w:val="24"/>
          <w:szCs w:val="24"/>
        </w:rPr>
      </w:pPr>
      <w:r w:rsidRPr="000B2463">
        <w:rPr>
          <w:rFonts w:ascii="Times New Roman" w:hAnsi="Times New Roman" w:cs="Times New Roman"/>
          <w:sz w:val="24"/>
          <w:szCs w:val="24"/>
        </w:rPr>
        <w:t>Generally speaking, when a company is considering finance sources, there are internal and external sources of finance (Atrill and McLaney, 2014, p. 412)</w:t>
      </w:r>
      <w:r w:rsidRPr="000B2463">
        <w:rPr>
          <w:rFonts w:ascii="Times New Roman" w:hAnsi="Times New Roman" w:cs="Times New Roman" w:hint="eastAsia"/>
          <w:sz w:val="24"/>
          <w:szCs w:val="24"/>
        </w:rPr>
        <w:t>.</w:t>
      </w:r>
      <w:r w:rsidRPr="000B2463">
        <w:rPr>
          <w:rFonts w:ascii="Times New Roman" w:hAnsi="Times New Roman" w:cs="Times New Roman"/>
          <w:sz w:val="24"/>
          <w:szCs w:val="24"/>
        </w:rPr>
        <w:t xml:space="preserve"> </w:t>
      </w:r>
      <w:r w:rsidRPr="000B2463">
        <w:rPr>
          <w:rFonts w:ascii="Times New Roman" w:hAnsi="Times New Roman" w:cs="Times New Roman"/>
          <w:sz w:val="24"/>
          <w:szCs w:val="24"/>
          <w:lang w:val="en-GB"/>
        </w:rPr>
        <w:t xml:space="preserve">So </w:t>
      </w:r>
      <w:r w:rsidRPr="000B2463">
        <w:rPr>
          <w:rFonts w:ascii="Times New Roman" w:hAnsi="Times New Roman" w:cs="Times New Roman"/>
          <w:sz w:val="24"/>
          <w:szCs w:val="24"/>
        </w:rPr>
        <w:t>the Board of James plc can consider source finances from internal and external ways.</w:t>
      </w:r>
    </w:p>
    <w:p w:rsidR="000B2463" w:rsidRPr="000B2463" w:rsidRDefault="000B2463" w:rsidP="000B2463">
      <w:pPr>
        <w:spacing w:line="480" w:lineRule="auto"/>
        <w:rPr>
          <w:rFonts w:ascii="Times New Roman" w:hAnsi="Times New Roman" w:cs="Times New Roman"/>
          <w:sz w:val="24"/>
          <w:szCs w:val="24"/>
          <w:lang w:val="en-GB"/>
        </w:rPr>
      </w:pPr>
      <w:r w:rsidRPr="000B2463">
        <w:rPr>
          <w:rFonts w:ascii="Times New Roman" w:hAnsi="Times New Roman" w:cs="Times New Roman"/>
          <w:sz w:val="24"/>
          <w:szCs w:val="24"/>
        </w:rPr>
        <w:t xml:space="preserve">Internal finance </w:t>
      </w:r>
      <w:r w:rsidRPr="000B2463">
        <w:rPr>
          <w:rFonts w:ascii="Times New Roman" w:hAnsi="Times New Roman" w:cs="Times New Roman"/>
          <w:sz w:val="24"/>
          <w:szCs w:val="24"/>
          <w:lang w:val="en-GB"/>
        </w:rPr>
        <w:t xml:space="preserve">does not require approval by anyone outside of the business and can often be obtained quickly. The first internal sources of finance for the Board of James plc is retained earnings. Earnings retained within the business are much the main important source of new finance. This means the Board of James plc should keep earnings retained in its business rather than distributed to its shareholders in the form of dividends. The advantages of sourcing finance by retained earnings are as followings: First, no issue costs incurred and amount raised is certain once the earnings have been generated. This means the Board of James plc don’t have to issue new shares which will cause substantial costs and whose success is uncertain. Second, retaining earnings is an easier option because they are already held by the company and so there is no delay for the Board of James plc in receiving its funds. Lastly, less scrutiny when earning retained for investment compared to any new issued shares. Also, retained earnings as source of finance can raise some problems and disadvantages, the most apparent of which is opportunity cost. Since the profit or net earnings belongs to the shareholders of the company, they could use them to invest in another opportunity and expect a rate of return form the investment. So, the cost of retained earnings sourcing is not free. In addition, the timing and future level of sourcing finance by earnings </w:t>
      </w:r>
      <w:r w:rsidRPr="000B2463">
        <w:rPr>
          <w:rFonts w:ascii="Times New Roman" w:hAnsi="Times New Roman" w:cs="Times New Roman"/>
          <w:sz w:val="24"/>
          <w:szCs w:val="24"/>
          <w:lang w:val="en-GB"/>
        </w:rPr>
        <w:lastRenderedPageBreak/>
        <w:t>cannot always be reliably determined. The Board of James plc can also get internal sources of short-term finance besides long-term internal sources such as tighter credit control, reducing inventories levels and delaying payments to trade payables (suppliers). However, the time of investment on project C is more than 1 year, so the short-term internal sources are not recommended for the Board of James plc.</w:t>
      </w:r>
    </w:p>
    <w:p w:rsidR="000B2463" w:rsidRPr="000B2463" w:rsidRDefault="000B2463" w:rsidP="000B2463">
      <w:pPr>
        <w:spacing w:line="480" w:lineRule="auto"/>
        <w:rPr>
          <w:rFonts w:ascii="Times New Roman" w:hAnsi="Times New Roman" w:cs="Times New Roman"/>
          <w:sz w:val="24"/>
          <w:szCs w:val="24"/>
          <w:lang w:val="en-GB"/>
        </w:rPr>
      </w:pPr>
      <w:r w:rsidRPr="000B2463">
        <w:rPr>
          <w:rFonts w:ascii="Times New Roman" w:hAnsi="Times New Roman" w:cs="Times New Roman"/>
          <w:sz w:val="24"/>
          <w:szCs w:val="24"/>
          <w:lang w:val="en-GB"/>
        </w:rPr>
        <w:t xml:space="preserve">External finance requires the agreement and compliance of external stakeholders and may be more difficult to obtain (consider time constraints). The major external sources of long-term finance are ordinary shares, preference shares, borrowing &amp; bonds, finance leases and hire-purchase agreements. Ordinary shares can be seen as an effective form of financing compared to borrowing because it is possible to avoid to paying dividend and its shareholders’ potential losses are limited to the amount that they have invested. Its most obvious disadvantage is that the issue new shares may result in diluting the shares held by the existing shareholders. Compared to ordinary shares, preference share has a less risky, preference shareholders usually have no voting rights. Borrowings for investment are generally relied on by companies. The most apparent advantage of borrowings is its relatively low risk. However, from the company’s perspective, it doesn’t have full control over the time and rates of interest payments. In addition, the short-term external sources of finance are bank overdrafts, debt factoring and invoice discounting. Bank overdraft, the extremely popular form of short-term finance, can be seen as a super flexible form of borrowing as the size of the overdraft can be increased or decreased. Also, the process of the financing bank overdrafts is easy to arrange and the rate of interests of them is relatively low compared </w:t>
      </w:r>
      <w:r w:rsidRPr="000B2463">
        <w:rPr>
          <w:rFonts w:ascii="Times New Roman" w:hAnsi="Times New Roman" w:cs="Times New Roman"/>
          <w:sz w:val="24"/>
          <w:szCs w:val="24"/>
          <w:lang w:val="en-GB"/>
        </w:rPr>
        <w:lastRenderedPageBreak/>
        <w:t>to other forms of borrowing. The disadvantage of it is that it is repayable on demand and banks usually don’t lend to a customer for a very long term. So, bank overdrafts are not recommended for the Board of James plc.</w:t>
      </w:r>
    </w:p>
    <w:p w:rsidR="000B2463" w:rsidRPr="000B2463" w:rsidRDefault="000B2463" w:rsidP="000B2463">
      <w:pPr>
        <w:spacing w:line="480" w:lineRule="auto"/>
        <w:rPr>
          <w:rFonts w:ascii="Times New Roman" w:hAnsi="Times New Roman" w:cs="Times New Roman"/>
          <w:sz w:val="24"/>
          <w:szCs w:val="24"/>
          <w:lang w:val="en-GB"/>
        </w:rPr>
      </w:pPr>
    </w:p>
    <w:p w:rsidR="000B2463" w:rsidRPr="000B2463" w:rsidRDefault="000B2463" w:rsidP="000B2463">
      <w:pPr>
        <w:spacing w:line="480" w:lineRule="auto"/>
        <w:rPr>
          <w:rFonts w:ascii="Times New Roman" w:hAnsi="Times New Roman" w:cs="Times New Roman"/>
          <w:sz w:val="24"/>
          <w:szCs w:val="24"/>
        </w:rPr>
      </w:pPr>
    </w:p>
    <w:p w:rsidR="000B2463" w:rsidRPr="000B2463" w:rsidRDefault="000B2463" w:rsidP="000B2463">
      <w:pPr>
        <w:spacing w:line="480" w:lineRule="auto"/>
        <w:rPr>
          <w:rFonts w:ascii="Times New Roman" w:hAnsi="Times New Roman" w:cs="Times New Roman"/>
          <w:sz w:val="24"/>
          <w:szCs w:val="24"/>
        </w:rPr>
      </w:pPr>
    </w:p>
    <w:p w:rsidR="000B2463" w:rsidRPr="000B2463" w:rsidRDefault="000B2463" w:rsidP="000B2463">
      <w:pPr>
        <w:spacing w:line="480" w:lineRule="auto"/>
        <w:rPr>
          <w:rFonts w:ascii="Times New Roman" w:hAnsi="Times New Roman" w:cs="Times New Roman"/>
          <w:sz w:val="24"/>
          <w:szCs w:val="24"/>
        </w:rPr>
      </w:pPr>
    </w:p>
    <w:p w:rsidR="000B2463" w:rsidRPr="000B2463" w:rsidRDefault="000B2463" w:rsidP="000B2463">
      <w:pPr>
        <w:spacing w:line="480" w:lineRule="auto"/>
        <w:rPr>
          <w:rFonts w:ascii="Times New Roman" w:hAnsi="Times New Roman" w:cs="Times New Roman"/>
          <w:sz w:val="24"/>
          <w:szCs w:val="24"/>
        </w:rPr>
      </w:pPr>
    </w:p>
    <w:p w:rsidR="000B2463" w:rsidRPr="000B2463" w:rsidRDefault="000B2463" w:rsidP="000B2463">
      <w:pPr>
        <w:spacing w:line="480" w:lineRule="auto"/>
        <w:rPr>
          <w:rFonts w:ascii="Times New Roman" w:hAnsi="Times New Roman" w:cs="Times New Roman"/>
          <w:sz w:val="24"/>
          <w:szCs w:val="24"/>
        </w:rPr>
      </w:pPr>
    </w:p>
    <w:p w:rsidR="000B2463" w:rsidRPr="000B2463" w:rsidRDefault="000B2463" w:rsidP="000B2463">
      <w:pPr>
        <w:spacing w:line="480" w:lineRule="auto"/>
        <w:rPr>
          <w:rFonts w:ascii="Times New Roman" w:hAnsi="Times New Roman" w:cs="Times New Roman"/>
          <w:sz w:val="24"/>
          <w:szCs w:val="24"/>
        </w:rPr>
      </w:pPr>
    </w:p>
    <w:p w:rsidR="000B2463" w:rsidRPr="000B2463" w:rsidRDefault="000B2463" w:rsidP="000B2463">
      <w:pPr>
        <w:spacing w:line="480" w:lineRule="auto"/>
        <w:rPr>
          <w:rFonts w:ascii="Times New Roman" w:hAnsi="Times New Roman" w:cs="Times New Roman"/>
          <w:sz w:val="24"/>
          <w:szCs w:val="24"/>
        </w:rPr>
      </w:pPr>
    </w:p>
    <w:p w:rsidR="000B2463" w:rsidRPr="000B2463" w:rsidRDefault="000B2463" w:rsidP="000B2463">
      <w:pPr>
        <w:spacing w:line="480" w:lineRule="auto"/>
        <w:rPr>
          <w:rFonts w:ascii="Times New Roman" w:hAnsi="Times New Roman" w:cs="Times New Roman"/>
          <w:sz w:val="24"/>
          <w:szCs w:val="24"/>
        </w:rPr>
      </w:pPr>
    </w:p>
    <w:p w:rsidR="000B2463" w:rsidRPr="000B2463" w:rsidRDefault="000B2463" w:rsidP="000B2463">
      <w:pPr>
        <w:spacing w:line="480" w:lineRule="auto"/>
        <w:rPr>
          <w:rFonts w:ascii="Times New Roman" w:hAnsi="Times New Roman" w:cs="Times New Roman"/>
          <w:sz w:val="24"/>
          <w:szCs w:val="24"/>
        </w:rPr>
      </w:pPr>
    </w:p>
    <w:p w:rsidR="000B2463" w:rsidRPr="000B2463" w:rsidRDefault="000B2463" w:rsidP="000B2463">
      <w:pPr>
        <w:spacing w:line="480" w:lineRule="auto"/>
        <w:rPr>
          <w:rFonts w:ascii="Times New Roman" w:hAnsi="Times New Roman" w:cs="Times New Roman"/>
          <w:sz w:val="24"/>
          <w:szCs w:val="24"/>
        </w:rPr>
      </w:pPr>
    </w:p>
    <w:p w:rsidR="000B2463" w:rsidRPr="000B2463" w:rsidRDefault="000B2463" w:rsidP="000B2463">
      <w:pPr>
        <w:spacing w:line="480" w:lineRule="auto"/>
        <w:rPr>
          <w:rFonts w:ascii="Times New Roman" w:hAnsi="Times New Roman" w:cs="Times New Roman"/>
          <w:sz w:val="24"/>
          <w:szCs w:val="24"/>
        </w:rPr>
      </w:pPr>
    </w:p>
    <w:p w:rsidR="000B2463" w:rsidRPr="000B2463" w:rsidRDefault="000B2463" w:rsidP="000B2463">
      <w:pPr>
        <w:spacing w:line="480" w:lineRule="auto"/>
        <w:rPr>
          <w:rFonts w:ascii="Times New Roman" w:hAnsi="Times New Roman" w:cs="Times New Roman"/>
          <w:sz w:val="24"/>
          <w:szCs w:val="24"/>
        </w:rPr>
      </w:pPr>
    </w:p>
    <w:p w:rsidR="000B2463" w:rsidRPr="000B2463" w:rsidRDefault="000B2463" w:rsidP="000B2463">
      <w:pPr>
        <w:spacing w:line="480" w:lineRule="auto"/>
        <w:rPr>
          <w:rFonts w:ascii="Times New Roman" w:hAnsi="Times New Roman" w:cs="Times New Roman"/>
          <w:sz w:val="24"/>
          <w:szCs w:val="24"/>
        </w:rPr>
      </w:pPr>
    </w:p>
    <w:p w:rsidR="000B2463" w:rsidRPr="000B2463" w:rsidRDefault="000B2463" w:rsidP="000B2463">
      <w:pPr>
        <w:spacing w:line="480" w:lineRule="auto"/>
        <w:rPr>
          <w:rFonts w:ascii="Times New Roman" w:hAnsi="Times New Roman" w:cs="Times New Roman"/>
          <w:sz w:val="24"/>
          <w:szCs w:val="24"/>
        </w:rPr>
      </w:pPr>
    </w:p>
    <w:p w:rsidR="000B2463" w:rsidRPr="000B2463" w:rsidRDefault="000B2463" w:rsidP="000B2463">
      <w:pPr>
        <w:spacing w:line="480" w:lineRule="auto"/>
        <w:rPr>
          <w:rFonts w:ascii="Times New Roman" w:hAnsi="Times New Roman" w:cs="Times New Roman"/>
          <w:sz w:val="24"/>
          <w:szCs w:val="24"/>
        </w:rPr>
      </w:pPr>
    </w:p>
    <w:p w:rsidR="000B2463" w:rsidRPr="000B2463" w:rsidRDefault="000B2463" w:rsidP="000B2463">
      <w:pPr>
        <w:spacing w:line="480" w:lineRule="auto"/>
        <w:rPr>
          <w:rFonts w:ascii="Times New Roman" w:hAnsi="Times New Roman" w:cs="Times New Roman"/>
          <w:sz w:val="24"/>
          <w:szCs w:val="24"/>
        </w:rPr>
      </w:pPr>
    </w:p>
    <w:p w:rsidR="000B2463" w:rsidRPr="000B2463" w:rsidRDefault="000B2463" w:rsidP="000B2463">
      <w:pPr>
        <w:keepNext/>
        <w:keepLines/>
        <w:spacing w:before="340" w:after="330" w:line="578" w:lineRule="auto"/>
        <w:jc w:val="center"/>
        <w:outlineLvl w:val="0"/>
        <w:rPr>
          <w:rFonts w:ascii="Times New Roman" w:hAnsi="Times New Roman" w:cs="Times New Roman"/>
          <w:b/>
          <w:bCs/>
          <w:kern w:val="44"/>
          <w:sz w:val="32"/>
          <w:szCs w:val="32"/>
        </w:rPr>
      </w:pPr>
      <w:bookmarkStart w:id="66" w:name="_Toc41277467"/>
      <w:r w:rsidRPr="000B2463">
        <w:rPr>
          <w:rFonts w:ascii="Times New Roman" w:hAnsi="Times New Roman" w:cs="Times New Roman" w:hint="eastAsia"/>
          <w:b/>
          <w:bCs/>
          <w:kern w:val="44"/>
          <w:sz w:val="32"/>
          <w:szCs w:val="32"/>
        </w:rPr>
        <w:lastRenderedPageBreak/>
        <w:t>R</w:t>
      </w:r>
      <w:r w:rsidRPr="000B2463">
        <w:rPr>
          <w:rFonts w:ascii="Times New Roman" w:hAnsi="Times New Roman" w:cs="Times New Roman"/>
          <w:b/>
          <w:bCs/>
          <w:kern w:val="44"/>
          <w:sz w:val="32"/>
          <w:szCs w:val="32"/>
        </w:rPr>
        <w:t>eferences</w:t>
      </w:r>
      <w:bookmarkEnd w:id="66"/>
    </w:p>
    <w:p w:rsidR="000B2463" w:rsidRPr="000B2463" w:rsidRDefault="000B2463" w:rsidP="000B2463">
      <w:pPr>
        <w:tabs>
          <w:tab w:val="left" w:pos="567"/>
          <w:tab w:val="left" w:pos="9572"/>
        </w:tabs>
        <w:spacing w:after="120" w:line="480" w:lineRule="auto"/>
        <w:rPr>
          <w:rFonts w:ascii="Times New Roman" w:hAnsi="Times New Roman" w:cs="Times New Roman"/>
          <w:color w:val="000000"/>
          <w:sz w:val="24"/>
          <w:szCs w:val="24"/>
          <w:shd w:val="clear" w:color="auto" w:fill="FFFFFF"/>
        </w:rPr>
      </w:pPr>
      <w:r w:rsidRPr="000B2463">
        <w:rPr>
          <w:rFonts w:ascii="Times New Roman" w:hAnsi="Times New Roman" w:cs="Times New Roman"/>
          <w:color w:val="000000"/>
          <w:sz w:val="24"/>
          <w:szCs w:val="24"/>
          <w:shd w:val="clear" w:color="auto" w:fill="FFFFFF"/>
        </w:rPr>
        <w:t>Atrill, P. (2014) Financial Management for Decision Makers, 7th Edition, Ft Prentice Hall.</w:t>
      </w:r>
    </w:p>
    <w:p w:rsidR="000B2463" w:rsidRPr="000B2463" w:rsidRDefault="000B2463" w:rsidP="000B2463">
      <w:pPr>
        <w:spacing w:line="480" w:lineRule="auto"/>
        <w:rPr>
          <w:rFonts w:ascii="Times New Roman" w:hAnsi="Times New Roman" w:cs="Times New Roman"/>
          <w:color w:val="3A3A3A"/>
          <w:sz w:val="24"/>
          <w:szCs w:val="24"/>
          <w:shd w:val="clear" w:color="auto" w:fill="FFFFFF"/>
        </w:rPr>
      </w:pPr>
      <w:r w:rsidRPr="000B2463">
        <w:rPr>
          <w:rFonts w:ascii="Times New Roman" w:hAnsi="Times New Roman" w:cs="Times New Roman"/>
          <w:color w:val="3A3A3A"/>
          <w:sz w:val="24"/>
          <w:szCs w:val="24"/>
          <w:shd w:val="clear" w:color="auto" w:fill="FFFFFF"/>
        </w:rPr>
        <w:t xml:space="preserve">Atrill, P and McLaney, E. J. (2017) </w:t>
      </w:r>
      <w:r w:rsidRPr="000B2463">
        <w:rPr>
          <w:rFonts w:ascii="Times New Roman" w:hAnsi="Times New Roman" w:cs="Times New Roman"/>
          <w:i/>
          <w:iCs/>
          <w:color w:val="3A3A3A"/>
          <w:sz w:val="24"/>
          <w:szCs w:val="24"/>
        </w:rPr>
        <w:t>Accounting and Finance for Non-specialists</w:t>
      </w:r>
      <w:r w:rsidRPr="000B2463">
        <w:rPr>
          <w:rFonts w:ascii="Times New Roman" w:hAnsi="Times New Roman" w:cs="Times New Roman"/>
          <w:color w:val="3A3A3A"/>
          <w:sz w:val="24"/>
          <w:szCs w:val="24"/>
          <w:shd w:val="clear" w:color="auto" w:fill="FFFFFF"/>
        </w:rPr>
        <w:t>. Tenth ed. Web.</w:t>
      </w:r>
    </w:p>
    <w:p w:rsidR="000B2463" w:rsidRPr="000B2463" w:rsidRDefault="000B2463" w:rsidP="000B2463">
      <w:pPr>
        <w:spacing w:line="480" w:lineRule="auto"/>
        <w:rPr>
          <w:rFonts w:ascii="Times New Roman" w:hAnsi="Times New Roman" w:cs="Times New Roman"/>
          <w:color w:val="3A3A3A"/>
          <w:sz w:val="24"/>
          <w:szCs w:val="24"/>
          <w:shd w:val="clear" w:color="auto" w:fill="FFFFFF"/>
        </w:rPr>
      </w:pPr>
      <w:r w:rsidRPr="000B2463">
        <w:rPr>
          <w:rFonts w:ascii="Times New Roman" w:hAnsi="Times New Roman" w:cs="Times New Roman"/>
          <w:sz w:val="24"/>
          <w:szCs w:val="24"/>
        </w:rPr>
        <w:t xml:space="preserve">BBA Mantra (2016) Working Capital Requirement. Available at: </w:t>
      </w:r>
      <w:hyperlink r:id="rId25" w:history="1">
        <w:r w:rsidRPr="000B2463">
          <w:rPr>
            <w:rFonts w:ascii="Times New Roman" w:hAnsi="Times New Roman" w:cs="Times New Roman"/>
            <w:color w:val="0000FF"/>
            <w:sz w:val="24"/>
            <w:szCs w:val="24"/>
            <w:u w:val="single"/>
          </w:rPr>
          <w:t>https://bbamantra.com/working-capital-requirement/</w:t>
        </w:r>
      </w:hyperlink>
      <w:r w:rsidRPr="000B2463">
        <w:rPr>
          <w:rFonts w:ascii="Times New Roman" w:hAnsi="Times New Roman" w:cs="Times New Roman"/>
          <w:color w:val="0000FF"/>
          <w:sz w:val="24"/>
          <w:szCs w:val="24"/>
          <w:u w:val="single"/>
        </w:rPr>
        <w:t xml:space="preserve"> </w:t>
      </w:r>
      <w:r w:rsidRPr="000B2463">
        <w:rPr>
          <w:rFonts w:ascii="Times New Roman" w:hAnsi="Times New Roman" w:cs="Times New Roman"/>
          <w:sz w:val="24"/>
          <w:szCs w:val="24"/>
          <w:shd w:val="clear" w:color="auto" w:fill="FFFFFF"/>
        </w:rPr>
        <w:t>(Accessed: 15</w:t>
      </w:r>
      <w:r w:rsidRPr="000B2463">
        <w:rPr>
          <w:rFonts w:ascii="Times New Roman" w:hAnsi="Times New Roman" w:cs="Times New Roman"/>
          <w:sz w:val="24"/>
          <w:szCs w:val="24"/>
          <w:shd w:val="clear" w:color="auto" w:fill="FFFFFF"/>
          <w:vertAlign w:val="superscript"/>
        </w:rPr>
        <w:t>th</w:t>
      </w:r>
      <w:r w:rsidRPr="000B2463">
        <w:rPr>
          <w:rFonts w:ascii="Times New Roman" w:hAnsi="Times New Roman" w:cs="Times New Roman"/>
          <w:sz w:val="24"/>
          <w:szCs w:val="24"/>
          <w:shd w:val="clear" w:color="auto" w:fill="FFFFFF"/>
        </w:rPr>
        <w:t xml:space="preserve"> May, 2020)</w:t>
      </w:r>
      <w:r w:rsidRPr="000B2463">
        <w:rPr>
          <w:rFonts w:ascii="Times New Roman" w:hAnsi="Times New Roman" w:cs="Times New Roman"/>
          <w:color w:val="3A3A3A"/>
          <w:sz w:val="24"/>
          <w:szCs w:val="24"/>
          <w:shd w:val="clear" w:color="auto" w:fill="FFFFFF"/>
        </w:rPr>
        <w:t xml:space="preserve"> </w:t>
      </w:r>
    </w:p>
    <w:p w:rsidR="000B2463" w:rsidRPr="000B2463" w:rsidRDefault="000B2463" w:rsidP="000B2463">
      <w:pPr>
        <w:spacing w:line="480" w:lineRule="auto"/>
        <w:rPr>
          <w:rFonts w:ascii="Times New Roman" w:hAnsi="Times New Roman" w:cs="Times New Roman"/>
          <w:color w:val="3A3A3A"/>
          <w:sz w:val="24"/>
          <w:szCs w:val="24"/>
          <w:shd w:val="clear" w:color="auto" w:fill="FFFFFF"/>
        </w:rPr>
      </w:pPr>
      <w:r w:rsidRPr="000B2463">
        <w:rPr>
          <w:rFonts w:ascii="Times New Roman" w:hAnsi="Times New Roman" w:cs="Times New Roman" w:hint="eastAsia"/>
          <w:color w:val="3A3A3A"/>
          <w:sz w:val="24"/>
          <w:szCs w:val="24"/>
          <w:shd w:val="clear" w:color="auto" w:fill="FFFFFF"/>
        </w:rPr>
        <w:t>C</w:t>
      </w:r>
      <w:r w:rsidRPr="000B2463">
        <w:rPr>
          <w:rFonts w:ascii="Times New Roman" w:hAnsi="Times New Roman" w:cs="Times New Roman"/>
          <w:color w:val="3A3A3A"/>
          <w:sz w:val="24"/>
          <w:szCs w:val="24"/>
          <w:shd w:val="clear" w:color="auto" w:fill="FFFFFF"/>
        </w:rPr>
        <w:t xml:space="preserve">hen, J, (2020) Profitability Index. Available at: </w:t>
      </w:r>
      <w:hyperlink r:id="rId26" w:history="1">
        <w:r w:rsidRPr="000B2463">
          <w:rPr>
            <w:rFonts w:ascii="Times New Roman" w:hAnsi="Times New Roman" w:cs="Times New Roman"/>
            <w:color w:val="0000FF"/>
            <w:sz w:val="24"/>
            <w:szCs w:val="24"/>
            <w:u w:val="single"/>
            <w:shd w:val="clear" w:color="auto" w:fill="FFFFFF"/>
          </w:rPr>
          <w:t>https://www.investopedia.com/terms/p/profitability.asp</w:t>
        </w:r>
      </w:hyperlink>
      <w:r w:rsidRPr="000B2463">
        <w:rPr>
          <w:rFonts w:ascii="Times New Roman" w:hAnsi="Times New Roman" w:cs="Times New Roman"/>
          <w:sz w:val="24"/>
          <w:szCs w:val="24"/>
          <w:shd w:val="clear" w:color="auto" w:fill="FFFFFF"/>
        </w:rPr>
        <w:t xml:space="preserve"> (Accessed: 14</w:t>
      </w:r>
      <w:r w:rsidRPr="000B2463">
        <w:rPr>
          <w:rFonts w:ascii="Times New Roman" w:hAnsi="Times New Roman" w:cs="Times New Roman"/>
          <w:sz w:val="24"/>
          <w:szCs w:val="24"/>
          <w:shd w:val="clear" w:color="auto" w:fill="FFFFFF"/>
          <w:vertAlign w:val="superscript"/>
        </w:rPr>
        <w:t>th</w:t>
      </w:r>
      <w:r w:rsidRPr="000B2463">
        <w:rPr>
          <w:rFonts w:ascii="Times New Roman" w:hAnsi="Times New Roman" w:cs="Times New Roman"/>
          <w:sz w:val="24"/>
          <w:szCs w:val="24"/>
          <w:shd w:val="clear" w:color="auto" w:fill="FFFFFF"/>
        </w:rPr>
        <w:t xml:space="preserve"> May, 2020)</w:t>
      </w:r>
      <w:r w:rsidRPr="000B2463">
        <w:rPr>
          <w:rFonts w:ascii="Times New Roman" w:hAnsi="Times New Roman" w:cs="Times New Roman"/>
          <w:color w:val="3A3A3A"/>
          <w:sz w:val="24"/>
          <w:szCs w:val="24"/>
          <w:shd w:val="clear" w:color="auto" w:fill="FFFFFF"/>
        </w:rPr>
        <w:t xml:space="preserve"> </w:t>
      </w:r>
    </w:p>
    <w:p w:rsidR="000B2463" w:rsidRPr="000B2463" w:rsidRDefault="000B2463" w:rsidP="000B2463">
      <w:pPr>
        <w:tabs>
          <w:tab w:val="left" w:pos="567"/>
          <w:tab w:val="left" w:pos="9572"/>
        </w:tabs>
        <w:spacing w:after="120" w:line="480" w:lineRule="auto"/>
        <w:rPr>
          <w:rFonts w:ascii="Times New Roman" w:hAnsi="Times New Roman" w:cs="Times New Roman"/>
          <w:color w:val="000000"/>
          <w:sz w:val="24"/>
          <w:szCs w:val="24"/>
          <w:shd w:val="clear" w:color="auto" w:fill="FFFFFF"/>
        </w:rPr>
      </w:pPr>
      <w:r w:rsidRPr="000B2463">
        <w:rPr>
          <w:rFonts w:ascii="Times New Roman" w:hAnsi="Times New Roman" w:cs="Times New Roman"/>
          <w:color w:val="000000"/>
          <w:sz w:val="24"/>
          <w:szCs w:val="24"/>
          <w:shd w:val="clear" w:color="auto" w:fill="FFFFFF"/>
        </w:rPr>
        <w:t>Davies, T. and Crawford, I. (2011) Business Accounting and Finance, FT Prentice Hall</w:t>
      </w:r>
    </w:p>
    <w:p w:rsidR="000B2463" w:rsidRPr="000B2463" w:rsidRDefault="000B2463" w:rsidP="000B2463">
      <w:pPr>
        <w:tabs>
          <w:tab w:val="left" w:pos="567"/>
          <w:tab w:val="left" w:pos="9572"/>
        </w:tabs>
        <w:spacing w:after="120" w:line="480" w:lineRule="auto"/>
        <w:rPr>
          <w:rFonts w:ascii="Times New Roman" w:hAnsi="Times New Roman" w:cs="Times New Roman"/>
          <w:color w:val="000000"/>
          <w:sz w:val="24"/>
          <w:szCs w:val="24"/>
          <w:shd w:val="clear" w:color="auto" w:fill="FFFFFF"/>
        </w:rPr>
      </w:pPr>
      <w:r w:rsidRPr="000B2463">
        <w:rPr>
          <w:rFonts w:ascii="Times New Roman" w:hAnsi="Times New Roman" w:cs="Times New Roman"/>
          <w:color w:val="000000"/>
          <w:sz w:val="24"/>
          <w:szCs w:val="24"/>
          <w:shd w:val="clear" w:color="auto" w:fill="FFFFFF"/>
        </w:rPr>
        <w:t>Dyson, R, (2010), Accounting for Non-Accounting Students, 8th Edition, Pearson</w:t>
      </w:r>
    </w:p>
    <w:p w:rsidR="000B2463" w:rsidRPr="000B2463" w:rsidRDefault="000B2463" w:rsidP="000B2463">
      <w:pPr>
        <w:spacing w:line="480" w:lineRule="auto"/>
        <w:rPr>
          <w:rFonts w:ascii="Times New Roman" w:hAnsi="Times New Roman" w:cs="Times New Roman"/>
          <w:color w:val="3A3A3A"/>
          <w:sz w:val="24"/>
          <w:szCs w:val="24"/>
          <w:shd w:val="clear" w:color="auto" w:fill="FFFFFF"/>
        </w:rPr>
      </w:pPr>
      <w:r w:rsidRPr="000B2463">
        <w:rPr>
          <w:rFonts w:ascii="Times New Roman" w:hAnsi="Times New Roman" w:cs="Times New Roman"/>
          <w:sz w:val="24"/>
          <w:szCs w:val="24"/>
        </w:rPr>
        <w:t>Gagerson, J.A. (2020)</w:t>
      </w:r>
      <w:r w:rsidRPr="000B2463">
        <w:rPr>
          <w:rFonts w:ascii="Times New Roman" w:hAnsi="Times New Roman" w:cs="Times New Roman"/>
          <w:color w:val="111111"/>
          <w:sz w:val="24"/>
          <w:szCs w:val="24"/>
          <w:shd w:val="clear" w:color="auto" w:fill="FFFFFF"/>
        </w:rPr>
        <w:t xml:space="preserve"> What Is the Formula for Calculating Net Present Value (NPV)?</w:t>
      </w:r>
      <w:r w:rsidRPr="000B2463">
        <w:rPr>
          <w:rFonts w:ascii="Times New Roman" w:hAnsi="Times New Roman" w:cs="Times New Roman"/>
          <w:color w:val="111111"/>
          <w:sz w:val="24"/>
          <w:szCs w:val="24"/>
        </w:rPr>
        <w:t xml:space="preserve"> Available at: </w:t>
      </w:r>
      <w:hyperlink r:id="rId27" w:history="1">
        <w:r w:rsidRPr="000B2463">
          <w:rPr>
            <w:rFonts w:ascii="Times New Roman" w:hAnsi="Times New Roman" w:cs="Times New Roman"/>
            <w:color w:val="0000FF"/>
            <w:sz w:val="24"/>
            <w:szCs w:val="24"/>
            <w:u w:val="single"/>
          </w:rPr>
          <w:t>https://www.investopedia.com/ask/answers/032615/what-formula-calculating-net-present-value-npv.asp</w:t>
        </w:r>
      </w:hyperlink>
      <w:r w:rsidRPr="000B2463">
        <w:rPr>
          <w:rFonts w:ascii="Times New Roman" w:hAnsi="Times New Roman" w:cs="Times New Roman"/>
          <w:color w:val="0000FF"/>
          <w:sz w:val="24"/>
          <w:szCs w:val="24"/>
          <w:u w:val="single"/>
        </w:rPr>
        <w:t xml:space="preserve"> </w:t>
      </w:r>
      <w:r w:rsidRPr="000B2463">
        <w:rPr>
          <w:rFonts w:ascii="Times New Roman" w:hAnsi="Times New Roman" w:cs="Times New Roman"/>
          <w:sz w:val="24"/>
          <w:szCs w:val="24"/>
          <w:shd w:val="clear" w:color="auto" w:fill="FFFFFF"/>
        </w:rPr>
        <w:t>(Accessed: 10</w:t>
      </w:r>
      <w:r w:rsidRPr="000B2463">
        <w:rPr>
          <w:rFonts w:ascii="Times New Roman" w:hAnsi="Times New Roman" w:cs="Times New Roman"/>
          <w:sz w:val="24"/>
          <w:szCs w:val="24"/>
          <w:shd w:val="clear" w:color="auto" w:fill="FFFFFF"/>
          <w:vertAlign w:val="superscript"/>
        </w:rPr>
        <w:t>th</w:t>
      </w:r>
      <w:r w:rsidRPr="000B2463">
        <w:rPr>
          <w:rFonts w:ascii="Times New Roman" w:hAnsi="Times New Roman" w:cs="Times New Roman"/>
          <w:sz w:val="24"/>
          <w:szCs w:val="24"/>
          <w:shd w:val="clear" w:color="auto" w:fill="FFFFFF"/>
        </w:rPr>
        <w:t xml:space="preserve"> May, 2020)</w:t>
      </w:r>
      <w:r w:rsidRPr="000B2463">
        <w:rPr>
          <w:rFonts w:ascii="Times New Roman" w:hAnsi="Times New Roman" w:cs="Times New Roman"/>
          <w:color w:val="3A3A3A"/>
          <w:sz w:val="24"/>
          <w:szCs w:val="24"/>
          <w:shd w:val="clear" w:color="auto" w:fill="FFFFFF"/>
        </w:rPr>
        <w:t xml:space="preserve"> </w:t>
      </w:r>
    </w:p>
    <w:p w:rsidR="000B2463" w:rsidRPr="000B2463" w:rsidRDefault="000B2463" w:rsidP="000B2463">
      <w:pPr>
        <w:tabs>
          <w:tab w:val="left" w:pos="567"/>
          <w:tab w:val="left" w:pos="9572"/>
        </w:tabs>
        <w:spacing w:after="120" w:line="480" w:lineRule="auto"/>
        <w:rPr>
          <w:rFonts w:ascii="Times New Roman" w:hAnsi="Times New Roman" w:cs="Times New Roman"/>
          <w:color w:val="000000"/>
          <w:sz w:val="24"/>
          <w:szCs w:val="24"/>
          <w:shd w:val="clear" w:color="auto" w:fill="FFFFFF"/>
        </w:rPr>
      </w:pPr>
      <w:r w:rsidRPr="000B2463">
        <w:rPr>
          <w:rFonts w:ascii="Times New Roman" w:hAnsi="Times New Roman" w:cs="Times New Roman"/>
          <w:color w:val="000000"/>
          <w:sz w:val="24"/>
          <w:szCs w:val="24"/>
          <w:shd w:val="clear" w:color="auto" w:fill="FFFFFF"/>
        </w:rPr>
        <w:t xml:space="preserve">Hawawini, G. and Viallet, C. (2015) Finance for Executives: Managing for Value Creation, South-Western; 5th Edition </w:t>
      </w:r>
    </w:p>
    <w:p w:rsidR="000B2463" w:rsidRPr="000B2463" w:rsidRDefault="000B2463" w:rsidP="000B2463">
      <w:pPr>
        <w:spacing w:line="480" w:lineRule="auto"/>
        <w:rPr>
          <w:rFonts w:ascii="Times New Roman" w:hAnsi="Times New Roman" w:cs="Times New Roman"/>
          <w:color w:val="3A3A3A"/>
          <w:sz w:val="24"/>
          <w:szCs w:val="24"/>
          <w:shd w:val="clear" w:color="auto" w:fill="FFFFFF"/>
        </w:rPr>
      </w:pPr>
      <w:r w:rsidRPr="000B2463">
        <w:rPr>
          <w:rFonts w:ascii="Times New Roman" w:hAnsi="Times New Roman" w:cs="Times New Roman"/>
          <w:sz w:val="24"/>
          <w:szCs w:val="24"/>
        </w:rPr>
        <w:t xml:space="preserve">Hayes, A (2019) Benefit-cost Ratio. Available at: </w:t>
      </w:r>
      <w:hyperlink r:id="rId28" w:history="1">
        <w:r w:rsidRPr="000B2463">
          <w:rPr>
            <w:rFonts w:ascii="Times New Roman" w:hAnsi="Times New Roman" w:cs="Times New Roman"/>
            <w:color w:val="0000FF"/>
            <w:sz w:val="24"/>
            <w:szCs w:val="24"/>
            <w:u w:val="single"/>
          </w:rPr>
          <w:t>https://www.investopedia.com/terms/b/bcr.asp</w:t>
        </w:r>
      </w:hyperlink>
      <w:r w:rsidRPr="000B2463">
        <w:rPr>
          <w:rFonts w:ascii="Times New Roman" w:hAnsi="Times New Roman" w:cs="Times New Roman"/>
          <w:color w:val="0000FF"/>
          <w:sz w:val="24"/>
          <w:szCs w:val="24"/>
          <w:u w:val="single"/>
        </w:rPr>
        <w:t xml:space="preserve"> </w:t>
      </w:r>
      <w:r w:rsidRPr="000B2463">
        <w:rPr>
          <w:rFonts w:ascii="Times New Roman" w:hAnsi="Times New Roman" w:cs="Times New Roman"/>
          <w:sz w:val="24"/>
          <w:szCs w:val="24"/>
          <w:shd w:val="clear" w:color="auto" w:fill="FFFFFF"/>
        </w:rPr>
        <w:t>(Accessed: 9</w:t>
      </w:r>
      <w:r w:rsidRPr="000B2463">
        <w:rPr>
          <w:rFonts w:ascii="Times New Roman" w:hAnsi="Times New Roman" w:cs="Times New Roman"/>
          <w:sz w:val="24"/>
          <w:szCs w:val="24"/>
          <w:shd w:val="clear" w:color="auto" w:fill="FFFFFF"/>
          <w:vertAlign w:val="superscript"/>
        </w:rPr>
        <w:t>th</w:t>
      </w:r>
      <w:r w:rsidRPr="000B2463">
        <w:rPr>
          <w:rFonts w:ascii="Times New Roman" w:hAnsi="Times New Roman" w:cs="Times New Roman"/>
          <w:sz w:val="24"/>
          <w:szCs w:val="24"/>
          <w:shd w:val="clear" w:color="auto" w:fill="FFFFFF"/>
        </w:rPr>
        <w:t xml:space="preserve"> May, 2020)</w:t>
      </w:r>
      <w:r w:rsidRPr="000B2463">
        <w:rPr>
          <w:rFonts w:ascii="Times New Roman" w:hAnsi="Times New Roman" w:cs="Times New Roman"/>
          <w:color w:val="3A3A3A"/>
          <w:sz w:val="24"/>
          <w:szCs w:val="24"/>
          <w:shd w:val="clear" w:color="auto" w:fill="FFFFFF"/>
        </w:rPr>
        <w:t xml:space="preserve"> </w:t>
      </w:r>
    </w:p>
    <w:p w:rsidR="000B2463" w:rsidRPr="000B2463" w:rsidRDefault="00176881" w:rsidP="000B2463">
      <w:pPr>
        <w:spacing w:line="480" w:lineRule="auto"/>
        <w:rPr>
          <w:rFonts w:ascii="Times New Roman" w:hAnsi="Times New Roman" w:cs="Times New Roman"/>
          <w:color w:val="3A3A3A"/>
          <w:sz w:val="24"/>
          <w:szCs w:val="24"/>
          <w:shd w:val="clear" w:color="auto" w:fill="FFFFFF"/>
        </w:rPr>
      </w:pPr>
      <w:hyperlink r:id="rId29" w:history="1">
        <w:r w:rsidR="000B2463" w:rsidRPr="000B2463">
          <w:rPr>
            <w:rFonts w:ascii="Times New Roman" w:hAnsi="Times New Roman" w:cs="Times New Roman"/>
            <w:sz w:val="24"/>
            <w:szCs w:val="24"/>
          </w:rPr>
          <w:t>Haotanto</w:t>
        </w:r>
      </w:hyperlink>
      <w:r w:rsidR="000B2463" w:rsidRPr="000B2463">
        <w:rPr>
          <w:rFonts w:ascii="Times New Roman" w:hAnsi="Times New Roman" w:cs="Times New Roman"/>
          <w:sz w:val="24"/>
          <w:szCs w:val="24"/>
        </w:rPr>
        <w:t xml:space="preserve"> A. </w:t>
      </w:r>
      <w:r w:rsidR="000B2463" w:rsidRPr="000B2463">
        <w:rPr>
          <w:rFonts w:ascii="Times New Roman" w:hAnsi="Times New Roman" w:cs="Times New Roman"/>
          <w:color w:val="444444"/>
          <w:sz w:val="24"/>
          <w:szCs w:val="24"/>
        </w:rPr>
        <w:t xml:space="preserve">V. (2016) </w:t>
      </w:r>
      <w:r w:rsidR="000B2463" w:rsidRPr="000B2463">
        <w:rPr>
          <w:rFonts w:ascii="Times New Roman" w:hAnsi="Times New Roman" w:cs="Times New Roman"/>
          <w:sz w:val="24"/>
          <w:szCs w:val="24"/>
        </w:rPr>
        <w:t xml:space="preserve">4 Important Factors To Consider Before Investing. Available at: </w:t>
      </w:r>
      <w:hyperlink r:id="rId30" w:history="1">
        <w:r w:rsidR="000B2463" w:rsidRPr="000B2463">
          <w:rPr>
            <w:rFonts w:ascii="Times New Roman" w:hAnsi="Times New Roman" w:cs="Times New Roman"/>
            <w:color w:val="0000FF"/>
            <w:sz w:val="24"/>
            <w:szCs w:val="24"/>
            <w:u w:val="single"/>
          </w:rPr>
          <w:t>https://thenewsavvy.com/invest/important-factors-to-consider-before-investing/</w:t>
        </w:r>
      </w:hyperlink>
      <w:r w:rsidR="000B2463" w:rsidRPr="000B2463">
        <w:rPr>
          <w:rFonts w:ascii="Times New Roman" w:hAnsi="Times New Roman" w:cs="Times New Roman"/>
          <w:color w:val="0000FF"/>
          <w:sz w:val="24"/>
          <w:szCs w:val="24"/>
          <w:u w:val="single"/>
        </w:rPr>
        <w:t xml:space="preserve"> </w:t>
      </w:r>
      <w:r w:rsidR="000B2463" w:rsidRPr="000B2463">
        <w:rPr>
          <w:rFonts w:ascii="Times New Roman" w:hAnsi="Times New Roman" w:cs="Times New Roman"/>
          <w:sz w:val="24"/>
          <w:szCs w:val="24"/>
          <w:shd w:val="clear" w:color="auto" w:fill="FFFFFF"/>
        </w:rPr>
        <w:t>(Accessed: 14</w:t>
      </w:r>
      <w:r w:rsidR="000B2463" w:rsidRPr="000B2463">
        <w:rPr>
          <w:rFonts w:ascii="Times New Roman" w:hAnsi="Times New Roman" w:cs="Times New Roman"/>
          <w:sz w:val="24"/>
          <w:szCs w:val="24"/>
          <w:shd w:val="clear" w:color="auto" w:fill="FFFFFF"/>
          <w:vertAlign w:val="superscript"/>
        </w:rPr>
        <w:t>th</w:t>
      </w:r>
      <w:r w:rsidR="000B2463" w:rsidRPr="000B2463">
        <w:rPr>
          <w:rFonts w:ascii="Times New Roman" w:hAnsi="Times New Roman" w:cs="Times New Roman"/>
          <w:sz w:val="24"/>
          <w:szCs w:val="24"/>
          <w:shd w:val="clear" w:color="auto" w:fill="FFFFFF"/>
        </w:rPr>
        <w:t xml:space="preserve"> May, 2020)</w:t>
      </w:r>
      <w:r w:rsidR="000B2463" w:rsidRPr="000B2463">
        <w:rPr>
          <w:rFonts w:ascii="Times New Roman" w:hAnsi="Times New Roman" w:cs="Times New Roman"/>
          <w:color w:val="3A3A3A"/>
          <w:sz w:val="24"/>
          <w:szCs w:val="24"/>
          <w:shd w:val="clear" w:color="auto" w:fill="FFFFFF"/>
        </w:rPr>
        <w:t xml:space="preserve"> </w:t>
      </w:r>
    </w:p>
    <w:p w:rsidR="000B2463" w:rsidRPr="000B2463" w:rsidRDefault="000B2463" w:rsidP="000B2463">
      <w:pPr>
        <w:spacing w:line="480" w:lineRule="auto"/>
        <w:rPr>
          <w:rFonts w:ascii="Times New Roman" w:hAnsi="Times New Roman" w:cs="Times New Roman"/>
          <w:color w:val="3A3A3A"/>
          <w:sz w:val="24"/>
          <w:szCs w:val="24"/>
          <w:shd w:val="clear" w:color="auto" w:fill="FFFFFF"/>
        </w:rPr>
      </w:pPr>
      <w:r w:rsidRPr="000B2463">
        <w:rPr>
          <w:rFonts w:ascii="Times New Roman" w:hAnsi="Times New Roman" w:cs="Times New Roman"/>
          <w:color w:val="000000"/>
          <w:sz w:val="24"/>
          <w:szCs w:val="24"/>
          <w:shd w:val="clear" w:color="auto" w:fill="FFFFFF"/>
        </w:rPr>
        <w:lastRenderedPageBreak/>
        <w:t xml:space="preserve">Investor gov (2020) What is Risk? Available at: </w:t>
      </w:r>
      <w:hyperlink r:id="rId31" w:history="1">
        <w:r w:rsidRPr="000B2463">
          <w:rPr>
            <w:rFonts w:ascii="Times New Roman" w:hAnsi="Times New Roman" w:cs="Times New Roman"/>
            <w:color w:val="0000FF"/>
            <w:sz w:val="24"/>
            <w:szCs w:val="24"/>
            <w:u w:val="single"/>
            <w:shd w:val="clear" w:color="auto" w:fill="FFFFFF"/>
          </w:rPr>
          <w:t>https://www.investor.gov/introduction-investing/investing-basics/what-risk</w:t>
        </w:r>
      </w:hyperlink>
      <w:r w:rsidRPr="000B2463">
        <w:rPr>
          <w:rFonts w:ascii="Times New Roman" w:hAnsi="Times New Roman" w:cs="Times New Roman"/>
          <w:color w:val="0000FF"/>
          <w:sz w:val="24"/>
          <w:szCs w:val="24"/>
          <w:u w:val="single"/>
          <w:shd w:val="clear" w:color="auto" w:fill="FFFFFF"/>
        </w:rPr>
        <w:t xml:space="preserve"> </w:t>
      </w:r>
      <w:r w:rsidRPr="000B2463">
        <w:rPr>
          <w:rFonts w:ascii="Times New Roman" w:hAnsi="Times New Roman" w:cs="Times New Roman"/>
          <w:sz w:val="24"/>
          <w:szCs w:val="24"/>
          <w:shd w:val="clear" w:color="auto" w:fill="FFFFFF"/>
        </w:rPr>
        <w:t>(Accessed: 8</w:t>
      </w:r>
      <w:r w:rsidRPr="000B2463">
        <w:rPr>
          <w:rFonts w:ascii="Times New Roman" w:hAnsi="Times New Roman" w:cs="Times New Roman"/>
          <w:sz w:val="24"/>
          <w:szCs w:val="24"/>
          <w:shd w:val="clear" w:color="auto" w:fill="FFFFFF"/>
          <w:vertAlign w:val="superscript"/>
        </w:rPr>
        <w:t>th</w:t>
      </w:r>
      <w:r w:rsidRPr="000B2463">
        <w:rPr>
          <w:rFonts w:ascii="Times New Roman" w:hAnsi="Times New Roman" w:cs="Times New Roman"/>
          <w:sz w:val="24"/>
          <w:szCs w:val="24"/>
          <w:shd w:val="clear" w:color="auto" w:fill="FFFFFF"/>
        </w:rPr>
        <w:t xml:space="preserve"> May, 2020)</w:t>
      </w:r>
      <w:r w:rsidRPr="000B2463">
        <w:rPr>
          <w:rFonts w:ascii="Times New Roman" w:hAnsi="Times New Roman" w:cs="Times New Roman"/>
          <w:color w:val="3A3A3A"/>
          <w:sz w:val="24"/>
          <w:szCs w:val="24"/>
          <w:shd w:val="clear" w:color="auto" w:fill="FFFFFF"/>
        </w:rPr>
        <w:t xml:space="preserve"> </w:t>
      </w:r>
    </w:p>
    <w:p w:rsidR="000B2463" w:rsidRPr="000B2463" w:rsidRDefault="000B2463" w:rsidP="000B2463">
      <w:pPr>
        <w:tabs>
          <w:tab w:val="left" w:pos="567"/>
          <w:tab w:val="left" w:pos="9572"/>
        </w:tabs>
        <w:spacing w:after="120" w:line="480" w:lineRule="auto"/>
        <w:rPr>
          <w:rFonts w:ascii="Times New Roman" w:hAnsi="Times New Roman" w:cs="Times New Roman"/>
          <w:color w:val="000000"/>
          <w:sz w:val="24"/>
          <w:szCs w:val="24"/>
          <w:shd w:val="clear" w:color="auto" w:fill="FFFFFF"/>
        </w:rPr>
      </w:pPr>
      <w:r w:rsidRPr="000B2463">
        <w:rPr>
          <w:rFonts w:ascii="Times New Roman" w:hAnsi="Times New Roman" w:cs="Times New Roman"/>
          <w:color w:val="222222"/>
          <w:sz w:val="24"/>
          <w:szCs w:val="24"/>
          <w:shd w:val="clear" w:color="auto" w:fill="FFFFFF"/>
        </w:rPr>
        <w:t xml:space="preserve">Reid, C. D. (2014). QFinance: The Ultimate Resource. </w:t>
      </w:r>
      <w:r w:rsidRPr="000B2463">
        <w:rPr>
          <w:rFonts w:ascii="Times New Roman" w:hAnsi="Times New Roman" w:cs="Times New Roman"/>
          <w:i/>
          <w:iCs/>
          <w:color w:val="222222"/>
          <w:sz w:val="24"/>
          <w:szCs w:val="24"/>
        </w:rPr>
        <w:t>Reference Reviews</w:t>
      </w:r>
      <w:r w:rsidRPr="000B2463">
        <w:rPr>
          <w:rFonts w:ascii="Times New Roman" w:hAnsi="Times New Roman" w:cs="Times New Roman"/>
          <w:color w:val="222222"/>
          <w:sz w:val="24"/>
          <w:szCs w:val="24"/>
          <w:shd w:val="clear" w:color="auto" w:fill="FFFFFF"/>
        </w:rPr>
        <w:t>.</w:t>
      </w:r>
    </w:p>
    <w:p w:rsidR="000B2463" w:rsidRPr="000B2463" w:rsidRDefault="000B2463" w:rsidP="000B2463">
      <w:pPr>
        <w:spacing w:line="480" w:lineRule="auto"/>
        <w:rPr>
          <w:rFonts w:ascii="Times New Roman" w:hAnsi="Times New Roman" w:cs="Times New Roman"/>
          <w:color w:val="3A3A3A"/>
          <w:sz w:val="24"/>
          <w:szCs w:val="24"/>
          <w:shd w:val="clear" w:color="auto" w:fill="FFFFFF"/>
        </w:rPr>
      </w:pPr>
      <w:r w:rsidRPr="000B2463">
        <w:rPr>
          <w:rFonts w:ascii="Times New Roman" w:hAnsi="Times New Roman" w:cs="Times New Roman"/>
          <w:sz w:val="24"/>
          <w:szCs w:val="24"/>
        </w:rPr>
        <w:t xml:space="preserve">Statista (2020) United Kingdom: Inflation Rate from 1984 to 2024. Available at: </w:t>
      </w:r>
      <w:hyperlink r:id="rId32" w:history="1">
        <w:r w:rsidRPr="000B2463">
          <w:rPr>
            <w:rFonts w:ascii="Times New Roman" w:hAnsi="Times New Roman" w:cs="Times New Roman"/>
            <w:color w:val="0000FF"/>
            <w:sz w:val="24"/>
            <w:szCs w:val="24"/>
            <w:u w:val="single"/>
          </w:rPr>
          <w:t>https://www.statista.com/statistics/270384/inflation-rate-in-the-united-kingdom/</w:t>
        </w:r>
      </w:hyperlink>
      <w:r w:rsidRPr="000B2463">
        <w:rPr>
          <w:rFonts w:ascii="Times New Roman" w:hAnsi="Times New Roman" w:cs="Times New Roman"/>
          <w:color w:val="0000FF"/>
          <w:sz w:val="24"/>
          <w:szCs w:val="24"/>
          <w:u w:val="single"/>
        </w:rPr>
        <w:t xml:space="preserve"> </w:t>
      </w:r>
      <w:r w:rsidRPr="000B2463">
        <w:rPr>
          <w:rFonts w:ascii="Times New Roman" w:hAnsi="Times New Roman" w:cs="Times New Roman"/>
          <w:sz w:val="24"/>
          <w:szCs w:val="24"/>
          <w:shd w:val="clear" w:color="auto" w:fill="FFFFFF"/>
        </w:rPr>
        <w:t>(Accessed: 17</w:t>
      </w:r>
      <w:r w:rsidRPr="000B2463">
        <w:rPr>
          <w:rFonts w:ascii="Times New Roman" w:hAnsi="Times New Roman" w:cs="Times New Roman"/>
          <w:sz w:val="24"/>
          <w:szCs w:val="24"/>
          <w:shd w:val="clear" w:color="auto" w:fill="FFFFFF"/>
          <w:vertAlign w:val="superscript"/>
        </w:rPr>
        <w:t>th</w:t>
      </w:r>
      <w:r w:rsidRPr="000B2463">
        <w:rPr>
          <w:rFonts w:ascii="Times New Roman" w:hAnsi="Times New Roman" w:cs="Times New Roman"/>
          <w:sz w:val="24"/>
          <w:szCs w:val="24"/>
          <w:shd w:val="clear" w:color="auto" w:fill="FFFFFF"/>
        </w:rPr>
        <w:t xml:space="preserve"> May, 2020)</w:t>
      </w:r>
      <w:r w:rsidRPr="000B2463">
        <w:rPr>
          <w:rFonts w:ascii="Times New Roman" w:hAnsi="Times New Roman" w:cs="Times New Roman"/>
          <w:color w:val="3A3A3A"/>
          <w:sz w:val="24"/>
          <w:szCs w:val="24"/>
          <w:shd w:val="clear" w:color="auto" w:fill="FFFFFF"/>
        </w:rPr>
        <w:t xml:space="preserve"> </w:t>
      </w:r>
    </w:p>
    <w:bookmarkEnd w:id="55"/>
    <w:p w:rsidR="000B2463" w:rsidRPr="000B2463" w:rsidRDefault="000B2463" w:rsidP="000B2463">
      <w:pPr>
        <w:spacing w:line="480" w:lineRule="auto"/>
        <w:rPr>
          <w:rFonts w:ascii="Times New Roman" w:hAnsi="Times New Roman" w:cs="Times New Roman"/>
          <w:sz w:val="24"/>
          <w:szCs w:val="24"/>
        </w:rPr>
      </w:pPr>
    </w:p>
    <w:bookmarkEnd w:id="56"/>
    <w:p w:rsidR="000B2463" w:rsidRPr="000B2463" w:rsidRDefault="000B2463" w:rsidP="000B2463">
      <w:pPr>
        <w:spacing w:line="480" w:lineRule="auto"/>
        <w:rPr>
          <w:rFonts w:ascii="Times New Roman" w:hAnsi="Times New Roman" w:cs="Times New Roman"/>
          <w:sz w:val="24"/>
          <w:szCs w:val="24"/>
        </w:rPr>
      </w:pPr>
    </w:p>
    <w:p w:rsidR="000B2463" w:rsidRPr="000B2463" w:rsidRDefault="000B2463" w:rsidP="000B2463"/>
    <w:p w:rsidR="00C51090" w:rsidRPr="000B2463" w:rsidRDefault="00C51090" w:rsidP="00C212AA">
      <w:pPr>
        <w:spacing w:line="480" w:lineRule="auto"/>
        <w:ind w:firstLineChars="100" w:firstLine="320"/>
        <w:jc w:val="center"/>
        <w:rPr>
          <w:rFonts w:ascii="Times New Roman" w:hAnsi="Times New Roman" w:cs="Times New Roman"/>
          <w:b/>
          <w:bCs/>
          <w:sz w:val="32"/>
          <w:szCs w:val="32"/>
        </w:rPr>
      </w:pPr>
    </w:p>
    <w:p w:rsidR="00C51090" w:rsidRDefault="00C51090" w:rsidP="00C212AA">
      <w:pPr>
        <w:spacing w:line="480" w:lineRule="auto"/>
        <w:ind w:firstLineChars="100" w:firstLine="320"/>
        <w:jc w:val="center"/>
        <w:rPr>
          <w:rFonts w:ascii="Times New Roman" w:hAnsi="Times New Roman" w:cs="Times New Roman"/>
          <w:b/>
          <w:bCs/>
          <w:sz w:val="32"/>
          <w:szCs w:val="32"/>
        </w:rPr>
      </w:pPr>
    </w:p>
    <w:p w:rsidR="00646ACC" w:rsidRDefault="00646ACC" w:rsidP="00C212AA">
      <w:pPr>
        <w:spacing w:line="480" w:lineRule="auto"/>
        <w:ind w:firstLineChars="100" w:firstLine="320"/>
        <w:jc w:val="center"/>
        <w:rPr>
          <w:rFonts w:ascii="Times New Roman" w:hAnsi="Times New Roman" w:cs="Times New Roman"/>
          <w:b/>
          <w:bCs/>
          <w:sz w:val="32"/>
          <w:szCs w:val="32"/>
        </w:rPr>
      </w:pPr>
    </w:p>
    <w:p w:rsidR="00646ACC" w:rsidRDefault="00646ACC" w:rsidP="00C212AA">
      <w:pPr>
        <w:spacing w:line="480" w:lineRule="auto"/>
        <w:ind w:firstLineChars="100" w:firstLine="320"/>
        <w:jc w:val="center"/>
        <w:rPr>
          <w:rFonts w:ascii="Times New Roman" w:hAnsi="Times New Roman" w:cs="Times New Roman"/>
          <w:b/>
          <w:bCs/>
          <w:sz w:val="32"/>
          <w:szCs w:val="32"/>
        </w:rPr>
      </w:pPr>
    </w:p>
    <w:p w:rsidR="00646ACC" w:rsidRDefault="00646ACC" w:rsidP="00C212AA">
      <w:pPr>
        <w:spacing w:line="480" w:lineRule="auto"/>
        <w:ind w:firstLineChars="100" w:firstLine="320"/>
        <w:jc w:val="center"/>
        <w:rPr>
          <w:rFonts w:ascii="Times New Roman" w:hAnsi="Times New Roman" w:cs="Times New Roman"/>
          <w:b/>
          <w:bCs/>
          <w:sz w:val="32"/>
          <w:szCs w:val="32"/>
        </w:rPr>
      </w:pPr>
    </w:p>
    <w:p w:rsidR="00646ACC" w:rsidRDefault="00646ACC" w:rsidP="00C212AA">
      <w:pPr>
        <w:spacing w:line="480" w:lineRule="auto"/>
        <w:ind w:firstLineChars="100" w:firstLine="320"/>
        <w:jc w:val="center"/>
        <w:rPr>
          <w:rFonts w:ascii="Times New Roman" w:hAnsi="Times New Roman" w:cs="Times New Roman"/>
          <w:b/>
          <w:bCs/>
          <w:sz w:val="32"/>
          <w:szCs w:val="32"/>
        </w:rPr>
      </w:pPr>
    </w:p>
    <w:p w:rsidR="00646ACC" w:rsidRDefault="00646ACC" w:rsidP="00C212AA">
      <w:pPr>
        <w:spacing w:line="480" w:lineRule="auto"/>
        <w:ind w:firstLineChars="100" w:firstLine="320"/>
        <w:jc w:val="center"/>
        <w:rPr>
          <w:rFonts w:ascii="Times New Roman" w:hAnsi="Times New Roman" w:cs="Times New Roman"/>
          <w:b/>
          <w:bCs/>
          <w:sz w:val="32"/>
          <w:szCs w:val="32"/>
        </w:rPr>
      </w:pPr>
    </w:p>
    <w:p w:rsidR="00646ACC" w:rsidRDefault="00646ACC" w:rsidP="00C212AA">
      <w:pPr>
        <w:spacing w:line="480" w:lineRule="auto"/>
        <w:ind w:firstLineChars="100" w:firstLine="320"/>
        <w:jc w:val="center"/>
        <w:rPr>
          <w:rFonts w:ascii="Times New Roman" w:hAnsi="Times New Roman" w:cs="Times New Roman"/>
          <w:b/>
          <w:bCs/>
          <w:sz w:val="32"/>
          <w:szCs w:val="32"/>
        </w:rPr>
      </w:pPr>
    </w:p>
    <w:p w:rsidR="00646ACC" w:rsidRDefault="00646ACC" w:rsidP="00C212AA">
      <w:pPr>
        <w:spacing w:line="480" w:lineRule="auto"/>
        <w:ind w:firstLineChars="100" w:firstLine="320"/>
        <w:jc w:val="center"/>
        <w:rPr>
          <w:rFonts w:ascii="Times New Roman" w:hAnsi="Times New Roman" w:cs="Times New Roman"/>
          <w:b/>
          <w:bCs/>
          <w:sz w:val="32"/>
          <w:szCs w:val="32"/>
        </w:rPr>
      </w:pPr>
    </w:p>
    <w:p w:rsidR="00646ACC" w:rsidRDefault="00646ACC" w:rsidP="00C212AA">
      <w:pPr>
        <w:spacing w:line="480" w:lineRule="auto"/>
        <w:ind w:firstLineChars="100" w:firstLine="320"/>
        <w:jc w:val="center"/>
        <w:rPr>
          <w:rFonts w:ascii="Times New Roman" w:hAnsi="Times New Roman" w:cs="Times New Roman"/>
          <w:b/>
          <w:bCs/>
          <w:sz w:val="32"/>
          <w:szCs w:val="32"/>
        </w:rPr>
      </w:pPr>
    </w:p>
    <w:p w:rsidR="00646ACC" w:rsidRDefault="00646ACC" w:rsidP="00C212AA">
      <w:pPr>
        <w:spacing w:line="480" w:lineRule="auto"/>
        <w:ind w:firstLineChars="100" w:firstLine="320"/>
        <w:jc w:val="center"/>
        <w:rPr>
          <w:rFonts w:ascii="Times New Roman" w:hAnsi="Times New Roman" w:cs="Times New Roman"/>
          <w:b/>
          <w:bCs/>
          <w:sz w:val="32"/>
          <w:szCs w:val="32"/>
        </w:rPr>
      </w:pPr>
    </w:p>
    <w:p w:rsidR="00646ACC" w:rsidRDefault="00646ACC" w:rsidP="00C212AA">
      <w:pPr>
        <w:spacing w:line="480" w:lineRule="auto"/>
        <w:ind w:firstLineChars="100" w:firstLine="320"/>
        <w:jc w:val="center"/>
        <w:rPr>
          <w:rFonts w:ascii="Times New Roman" w:hAnsi="Times New Roman" w:cs="Times New Roman"/>
          <w:b/>
          <w:bCs/>
          <w:sz w:val="32"/>
          <w:szCs w:val="32"/>
        </w:rPr>
      </w:pPr>
    </w:p>
    <w:p w:rsidR="00646ACC" w:rsidRDefault="00646ACC" w:rsidP="00C212AA">
      <w:pPr>
        <w:spacing w:line="480" w:lineRule="auto"/>
        <w:ind w:firstLineChars="100" w:firstLine="320"/>
        <w:jc w:val="center"/>
        <w:rPr>
          <w:rFonts w:ascii="Times New Roman" w:hAnsi="Times New Roman" w:cs="Times New Roman"/>
          <w:b/>
          <w:bCs/>
          <w:sz w:val="32"/>
          <w:szCs w:val="32"/>
        </w:rPr>
      </w:pPr>
    </w:p>
    <w:p w:rsidR="00646ACC" w:rsidRDefault="00646ACC" w:rsidP="00C212AA">
      <w:pPr>
        <w:spacing w:line="480" w:lineRule="auto"/>
        <w:ind w:firstLineChars="100" w:firstLine="320"/>
        <w:jc w:val="center"/>
        <w:rPr>
          <w:rFonts w:ascii="Times New Roman" w:hAnsi="Times New Roman" w:cs="Times New Roman"/>
          <w:b/>
          <w:bCs/>
          <w:sz w:val="32"/>
          <w:szCs w:val="32"/>
        </w:rPr>
      </w:pPr>
    </w:p>
    <w:p w:rsidR="00646ACC" w:rsidRDefault="00646ACC" w:rsidP="00C212AA">
      <w:pPr>
        <w:spacing w:line="480" w:lineRule="auto"/>
        <w:ind w:firstLineChars="100" w:firstLine="320"/>
        <w:jc w:val="center"/>
        <w:rPr>
          <w:rFonts w:ascii="Times New Roman" w:hAnsi="Times New Roman" w:cs="Times New Roman"/>
          <w:b/>
          <w:bCs/>
          <w:sz w:val="32"/>
          <w:szCs w:val="32"/>
        </w:rPr>
      </w:pPr>
    </w:p>
    <w:p w:rsidR="00646ACC" w:rsidRDefault="00646ACC" w:rsidP="00C212AA">
      <w:pPr>
        <w:spacing w:line="480" w:lineRule="auto"/>
        <w:ind w:firstLineChars="100" w:firstLine="320"/>
        <w:jc w:val="center"/>
        <w:rPr>
          <w:rFonts w:ascii="Times New Roman" w:hAnsi="Times New Roman" w:cs="Times New Roman"/>
          <w:b/>
          <w:bCs/>
          <w:sz w:val="32"/>
          <w:szCs w:val="32"/>
        </w:rPr>
      </w:pPr>
    </w:p>
    <w:p w:rsidR="00646ACC" w:rsidRDefault="00646ACC" w:rsidP="00C212AA">
      <w:pPr>
        <w:spacing w:line="480" w:lineRule="auto"/>
        <w:ind w:firstLineChars="100" w:firstLine="320"/>
        <w:jc w:val="center"/>
        <w:rPr>
          <w:rFonts w:ascii="Times New Roman" w:hAnsi="Times New Roman" w:cs="Times New Roman"/>
          <w:b/>
          <w:bCs/>
          <w:sz w:val="32"/>
          <w:szCs w:val="32"/>
        </w:rPr>
      </w:pPr>
    </w:p>
    <w:p w:rsidR="00646ACC" w:rsidRDefault="00646ACC" w:rsidP="00C212AA">
      <w:pPr>
        <w:spacing w:line="480" w:lineRule="auto"/>
        <w:ind w:firstLineChars="100" w:firstLine="320"/>
        <w:jc w:val="center"/>
        <w:rPr>
          <w:rFonts w:ascii="Times New Roman" w:hAnsi="Times New Roman" w:cs="Times New Roman"/>
          <w:b/>
          <w:bCs/>
          <w:sz w:val="32"/>
          <w:szCs w:val="32"/>
        </w:rPr>
      </w:pPr>
    </w:p>
    <w:p w:rsidR="00646ACC" w:rsidRDefault="00646ACC" w:rsidP="00C212AA">
      <w:pPr>
        <w:spacing w:line="480" w:lineRule="auto"/>
        <w:ind w:firstLineChars="100" w:firstLine="320"/>
        <w:jc w:val="center"/>
        <w:rPr>
          <w:rFonts w:ascii="Times New Roman" w:hAnsi="Times New Roman" w:cs="Times New Roman"/>
          <w:b/>
          <w:bCs/>
          <w:sz w:val="32"/>
          <w:szCs w:val="32"/>
        </w:rPr>
      </w:pPr>
    </w:p>
    <w:p w:rsidR="00646ACC" w:rsidRDefault="00646ACC" w:rsidP="00C212AA">
      <w:pPr>
        <w:spacing w:line="480" w:lineRule="auto"/>
        <w:ind w:firstLineChars="100" w:firstLine="320"/>
        <w:jc w:val="center"/>
        <w:rPr>
          <w:rFonts w:ascii="Times New Roman" w:hAnsi="Times New Roman" w:cs="Times New Roman"/>
          <w:b/>
          <w:bCs/>
          <w:sz w:val="32"/>
          <w:szCs w:val="32"/>
        </w:rPr>
      </w:pPr>
    </w:p>
    <w:p w:rsidR="00C51090" w:rsidRDefault="00C51090" w:rsidP="00C212AA">
      <w:pPr>
        <w:spacing w:line="480" w:lineRule="auto"/>
        <w:ind w:firstLineChars="100" w:firstLine="320"/>
        <w:jc w:val="center"/>
        <w:rPr>
          <w:rFonts w:ascii="Times New Roman" w:hAnsi="Times New Roman" w:cs="Times New Roman"/>
          <w:b/>
          <w:bCs/>
          <w:sz w:val="32"/>
          <w:szCs w:val="32"/>
        </w:rPr>
      </w:pPr>
    </w:p>
    <w:bookmarkEnd w:id="52"/>
    <w:bookmarkEnd w:id="53"/>
    <w:bookmarkEnd w:id="54"/>
    <w:bookmarkEnd w:id="57"/>
    <w:p w:rsidR="00C51090" w:rsidRDefault="00C51090" w:rsidP="00C212AA">
      <w:pPr>
        <w:spacing w:line="480" w:lineRule="auto"/>
        <w:ind w:firstLineChars="100" w:firstLine="320"/>
        <w:jc w:val="center"/>
        <w:rPr>
          <w:rFonts w:ascii="Times New Roman" w:hAnsi="Times New Roman" w:cs="Times New Roman"/>
          <w:b/>
          <w:bCs/>
          <w:sz w:val="32"/>
          <w:szCs w:val="32"/>
        </w:rPr>
      </w:pPr>
    </w:p>
    <w:sectPr w:rsidR="00C51090" w:rsidSect="00295DC8">
      <w:footerReference w:type="default" r:id="rId33"/>
      <w:pgSz w:w="11906" w:h="16838"/>
      <w:pgMar w:top="1440" w:right="1800" w:bottom="1440" w:left="1800" w:header="851" w:footer="992" w:gutter="0"/>
      <w:pgNumType w:start="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76881" w:rsidRDefault="00176881" w:rsidP="00BF1468">
      <w:r>
        <w:separator/>
      </w:r>
    </w:p>
  </w:endnote>
  <w:endnote w:type="continuationSeparator" w:id="0">
    <w:p w:rsidR="00176881" w:rsidRDefault="00176881" w:rsidP="00BF14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1624838"/>
      <w:docPartObj>
        <w:docPartGallery w:val="Page Numbers (Bottom of Page)"/>
        <w:docPartUnique/>
      </w:docPartObj>
    </w:sdtPr>
    <w:sdtEndPr/>
    <w:sdtContent>
      <w:p w:rsidR="000B2463" w:rsidRDefault="000B2463">
        <w:pPr>
          <w:pStyle w:val="a5"/>
          <w:jc w:val="center"/>
        </w:pPr>
        <w:r>
          <w:fldChar w:fldCharType="begin"/>
        </w:r>
        <w:r>
          <w:instrText>PAGE   \* MERGEFORMAT</w:instrText>
        </w:r>
        <w:r>
          <w:fldChar w:fldCharType="separate"/>
        </w:r>
        <w:r>
          <w:rPr>
            <w:lang w:val="zh-CN"/>
          </w:rPr>
          <w:t>2</w:t>
        </w:r>
        <w:r>
          <w:fldChar w:fldCharType="end"/>
        </w:r>
      </w:p>
    </w:sdtContent>
  </w:sdt>
  <w:p w:rsidR="000B2463" w:rsidRDefault="000B2463">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76881" w:rsidRDefault="00176881" w:rsidP="00BF1468">
      <w:r>
        <w:separator/>
      </w:r>
    </w:p>
  </w:footnote>
  <w:footnote w:type="continuationSeparator" w:id="0">
    <w:p w:rsidR="00176881" w:rsidRDefault="00176881" w:rsidP="00BF14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04389"/>
    <w:multiLevelType w:val="hybridMultilevel"/>
    <w:tmpl w:val="36BC221E"/>
    <w:lvl w:ilvl="0" w:tplc="6800497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B111FD7"/>
    <w:multiLevelType w:val="hybridMultilevel"/>
    <w:tmpl w:val="6E4CBA68"/>
    <w:lvl w:ilvl="0" w:tplc="F7D2DBF8">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4078719B"/>
    <w:multiLevelType w:val="hybridMultilevel"/>
    <w:tmpl w:val="63FA0C9A"/>
    <w:lvl w:ilvl="0" w:tplc="BE1E402C">
      <w:start w:val="174"/>
      <w:numFmt w:val="bullet"/>
      <w:lvlText w:val="•"/>
      <w:lvlJc w:val="left"/>
      <w:pPr>
        <w:ind w:left="360" w:hanging="360"/>
      </w:pPr>
      <w:rPr>
        <w:rFonts w:ascii="等线 Light" w:eastAsia="等线 Light" w:hAnsi="等线 Light" w:cs="Times New Roman" w:hint="eastAsia"/>
        <w:sz w:val="24"/>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472E72DD"/>
    <w:multiLevelType w:val="multilevel"/>
    <w:tmpl w:val="4354740A"/>
    <w:lvl w:ilvl="0">
      <w:start w:val="1"/>
      <w:numFmt w:val="decimal"/>
      <w:lvlText w:val="%1."/>
      <w:lvlJc w:val="left"/>
      <w:pPr>
        <w:ind w:left="720" w:hanging="72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4" w15:restartNumberingAfterBreak="0">
    <w:nsid w:val="591367FE"/>
    <w:multiLevelType w:val="hybridMultilevel"/>
    <w:tmpl w:val="FED6DDC2"/>
    <w:lvl w:ilvl="0" w:tplc="3CA2A3A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5E2A3C44"/>
    <w:multiLevelType w:val="hybridMultilevel"/>
    <w:tmpl w:val="46440D66"/>
    <w:lvl w:ilvl="0" w:tplc="75B2CDF2">
      <w:start w:val="174"/>
      <w:numFmt w:val="bullet"/>
      <w:lvlText w:val="•"/>
      <w:lvlJc w:val="left"/>
      <w:pPr>
        <w:ind w:left="360" w:hanging="360"/>
      </w:pPr>
      <w:rPr>
        <w:rFonts w:ascii="等线 Light" w:eastAsia="等线 Light" w:hAnsi="等线 Light" w:cs="Times New Roman" w:hint="eastAsia"/>
        <w:sz w:val="24"/>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68B93CCA"/>
    <w:multiLevelType w:val="hybridMultilevel"/>
    <w:tmpl w:val="9BFA2F6A"/>
    <w:lvl w:ilvl="0" w:tplc="2E189786">
      <w:start w:val="6"/>
      <w:numFmt w:val="bullet"/>
      <w:lvlText w:val="•"/>
      <w:lvlJc w:val="left"/>
      <w:pPr>
        <w:ind w:left="360" w:hanging="360"/>
      </w:pPr>
      <w:rPr>
        <w:rFonts w:ascii="等线 Light" w:eastAsia="等线 Light" w:hAnsi="等线 Light" w:cs="Times New Roman" w:hint="eastAsia"/>
        <w:sz w:val="24"/>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79D47E80"/>
    <w:multiLevelType w:val="hybridMultilevel"/>
    <w:tmpl w:val="10B0797E"/>
    <w:lvl w:ilvl="0" w:tplc="E534772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7FAF33EC"/>
    <w:multiLevelType w:val="hybridMultilevel"/>
    <w:tmpl w:val="2AEAB608"/>
    <w:lvl w:ilvl="0" w:tplc="9CA61990">
      <w:start w:val="530"/>
      <w:numFmt w:val="bullet"/>
      <w:lvlText w:val="•"/>
      <w:lvlJc w:val="left"/>
      <w:pPr>
        <w:ind w:left="360" w:hanging="360"/>
      </w:pPr>
      <w:rPr>
        <w:rFonts w:ascii="等线" w:eastAsia="等线" w:hAnsi="等线" w:cs="Times New Roman"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8"/>
  </w:num>
  <w:num w:numId="2">
    <w:abstractNumId w:val="7"/>
  </w:num>
  <w:num w:numId="3">
    <w:abstractNumId w:val="3"/>
  </w:num>
  <w:num w:numId="4">
    <w:abstractNumId w:val="6"/>
  </w:num>
  <w:num w:numId="5">
    <w:abstractNumId w:val="2"/>
  </w:num>
  <w:num w:numId="6">
    <w:abstractNumId w:val="5"/>
  </w:num>
  <w:num w:numId="7">
    <w:abstractNumId w:val="0"/>
  </w:num>
  <w:num w:numId="8">
    <w:abstractNumId w:val="4"/>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D30"/>
    <w:rsid w:val="0002375E"/>
    <w:rsid w:val="00044876"/>
    <w:rsid w:val="000524CD"/>
    <w:rsid w:val="00070AA4"/>
    <w:rsid w:val="00094620"/>
    <w:rsid w:val="000B2463"/>
    <w:rsid w:val="000B3DA8"/>
    <w:rsid w:val="000C41F1"/>
    <w:rsid w:val="000C6F11"/>
    <w:rsid w:val="000E186F"/>
    <w:rsid w:val="000E7EA7"/>
    <w:rsid w:val="00104BE4"/>
    <w:rsid w:val="00134B24"/>
    <w:rsid w:val="001368D5"/>
    <w:rsid w:val="0014312E"/>
    <w:rsid w:val="00176881"/>
    <w:rsid w:val="00190F0B"/>
    <w:rsid w:val="00191542"/>
    <w:rsid w:val="00197A58"/>
    <w:rsid w:val="001D0982"/>
    <w:rsid w:val="001F4929"/>
    <w:rsid w:val="00223B91"/>
    <w:rsid w:val="00243263"/>
    <w:rsid w:val="00251B2F"/>
    <w:rsid w:val="002521FC"/>
    <w:rsid w:val="002547A4"/>
    <w:rsid w:val="002647E6"/>
    <w:rsid w:val="00282227"/>
    <w:rsid w:val="00284659"/>
    <w:rsid w:val="00287098"/>
    <w:rsid w:val="002919ED"/>
    <w:rsid w:val="002919F4"/>
    <w:rsid w:val="00295DC8"/>
    <w:rsid w:val="002B4BC0"/>
    <w:rsid w:val="002C0DD8"/>
    <w:rsid w:val="002D2F18"/>
    <w:rsid w:val="002E147A"/>
    <w:rsid w:val="002E2FFA"/>
    <w:rsid w:val="00310780"/>
    <w:rsid w:val="00312D30"/>
    <w:rsid w:val="00321690"/>
    <w:rsid w:val="00331273"/>
    <w:rsid w:val="00343320"/>
    <w:rsid w:val="00347B2A"/>
    <w:rsid w:val="00364F9A"/>
    <w:rsid w:val="00370143"/>
    <w:rsid w:val="00393A4A"/>
    <w:rsid w:val="00397706"/>
    <w:rsid w:val="003B2444"/>
    <w:rsid w:val="003B6BD4"/>
    <w:rsid w:val="003C64E6"/>
    <w:rsid w:val="003E6C45"/>
    <w:rsid w:val="003F2067"/>
    <w:rsid w:val="00405B4C"/>
    <w:rsid w:val="004667FE"/>
    <w:rsid w:val="0047099E"/>
    <w:rsid w:val="004864CB"/>
    <w:rsid w:val="00486F23"/>
    <w:rsid w:val="004B1853"/>
    <w:rsid w:val="004C063C"/>
    <w:rsid w:val="004C65A8"/>
    <w:rsid w:val="004D1AF1"/>
    <w:rsid w:val="004E0048"/>
    <w:rsid w:val="004E60DB"/>
    <w:rsid w:val="004E63B3"/>
    <w:rsid w:val="004F5FA5"/>
    <w:rsid w:val="004F6B77"/>
    <w:rsid w:val="00520564"/>
    <w:rsid w:val="00525C54"/>
    <w:rsid w:val="00537809"/>
    <w:rsid w:val="00544E3D"/>
    <w:rsid w:val="0055545B"/>
    <w:rsid w:val="005B60C9"/>
    <w:rsid w:val="005C5567"/>
    <w:rsid w:val="005D4029"/>
    <w:rsid w:val="006256FE"/>
    <w:rsid w:val="00646ACC"/>
    <w:rsid w:val="006A32DB"/>
    <w:rsid w:val="006D1D09"/>
    <w:rsid w:val="006D359F"/>
    <w:rsid w:val="006E7C1D"/>
    <w:rsid w:val="007034A3"/>
    <w:rsid w:val="0071043E"/>
    <w:rsid w:val="00714084"/>
    <w:rsid w:val="007578EF"/>
    <w:rsid w:val="007909D1"/>
    <w:rsid w:val="007944FF"/>
    <w:rsid w:val="007A191D"/>
    <w:rsid w:val="007A1BDA"/>
    <w:rsid w:val="007A284B"/>
    <w:rsid w:val="007C347A"/>
    <w:rsid w:val="008215F7"/>
    <w:rsid w:val="008410D2"/>
    <w:rsid w:val="00882997"/>
    <w:rsid w:val="00882D08"/>
    <w:rsid w:val="008A482E"/>
    <w:rsid w:val="008A65BF"/>
    <w:rsid w:val="008B11EB"/>
    <w:rsid w:val="008D0104"/>
    <w:rsid w:val="008D176C"/>
    <w:rsid w:val="008F606F"/>
    <w:rsid w:val="009303AC"/>
    <w:rsid w:val="009425D8"/>
    <w:rsid w:val="009A493C"/>
    <w:rsid w:val="009A760B"/>
    <w:rsid w:val="009E0521"/>
    <w:rsid w:val="00A01A6E"/>
    <w:rsid w:val="00A11CE8"/>
    <w:rsid w:val="00A25B34"/>
    <w:rsid w:val="00A426FB"/>
    <w:rsid w:val="00A515AD"/>
    <w:rsid w:val="00A67207"/>
    <w:rsid w:val="00A76ACD"/>
    <w:rsid w:val="00A827CE"/>
    <w:rsid w:val="00AC78A2"/>
    <w:rsid w:val="00AD7F06"/>
    <w:rsid w:val="00AE72BB"/>
    <w:rsid w:val="00B000A4"/>
    <w:rsid w:val="00B02194"/>
    <w:rsid w:val="00B0295B"/>
    <w:rsid w:val="00B1091C"/>
    <w:rsid w:val="00B473FB"/>
    <w:rsid w:val="00B66330"/>
    <w:rsid w:val="00B761E7"/>
    <w:rsid w:val="00B83108"/>
    <w:rsid w:val="00BB04EC"/>
    <w:rsid w:val="00BD255E"/>
    <w:rsid w:val="00BE35EE"/>
    <w:rsid w:val="00BF1468"/>
    <w:rsid w:val="00C03403"/>
    <w:rsid w:val="00C106E1"/>
    <w:rsid w:val="00C1672E"/>
    <w:rsid w:val="00C17428"/>
    <w:rsid w:val="00C212AA"/>
    <w:rsid w:val="00C51090"/>
    <w:rsid w:val="00C64DFC"/>
    <w:rsid w:val="00C6520D"/>
    <w:rsid w:val="00CB1DC8"/>
    <w:rsid w:val="00CF0B8F"/>
    <w:rsid w:val="00D015D0"/>
    <w:rsid w:val="00D36A0D"/>
    <w:rsid w:val="00D46178"/>
    <w:rsid w:val="00D517D6"/>
    <w:rsid w:val="00D61706"/>
    <w:rsid w:val="00D63B99"/>
    <w:rsid w:val="00D74C13"/>
    <w:rsid w:val="00DA3AE2"/>
    <w:rsid w:val="00DC13A9"/>
    <w:rsid w:val="00DD4BFC"/>
    <w:rsid w:val="00DE5594"/>
    <w:rsid w:val="00DF4DD8"/>
    <w:rsid w:val="00E1549E"/>
    <w:rsid w:val="00E361F4"/>
    <w:rsid w:val="00E43E11"/>
    <w:rsid w:val="00E538B0"/>
    <w:rsid w:val="00E663C4"/>
    <w:rsid w:val="00E828BC"/>
    <w:rsid w:val="00E9207F"/>
    <w:rsid w:val="00EF0FE0"/>
    <w:rsid w:val="00EF7276"/>
    <w:rsid w:val="00F22984"/>
    <w:rsid w:val="00F2322B"/>
    <w:rsid w:val="00F25A43"/>
    <w:rsid w:val="00F2666E"/>
    <w:rsid w:val="00F645F7"/>
    <w:rsid w:val="00F737E0"/>
    <w:rsid w:val="00F75528"/>
    <w:rsid w:val="00F77BC6"/>
    <w:rsid w:val="00FA4278"/>
    <w:rsid w:val="00FC055E"/>
    <w:rsid w:val="00FC0936"/>
    <w:rsid w:val="00FC16CC"/>
    <w:rsid w:val="00FE519D"/>
    <w:rsid w:val="00FE723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8A4F79"/>
  <w15:chartTrackingRefBased/>
  <w15:docId w15:val="{18BEBBF2-B9E3-4293-A58A-40EFD6281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B473FB"/>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B473FB"/>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BF146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BF1468"/>
    <w:rPr>
      <w:sz w:val="18"/>
      <w:szCs w:val="18"/>
    </w:rPr>
  </w:style>
  <w:style w:type="paragraph" w:styleId="a5">
    <w:name w:val="footer"/>
    <w:basedOn w:val="a"/>
    <w:link w:val="a6"/>
    <w:uiPriority w:val="99"/>
    <w:unhideWhenUsed/>
    <w:rsid w:val="00BF1468"/>
    <w:pPr>
      <w:tabs>
        <w:tab w:val="center" w:pos="4153"/>
        <w:tab w:val="right" w:pos="8306"/>
      </w:tabs>
      <w:snapToGrid w:val="0"/>
      <w:jc w:val="left"/>
    </w:pPr>
    <w:rPr>
      <w:sz w:val="18"/>
      <w:szCs w:val="18"/>
    </w:rPr>
  </w:style>
  <w:style w:type="character" w:customStyle="1" w:styleId="a6">
    <w:name w:val="页脚 字符"/>
    <w:basedOn w:val="a0"/>
    <w:link w:val="a5"/>
    <w:uiPriority w:val="99"/>
    <w:rsid w:val="00BF1468"/>
    <w:rPr>
      <w:sz w:val="18"/>
      <w:szCs w:val="18"/>
    </w:rPr>
  </w:style>
  <w:style w:type="table" w:styleId="a7">
    <w:name w:val="Table Grid"/>
    <w:basedOn w:val="a1"/>
    <w:uiPriority w:val="39"/>
    <w:rsid w:val="008F606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8">
    <w:name w:val="Hyperlink"/>
    <w:basedOn w:val="a0"/>
    <w:uiPriority w:val="99"/>
    <w:unhideWhenUsed/>
    <w:rsid w:val="000E186F"/>
    <w:rPr>
      <w:color w:val="0000FF"/>
      <w:u w:val="single"/>
    </w:rPr>
  </w:style>
  <w:style w:type="paragraph" w:styleId="a9">
    <w:name w:val="List Paragraph"/>
    <w:basedOn w:val="a"/>
    <w:uiPriority w:val="34"/>
    <w:qFormat/>
    <w:rsid w:val="0071043E"/>
    <w:pPr>
      <w:ind w:firstLineChars="200" w:firstLine="420"/>
    </w:pPr>
  </w:style>
  <w:style w:type="paragraph" w:styleId="aa">
    <w:name w:val="Normal (Web)"/>
    <w:basedOn w:val="a"/>
    <w:uiPriority w:val="99"/>
    <w:semiHidden/>
    <w:unhideWhenUsed/>
    <w:rsid w:val="00A11CE8"/>
    <w:pPr>
      <w:widowControl/>
      <w:spacing w:before="100" w:beforeAutospacing="1" w:after="100" w:afterAutospacing="1"/>
      <w:jc w:val="left"/>
    </w:pPr>
    <w:rPr>
      <w:rFonts w:ascii="宋体" w:eastAsia="宋体" w:hAnsi="宋体" w:cs="宋体"/>
      <w:kern w:val="0"/>
      <w:sz w:val="24"/>
      <w:szCs w:val="24"/>
    </w:rPr>
  </w:style>
  <w:style w:type="paragraph" w:customStyle="1" w:styleId="DecimalAligned">
    <w:name w:val="Decimal Aligned"/>
    <w:basedOn w:val="a"/>
    <w:uiPriority w:val="40"/>
    <w:qFormat/>
    <w:rsid w:val="00D74C13"/>
    <w:pPr>
      <w:widowControl/>
      <w:tabs>
        <w:tab w:val="decimal" w:pos="360"/>
      </w:tabs>
      <w:spacing w:after="200" w:line="276" w:lineRule="auto"/>
      <w:jc w:val="left"/>
    </w:pPr>
    <w:rPr>
      <w:rFonts w:cs="Times New Roman"/>
      <w:kern w:val="0"/>
      <w:sz w:val="22"/>
    </w:rPr>
  </w:style>
  <w:style w:type="paragraph" w:styleId="ab">
    <w:name w:val="footnote text"/>
    <w:basedOn w:val="a"/>
    <w:link w:val="ac"/>
    <w:uiPriority w:val="99"/>
    <w:unhideWhenUsed/>
    <w:rsid w:val="00D74C13"/>
    <w:pPr>
      <w:widowControl/>
      <w:jc w:val="left"/>
    </w:pPr>
    <w:rPr>
      <w:rFonts w:cs="Times New Roman"/>
      <w:kern w:val="0"/>
      <w:sz w:val="20"/>
      <w:szCs w:val="20"/>
    </w:rPr>
  </w:style>
  <w:style w:type="character" w:customStyle="1" w:styleId="ac">
    <w:name w:val="脚注文本 字符"/>
    <w:basedOn w:val="a0"/>
    <w:link w:val="ab"/>
    <w:uiPriority w:val="99"/>
    <w:rsid w:val="00D74C13"/>
    <w:rPr>
      <w:rFonts w:cs="Times New Roman"/>
      <w:kern w:val="0"/>
      <w:sz w:val="20"/>
      <w:szCs w:val="20"/>
    </w:rPr>
  </w:style>
  <w:style w:type="character" w:styleId="ad">
    <w:name w:val="Subtle Emphasis"/>
    <w:basedOn w:val="a0"/>
    <w:uiPriority w:val="19"/>
    <w:qFormat/>
    <w:rsid w:val="00D74C13"/>
    <w:rPr>
      <w:i/>
      <w:iCs/>
    </w:rPr>
  </w:style>
  <w:style w:type="table" w:styleId="-1">
    <w:name w:val="Light Shading Accent 1"/>
    <w:basedOn w:val="a1"/>
    <w:uiPriority w:val="60"/>
    <w:rsid w:val="00D74C13"/>
    <w:rPr>
      <w:color w:val="2F5496" w:themeColor="accent1" w:themeShade="BF"/>
      <w:kern w:val="0"/>
      <w:sz w:val="22"/>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character" w:customStyle="1" w:styleId="10">
    <w:name w:val="标题 1 字符"/>
    <w:basedOn w:val="a0"/>
    <w:link w:val="1"/>
    <w:uiPriority w:val="9"/>
    <w:rsid w:val="00B473FB"/>
    <w:rPr>
      <w:b/>
      <w:bCs/>
      <w:kern w:val="44"/>
      <w:sz w:val="44"/>
      <w:szCs w:val="44"/>
    </w:rPr>
  </w:style>
  <w:style w:type="character" w:customStyle="1" w:styleId="20">
    <w:name w:val="标题 2 字符"/>
    <w:basedOn w:val="a0"/>
    <w:link w:val="2"/>
    <w:uiPriority w:val="9"/>
    <w:rsid w:val="00B473FB"/>
    <w:rPr>
      <w:rFonts w:asciiTheme="majorHAnsi" w:eastAsiaTheme="majorEastAsia" w:hAnsiTheme="majorHAnsi" w:cstheme="majorBidi"/>
      <w:b/>
      <w:bCs/>
      <w:sz w:val="32"/>
      <w:szCs w:val="32"/>
    </w:rPr>
  </w:style>
  <w:style w:type="character" w:styleId="ae">
    <w:name w:val="Placeholder Text"/>
    <w:basedOn w:val="a0"/>
    <w:uiPriority w:val="99"/>
    <w:semiHidden/>
    <w:rsid w:val="002919F4"/>
    <w:rPr>
      <w:color w:val="808080"/>
    </w:rPr>
  </w:style>
  <w:style w:type="paragraph" w:styleId="TOC">
    <w:name w:val="TOC Heading"/>
    <w:basedOn w:val="1"/>
    <w:next w:val="a"/>
    <w:uiPriority w:val="39"/>
    <w:unhideWhenUsed/>
    <w:qFormat/>
    <w:rsid w:val="004D1AF1"/>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4D1AF1"/>
  </w:style>
  <w:style w:type="paragraph" w:styleId="TOC2">
    <w:name w:val="toc 2"/>
    <w:basedOn w:val="a"/>
    <w:next w:val="a"/>
    <w:autoRedefine/>
    <w:uiPriority w:val="39"/>
    <w:unhideWhenUsed/>
    <w:rsid w:val="004D1AF1"/>
    <w:pPr>
      <w:ind w:leftChars="200" w:left="420"/>
    </w:pPr>
  </w:style>
  <w:style w:type="character" w:styleId="af">
    <w:name w:val="Unresolved Mention"/>
    <w:basedOn w:val="a0"/>
    <w:uiPriority w:val="99"/>
    <w:semiHidden/>
    <w:unhideWhenUsed/>
    <w:rsid w:val="00E43E11"/>
    <w:rPr>
      <w:color w:val="605E5C"/>
      <w:shd w:val="clear" w:color="auto" w:fill="E1DFDD"/>
    </w:rPr>
  </w:style>
  <w:style w:type="paragraph" w:styleId="af0">
    <w:name w:val="Balloon Text"/>
    <w:basedOn w:val="a"/>
    <w:link w:val="af1"/>
    <w:uiPriority w:val="99"/>
    <w:semiHidden/>
    <w:unhideWhenUsed/>
    <w:rsid w:val="00F2666E"/>
    <w:rPr>
      <w:sz w:val="18"/>
      <w:szCs w:val="18"/>
    </w:rPr>
  </w:style>
  <w:style w:type="character" w:customStyle="1" w:styleId="af1">
    <w:name w:val="批注框文本 字符"/>
    <w:basedOn w:val="a0"/>
    <w:link w:val="af0"/>
    <w:uiPriority w:val="99"/>
    <w:semiHidden/>
    <w:rsid w:val="00F2666E"/>
    <w:rPr>
      <w:sz w:val="18"/>
      <w:szCs w:val="18"/>
    </w:rPr>
  </w:style>
  <w:style w:type="table" w:customStyle="1" w:styleId="11">
    <w:name w:val="网格型1"/>
    <w:basedOn w:val="a1"/>
    <w:next w:val="a7"/>
    <w:uiPriority w:val="39"/>
    <w:rsid w:val="00C212AA"/>
    <w:rPr>
      <w:rFonts w:ascii="Times New Roman" w:hAnsi="Times New Roman" w:cs="Times New Roman"/>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3606658">
      <w:bodyDiv w:val="1"/>
      <w:marLeft w:val="0"/>
      <w:marRight w:val="0"/>
      <w:marTop w:val="0"/>
      <w:marBottom w:val="0"/>
      <w:divBdr>
        <w:top w:val="none" w:sz="0" w:space="0" w:color="auto"/>
        <w:left w:val="none" w:sz="0" w:space="0" w:color="auto"/>
        <w:bottom w:val="none" w:sz="0" w:space="0" w:color="auto"/>
        <w:right w:val="none" w:sz="0" w:space="0" w:color="auto"/>
      </w:divBdr>
    </w:div>
    <w:div w:id="1782216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corporatefinanceinstitute.com/resources/knowledge/finance/operating-profit-margin/" TargetMode="External"/><Relationship Id="rId18" Type="http://schemas.openxmlformats.org/officeDocument/2006/relationships/hyperlink" Target="https://www.investopedia.com/terms/r/roce.asp" TargetMode="External"/><Relationship Id="rId26" Type="http://schemas.openxmlformats.org/officeDocument/2006/relationships/hyperlink" Target="https://www.investopedia.com/terms/p/profitability.asp" TargetMode="External"/><Relationship Id="rId3" Type="http://schemas.openxmlformats.org/officeDocument/2006/relationships/styles" Target="styles.xml"/><Relationship Id="rId21" Type="http://schemas.openxmlformats.org/officeDocument/2006/relationships/hyperlink" Target="https://youtu.be/se5FwIS1jCE"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www.investopedia.com/ask/answers/122314/what-difference-between-gross-margin-and-profit-margin.asp" TargetMode="External"/><Relationship Id="rId25" Type="http://schemas.openxmlformats.org/officeDocument/2006/relationships/hyperlink" Target="https://bbamantra.com/working-capital-requirement/"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huawei.com/en/about-huawei/sustainability/stable-secure-network/business-continuity" TargetMode="External"/><Relationship Id="rId20" Type="http://schemas.openxmlformats.org/officeDocument/2006/relationships/hyperlink" Target="https://www.nytimes.com/2019/06/25/technology/huawei-trump-ban-technology.html" TargetMode="External"/><Relationship Id="rId29" Type="http://schemas.openxmlformats.org/officeDocument/2006/relationships/hyperlink" Target="https://thenewsavvy.com/author/ann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thenewsavvy.com/author/anna/" TargetMode="External"/><Relationship Id="rId32" Type="http://schemas.openxmlformats.org/officeDocument/2006/relationships/hyperlink" Target="https://www.statista.com/statistics/270384/inflation-rate-in-the-united-kingdom/" TargetMode="External"/><Relationship Id="rId5" Type="http://schemas.openxmlformats.org/officeDocument/2006/relationships/webSettings" Target="webSettings.xml"/><Relationship Id="rId15" Type="http://schemas.openxmlformats.org/officeDocument/2006/relationships/hyperlink" Target="https://www.investopedia.com/terms/r/returnoninvestment.asp" TargetMode="External"/><Relationship Id="rId23" Type="http://schemas.openxmlformats.org/officeDocument/2006/relationships/hyperlink" Target="https://www.investor.gov/glossary/glossary_terms/risk" TargetMode="External"/><Relationship Id="rId28" Type="http://schemas.openxmlformats.org/officeDocument/2006/relationships/hyperlink" Target="https://www.investopedia.com/terms/b/bcr.asp" TargetMode="External"/><Relationship Id="rId10" Type="http://schemas.openxmlformats.org/officeDocument/2006/relationships/image" Target="media/image2.png"/><Relationship Id="rId19" Type="http://schemas.openxmlformats.org/officeDocument/2006/relationships/hyperlink" Target="https://www.investopedia.com/terms/d/days-sales-inventory-dsi.asp" TargetMode="External"/><Relationship Id="rId31" Type="http://schemas.openxmlformats.org/officeDocument/2006/relationships/hyperlink" Target="https://www.investor.gov/introduction-investing/investing-basics/what-risk" TargetMode="External"/><Relationship Id="rId4" Type="http://schemas.openxmlformats.org/officeDocument/2006/relationships/settings" Target="settings.xml"/><Relationship Id="rId9" Type="http://schemas.openxmlformats.org/officeDocument/2006/relationships/hyperlink" Target="https://www.federalregister.gov/documents/2019/05/21/2019-10616/addition-of-entities-to-the-entity-list" TargetMode="External"/><Relationship Id="rId14" Type="http://schemas.openxmlformats.org/officeDocument/2006/relationships/hyperlink" Target="https://www.ft.com/content/1567d7c2-f1ed-11e9-bfa4-b25f11f42901" TargetMode="External"/><Relationship Id="rId22" Type="http://schemas.openxmlformats.org/officeDocument/2006/relationships/image" Target="media/image4.png"/><Relationship Id="rId27" Type="http://schemas.openxmlformats.org/officeDocument/2006/relationships/hyperlink" Target="https://www.investopedia.com/ask/answers/032615/what-formula-calculating-net-present-value-npv.asp" TargetMode="External"/><Relationship Id="rId30" Type="http://schemas.openxmlformats.org/officeDocument/2006/relationships/hyperlink" Target="https://thenewsavvy.com/invest/important-factors-to-consider-before-investing/" TargetMode="External"/><Relationship Id="rId35"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24835210672106872"/>
          <c:y val="3.9079461571862789E-2"/>
          <c:w val="0.45032222224328872"/>
          <c:h val="0.81206608292504467"/>
        </c:manualLayout>
      </c:layout>
      <c:pieChart>
        <c:varyColors val="1"/>
        <c:ser>
          <c:idx val="0"/>
          <c:order val="0"/>
          <c:tx>
            <c:strRef>
              <c:f>Sheet1!$B$1</c:f>
              <c:strCache>
                <c:ptCount val="1"/>
                <c:pt idx="0">
                  <c:v>列1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FAC-4C33-9179-E04036E345F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FAC-4C33-9179-E04036E345F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FAC-4C33-9179-E04036E345F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FAC-4C33-9179-E04036E345FC}"/>
              </c:ext>
            </c:extLst>
          </c:dPt>
          <c:cat>
            <c:strRef>
              <c:f>Sheet1!$A$2:$A$5</c:f>
              <c:strCache>
                <c:ptCount val="4"/>
                <c:pt idx="0">
                  <c:v>Consumer Business 467,304</c:v>
                </c:pt>
                <c:pt idx="1">
                  <c:v>Carrier Business 296,686</c:v>
                </c:pt>
                <c:pt idx="2">
                  <c:v>Enterprise Business 89,710</c:v>
                </c:pt>
                <c:pt idx="3">
                  <c:v>Other</c:v>
                </c:pt>
              </c:strCache>
            </c:strRef>
          </c:cat>
          <c:val>
            <c:numRef>
              <c:f>Sheet1!$B$2:$B$5</c:f>
              <c:numCache>
                <c:formatCode>0.00%</c:formatCode>
                <c:ptCount val="4"/>
                <c:pt idx="0">
                  <c:v>0.54400000000000004</c:v>
                </c:pt>
                <c:pt idx="1">
                  <c:v>0.34499999999999997</c:v>
                </c:pt>
                <c:pt idx="2">
                  <c:v>0.104</c:v>
                </c:pt>
                <c:pt idx="3" formatCode="General">
                  <c:v>1.2</c:v>
                </c:pt>
              </c:numCache>
            </c:numRef>
          </c:val>
          <c:extLst>
            <c:ext xmlns:c16="http://schemas.microsoft.com/office/drawing/2014/chart" uri="{C3380CC4-5D6E-409C-BE32-E72D297353CC}">
              <c16:uniqueId val="{00000008-7FAC-4C33-9179-E04036E345F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0.31731</cdr:x>
      <cdr:y>0.38142</cdr:y>
    </cdr:from>
    <cdr:to>
      <cdr:x>0.44505</cdr:x>
      <cdr:y>0.55232</cdr:y>
    </cdr:to>
    <cdr:sp macro="" textlink="">
      <cdr:nvSpPr>
        <cdr:cNvPr id="2" name="文本框 1"/>
        <cdr:cNvSpPr txBox="1"/>
      </cdr:nvSpPr>
      <cdr:spPr>
        <a:xfrm xmlns:a="http://schemas.openxmlformats.org/drawingml/2006/main">
          <a:off x="1760220" y="1173480"/>
          <a:ext cx="708660" cy="52578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altLang="zh-CN" sz="1100"/>
            <a:t>54.4%</a:t>
          </a:r>
          <a:endParaRPr lang="zh-CN" altLang="en-US" sz="1100"/>
        </a:p>
      </cdr:txBody>
    </cdr:sp>
  </cdr:relSizeAnchor>
  <cdr:relSizeAnchor xmlns:cdr="http://schemas.openxmlformats.org/drawingml/2006/chartDrawing">
    <cdr:from>
      <cdr:x>0.54396</cdr:x>
      <cdr:y>0.21053</cdr:y>
    </cdr:from>
    <cdr:to>
      <cdr:x>0.65247</cdr:x>
      <cdr:y>0.38638</cdr:y>
    </cdr:to>
    <cdr:sp macro="" textlink="">
      <cdr:nvSpPr>
        <cdr:cNvPr id="3" name="文本框 2"/>
        <cdr:cNvSpPr txBox="1"/>
      </cdr:nvSpPr>
      <cdr:spPr>
        <a:xfrm xmlns:a="http://schemas.openxmlformats.org/drawingml/2006/main">
          <a:off x="3017520" y="647700"/>
          <a:ext cx="601980" cy="54102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altLang="zh-CN" sz="1100"/>
            <a:t>34.5%</a:t>
          </a:r>
          <a:endParaRPr lang="zh-CN" altLang="en-US" sz="1100"/>
        </a:p>
      </cdr:txBody>
    </cdr:sp>
  </cdr:relSizeAnchor>
  <cdr:relSizeAnchor xmlns:cdr="http://schemas.openxmlformats.org/drawingml/2006/chartDrawing">
    <cdr:from>
      <cdr:x>0.56181</cdr:x>
      <cdr:y>0.4805</cdr:y>
    </cdr:from>
    <cdr:to>
      <cdr:x>0.67308</cdr:x>
      <cdr:y>0.60186</cdr:y>
    </cdr:to>
    <cdr:sp macro="" textlink="">
      <cdr:nvSpPr>
        <cdr:cNvPr id="4" name="文本框 3"/>
        <cdr:cNvSpPr txBox="1"/>
      </cdr:nvSpPr>
      <cdr:spPr>
        <a:xfrm xmlns:a="http://schemas.openxmlformats.org/drawingml/2006/main">
          <a:off x="3116580" y="1478280"/>
          <a:ext cx="617220" cy="37338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altLang="zh-CN" sz="1100"/>
            <a:t>10.4%</a:t>
          </a:r>
          <a:endParaRPr lang="zh-CN" altLang="en-US" sz="1100"/>
        </a:p>
      </cdr:txBody>
    </cdr:sp>
  </cdr:relSizeAnchor>
</c:userShap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A97A16-A59D-4687-80E0-1A98AD129C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3298</TotalTime>
  <Pages>1</Pages>
  <Words>6538</Words>
  <Characters>37271</Characters>
  <Application>Microsoft Office Word</Application>
  <DocSecurity>0</DocSecurity>
  <Lines>310</Lines>
  <Paragraphs>87</Paragraphs>
  <ScaleCrop>false</ScaleCrop>
  <Company/>
  <LinksUpToDate>false</LinksUpToDate>
  <CharactersWithSpaces>43722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Tao Wang (1904588)</dc:creator>
  <cp:keywords/>
  <dc:description/>
  <cp:lastModifiedBy>Tao Wang (1904588)</cp:lastModifiedBy>
  <cp:revision>22</cp:revision>
  <dcterms:created xsi:type="dcterms:W3CDTF">2020-05-02T01:24:00Z</dcterms:created>
  <dcterms:modified xsi:type="dcterms:W3CDTF">2020-05-27T16:22:00Z</dcterms:modified>
</cp:coreProperties>
</file>