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0F2F6" w14:textId="77777777" w:rsidR="004F6619" w:rsidRPr="00C23CAA" w:rsidRDefault="004F6619" w:rsidP="004F6619">
      <w:pPr>
        <w:jc w:val="center"/>
        <w:rPr>
          <w:rFonts w:cs="Arial"/>
        </w:rPr>
      </w:pPr>
      <w:r w:rsidRPr="00C23CAA">
        <w:rPr>
          <w:rFonts w:cs="Arial"/>
        </w:rPr>
        <w:t>Katy Thomas</w:t>
      </w:r>
    </w:p>
    <w:p w14:paraId="3825BDE8" w14:textId="77777777" w:rsidR="004F6619" w:rsidRPr="00C23CAA" w:rsidRDefault="004F6619" w:rsidP="004F6619">
      <w:pPr>
        <w:jc w:val="center"/>
        <w:rPr>
          <w:rFonts w:cs="Arial"/>
        </w:rPr>
      </w:pPr>
      <w:r w:rsidRPr="00C23CAA">
        <w:rPr>
          <w:rFonts w:cs="Arial"/>
        </w:rPr>
        <w:t>CIPD student number: 91166037</w:t>
      </w:r>
    </w:p>
    <w:p w14:paraId="1AF32E8C" w14:textId="77777777" w:rsidR="004F6619" w:rsidRPr="00C23CAA" w:rsidRDefault="004F6619" w:rsidP="004F6619">
      <w:pPr>
        <w:jc w:val="center"/>
        <w:rPr>
          <w:rFonts w:cs="Arial"/>
        </w:rPr>
      </w:pPr>
    </w:p>
    <w:p w14:paraId="7E4D6C59" w14:textId="1B920AE5" w:rsidR="004F6619" w:rsidRPr="00C23CAA" w:rsidRDefault="004F6619" w:rsidP="004F6619">
      <w:pPr>
        <w:jc w:val="center"/>
        <w:rPr>
          <w:rFonts w:cs="Arial"/>
        </w:rPr>
      </w:pPr>
      <w:r w:rsidRPr="00C23CAA">
        <w:rPr>
          <w:rFonts w:cs="Arial"/>
        </w:rPr>
        <w:t xml:space="preserve">5CO02 – Evidence – </w:t>
      </w:r>
      <w:r w:rsidR="009A7A2D" w:rsidRPr="00C23CAA">
        <w:rPr>
          <w:rFonts w:cs="Arial"/>
        </w:rPr>
        <w:t>B</w:t>
      </w:r>
      <w:r w:rsidRPr="00C23CAA">
        <w:rPr>
          <w:rFonts w:cs="Arial"/>
        </w:rPr>
        <w:t>ased Practice</w:t>
      </w:r>
    </w:p>
    <w:p w14:paraId="7B429B13" w14:textId="714689C2" w:rsidR="004F6619" w:rsidRPr="00C23CAA" w:rsidRDefault="004F6619" w:rsidP="004F6619">
      <w:pPr>
        <w:jc w:val="center"/>
        <w:rPr>
          <w:rFonts w:cs="Arial"/>
        </w:rPr>
      </w:pPr>
      <w:r w:rsidRPr="00C23CAA">
        <w:rPr>
          <w:rFonts w:cs="Arial"/>
        </w:rPr>
        <w:t xml:space="preserve">Submission Date: </w:t>
      </w:r>
      <w:r w:rsidR="00C23CAA" w:rsidRPr="00C23CAA">
        <w:rPr>
          <w:rFonts w:cs="Arial"/>
        </w:rPr>
        <w:t>15/09/2025</w:t>
      </w:r>
    </w:p>
    <w:p w14:paraId="454414C6" w14:textId="367C397D" w:rsidR="004F6619" w:rsidRPr="00C23CAA" w:rsidRDefault="004F6619" w:rsidP="004F6619">
      <w:pPr>
        <w:jc w:val="center"/>
        <w:rPr>
          <w:rFonts w:cs="Arial"/>
        </w:rPr>
      </w:pPr>
      <w:r w:rsidRPr="00C23CAA">
        <w:rPr>
          <w:rFonts w:cs="Arial"/>
        </w:rPr>
        <w:t xml:space="preserve">Word count: </w:t>
      </w:r>
      <w:r w:rsidR="00C23CAA" w:rsidRPr="00C23CAA">
        <w:rPr>
          <w:rFonts w:cs="Arial"/>
        </w:rPr>
        <w:t>3,850</w:t>
      </w:r>
    </w:p>
    <w:p w14:paraId="2A808117" w14:textId="77777777" w:rsidR="004F6619" w:rsidRPr="00C23CAA" w:rsidRDefault="004F6619" w:rsidP="004F6619">
      <w:pPr>
        <w:jc w:val="center"/>
        <w:rPr>
          <w:rFonts w:cs="Arial"/>
        </w:rPr>
      </w:pPr>
    </w:p>
    <w:p w14:paraId="533470D8" w14:textId="77777777" w:rsidR="004F6619" w:rsidRPr="00C23CAA" w:rsidRDefault="004F6619" w:rsidP="004F6619">
      <w:pPr>
        <w:jc w:val="center"/>
        <w:rPr>
          <w:rFonts w:cs="Arial"/>
        </w:rPr>
      </w:pPr>
    </w:p>
    <w:p w14:paraId="4ABABB7E" w14:textId="77777777" w:rsidR="004F6619" w:rsidRPr="00C23CAA" w:rsidRDefault="004F6619" w:rsidP="004F6619">
      <w:pPr>
        <w:jc w:val="center"/>
        <w:rPr>
          <w:rFonts w:cs="Arial"/>
        </w:rPr>
      </w:pPr>
    </w:p>
    <w:p w14:paraId="3A668BB5" w14:textId="77777777" w:rsidR="004F6619" w:rsidRPr="00C23CAA" w:rsidRDefault="004F6619" w:rsidP="004F6619">
      <w:pPr>
        <w:jc w:val="center"/>
        <w:rPr>
          <w:rFonts w:cs="Arial"/>
        </w:rPr>
      </w:pPr>
    </w:p>
    <w:p w14:paraId="290F4FEE" w14:textId="77777777" w:rsidR="004F6619" w:rsidRPr="00C23CAA" w:rsidRDefault="004F6619" w:rsidP="004F6619">
      <w:pPr>
        <w:jc w:val="center"/>
        <w:rPr>
          <w:rFonts w:cs="Arial"/>
        </w:rPr>
      </w:pPr>
    </w:p>
    <w:p w14:paraId="295525E8" w14:textId="77777777" w:rsidR="004F6619" w:rsidRPr="00C23CAA" w:rsidRDefault="004F6619" w:rsidP="004F6619">
      <w:pPr>
        <w:jc w:val="center"/>
        <w:rPr>
          <w:rFonts w:cs="Arial"/>
        </w:rPr>
      </w:pPr>
    </w:p>
    <w:p w14:paraId="760E802D" w14:textId="77777777" w:rsidR="004F6619" w:rsidRPr="00C23CAA" w:rsidRDefault="004F6619" w:rsidP="004F6619">
      <w:pPr>
        <w:jc w:val="center"/>
        <w:rPr>
          <w:rFonts w:cs="Arial"/>
        </w:rPr>
      </w:pPr>
    </w:p>
    <w:p w14:paraId="4250DC68" w14:textId="77777777" w:rsidR="004F6619" w:rsidRPr="00C23CAA" w:rsidRDefault="004F6619" w:rsidP="004F6619">
      <w:pPr>
        <w:jc w:val="center"/>
        <w:rPr>
          <w:rFonts w:cs="Arial"/>
        </w:rPr>
      </w:pPr>
    </w:p>
    <w:p w14:paraId="12942EB1" w14:textId="77777777" w:rsidR="004F6619" w:rsidRPr="00C23CAA" w:rsidRDefault="004F6619" w:rsidP="004F6619">
      <w:pPr>
        <w:jc w:val="center"/>
        <w:rPr>
          <w:rFonts w:cs="Arial"/>
        </w:rPr>
      </w:pPr>
    </w:p>
    <w:p w14:paraId="1800A48C" w14:textId="77777777" w:rsidR="004F6619" w:rsidRPr="00C23CAA" w:rsidRDefault="004F6619" w:rsidP="004F6619">
      <w:pPr>
        <w:jc w:val="center"/>
        <w:rPr>
          <w:rFonts w:cs="Arial"/>
        </w:rPr>
      </w:pPr>
    </w:p>
    <w:p w14:paraId="25487D33" w14:textId="77777777" w:rsidR="004F6619" w:rsidRPr="00C23CAA" w:rsidRDefault="004F6619" w:rsidP="004F6619">
      <w:pPr>
        <w:jc w:val="center"/>
        <w:rPr>
          <w:rFonts w:cs="Arial"/>
        </w:rPr>
      </w:pPr>
    </w:p>
    <w:p w14:paraId="054682EF" w14:textId="77777777" w:rsidR="004F6619" w:rsidRPr="00C23CAA" w:rsidRDefault="004F6619" w:rsidP="004F6619">
      <w:pPr>
        <w:jc w:val="center"/>
        <w:rPr>
          <w:rFonts w:cs="Arial"/>
        </w:rPr>
      </w:pPr>
    </w:p>
    <w:p w14:paraId="5F5BA501" w14:textId="77777777" w:rsidR="004F6619" w:rsidRPr="00C23CAA" w:rsidRDefault="004F6619" w:rsidP="004F6619">
      <w:pPr>
        <w:jc w:val="center"/>
        <w:rPr>
          <w:rFonts w:cs="Arial"/>
        </w:rPr>
      </w:pPr>
    </w:p>
    <w:p w14:paraId="0410F5D6" w14:textId="77777777" w:rsidR="004F6619" w:rsidRPr="00C23CAA" w:rsidRDefault="004F6619" w:rsidP="004F6619">
      <w:pPr>
        <w:jc w:val="center"/>
        <w:rPr>
          <w:rFonts w:cs="Arial"/>
        </w:rPr>
      </w:pPr>
    </w:p>
    <w:p w14:paraId="20E4E2B9" w14:textId="77777777" w:rsidR="004F6619" w:rsidRPr="00C23CAA" w:rsidRDefault="004F6619" w:rsidP="004F6619">
      <w:pPr>
        <w:jc w:val="center"/>
        <w:rPr>
          <w:rFonts w:cs="Arial"/>
        </w:rPr>
      </w:pPr>
    </w:p>
    <w:p w14:paraId="6AAEFCB8" w14:textId="77777777" w:rsidR="004F6619" w:rsidRPr="00C23CAA" w:rsidRDefault="004F6619" w:rsidP="004F6619">
      <w:pPr>
        <w:jc w:val="center"/>
        <w:rPr>
          <w:rFonts w:cs="Arial"/>
        </w:rPr>
      </w:pPr>
    </w:p>
    <w:p w14:paraId="746A33E9" w14:textId="77777777" w:rsidR="004F6619" w:rsidRPr="00C23CAA" w:rsidRDefault="004F6619" w:rsidP="004F6619">
      <w:pPr>
        <w:jc w:val="center"/>
        <w:rPr>
          <w:rFonts w:cs="Arial"/>
        </w:rPr>
      </w:pPr>
    </w:p>
    <w:p w14:paraId="7277794E" w14:textId="77777777" w:rsidR="004F6619" w:rsidRPr="00C23CAA" w:rsidRDefault="004F6619" w:rsidP="004F6619">
      <w:pPr>
        <w:jc w:val="center"/>
        <w:rPr>
          <w:rFonts w:cs="Arial"/>
        </w:rPr>
      </w:pPr>
    </w:p>
    <w:p w14:paraId="73DBC4D0" w14:textId="77777777" w:rsidR="004F6619" w:rsidRPr="00C23CAA" w:rsidRDefault="004F6619" w:rsidP="004F6619">
      <w:pPr>
        <w:jc w:val="center"/>
        <w:rPr>
          <w:rFonts w:cs="Arial"/>
        </w:rPr>
      </w:pPr>
    </w:p>
    <w:p w14:paraId="789159B6" w14:textId="77777777" w:rsidR="004F6619" w:rsidRPr="00C23CAA" w:rsidRDefault="004F6619" w:rsidP="004F6619">
      <w:pPr>
        <w:jc w:val="center"/>
        <w:rPr>
          <w:rFonts w:cs="Arial"/>
        </w:rPr>
      </w:pPr>
    </w:p>
    <w:p w14:paraId="50492943" w14:textId="77777777" w:rsidR="004F6619" w:rsidRPr="00C23CAA" w:rsidRDefault="004F6619" w:rsidP="004F6619">
      <w:pPr>
        <w:jc w:val="center"/>
        <w:rPr>
          <w:rFonts w:cs="Arial"/>
        </w:rPr>
      </w:pPr>
    </w:p>
    <w:p w14:paraId="7ADEC7CB" w14:textId="77777777" w:rsidR="004F6619" w:rsidRPr="00C23CAA" w:rsidRDefault="004F6619" w:rsidP="004F6619">
      <w:pPr>
        <w:jc w:val="center"/>
        <w:rPr>
          <w:rFonts w:cs="Arial"/>
        </w:rPr>
      </w:pPr>
    </w:p>
    <w:p w14:paraId="5869061B" w14:textId="77777777" w:rsidR="004F6619" w:rsidRPr="00C23CAA" w:rsidRDefault="004F6619" w:rsidP="004F6619">
      <w:pPr>
        <w:jc w:val="center"/>
        <w:rPr>
          <w:rFonts w:cs="Arial"/>
        </w:rPr>
      </w:pPr>
    </w:p>
    <w:p w14:paraId="6AA6405F" w14:textId="225A63C0" w:rsidR="00DC1953" w:rsidRPr="00C23CAA" w:rsidRDefault="00DC1953" w:rsidP="00DC1953">
      <w:pPr>
        <w:rPr>
          <w:rFonts w:cs="Arial"/>
          <w:b/>
          <w:bCs/>
          <w:u w:val="single"/>
        </w:rPr>
      </w:pPr>
      <w:r w:rsidRPr="00C23CAA">
        <w:rPr>
          <w:rFonts w:cs="Arial"/>
          <w:b/>
          <w:bCs/>
          <w:u w:val="single"/>
        </w:rPr>
        <w:t>Task 1</w:t>
      </w:r>
    </w:p>
    <w:p w14:paraId="20A60681" w14:textId="77777777" w:rsidR="00DC1953" w:rsidRPr="00C23CAA" w:rsidRDefault="00DC1953" w:rsidP="008B5D67">
      <w:pPr>
        <w:ind w:left="426" w:hanging="426"/>
        <w:contextualSpacing/>
        <w:jc w:val="both"/>
      </w:pPr>
    </w:p>
    <w:p w14:paraId="10BD05EA" w14:textId="0BA0533D" w:rsidR="00AC760A" w:rsidRPr="00C23CAA" w:rsidRDefault="00BF354B" w:rsidP="008B5D67">
      <w:pPr>
        <w:ind w:left="426" w:hanging="426"/>
        <w:contextualSpacing/>
        <w:jc w:val="both"/>
      </w:pPr>
      <w:r w:rsidRPr="00C23CAA">
        <w:t xml:space="preserve">(AC 1.1) </w:t>
      </w:r>
      <w:r w:rsidR="00AC760A" w:rsidRPr="00C23CAA">
        <w:t xml:space="preserve">Evaluate the concept of evidence-based practice (EBP) and provide </w:t>
      </w:r>
      <w:r w:rsidR="00AC760A" w:rsidRPr="00C23CAA">
        <w:rPr>
          <w:b/>
          <w:bCs/>
        </w:rPr>
        <w:t>two</w:t>
      </w:r>
      <w:r w:rsidR="00AC760A" w:rsidRPr="00C23CAA">
        <w:t xml:space="preserve"> examples of where Technivara could use it to ensure sound decision-making in people practice. </w:t>
      </w:r>
    </w:p>
    <w:p w14:paraId="138F0BCE" w14:textId="77777777" w:rsidR="00BF354B" w:rsidRPr="00C23CAA" w:rsidRDefault="00BF354B" w:rsidP="008B5D67">
      <w:pPr>
        <w:ind w:left="426" w:hanging="426"/>
        <w:contextualSpacing/>
        <w:jc w:val="both"/>
      </w:pPr>
    </w:p>
    <w:p w14:paraId="3A4A70CB" w14:textId="0E37BE53" w:rsidR="00A81783" w:rsidRPr="00C23CAA" w:rsidRDefault="00237597" w:rsidP="00A81783">
      <w:pPr>
        <w:ind w:left="789" w:hanging="426"/>
        <w:contextualSpacing/>
        <w:jc w:val="both"/>
      </w:pPr>
      <w:r w:rsidRPr="00C23CAA">
        <w:t xml:space="preserve">      </w:t>
      </w:r>
      <w:r w:rsidR="008B5D67" w:rsidRPr="00C23CAA">
        <w:t xml:space="preserve">   </w:t>
      </w:r>
      <w:bookmarkStart w:id="0" w:name="_Hlk210031950"/>
      <w:r w:rsidR="00A81783" w:rsidRPr="00C23CAA">
        <w:t>Evidence-based practice is about making decisions using proper, reliable information instead of just going with guesswork</w:t>
      </w:r>
      <w:r w:rsidR="00661EA3" w:rsidRPr="00C23CAA">
        <w:t xml:space="preserve"> or </w:t>
      </w:r>
      <w:r w:rsidR="00A81783" w:rsidRPr="00C23CAA">
        <w:t>habits</w:t>
      </w:r>
      <w:r w:rsidR="00661EA3" w:rsidRPr="00C23CAA">
        <w:t>.</w:t>
      </w:r>
      <w:r w:rsidR="00A81783" w:rsidRPr="00C23CAA">
        <w:t xml:space="preserve"> Barends, Rousseau and Briner (2014) suggest that EBP brings together four different sources: research evidence, organisational data, the knowledge and experience of professionals, and the views of the people involved. When these are combined, decisions tend to be more balanced and less open to bias.</w:t>
      </w:r>
    </w:p>
    <w:p w14:paraId="54D5F223" w14:textId="266E8351" w:rsidR="00A81783" w:rsidRPr="00A81783" w:rsidRDefault="00AF53BA" w:rsidP="00A81783">
      <w:pPr>
        <w:ind w:left="789" w:hanging="426"/>
        <w:contextualSpacing/>
        <w:jc w:val="both"/>
      </w:pPr>
      <w:r w:rsidRPr="00C23CAA">
        <w:t xml:space="preserve">         </w:t>
      </w:r>
      <w:r w:rsidR="00A81783" w:rsidRPr="00A81783">
        <w:t xml:space="preserve">At Technivara, EBP could make a real difference, especially since a lot of their current people practices are still very traditional and paper based. One obvious area would be recruitment and selection. </w:t>
      </w:r>
      <w:r w:rsidR="00661EA3" w:rsidRPr="00C23CAA">
        <w:t>Currently,</w:t>
      </w:r>
      <w:r w:rsidR="00A81783" w:rsidRPr="00A81783">
        <w:t xml:space="preserve"> there doesn’t seem to be much information on whether the process is bringing in the best people. If the company started to look at </w:t>
      </w:r>
      <w:r w:rsidR="00661EA3" w:rsidRPr="00C23CAA">
        <w:t xml:space="preserve">certain </w:t>
      </w:r>
      <w:r w:rsidR="00A81783" w:rsidRPr="00A81783">
        <w:t xml:space="preserve">measures like how well new starters perform and how many leave within their first year, they would get a clearer picture. Linking this with research on what predicts job performance (Schmidt and Hunter, 1998) would allow Technivara to adjust how it recruits. In the long run this would probably save money, cut down </w:t>
      </w:r>
      <w:r w:rsidR="00661EA3" w:rsidRPr="00C23CAA">
        <w:t xml:space="preserve">on time </w:t>
      </w:r>
      <w:r w:rsidR="00A81783" w:rsidRPr="00A81783">
        <w:t>wast</w:t>
      </w:r>
      <w:r w:rsidR="00661EA3" w:rsidRPr="00C23CAA">
        <w:t>ing</w:t>
      </w:r>
      <w:r w:rsidR="00A81783" w:rsidRPr="00A81783">
        <w:t xml:space="preserve"> and help bring in the kind of talent the company needs to keep growing.</w:t>
      </w:r>
    </w:p>
    <w:p w14:paraId="2EB71E94" w14:textId="1C5D5370" w:rsidR="00A81783" w:rsidRPr="00A81783" w:rsidRDefault="00AF53BA" w:rsidP="00A81783">
      <w:pPr>
        <w:ind w:left="789" w:hanging="426"/>
        <w:contextualSpacing/>
        <w:jc w:val="both"/>
      </w:pPr>
      <w:r w:rsidRPr="00C23CAA">
        <w:t xml:space="preserve">         </w:t>
      </w:r>
      <w:r w:rsidR="00A81783" w:rsidRPr="00A81783">
        <w:t xml:space="preserve">Another area where EBP would help is employee retention and engagement. Right now, decisions seem to be based more on assumptions than on evidence. By </w:t>
      </w:r>
      <w:r w:rsidR="00661EA3" w:rsidRPr="00C23CAA">
        <w:t>correctly</w:t>
      </w:r>
      <w:r w:rsidR="00A81783" w:rsidRPr="00A81783">
        <w:t xml:space="preserve"> tracking things like turnover rates, absence and overtime, Technivara could spot patterns that explain why people leave or l</w:t>
      </w:r>
      <w:r w:rsidR="00661EA3" w:rsidRPr="00C23CAA">
        <w:t>ack</w:t>
      </w:r>
      <w:r w:rsidR="00A81783" w:rsidRPr="00A81783">
        <w:t xml:space="preserve"> motivation. </w:t>
      </w:r>
      <w:r w:rsidR="00661EA3" w:rsidRPr="00C23CAA">
        <w:t>E.g., i</w:t>
      </w:r>
      <w:r w:rsidR="00A81783" w:rsidRPr="00A81783">
        <w:t xml:space="preserve">f it turned out that staff doing lots of overtime also had higher absence levels or made more mistakes, that would give managers something </w:t>
      </w:r>
      <w:r w:rsidR="00661EA3" w:rsidRPr="00C23CAA">
        <w:t xml:space="preserve">solid to </w:t>
      </w:r>
      <w:r w:rsidR="00A81783" w:rsidRPr="00A81783">
        <w:t>work with. They could then focus on reducing workloads or improving wellbeing initiatives, rather than just guessing what the problem might be.</w:t>
      </w:r>
    </w:p>
    <w:p w14:paraId="421CE2E4" w14:textId="56E2CCF1" w:rsidR="00A81783" w:rsidRPr="00A81783" w:rsidRDefault="00AF53BA" w:rsidP="00A81783">
      <w:pPr>
        <w:ind w:left="789" w:hanging="426"/>
        <w:contextualSpacing/>
        <w:jc w:val="both"/>
      </w:pPr>
      <w:r w:rsidRPr="00C23CAA">
        <w:t xml:space="preserve">         </w:t>
      </w:r>
      <w:r w:rsidR="00A81783" w:rsidRPr="00A81783">
        <w:t>EBP isn’t perfect</w:t>
      </w:r>
      <w:r w:rsidR="00661EA3" w:rsidRPr="00C23CAA">
        <w:t xml:space="preserve"> and it</w:t>
      </w:r>
      <w:r w:rsidR="00A81783" w:rsidRPr="00A81783">
        <w:t xml:space="preserve"> can take a lot of time, money and the right skills to gather and analyse data, and </w:t>
      </w:r>
      <w:r w:rsidR="00661EA3" w:rsidRPr="00C23CAA">
        <w:t xml:space="preserve">as it stands </w:t>
      </w:r>
      <w:r w:rsidR="00A81783" w:rsidRPr="00A81783">
        <w:t xml:space="preserve">Technivara doesn’t seem to have strong systems in place right now. On top of that, not all research findings are </w:t>
      </w:r>
      <w:r w:rsidR="00661EA3" w:rsidRPr="00C23CAA">
        <w:t>an</w:t>
      </w:r>
      <w:r w:rsidR="00A81783" w:rsidRPr="00A81783">
        <w:t xml:space="preserve"> </w:t>
      </w:r>
      <w:r w:rsidR="00661EA3" w:rsidRPr="00C23CAA">
        <w:t>appropriate</w:t>
      </w:r>
      <w:r w:rsidR="00A81783" w:rsidRPr="00A81783">
        <w:t xml:space="preserve"> fit for the company’s situation, since studies are often done in very different industries. Resistance to change could also be a big issue. </w:t>
      </w:r>
      <w:r w:rsidR="00661EA3" w:rsidRPr="00C23CAA">
        <w:t xml:space="preserve">For example, </w:t>
      </w:r>
      <w:r w:rsidR="00A81783" w:rsidRPr="00A81783">
        <w:t>Bill prefers a</w:t>
      </w:r>
      <w:r w:rsidR="00661EA3" w:rsidRPr="00C23CAA">
        <w:t xml:space="preserve"> more</w:t>
      </w:r>
      <w:r w:rsidR="00A81783" w:rsidRPr="00A81783">
        <w:t xml:space="preserve"> traditional management style</w:t>
      </w:r>
      <w:r w:rsidR="000C3ED5" w:rsidRPr="00C23CAA">
        <w:t xml:space="preserve"> </w:t>
      </w:r>
      <w:r w:rsidR="00A81783" w:rsidRPr="00A81783">
        <w:t>and</w:t>
      </w:r>
      <w:r w:rsidR="00661EA3" w:rsidRPr="00C23CAA">
        <w:t xml:space="preserve"> due to this</w:t>
      </w:r>
      <w:r w:rsidR="000C3ED5" w:rsidRPr="00C23CAA">
        <w:t>,</w:t>
      </w:r>
      <w:r w:rsidR="00661EA3" w:rsidRPr="00C23CAA">
        <w:t xml:space="preserve"> he</w:t>
      </w:r>
      <w:r w:rsidR="00A81783" w:rsidRPr="00A81783">
        <w:t xml:space="preserve"> may be uncomfortable trusting data instead of his own judgement and experience.</w:t>
      </w:r>
    </w:p>
    <w:p w14:paraId="69391779" w14:textId="17085423" w:rsidR="00A81783" w:rsidRPr="00A81783" w:rsidRDefault="00AF53BA" w:rsidP="00A81783">
      <w:pPr>
        <w:ind w:left="789" w:hanging="426"/>
        <w:contextualSpacing/>
        <w:jc w:val="both"/>
      </w:pPr>
      <w:r w:rsidRPr="00C23CAA">
        <w:t xml:space="preserve">         </w:t>
      </w:r>
      <w:r w:rsidR="00A81783" w:rsidRPr="00A81783">
        <w:t>Overall, I think</w:t>
      </w:r>
      <w:r w:rsidR="000C3ED5" w:rsidRPr="00C23CAA">
        <w:t xml:space="preserve"> Technivara would really benefit from</w:t>
      </w:r>
      <w:r w:rsidR="00A81783" w:rsidRPr="00A81783">
        <w:t xml:space="preserve"> EBP</w:t>
      </w:r>
      <w:r w:rsidR="000C3ED5" w:rsidRPr="00C23CAA">
        <w:t xml:space="preserve"> and </w:t>
      </w:r>
      <w:r w:rsidR="00A81783" w:rsidRPr="00A81783">
        <w:t xml:space="preserve">could really strengthen </w:t>
      </w:r>
      <w:r w:rsidR="000C3ED5" w:rsidRPr="00C23CAA">
        <w:t xml:space="preserve">their </w:t>
      </w:r>
      <w:r w:rsidR="00A81783" w:rsidRPr="00A81783">
        <w:t>decision-making</w:t>
      </w:r>
      <w:r w:rsidR="000C3ED5" w:rsidRPr="00C23CAA">
        <w:t>,</w:t>
      </w:r>
      <w:r w:rsidR="00A81783" w:rsidRPr="00A81783">
        <w:t xml:space="preserve"> especially in areas like recruitment and retention. But for it to work, the business would need to invest in better systems, upskill the team, and develop a culture where both evidence and managerial experience </w:t>
      </w:r>
      <w:r w:rsidR="000C3ED5" w:rsidRPr="00C23CAA">
        <w:t>is</w:t>
      </w:r>
      <w:r w:rsidR="00A81783" w:rsidRPr="00A81783">
        <w:t xml:space="preserve"> valued.</w:t>
      </w:r>
    </w:p>
    <w:bookmarkEnd w:id="0"/>
    <w:p w14:paraId="079D6D9E" w14:textId="4E466435" w:rsidR="00237597" w:rsidRPr="00C23CAA" w:rsidRDefault="00237597" w:rsidP="00A81783">
      <w:pPr>
        <w:ind w:left="789" w:hanging="426"/>
        <w:contextualSpacing/>
        <w:jc w:val="both"/>
      </w:pPr>
    </w:p>
    <w:p w14:paraId="18C74CD4" w14:textId="77777777" w:rsidR="008B5D67" w:rsidRPr="00C23CAA" w:rsidRDefault="008B5D67" w:rsidP="008B5D67">
      <w:pPr>
        <w:ind w:left="426" w:hanging="426"/>
        <w:contextualSpacing/>
        <w:jc w:val="both"/>
      </w:pPr>
    </w:p>
    <w:p w14:paraId="628256DA" w14:textId="77777777" w:rsidR="008B5D67" w:rsidRPr="00C23CAA" w:rsidRDefault="008B5D67" w:rsidP="008B5D67">
      <w:pPr>
        <w:ind w:left="426" w:hanging="426"/>
        <w:contextualSpacing/>
        <w:jc w:val="both"/>
      </w:pPr>
    </w:p>
    <w:p w14:paraId="7D700528" w14:textId="77777777" w:rsidR="008B5D67" w:rsidRPr="00C23CAA" w:rsidRDefault="008B5D67" w:rsidP="008B5D67">
      <w:pPr>
        <w:ind w:left="426" w:hanging="426"/>
        <w:contextualSpacing/>
        <w:jc w:val="both"/>
      </w:pPr>
    </w:p>
    <w:p w14:paraId="1C2A25B2" w14:textId="3D4AE640" w:rsidR="00BF354B" w:rsidRPr="00C23CAA" w:rsidRDefault="0062387B" w:rsidP="008B5D67">
      <w:pPr>
        <w:ind w:left="426" w:hanging="426"/>
        <w:contextualSpacing/>
        <w:jc w:val="both"/>
      </w:pPr>
      <w:r w:rsidRPr="00C23CAA">
        <w:t xml:space="preserve">(AC 1.2) </w:t>
      </w:r>
      <w:r w:rsidRPr="00C23CAA">
        <w:rPr>
          <w:color w:val="000000" w:themeColor="text1"/>
        </w:rPr>
        <w:t xml:space="preserve">Evaluate </w:t>
      </w:r>
      <w:r w:rsidRPr="00C23CAA">
        <w:rPr>
          <w:b/>
          <w:bCs/>
          <w:color w:val="000000" w:themeColor="text1"/>
        </w:rPr>
        <w:t>one</w:t>
      </w:r>
      <w:r w:rsidRPr="00C23CAA">
        <w:rPr>
          <w:color w:val="000000" w:themeColor="text1"/>
        </w:rPr>
        <w:t xml:space="preserve"> appropriate analysis tool and </w:t>
      </w:r>
      <w:r w:rsidRPr="00C23CAA">
        <w:rPr>
          <w:b/>
          <w:bCs/>
          <w:color w:val="000000" w:themeColor="text1"/>
        </w:rPr>
        <w:t>one</w:t>
      </w:r>
      <w:r w:rsidRPr="00C23CAA">
        <w:rPr>
          <w:color w:val="000000" w:themeColor="text1"/>
        </w:rPr>
        <w:t xml:space="preserve"> appropriate analysis method that Technivara might apply to recognise and diagnose issues, challenges, and opportunities. </w:t>
      </w:r>
    </w:p>
    <w:p w14:paraId="2085E78F" w14:textId="77777777" w:rsidR="008B5D67" w:rsidRPr="00C23CAA" w:rsidRDefault="008B5D67" w:rsidP="008B5D67">
      <w:pPr>
        <w:ind w:left="426" w:hanging="426"/>
        <w:contextualSpacing/>
        <w:jc w:val="both"/>
      </w:pPr>
    </w:p>
    <w:p w14:paraId="0303313E" w14:textId="77777777" w:rsidR="008B5D67" w:rsidRPr="00C23CAA" w:rsidRDefault="008B5D67" w:rsidP="008B5D67">
      <w:pPr>
        <w:ind w:left="363"/>
        <w:jc w:val="both"/>
      </w:pPr>
      <w:bookmarkStart w:id="1" w:name="_Hlk210034051"/>
      <w:r w:rsidRPr="00C23CAA">
        <w:t>When organisations are facing change or growth, it is important that they use the right tools and methods to understand what problems they may have and what opportunities they can take. At Technivara, where many people practices are still traditional and paper-based, analysis can help identify what is holding the company back and where they can make improvements.</w:t>
      </w:r>
    </w:p>
    <w:p w14:paraId="2C84CB27" w14:textId="77777777" w:rsidR="008B5D67" w:rsidRPr="00C23CAA" w:rsidRDefault="008B5D67" w:rsidP="008B5D67">
      <w:pPr>
        <w:spacing w:after="0"/>
        <w:ind w:left="363"/>
        <w:jc w:val="both"/>
      </w:pPr>
      <w:r w:rsidRPr="00C23CAA">
        <w:t xml:space="preserve">One tool that would be appropriate for Technivara is a SWOT analysis. This is a simple but effective way of looking at the company’s internal strengths and weaknesses, as well as external opportunities and threats (Gurel and Tat, 2017). </w:t>
      </w:r>
    </w:p>
    <w:p w14:paraId="7D725069" w14:textId="3FACCF7F" w:rsidR="008B5D67" w:rsidRPr="00C23CAA" w:rsidRDefault="008B5D67" w:rsidP="008B5D67">
      <w:pPr>
        <w:ind w:left="363"/>
        <w:jc w:val="both"/>
      </w:pPr>
      <w:r w:rsidRPr="00C23CAA">
        <w:t xml:space="preserve">For example, a SWOT </w:t>
      </w:r>
      <w:r w:rsidR="00151397" w:rsidRPr="00C23CAA">
        <w:t xml:space="preserve">analysis </w:t>
      </w:r>
      <w:r w:rsidRPr="00C23CAA">
        <w:t>could highlight that Technivara’s long history and reputation in the electronics industry are major strengths, but its outdated HR systems are a weakness. Opportunities could include expanding into new markets with a more modernised practice, while threats may involve competitors who already use advanced HR technology. The benefit of SWOT is that it is easy to use and can be applied across the whole organisation. The downside is that it can sometimes be too universal, and the quality of the outcomes depends on how honest and detailed the analysis is.</w:t>
      </w:r>
    </w:p>
    <w:p w14:paraId="2B885227" w14:textId="77777777" w:rsidR="008B5D67" w:rsidRPr="00C23CAA" w:rsidRDefault="008B5D67" w:rsidP="008B5D67">
      <w:pPr>
        <w:spacing w:after="0"/>
        <w:ind w:left="363"/>
        <w:jc w:val="both"/>
      </w:pPr>
      <w:r w:rsidRPr="00C23CAA">
        <w:t xml:space="preserve">Alongside a tool like SWOT, Technivara could also use an analysis method such as trend analysis. This involves looking at data over time to spot patterns and predict future issues (Armstrong and Taylor, 2020). </w:t>
      </w:r>
    </w:p>
    <w:p w14:paraId="2583DAA9" w14:textId="4D82BC8D" w:rsidR="008B5D67" w:rsidRPr="00C23CAA" w:rsidRDefault="008B5D67" w:rsidP="008B5D67">
      <w:pPr>
        <w:ind w:left="363"/>
        <w:jc w:val="both"/>
      </w:pPr>
      <w:r w:rsidRPr="00C23CAA">
        <w:t>For example, Technivara could track staff turnover, absence rates, and overtime using monthly data. If the trend shows a rise in overtime alongside increased flaws, managers can identify this as a risk to both employee wellbeing and product quality. Trend analysis is particularly helpful because it turns raw data into evidence that can be used for decision-making. The drawback is that it requires accurate data collection, which Technivara does not currently do well. Without reliable data, the trends may give the wrong picture.</w:t>
      </w:r>
    </w:p>
    <w:p w14:paraId="4E684B74" w14:textId="77777777" w:rsidR="008B5D67" w:rsidRPr="00C23CAA" w:rsidRDefault="008B5D67" w:rsidP="008B5D67">
      <w:pPr>
        <w:ind w:left="363"/>
        <w:jc w:val="both"/>
      </w:pPr>
      <w:r w:rsidRPr="00C23CAA">
        <w:t>Using both a tool and a method together can give Technivara a clear view of its current situation. SWOT provides a clear, strategic picture, while trend analysis gives detailed evidence about specific issues. This combination would help the People Practice team move away from relying on outdated paper processes and instead use evidence to guide decisions.</w:t>
      </w:r>
    </w:p>
    <w:p w14:paraId="4A0A2A3D" w14:textId="244F36D5" w:rsidR="008B5D67" w:rsidRPr="00C23CAA" w:rsidRDefault="008B5D67" w:rsidP="00DE38C0">
      <w:pPr>
        <w:ind w:left="363"/>
        <w:jc w:val="both"/>
      </w:pPr>
      <w:r w:rsidRPr="00C23CAA">
        <w:t>In conclusion, SWOT analysis and trend analysis would both be appropriate for Technivara. They are straightforward, practical, and well-suited to identifying both challenges and opportunities. To get the best results, the company would need to invest in better data collection and ensure managers are willing to act on what the evidence shows.</w:t>
      </w:r>
    </w:p>
    <w:bookmarkEnd w:id="1"/>
    <w:p w14:paraId="3D138C07" w14:textId="77777777" w:rsidR="00DE38C0" w:rsidRPr="00C23CAA" w:rsidRDefault="00DE38C0" w:rsidP="00DE38C0">
      <w:pPr>
        <w:jc w:val="both"/>
      </w:pPr>
    </w:p>
    <w:p w14:paraId="602E219F" w14:textId="77777777" w:rsidR="009D4B5E" w:rsidRPr="00C23CAA" w:rsidRDefault="009D4B5E" w:rsidP="00DE38C0">
      <w:pPr>
        <w:jc w:val="both"/>
      </w:pPr>
    </w:p>
    <w:p w14:paraId="1F2074EC" w14:textId="77777777" w:rsidR="009D4B5E" w:rsidRPr="00C23CAA" w:rsidRDefault="009D4B5E" w:rsidP="00DE38C0">
      <w:pPr>
        <w:jc w:val="both"/>
      </w:pPr>
    </w:p>
    <w:p w14:paraId="2A94A5EA" w14:textId="77777777" w:rsidR="009D4B5E" w:rsidRPr="00C23CAA" w:rsidRDefault="00DE38C0" w:rsidP="009D4B5E">
      <w:pPr>
        <w:jc w:val="both"/>
      </w:pPr>
      <w:r w:rsidRPr="00C23CAA">
        <w:t>(AC 1.3) Explain the main principles of critical thinking including how these might apply to your own and others’ ideas</w:t>
      </w:r>
      <w:r w:rsidRPr="00C23CAA" w:rsidDel="00D23744">
        <w:t xml:space="preserve"> </w:t>
      </w:r>
      <w:r w:rsidRPr="00C23CAA">
        <w:t>to assist objective and rational debate at Technivara.</w:t>
      </w:r>
    </w:p>
    <w:p w14:paraId="3185A3CE" w14:textId="1CFB042D" w:rsidR="009D4B5E" w:rsidRPr="00C23CAA" w:rsidRDefault="009D4B5E" w:rsidP="009D4B5E">
      <w:pPr>
        <w:ind w:left="363"/>
        <w:jc w:val="both"/>
      </w:pPr>
      <w:bookmarkStart w:id="2" w:name="_Hlk210034576"/>
      <w:r w:rsidRPr="00C23CAA">
        <w:t xml:space="preserve">Critical thinking is the process of carefully analysing and evaluating information, influences, and ideas before reaching a conclusion. This helps avoid decisions that are based only on assumptions or personal opinions. </w:t>
      </w:r>
      <w:r w:rsidR="00151397" w:rsidRPr="00C23CAA">
        <w:t>Instead, it</w:t>
      </w:r>
      <w:r w:rsidRPr="00C23CAA">
        <w:t xml:space="preserve"> focuses on using evidence and reasoning to make fair and logical judgements. Fisher (2011) explains that critical thinking involves questioning what we are told, testing the reliability of </w:t>
      </w:r>
      <w:r w:rsidR="00151397" w:rsidRPr="00C23CAA">
        <w:t xml:space="preserve">the </w:t>
      </w:r>
      <w:r w:rsidRPr="00C23CAA">
        <w:t xml:space="preserve">evidence, and recognising </w:t>
      </w:r>
      <w:r w:rsidR="00151397" w:rsidRPr="00C23CAA">
        <w:t xml:space="preserve">the </w:t>
      </w:r>
      <w:r w:rsidRPr="00C23CAA">
        <w:t>different viewpoints.</w:t>
      </w:r>
    </w:p>
    <w:p w14:paraId="6EE9F3F1" w14:textId="77777777" w:rsidR="009D4B5E" w:rsidRPr="00C23CAA" w:rsidRDefault="009D4B5E" w:rsidP="009D4B5E">
      <w:pPr>
        <w:ind w:left="363"/>
        <w:jc w:val="both"/>
      </w:pPr>
      <w:r w:rsidRPr="00C23CAA">
        <w:t>There are several key principles of critical thinking. The first is objectivity, which means looking at information without letting personal bias or emotions take over. At Technivara, where Bill prefers traditional methods, objectivity would mean considering whether his views are supported by evidence rather than simply just following them because of his position.</w:t>
      </w:r>
    </w:p>
    <w:p w14:paraId="20406A26" w14:textId="77777777" w:rsidR="009D4B5E" w:rsidRPr="00C23CAA" w:rsidRDefault="009D4B5E" w:rsidP="009D4B5E">
      <w:pPr>
        <w:ind w:left="363"/>
        <w:jc w:val="both"/>
      </w:pPr>
      <w:r w:rsidRPr="00C23CAA">
        <w:t>The second principle is analysis, which involves breaking down information into parts to understand it better. For example, if staff turnover rises, the People Practice team should not assume it is caused by pay alone. Other possible factors should be analysed, such as working hours, management style, or training opportunities.</w:t>
      </w:r>
    </w:p>
    <w:p w14:paraId="6235088C" w14:textId="77777777" w:rsidR="009D4B5E" w:rsidRPr="00C23CAA" w:rsidRDefault="009D4B5E" w:rsidP="009D4B5E">
      <w:pPr>
        <w:ind w:left="363"/>
        <w:jc w:val="both"/>
      </w:pPr>
      <w:r w:rsidRPr="00C23CAA">
        <w:t>A third principle is evaluation, which is about judging the quality of evidence and arguments. Not all evidence is equally reliable as feedback from one employee might be useful but is less reliable than a consistent pattern across staff surveys. Critical thinking means asking questions such as, is this information credible? Is it relevant? Is there enough evidence to support this idea?</w:t>
      </w:r>
    </w:p>
    <w:p w14:paraId="2795CD69" w14:textId="77777777" w:rsidR="009D4B5E" w:rsidRPr="00C23CAA" w:rsidRDefault="009D4B5E" w:rsidP="009D4B5E">
      <w:pPr>
        <w:ind w:left="363"/>
        <w:jc w:val="both"/>
      </w:pPr>
      <w:r w:rsidRPr="00C23CAA">
        <w:t xml:space="preserve">The final principle is open-mindedness. </w:t>
      </w:r>
      <w:proofErr w:type="spellStart"/>
      <w:r w:rsidRPr="00C23CAA">
        <w:t>Facione</w:t>
      </w:r>
      <w:proofErr w:type="spellEnd"/>
      <w:r w:rsidRPr="00C23CAA">
        <w:t xml:space="preserve"> (2015) stresses that strong critical thinkers are willing to consider different perspectives and change their minds when presented with stronger evidence. At Technivara, this would help create more balanced debates in meetings. For example, Sue may prefer modernising HR practices with technology, while Bill may want to stick to tradition. Critical thinking encourages both sides to present evidence for their views and weigh up which approach is most practical for the business.</w:t>
      </w:r>
    </w:p>
    <w:p w14:paraId="38F5F3DC" w14:textId="77777777" w:rsidR="009D4B5E" w:rsidRPr="00C23CAA" w:rsidRDefault="009D4B5E" w:rsidP="009D4B5E">
      <w:pPr>
        <w:ind w:left="363"/>
        <w:jc w:val="both"/>
      </w:pPr>
      <w:r w:rsidRPr="00C23CAA">
        <w:t>Applying critical thinking to both my own ideas and the ideas of others would help ensure discussions at Technivara are rational and fair. Instead of simply backing my position, I would evaluate whether my ideas are supported by strong evidence and be ready to adapt them if new, better information is presented. Likewise, I would encourage colleagues to support their arguments with facts and data, rather than relying on personal opinions or old habits.</w:t>
      </w:r>
    </w:p>
    <w:p w14:paraId="6CA0CCA3" w14:textId="6FD76B25" w:rsidR="009D4B5E" w:rsidRPr="00C23CAA" w:rsidRDefault="009D4B5E" w:rsidP="009D4B5E">
      <w:pPr>
        <w:ind w:left="363"/>
        <w:jc w:val="both"/>
      </w:pPr>
      <w:r w:rsidRPr="00C23CAA">
        <w:lastRenderedPageBreak/>
        <w:t>In summary, the principles of objectivity, analysis, evaluation, and open-mindedness would help Technivara build a culture where decisions are made through evidence and reason. This would lead to more constructive debates and better long-term outcomes.</w:t>
      </w:r>
    </w:p>
    <w:bookmarkEnd w:id="2"/>
    <w:p w14:paraId="5D3C3500" w14:textId="77777777" w:rsidR="009D4B5E" w:rsidRPr="00C23CAA" w:rsidRDefault="009D4B5E" w:rsidP="009D4B5E">
      <w:pPr>
        <w:jc w:val="both"/>
      </w:pPr>
    </w:p>
    <w:p w14:paraId="2F473FA0" w14:textId="77777777" w:rsidR="009D4B5E" w:rsidRPr="00C23CAA" w:rsidRDefault="009D4B5E" w:rsidP="009D4B5E">
      <w:pPr>
        <w:jc w:val="both"/>
      </w:pPr>
    </w:p>
    <w:p w14:paraId="23C0484C" w14:textId="6390165A" w:rsidR="009D4B5E" w:rsidRPr="00C23CAA" w:rsidRDefault="009D4B5E" w:rsidP="009D4B5E">
      <w:pPr>
        <w:jc w:val="both"/>
      </w:pPr>
      <w:r w:rsidRPr="00C23CAA">
        <w:t>(AC 1.4) Explain two decision-making processes that Technivara could apply to ensure that effective outcomes are achieved.</w:t>
      </w:r>
    </w:p>
    <w:p w14:paraId="65117AEA" w14:textId="77777777" w:rsidR="00C23CAA" w:rsidRPr="00C23CAA" w:rsidRDefault="00C23CAA" w:rsidP="00C23CAA">
      <w:pPr>
        <w:ind w:left="363"/>
        <w:jc w:val="both"/>
      </w:pPr>
      <w:r w:rsidRPr="00C23CAA">
        <w:t>Technivara, who as a company is experiencing growth but still use outdated people practices, need structured ways to make decisions. Decision-making processes provide managers with the correct tools to think through options, involve others and avoid choices based on habits or personal opinions. Having a clear process also increases transparency and consistency, which is important for building trust as the company develops. The two processes that I will use as an example and think could be useful for Technivara are De Bono’s Six Thinking Hats and Force Field Analysis.</w:t>
      </w:r>
    </w:p>
    <w:p w14:paraId="6AA55798" w14:textId="77777777" w:rsidR="00C23CAA" w:rsidRPr="00C23CAA" w:rsidRDefault="00C23CAA" w:rsidP="00C23CAA">
      <w:pPr>
        <w:ind w:left="363"/>
        <w:jc w:val="both"/>
      </w:pPr>
      <w:r w:rsidRPr="00C23CAA">
        <w:t>De Bono’s Six Thinking Hats is a decision-making process that helps look at problems from different perspectives (De Bono, 1999). Each ‘hat’ represents a way of thinking: information gathering (white), feelings and instincts (red), risk assessment (black), benefits and values (yellow), creative thinking (green), and organisation and planning (blue). This approach could be applied to Technivara when deciding how to modernise its HR systems.</w:t>
      </w:r>
    </w:p>
    <w:p w14:paraId="641E5455" w14:textId="77777777" w:rsidR="00C23CAA" w:rsidRPr="00C23CAA" w:rsidRDefault="00C23CAA" w:rsidP="00C23CAA">
      <w:pPr>
        <w:ind w:left="363"/>
        <w:jc w:val="both"/>
      </w:pPr>
      <w:r w:rsidRPr="00C23CAA">
        <w:t>The advantages of De Bono’s Six Thinking Hats are that it ensures a balanced debate and avoids single opinions overruling others. A negative is that it may feel artificial if participants are not trained in the method, and it can take more time than informal discussions. However, the structure helps groups to slow down and consider all aspects of a problem before reaching a conclusion, which often results in better quality outcomes.</w:t>
      </w:r>
    </w:p>
    <w:p w14:paraId="7A963337" w14:textId="77777777" w:rsidR="00C23CAA" w:rsidRPr="00C23CAA" w:rsidRDefault="00C23CAA" w:rsidP="00C23CAA">
      <w:pPr>
        <w:ind w:left="363"/>
        <w:jc w:val="both"/>
      </w:pPr>
      <w:r w:rsidRPr="00C23CAA">
        <w:t>Force Field Analysis is another process that helps organisations decide whether a change is likely to succeed (Lewin, 1951). It includes listing the driving forces that support change and the limiting forces that block it. For example, if Technivara wanted to introduce digital HR software, driving forces might include efficiency, better data, and competitive advantage, while restraining forces might be cost, staff resistance and lack of skills. By making record of and comparing these forces, managers can see if the change is realistic and identify where effort is needed to reduce barriers. The benefit is that it makes hidden resistance clear and gives a practical plan for managing change. However, its accuracy depends on managers being honest about the strength of the forces, and sometimes forces are difficult to measure.</w:t>
      </w:r>
    </w:p>
    <w:p w14:paraId="6F37CC39" w14:textId="77777777" w:rsidR="00C23CAA" w:rsidRPr="00C23CAA" w:rsidRDefault="00C23CAA" w:rsidP="00C23CAA">
      <w:pPr>
        <w:ind w:left="363"/>
        <w:jc w:val="both"/>
      </w:pPr>
      <w:r w:rsidRPr="00C23CAA">
        <w:t xml:space="preserve">Both processes would help Technivara achieve effective outcomes. Six Thinking Hats would make debates more creative and structured, while Force Field Analysis would help the company weigh up whether changes are possible and how to overcome challenges. Together, they would support evidence-led and inclusive decisions that are more likely to be </w:t>
      </w:r>
      <w:r w:rsidRPr="00C23CAA">
        <w:lastRenderedPageBreak/>
        <w:t>successful. By combining both tools, managers would not only generate a wide range of ideas but also test how realistic these ideas are in practice, creating decisions that balance creativity with practicality.</w:t>
      </w:r>
    </w:p>
    <w:p w14:paraId="5B64A621" w14:textId="77777777" w:rsidR="005C45A8" w:rsidRPr="00C23CAA" w:rsidRDefault="005C45A8" w:rsidP="005C45A8">
      <w:pPr>
        <w:jc w:val="both"/>
      </w:pPr>
    </w:p>
    <w:p w14:paraId="788993DC" w14:textId="50FA5442" w:rsidR="00233F4C" w:rsidRPr="00C23CAA" w:rsidRDefault="005C45A8" w:rsidP="005C45A8">
      <w:pPr>
        <w:jc w:val="both"/>
      </w:pPr>
      <w:r w:rsidRPr="00C23CAA">
        <w:t xml:space="preserve">(AC 1.5) </w:t>
      </w:r>
      <w:r w:rsidR="00C91E0B" w:rsidRPr="00C23CAA">
        <w:t xml:space="preserve">Assess </w:t>
      </w:r>
      <w:r w:rsidR="00C91E0B" w:rsidRPr="00C23CAA">
        <w:rPr>
          <w:b/>
          <w:bCs/>
        </w:rPr>
        <w:t>two</w:t>
      </w:r>
      <w:r w:rsidR="00C91E0B" w:rsidRPr="00C23CAA">
        <w:t xml:space="preserve"> different ethical </w:t>
      </w:r>
      <w:r w:rsidR="00C91E0B" w:rsidRPr="00C23CAA">
        <w:rPr>
          <w:color w:val="000000" w:themeColor="text1"/>
        </w:rPr>
        <w:t>perspectives including how</w:t>
      </w:r>
      <w:r w:rsidR="00C91E0B" w:rsidRPr="00C23CAA">
        <w:t xml:space="preserve"> these could be used at Technivara to inform and influence decision-making.</w:t>
      </w:r>
    </w:p>
    <w:p w14:paraId="6B157D9A" w14:textId="127AEAE8" w:rsidR="00233F4C" w:rsidRPr="00C23CAA" w:rsidRDefault="00233F4C" w:rsidP="00233F4C">
      <w:pPr>
        <w:ind w:left="363"/>
      </w:pPr>
      <w:r w:rsidRPr="00C23CAA">
        <w:t>Decision - making isn’t just about what works best for the business, it’s also about what is fair</w:t>
      </w:r>
      <w:r w:rsidR="002746B9" w:rsidRPr="00C23CAA">
        <w:t xml:space="preserve"> and equal</w:t>
      </w:r>
      <w:r w:rsidRPr="00C23CAA">
        <w:t xml:space="preserve">. Using different ethical perspectives at the workplace can </w:t>
      </w:r>
      <w:r w:rsidR="002746B9" w:rsidRPr="00C23CAA">
        <w:t>make sure</w:t>
      </w:r>
      <w:r w:rsidRPr="00C23CAA">
        <w:t xml:space="preserve"> managers decisions</w:t>
      </w:r>
      <w:r w:rsidR="002746B9" w:rsidRPr="00C23CAA">
        <w:t xml:space="preserve"> are made to</w:t>
      </w:r>
      <w:r w:rsidRPr="00C23CAA">
        <w:t xml:space="preserve"> protect employees and support values. For Technivara applying ethical perspectives could help avoid </w:t>
      </w:r>
      <w:r w:rsidR="004B5E9F" w:rsidRPr="00C23CAA">
        <w:t xml:space="preserve">mistakes </w:t>
      </w:r>
      <w:proofErr w:type="gramStart"/>
      <w:r w:rsidR="004B5E9F" w:rsidRPr="00C23CAA">
        <w:t>and</w:t>
      </w:r>
      <w:r w:rsidR="002746B9" w:rsidRPr="00C23CAA">
        <w:t xml:space="preserve"> also</w:t>
      </w:r>
      <w:proofErr w:type="gramEnd"/>
      <w:r w:rsidRPr="00C23CAA">
        <w:t xml:space="preserve"> build trust within the workplace. Two useful perspectives are utilitarianism and deontological ethics</w:t>
      </w:r>
      <w:r w:rsidR="002746B9" w:rsidRPr="00C23CAA">
        <w:t>, which I will explain below.</w:t>
      </w:r>
    </w:p>
    <w:p w14:paraId="32807BBA" w14:textId="53B87A83" w:rsidR="00233F4C" w:rsidRPr="00FE6A2D" w:rsidRDefault="00233F4C" w:rsidP="00233F4C">
      <w:pPr>
        <w:ind w:left="363"/>
      </w:pPr>
      <w:r w:rsidRPr="00FE6A2D">
        <w:t xml:space="preserve">Utilitarianism </w:t>
      </w:r>
      <w:r w:rsidRPr="00C23CAA">
        <w:t>looks</w:t>
      </w:r>
      <w:r w:rsidRPr="00FE6A2D">
        <w:t xml:space="preserve"> at the consequences of decisions and choosing the option that creates the “greatest good for the greatest number” (Mill, 1863). It </w:t>
      </w:r>
      <w:r w:rsidRPr="00C23CAA">
        <w:t xml:space="preserve">focuses </w:t>
      </w:r>
      <w:r w:rsidRPr="00FE6A2D">
        <w:t xml:space="preserve">on weighing up the benefits and </w:t>
      </w:r>
      <w:r w:rsidRPr="00C23CAA">
        <w:t>losses</w:t>
      </w:r>
      <w:r w:rsidRPr="00FE6A2D">
        <w:t xml:space="preserve"> before </w:t>
      </w:r>
      <w:r w:rsidRPr="00C23CAA">
        <w:t>making</w:t>
      </w:r>
      <w:r w:rsidR="002753A6" w:rsidRPr="00C23CAA">
        <w:t xml:space="preserve"> any</w:t>
      </w:r>
      <w:r w:rsidRPr="00C23CAA">
        <w:t xml:space="preserve"> decisions</w:t>
      </w:r>
      <w:r w:rsidRPr="00FE6A2D">
        <w:t>. For example, if Technivara wa</w:t>
      </w:r>
      <w:r w:rsidRPr="00C23CAA">
        <w:t>nted to</w:t>
      </w:r>
      <w:r w:rsidRPr="00FE6A2D">
        <w:t xml:space="preserve"> introduc</w:t>
      </w:r>
      <w:r w:rsidRPr="00C23CAA">
        <w:t>e</w:t>
      </w:r>
      <w:r w:rsidRPr="00FE6A2D">
        <w:t xml:space="preserve"> new software, the benefits could </w:t>
      </w:r>
      <w:r w:rsidRPr="00C23CAA">
        <w:t>include</w:t>
      </w:r>
      <w:r w:rsidRPr="00FE6A2D">
        <w:t xml:space="preserve"> faster processes, </w:t>
      </w:r>
      <w:r w:rsidRPr="00C23CAA">
        <w:t>less</w:t>
      </w:r>
      <w:r w:rsidRPr="00FE6A2D">
        <w:t xml:space="preserve"> errors and better data, while the </w:t>
      </w:r>
      <w:r w:rsidRPr="00C23CAA">
        <w:t>negatives</w:t>
      </w:r>
      <w:r w:rsidRPr="00FE6A2D">
        <w:t xml:space="preserve"> m</w:t>
      </w:r>
      <w:r w:rsidRPr="00C23CAA">
        <w:t>ay</w:t>
      </w:r>
      <w:r w:rsidRPr="00FE6A2D">
        <w:t xml:space="preserve"> </w:t>
      </w:r>
      <w:r w:rsidRPr="00C23CAA">
        <w:t xml:space="preserve">be that its costly for the company </w:t>
      </w:r>
      <w:r w:rsidRPr="00FE6A2D">
        <w:t xml:space="preserve">or </w:t>
      </w:r>
      <w:r w:rsidRPr="00C23CAA">
        <w:t xml:space="preserve">that staff will be </w:t>
      </w:r>
      <w:r w:rsidRPr="00FE6A2D">
        <w:t>stress</w:t>
      </w:r>
      <w:r w:rsidRPr="00C23CAA">
        <w:t xml:space="preserve">ed </w:t>
      </w:r>
      <w:r w:rsidRPr="00FE6A2D">
        <w:t xml:space="preserve">learning </w:t>
      </w:r>
      <w:r w:rsidRPr="00C23CAA">
        <w:t>a new</w:t>
      </w:r>
      <w:r w:rsidRPr="00FE6A2D">
        <w:t xml:space="preserve"> system. From a utilitarian view, if the benefits outweigh the </w:t>
      </w:r>
      <w:r w:rsidRPr="00C23CAA">
        <w:t xml:space="preserve">negatives, </w:t>
      </w:r>
      <w:r w:rsidRPr="00FE6A2D">
        <w:t>then it is the right decision. This approach is practical and focuses on overall wellbeing, but it can ignore smaller groups who might be badly affected, even if</w:t>
      </w:r>
      <w:r w:rsidR="002753A6" w:rsidRPr="00C23CAA">
        <w:t xml:space="preserve"> </w:t>
      </w:r>
      <w:proofErr w:type="gramStart"/>
      <w:r w:rsidR="002753A6" w:rsidRPr="00C23CAA">
        <w:t>the majority of</w:t>
      </w:r>
      <w:proofErr w:type="gramEnd"/>
      <w:r w:rsidR="002753A6" w:rsidRPr="00C23CAA">
        <w:t xml:space="preserve"> </w:t>
      </w:r>
      <w:r w:rsidRPr="00FE6A2D">
        <w:t>people benefit.</w:t>
      </w:r>
    </w:p>
    <w:p w14:paraId="06174EF0" w14:textId="1979B8B4" w:rsidR="00233F4C" w:rsidRPr="00FE6A2D" w:rsidRDefault="00233F4C" w:rsidP="00233F4C">
      <w:pPr>
        <w:ind w:left="363"/>
      </w:pPr>
      <w:r w:rsidRPr="00FE6A2D">
        <w:t>Deontological ethics</w:t>
      </w:r>
      <w:r w:rsidRPr="00C23CAA">
        <w:t xml:space="preserve"> </w:t>
      </w:r>
      <w:r w:rsidRPr="00FE6A2D">
        <w:t xml:space="preserve">takes a different </w:t>
      </w:r>
      <w:r w:rsidRPr="00C23CAA">
        <w:t>approach and i</w:t>
      </w:r>
      <w:r w:rsidRPr="00FE6A2D">
        <w:t xml:space="preserve">nstead of focusing on outcomes, it’s about following principles and doing what is right, regardless of the result (Kant, 1785). In this perspective, some actions are considered wrong even if they lead to good results. For </w:t>
      </w:r>
      <w:r w:rsidRPr="00C23CAA">
        <w:t>example</w:t>
      </w:r>
      <w:r w:rsidRPr="00FE6A2D">
        <w:t xml:space="preserve">, asking employees to work long hours of overtime might help Technivara meet </w:t>
      </w:r>
      <w:r w:rsidR="002753A6" w:rsidRPr="00C23CAA">
        <w:t>their targets</w:t>
      </w:r>
      <w:r w:rsidRPr="00FE6A2D">
        <w:t xml:space="preserve">, but from a deontological point of view, it would be unethical if it </w:t>
      </w:r>
      <w:r w:rsidRPr="00C23CAA">
        <w:t xml:space="preserve">has a negative effect on </w:t>
      </w:r>
      <w:r w:rsidRPr="00FE6A2D">
        <w:t xml:space="preserve">staff wellbeing. The </w:t>
      </w:r>
      <w:r w:rsidRPr="00C23CAA">
        <w:t>benefit</w:t>
      </w:r>
      <w:r w:rsidRPr="00FE6A2D">
        <w:t xml:space="preserve"> of this approach is that it protects individuals and </w:t>
      </w:r>
      <w:r w:rsidRPr="00C23CAA">
        <w:t>makes sure</w:t>
      </w:r>
      <w:r w:rsidRPr="00FE6A2D">
        <w:t xml:space="preserve"> people are treated with respect. The </w:t>
      </w:r>
      <w:r w:rsidRPr="00C23CAA">
        <w:t>weakness</w:t>
      </w:r>
      <w:r w:rsidRPr="00FE6A2D">
        <w:t xml:space="preserve"> is that it can be </w:t>
      </w:r>
      <w:r w:rsidRPr="00C23CAA">
        <w:t>inflexible</w:t>
      </w:r>
      <w:r w:rsidRPr="00FE6A2D">
        <w:t xml:space="preserve">, making it harder to deal with complicated situations where business </w:t>
      </w:r>
      <w:r w:rsidRPr="00C23CAA">
        <w:t>is demanding</w:t>
      </w:r>
      <w:r w:rsidRPr="00FE6A2D">
        <w:t>.</w:t>
      </w:r>
    </w:p>
    <w:p w14:paraId="473C01C9" w14:textId="48764E56" w:rsidR="00233F4C" w:rsidRPr="00C23CAA" w:rsidRDefault="00233F4C" w:rsidP="00233F4C">
      <w:pPr>
        <w:ind w:left="363"/>
      </w:pPr>
      <w:r w:rsidRPr="00FE6A2D">
        <w:t>For Technivara, both perspectives could help</w:t>
      </w:r>
      <w:r w:rsidR="004B5E9F" w:rsidRPr="00C23CAA">
        <w:t xml:space="preserve"> them to</w:t>
      </w:r>
      <w:r w:rsidRPr="00FE6A2D">
        <w:t xml:space="preserve"> guide better decision-making</w:t>
      </w:r>
      <w:r w:rsidR="004B5E9F" w:rsidRPr="00C23CAA">
        <w:t xml:space="preserve"> in the company</w:t>
      </w:r>
      <w:r w:rsidRPr="00FE6A2D">
        <w:t>. Utilitarianism would push managers to think about the overall impact of their choices</w:t>
      </w:r>
      <w:r w:rsidR="004B5E9F" w:rsidRPr="00C23CAA">
        <w:t xml:space="preserve"> on employees</w:t>
      </w:r>
      <w:r w:rsidRPr="00FE6A2D">
        <w:t xml:space="preserve">, while deontological ethics would make sure that individual rights and fairness are not </w:t>
      </w:r>
      <w:r w:rsidR="002753A6" w:rsidRPr="00C23CAA">
        <w:t>overlooked</w:t>
      </w:r>
      <w:r w:rsidRPr="00FE6A2D">
        <w:t>. By combining</w:t>
      </w:r>
      <w:r w:rsidR="002746B9" w:rsidRPr="00C23CAA">
        <w:t xml:space="preserve"> these ethical values</w:t>
      </w:r>
      <w:r w:rsidRPr="00FE6A2D">
        <w:t>, the company could make decisions that are practical for growth but still uphold strong ethical standards.</w:t>
      </w:r>
      <w:r w:rsidR="002753A6" w:rsidRPr="00C23CAA">
        <w:t xml:space="preserve"> This approach would create balance and would not only improve trust and moral amongst staff but also make Technivara more reputable as an employer who supports fairness and wellbeing as much as performance</w:t>
      </w:r>
    </w:p>
    <w:p w14:paraId="712DCD5A" w14:textId="77777777" w:rsidR="00474A46" w:rsidRPr="00C23CAA" w:rsidRDefault="00474A46" w:rsidP="00233F4C">
      <w:pPr>
        <w:ind w:left="363"/>
      </w:pPr>
    </w:p>
    <w:p w14:paraId="02C76768" w14:textId="77777777" w:rsidR="00474A46" w:rsidRPr="00C23CAA" w:rsidRDefault="00474A46" w:rsidP="00233F4C">
      <w:pPr>
        <w:ind w:left="363"/>
      </w:pPr>
    </w:p>
    <w:p w14:paraId="09DBACD2" w14:textId="4E3E2FD5" w:rsidR="00474A46" w:rsidRPr="00C23CAA" w:rsidRDefault="00474A46" w:rsidP="002135A5">
      <w:pPr>
        <w:pStyle w:val="BodyText"/>
        <w:ind w:left="567" w:right="283" w:hanging="567"/>
        <w:jc w:val="both"/>
        <w:rPr>
          <w:rFonts w:asciiTheme="minorHAnsi" w:eastAsia="Times New Roman" w:hAnsiTheme="minorHAnsi"/>
          <w:sz w:val="24"/>
          <w:szCs w:val="24"/>
        </w:rPr>
      </w:pPr>
      <w:r w:rsidRPr="00C23CAA">
        <w:rPr>
          <w:rFonts w:asciiTheme="minorHAnsi" w:hAnsiTheme="minorHAnsi"/>
          <w:sz w:val="24"/>
          <w:szCs w:val="24"/>
        </w:rPr>
        <w:t xml:space="preserve">(AC 3.1) Appraise </w:t>
      </w:r>
      <w:r w:rsidRPr="00C23CAA">
        <w:rPr>
          <w:rFonts w:asciiTheme="minorHAnsi" w:eastAsia="Times New Roman" w:hAnsiTheme="minorHAnsi"/>
          <w:b/>
          <w:bCs/>
          <w:sz w:val="24"/>
          <w:szCs w:val="24"/>
        </w:rPr>
        <w:t>two</w:t>
      </w:r>
      <w:r w:rsidRPr="00C23CAA">
        <w:rPr>
          <w:rFonts w:asciiTheme="minorHAnsi" w:eastAsia="Times New Roman" w:hAnsiTheme="minorHAnsi"/>
          <w:sz w:val="24"/>
          <w:szCs w:val="24"/>
        </w:rPr>
        <w:t xml:space="preserve"> different ways that Technivara could measure financial and </w:t>
      </w:r>
      <w:r w:rsidR="00C33F24" w:rsidRPr="00C23CAA">
        <w:rPr>
          <w:rFonts w:asciiTheme="minorHAnsi" w:eastAsia="Times New Roman" w:hAnsiTheme="minorHAnsi"/>
          <w:sz w:val="24"/>
          <w:szCs w:val="24"/>
        </w:rPr>
        <w:t>non-financial</w:t>
      </w:r>
      <w:r w:rsidR="002135A5" w:rsidRPr="00C23CAA">
        <w:rPr>
          <w:rFonts w:asciiTheme="minorHAnsi" w:eastAsia="Times New Roman" w:hAnsiTheme="minorHAnsi"/>
          <w:sz w:val="24"/>
          <w:szCs w:val="24"/>
        </w:rPr>
        <w:t xml:space="preserve"> </w:t>
      </w:r>
      <w:r w:rsidRPr="00C23CAA">
        <w:rPr>
          <w:rFonts w:asciiTheme="minorHAnsi" w:eastAsia="Times New Roman" w:hAnsiTheme="minorHAnsi"/>
          <w:sz w:val="24"/>
          <w:szCs w:val="24"/>
        </w:rPr>
        <w:t xml:space="preserve">performance, providing </w:t>
      </w:r>
      <w:r w:rsidRPr="00C23CAA">
        <w:rPr>
          <w:rFonts w:asciiTheme="minorHAnsi" w:eastAsia="Times New Roman" w:hAnsiTheme="minorHAnsi"/>
          <w:b/>
          <w:bCs/>
          <w:sz w:val="24"/>
          <w:szCs w:val="24"/>
        </w:rPr>
        <w:t>one</w:t>
      </w:r>
      <w:r w:rsidRPr="00C23CAA">
        <w:rPr>
          <w:rFonts w:asciiTheme="minorHAnsi" w:eastAsia="Times New Roman" w:hAnsiTheme="minorHAnsi"/>
          <w:sz w:val="24"/>
          <w:szCs w:val="24"/>
        </w:rPr>
        <w:t xml:space="preserve"> example of each.</w:t>
      </w:r>
    </w:p>
    <w:p w14:paraId="2A2E727C" w14:textId="77777777" w:rsidR="002135A5" w:rsidRPr="00C23CAA" w:rsidRDefault="002135A5" w:rsidP="00474A46">
      <w:pPr>
        <w:pStyle w:val="BodyText"/>
        <w:ind w:left="567" w:right="283" w:hanging="567"/>
        <w:jc w:val="both"/>
        <w:rPr>
          <w:rFonts w:asciiTheme="minorHAnsi" w:eastAsia="Times New Roman" w:hAnsiTheme="minorHAnsi"/>
        </w:rPr>
      </w:pPr>
    </w:p>
    <w:p w14:paraId="79BD9F0F" w14:textId="34C59996" w:rsidR="002135A5" w:rsidRPr="00C23CAA" w:rsidRDefault="00DB1B50" w:rsidP="002135A5">
      <w:pPr>
        <w:ind w:left="363"/>
        <w:jc w:val="both"/>
      </w:pPr>
      <w:r w:rsidRPr="00C23CAA">
        <w:t>It is important to make sure performance is m</w:t>
      </w:r>
      <w:r w:rsidR="002135A5" w:rsidRPr="00C23CAA">
        <w:t>easur</w:t>
      </w:r>
      <w:r w:rsidRPr="00C23CAA">
        <w:t>ed</w:t>
      </w:r>
      <w:r w:rsidR="002135A5" w:rsidRPr="00C23CAA">
        <w:t xml:space="preserve"> because it shows if a business is achieving its goals </w:t>
      </w:r>
      <w:proofErr w:type="gramStart"/>
      <w:r w:rsidR="002135A5" w:rsidRPr="00C23CAA">
        <w:t xml:space="preserve">and </w:t>
      </w:r>
      <w:r w:rsidRPr="00C23CAA">
        <w:t>also</w:t>
      </w:r>
      <w:proofErr w:type="gramEnd"/>
      <w:r w:rsidRPr="00C23CAA">
        <w:t xml:space="preserve"> </w:t>
      </w:r>
      <w:r w:rsidR="002135A5" w:rsidRPr="00C23CAA">
        <w:t xml:space="preserve">highlights the areas </w:t>
      </w:r>
      <w:r w:rsidRPr="00C23CAA">
        <w:t>where</w:t>
      </w:r>
      <w:r w:rsidR="002135A5" w:rsidRPr="00C23CAA">
        <w:t xml:space="preserve"> improvement</w:t>
      </w:r>
      <w:r w:rsidRPr="00C23CAA">
        <w:t xml:space="preserve"> is needed</w:t>
      </w:r>
      <w:r w:rsidR="002135A5" w:rsidRPr="00C23CAA">
        <w:t>. For Technivara looking at both financial and non</w:t>
      </w:r>
      <w:r w:rsidRPr="00C23CAA">
        <w:t xml:space="preserve"> - </w:t>
      </w:r>
      <w:r w:rsidR="002135A5" w:rsidRPr="00C23CAA">
        <w:t xml:space="preserve">financial performance while they are growing </w:t>
      </w:r>
      <w:r w:rsidRPr="00C23CAA">
        <w:t xml:space="preserve">their business </w:t>
      </w:r>
      <w:r w:rsidR="002135A5" w:rsidRPr="00C23CAA">
        <w:t>and trying to modernise, will give a fuller picture of how well the company is doing.</w:t>
      </w:r>
    </w:p>
    <w:p w14:paraId="7A8BEB7F" w14:textId="43850CDA" w:rsidR="002135A5" w:rsidRPr="000E450C" w:rsidRDefault="002135A5" w:rsidP="002135A5">
      <w:pPr>
        <w:ind w:left="363"/>
        <w:jc w:val="both"/>
      </w:pPr>
      <w:r w:rsidRPr="000E450C">
        <w:t>One way to measure financial performance is through profit margins. Profit margin shows the percentage of revenue left after costs have been taken away (</w:t>
      </w:r>
      <w:proofErr w:type="spellStart"/>
      <w:r w:rsidRPr="000E450C">
        <w:t>Atrill</w:t>
      </w:r>
      <w:proofErr w:type="spellEnd"/>
      <w:r w:rsidRPr="000E450C">
        <w:t xml:space="preserve"> and McLaney, 2019). </w:t>
      </w:r>
      <w:r w:rsidR="00DB1B50" w:rsidRPr="00C23CAA">
        <w:t xml:space="preserve">This </w:t>
      </w:r>
      <w:r w:rsidRPr="000E450C">
        <w:t xml:space="preserve">is a simple </w:t>
      </w:r>
      <w:r w:rsidRPr="00C23CAA">
        <w:t>a</w:t>
      </w:r>
      <w:r w:rsidRPr="000E450C">
        <w:t xml:space="preserve"> </w:t>
      </w:r>
      <w:r w:rsidR="00DB1B50" w:rsidRPr="00C23CAA">
        <w:t>measure but</w:t>
      </w:r>
      <w:r w:rsidRPr="00C23CAA">
        <w:t xml:space="preserve"> </w:t>
      </w:r>
      <w:r w:rsidR="00DB1B50" w:rsidRPr="00C23CAA">
        <w:t>can a</w:t>
      </w:r>
      <w:r w:rsidRPr="00C23CAA">
        <w:t>lso</w:t>
      </w:r>
      <w:r w:rsidR="00DB1B50" w:rsidRPr="00C23CAA">
        <w:t xml:space="preserve"> be</w:t>
      </w:r>
      <w:r w:rsidRPr="00C23CAA">
        <w:t xml:space="preserve"> powerful as</w:t>
      </w:r>
      <w:r w:rsidRPr="000E450C">
        <w:t xml:space="preserve"> it shows how efficiently a company </w:t>
      </w:r>
      <w:r w:rsidR="00DB1B50" w:rsidRPr="00C23CAA">
        <w:t>is</w:t>
      </w:r>
      <w:r w:rsidRPr="000E450C">
        <w:t xml:space="preserve"> turning sales into profit. </w:t>
      </w:r>
      <w:r w:rsidRPr="00C23CAA">
        <w:t>If</w:t>
      </w:r>
      <w:r w:rsidRPr="000E450C">
        <w:t xml:space="preserve"> Technivara</w:t>
      </w:r>
      <w:r w:rsidRPr="00C23CAA">
        <w:t xml:space="preserve"> had an increase in </w:t>
      </w:r>
      <w:r w:rsidR="00DB1B50" w:rsidRPr="00C23CAA">
        <w:t xml:space="preserve">their </w:t>
      </w:r>
      <w:r w:rsidRPr="000E450C">
        <w:t xml:space="preserve">revenue but its profit margin </w:t>
      </w:r>
      <w:r w:rsidRPr="00C23CAA">
        <w:t>was</w:t>
      </w:r>
      <w:r w:rsidRPr="000E450C">
        <w:t xml:space="preserve"> shrinking, </w:t>
      </w:r>
      <w:r w:rsidRPr="00C23CAA">
        <w:t xml:space="preserve">it </w:t>
      </w:r>
      <w:r w:rsidRPr="000E450C">
        <w:t xml:space="preserve">could suggest </w:t>
      </w:r>
      <w:r w:rsidR="00DB1B50" w:rsidRPr="00C23CAA">
        <w:t xml:space="preserve">that there is </w:t>
      </w:r>
      <w:r w:rsidRPr="000E450C">
        <w:t xml:space="preserve">rising costs or inefficiencies in production. Looking at profit margins would help the company identify where costs are </w:t>
      </w:r>
      <w:r w:rsidRPr="00C23CAA">
        <w:t>increasing</w:t>
      </w:r>
      <w:r w:rsidRPr="000E450C">
        <w:t xml:space="preserve"> and</w:t>
      </w:r>
      <w:r w:rsidRPr="00C23CAA">
        <w:t xml:space="preserve"> where they need to</w:t>
      </w:r>
      <w:r w:rsidRPr="000E450C">
        <w:t xml:space="preserve"> take action to improve efficiency. The benefit of this measure is that it is straightforward and directly linked to financial health</w:t>
      </w:r>
      <w:r w:rsidR="00DB1B50" w:rsidRPr="00C23CAA">
        <w:t xml:space="preserve">. The </w:t>
      </w:r>
      <w:r w:rsidRPr="00C23CAA">
        <w:t>downfall</w:t>
      </w:r>
      <w:r w:rsidR="00DB1B50" w:rsidRPr="00C23CAA">
        <w:t xml:space="preserve"> of this</w:t>
      </w:r>
      <w:r w:rsidRPr="000E450C">
        <w:t xml:space="preserve"> is that it</w:t>
      </w:r>
      <w:r w:rsidRPr="00C23CAA">
        <w:t xml:space="preserve"> f</w:t>
      </w:r>
      <w:r w:rsidRPr="000E450C">
        <w:t>ocuses</w:t>
      </w:r>
      <w:r w:rsidRPr="00C23CAA">
        <w:t xml:space="preserve"> solely</w:t>
      </w:r>
      <w:r w:rsidRPr="000E450C">
        <w:t xml:space="preserve"> on money and doesn’t capture</w:t>
      </w:r>
      <w:r w:rsidR="00DB1B50" w:rsidRPr="00C23CAA">
        <w:t xml:space="preserve"> the</w:t>
      </w:r>
      <w:r w:rsidRPr="000E450C">
        <w:t xml:space="preserve"> wider issues like staff wellbeing or customer satisfaction.</w:t>
      </w:r>
    </w:p>
    <w:p w14:paraId="64D65A73" w14:textId="7F86EE36" w:rsidR="002135A5" w:rsidRPr="000E450C" w:rsidRDefault="002135A5" w:rsidP="002135A5">
      <w:pPr>
        <w:ind w:left="363"/>
        <w:jc w:val="both"/>
      </w:pPr>
      <w:r w:rsidRPr="000E450C">
        <w:t>Technivara could also measure non-financial performance through employee engagement surveys. Non-financial measures are important</w:t>
      </w:r>
      <w:r w:rsidR="00DB1B50" w:rsidRPr="00C23CAA">
        <w:t xml:space="preserve"> for companies</w:t>
      </w:r>
      <w:r w:rsidRPr="000E450C">
        <w:t xml:space="preserve"> because they often d</w:t>
      </w:r>
      <w:r w:rsidRPr="00C23CAA">
        <w:t>etermine</w:t>
      </w:r>
      <w:r w:rsidRPr="000E450C">
        <w:t xml:space="preserve"> long-term success, even if they don’t show up immediately in the accounts (Kaplan and Norton, 1996). Employee engagement surveys could </w:t>
      </w:r>
      <w:r w:rsidR="00DB1B50" w:rsidRPr="00C23CAA">
        <w:t xml:space="preserve">also </w:t>
      </w:r>
      <w:r w:rsidRPr="00C23CAA">
        <w:t>help track</w:t>
      </w:r>
      <w:r w:rsidRPr="000E450C">
        <w:t xml:space="preserve"> how motivated and </w:t>
      </w:r>
      <w:r w:rsidRPr="00C23CAA">
        <w:t>happy</w:t>
      </w:r>
      <w:r w:rsidRPr="000E450C">
        <w:t xml:space="preserve"> staff </w:t>
      </w:r>
      <w:r w:rsidRPr="00C23CAA">
        <w:t xml:space="preserve">are, </w:t>
      </w:r>
      <w:r w:rsidRPr="000E450C">
        <w:t xml:space="preserve">whether they believe they </w:t>
      </w:r>
      <w:r w:rsidRPr="00C23CAA">
        <w:t>are being supported</w:t>
      </w:r>
      <w:r w:rsidR="00DB1B50" w:rsidRPr="00C23CAA">
        <w:t xml:space="preserve"> </w:t>
      </w:r>
      <w:r w:rsidRPr="000E450C">
        <w:t>and</w:t>
      </w:r>
      <w:r w:rsidRPr="00C23CAA">
        <w:t xml:space="preserve"> t</w:t>
      </w:r>
      <w:r w:rsidR="00DB1B50" w:rsidRPr="00C23CAA">
        <w:t>hat t</w:t>
      </w:r>
      <w:r w:rsidRPr="00C23CAA">
        <w:t xml:space="preserve">he right </w:t>
      </w:r>
      <w:r w:rsidRPr="000E450C">
        <w:t>opportunities</w:t>
      </w:r>
      <w:r w:rsidRPr="00C23CAA">
        <w:t xml:space="preserve"> are </w:t>
      </w:r>
      <w:r w:rsidR="00DB1B50" w:rsidRPr="00C23CAA">
        <w:t xml:space="preserve">being </w:t>
      </w:r>
      <w:r w:rsidRPr="00C23CAA">
        <w:t>made available</w:t>
      </w:r>
      <w:r w:rsidRPr="000E450C">
        <w:t xml:space="preserve"> </w:t>
      </w:r>
      <w:r w:rsidRPr="00C23CAA">
        <w:t>to them</w:t>
      </w:r>
      <w:r w:rsidRPr="000E450C">
        <w:t>. For example, if a survey showed that</w:t>
      </w:r>
      <w:r w:rsidRPr="00C23CAA">
        <w:t xml:space="preserve"> a lot of</w:t>
      </w:r>
      <w:r w:rsidR="00DB1B50" w:rsidRPr="00C23CAA">
        <w:t xml:space="preserve"> the</w:t>
      </w:r>
      <w:r w:rsidRPr="00C23CAA">
        <w:t xml:space="preserve"> </w:t>
      </w:r>
      <w:r w:rsidRPr="000E450C">
        <w:t xml:space="preserve">staff are unhappy with </w:t>
      </w:r>
      <w:r w:rsidRPr="00C23CAA">
        <w:t xml:space="preserve">working </w:t>
      </w:r>
      <w:r w:rsidRPr="000E450C">
        <w:t>long hours or</w:t>
      </w:r>
      <w:r w:rsidR="00DB1B50" w:rsidRPr="00C23CAA">
        <w:t xml:space="preserve"> with the</w:t>
      </w:r>
      <w:r w:rsidRPr="000E450C">
        <w:t xml:space="preserve"> lack of training, this would </w:t>
      </w:r>
      <w:r w:rsidRPr="00C23CAA">
        <w:t xml:space="preserve">provide evidence to the </w:t>
      </w:r>
      <w:r w:rsidRPr="000E450C">
        <w:t xml:space="preserve">managers to act before it leads to </w:t>
      </w:r>
      <w:r w:rsidR="00DB1B50" w:rsidRPr="00C23CAA">
        <w:t xml:space="preserve">a </w:t>
      </w:r>
      <w:r w:rsidRPr="000E450C">
        <w:t xml:space="preserve">higher turnover or </w:t>
      </w:r>
      <w:r w:rsidR="00DB1B50" w:rsidRPr="00C23CAA">
        <w:t xml:space="preserve">staff being less </w:t>
      </w:r>
      <w:r w:rsidRPr="00C23CAA">
        <w:t>motivat</w:t>
      </w:r>
      <w:r w:rsidR="00DB1B50" w:rsidRPr="00C23CAA">
        <w:t>ed</w:t>
      </w:r>
      <w:r w:rsidRPr="000E450C">
        <w:t xml:space="preserve">. The strength of this </w:t>
      </w:r>
      <w:r w:rsidR="00DB1B50" w:rsidRPr="00C23CAA">
        <w:t xml:space="preserve">measure </w:t>
      </w:r>
      <w:r w:rsidRPr="000E450C">
        <w:t xml:space="preserve">is that it gives </w:t>
      </w:r>
      <w:r w:rsidRPr="00C23CAA">
        <w:t>a</w:t>
      </w:r>
      <w:r w:rsidR="001C7247" w:rsidRPr="00C23CAA">
        <w:t xml:space="preserve"> </w:t>
      </w:r>
      <w:r w:rsidRPr="00C23CAA">
        <w:t>clearer understanding</w:t>
      </w:r>
      <w:r w:rsidRPr="000E450C">
        <w:t xml:space="preserve"> into the workforce, which is crucial for a growing company like Technivara. The downside is that surveys rely on staff </w:t>
      </w:r>
      <w:proofErr w:type="gramStart"/>
      <w:r w:rsidR="001C7247" w:rsidRPr="00C23CAA">
        <w:t xml:space="preserve">actually </w:t>
      </w:r>
      <w:r w:rsidRPr="00C23CAA">
        <w:t>willing</w:t>
      </w:r>
      <w:proofErr w:type="gramEnd"/>
      <w:r w:rsidRPr="00C23CAA">
        <w:t xml:space="preserve"> to </w:t>
      </w:r>
      <w:r w:rsidR="001C7247" w:rsidRPr="00C23CAA">
        <w:t xml:space="preserve">provide </w:t>
      </w:r>
      <w:r w:rsidRPr="00C23CAA">
        <w:t>feedback and b</w:t>
      </w:r>
      <w:r w:rsidRPr="000E450C">
        <w:t xml:space="preserve">eing honest, so results can sometimes </w:t>
      </w:r>
      <w:r w:rsidR="001C7247" w:rsidRPr="00C23CAA">
        <w:t>not be reliable</w:t>
      </w:r>
      <w:r w:rsidRPr="000E450C">
        <w:t>.</w:t>
      </w:r>
    </w:p>
    <w:p w14:paraId="0E58DC9A" w14:textId="77777777" w:rsidR="002135A5" w:rsidRPr="00C23CAA" w:rsidRDefault="002135A5" w:rsidP="002135A5">
      <w:pPr>
        <w:ind w:left="363"/>
        <w:jc w:val="both"/>
      </w:pPr>
      <w:r w:rsidRPr="000E450C">
        <w:t>By using both financial and non-financial measures together, Technivara would get a more balanced view of performance. Profit margins would show how well the company is managing its costs and income, while employee engagement surveys would highlight how well it is looking after its people. This combination would help Technivara make better decisions for both short-term results and long-term sustainability.</w:t>
      </w:r>
    </w:p>
    <w:p w14:paraId="6BD4FE2F" w14:textId="77777777" w:rsidR="00C33F24" w:rsidRPr="00C23CAA" w:rsidRDefault="00C33F24" w:rsidP="002135A5">
      <w:pPr>
        <w:ind w:left="363"/>
        <w:jc w:val="both"/>
      </w:pPr>
    </w:p>
    <w:p w14:paraId="5333AB9C" w14:textId="77777777" w:rsidR="00C33F24" w:rsidRPr="00C23CAA" w:rsidRDefault="00C33F24" w:rsidP="002135A5">
      <w:pPr>
        <w:ind w:left="363"/>
        <w:jc w:val="both"/>
      </w:pPr>
    </w:p>
    <w:p w14:paraId="7A57EBB0" w14:textId="717B3C37" w:rsidR="00C33F24" w:rsidRPr="00C23CAA" w:rsidRDefault="00C33F24" w:rsidP="00C33F24">
      <w:pPr>
        <w:pStyle w:val="BodyText"/>
        <w:ind w:left="426" w:right="283" w:hanging="426"/>
        <w:jc w:val="both"/>
        <w:rPr>
          <w:rFonts w:asciiTheme="minorHAnsi" w:hAnsiTheme="minorHAnsi"/>
          <w:sz w:val="24"/>
          <w:szCs w:val="24"/>
        </w:rPr>
      </w:pPr>
      <w:r w:rsidRPr="00C23CAA">
        <w:rPr>
          <w:rFonts w:asciiTheme="minorHAnsi" w:hAnsiTheme="minorHAnsi"/>
          <w:sz w:val="24"/>
          <w:szCs w:val="24"/>
        </w:rPr>
        <w:t xml:space="preserve">(AC 3.2) Explain how people practices could add value at Technivara and identify </w:t>
      </w:r>
      <w:r w:rsidRPr="00C23CAA">
        <w:rPr>
          <w:rFonts w:asciiTheme="minorHAnsi" w:hAnsiTheme="minorHAnsi"/>
          <w:b/>
          <w:bCs/>
          <w:sz w:val="24"/>
          <w:szCs w:val="24"/>
        </w:rPr>
        <w:t>two</w:t>
      </w:r>
      <w:r w:rsidRPr="00C23CAA">
        <w:rPr>
          <w:rFonts w:asciiTheme="minorHAnsi" w:hAnsiTheme="minorHAnsi"/>
          <w:sz w:val="24"/>
          <w:szCs w:val="24"/>
        </w:rPr>
        <w:t xml:space="preserve"> methods that might be used to measure the impact of these people practices.</w:t>
      </w:r>
    </w:p>
    <w:p w14:paraId="6808CD7D" w14:textId="77777777" w:rsidR="00C33F24" w:rsidRPr="00C23CAA" w:rsidRDefault="00C33F24" w:rsidP="002135A5">
      <w:pPr>
        <w:ind w:left="363"/>
        <w:jc w:val="both"/>
      </w:pPr>
    </w:p>
    <w:p w14:paraId="4FFBBCF1" w14:textId="6E0C9AE8" w:rsidR="00C33F24" w:rsidRPr="00C23CAA" w:rsidRDefault="001C7247" w:rsidP="00C33F24">
      <w:pPr>
        <w:ind w:left="363"/>
        <w:jc w:val="both"/>
      </w:pPr>
      <w:r w:rsidRPr="00C23CAA">
        <w:t>P</w:t>
      </w:r>
      <w:r w:rsidR="00C33F24" w:rsidRPr="00C23CAA">
        <w:t>eople practices can add value to how a business performs and how</w:t>
      </w:r>
      <w:r w:rsidRPr="00C23CAA">
        <w:t xml:space="preserve"> the</w:t>
      </w:r>
      <w:r w:rsidR="00C33F24" w:rsidRPr="00C23CAA">
        <w:t xml:space="preserve"> employees experience work. For Technivara, strong people practices could help </w:t>
      </w:r>
      <w:r w:rsidRPr="00C23CAA">
        <w:t>them i</w:t>
      </w:r>
      <w:r w:rsidR="00C33F24" w:rsidRPr="00C23CAA">
        <w:t>mprove recruitment, retention and overall performance.</w:t>
      </w:r>
    </w:p>
    <w:p w14:paraId="078C4C16" w14:textId="3BCF58A6" w:rsidR="00C33F24" w:rsidRPr="00C23CAA" w:rsidRDefault="00C33F24" w:rsidP="00C33F24">
      <w:pPr>
        <w:ind w:left="363"/>
        <w:jc w:val="both"/>
      </w:pPr>
      <w:r w:rsidRPr="00C23CAA">
        <w:t xml:space="preserve">One way people practices can add to a company is by creating a more engaged and motivated workforce. For example, if Technivara updates its training and development programmes, employees would have the skills they need to perform better and feel more confident in their roles. </w:t>
      </w:r>
      <w:r w:rsidR="001C7247" w:rsidRPr="00C23CAA">
        <w:t>By doing this it</w:t>
      </w:r>
      <w:r w:rsidRPr="00C23CAA">
        <w:t xml:space="preserve"> can lead to higher productivity and lower staff turnover. Value could also be added through clear and fair processes, where Technivara could move away from outdated, paper-based systems to digital tools. This would not only save </w:t>
      </w:r>
      <w:proofErr w:type="gramStart"/>
      <w:r w:rsidRPr="00C23CAA">
        <w:t>time</w:t>
      </w:r>
      <w:proofErr w:type="gramEnd"/>
      <w:r w:rsidRPr="00C23CAA">
        <w:t xml:space="preserve"> but </w:t>
      </w:r>
      <w:r w:rsidR="001C7247" w:rsidRPr="00C23CAA">
        <w:t xml:space="preserve">it will </w:t>
      </w:r>
      <w:r w:rsidRPr="00C23CAA">
        <w:t>also build trust among</w:t>
      </w:r>
      <w:r w:rsidR="001C7247" w:rsidRPr="00C23CAA">
        <w:t>st</w:t>
      </w:r>
      <w:r w:rsidRPr="00C23CAA">
        <w:t xml:space="preserve"> employees, as records would be more accurate and easier to access. As Ulrich (1997) argues, effective people practices contribute directly to organisational success by improving both efficiency and employee commitment.</w:t>
      </w:r>
    </w:p>
    <w:p w14:paraId="2C4F9600" w14:textId="5F472964" w:rsidR="00C33F24" w:rsidRPr="00C23CAA" w:rsidRDefault="00C33F24" w:rsidP="00C33F24">
      <w:pPr>
        <w:ind w:left="363"/>
        <w:jc w:val="both"/>
      </w:pPr>
      <w:r w:rsidRPr="00C23CAA">
        <w:t xml:space="preserve">Technivara would need ways to measure their impact to make sure these practices are working. A useful method </w:t>
      </w:r>
      <w:r w:rsidR="001C7247" w:rsidRPr="00C23CAA">
        <w:t xml:space="preserve">would be </w:t>
      </w:r>
      <w:r w:rsidRPr="00C23CAA">
        <w:t>staff turnover analysis, which</w:t>
      </w:r>
      <w:r w:rsidR="001C7247" w:rsidRPr="00C23CAA">
        <w:t xml:space="preserve"> would </w:t>
      </w:r>
      <w:r w:rsidRPr="00C23CAA">
        <w:t>include tracking how many employees leave over a</w:t>
      </w:r>
      <w:r w:rsidR="001C7247" w:rsidRPr="00C23CAA">
        <w:t xml:space="preserve"> set</w:t>
      </w:r>
      <w:r w:rsidRPr="00C23CAA">
        <w:t xml:space="preserve"> </w:t>
      </w:r>
      <w:r w:rsidR="001C7247" w:rsidRPr="00C23CAA">
        <w:t xml:space="preserve">period </w:t>
      </w:r>
      <w:r w:rsidRPr="00C23CAA">
        <w:t>and identifying any patterns</w:t>
      </w:r>
      <w:r w:rsidR="001C7247" w:rsidRPr="00C23CAA">
        <w:t xml:space="preserve"> within this</w:t>
      </w:r>
      <w:r w:rsidRPr="00C23CAA">
        <w:t xml:space="preserve">. For example, if in certain departments there is a high turnover, this could suggest problems with workload, management, or job satisfaction. If turnover drops after introducing better onboarding or wellbeing support, this </w:t>
      </w:r>
      <w:r w:rsidR="001C7247" w:rsidRPr="00C23CAA">
        <w:t xml:space="preserve">then </w:t>
      </w:r>
      <w:r w:rsidRPr="00C23CAA">
        <w:t>shows that people practices are having a positive impact. The benefit of this measure is that it is simple and directly</w:t>
      </w:r>
      <w:r w:rsidR="004B5E9F" w:rsidRPr="00C23CAA">
        <w:t xml:space="preserve"> links</w:t>
      </w:r>
      <w:r w:rsidRPr="00C23CAA">
        <w:t xml:space="preserve"> to business costs, since replacing staff is expensive.</w:t>
      </w:r>
    </w:p>
    <w:p w14:paraId="043A45B6" w14:textId="43B2C865" w:rsidR="00C33F24" w:rsidRPr="00C23CAA" w:rsidRDefault="00C33F24" w:rsidP="00C33F24">
      <w:pPr>
        <w:ind w:left="363"/>
        <w:jc w:val="both"/>
      </w:pPr>
      <w:r w:rsidRPr="00C23CAA">
        <w:t xml:space="preserve">Another method is employee surveys which could be used to measure levels of engagement, satisfaction, and perceptions of fairness within the workplace (Armstrong and Taylor, 2020). Let’s say for example, Technivara could use employee surveys once new software has been introduced to check how the employees feel about the changes that have been implemented. If the results show higher levels of satisfaction or trust in management, this will show that the practices are being valued by staff and are making a difference. The </w:t>
      </w:r>
      <w:proofErr w:type="gramStart"/>
      <w:r w:rsidR="004B5E9F" w:rsidRPr="00C23CAA">
        <w:t>benefits</w:t>
      </w:r>
      <w:proofErr w:type="gramEnd"/>
      <w:r w:rsidRPr="00C23CAA">
        <w:t xml:space="preserve"> of this approach is that it captures the employee voice directly, </w:t>
      </w:r>
      <w:r w:rsidR="004B5E9F" w:rsidRPr="00C23CAA">
        <w:t>but</w:t>
      </w:r>
      <w:r w:rsidRPr="00C23CAA">
        <w:t xml:space="preserve"> managers would need to ensure they act on the feedback to maintain trust</w:t>
      </w:r>
      <w:r w:rsidR="004B5E9F" w:rsidRPr="00C23CAA">
        <w:t xml:space="preserve"> withing the workforce.</w:t>
      </w:r>
    </w:p>
    <w:p w14:paraId="4A910413" w14:textId="77777777" w:rsidR="00C33F24" w:rsidRPr="00C23CAA" w:rsidRDefault="00C33F24" w:rsidP="00C33F24">
      <w:pPr>
        <w:ind w:left="363"/>
        <w:jc w:val="both"/>
      </w:pPr>
      <w:r w:rsidRPr="00C23CAA">
        <w:t>Overall, people practices can add value at Technivara by improving efficiency, reducing costs, and supporting employee wellbeing. By using measures like turnover analysis and employee surveys, the company would be able to track progress, demonstrate impact, and continue building a stronger and more modern workplace.</w:t>
      </w:r>
    </w:p>
    <w:p w14:paraId="5DA06DFF" w14:textId="77777777" w:rsidR="00DB3140" w:rsidRPr="00C23CAA" w:rsidRDefault="00DB3140" w:rsidP="00C33F24">
      <w:pPr>
        <w:ind w:left="363"/>
        <w:jc w:val="both"/>
      </w:pPr>
    </w:p>
    <w:p w14:paraId="5A0A7E2E" w14:textId="77777777" w:rsidR="00DC1953" w:rsidRPr="00C23CAA" w:rsidRDefault="00DC1953" w:rsidP="00DB3140">
      <w:pPr>
        <w:ind w:left="363"/>
        <w:jc w:val="both"/>
      </w:pPr>
    </w:p>
    <w:p w14:paraId="52210E44" w14:textId="77777777" w:rsidR="00DC1953" w:rsidRPr="00C23CAA" w:rsidRDefault="00DC1953" w:rsidP="00DB3140">
      <w:pPr>
        <w:ind w:left="363"/>
        <w:jc w:val="both"/>
      </w:pPr>
    </w:p>
    <w:p w14:paraId="680A51DF" w14:textId="036CAAAE" w:rsidR="00DC1953" w:rsidRPr="00C23CAA" w:rsidRDefault="00DC1953" w:rsidP="00DB3140">
      <w:pPr>
        <w:ind w:left="363"/>
        <w:jc w:val="both"/>
      </w:pPr>
      <w:r w:rsidRPr="00C23CAA">
        <w:rPr>
          <w:b/>
          <w:bCs/>
          <w:u w:val="single"/>
        </w:rPr>
        <w:t>Task 2</w:t>
      </w:r>
    </w:p>
    <w:p w14:paraId="1B14A10E" w14:textId="37AC4CC7" w:rsidR="00DB3140" w:rsidRPr="00C23CAA" w:rsidRDefault="00DB3140" w:rsidP="00DB3140">
      <w:pPr>
        <w:ind w:left="363"/>
        <w:jc w:val="both"/>
      </w:pPr>
      <w:r w:rsidRPr="00C23CAA">
        <w:t>(AC 2.1) Table 1 shows Technivara's turnover and recruitment data for 2024. Sue has asked you to convert the data into percentage form, for each of the departments, to show:</w:t>
      </w:r>
    </w:p>
    <w:p w14:paraId="0173485E" w14:textId="77777777" w:rsidR="00DB3140" w:rsidRPr="00C23CAA" w:rsidRDefault="00DB3140" w:rsidP="00DB3140">
      <w:pPr>
        <w:spacing w:after="0"/>
        <w:ind w:left="363"/>
        <w:jc w:val="both"/>
      </w:pPr>
      <w:r w:rsidRPr="00C23CAA">
        <w:t>•</w:t>
      </w:r>
      <w:r w:rsidRPr="00C23CAA">
        <w:tab/>
        <w:t xml:space="preserve">leavers as a % of the total number of employees </w:t>
      </w:r>
    </w:p>
    <w:p w14:paraId="50ADEA16" w14:textId="77777777" w:rsidR="00DB3140" w:rsidRPr="00C23CAA" w:rsidRDefault="00DB3140" w:rsidP="00DB3140">
      <w:pPr>
        <w:spacing w:after="0"/>
        <w:ind w:left="363"/>
        <w:jc w:val="both"/>
      </w:pPr>
      <w:r w:rsidRPr="00C23CAA">
        <w:t>•</w:t>
      </w:r>
      <w:r w:rsidRPr="00C23CAA">
        <w:tab/>
        <w:t>vacancies as % of the total number of employees</w:t>
      </w:r>
    </w:p>
    <w:p w14:paraId="599F9D4B" w14:textId="2394A15A" w:rsidR="00DB3140" w:rsidRPr="00C23CAA" w:rsidRDefault="00DB3140" w:rsidP="00DB3140">
      <w:pPr>
        <w:spacing w:after="0"/>
        <w:ind w:left="363"/>
        <w:jc w:val="both"/>
      </w:pPr>
      <w:r w:rsidRPr="00C23CAA">
        <w:t>•</w:t>
      </w:r>
      <w:r w:rsidRPr="00C23CAA">
        <w:tab/>
        <w:t xml:space="preserve">positions filled as a % of the total number of employees </w:t>
      </w:r>
    </w:p>
    <w:p w14:paraId="1B7DFDDE" w14:textId="73E890E0" w:rsidR="00DB3140" w:rsidRPr="00C23CAA" w:rsidRDefault="00DB3140" w:rsidP="00DB3140">
      <w:pPr>
        <w:spacing w:after="0"/>
        <w:ind w:left="363"/>
        <w:jc w:val="both"/>
      </w:pPr>
    </w:p>
    <w:p w14:paraId="2BDBC831" w14:textId="5C77AFAB" w:rsidR="00DB3140" w:rsidRPr="00C23CAA" w:rsidRDefault="004F490B" w:rsidP="00DB3140">
      <w:pPr>
        <w:spacing w:after="0"/>
        <w:ind w:left="363"/>
        <w:jc w:val="both"/>
      </w:pPr>
      <w:r>
        <w:rPr>
          <w:noProof/>
        </w:rPr>
        <mc:AlternateContent>
          <mc:Choice Requires="wps">
            <w:drawing>
              <wp:anchor distT="0" distB="0" distL="114300" distR="114300" simplePos="0" relativeHeight="251661312" behindDoc="0" locked="0" layoutInCell="1" allowOverlap="1" wp14:anchorId="06890F3E" wp14:editId="32E24D85">
                <wp:simplePos x="0" y="0"/>
                <wp:positionH relativeFrom="column">
                  <wp:posOffset>2139950</wp:posOffset>
                </wp:positionH>
                <wp:positionV relativeFrom="paragraph">
                  <wp:posOffset>6350</wp:posOffset>
                </wp:positionV>
                <wp:extent cx="920750" cy="571500"/>
                <wp:effectExtent l="0" t="0" r="31750" b="19050"/>
                <wp:wrapNone/>
                <wp:docPr id="332025986" name="Straight Connector 1"/>
                <wp:cNvGraphicFramePr/>
                <a:graphic xmlns:a="http://schemas.openxmlformats.org/drawingml/2006/main">
                  <a:graphicData uri="http://schemas.microsoft.com/office/word/2010/wordprocessingShape">
                    <wps:wsp>
                      <wps:cNvCnPr/>
                      <wps:spPr>
                        <a:xfrm>
                          <a:off x="0" y="0"/>
                          <a:ext cx="920750" cy="5715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03C07F6"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8.5pt,.5pt" to="241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" strokecolor="black [3200]" strokeweight="1.5pt">
                <v:stroke joinstyle="miter"/>
              </v:line>
            </w:pict>
          </mc:Fallback>
        </mc:AlternateContent>
      </w:r>
      <w:r w:rsidR="002C1D14">
        <w:rPr>
          <w:noProof/>
        </w:rPr>
        <mc:AlternateContent>
          <mc:Choice Requires="wps">
            <w:drawing>
              <wp:anchor distT="0" distB="0" distL="114300" distR="114300" simplePos="0" relativeHeight="251659264" behindDoc="0" locked="0" layoutInCell="1" allowOverlap="1" wp14:anchorId="414CA0A8" wp14:editId="27714A3E">
                <wp:simplePos x="0" y="0"/>
                <wp:positionH relativeFrom="column">
                  <wp:posOffset>241300</wp:posOffset>
                </wp:positionH>
                <wp:positionV relativeFrom="paragraph">
                  <wp:posOffset>73660</wp:posOffset>
                </wp:positionV>
                <wp:extent cx="920750" cy="571500"/>
                <wp:effectExtent l="0" t="0" r="31750" b="19050"/>
                <wp:wrapNone/>
                <wp:docPr id="1728933913" name="Straight Connector 1"/>
                <wp:cNvGraphicFramePr/>
                <a:graphic xmlns:a="http://schemas.openxmlformats.org/drawingml/2006/main">
                  <a:graphicData uri="http://schemas.microsoft.com/office/word/2010/wordprocessingShape">
                    <wps:wsp>
                      <wps:cNvCnPr/>
                      <wps:spPr>
                        <a:xfrm>
                          <a:off x="0" y="0"/>
                          <a:ext cx="920750" cy="5715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CE2FC8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pt,5.8pt" to="91.5pt,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" strokecolor="black [3200]" strokeweight="1.5pt">
                <v:stroke joinstyle="miter"/>
              </v:line>
            </w:pict>
          </mc:Fallback>
        </mc:AlternateContent>
      </w:r>
      <w:bookmarkStart w:id="3" w:name="_MON_1805024370"/>
      <w:bookmarkEnd w:id="3"/>
      <w:r w:rsidR="00AA544A" w:rsidRPr="002C1D14">
        <w:object w:dxaOrig="1376" w:dyaOrig="899" w14:anchorId="250E51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0pt;height:42.5pt" o:ole="">
            <v:imagedata r:id="rId7" o:title=""/>
          </v:shape>
          <o:OLEObject Type="Embed" ProgID="Excel.Sheet.12" ShapeID="_x0000_i1030" DrawAspect="Icon" ObjectID="_1823669172" r:id="rId8"/>
        </w:object>
      </w:r>
      <w:r w:rsidR="00154F15" w:rsidRPr="002C1D14">
        <w:t xml:space="preserve">            </w:t>
      </w:r>
      <w:r w:rsidR="00154F15">
        <w:t xml:space="preserve">                    </w:t>
      </w:r>
      <w:r w:rsidR="00AA544A">
        <w:object w:dxaOrig="1508" w:dyaOrig="983" w14:anchorId="284D1A83">
          <v:shape id="_x0000_i1028" type="#_x0000_t75" style="width:75.5pt;height:49pt" o:ole="">
            <v:imagedata r:id="rId9" o:title=""/>
          </v:shape>
          <o:OLEObject Type="Embed" ProgID="Excel.Sheet.12" ShapeID="_x0000_i1028" DrawAspect="Icon" ObjectID="_1823669173" r:id="rId10"/>
        </w:object>
      </w:r>
      <w:r>
        <w:t xml:space="preserve">                    </w:t>
      </w:r>
      <w:r>
        <w:object w:dxaOrig="1508" w:dyaOrig="983" w14:anchorId="4211D0A6">
          <v:shape id="_x0000_i1043" type="#_x0000_t75" style="width:75.5pt;height:49pt" o:ole="">
            <v:imagedata r:id="rId11" o:title=""/>
          </v:shape>
          <o:OLEObject Type="Embed" ProgID="Excel.Sheet.12" ShapeID="_x0000_i1043" DrawAspect="Icon" ObjectID="_1823669174" r:id="rId12"/>
        </w:object>
      </w:r>
    </w:p>
    <w:p w14:paraId="5AAE7D9C" w14:textId="6A9D0679" w:rsidR="00DB3140" w:rsidRPr="00C23CAA" w:rsidRDefault="00DB3140" w:rsidP="00DB3140">
      <w:pPr>
        <w:spacing w:after="0"/>
        <w:ind w:left="363"/>
        <w:jc w:val="both"/>
      </w:pPr>
    </w:p>
    <w:p w14:paraId="59DF6B5F" w14:textId="77777777" w:rsidR="00DC1953" w:rsidRPr="00C23CAA" w:rsidRDefault="00DC1953" w:rsidP="00DB3140">
      <w:pPr>
        <w:contextualSpacing/>
        <w:jc w:val="both"/>
      </w:pPr>
    </w:p>
    <w:p w14:paraId="4F99BB23" w14:textId="77777777" w:rsidR="00DC1953" w:rsidRPr="00C23CAA" w:rsidRDefault="00DC1953" w:rsidP="00DB3140">
      <w:pPr>
        <w:contextualSpacing/>
        <w:jc w:val="both"/>
      </w:pPr>
    </w:p>
    <w:p w14:paraId="22AEB3C7" w14:textId="77777777" w:rsidR="00DC1953" w:rsidRPr="00C23CAA" w:rsidRDefault="00DC1953" w:rsidP="00DB3140">
      <w:pPr>
        <w:contextualSpacing/>
        <w:jc w:val="both"/>
      </w:pPr>
    </w:p>
    <w:p w14:paraId="682E4F2E" w14:textId="77777777" w:rsidR="00DC1953" w:rsidRPr="00C23CAA" w:rsidRDefault="00DC1953" w:rsidP="00DB3140">
      <w:pPr>
        <w:contextualSpacing/>
        <w:jc w:val="both"/>
      </w:pPr>
    </w:p>
    <w:p w14:paraId="512A921D" w14:textId="77777777" w:rsidR="00DC1953" w:rsidRPr="00C23CAA" w:rsidRDefault="00DC1953" w:rsidP="00DB3140">
      <w:pPr>
        <w:contextualSpacing/>
        <w:jc w:val="both"/>
      </w:pPr>
    </w:p>
    <w:p w14:paraId="13C38323" w14:textId="77777777" w:rsidR="00DC1953" w:rsidRPr="00C23CAA" w:rsidRDefault="00DC1953" w:rsidP="00DB3140">
      <w:pPr>
        <w:contextualSpacing/>
        <w:jc w:val="both"/>
      </w:pPr>
    </w:p>
    <w:p w14:paraId="6310113D" w14:textId="56CF5971" w:rsidR="00DB3140" w:rsidRPr="00C23CAA" w:rsidRDefault="00DB3140" w:rsidP="00DB3140">
      <w:pPr>
        <w:contextualSpacing/>
        <w:jc w:val="both"/>
      </w:pPr>
      <w:r w:rsidRPr="00C23CAA">
        <w:t xml:space="preserve">(AC 2.2) When you have completed </w:t>
      </w:r>
      <w:r w:rsidRPr="00C23CAA">
        <w:rPr>
          <w:b/>
          <w:bCs/>
        </w:rPr>
        <w:t>Table 1</w:t>
      </w:r>
      <w:r w:rsidRPr="00C23CAA">
        <w:t>, present your findings using a minimum of </w:t>
      </w:r>
      <w:r w:rsidRPr="00C23CAA">
        <w:rPr>
          <w:b/>
          <w:bCs/>
        </w:rPr>
        <w:t>three</w:t>
      </w:r>
      <w:r w:rsidRPr="00C23CAA">
        <w:t> different types of diagrammatical forms.</w:t>
      </w:r>
    </w:p>
    <w:p w14:paraId="1A32D950" w14:textId="77777777" w:rsidR="00DB3140" w:rsidRPr="00C23CAA" w:rsidRDefault="00DB3140" w:rsidP="00DB3140">
      <w:pPr>
        <w:contextualSpacing/>
        <w:jc w:val="both"/>
      </w:pPr>
    </w:p>
    <w:p w14:paraId="2274589F" w14:textId="4A550436" w:rsidR="00DB3140" w:rsidRPr="00C23CAA" w:rsidRDefault="00DB3140" w:rsidP="00DB3140">
      <w:pPr>
        <w:contextualSpacing/>
        <w:jc w:val="both"/>
      </w:pPr>
      <w:r w:rsidRPr="00C23CAA">
        <w:rPr>
          <w:noProof/>
        </w:rPr>
        <w:drawing>
          <wp:inline distT="0" distB="0" distL="0" distR="0" wp14:anchorId="3A8F58DE" wp14:editId="7786B411">
            <wp:extent cx="6305550" cy="3384550"/>
            <wp:effectExtent l="0" t="0" r="0" b="6350"/>
            <wp:docPr id="1876505112" name="Chart 1">
              <a:extLst xmlns:a="http://schemas.openxmlformats.org/drawingml/2006/main">
                <a:ext uri="{FF2B5EF4-FFF2-40B4-BE49-F238E27FC236}">
                  <a16:creationId xmlns:a16="http://schemas.microsoft.com/office/drawing/2014/main" id="{DE58C1F6-534A-7D9E-197E-5E38242F6E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554BA7" w14:textId="77777777" w:rsidR="00DC1953" w:rsidRPr="00C23CAA" w:rsidRDefault="00DC1953" w:rsidP="00DB3140">
      <w:pPr>
        <w:contextualSpacing/>
        <w:jc w:val="both"/>
      </w:pPr>
    </w:p>
    <w:p w14:paraId="78B4C569" w14:textId="77777777" w:rsidR="00DC1953" w:rsidRPr="00C23CAA" w:rsidRDefault="00DC1953" w:rsidP="00DB3140">
      <w:pPr>
        <w:contextualSpacing/>
        <w:jc w:val="both"/>
      </w:pPr>
    </w:p>
    <w:p w14:paraId="70814DAD" w14:textId="6D3AF88C" w:rsidR="00DC1953" w:rsidRPr="00C23CAA" w:rsidRDefault="00DC1953" w:rsidP="00DC1953">
      <w:pPr>
        <w:contextualSpacing/>
        <w:jc w:val="center"/>
      </w:pPr>
      <w:r w:rsidRPr="00C23CAA">
        <w:rPr>
          <w:noProof/>
        </w:rPr>
        <w:drawing>
          <wp:inline distT="0" distB="0" distL="0" distR="0" wp14:anchorId="0A5E0B1F" wp14:editId="7AAC22FB">
            <wp:extent cx="6343650" cy="3733800"/>
            <wp:effectExtent l="0" t="0" r="0" b="0"/>
            <wp:docPr id="1678750388" name="Chart 1">
              <a:extLst xmlns:a="http://schemas.openxmlformats.org/drawingml/2006/main">
                <a:ext uri="{FF2B5EF4-FFF2-40B4-BE49-F238E27FC236}">
                  <a16:creationId xmlns:a16="http://schemas.microsoft.com/office/drawing/2014/main" id="{404FE47B-C62D-5A9F-D154-A81FCD354E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89C840" w14:textId="5CE515D5" w:rsidR="00DB3140" w:rsidRPr="00C23CAA" w:rsidRDefault="006418C2" w:rsidP="006418C2">
      <w:pPr>
        <w:spacing w:after="0"/>
        <w:ind w:left="363"/>
        <w:jc w:val="center"/>
      </w:pPr>
      <w:r w:rsidRPr="00C23CAA">
        <w:rPr>
          <w:noProof/>
        </w:rPr>
        <w:drawing>
          <wp:inline distT="0" distB="0" distL="0" distR="0" wp14:anchorId="5B837DD2" wp14:editId="29671A8B">
            <wp:extent cx="6045200" cy="3657600"/>
            <wp:effectExtent l="0" t="0" r="12700" b="0"/>
            <wp:docPr id="1432349444" name="Chart 1">
              <a:extLst xmlns:a="http://schemas.openxmlformats.org/drawingml/2006/main">
                <a:ext uri="{FF2B5EF4-FFF2-40B4-BE49-F238E27FC236}">
                  <a16:creationId xmlns:a16="http://schemas.microsoft.com/office/drawing/2014/main" id="{E3F906A3-0FB1-43E2-DBEF-81EE41981A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2638BEC" w14:textId="77777777" w:rsidR="00C33F24" w:rsidRPr="00C23CAA" w:rsidRDefault="00C33F24" w:rsidP="002135A5">
      <w:pPr>
        <w:ind w:left="363"/>
        <w:jc w:val="both"/>
      </w:pPr>
    </w:p>
    <w:p w14:paraId="3E613071" w14:textId="77777777" w:rsidR="00450899" w:rsidRPr="00C23CAA" w:rsidRDefault="00450899" w:rsidP="002135A5">
      <w:pPr>
        <w:ind w:left="363"/>
        <w:jc w:val="both"/>
      </w:pPr>
    </w:p>
    <w:p w14:paraId="4B1D82CC" w14:textId="77777777" w:rsidR="00450899" w:rsidRPr="00C23CAA" w:rsidRDefault="00450899" w:rsidP="00450899">
      <w:pPr>
        <w:ind w:left="363"/>
        <w:jc w:val="both"/>
      </w:pPr>
    </w:p>
    <w:p w14:paraId="0C011278" w14:textId="77777777" w:rsidR="00450899" w:rsidRPr="00C23CAA" w:rsidRDefault="00450899" w:rsidP="00450899">
      <w:pPr>
        <w:contextualSpacing/>
        <w:jc w:val="both"/>
      </w:pPr>
    </w:p>
    <w:p w14:paraId="035A38C7" w14:textId="4CB9B928" w:rsidR="00450899" w:rsidRPr="00C23CAA" w:rsidRDefault="00450899" w:rsidP="00450899">
      <w:pPr>
        <w:contextualSpacing/>
        <w:jc w:val="both"/>
      </w:pPr>
      <w:r w:rsidRPr="00C23CAA">
        <w:lastRenderedPageBreak/>
        <w:t>(AC 2.3)</w:t>
      </w:r>
      <w:r w:rsidRPr="00C23CAA">
        <w:rPr>
          <w:b/>
          <w:bCs/>
        </w:rPr>
        <w:t xml:space="preserve"> Table 2</w:t>
      </w:r>
      <w:r w:rsidRPr="00C23CAA">
        <w:t xml:space="preserve"> contains evaluation feedback from 42 employees who attended a recent learning and development activity. Sue would like you to review the feedback and identify patterns, themes or trends that might be occurring and make recommendations based on your findings. </w:t>
      </w:r>
    </w:p>
    <w:p w14:paraId="35820A1F" w14:textId="77777777" w:rsidR="00450899" w:rsidRPr="00C23CAA" w:rsidRDefault="00450899" w:rsidP="00450899">
      <w:pPr>
        <w:ind w:left="363"/>
        <w:jc w:val="both"/>
      </w:pPr>
    </w:p>
    <w:p w14:paraId="290F043C" w14:textId="7BAD0546" w:rsidR="00B21AAF" w:rsidRPr="00900DEE" w:rsidRDefault="00B21AAF" w:rsidP="00B21AAF">
      <w:pPr>
        <w:ind w:left="363"/>
        <w:jc w:val="both"/>
      </w:pPr>
      <w:r w:rsidRPr="00900DEE">
        <w:t>Th</w:t>
      </w:r>
      <w:r w:rsidR="0007044D" w:rsidRPr="00C23CAA">
        <w:t xml:space="preserve">e following </w:t>
      </w:r>
      <w:r w:rsidRPr="00900DEE">
        <w:t xml:space="preserve">report looks at feedback given by 42 employees after a recent learning and development (L&amp;D) session at Technivara. The </w:t>
      </w:r>
      <w:r w:rsidR="0007044D" w:rsidRPr="00C23CAA">
        <w:t>goal</w:t>
      </w:r>
      <w:r w:rsidRPr="00900DEE">
        <w:t xml:space="preserve"> is to </w:t>
      </w:r>
      <w:r w:rsidR="0007044D" w:rsidRPr="00C23CAA">
        <w:t>identify</w:t>
      </w:r>
      <w:r w:rsidRPr="00900DEE">
        <w:t xml:space="preserve"> any patterns or trends in the feedback and to suggest ways to make future sessions more effective. The survey asked </w:t>
      </w:r>
      <w:r w:rsidR="0007044D" w:rsidRPr="00C23CAA">
        <w:t xml:space="preserve">the </w:t>
      </w:r>
      <w:r w:rsidRPr="00900DEE">
        <w:t xml:space="preserve">employees to rate ten statements on a scale of 1–5, where 1 meant </w:t>
      </w:r>
      <w:r w:rsidR="0007044D" w:rsidRPr="00C23CAA">
        <w:t>strongly</w:t>
      </w:r>
      <w:r w:rsidRPr="00900DEE">
        <w:t xml:space="preserve"> agree and 5 strongly disagree. </w:t>
      </w:r>
      <w:r w:rsidR="0007044D" w:rsidRPr="00C23CAA">
        <w:t>Gathering</w:t>
      </w:r>
      <w:r w:rsidRPr="00900DEE">
        <w:t xml:space="preserve"> this type of information is important because it shows how useful the training was and where changes are needed (Kirkpatrick and Kirkpatrick, 2016).</w:t>
      </w:r>
    </w:p>
    <w:p w14:paraId="40223AB4" w14:textId="77777777" w:rsidR="00B21AAF" w:rsidRPr="00900DEE" w:rsidRDefault="00B21AAF" w:rsidP="00B21AAF">
      <w:pPr>
        <w:ind w:left="363"/>
        <w:jc w:val="both"/>
      </w:pPr>
      <w:r w:rsidRPr="00900DEE">
        <w:t xml:space="preserve">To start, I worked out the average score for each question </w:t>
      </w:r>
      <w:r w:rsidRPr="00C23CAA">
        <w:t>and</w:t>
      </w:r>
      <w:r w:rsidRPr="00900DEE">
        <w:t xml:space="preserve"> looked at how many people picked each option. This helps to show not just the overall results, but also where views were spread out or more mixed (Noe, 2020).</w:t>
      </w:r>
    </w:p>
    <w:p w14:paraId="7A93AAE9" w14:textId="77777777" w:rsidR="00450899" w:rsidRPr="00C23CAA" w:rsidRDefault="00450899" w:rsidP="00450899">
      <w:pPr>
        <w:ind w:left="363"/>
        <w:jc w:val="both"/>
      </w:pPr>
    </w:p>
    <w:p w14:paraId="29E37B04" w14:textId="77777777" w:rsidR="00B21AAF" w:rsidRPr="00C23CAA" w:rsidRDefault="00B21AAF" w:rsidP="00450899">
      <w:pPr>
        <w:ind w:left="363"/>
        <w:jc w:val="both"/>
      </w:pPr>
    </w:p>
    <w:tbl>
      <w:tblPr>
        <w:tblStyle w:val="TableGrid"/>
        <w:tblW w:w="10081" w:type="dxa"/>
        <w:tblLook w:val="04A0" w:firstRow="1" w:lastRow="0" w:firstColumn="1" w:lastColumn="0" w:noHBand="0" w:noVBand="1"/>
      </w:tblPr>
      <w:tblGrid>
        <w:gridCol w:w="4957"/>
        <w:gridCol w:w="850"/>
        <w:gridCol w:w="851"/>
        <w:gridCol w:w="850"/>
        <w:gridCol w:w="851"/>
        <w:gridCol w:w="850"/>
        <w:gridCol w:w="872"/>
      </w:tblGrid>
      <w:tr w:rsidR="00450899" w:rsidRPr="00C23CAA" w14:paraId="4A71D7BD" w14:textId="77777777" w:rsidTr="00D61F6B">
        <w:trPr>
          <w:trHeight w:val="437"/>
        </w:trPr>
        <w:tc>
          <w:tcPr>
            <w:tcW w:w="4957" w:type="dxa"/>
          </w:tcPr>
          <w:p w14:paraId="16419F71" w14:textId="77777777" w:rsidR="00450899" w:rsidRPr="00C23CAA" w:rsidRDefault="00450899" w:rsidP="00D61F6B">
            <w:pPr>
              <w:rPr>
                <w:b/>
                <w:bCs/>
              </w:rPr>
            </w:pPr>
            <w:bookmarkStart w:id="4" w:name="_Hlk210123492"/>
            <w:r w:rsidRPr="00C23CAA">
              <w:rPr>
                <w:b/>
                <w:bCs/>
              </w:rPr>
              <w:t>Question</w:t>
            </w:r>
          </w:p>
        </w:tc>
        <w:tc>
          <w:tcPr>
            <w:tcW w:w="850" w:type="dxa"/>
          </w:tcPr>
          <w:p w14:paraId="6E8E7FE6" w14:textId="77777777" w:rsidR="00450899" w:rsidRPr="00C23CAA" w:rsidRDefault="00450899" w:rsidP="00D61F6B">
            <w:pPr>
              <w:rPr>
                <w:b/>
                <w:bCs/>
              </w:rPr>
            </w:pPr>
            <w:r w:rsidRPr="00C23CAA">
              <w:rPr>
                <w:b/>
                <w:bCs/>
              </w:rPr>
              <w:t>1</w:t>
            </w:r>
          </w:p>
        </w:tc>
        <w:tc>
          <w:tcPr>
            <w:tcW w:w="851" w:type="dxa"/>
          </w:tcPr>
          <w:p w14:paraId="6BCD9031" w14:textId="77777777" w:rsidR="00450899" w:rsidRPr="00C23CAA" w:rsidRDefault="00450899" w:rsidP="00D61F6B">
            <w:pPr>
              <w:rPr>
                <w:b/>
                <w:bCs/>
              </w:rPr>
            </w:pPr>
            <w:r w:rsidRPr="00C23CAA">
              <w:rPr>
                <w:b/>
                <w:bCs/>
              </w:rPr>
              <w:t>2</w:t>
            </w:r>
          </w:p>
        </w:tc>
        <w:tc>
          <w:tcPr>
            <w:tcW w:w="850" w:type="dxa"/>
          </w:tcPr>
          <w:p w14:paraId="48218888" w14:textId="77777777" w:rsidR="00450899" w:rsidRPr="00C23CAA" w:rsidRDefault="00450899" w:rsidP="00D61F6B">
            <w:pPr>
              <w:rPr>
                <w:b/>
                <w:bCs/>
              </w:rPr>
            </w:pPr>
            <w:r w:rsidRPr="00C23CAA">
              <w:rPr>
                <w:b/>
                <w:bCs/>
              </w:rPr>
              <w:t>3</w:t>
            </w:r>
          </w:p>
        </w:tc>
        <w:tc>
          <w:tcPr>
            <w:tcW w:w="851" w:type="dxa"/>
          </w:tcPr>
          <w:p w14:paraId="497FB66D" w14:textId="77777777" w:rsidR="00450899" w:rsidRPr="00C23CAA" w:rsidRDefault="00450899" w:rsidP="00D61F6B">
            <w:pPr>
              <w:rPr>
                <w:b/>
                <w:bCs/>
              </w:rPr>
            </w:pPr>
            <w:r w:rsidRPr="00C23CAA">
              <w:rPr>
                <w:b/>
                <w:bCs/>
              </w:rPr>
              <w:t>4</w:t>
            </w:r>
          </w:p>
        </w:tc>
        <w:tc>
          <w:tcPr>
            <w:tcW w:w="850" w:type="dxa"/>
          </w:tcPr>
          <w:p w14:paraId="43865874" w14:textId="77777777" w:rsidR="00450899" w:rsidRPr="00C23CAA" w:rsidRDefault="00450899" w:rsidP="00D61F6B">
            <w:pPr>
              <w:rPr>
                <w:b/>
                <w:bCs/>
              </w:rPr>
            </w:pPr>
            <w:r w:rsidRPr="00C23CAA">
              <w:rPr>
                <w:b/>
                <w:bCs/>
              </w:rPr>
              <w:t>5</w:t>
            </w:r>
          </w:p>
        </w:tc>
        <w:tc>
          <w:tcPr>
            <w:tcW w:w="872" w:type="dxa"/>
          </w:tcPr>
          <w:p w14:paraId="13FC205A" w14:textId="77777777" w:rsidR="00450899" w:rsidRPr="00C23CAA" w:rsidRDefault="00450899" w:rsidP="00D61F6B">
            <w:pPr>
              <w:rPr>
                <w:b/>
                <w:bCs/>
              </w:rPr>
            </w:pPr>
            <w:r w:rsidRPr="00C23CAA">
              <w:rPr>
                <w:b/>
                <w:bCs/>
              </w:rPr>
              <w:t>Mean</w:t>
            </w:r>
          </w:p>
        </w:tc>
      </w:tr>
      <w:tr w:rsidR="00450899" w:rsidRPr="00C23CAA" w14:paraId="1DD7510C" w14:textId="77777777" w:rsidTr="00D61F6B">
        <w:trPr>
          <w:trHeight w:val="452"/>
        </w:trPr>
        <w:tc>
          <w:tcPr>
            <w:tcW w:w="4957" w:type="dxa"/>
          </w:tcPr>
          <w:p w14:paraId="0C6E4C99" w14:textId="77777777" w:rsidR="00450899" w:rsidRPr="00C23CAA" w:rsidRDefault="00450899" w:rsidP="00D61F6B">
            <w:r w:rsidRPr="00C23CAA">
              <w:t>Learning preferences considered</w:t>
            </w:r>
          </w:p>
        </w:tc>
        <w:tc>
          <w:tcPr>
            <w:tcW w:w="850" w:type="dxa"/>
          </w:tcPr>
          <w:p w14:paraId="7E7D4260" w14:textId="77777777" w:rsidR="00450899" w:rsidRPr="00C23CAA" w:rsidRDefault="00450899" w:rsidP="00D61F6B">
            <w:r w:rsidRPr="00C23CAA">
              <w:t>10</w:t>
            </w:r>
          </w:p>
        </w:tc>
        <w:tc>
          <w:tcPr>
            <w:tcW w:w="851" w:type="dxa"/>
          </w:tcPr>
          <w:p w14:paraId="266850F1" w14:textId="77777777" w:rsidR="00450899" w:rsidRPr="00C23CAA" w:rsidRDefault="00450899" w:rsidP="00D61F6B">
            <w:r w:rsidRPr="00C23CAA">
              <w:t>0</w:t>
            </w:r>
          </w:p>
        </w:tc>
        <w:tc>
          <w:tcPr>
            <w:tcW w:w="850" w:type="dxa"/>
          </w:tcPr>
          <w:p w14:paraId="0AF5EEF7" w14:textId="77777777" w:rsidR="00450899" w:rsidRPr="00C23CAA" w:rsidRDefault="00450899" w:rsidP="00D61F6B">
            <w:r w:rsidRPr="00C23CAA">
              <w:t>18</w:t>
            </w:r>
          </w:p>
        </w:tc>
        <w:tc>
          <w:tcPr>
            <w:tcW w:w="851" w:type="dxa"/>
          </w:tcPr>
          <w:p w14:paraId="17DD432A" w14:textId="77777777" w:rsidR="00450899" w:rsidRPr="00C23CAA" w:rsidRDefault="00450899" w:rsidP="00D61F6B">
            <w:r w:rsidRPr="00C23CAA">
              <w:t>14</w:t>
            </w:r>
          </w:p>
        </w:tc>
        <w:tc>
          <w:tcPr>
            <w:tcW w:w="850" w:type="dxa"/>
          </w:tcPr>
          <w:p w14:paraId="1E665609" w14:textId="77777777" w:rsidR="00450899" w:rsidRPr="00C23CAA" w:rsidRDefault="00450899" w:rsidP="00D61F6B">
            <w:r w:rsidRPr="00C23CAA">
              <w:t xml:space="preserve">0 </w:t>
            </w:r>
          </w:p>
        </w:tc>
        <w:tc>
          <w:tcPr>
            <w:tcW w:w="872" w:type="dxa"/>
          </w:tcPr>
          <w:p w14:paraId="56FF5E73" w14:textId="77777777" w:rsidR="00450899" w:rsidRPr="00C23CAA" w:rsidRDefault="00450899" w:rsidP="00D61F6B">
            <w:r w:rsidRPr="00C23CAA">
              <w:t>2.86</w:t>
            </w:r>
          </w:p>
        </w:tc>
      </w:tr>
      <w:tr w:rsidR="00450899" w:rsidRPr="00C23CAA" w14:paraId="6DACFBB5" w14:textId="77777777" w:rsidTr="00D61F6B">
        <w:trPr>
          <w:trHeight w:val="437"/>
        </w:trPr>
        <w:tc>
          <w:tcPr>
            <w:tcW w:w="4957" w:type="dxa"/>
          </w:tcPr>
          <w:p w14:paraId="684D0915" w14:textId="77777777" w:rsidR="00450899" w:rsidRPr="00C23CAA" w:rsidRDefault="00450899" w:rsidP="00D61F6B">
            <w:r w:rsidRPr="00C23CAA">
              <w:t>Clear objectives provided</w:t>
            </w:r>
          </w:p>
        </w:tc>
        <w:tc>
          <w:tcPr>
            <w:tcW w:w="850" w:type="dxa"/>
          </w:tcPr>
          <w:p w14:paraId="6E624EA8" w14:textId="77777777" w:rsidR="00450899" w:rsidRPr="00C23CAA" w:rsidRDefault="00450899" w:rsidP="00D61F6B">
            <w:r w:rsidRPr="00C23CAA">
              <w:t>5</w:t>
            </w:r>
          </w:p>
        </w:tc>
        <w:tc>
          <w:tcPr>
            <w:tcW w:w="851" w:type="dxa"/>
          </w:tcPr>
          <w:p w14:paraId="4C706FAD" w14:textId="77777777" w:rsidR="00450899" w:rsidRPr="00C23CAA" w:rsidRDefault="00450899" w:rsidP="00D61F6B">
            <w:r w:rsidRPr="00C23CAA">
              <w:t>34</w:t>
            </w:r>
          </w:p>
        </w:tc>
        <w:tc>
          <w:tcPr>
            <w:tcW w:w="850" w:type="dxa"/>
          </w:tcPr>
          <w:p w14:paraId="10792860" w14:textId="77777777" w:rsidR="00450899" w:rsidRPr="00C23CAA" w:rsidRDefault="00450899" w:rsidP="00D61F6B">
            <w:r w:rsidRPr="00C23CAA">
              <w:t>3</w:t>
            </w:r>
          </w:p>
        </w:tc>
        <w:tc>
          <w:tcPr>
            <w:tcW w:w="851" w:type="dxa"/>
          </w:tcPr>
          <w:p w14:paraId="130EAD44" w14:textId="77777777" w:rsidR="00450899" w:rsidRPr="00C23CAA" w:rsidRDefault="00450899" w:rsidP="00D61F6B">
            <w:r w:rsidRPr="00C23CAA">
              <w:t>0</w:t>
            </w:r>
          </w:p>
        </w:tc>
        <w:tc>
          <w:tcPr>
            <w:tcW w:w="850" w:type="dxa"/>
          </w:tcPr>
          <w:p w14:paraId="3519BAA2" w14:textId="77777777" w:rsidR="00450899" w:rsidRPr="00C23CAA" w:rsidRDefault="00450899" w:rsidP="00D61F6B">
            <w:r w:rsidRPr="00C23CAA">
              <w:t>0</w:t>
            </w:r>
          </w:p>
        </w:tc>
        <w:tc>
          <w:tcPr>
            <w:tcW w:w="872" w:type="dxa"/>
          </w:tcPr>
          <w:p w14:paraId="3719A3C8" w14:textId="77777777" w:rsidR="00450899" w:rsidRPr="00C23CAA" w:rsidRDefault="00450899" w:rsidP="00D61F6B">
            <w:r w:rsidRPr="00C23CAA">
              <w:t>1.95</w:t>
            </w:r>
          </w:p>
        </w:tc>
      </w:tr>
      <w:tr w:rsidR="00450899" w:rsidRPr="00C23CAA" w14:paraId="0C8B1CFD" w14:textId="77777777" w:rsidTr="00D61F6B">
        <w:trPr>
          <w:trHeight w:val="437"/>
        </w:trPr>
        <w:tc>
          <w:tcPr>
            <w:tcW w:w="4957" w:type="dxa"/>
          </w:tcPr>
          <w:p w14:paraId="2041369B" w14:textId="77777777" w:rsidR="00450899" w:rsidRPr="00C23CAA" w:rsidRDefault="00450899" w:rsidP="00D61F6B">
            <w:r w:rsidRPr="00C23CAA">
              <w:t>Event appropriately structured</w:t>
            </w:r>
          </w:p>
        </w:tc>
        <w:tc>
          <w:tcPr>
            <w:tcW w:w="850" w:type="dxa"/>
          </w:tcPr>
          <w:p w14:paraId="00D8A8DC" w14:textId="77777777" w:rsidR="00450899" w:rsidRPr="00C23CAA" w:rsidRDefault="00450899" w:rsidP="00D61F6B">
            <w:r w:rsidRPr="00C23CAA">
              <w:t>7</w:t>
            </w:r>
          </w:p>
        </w:tc>
        <w:tc>
          <w:tcPr>
            <w:tcW w:w="851" w:type="dxa"/>
          </w:tcPr>
          <w:p w14:paraId="12D2BD84" w14:textId="77777777" w:rsidR="00450899" w:rsidRPr="00C23CAA" w:rsidRDefault="00450899" w:rsidP="00D61F6B">
            <w:r w:rsidRPr="00C23CAA">
              <w:t>16</w:t>
            </w:r>
          </w:p>
        </w:tc>
        <w:tc>
          <w:tcPr>
            <w:tcW w:w="850" w:type="dxa"/>
          </w:tcPr>
          <w:p w14:paraId="39BD3045" w14:textId="77777777" w:rsidR="00450899" w:rsidRPr="00C23CAA" w:rsidRDefault="00450899" w:rsidP="00D61F6B">
            <w:r w:rsidRPr="00C23CAA">
              <w:t>11</w:t>
            </w:r>
          </w:p>
        </w:tc>
        <w:tc>
          <w:tcPr>
            <w:tcW w:w="851" w:type="dxa"/>
          </w:tcPr>
          <w:p w14:paraId="29F198B4" w14:textId="77777777" w:rsidR="00450899" w:rsidRPr="00C23CAA" w:rsidRDefault="00450899" w:rsidP="00D61F6B">
            <w:r w:rsidRPr="00C23CAA">
              <w:t>6</w:t>
            </w:r>
          </w:p>
        </w:tc>
        <w:tc>
          <w:tcPr>
            <w:tcW w:w="850" w:type="dxa"/>
          </w:tcPr>
          <w:p w14:paraId="347BF414" w14:textId="77777777" w:rsidR="00450899" w:rsidRPr="00C23CAA" w:rsidRDefault="00450899" w:rsidP="00D61F6B">
            <w:r w:rsidRPr="00C23CAA">
              <w:t>2</w:t>
            </w:r>
          </w:p>
        </w:tc>
        <w:tc>
          <w:tcPr>
            <w:tcW w:w="872" w:type="dxa"/>
          </w:tcPr>
          <w:p w14:paraId="124F7012" w14:textId="77777777" w:rsidR="00450899" w:rsidRPr="00C23CAA" w:rsidRDefault="00450899" w:rsidP="00D61F6B">
            <w:r w:rsidRPr="00C23CAA">
              <w:t>2.52</w:t>
            </w:r>
          </w:p>
        </w:tc>
      </w:tr>
      <w:tr w:rsidR="00450899" w:rsidRPr="00C23CAA" w14:paraId="2FDB4F82" w14:textId="77777777" w:rsidTr="00D61F6B">
        <w:trPr>
          <w:trHeight w:val="437"/>
        </w:trPr>
        <w:tc>
          <w:tcPr>
            <w:tcW w:w="4957" w:type="dxa"/>
          </w:tcPr>
          <w:p w14:paraId="4FE3BD19" w14:textId="77777777" w:rsidR="00450899" w:rsidRPr="00C23CAA" w:rsidRDefault="00450899" w:rsidP="00D61F6B">
            <w:r w:rsidRPr="00C23CAA">
              <w:t>Facilitator knowledgeable</w:t>
            </w:r>
          </w:p>
        </w:tc>
        <w:tc>
          <w:tcPr>
            <w:tcW w:w="850" w:type="dxa"/>
          </w:tcPr>
          <w:p w14:paraId="6EDA41D8" w14:textId="77777777" w:rsidR="00450899" w:rsidRPr="00C23CAA" w:rsidRDefault="00450899" w:rsidP="00D61F6B">
            <w:r w:rsidRPr="00C23CAA">
              <w:t>13</w:t>
            </w:r>
          </w:p>
        </w:tc>
        <w:tc>
          <w:tcPr>
            <w:tcW w:w="851" w:type="dxa"/>
          </w:tcPr>
          <w:p w14:paraId="461CEC89" w14:textId="77777777" w:rsidR="00450899" w:rsidRPr="00C23CAA" w:rsidRDefault="00450899" w:rsidP="00D61F6B">
            <w:r w:rsidRPr="00C23CAA">
              <w:t>26</w:t>
            </w:r>
          </w:p>
        </w:tc>
        <w:tc>
          <w:tcPr>
            <w:tcW w:w="850" w:type="dxa"/>
          </w:tcPr>
          <w:p w14:paraId="5EAB215A" w14:textId="77777777" w:rsidR="00450899" w:rsidRPr="00C23CAA" w:rsidRDefault="00450899" w:rsidP="00D61F6B">
            <w:r w:rsidRPr="00C23CAA">
              <w:t>2</w:t>
            </w:r>
          </w:p>
        </w:tc>
        <w:tc>
          <w:tcPr>
            <w:tcW w:w="851" w:type="dxa"/>
          </w:tcPr>
          <w:p w14:paraId="662B74E0" w14:textId="77777777" w:rsidR="00450899" w:rsidRPr="00C23CAA" w:rsidRDefault="00450899" w:rsidP="00D61F6B">
            <w:r w:rsidRPr="00C23CAA">
              <w:t>1</w:t>
            </w:r>
          </w:p>
        </w:tc>
        <w:tc>
          <w:tcPr>
            <w:tcW w:w="850" w:type="dxa"/>
          </w:tcPr>
          <w:p w14:paraId="2C2FA6E5" w14:textId="77777777" w:rsidR="00450899" w:rsidRPr="00C23CAA" w:rsidRDefault="00450899" w:rsidP="00D61F6B">
            <w:r w:rsidRPr="00C23CAA">
              <w:t>0</w:t>
            </w:r>
          </w:p>
        </w:tc>
        <w:tc>
          <w:tcPr>
            <w:tcW w:w="872" w:type="dxa"/>
          </w:tcPr>
          <w:p w14:paraId="3B2259C9" w14:textId="77777777" w:rsidR="00450899" w:rsidRPr="00C23CAA" w:rsidRDefault="00450899" w:rsidP="00D61F6B">
            <w:r w:rsidRPr="00C23CAA">
              <w:t>1.79</w:t>
            </w:r>
          </w:p>
        </w:tc>
      </w:tr>
      <w:tr w:rsidR="00450899" w:rsidRPr="00C23CAA" w14:paraId="5E201B56" w14:textId="77777777" w:rsidTr="00D61F6B">
        <w:trPr>
          <w:trHeight w:val="452"/>
        </w:trPr>
        <w:tc>
          <w:tcPr>
            <w:tcW w:w="4957" w:type="dxa"/>
          </w:tcPr>
          <w:p w14:paraId="0B85FFC1" w14:textId="77777777" w:rsidR="00450899" w:rsidRPr="00C23CAA" w:rsidRDefault="00450899" w:rsidP="00D61F6B">
            <w:r w:rsidRPr="00C23CAA">
              <w:t>Clear explanations provided</w:t>
            </w:r>
          </w:p>
        </w:tc>
        <w:tc>
          <w:tcPr>
            <w:tcW w:w="850" w:type="dxa"/>
          </w:tcPr>
          <w:p w14:paraId="2EB13434" w14:textId="77777777" w:rsidR="00450899" w:rsidRPr="00C23CAA" w:rsidRDefault="00450899" w:rsidP="00D61F6B">
            <w:r w:rsidRPr="00C23CAA">
              <w:t>5</w:t>
            </w:r>
          </w:p>
        </w:tc>
        <w:tc>
          <w:tcPr>
            <w:tcW w:w="851" w:type="dxa"/>
          </w:tcPr>
          <w:p w14:paraId="5F2C855B" w14:textId="77777777" w:rsidR="00450899" w:rsidRPr="00C23CAA" w:rsidRDefault="00450899" w:rsidP="00D61F6B">
            <w:r w:rsidRPr="00C23CAA">
              <w:t>28</w:t>
            </w:r>
          </w:p>
        </w:tc>
        <w:tc>
          <w:tcPr>
            <w:tcW w:w="850" w:type="dxa"/>
          </w:tcPr>
          <w:p w14:paraId="4A04E56D" w14:textId="77777777" w:rsidR="00450899" w:rsidRPr="00C23CAA" w:rsidRDefault="00450899" w:rsidP="00D61F6B">
            <w:r w:rsidRPr="00C23CAA">
              <w:t>0</w:t>
            </w:r>
          </w:p>
        </w:tc>
        <w:tc>
          <w:tcPr>
            <w:tcW w:w="851" w:type="dxa"/>
          </w:tcPr>
          <w:p w14:paraId="38E2599E" w14:textId="77777777" w:rsidR="00450899" w:rsidRPr="00C23CAA" w:rsidRDefault="00450899" w:rsidP="00D61F6B">
            <w:r w:rsidRPr="00C23CAA">
              <w:t>9</w:t>
            </w:r>
          </w:p>
        </w:tc>
        <w:tc>
          <w:tcPr>
            <w:tcW w:w="850" w:type="dxa"/>
          </w:tcPr>
          <w:p w14:paraId="5E94E620" w14:textId="77777777" w:rsidR="00450899" w:rsidRPr="00C23CAA" w:rsidRDefault="00450899" w:rsidP="00D61F6B">
            <w:r w:rsidRPr="00C23CAA">
              <w:t>0</w:t>
            </w:r>
          </w:p>
        </w:tc>
        <w:tc>
          <w:tcPr>
            <w:tcW w:w="872" w:type="dxa"/>
          </w:tcPr>
          <w:p w14:paraId="114D50C4" w14:textId="77777777" w:rsidR="00450899" w:rsidRPr="00C23CAA" w:rsidRDefault="00450899" w:rsidP="00D61F6B">
            <w:r w:rsidRPr="00C23CAA">
              <w:t>2.31</w:t>
            </w:r>
          </w:p>
        </w:tc>
      </w:tr>
      <w:tr w:rsidR="00450899" w:rsidRPr="00C23CAA" w14:paraId="0A716BAC" w14:textId="77777777" w:rsidTr="00D61F6B">
        <w:trPr>
          <w:trHeight w:val="437"/>
        </w:trPr>
        <w:tc>
          <w:tcPr>
            <w:tcW w:w="4957" w:type="dxa"/>
          </w:tcPr>
          <w:p w14:paraId="10C58B8F" w14:textId="77777777" w:rsidR="00450899" w:rsidRPr="00C23CAA" w:rsidRDefault="00450899" w:rsidP="00D61F6B">
            <w:r w:rsidRPr="00C23CAA">
              <w:t>Resources of good quality</w:t>
            </w:r>
          </w:p>
        </w:tc>
        <w:tc>
          <w:tcPr>
            <w:tcW w:w="850" w:type="dxa"/>
          </w:tcPr>
          <w:p w14:paraId="0587B436" w14:textId="77777777" w:rsidR="00450899" w:rsidRPr="00C23CAA" w:rsidRDefault="00450899" w:rsidP="00D61F6B">
            <w:r w:rsidRPr="00C23CAA">
              <w:t>0</w:t>
            </w:r>
          </w:p>
        </w:tc>
        <w:tc>
          <w:tcPr>
            <w:tcW w:w="851" w:type="dxa"/>
          </w:tcPr>
          <w:p w14:paraId="42192521" w14:textId="77777777" w:rsidR="00450899" w:rsidRPr="00C23CAA" w:rsidRDefault="00450899" w:rsidP="00D61F6B">
            <w:r w:rsidRPr="00C23CAA">
              <w:t>36</w:t>
            </w:r>
          </w:p>
        </w:tc>
        <w:tc>
          <w:tcPr>
            <w:tcW w:w="850" w:type="dxa"/>
          </w:tcPr>
          <w:p w14:paraId="59B22E97" w14:textId="77777777" w:rsidR="00450899" w:rsidRPr="00C23CAA" w:rsidRDefault="00450899" w:rsidP="00D61F6B">
            <w:r w:rsidRPr="00C23CAA">
              <w:t>6</w:t>
            </w:r>
          </w:p>
        </w:tc>
        <w:tc>
          <w:tcPr>
            <w:tcW w:w="851" w:type="dxa"/>
          </w:tcPr>
          <w:p w14:paraId="23B23B43" w14:textId="77777777" w:rsidR="00450899" w:rsidRPr="00C23CAA" w:rsidRDefault="00450899" w:rsidP="00D61F6B">
            <w:r w:rsidRPr="00C23CAA">
              <w:t>0</w:t>
            </w:r>
          </w:p>
        </w:tc>
        <w:tc>
          <w:tcPr>
            <w:tcW w:w="850" w:type="dxa"/>
          </w:tcPr>
          <w:p w14:paraId="07983C1B" w14:textId="77777777" w:rsidR="00450899" w:rsidRPr="00C23CAA" w:rsidRDefault="00450899" w:rsidP="00D61F6B">
            <w:r w:rsidRPr="00C23CAA">
              <w:t>0</w:t>
            </w:r>
          </w:p>
        </w:tc>
        <w:tc>
          <w:tcPr>
            <w:tcW w:w="872" w:type="dxa"/>
          </w:tcPr>
          <w:p w14:paraId="76468536" w14:textId="77777777" w:rsidR="00450899" w:rsidRPr="00C23CAA" w:rsidRDefault="00450899" w:rsidP="00D61F6B">
            <w:r w:rsidRPr="00C23CAA">
              <w:t>2.14</w:t>
            </w:r>
          </w:p>
        </w:tc>
      </w:tr>
      <w:tr w:rsidR="00450899" w:rsidRPr="00C23CAA" w14:paraId="5AD854E2" w14:textId="77777777" w:rsidTr="00D61F6B">
        <w:trPr>
          <w:trHeight w:val="437"/>
        </w:trPr>
        <w:tc>
          <w:tcPr>
            <w:tcW w:w="4957" w:type="dxa"/>
          </w:tcPr>
          <w:p w14:paraId="3C3C4D1F" w14:textId="77777777" w:rsidR="00450899" w:rsidRPr="00C23CAA" w:rsidRDefault="00450899" w:rsidP="00D61F6B">
            <w:r w:rsidRPr="00C23CAA">
              <w:t>Engagement through Q&amp;A</w:t>
            </w:r>
          </w:p>
        </w:tc>
        <w:tc>
          <w:tcPr>
            <w:tcW w:w="850" w:type="dxa"/>
          </w:tcPr>
          <w:p w14:paraId="70677B78" w14:textId="77777777" w:rsidR="00450899" w:rsidRPr="00C23CAA" w:rsidRDefault="00450899" w:rsidP="00D61F6B">
            <w:r w:rsidRPr="00C23CAA">
              <w:t>0</w:t>
            </w:r>
          </w:p>
        </w:tc>
        <w:tc>
          <w:tcPr>
            <w:tcW w:w="851" w:type="dxa"/>
          </w:tcPr>
          <w:p w14:paraId="4CF8A94C" w14:textId="77777777" w:rsidR="00450899" w:rsidRPr="00C23CAA" w:rsidRDefault="00450899" w:rsidP="00D61F6B">
            <w:r w:rsidRPr="00C23CAA">
              <w:t>2</w:t>
            </w:r>
          </w:p>
        </w:tc>
        <w:tc>
          <w:tcPr>
            <w:tcW w:w="850" w:type="dxa"/>
          </w:tcPr>
          <w:p w14:paraId="7A83A870" w14:textId="77777777" w:rsidR="00450899" w:rsidRPr="00C23CAA" w:rsidRDefault="00450899" w:rsidP="00D61F6B">
            <w:r w:rsidRPr="00C23CAA">
              <w:t>8</w:t>
            </w:r>
          </w:p>
        </w:tc>
        <w:tc>
          <w:tcPr>
            <w:tcW w:w="851" w:type="dxa"/>
          </w:tcPr>
          <w:p w14:paraId="27E1DD1B" w14:textId="77777777" w:rsidR="00450899" w:rsidRPr="00C23CAA" w:rsidRDefault="00450899" w:rsidP="00D61F6B">
            <w:r w:rsidRPr="00C23CAA">
              <w:t>27</w:t>
            </w:r>
          </w:p>
        </w:tc>
        <w:tc>
          <w:tcPr>
            <w:tcW w:w="850" w:type="dxa"/>
          </w:tcPr>
          <w:p w14:paraId="1EEC1792" w14:textId="77777777" w:rsidR="00450899" w:rsidRPr="00C23CAA" w:rsidRDefault="00450899" w:rsidP="00D61F6B">
            <w:r w:rsidRPr="00C23CAA">
              <w:t>5</w:t>
            </w:r>
          </w:p>
        </w:tc>
        <w:tc>
          <w:tcPr>
            <w:tcW w:w="872" w:type="dxa"/>
          </w:tcPr>
          <w:p w14:paraId="62510FCF" w14:textId="77777777" w:rsidR="00450899" w:rsidRPr="00C23CAA" w:rsidRDefault="00450899" w:rsidP="00D61F6B">
            <w:r w:rsidRPr="00C23CAA">
              <w:t>3.83</w:t>
            </w:r>
          </w:p>
        </w:tc>
      </w:tr>
      <w:tr w:rsidR="00450899" w:rsidRPr="00C23CAA" w14:paraId="6E92E907" w14:textId="77777777" w:rsidTr="00D61F6B">
        <w:trPr>
          <w:trHeight w:val="452"/>
        </w:trPr>
        <w:tc>
          <w:tcPr>
            <w:tcW w:w="4957" w:type="dxa"/>
          </w:tcPr>
          <w:p w14:paraId="383D5664" w14:textId="77777777" w:rsidR="00450899" w:rsidRPr="00C23CAA" w:rsidRDefault="00450899" w:rsidP="00D61F6B">
            <w:r w:rsidRPr="00C23CAA">
              <w:t>Learning outcomes achieved</w:t>
            </w:r>
          </w:p>
        </w:tc>
        <w:tc>
          <w:tcPr>
            <w:tcW w:w="850" w:type="dxa"/>
          </w:tcPr>
          <w:p w14:paraId="24281093" w14:textId="77777777" w:rsidR="00450899" w:rsidRPr="00C23CAA" w:rsidRDefault="00450899" w:rsidP="00D61F6B">
            <w:r w:rsidRPr="00C23CAA">
              <w:t>4</w:t>
            </w:r>
          </w:p>
        </w:tc>
        <w:tc>
          <w:tcPr>
            <w:tcW w:w="851" w:type="dxa"/>
          </w:tcPr>
          <w:p w14:paraId="30108D80" w14:textId="77777777" w:rsidR="00450899" w:rsidRPr="00C23CAA" w:rsidRDefault="00450899" w:rsidP="00D61F6B">
            <w:r w:rsidRPr="00C23CAA">
              <w:t>1</w:t>
            </w:r>
          </w:p>
        </w:tc>
        <w:tc>
          <w:tcPr>
            <w:tcW w:w="850" w:type="dxa"/>
          </w:tcPr>
          <w:p w14:paraId="061146E3" w14:textId="77777777" w:rsidR="00450899" w:rsidRPr="00C23CAA" w:rsidRDefault="00450899" w:rsidP="00D61F6B">
            <w:r w:rsidRPr="00C23CAA">
              <w:t>4</w:t>
            </w:r>
          </w:p>
        </w:tc>
        <w:tc>
          <w:tcPr>
            <w:tcW w:w="851" w:type="dxa"/>
          </w:tcPr>
          <w:p w14:paraId="5FD92EB5" w14:textId="77777777" w:rsidR="00450899" w:rsidRPr="00C23CAA" w:rsidRDefault="00450899" w:rsidP="00D61F6B">
            <w:r w:rsidRPr="00C23CAA">
              <w:t>18</w:t>
            </w:r>
          </w:p>
        </w:tc>
        <w:tc>
          <w:tcPr>
            <w:tcW w:w="850" w:type="dxa"/>
          </w:tcPr>
          <w:p w14:paraId="29E1B118" w14:textId="77777777" w:rsidR="00450899" w:rsidRPr="00C23CAA" w:rsidRDefault="00450899" w:rsidP="00D61F6B">
            <w:r w:rsidRPr="00C23CAA">
              <w:t>15</w:t>
            </w:r>
          </w:p>
        </w:tc>
        <w:tc>
          <w:tcPr>
            <w:tcW w:w="872" w:type="dxa"/>
          </w:tcPr>
          <w:p w14:paraId="5253A94E" w14:textId="77777777" w:rsidR="00450899" w:rsidRPr="00C23CAA" w:rsidRDefault="00450899" w:rsidP="00D61F6B">
            <w:r w:rsidRPr="00C23CAA">
              <w:t>3.93</w:t>
            </w:r>
          </w:p>
        </w:tc>
      </w:tr>
      <w:tr w:rsidR="00450899" w:rsidRPr="00C23CAA" w14:paraId="4170DC82" w14:textId="77777777" w:rsidTr="00D61F6B">
        <w:trPr>
          <w:trHeight w:val="437"/>
        </w:trPr>
        <w:tc>
          <w:tcPr>
            <w:tcW w:w="4957" w:type="dxa"/>
          </w:tcPr>
          <w:p w14:paraId="1502ADA1" w14:textId="77777777" w:rsidR="00450899" w:rsidRPr="00C23CAA" w:rsidRDefault="00450899" w:rsidP="00D61F6B">
            <w:r w:rsidRPr="00C23CAA">
              <w:t>Learning linked to performance</w:t>
            </w:r>
          </w:p>
        </w:tc>
        <w:tc>
          <w:tcPr>
            <w:tcW w:w="850" w:type="dxa"/>
          </w:tcPr>
          <w:p w14:paraId="22CBA52C" w14:textId="77777777" w:rsidR="00450899" w:rsidRPr="00C23CAA" w:rsidRDefault="00450899" w:rsidP="00D61F6B">
            <w:r w:rsidRPr="00C23CAA">
              <w:t>2</w:t>
            </w:r>
          </w:p>
        </w:tc>
        <w:tc>
          <w:tcPr>
            <w:tcW w:w="851" w:type="dxa"/>
          </w:tcPr>
          <w:p w14:paraId="798C5ED9" w14:textId="77777777" w:rsidR="00450899" w:rsidRPr="00C23CAA" w:rsidRDefault="00450899" w:rsidP="00D61F6B">
            <w:r w:rsidRPr="00C23CAA">
              <w:t>4</w:t>
            </w:r>
          </w:p>
        </w:tc>
        <w:tc>
          <w:tcPr>
            <w:tcW w:w="850" w:type="dxa"/>
          </w:tcPr>
          <w:p w14:paraId="191FB12E" w14:textId="77777777" w:rsidR="00450899" w:rsidRPr="00C23CAA" w:rsidRDefault="00450899" w:rsidP="00D61F6B">
            <w:r w:rsidRPr="00C23CAA">
              <w:t>24</w:t>
            </w:r>
          </w:p>
        </w:tc>
        <w:tc>
          <w:tcPr>
            <w:tcW w:w="851" w:type="dxa"/>
          </w:tcPr>
          <w:p w14:paraId="6FDCFF69" w14:textId="77777777" w:rsidR="00450899" w:rsidRPr="00C23CAA" w:rsidRDefault="00450899" w:rsidP="00D61F6B">
            <w:r w:rsidRPr="00C23CAA">
              <w:t>11</w:t>
            </w:r>
          </w:p>
        </w:tc>
        <w:tc>
          <w:tcPr>
            <w:tcW w:w="850" w:type="dxa"/>
          </w:tcPr>
          <w:p w14:paraId="0C3F46D9" w14:textId="77777777" w:rsidR="00450899" w:rsidRPr="00C23CAA" w:rsidRDefault="00450899" w:rsidP="00D61F6B">
            <w:r w:rsidRPr="00C23CAA">
              <w:t>1</w:t>
            </w:r>
          </w:p>
        </w:tc>
        <w:tc>
          <w:tcPr>
            <w:tcW w:w="872" w:type="dxa"/>
          </w:tcPr>
          <w:p w14:paraId="728DB54A" w14:textId="77777777" w:rsidR="00450899" w:rsidRPr="00C23CAA" w:rsidRDefault="00450899" w:rsidP="00D61F6B">
            <w:r w:rsidRPr="00C23CAA">
              <w:t>3.12</w:t>
            </w:r>
          </w:p>
        </w:tc>
      </w:tr>
      <w:tr w:rsidR="00450899" w:rsidRPr="00C23CAA" w14:paraId="4983A12E" w14:textId="77777777" w:rsidTr="00D61F6B">
        <w:trPr>
          <w:trHeight w:val="437"/>
        </w:trPr>
        <w:tc>
          <w:tcPr>
            <w:tcW w:w="4957" w:type="dxa"/>
          </w:tcPr>
          <w:p w14:paraId="21C82E30" w14:textId="77777777" w:rsidR="00450899" w:rsidRPr="00C23CAA" w:rsidRDefault="00450899" w:rsidP="00D61F6B">
            <w:r w:rsidRPr="00C23CAA">
              <w:t>Knowledge applied in role</w:t>
            </w:r>
          </w:p>
        </w:tc>
        <w:tc>
          <w:tcPr>
            <w:tcW w:w="850" w:type="dxa"/>
          </w:tcPr>
          <w:p w14:paraId="17A09B71" w14:textId="77777777" w:rsidR="00450899" w:rsidRPr="00C23CAA" w:rsidRDefault="00450899" w:rsidP="00D61F6B">
            <w:r w:rsidRPr="00C23CAA">
              <w:t>0</w:t>
            </w:r>
          </w:p>
        </w:tc>
        <w:tc>
          <w:tcPr>
            <w:tcW w:w="851" w:type="dxa"/>
          </w:tcPr>
          <w:p w14:paraId="0777F3C7" w14:textId="77777777" w:rsidR="00450899" w:rsidRPr="00C23CAA" w:rsidRDefault="00450899" w:rsidP="00D61F6B">
            <w:r w:rsidRPr="00C23CAA">
              <w:t>6</w:t>
            </w:r>
          </w:p>
        </w:tc>
        <w:tc>
          <w:tcPr>
            <w:tcW w:w="850" w:type="dxa"/>
          </w:tcPr>
          <w:p w14:paraId="1FCFD5D6" w14:textId="77777777" w:rsidR="00450899" w:rsidRPr="00C23CAA" w:rsidRDefault="00450899" w:rsidP="00D61F6B">
            <w:r w:rsidRPr="00C23CAA">
              <w:t>22</w:t>
            </w:r>
          </w:p>
        </w:tc>
        <w:tc>
          <w:tcPr>
            <w:tcW w:w="851" w:type="dxa"/>
          </w:tcPr>
          <w:p w14:paraId="034B4398" w14:textId="77777777" w:rsidR="00450899" w:rsidRPr="00C23CAA" w:rsidRDefault="00450899" w:rsidP="00D61F6B">
            <w:r w:rsidRPr="00C23CAA">
              <w:t>8</w:t>
            </w:r>
          </w:p>
        </w:tc>
        <w:tc>
          <w:tcPr>
            <w:tcW w:w="850" w:type="dxa"/>
          </w:tcPr>
          <w:p w14:paraId="796CD151" w14:textId="77777777" w:rsidR="00450899" w:rsidRPr="00C23CAA" w:rsidRDefault="00450899" w:rsidP="00D61F6B">
            <w:r w:rsidRPr="00C23CAA">
              <w:t>6</w:t>
            </w:r>
          </w:p>
        </w:tc>
        <w:tc>
          <w:tcPr>
            <w:tcW w:w="872" w:type="dxa"/>
          </w:tcPr>
          <w:p w14:paraId="5EA70BFC" w14:textId="77777777" w:rsidR="00450899" w:rsidRPr="00C23CAA" w:rsidRDefault="00450899" w:rsidP="00D61F6B">
            <w:r w:rsidRPr="00C23CAA">
              <w:t>3.33</w:t>
            </w:r>
          </w:p>
        </w:tc>
      </w:tr>
    </w:tbl>
    <w:p w14:paraId="4A554651" w14:textId="77777777" w:rsidR="00450899" w:rsidRPr="00C23CAA" w:rsidRDefault="00450899" w:rsidP="002135A5">
      <w:pPr>
        <w:ind w:left="363"/>
        <w:jc w:val="both"/>
      </w:pPr>
    </w:p>
    <w:bookmarkEnd w:id="4"/>
    <w:p w14:paraId="06FBF9FE" w14:textId="5244CEE9" w:rsidR="00B21AAF" w:rsidRPr="00C23CAA" w:rsidRDefault="00B21AAF" w:rsidP="00B21AAF">
      <w:pPr>
        <w:ind w:left="363"/>
      </w:pPr>
      <w:r w:rsidRPr="00C23CAA">
        <w:t xml:space="preserve">The three charts </w:t>
      </w:r>
      <w:r w:rsidR="0007044D" w:rsidRPr="00C23CAA">
        <w:t xml:space="preserve">below, </w:t>
      </w:r>
      <w:r w:rsidRPr="00C23CAA">
        <w:t>included alongside the data show the results in different ways (CIPD, 2022).</w:t>
      </w:r>
    </w:p>
    <w:p w14:paraId="39866B07" w14:textId="77777777" w:rsidR="00190727" w:rsidRPr="00C23CAA" w:rsidRDefault="00190727" w:rsidP="00190727"/>
    <w:p w14:paraId="3AD53DC9" w14:textId="6ED3A7D8" w:rsidR="00190727" w:rsidRPr="00303126" w:rsidRDefault="00B21AAF" w:rsidP="00190727">
      <w:r w:rsidRPr="00C23CAA">
        <w:rPr>
          <w:b/>
          <w:bCs/>
        </w:rPr>
        <w:t xml:space="preserve">       </w:t>
      </w:r>
      <w:r w:rsidR="00163CF1" w:rsidRPr="00163CF1">
        <w:rPr>
          <w:b/>
          <w:bCs/>
        </w:rPr>
        <w:t>Bar Chart: Mean Rating per Question</w:t>
      </w:r>
    </w:p>
    <w:p w14:paraId="3208B0F1" w14:textId="75148B11" w:rsidR="00190727" w:rsidRPr="00C23CAA" w:rsidRDefault="00190727" w:rsidP="002135A5">
      <w:pPr>
        <w:ind w:left="363"/>
        <w:jc w:val="both"/>
      </w:pPr>
      <w:r w:rsidRPr="00C23CAA">
        <w:rPr>
          <w:noProof/>
        </w:rPr>
        <w:lastRenderedPageBreak/>
        <w:drawing>
          <wp:inline distT="0" distB="0" distL="0" distR="0" wp14:anchorId="0FF8A80F" wp14:editId="759E3CDA">
            <wp:extent cx="4502150" cy="2508250"/>
            <wp:effectExtent l="0" t="0" r="0" b="6350"/>
            <wp:docPr id="178416959" name="Chart 1">
              <a:extLst xmlns:a="http://schemas.openxmlformats.org/drawingml/2006/main">
                <a:ext uri="{FF2B5EF4-FFF2-40B4-BE49-F238E27FC236}">
                  <a16:creationId xmlns:a16="http://schemas.microsoft.com/office/drawing/2014/main" id="{623FC753-F1EF-7707-F80C-063B780F0E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0BCA66" w14:textId="77777777" w:rsidR="00163CF1" w:rsidRPr="00C23CAA" w:rsidRDefault="00163CF1" w:rsidP="002135A5">
      <w:pPr>
        <w:ind w:left="363"/>
        <w:jc w:val="both"/>
      </w:pPr>
    </w:p>
    <w:p w14:paraId="20FF550E" w14:textId="77777777" w:rsidR="00163CF1" w:rsidRPr="00C23CAA" w:rsidRDefault="00163CF1" w:rsidP="002135A5">
      <w:pPr>
        <w:ind w:left="363"/>
        <w:jc w:val="both"/>
      </w:pPr>
    </w:p>
    <w:p w14:paraId="79CE1EE9" w14:textId="77777777" w:rsidR="00163CF1" w:rsidRPr="00C23CAA" w:rsidRDefault="00163CF1" w:rsidP="002135A5">
      <w:pPr>
        <w:ind w:left="363"/>
        <w:jc w:val="both"/>
      </w:pPr>
    </w:p>
    <w:p w14:paraId="45929184" w14:textId="77777777" w:rsidR="00163CF1" w:rsidRPr="00C23CAA" w:rsidRDefault="00163CF1" w:rsidP="002135A5">
      <w:pPr>
        <w:ind w:left="363"/>
        <w:jc w:val="both"/>
      </w:pPr>
    </w:p>
    <w:p w14:paraId="511B1E48" w14:textId="77777777" w:rsidR="00163CF1" w:rsidRPr="00C23CAA" w:rsidRDefault="00163CF1" w:rsidP="002135A5">
      <w:pPr>
        <w:ind w:left="363"/>
        <w:jc w:val="both"/>
      </w:pPr>
    </w:p>
    <w:p w14:paraId="4ED92D3E" w14:textId="77777777" w:rsidR="00163CF1" w:rsidRPr="00C23CAA" w:rsidRDefault="00163CF1" w:rsidP="002135A5">
      <w:pPr>
        <w:ind w:left="363"/>
        <w:jc w:val="both"/>
      </w:pPr>
    </w:p>
    <w:p w14:paraId="4C2FBFA2" w14:textId="77777777" w:rsidR="00163CF1" w:rsidRPr="00163CF1" w:rsidRDefault="00163CF1" w:rsidP="00163CF1">
      <w:pPr>
        <w:ind w:left="363"/>
        <w:jc w:val="both"/>
      </w:pPr>
      <w:r w:rsidRPr="00163CF1">
        <w:rPr>
          <w:b/>
          <w:bCs/>
        </w:rPr>
        <w:t>Stacked Bar Chart: Response Distribution</w:t>
      </w:r>
    </w:p>
    <w:p w14:paraId="5492DF10" w14:textId="7CA9786A" w:rsidR="00190727" w:rsidRPr="00C23CAA" w:rsidRDefault="00190727" w:rsidP="002135A5">
      <w:pPr>
        <w:ind w:left="363"/>
        <w:jc w:val="both"/>
      </w:pPr>
      <w:r w:rsidRPr="00C23CAA">
        <w:rPr>
          <w:noProof/>
        </w:rPr>
        <w:drawing>
          <wp:inline distT="0" distB="0" distL="0" distR="0" wp14:anchorId="57550EA9" wp14:editId="75204062">
            <wp:extent cx="4572000" cy="2743200"/>
            <wp:effectExtent l="0" t="0" r="0" b="0"/>
            <wp:docPr id="1196527003" name="Chart 1">
              <a:extLst xmlns:a="http://schemas.openxmlformats.org/drawingml/2006/main">
                <a:ext uri="{FF2B5EF4-FFF2-40B4-BE49-F238E27FC236}">
                  <a16:creationId xmlns:a16="http://schemas.microsoft.com/office/drawing/2014/main" id="{52919849-843C-AEDB-6A6A-B1E21C3438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91DA3B5" w14:textId="77777777" w:rsidR="00163CF1" w:rsidRPr="00C23CAA" w:rsidRDefault="00163CF1" w:rsidP="002135A5">
      <w:pPr>
        <w:ind w:left="363"/>
        <w:jc w:val="both"/>
      </w:pPr>
    </w:p>
    <w:p w14:paraId="114BD6B5" w14:textId="77777777" w:rsidR="00163CF1" w:rsidRPr="00163CF1" w:rsidRDefault="00163CF1" w:rsidP="00163CF1">
      <w:pPr>
        <w:ind w:left="363"/>
        <w:jc w:val="both"/>
      </w:pPr>
      <w:r w:rsidRPr="00163CF1">
        <w:rPr>
          <w:b/>
          <w:bCs/>
        </w:rPr>
        <w:t>Pie Chart: Overall Positive vs Neutral vs Negative Perception</w:t>
      </w:r>
    </w:p>
    <w:p w14:paraId="674E34E1" w14:textId="3BECB656" w:rsidR="00190727" w:rsidRPr="00C23CAA" w:rsidRDefault="00190727" w:rsidP="002135A5">
      <w:pPr>
        <w:ind w:left="363"/>
        <w:jc w:val="both"/>
      </w:pPr>
      <w:r w:rsidRPr="00C23CAA">
        <w:rPr>
          <w:noProof/>
        </w:rPr>
        <w:lastRenderedPageBreak/>
        <w:drawing>
          <wp:inline distT="0" distB="0" distL="0" distR="0" wp14:anchorId="05DB2224" wp14:editId="707B7069">
            <wp:extent cx="4572000" cy="2743200"/>
            <wp:effectExtent l="0" t="0" r="0" b="0"/>
            <wp:docPr id="1179595866" name="Chart 1">
              <a:extLst xmlns:a="http://schemas.openxmlformats.org/drawingml/2006/main">
                <a:ext uri="{FF2B5EF4-FFF2-40B4-BE49-F238E27FC236}">
                  <a16:creationId xmlns:a16="http://schemas.microsoft.com/office/drawing/2014/main" id="{7A8E3BCD-1329-7BEB-CF36-45E6E1636F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8D8C22" w14:textId="77777777" w:rsidR="00450899" w:rsidRPr="00C23CAA" w:rsidRDefault="00450899" w:rsidP="002135A5">
      <w:pPr>
        <w:ind w:left="363"/>
        <w:jc w:val="both"/>
      </w:pPr>
    </w:p>
    <w:p w14:paraId="793913A5" w14:textId="06FD3A08" w:rsidR="0007044D" w:rsidRPr="00900DEE" w:rsidRDefault="0007044D" w:rsidP="0007044D">
      <w:pPr>
        <w:ind w:left="363"/>
        <w:jc w:val="both"/>
      </w:pPr>
      <w:bookmarkStart w:id="5" w:name="_Hlk210138560"/>
      <w:r w:rsidRPr="00900DEE">
        <w:t>The results make it clear that there were some strong positives but also some weak spots. On the positive side, most people felt the facilitator knew the subject well, with a very low average score of 1.79. Objectives were also clear (1.95</w:t>
      </w:r>
      <w:r w:rsidR="002E3C92" w:rsidRPr="00C23CAA">
        <w:t>),</w:t>
      </w:r>
      <w:r w:rsidRPr="00900DEE">
        <w:t xml:space="preserve"> and resources were rated as good quality (2.14). </w:t>
      </w:r>
      <w:r w:rsidRPr="00C23CAA">
        <w:t>This</w:t>
      </w:r>
      <w:r w:rsidRPr="00900DEE">
        <w:t xml:space="preserve"> suggest</w:t>
      </w:r>
      <w:r w:rsidRPr="00C23CAA">
        <w:t>s</w:t>
      </w:r>
      <w:r w:rsidRPr="00900DEE">
        <w:t xml:space="preserve"> that the session was well organised and that </w:t>
      </w:r>
      <w:r w:rsidRPr="00C23CAA">
        <w:t xml:space="preserve">the </w:t>
      </w:r>
      <w:r w:rsidRPr="00900DEE">
        <w:t>employees trusted the facilitator’s knowledge (CIPD, 2023).</w:t>
      </w:r>
    </w:p>
    <w:p w14:paraId="1DB3A784" w14:textId="77777777" w:rsidR="0007044D" w:rsidRPr="00900DEE" w:rsidRDefault="0007044D" w:rsidP="0007044D">
      <w:pPr>
        <w:ind w:left="363"/>
        <w:jc w:val="both"/>
      </w:pPr>
      <w:r w:rsidRPr="00900DEE">
        <w:t xml:space="preserve">Engagement was scored </w:t>
      </w:r>
      <w:r w:rsidRPr="00C23CAA">
        <w:t>a lot</w:t>
      </w:r>
      <w:r w:rsidRPr="00900DEE">
        <w:t xml:space="preserve"> lower, with a mean of 3.83 for Q&amp;A. </w:t>
      </w:r>
      <w:r w:rsidRPr="00C23CAA">
        <w:t>The scores were also very low</w:t>
      </w:r>
      <w:r w:rsidRPr="00900DEE">
        <w:t xml:space="preserve"> for learning outcomes (3.93) and applying knowledge at work (3.33). These suggest that while employees valued the training, they were less sure about</w:t>
      </w:r>
      <w:r w:rsidRPr="00C23CAA">
        <w:t xml:space="preserve"> putting it into practice</w:t>
      </w:r>
      <w:r w:rsidRPr="00900DEE">
        <w:t xml:space="preserve"> afterwards (Noe, 2020).</w:t>
      </w:r>
    </w:p>
    <w:p w14:paraId="102E2F20" w14:textId="77777777" w:rsidR="0007044D" w:rsidRPr="00900DEE" w:rsidRDefault="0007044D" w:rsidP="0007044D">
      <w:pPr>
        <w:ind w:left="363"/>
        <w:jc w:val="both"/>
      </w:pPr>
      <w:r w:rsidRPr="00900DEE">
        <w:t xml:space="preserve">The question about learning preferences (2.86) suggests </w:t>
      </w:r>
      <w:r w:rsidRPr="00C23CAA">
        <w:t xml:space="preserve">that </w:t>
      </w:r>
      <w:r w:rsidRPr="00900DEE">
        <w:t xml:space="preserve">not all employees felt the session matched their style of learning. The score for linking learning to performance (3.12) also shows that employees did not always see how the session </w:t>
      </w:r>
      <w:r w:rsidRPr="00C23CAA">
        <w:t>was personal</w:t>
      </w:r>
      <w:r w:rsidRPr="00900DEE">
        <w:t xml:space="preserve"> to their own goals or KPIs.</w:t>
      </w:r>
    </w:p>
    <w:p w14:paraId="56D28CA1" w14:textId="77777777" w:rsidR="0007044D" w:rsidRPr="00C23CAA" w:rsidRDefault="0007044D" w:rsidP="0007044D">
      <w:pPr>
        <w:ind w:left="363"/>
        <w:jc w:val="both"/>
      </w:pPr>
      <w:r w:rsidRPr="00900DEE">
        <w:t>Overall, the pattern</w:t>
      </w:r>
      <w:r w:rsidRPr="00C23CAA">
        <w:t>s</w:t>
      </w:r>
      <w:r w:rsidRPr="00900DEE">
        <w:t xml:space="preserve"> show</w:t>
      </w:r>
      <w:r w:rsidRPr="00C23CAA">
        <w:t xml:space="preserve"> </w:t>
      </w:r>
      <w:r w:rsidRPr="00900DEE">
        <w:t>that the start of the learning cycle</w:t>
      </w:r>
      <w:r w:rsidRPr="00C23CAA">
        <w:t xml:space="preserve"> did </w:t>
      </w:r>
      <w:proofErr w:type="gramStart"/>
      <w:r w:rsidRPr="00C23CAA">
        <w:t>actually</w:t>
      </w:r>
      <w:r w:rsidRPr="00900DEE">
        <w:t xml:space="preserve"> work</w:t>
      </w:r>
      <w:proofErr w:type="gramEnd"/>
      <w:r w:rsidRPr="00900DEE">
        <w:t xml:space="preserve"> well </w:t>
      </w:r>
      <w:r w:rsidRPr="00C23CAA">
        <w:t xml:space="preserve">with </w:t>
      </w:r>
      <w:r w:rsidRPr="00900DEE">
        <w:t xml:space="preserve">clear objectives, </w:t>
      </w:r>
      <w:r w:rsidRPr="00C23CAA">
        <w:t xml:space="preserve">a </w:t>
      </w:r>
      <w:r w:rsidRPr="00900DEE">
        <w:t>knowledgeable facilitator</w:t>
      </w:r>
      <w:r w:rsidRPr="00C23CAA">
        <w:t xml:space="preserve"> and</w:t>
      </w:r>
      <w:r w:rsidRPr="00900DEE">
        <w:t xml:space="preserve"> good materials, but employees did not feel the later stages</w:t>
      </w:r>
      <w:r w:rsidRPr="00C23CAA">
        <w:t xml:space="preserve"> like </w:t>
      </w:r>
      <w:r w:rsidRPr="00900DEE">
        <w:t>achieving outcomes and applying learning</w:t>
      </w:r>
      <w:r w:rsidRPr="00C23CAA">
        <w:t xml:space="preserve"> </w:t>
      </w:r>
      <w:r w:rsidRPr="00900DEE">
        <w:t xml:space="preserve">were as strong. This gap links with Kirkpatrick’s evaluation model, where the early levels (reaction and learning) looked </w:t>
      </w:r>
      <w:r w:rsidRPr="00C23CAA">
        <w:t>positive,</w:t>
      </w:r>
      <w:r w:rsidRPr="00900DEE">
        <w:t xml:space="preserve"> but the later levels (behaviour and results) showed weaker results (Kirkpatrick and Kirkpatrick, 2016).</w:t>
      </w:r>
    </w:p>
    <w:p w14:paraId="6669EA8E" w14:textId="77777777" w:rsidR="0007044D" w:rsidRPr="00450899" w:rsidRDefault="0007044D" w:rsidP="0007044D">
      <w:pPr>
        <w:ind w:left="363"/>
        <w:jc w:val="both"/>
      </w:pPr>
      <w:r w:rsidRPr="00C23CAA">
        <w:t>Below are</w:t>
      </w:r>
      <w:r w:rsidRPr="00450899">
        <w:t xml:space="preserve"> some suggestions for future L&amp;D activities:</w:t>
      </w:r>
    </w:p>
    <w:p w14:paraId="08584346" w14:textId="77777777" w:rsidR="0007044D" w:rsidRPr="00AA32D2" w:rsidRDefault="0007044D" w:rsidP="0007044D">
      <w:pPr>
        <w:ind w:left="363"/>
        <w:jc w:val="both"/>
      </w:pPr>
      <w:r w:rsidRPr="00AA32D2">
        <w:t>Personalise training more</w:t>
      </w:r>
      <w:r w:rsidRPr="00C23CAA">
        <w:t xml:space="preserve"> – Before the </w:t>
      </w:r>
      <w:r w:rsidRPr="00AA32D2">
        <w:t>sessions, Technivara could ask employees about their learning styles or needs</w:t>
      </w:r>
      <w:r w:rsidRPr="00C23CAA">
        <w:t xml:space="preserve"> and</w:t>
      </w:r>
      <w:r w:rsidRPr="00AA32D2">
        <w:t xml:space="preserve"> then </w:t>
      </w:r>
      <w:r w:rsidRPr="00C23CAA">
        <w:t xml:space="preserve">use this information to </w:t>
      </w:r>
      <w:r w:rsidRPr="00AA32D2">
        <w:t>try to adapt</w:t>
      </w:r>
      <w:r w:rsidRPr="00C23CAA">
        <w:t xml:space="preserve"> the sessions</w:t>
      </w:r>
      <w:r w:rsidRPr="00AA32D2">
        <w:t xml:space="preserve"> to these. This would make training feel more relevant and personal (CIPD, 2023).</w:t>
      </w:r>
    </w:p>
    <w:p w14:paraId="3D19874E" w14:textId="77777777" w:rsidR="0007044D" w:rsidRPr="00AA32D2" w:rsidRDefault="0007044D" w:rsidP="0007044D">
      <w:pPr>
        <w:ind w:left="363"/>
        <w:jc w:val="both"/>
      </w:pPr>
      <w:r w:rsidRPr="00AA32D2">
        <w:lastRenderedPageBreak/>
        <w:t>Make sessions more interactive</w:t>
      </w:r>
      <w:r w:rsidRPr="00C23CAA">
        <w:t xml:space="preserve"> - </w:t>
      </w:r>
      <w:r w:rsidRPr="00AA32D2">
        <w:t xml:space="preserve">Employees want </w:t>
      </w:r>
      <w:r w:rsidRPr="00C23CAA">
        <w:t>to be more invo</w:t>
      </w:r>
      <w:r w:rsidRPr="00AA32D2">
        <w:t>lve</w:t>
      </w:r>
      <w:r w:rsidRPr="00C23CAA">
        <w:t>d</w:t>
      </w:r>
      <w:r w:rsidRPr="00AA32D2">
        <w:t xml:space="preserve">. Using group work, case studies or </w:t>
      </w:r>
      <w:r w:rsidRPr="00C23CAA">
        <w:t>s</w:t>
      </w:r>
      <w:r w:rsidRPr="00AA32D2">
        <w:t xml:space="preserve">imple interactive tools could improve </w:t>
      </w:r>
      <w:r w:rsidRPr="00C23CAA">
        <w:t xml:space="preserve">that </w:t>
      </w:r>
      <w:r w:rsidRPr="00AA32D2">
        <w:t>engagement. Research shows people learn better when they participate, not just listen (Noe, 2020).</w:t>
      </w:r>
    </w:p>
    <w:p w14:paraId="1768A1FE" w14:textId="77777777" w:rsidR="0007044D" w:rsidRPr="00AA32D2" w:rsidRDefault="0007044D" w:rsidP="0007044D">
      <w:pPr>
        <w:ind w:left="363"/>
        <w:jc w:val="both"/>
      </w:pPr>
      <w:r w:rsidRPr="00AA32D2">
        <w:t xml:space="preserve">Show how learning links to work </w:t>
      </w:r>
      <w:r w:rsidRPr="00C23CAA">
        <w:t xml:space="preserve">- </w:t>
      </w:r>
      <w:r w:rsidRPr="00AA32D2">
        <w:t xml:space="preserve">Facilitators should be clear about how the training links to performance targets </w:t>
      </w:r>
      <w:r w:rsidRPr="00C23CAA">
        <w:t xml:space="preserve">and </w:t>
      </w:r>
      <w:r w:rsidRPr="00AA32D2">
        <w:t xml:space="preserve">daily tasks. Showing real examples of how the skills can be used at work </w:t>
      </w:r>
      <w:r w:rsidRPr="00C23CAA">
        <w:t>c</w:t>
      </w:r>
      <w:r w:rsidRPr="00AA32D2">
        <w:t>ould make the training feel more valuable (CIPD, 2022).</w:t>
      </w:r>
    </w:p>
    <w:p w14:paraId="241B3AE8" w14:textId="77777777" w:rsidR="0007044D" w:rsidRPr="00AA32D2" w:rsidRDefault="0007044D" w:rsidP="0007044D">
      <w:pPr>
        <w:ind w:left="363"/>
        <w:jc w:val="both"/>
      </w:pPr>
      <w:r w:rsidRPr="00AA32D2">
        <w:t xml:space="preserve">Offer follow-up support </w:t>
      </w:r>
      <w:r w:rsidRPr="00C23CAA">
        <w:t xml:space="preserve">- </w:t>
      </w:r>
      <w:r w:rsidRPr="00AA32D2">
        <w:t xml:space="preserve">It is </w:t>
      </w:r>
      <w:r w:rsidRPr="00C23CAA">
        <w:t>important to always follow up training after delivery.</w:t>
      </w:r>
      <w:r w:rsidRPr="00AA32D2">
        <w:t xml:space="preserve"> Mentoring</w:t>
      </w:r>
      <w:r w:rsidRPr="00C23CAA">
        <w:t xml:space="preserve"> or r</w:t>
      </w:r>
      <w:r w:rsidRPr="00AA32D2">
        <w:t xml:space="preserve">efresher sessions could help employees apply what they </w:t>
      </w:r>
      <w:r w:rsidRPr="00C23CAA">
        <w:t xml:space="preserve">learned and put in to </w:t>
      </w:r>
      <w:r w:rsidRPr="00AA32D2">
        <w:t>practice. This would also improve the chance of seeing changes in behaviour and results over time (Kirkpatrick and Kirkpatrick, 2016).</w:t>
      </w:r>
    </w:p>
    <w:p w14:paraId="43AFA182" w14:textId="77777777" w:rsidR="0007044D" w:rsidRPr="00AA32D2" w:rsidRDefault="0007044D" w:rsidP="0007044D">
      <w:pPr>
        <w:ind w:left="363"/>
        <w:jc w:val="both"/>
      </w:pPr>
      <w:r w:rsidRPr="00C23CAA">
        <w:t>Continue to evaluate - Feedback</w:t>
      </w:r>
      <w:r w:rsidRPr="00AA32D2">
        <w:t xml:space="preserve"> should not stop once the session ends. </w:t>
      </w:r>
      <w:r w:rsidRPr="00C23CAA">
        <w:t>Creating a f</w:t>
      </w:r>
      <w:r w:rsidRPr="00AA32D2">
        <w:t xml:space="preserve">ollow-up </w:t>
      </w:r>
      <w:r w:rsidRPr="00C23CAA">
        <w:t xml:space="preserve">survey </w:t>
      </w:r>
      <w:r w:rsidRPr="00AA32D2">
        <w:t xml:space="preserve">a </w:t>
      </w:r>
      <w:r w:rsidRPr="00C23CAA">
        <w:t>couple of</w:t>
      </w:r>
      <w:r w:rsidRPr="00AA32D2">
        <w:t xml:space="preserve"> months </w:t>
      </w:r>
      <w:r w:rsidRPr="00C23CAA">
        <w:t xml:space="preserve">later </w:t>
      </w:r>
      <w:r w:rsidRPr="00AA32D2">
        <w:t xml:space="preserve">could show </w:t>
      </w:r>
      <w:r w:rsidRPr="00C23CAA">
        <w:t xml:space="preserve">Technivara </w:t>
      </w:r>
      <w:r w:rsidRPr="00AA32D2">
        <w:t>if the training ha</w:t>
      </w:r>
      <w:r w:rsidRPr="00C23CAA">
        <w:t>s had</w:t>
      </w:r>
      <w:r w:rsidRPr="00AA32D2">
        <w:t xml:space="preserve"> a long-term impact. This information would also help improve future sessions (CIPD, 2022).</w:t>
      </w:r>
    </w:p>
    <w:p w14:paraId="43D3E027" w14:textId="77777777" w:rsidR="0007044D" w:rsidRPr="00AA32D2" w:rsidRDefault="0007044D" w:rsidP="0007044D">
      <w:pPr>
        <w:ind w:left="363"/>
        <w:jc w:val="both"/>
      </w:pPr>
      <w:r w:rsidRPr="00AA32D2">
        <w:t xml:space="preserve">Connect training to strategy </w:t>
      </w:r>
      <w:r w:rsidRPr="00C23CAA">
        <w:t>- T</w:t>
      </w:r>
      <w:r w:rsidRPr="00AA32D2">
        <w:t xml:space="preserve">raining should be designed </w:t>
      </w:r>
      <w:r w:rsidRPr="00C23CAA">
        <w:t xml:space="preserve">with </w:t>
      </w:r>
      <w:r w:rsidRPr="00AA32D2">
        <w:t>clear</w:t>
      </w:r>
      <w:r w:rsidRPr="00C23CAA">
        <w:t xml:space="preserve"> links to</w:t>
      </w:r>
      <w:r w:rsidRPr="00AA32D2">
        <w:t xml:space="preserve"> Technivara’s wider business goals. If employees </w:t>
      </w:r>
      <w:r w:rsidRPr="00C23CAA">
        <w:t xml:space="preserve">can </w:t>
      </w:r>
      <w:r w:rsidRPr="00AA32D2">
        <w:t xml:space="preserve">see how </w:t>
      </w:r>
      <w:r w:rsidRPr="00C23CAA">
        <w:t xml:space="preserve">the </w:t>
      </w:r>
      <w:r w:rsidRPr="00AA32D2">
        <w:t>training helps the company achieve success, they are more likely to see it as worthwhile</w:t>
      </w:r>
      <w:r w:rsidRPr="00C23CAA">
        <w:t xml:space="preserve"> and have positive outlook on it</w:t>
      </w:r>
      <w:r w:rsidRPr="00AA32D2">
        <w:t xml:space="preserve"> (CIPD, 2023).</w:t>
      </w:r>
    </w:p>
    <w:p w14:paraId="324B0F89" w14:textId="77777777" w:rsidR="0007044D" w:rsidRPr="00AA32D2" w:rsidRDefault="0007044D" w:rsidP="0007044D">
      <w:pPr>
        <w:ind w:left="363"/>
        <w:jc w:val="both"/>
      </w:pPr>
      <w:r w:rsidRPr="00C23CAA">
        <w:t>To summarise</w:t>
      </w:r>
      <w:r w:rsidRPr="00AA32D2">
        <w:t xml:space="preserve">, employees felt </w:t>
      </w:r>
      <w:r w:rsidRPr="00C23CAA">
        <w:t xml:space="preserve">that </w:t>
      </w:r>
      <w:r w:rsidRPr="00AA32D2">
        <w:t xml:space="preserve">the session was strong in terms of delivery, knowledge and organisation but </w:t>
      </w:r>
      <w:r w:rsidRPr="00C23CAA">
        <w:t>not as strong</w:t>
      </w:r>
      <w:r w:rsidRPr="00AA32D2">
        <w:t xml:space="preserve"> </w:t>
      </w:r>
      <w:r w:rsidRPr="00C23CAA">
        <w:t>regarding</w:t>
      </w:r>
      <w:r w:rsidRPr="00AA32D2">
        <w:t xml:space="preserve"> engagement and practical application. There is a clear pattern of strong results at the start of the learning process but weaker outcomes at the application stage.</w:t>
      </w:r>
    </w:p>
    <w:p w14:paraId="049FCCAC" w14:textId="77777777" w:rsidR="0007044D" w:rsidRPr="00AA32D2" w:rsidRDefault="0007044D" w:rsidP="0007044D">
      <w:pPr>
        <w:ind w:left="363"/>
        <w:jc w:val="both"/>
      </w:pPr>
      <w:r w:rsidRPr="00C23CAA">
        <w:t xml:space="preserve">Making sessions more personalised by </w:t>
      </w:r>
      <w:r w:rsidRPr="00AA32D2">
        <w:t>making them more interactive, linking them to performance</w:t>
      </w:r>
      <w:r w:rsidRPr="00C23CAA">
        <w:t xml:space="preserve"> </w:t>
      </w:r>
      <w:r w:rsidRPr="00AA32D2">
        <w:t>and providing follow-up support, Technivara c</w:t>
      </w:r>
      <w:r w:rsidRPr="00C23CAA">
        <w:t>ould</w:t>
      </w:r>
      <w:r w:rsidRPr="00AA32D2">
        <w:t xml:space="preserve"> address these weaknesses. Continuous evaluation and stronger alignment to company strategy would also help make training more effective and</w:t>
      </w:r>
      <w:r w:rsidRPr="00C23CAA">
        <w:t xml:space="preserve"> potentially have a bigger</w:t>
      </w:r>
      <w:r w:rsidRPr="00AA32D2">
        <w:t xml:space="preserve"> impact.</w:t>
      </w:r>
    </w:p>
    <w:p w14:paraId="017B840E" w14:textId="77777777" w:rsidR="0007044D" w:rsidRPr="00AA32D2" w:rsidRDefault="0007044D" w:rsidP="0007044D">
      <w:pPr>
        <w:ind w:left="363"/>
        <w:jc w:val="both"/>
      </w:pPr>
      <w:r w:rsidRPr="00AA32D2">
        <w:t xml:space="preserve">This feedback shows that </w:t>
      </w:r>
      <w:r w:rsidRPr="00C23CAA">
        <w:t>even though</w:t>
      </w:r>
      <w:r w:rsidRPr="00AA32D2">
        <w:t xml:space="preserve"> Technivara is delivering training of a good standard, there is room to make it more engaging</w:t>
      </w:r>
      <w:r w:rsidRPr="00C23CAA">
        <w:t xml:space="preserve"> for staff</w:t>
      </w:r>
      <w:r w:rsidRPr="00AA32D2">
        <w:t xml:space="preserve"> and </w:t>
      </w:r>
      <w:r w:rsidRPr="00C23CAA">
        <w:t xml:space="preserve">for it to be </w:t>
      </w:r>
      <w:r w:rsidRPr="00AA32D2">
        <w:t xml:space="preserve">better linked to </w:t>
      </w:r>
      <w:r w:rsidRPr="00C23CAA">
        <w:t xml:space="preserve">the </w:t>
      </w:r>
      <w:r w:rsidRPr="00AA32D2">
        <w:t xml:space="preserve">workplace needs. With these improvements, future sessions are more likely to bring lasting value </w:t>
      </w:r>
      <w:r w:rsidRPr="00C23CAA">
        <w:t xml:space="preserve">for </w:t>
      </w:r>
      <w:r w:rsidRPr="00AA32D2">
        <w:t>both employees and the organisation.</w:t>
      </w:r>
    </w:p>
    <w:bookmarkEnd w:id="5"/>
    <w:p w14:paraId="0DF0E84B" w14:textId="77777777" w:rsidR="0007044D" w:rsidRPr="00C23CAA" w:rsidRDefault="0007044D"/>
    <w:p w14:paraId="1D66DEE5" w14:textId="77777777" w:rsidR="0007044D" w:rsidRPr="00C23CAA" w:rsidRDefault="0007044D"/>
    <w:p w14:paraId="761CC0F2" w14:textId="77777777" w:rsidR="0007044D" w:rsidRPr="00C23CAA" w:rsidRDefault="0007044D"/>
    <w:p w14:paraId="09A52AC8" w14:textId="77777777" w:rsidR="0007044D" w:rsidRPr="00C23CAA" w:rsidRDefault="0007044D"/>
    <w:p w14:paraId="276004CF" w14:textId="77777777" w:rsidR="0007044D" w:rsidRPr="00C23CAA" w:rsidRDefault="0007044D"/>
    <w:p w14:paraId="3EFC5569" w14:textId="77777777" w:rsidR="009A7A2D" w:rsidRPr="00C23CAA" w:rsidRDefault="009A7A2D"/>
    <w:p w14:paraId="38931675" w14:textId="112B1732" w:rsidR="009A7A2D" w:rsidRPr="00C23CAA" w:rsidRDefault="009A7A2D" w:rsidP="00277CF3">
      <w:pPr>
        <w:jc w:val="center"/>
        <w:rPr>
          <w:u w:val="single"/>
        </w:rPr>
      </w:pPr>
      <w:r w:rsidRPr="00C23CAA">
        <w:rPr>
          <w:u w:val="single"/>
        </w:rPr>
        <w:lastRenderedPageBreak/>
        <w:t>Reference List</w:t>
      </w:r>
    </w:p>
    <w:p w14:paraId="7DD156E6" w14:textId="77777777" w:rsidR="009A7A2D" w:rsidRPr="00C23CAA" w:rsidRDefault="009A7A2D" w:rsidP="009A7A2D">
      <w:pPr>
        <w:jc w:val="both"/>
      </w:pPr>
    </w:p>
    <w:p w14:paraId="3FC66BB1" w14:textId="5E9F2ED1" w:rsidR="00277CF3" w:rsidRPr="00C23CAA" w:rsidRDefault="009A7A2D" w:rsidP="00277CF3">
      <w:pPr>
        <w:pStyle w:val="ListParagraph"/>
        <w:numPr>
          <w:ilvl w:val="0"/>
          <w:numId w:val="2"/>
        </w:numPr>
      </w:pPr>
      <w:r w:rsidRPr="00C23CAA">
        <w:t xml:space="preserve">Barends, E., Rousseau, D. and Briner, R. (2014) </w:t>
      </w:r>
      <w:r w:rsidRPr="00C23CAA">
        <w:rPr>
          <w:i/>
          <w:iCs/>
        </w:rPr>
        <w:t>Evidence-Based Management: The Basic Principles</w:t>
      </w:r>
      <w:r w:rsidRPr="00C23CAA">
        <w:t xml:space="preserve">. Amsterdam: </w:t>
      </w:r>
      <w:proofErr w:type="spellStart"/>
      <w:r w:rsidRPr="00C23CAA">
        <w:t>Center</w:t>
      </w:r>
      <w:proofErr w:type="spellEnd"/>
      <w:r w:rsidRPr="00C23CAA">
        <w:t xml:space="preserve"> for Evidence-Based Management.</w:t>
      </w:r>
    </w:p>
    <w:p w14:paraId="2B2426E5" w14:textId="77777777" w:rsidR="00277CF3" w:rsidRPr="00C23CAA" w:rsidRDefault="00277CF3" w:rsidP="00277CF3">
      <w:pPr>
        <w:pStyle w:val="ListParagraph"/>
      </w:pPr>
    </w:p>
    <w:p w14:paraId="065A0BBF" w14:textId="3E1F34DD" w:rsidR="009A7A2D" w:rsidRPr="00C23CAA" w:rsidRDefault="009A7A2D" w:rsidP="00277CF3">
      <w:pPr>
        <w:pStyle w:val="ListParagraph"/>
        <w:numPr>
          <w:ilvl w:val="0"/>
          <w:numId w:val="2"/>
        </w:numPr>
        <w:spacing w:after="0"/>
      </w:pPr>
      <w:r w:rsidRPr="00C23CAA">
        <w:t xml:space="preserve">Schmidt, F.L. and Hunter, J.E. (1998) ‘The validity and utility of selection methods in personnel psychology: Practical and theoretical implications of 85 years of research findings’, </w:t>
      </w:r>
      <w:r w:rsidRPr="00C23CAA">
        <w:rPr>
          <w:i/>
          <w:iCs/>
        </w:rPr>
        <w:t>Psychological Bulletin</w:t>
      </w:r>
      <w:r w:rsidRPr="00C23CAA">
        <w:t>, 124(2), pp. 262–274.</w:t>
      </w:r>
    </w:p>
    <w:p w14:paraId="29C72F89" w14:textId="77777777" w:rsidR="00277CF3" w:rsidRPr="00C23CAA" w:rsidRDefault="00277CF3" w:rsidP="00233F4C"/>
    <w:p w14:paraId="536B9CC1" w14:textId="433CFE7B" w:rsidR="00277CF3" w:rsidRPr="00C23CAA" w:rsidRDefault="00DE38C0" w:rsidP="00233F4C">
      <w:pPr>
        <w:pStyle w:val="ListParagraph"/>
        <w:numPr>
          <w:ilvl w:val="0"/>
          <w:numId w:val="2"/>
        </w:numPr>
      </w:pPr>
      <w:r w:rsidRPr="00C23CAA">
        <w:t xml:space="preserve">Armstrong, M. and Taylor, S. (2020) </w:t>
      </w:r>
      <w:r w:rsidRPr="00C23CAA">
        <w:rPr>
          <w:i/>
          <w:iCs/>
        </w:rPr>
        <w:t>Armstrong’s Handbook of Human Resource Management Practice</w:t>
      </w:r>
      <w:r w:rsidRPr="00C23CAA">
        <w:t xml:space="preserve">. 15th </w:t>
      </w:r>
      <w:proofErr w:type="spellStart"/>
      <w:r w:rsidRPr="00C23CAA">
        <w:t>edn</w:t>
      </w:r>
      <w:proofErr w:type="spellEnd"/>
      <w:r w:rsidRPr="00C23CAA">
        <w:t>. London: Kogan Page.</w:t>
      </w:r>
    </w:p>
    <w:p w14:paraId="6C4A36DC" w14:textId="77777777" w:rsidR="00277CF3" w:rsidRPr="00C23CAA" w:rsidRDefault="00277CF3" w:rsidP="00277CF3"/>
    <w:p w14:paraId="06C2967D" w14:textId="59775E5B" w:rsidR="00DE38C0" w:rsidRPr="00C23CAA" w:rsidRDefault="00DE38C0" w:rsidP="00277CF3">
      <w:pPr>
        <w:pStyle w:val="ListParagraph"/>
        <w:numPr>
          <w:ilvl w:val="0"/>
          <w:numId w:val="2"/>
        </w:numPr>
      </w:pPr>
      <w:r w:rsidRPr="00C23CAA">
        <w:t xml:space="preserve">Gurel, E. and Tat, M. (2017) ‘SWOT analysis: a theoretical review’, </w:t>
      </w:r>
      <w:r w:rsidRPr="00C23CAA">
        <w:rPr>
          <w:i/>
          <w:iCs/>
        </w:rPr>
        <w:t>Journal of International Social Research</w:t>
      </w:r>
      <w:r w:rsidRPr="00C23CAA">
        <w:t>, 10(51), pp. 994–1006.</w:t>
      </w:r>
    </w:p>
    <w:p w14:paraId="01A7566E" w14:textId="77777777" w:rsidR="00277CF3" w:rsidRPr="00C23CAA" w:rsidRDefault="00277CF3" w:rsidP="00233F4C"/>
    <w:p w14:paraId="2669D5F7" w14:textId="62696DD4" w:rsidR="009D4B5E" w:rsidRPr="00C23CAA" w:rsidRDefault="009D4B5E" w:rsidP="00277CF3">
      <w:pPr>
        <w:pStyle w:val="ListParagraph"/>
        <w:numPr>
          <w:ilvl w:val="0"/>
          <w:numId w:val="2"/>
        </w:numPr>
      </w:pPr>
      <w:proofErr w:type="spellStart"/>
      <w:r w:rsidRPr="00C23CAA">
        <w:t>Facione</w:t>
      </w:r>
      <w:proofErr w:type="spellEnd"/>
      <w:r w:rsidRPr="00C23CAA">
        <w:t xml:space="preserve">, P.A. (2015) </w:t>
      </w:r>
      <w:r w:rsidRPr="00C23CAA">
        <w:rPr>
          <w:i/>
          <w:iCs/>
        </w:rPr>
        <w:t>Critical Thinking: What It Is and Why It Counts</w:t>
      </w:r>
      <w:r w:rsidRPr="00C23CAA">
        <w:t>. Insight Assessment.</w:t>
      </w:r>
    </w:p>
    <w:p w14:paraId="49F9DA37" w14:textId="77777777" w:rsidR="00277CF3" w:rsidRPr="00C23CAA" w:rsidRDefault="00277CF3" w:rsidP="00233F4C"/>
    <w:p w14:paraId="0C52BB94" w14:textId="0BAB6978" w:rsidR="005C45A8" w:rsidRPr="00C23CAA" w:rsidRDefault="009D4B5E" w:rsidP="00277CF3">
      <w:pPr>
        <w:pStyle w:val="ListParagraph"/>
        <w:numPr>
          <w:ilvl w:val="0"/>
          <w:numId w:val="2"/>
        </w:numPr>
      </w:pPr>
      <w:r w:rsidRPr="00C23CAA">
        <w:t xml:space="preserve">Fisher, A. (2011) </w:t>
      </w:r>
      <w:r w:rsidRPr="00C23CAA">
        <w:rPr>
          <w:i/>
          <w:iCs/>
        </w:rPr>
        <w:t>Critical Thinking: An Introduction</w:t>
      </w:r>
      <w:r w:rsidRPr="00C23CAA">
        <w:t xml:space="preserve">. 2nd </w:t>
      </w:r>
      <w:proofErr w:type="spellStart"/>
      <w:r w:rsidRPr="00C23CAA">
        <w:t>edn</w:t>
      </w:r>
      <w:proofErr w:type="spellEnd"/>
      <w:r w:rsidRPr="00C23CAA">
        <w:t>. Cambridge: Cambridge University Press.</w:t>
      </w:r>
    </w:p>
    <w:p w14:paraId="44428027" w14:textId="77777777" w:rsidR="00277CF3" w:rsidRPr="00C23CAA" w:rsidRDefault="00277CF3" w:rsidP="00233F4C"/>
    <w:p w14:paraId="36625932" w14:textId="1135491C" w:rsidR="005C45A8" w:rsidRPr="00C23CAA" w:rsidRDefault="005C45A8" w:rsidP="00277CF3">
      <w:pPr>
        <w:pStyle w:val="ListParagraph"/>
        <w:numPr>
          <w:ilvl w:val="0"/>
          <w:numId w:val="2"/>
        </w:numPr>
      </w:pPr>
      <w:r w:rsidRPr="00C23CAA">
        <w:t xml:space="preserve">De Bono, E. (1999) </w:t>
      </w:r>
      <w:r w:rsidRPr="00C23CAA">
        <w:rPr>
          <w:i/>
          <w:iCs/>
        </w:rPr>
        <w:t>Six Thinking Hats</w:t>
      </w:r>
      <w:r w:rsidRPr="00C23CAA">
        <w:t>. London: Penguin.</w:t>
      </w:r>
    </w:p>
    <w:p w14:paraId="67818DD4" w14:textId="77777777" w:rsidR="00277CF3" w:rsidRPr="00C23CAA" w:rsidRDefault="00277CF3" w:rsidP="00233F4C"/>
    <w:p w14:paraId="61D917B8" w14:textId="463B2EDC" w:rsidR="005C45A8" w:rsidRPr="00C23CAA" w:rsidRDefault="005C45A8" w:rsidP="00277CF3">
      <w:pPr>
        <w:pStyle w:val="ListParagraph"/>
        <w:numPr>
          <w:ilvl w:val="0"/>
          <w:numId w:val="2"/>
        </w:numPr>
      </w:pPr>
      <w:r w:rsidRPr="00C23CAA">
        <w:t xml:space="preserve">Lewin, K. (1951) </w:t>
      </w:r>
      <w:r w:rsidRPr="00C23CAA">
        <w:rPr>
          <w:i/>
          <w:iCs/>
        </w:rPr>
        <w:t>Field Theory in Social Science</w:t>
      </w:r>
      <w:r w:rsidRPr="00C23CAA">
        <w:t>. New York: Harper and Row.</w:t>
      </w:r>
    </w:p>
    <w:p w14:paraId="39879D20" w14:textId="77777777" w:rsidR="00277CF3" w:rsidRPr="00C23CAA" w:rsidRDefault="00277CF3" w:rsidP="00233F4C"/>
    <w:p w14:paraId="373971F2" w14:textId="702AEB09" w:rsidR="00233F4C" w:rsidRPr="00C23CAA" w:rsidRDefault="00233F4C" w:rsidP="00277CF3">
      <w:pPr>
        <w:pStyle w:val="ListParagraph"/>
        <w:numPr>
          <w:ilvl w:val="0"/>
          <w:numId w:val="2"/>
        </w:numPr>
      </w:pPr>
      <w:r w:rsidRPr="00C23CAA">
        <w:t xml:space="preserve">Kant, I. (1785) </w:t>
      </w:r>
      <w:r w:rsidRPr="00C23CAA">
        <w:rPr>
          <w:i/>
          <w:iCs/>
        </w:rPr>
        <w:t>Groundwork for the Metaphysics of Morals</w:t>
      </w:r>
      <w:r w:rsidRPr="00C23CAA">
        <w:t>. Translated by T.K. Abbott. New York: Prometheus Books</w:t>
      </w:r>
    </w:p>
    <w:p w14:paraId="797D7E86" w14:textId="77777777" w:rsidR="00277CF3" w:rsidRPr="00C23CAA" w:rsidRDefault="00277CF3" w:rsidP="00233F4C"/>
    <w:p w14:paraId="2A41DE06" w14:textId="22A39AFC" w:rsidR="00233F4C" w:rsidRPr="00C23CAA" w:rsidRDefault="00233F4C" w:rsidP="00277CF3">
      <w:pPr>
        <w:pStyle w:val="ListParagraph"/>
        <w:numPr>
          <w:ilvl w:val="0"/>
          <w:numId w:val="2"/>
        </w:numPr>
      </w:pPr>
      <w:r w:rsidRPr="00C23CAA">
        <w:t xml:space="preserve">Mill, J.S. (1863) </w:t>
      </w:r>
      <w:r w:rsidRPr="00C23CAA">
        <w:rPr>
          <w:i/>
          <w:iCs/>
        </w:rPr>
        <w:t>Utilitarianism</w:t>
      </w:r>
      <w:r w:rsidRPr="00C23CAA">
        <w:t>. London: Parker, Son, and Bourn.</w:t>
      </w:r>
    </w:p>
    <w:p w14:paraId="6A402747" w14:textId="77777777" w:rsidR="00277CF3" w:rsidRPr="00C23CAA" w:rsidRDefault="00277CF3" w:rsidP="0091717B"/>
    <w:p w14:paraId="32B45948" w14:textId="5E6BD7BC" w:rsidR="0091717B" w:rsidRPr="00C23CAA" w:rsidRDefault="0091717B" w:rsidP="00277CF3">
      <w:pPr>
        <w:pStyle w:val="ListParagraph"/>
        <w:numPr>
          <w:ilvl w:val="0"/>
          <w:numId w:val="2"/>
        </w:numPr>
      </w:pPr>
      <w:proofErr w:type="spellStart"/>
      <w:r w:rsidRPr="00C23CAA">
        <w:t>Atrill</w:t>
      </w:r>
      <w:proofErr w:type="spellEnd"/>
      <w:r w:rsidRPr="00C23CAA">
        <w:t xml:space="preserve">, P. and McLaney, E. (2019) Accounting and Finance for Non-Specialists. 11th </w:t>
      </w:r>
      <w:proofErr w:type="spellStart"/>
      <w:r w:rsidRPr="00C23CAA">
        <w:t>edn</w:t>
      </w:r>
      <w:proofErr w:type="spellEnd"/>
      <w:r w:rsidRPr="00C23CAA">
        <w:t>. Harlow: Pearson.</w:t>
      </w:r>
    </w:p>
    <w:p w14:paraId="5AB0E891" w14:textId="4BD1EBA8" w:rsidR="0091717B" w:rsidRPr="00C23CAA" w:rsidRDefault="0091717B" w:rsidP="00277CF3">
      <w:pPr>
        <w:pStyle w:val="ListParagraph"/>
        <w:numPr>
          <w:ilvl w:val="0"/>
          <w:numId w:val="2"/>
        </w:numPr>
      </w:pPr>
      <w:r w:rsidRPr="00C23CAA">
        <w:lastRenderedPageBreak/>
        <w:t>Kaplan, R.S. and Norton, D.P. (1996) The Balanced Scorecard: Translating Strategy into Action. Boston: Harvard Business School Press.</w:t>
      </w:r>
    </w:p>
    <w:p w14:paraId="55505363" w14:textId="77777777" w:rsidR="00277CF3" w:rsidRPr="00C23CAA" w:rsidRDefault="00277CF3" w:rsidP="00277CF3"/>
    <w:p w14:paraId="5486667B" w14:textId="3A2FC2C8" w:rsidR="00277CF3" w:rsidRPr="00C23CAA" w:rsidRDefault="00277CF3" w:rsidP="00277CF3">
      <w:pPr>
        <w:pStyle w:val="ListParagraph"/>
        <w:numPr>
          <w:ilvl w:val="0"/>
          <w:numId w:val="2"/>
        </w:numPr>
      </w:pPr>
      <w:r w:rsidRPr="00C23CAA">
        <w:t xml:space="preserve">CIPD. (2023) </w:t>
      </w:r>
      <w:r w:rsidRPr="00C23CAA">
        <w:rPr>
          <w:i/>
          <w:iCs/>
        </w:rPr>
        <w:t>Learning and Development</w:t>
      </w:r>
      <w:r w:rsidRPr="00C23CAA">
        <w:t>. London: Chartered Institute of Personnel and Development.</w:t>
      </w:r>
    </w:p>
    <w:p w14:paraId="49696D88" w14:textId="77777777" w:rsidR="00277CF3" w:rsidRPr="00C23CAA" w:rsidRDefault="00277CF3" w:rsidP="00277CF3"/>
    <w:p w14:paraId="431664E9" w14:textId="059BE9EA" w:rsidR="00277CF3" w:rsidRPr="00C23CAA" w:rsidRDefault="00277CF3" w:rsidP="00277CF3">
      <w:pPr>
        <w:pStyle w:val="ListParagraph"/>
        <w:numPr>
          <w:ilvl w:val="0"/>
          <w:numId w:val="2"/>
        </w:numPr>
      </w:pPr>
      <w:r w:rsidRPr="00C23CAA">
        <w:t xml:space="preserve">CIPD. (2022) </w:t>
      </w:r>
      <w:r w:rsidRPr="00C23CAA">
        <w:rPr>
          <w:i/>
          <w:iCs/>
        </w:rPr>
        <w:t>Evaluation and Impact of Learning and Development</w:t>
      </w:r>
      <w:r w:rsidRPr="00C23CAA">
        <w:t>. London: CIPD.</w:t>
      </w:r>
    </w:p>
    <w:p w14:paraId="2ED74155" w14:textId="77777777" w:rsidR="00277CF3" w:rsidRPr="00C23CAA" w:rsidRDefault="00277CF3" w:rsidP="00277CF3"/>
    <w:p w14:paraId="4D2A0B85" w14:textId="6C9BC4BC" w:rsidR="00277CF3" w:rsidRPr="00C23CAA" w:rsidRDefault="00277CF3" w:rsidP="00277CF3">
      <w:pPr>
        <w:pStyle w:val="ListParagraph"/>
        <w:numPr>
          <w:ilvl w:val="0"/>
          <w:numId w:val="2"/>
        </w:numPr>
      </w:pPr>
      <w:r w:rsidRPr="00C23CAA">
        <w:t xml:space="preserve">Noe, R.A. (2020) </w:t>
      </w:r>
      <w:r w:rsidRPr="00C23CAA">
        <w:rPr>
          <w:i/>
          <w:iCs/>
        </w:rPr>
        <w:t>Employee Training and Development</w:t>
      </w:r>
      <w:r w:rsidRPr="00C23CAA">
        <w:t xml:space="preserve">, 8th </w:t>
      </w:r>
      <w:proofErr w:type="spellStart"/>
      <w:r w:rsidRPr="00C23CAA">
        <w:t>edn</w:t>
      </w:r>
      <w:proofErr w:type="spellEnd"/>
      <w:r w:rsidRPr="00C23CAA">
        <w:t>. New York: McGraw-Hill Education.</w:t>
      </w:r>
    </w:p>
    <w:p w14:paraId="6C449EBA" w14:textId="77777777" w:rsidR="00277CF3" w:rsidRPr="00C23CAA" w:rsidRDefault="00277CF3"/>
    <w:p w14:paraId="2D186662" w14:textId="12F2160D" w:rsidR="009A7A2D" w:rsidRPr="00C23CAA" w:rsidRDefault="00277CF3" w:rsidP="00277CF3">
      <w:pPr>
        <w:pStyle w:val="ListParagraph"/>
        <w:numPr>
          <w:ilvl w:val="0"/>
          <w:numId w:val="2"/>
        </w:numPr>
      </w:pPr>
      <w:r w:rsidRPr="00C23CAA">
        <w:t xml:space="preserve">Kirkpatrick, D.L., &amp; Kirkpatrick, J.D. (2016) </w:t>
      </w:r>
      <w:r w:rsidRPr="00C23CAA">
        <w:rPr>
          <w:i/>
          <w:iCs/>
        </w:rPr>
        <w:t>Evaluating Training Programs: The Four Levels</w:t>
      </w:r>
      <w:r w:rsidRPr="00C23CAA">
        <w:t xml:space="preserve">, 3rd </w:t>
      </w:r>
      <w:proofErr w:type="spellStart"/>
      <w:r w:rsidRPr="00C23CAA">
        <w:t>edn</w:t>
      </w:r>
      <w:proofErr w:type="spellEnd"/>
      <w:r w:rsidRPr="00C23CAA">
        <w:t>. San Francisco: Berrett-Koehler Publishers.</w:t>
      </w:r>
    </w:p>
    <w:sectPr w:rsidR="009A7A2D" w:rsidRPr="00C23CAA" w:rsidSect="008B5D6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B80CF" w14:textId="77777777" w:rsidR="004B586D" w:rsidRDefault="004B586D" w:rsidP="00163CF1">
      <w:pPr>
        <w:spacing w:after="0" w:line="240" w:lineRule="auto"/>
      </w:pPr>
      <w:r>
        <w:separator/>
      </w:r>
    </w:p>
  </w:endnote>
  <w:endnote w:type="continuationSeparator" w:id="0">
    <w:p w14:paraId="585789E3" w14:textId="77777777" w:rsidR="004B586D" w:rsidRDefault="004B586D" w:rsidP="00163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39F8B" w14:textId="77777777" w:rsidR="004B586D" w:rsidRDefault="004B586D" w:rsidP="00163CF1">
      <w:pPr>
        <w:spacing w:after="0" w:line="240" w:lineRule="auto"/>
      </w:pPr>
      <w:r>
        <w:separator/>
      </w:r>
    </w:p>
  </w:footnote>
  <w:footnote w:type="continuationSeparator" w:id="0">
    <w:p w14:paraId="0DE17639" w14:textId="77777777" w:rsidR="004B586D" w:rsidRDefault="004B586D" w:rsidP="00163C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72AB6"/>
    <w:multiLevelType w:val="multilevel"/>
    <w:tmpl w:val="88D0003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777B9A"/>
    <w:multiLevelType w:val="hybridMultilevel"/>
    <w:tmpl w:val="238C38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061153">
    <w:abstractNumId w:val="0"/>
  </w:num>
  <w:num w:numId="2" w16cid:durableId="1709262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619"/>
    <w:rsid w:val="00027EAD"/>
    <w:rsid w:val="000607CD"/>
    <w:rsid w:val="0007044D"/>
    <w:rsid w:val="000C3ED5"/>
    <w:rsid w:val="00151397"/>
    <w:rsid w:val="00154F15"/>
    <w:rsid w:val="00163CF1"/>
    <w:rsid w:val="00190727"/>
    <w:rsid w:val="001C7247"/>
    <w:rsid w:val="002135A5"/>
    <w:rsid w:val="00233F4C"/>
    <w:rsid w:val="00237597"/>
    <w:rsid w:val="00244FD9"/>
    <w:rsid w:val="002746B9"/>
    <w:rsid w:val="002753A6"/>
    <w:rsid w:val="00277CF3"/>
    <w:rsid w:val="002C1D14"/>
    <w:rsid w:val="002E3C92"/>
    <w:rsid w:val="00315156"/>
    <w:rsid w:val="003A2119"/>
    <w:rsid w:val="004102C1"/>
    <w:rsid w:val="00450899"/>
    <w:rsid w:val="00474A46"/>
    <w:rsid w:val="004B586D"/>
    <w:rsid w:val="004B5E9F"/>
    <w:rsid w:val="004B695C"/>
    <w:rsid w:val="004C18FC"/>
    <w:rsid w:val="004F490B"/>
    <w:rsid w:val="004F6619"/>
    <w:rsid w:val="0058399E"/>
    <w:rsid w:val="005C45A8"/>
    <w:rsid w:val="0062387B"/>
    <w:rsid w:val="006418C2"/>
    <w:rsid w:val="00661EA3"/>
    <w:rsid w:val="006C650F"/>
    <w:rsid w:val="006D3099"/>
    <w:rsid w:val="0073480E"/>
    <w:rsid w:val="007931B7"/>
    <w:rsid w:val="00802E8A"/>
    <w:rsid w:val="0082464E"/>
    <w:rsid w:val="008B5D67"/>
    <w:rsid w:val="0091717B"/>
    <w:rsid w:val="009256FB"/>
    <w:rsid w:val="009A7A2D"/>
    <w:rsid w:val="009D2E9F"/>
    <w:rsid w:val="009D4B5E"/>
    <w:rsid w:val="00A41E5B"/>
    <w:rsid w:val="00A81783"/>
    <w:rsid w:val="00AA544A"/>
    <w:rsid w:val="00AB5DA4"/>
    <w:rsid w:val="00AC760A"/>
    <w:rsid w:val="00AF53BA"/>
    <w:rsid w:val="00B21AAF"/>
    <w:rsid w:val="00B62CB2"/>
    <w:rsid w:val="00BF354B"/>
    <w:rsid w:val="00C072D8"/>
    <w:rsid w:val="00C23CAA"/>
    <w:rsid w:val="00C33F24"/>
    <w:rsid w:val="00C91E0B"/>
    <w:rsid w:val="00D349AA"/>
    <w:rsid w:val="00DB1B50"/>
    <w:rsid w:val="00DB3140"/>
    <w:rsid w:val="00DC1953"/>
    <w:rsid w:val="00DE15C9"/>
    <w:rsid w:val="00DE38C0"/>
    <w:rsid w:val="00E449CA"/>
    <w:rsid w:val="00FB5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71F8F"/>
  <w15:chartTrackingRefBased/>
  <w15:docId w15:val="{253F04F3-1CE4-4344-ACFE-40A66182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619"/>
  </w:style>
  <w:style w:type="paragraph" w:styleId="Heading1">
    <w:name w:val="heading 1"/>
    <w:basedOn w:val="Normal"/>
    <w:next w:val="Normal"/>
    <w:link w:val="Heading1Char"/>
    <w:uiPriority w:val="9"/>
    <w:qFormat/>
    <w:rsid w:val="004F66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6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6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6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6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6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6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6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6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6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6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6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6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6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6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6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6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619"/>
    <w:rPr>
      <w:rFonts w:eastAsiaTheme="majorEastAsia" w:cstheme="majorBidi"/>
      <w:color w:val="272727" w:themeColor="text1" w:themeTint="D8"/>
    </w:rPr>
  </w:style>
  <w:style w:type="paragraph" w:styleId="Title">
    <w:name w:val="Title"/>
    <w:basedOn w:val="Normal"/>
    <w:next w:val="Normal"/>
    <w:link w:val="TitleChar"/>
    <w:uiPriority w:val="10"/>
    <w:qFormat/>
    <w:rsid w:val="004F66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6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6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6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619"/>
    <w:pPr>
      <w:spacing w:before="160"/>
      <w:jc w:val="center"/>
    </w:pPr>
    <w:rPr>
      <w:i/>
      <w:iCs/>
      <w:color w:val="404040" w:themeColor="text1" w:themeTint="BF"/>
    </w:rPr>
  </w:style>
  <w:style w:type="character" w:customStyle="1" w:styleId="QuoteChar">
    <w:name w:val="Quote Char"/>
    <w:basedOn w:val="DefaultParagraphFont"/>
    <w:link w:val="Quote"/>
    <w:uiPriority w:val="29"/>
    <w:rsid w:val="004F6619"/>
    <w:rPr>
      <w:i/>
      <w:iCs/>
      <w:color w:val="404040" w:themeColor="text1" w:themeTint="BF"/>
    </w:rPr>
  </w:style>
  <w:style w:type="paragraph" w:styleId="ListParagraph">
    <w:name w:val="List Paragraph"/>
    <w:basedOn w:val="Normal"/>
    <w:uiPriority w:val="34"/>
    <w:qFormat/>
    <w:rsid w:val="004F6619"/>
    <w:pPr>
      <w:ind w:left="720"/>
      <w:contextualSpacing/>
    </w:pPr>
  </w:style>
  <w:style w:type="character" w:styleId="IntenseEmphasis">
    <w:name w:val="Intense Emphasis"/>
    <w:basedOn w:val="DefaultParagraphFont"/>
    <w:uiPriority w:val="21"/>
    <w:qFormat/>
    <w:rsid w:val="004F6619"/>
    <w:rPr>
      <w:i/>
      <w:iCs/>
      <w:color w:val="0F4761" w:themeColor="accent1" w:themeShade="BF"/>
    </w:rPr>
  </w:style>
  <w:style w:type="paragraph" w:styleId="IntenseQuote">
    <w:name w:val="Intense Quote"/>
    <w:basedOn w:val="Normal"/>
    <w:next w:val="Normal"/>
    <w:link w:val="IntenseQuoteChar"/>
    <w:uiPriority w:val="30"/>
    <w:qFormat/>
    <w:rsid w:val="004F66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619"/>
    <w:rPr>
      <w:i/>
      <w:iCs/>
      <w:color w:val="0F4761" w:themeColor="accent1" w:themeShade="BF"/>
    </w:rPr>
  </w:style>
  <w:style w:type="character" w:styleId="IntenseReference">
    <w:name w:val="Intense Reference"/>
    <w:basedOn w:val="DefaultParagraphFont"/>
    <w:uiPriority w:val="32"/>
    <w:qFormat/>
    <w:rsid w:val="004F6619"/>
    <w:rPr>
      <w:b/>
      <w:bCs/>
      <w:smallCaps/>
      <w:color w:val="0F4761" w:themeColor="accent1" w:themeShade="BF"/>
      <w:spacing w:val="5"/>
    </w:rPr>
  </w:style>
  <w:style w:type="paragraph" w:styleId="NormalWeb">
    <w:name w:val="Normal (Web)"/>
    <w:basedOn w:val="Normal"/>
    <w:uiPriority w:val="99"/>
    <w:semiHidden/>
    <w:unhideWhenUsed/>
    <w:rsid w:val="00A81783"/>
    <w:rPr>
      <w:rFonts w:ascii="Times New Roman" w:hAnsi="Times New Roman" w:cs="Times New Roman"/>
    </w:rPr>
  </w:style>
  <w:style w:type="paragraph" w:styleId="BodyText">
    <w:name w:val="Body Text"/>
    <w:basedOn w:val="Normal"/>
    <w:link w:val="BodyTextChar"/>
    <w:uiPriority w:val="1"/>
    <w:qFormat/>
    <w:rsid w:val="00474A46"/>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474A46"/>
    <w:rPr>
      <w:rFonts w:ascii="Arial" w:eastAsia="Arial" w:hAnsi="Arial" w:cs="Arial"/>
      <w:kern w:val="0"/>
      <w:sz w:val="22"/>
      <w:szCs w:val="22"/>
      <w14:ligatures w14:val="none"/>
    </w:rPr>
  </w:style>
  <w:style w:type="table" w:styleId="TableGrid">
    <w:name w:val="Table Grid"/>
    <w:basedOn w:val="TableNormal"/>
    <w:uiPriority w:val="39"/>
    <w:rsid w:val="00450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3C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CF1"/>
  </w:style>
  <w:style w:type="paragraph" w:styleId="Footer">
    <w:name w:val="footer"/>
    <w:basedOn w:val="Normal"/>
    <w:link w:val="FooterChar"/>
    <w:uiPriority w:val="99"/>
    <w:unhideWhenUsed/>
    <w:rsid w:val="00163C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C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Microsoft_Excel_Worksheet2.xlsx"/><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chart" Target="charts/chart3.xml"/><Relationship Id="rId10" Type="http://schemas.openxmlformats.org/officeDocument/2006/relationships/package" Target="embeddings/Microsoft_Excel_Worksheet1.xlsx"/><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Leavers as a Percentage of Department Totals (2024)</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Total in Department 2024</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Sheet1!$B$2:$B$20</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B2E4-4279-BE3D-E6533B12760F}"/>
            </c:ext>
          </c:extLst>
        </c:ser>
        <c:ser>
          <c:idx val="1"/>
          <c:order val="1"/>
          <c:tx>
            <c:strRef>
              <c:f>Sheet1!$C$1</c:f>
              <c:strCache>
                <c:ptCount val="1"/>
                <c:pt idx="0">
                  <c:v>Leavers for 2024</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Sheet1!$C$2:$C$20</c:f>
              <c:numCache>
                <c:formatCode>General</c:formatCode>
                <c:ptCount val="19"/>
                <c:pt idx="0">
                  <c:v>6</c:v>
                </c:pt>
                <c:pt idx="2">
                  <c:v>4</c:v>
                </c:pt>
                <c:pt idx="4">
                  <c:v>1</c:v>
                </c:pt>
                <c:pt idx="6">
                  <c:v>2</c:v>
                </c:pt>
                <c:pt idx="8">
                  <c:v>4</c:v>
                </c:pt>
                <c:pt idx="10">
                  <c:v>8</c:v>
                </c:pt>
                <c:pt idx="12">
                  <c:v>3</c:v>
                </c:pt>
                <c:pt idx="14">
                  <c:v>4</c:v>
                </c:pt>
                <c:pt idx="16">
                  <c:v>1</c:v>
                </c:pt>
                <c:pt idx="18">
                  <c:v>3</c:v>
                </c:pt>
              </c:numCache>
            </c:numRef>
          </c:val>
          <c:extLst>
            <c:ext xmlns:c16="http://schemas.microsoft.com/office/drawing/2014/chart" uri="{C3380CC4-5D6E-409C-BE32-E72D297353CC}">
              <c16:uniqueId val="{00000001-B2E4-4279-BE3D-E6533B12760F}"/>
            </c:ext>
          </c:extLst>
        </c:ser>
        <c:ser>
          <c:idx val="2"/>
          <c:order val="2"/>
          <c:tx>
            <c:strRef>
              <c:f>Sheet1!$D$1</c:f>
              <c:strCache>
                <c:ptCount val="1"/>
                <c:pt idx="0">
                  <c:v>Leavers as a % against total in each Department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Sheet1!$D$2:$D$20</c:f>
              <c:numCache>
                <c:formatCode>General</c:formatCode>
                <c:ptCount val="19"/>
                <c:pt idx="0" formatCode="0.0%">
                  <c:v>0.23100000000000001</c:v>
                </c:pt>
                <c:pt idx="2" formatCode="0.0%">
                  <c:v>0.26700000000000002</c:v>
                </c:pt>
                <c:pt idx="4" formatCode="0.0%">
                  <c:v>0.125</c:v>
                </c:pt>
                <c:pt idx="6" formatCode="0%">
                  <c:v>0.5</c:v>
                </c:pt>
                <c:pt idx="8" formatCode="0.0%">
                  <c:v>0.26700000000000002</c:v>
                </c:pt>
                <c:pt idx="10" formatCode="0.0%">
                  <c:v>0.22900000000000001</c:v>
                </c:pt>
                <c:pt idx="12" formatCode="0%">
                  <c:v>0.5</c:v>
                </c:pt>
                <c:pt idx="14" formatCode="0.0%">
                  <c:v>0.33300000000000002</c:v>
                </c:pt>
                <c:pt idx="16" formatCode="0%">
                  <c:v>0.25</c:v>
                </c:pt>
                <c:pt idx="18" formatCode="0%">
                  <c:v>0.25</c:v>
                </c:pt>
              </c:numCache>
            </c:numRef>
          </c:val>
          <c:extLst>
            <c:ext xmlns:c16="http://schemas.microsoft.com/office/drawing/2014/chart" uri="{C3380CC4-5D6E-409C-BE32-E72D297353CC}">
              <c16:uniqueId val="{00000002-B2E4-4279-BE3D-E6533B12760F}"/>
            </c:ext>
          </c:extLst>
        </c:ser>
        <c:dLbls>
          <c:showLegendKey val="0"/>
          <c:showVal val="0"/>
          <c:showCatName val="0"/>
          <c:showSerName val="0"/>
          <c:showPercent val="0"/>
          <c:showBubbleSize val="0"/>
        </c:dLbls>
        <c:gapWidth val="115"/>
        <c:overlap val="-20"/>
        <c:axId val="1352444432"/>
        <c:axId val="1352460752"/>
      </c:barChart>
      <c:catAx>
        <c:axId val="135244443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52460752"/>
        <c:crosses val="autoZero"/>
        <c:auto val="1"/>
        <c:lblAlgn val="ctr"/>
        <c:lblOffset val="100"/>
        <c:noMultiLvlLbl val="0"/>
      </c:catAx>
      <c:valAx>
        <c:axId val="1352460752"/>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52444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Vacancies vs. Filled Positions as a Percentage of Department Totals (2024)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Total in Department 2024</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Sheet1!$B$2:$B$20</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44ED-4E12-9FA5-1CC86C0BB88C}"/>
            </c:ext>
          </c:extLst>
        </c:ser>
        <c:ser>
          <c:idx val="1"/>
          <c:order val="1"/>
          <c:tx>
            <c:strRef>
              <c:f>Sheet1!$C$1</c:f>
              <c:strCache>
                <c:ptCount val="1"/>
                <c:pt idx="0">
                  <c:v>Vacancies as a % against total in each Department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Sheet1!$C$2:$C$20</c:f>
              <c:numCache>
                <c:formatCode>General</c:formatCode>
                <c:ptCount val="19"/>
                <c:pt idx="0" formatCode="0.0%">
                  <c:v>0.308</c:v>
                </c:pt>
                <c:pt idx="2" formatCode="0.0%">
                  <c:v>0.33300000000000002</c:v>
                </c:pt>
                <c:pt idx="4" formatCode="0%">
                  <c:v>0.5</c:v>
                </c:pt>
                <c:pt idx="6" formatCode="0%">
                  <c:v>0.75</c:v>
                </c:pt>
                <c:pt idx="8" formatCode="0%">
                  <c:v>0.4</c:v>
                </c:pt>
                <c:pt idx="10" formatCode="0.0%">
                  <c:v>0.22900000000000001</c:v>
                </c:pt>
                <c:pt idx="12" formatCode="0.0%">
                  <c:v>0.83299999999999996</c:v>
                </c:pt>
                <c:pt idx="14" formatCode="0%">
                  <c:v>0.25</c:v>
                </c:pt>
                <c:pt idx="16" formatCode="0%">
                  <c:v>0.25</c:v>
                </c:pt>
                <c:pt idx="18" formatCode="0.0%">
                  <c:v>0.41699999999999998</c:v>
                </c:pt>
              </c:numCache>
            </c:numRef>
          </c:val>
          <c:extLst>
            <c:ext xmlns:c16="http://schemas.microsoft.com/office/drawing/2014/chart" uri="{C3380CC4-5D6E-409C-BE32-E72D297353CC}">
              <c16:uniqueId val="{00000001-44ED-4E12-9FA5-1CC86C0BB88C}"/>
            </c:ext>
          </c:extLst>
        </c:ser>
        <c:ser>
          <c:idx val="2"/>
          <c:order val="2"/>
          <c:tx>
            <c:strRef>
              <c:f>Sheet1!$D$1</c:f>
              <c:strCache>
                <c:ptCount val="1"/>
                <c:pt idx="0">
                  <c:v>Positions filled as a % of total in each Department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Sheet1!$A$2:$A$20</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Sheet1!$D$2:$D$20</c:f>
              <c:numCache>
                <c:formatCode>General</c:formatCode>
                <c:ptCount val="19"/>
                <c:pt idx="0" formatCode="0.0%">
                  <c:v>0.115</c:v>
                </c:pt>
                <c:pt idx="2" formatCode="0.0%">
                  <c:v>0.33300000000000002</c:v>
                </c:pt>
                <c:pt idx="4" formatCode="0%">
                  <c:v>0.5</c:v>
                </c:pt>
                <c:pt idx="6" formatCode="0%">
                  <c:v>0.75</c:v>
                </c:pt>
                <c:pt idx="8" formatCode="0%">
                  <c:v>0.4</c:v>
                </c:pt>
                <c:pt idx="10" formatCode="0.0%">
                  <c:v>8.5999999999999993E-2</c:v>
                </c:pt>
                <c:pt idx="12" formatCode="0.0%">
                  <c:v>0.33300000000000002</c:v>
                </c:pt>
                <c:pt idx="14" formatCode="0%">
                  <c:v>0.25</c:v>
                </c:pt>
                <c:pt idx="16" formatCode="0%">
                  <c:v>0.25</c:v>
                </c:pt>
                <c:pt idx="18" formatCode="0.0%">
                  <c:v>0.16700000000000001</c:v>
                </c:pt>
              </c:numCache>
            </c:numRef>
          </c:val>
          <c:extLst>
            <c:ext xmlns:c16="http://schemas.microsoft.com/office/drawing/2014/chart" uri="{C3380CC4-5D6E-409C-BE32-E72D297353CC}">
              <c16:uniqueId val="{00000002-44ED-4E12-9FA5-1CC86C0BB88C}"/>
            </c:ext>
          </c:extLst>
        </c:ser>
        <c:dLbls>
          <c:showLegendKey val="0"/>
          <c:showVal val="0"/>
          <c:showCatName val="0"/>
          <c:showSerName val="0"/>
          <c:showPercent val="0"/>
          <c:showBubbleSize val="0"/>
        </c:dLbls>
        <c:gapWidth val="150"/>
        <c:shape val="box"/>
        <c:axId val="43921055"/>
        <c:axId val="1299014463"/>
        <c:axId val="0"/>
      </c:bar3DChart>
      <c:catAx>
        <c:axId val="4392105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99014463"/>
        <c:crosses val="autoZero"/>
        <c:auto val="1"/>
        <c:lblAlgn val="ctr"/>
        <c:lblOffset val="100"/>
        <c:noMultiLvlLbl val="0"/>
      </c:catAx>
      <c:valAx>
        <c:axId val="1299014463"/>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921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sz="1600" b="1" i="0" u="none" strike="noStrike" cap="all" baseline="0"/>
              <a:t>Share of Total Vacancies by Department (2024)</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'[Worksheet in C  Users katyl Documents 5CO02 - Evidence Based Practice EBP completed assignment.docx]Sheet1'!$B$3</c:f>
              <c:strCache>
                <c:ptCount val="1"/>
                <c:pt idx="0">
                  <c:v>Total in Department 2024</c:v>
                </c:pt>
              </c:strCache>
            </c:strRef>
          </c:tx>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E380-4F06-BEA2-40C6D86BEBC8}"/>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E380-4F06-BEA2-40C6D86BEBC8}"/>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E380-4F06-BEA2-40C6D86BEBC8}"/>
              </c:ext>
            </c:extLst>
          </c:dPt>
          <c:dPt>
            <c:idx val="3"/>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E380-4F06-BEA2-40C6D86BEBC8}"/>
              </c:ext>
            </c:extLst>
          </c:dPt>
          <c:dPt>
            <c:idx val="4"/>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E380-4F06-BEA2-40C6D86BEBC8}"/>
              </c:ext>
            </c:extLst>
          </c:dPt>
          <c:dPt>
            <c:idx val="5"/>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E380-4F06-BEA2-40C6D86BEBC8}"/>
              </c:ext>
            </c:extLst>
          </c:dPt>
          <c:dPt>
            <c:idx val="6"/>
            <c:bubble3D val="0"/>
            <c:spPr>
              <a:solidFill>
                <a:schemeClr val="accent6">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D-E380-4F06-BEA2-40C6D86BEBC8}"/>
              </c:ext>
            </c:extLst>
          </c:dPt>
          <c:dPt>
            <c:idx val="7"/>
            <c:bubble3D val="0"/>
            <c:spPr>
              <a:solidFill>
                <a:schemeClr val="accent5">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F-E380-4F06-BEA2-40C6D86BEBC8}"/>
              </c:ext>
            </c:extLst>
          </c:dPt>
          <c:dPt>
            <c:idx val="8"/>
            <c:bubble3D val="0"/>
            <c:spPr>
              <a:solidFill>
                <a:schemeClr val="accent4">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1-E380-4F06-BEA2-40C6D86BEBC8}"/>
              </c:ext>
            </c:extLst>
          </c:dPt>
          <c:dPt>
            <c:idx val="9"/>
            <c:bubble3D val="0"/>
            <c:spPr>
              <a:solidFill>
                <a:schemeClr val="accent6">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3-E380-4F06-BEA2-40C6D86BEBC8}"/>
              </c:ext>
            </c:extLst>
          </c:dPt>
          <c:dPt>
            <c:idx val="10"/>
            <c:bubble3D val="0"/>
            <c:spPr>
              <a:solidFill>
                <a:schemeClr val="accent5">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5-E380-4F06-BEA2-40C6D86BEBC8}"/>
              </c:ext>
            </c:extLst>
          </c:dPt>
          <c:dPt>
            <c:idx val="11"/>
            <c:bubble3D val="0"/>
            <c:spPr>
              <a:solidFill>
                <a:schemeClr val="accent4">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7-E380-4F06-BEA2-40C6D86BEBC8}"/>
              </c:ext>
            </c:extLst>
          </c:dPt>
          <c:dPt>
            <c:idx val="12"/>
            <c:bubble3D val="0"/>
            <c:spPr>
              <a:solidFill>
                <a:schemeClr val="accent6">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9-E380-4F06-BEA2-40C6D86BEBC8}"/>
              </c:ext>
            </c:extLst>
          </c:dPt>
          <c:dPt>
            <c:idx val="13"/>
            <c:bubble3D val="0"/>
            <c:spPr>
              <a:solidFill>
                <a:schemeClr val="accent5">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B-E380-4F06-BEA2-40C6D86BEBC8}"/>
              </c:ext>
            </c:extLst>
          </c:dPt>
          <c:dPt>
            <c:idx val="14"/>
            <c:bubble3D val="0"/>
            <c:spPr>
              <a:solidFill>
                <a:schemeClr val="accent4">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D-E380-4F06-BEA2-40C6D86BEBC8}"/>
              </c:ext>
            </c:extLst>
          </c:dPt>
          <c:dPt>
            <c:idx val="15"/>
            <c:bubble3D val="0"/>
            <c:spPr>
              <a:solidFill>
                <a:schemeClr val="accent6">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1F-E380-4F06-BEA2-40C6D86BEBC8}"/>
              </c:ext>
            </c:extLst>
          </c:dPt>
          <c:dPt>
            <c:idx val="16"/>
            <c:bubble3D val="0"/>
            <c:spPr>
              <a:solidFill>
                <a:schemeClr val="accent5">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1-E380-4F06-BEA2-40C6D86BEBC8}"/>
              </c:ext>
            </c:extLst>
          </c:dPt>
          <c:dPt>
            <c:idx val="17"/>
            <c:bubble3D val="0"/>
            <c:spPr>
              <a:solidFill>
                <a:schemeClr val="accent4">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3-E380-4F06-BEA2-40C6D86BEBC8}"/>
              </c:ext>
            </c:extLst>
          </c:dPt>
          <c:dPt>
            <c:idx val="18"/>
            <c:bubble3D val="0"/>
            <c:spPr>
              <a:solidFill>
                <a:schemeClr val="accent6">
                  <a:lumMod val="70000"/>
                  <a:lumOff val="3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5-E380-4F06-BEA2-40C6D86BEBC8}"/>
              </c:ext>
            </c:extLst>
          </c:dPt>
          <c:dLbls>
            <c:dLbl>
              <c:idx val="0"/>
              <c:layout>
                <c:manualLayout>
                  <c:x val="-3.8888779527559057E-2"/>
                  <c:y val="6.018518518518518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87013779527559"/>
                      <c:h val="0.18340296004666085"/>
                    </c:manualLayout>
                  </c15:layout>
                </c:ext>
                <c:ext xmlns:c16="http://schemas.microsoft.com/office/drawing/2014/chart" uri="{C3380CC4-5D6E-409C-BE32-E72D297353CC}">
                  <c16:uniqueId val="{00000001-E380-4F06-BEA2-40C6D86BEBC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E380-4F06-BEA2-40C6D86BEBC8}"/>
                </c:ext>
              </c:extLst>
            </c:dLbl>
            <c:dLbl>
              <c:idx val="2"/>
              <c:layout>
                <c:manualLayout>
                  <c:x val="-2.7775590551181104E-3"/>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2622222222222225"/>
                      <c:h val="0.18340296004666085"/>
                    </c:manualLayout>
                  </c15:layout>
                </c:ext>
                <c:ext xmlns:c16="http://schemas.microsoft.com/office/drawing/2014/chart" uri="{C3380CC4-5D6E-409C-BE32-E72D297353CC}">
                  <c16:uniqueId val="{00000005-E380-4F06-BEA2-40C6D86BEBC8}"/>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E380-4F06-BEA2-40C6D86BEBC8}"/>
                </c:ext>
              </c:extLst>
            </c:dLbl>
            <c:dLbl>
              <c:idx val="4"/>
              <c:layout>
                <c:manualLayout>
                  <c:x val="-1.6666666666666666E-2"/>
                  <c:y val="-1.388888888888888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3643744531933506"/>
                      <c:h val="0.18340296004666085"/>
                    </c:manualLayout>
                  </c15:layout>
                </c:ext>
                <c:ext xmlns:c16="http://schemas.microsoft.com/office/drawing/2014/chart" uri="{C3380CC4-5D6E-409C-BE32-E72D297353CC}">
                  <c16:uniqueId val="{00000009-E380-4F06-BEA2-40C6D86BEBC8}"/>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E380-4F06-BEA2-40C6D86BEBC8}"/>
                </c:ext>
              </c:extLst>
            </c:dLbl>
            <c:dLbl>
              <c:idx val="6"/>
              <c:layout>
                <c:manualLayout>
                  <c:x val="1.3889982502186208E-3"/>
                  <c:y val="4.6296296296296294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5362489063867011"/>
                      <c:h val="0.12689814814814815"/>
                    </c:manualLayout>
                  </c15:layout>
                </c:ext>
                <c:ext xmlns:c16="http://schemas.microsoft.com/office/drawing/2014/chart" uri="{C3380CC4-5D6E-409C-BE32-E72D297353CC}">
                  <c16:uniqueId val="{0000000D-E380-4F06-BEA2-40C6D86BEBC8}"/>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E380-4F06-BEA2-40C6D86BEBC8}"/>
                </c:ext>
              </c:extLst>
            </c:dLbl>
            <c:dLbl>
              <c:idx val="8"/>
              <c:layout>
                <c:manualLayout>
                  <c:x val="-3.3333333333333333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380-4F06-BEA2-40C6D86BEBC8}"/>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3-E380-4F06-BEA2-40C6D86BEBC8}"/>
                </c:ext>
              </c:extLst>
            </c:dLbl>
            <c:dLbl>
              <c:idx val="10"/>
              <c:layout>
                <c:manualLayout>
                  <c:x val="0"/>
                  <c:y val="-1.851851851851851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E380-4F06-BEA2-40C6D86BEBC8}"/>
                </c:ext>
              </c:extLst>
            </c:dLbl>
            <c:dLbl>
              <c:idx val="1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7-E380-4F06-BEA2-40C6D86BEBC8}"/>
                </c:ext>
              </c:extLst>
            </c:dLbl>
            <c:dLbl>
              <c:idx val="12"/>
              <c:layout>
                <c:manualLayout>
                  <c:x val="1.3888888888888888E-2"/>
                  <c:y val="2.777777777777777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lumOff val="4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7127777777777778"/>
                      <c:h val="0.18340296004666085"/>
                    </c:manualLayout>
                  </c15:layout>
                </c:ext>
                <c:ext xmlns:c16="http://schemas.microsoft.com/office/drawing/2014/chart" uri="{C3380CC4-5D6E-409C-BE32-E72D297353CC}">
                  <c16:uniqueId val="{00000019-E380-4F06-BEA2-40C6D86BEBC8}"/>
                </c:ext>
              </c:extLst>
            </c:dLbl>
            <c:dLbl>
              <c:idx val="1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B-E380-4F06-BEA2-40C6D86BEBC8}"/>
                </c:ext>
              </c:extLst>
            </c:dLbl>
            <c:dLbl>
              <c:idx val="14"/>
              <c:layout>
                <c:manualLayout>
                  <c:x val="4.1666666666666664E-2"/>
                  <c:y val="4.166666666666666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lumOff val="4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1413888888888891"/>
                      <c:h val="0.18340296004666085"/>
                    </c:manualLayout>
                  </c15:layout>
                </c:ext>
                <c:ext xmlns:c16="http://schemas.microsoft.com/office/drawing/2014/chart" uri="{C3380CC4-5D6E-409C-BE32-E72D297353CC}">
                  <c16:uniqueId val="{0000001D-E380-4F06-BEA2-40C6D86BEBC8}"/>
                </c:ext>
              </c:extLst>
            </c:dLbl>
            <c:dLbl>
              <c:idx val="1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1F-E380-4F06-BEA2-40C6D86BEBC8}"/>
                </c:ext>
              </c:extLst>
            </c:dLbl>
            <c:dLbl>
              <c:idx val="16"/>
              <c:layout>
                <c:manualLayout>
                  <c:x val="1.3888888888888888E-2"/>
                  <c:y val="-2.1218890680033321E-17"/>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5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1-E380-4F06-BEA2-40C6D86BEBC8}"/>
                </c:ext>
              </c:extLst>
            </c:dLbl>
            <c:dLbl>
              <c:idx val="1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3-E380-4F06-BEA2-40C6D86BEBC8}"/>
                </c:ext>
              </c:extLst>
            </c:dLbl>
            <c:dLbl>
              <c:idx val="18"/>
              <c:layout>
                <c:manualLayout>
                  <c:x val="4.1666666666666664E-2"/>
                  <c:y val="-4.6296296296296511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0000"/>
                          <a:lumOff val="3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25-E380-4F06-BEA2-40C6D86BEBC8}"/>
                </c:ext>
              </c:extLst>
            </c:dLbl>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'[Worksheet in C  Users katyl Documents 5CO02 - Evidence Based Practice EBP completed assignment.docx]Sheet1'!$A$4:$A$22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C  Users katyl Documents 5CO02 - Evidence Based Practice EBP completed assignment.docx]Sheet1'!$B$4:$B$22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26-E380-4F06-BEA2-40C6D86BEBC8}"/>
            </c:ext>
          </c:extLst>
        </c:ser>
        <c:ser>
          <c:idx val="1"/>
          <c:order val="1"/>
          <c:tx>
            <c:strRef>
              <c:f>'[Worksheet in C  Users katyl Documents 5CO02 - Evidence Based Practice EBP completed assignment.docx]Sheet1'!$C$3</c:f>
              <c:strCache>
                <c:ptCount val="1"/>
                <c:pt idx="0">
                  <c:v>Positions vacant </c:v>
                </c:pt>
              </c:strCache>
            </c:strRef>
          </c:tx>
          <c:dPt>
            <c:idx val="0"/>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8-E380-4F06-BEA2-40C6D86BEBC8}"/>
              </c:ext>
            </c:extLst>
          </c:dPt>
          <c:dPt>
            <c:idx val="1"/>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A-E380-4F06-BEA2-40C6D86BEBC8}"/>
              </c:ext>
            </c:extLst>
          </c:dPt>
          <c:dPt>
            <c:idx val="2"/>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C-E380-4F06-BEA2-40C6D86BEBC8}"/>
              </c:ext>
            </c:extLst>
          </c:dPt>
          <c:dPt>
            <c:idx val="3"/>
            <c:bubble3D val="0"/>
            <c:spPr>
              <a:solidFill>
                <a:schemeClr val="accent6">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2E-E380-4F06-BEA2-40C6D86BEBC8}"/>
              </c:ext>
            </c:extLst>
          </c:dPt>
          <c:dPt>
            <c:idx val="4"/>
            <c:bubble3D val="0"/>
            <c:spPr>
              <a:solidFill>
                <a:schemeClr val="accent5">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0-E380-4F06-BEA2-40C6D86BEBC8}"/>
              </c:ext>
            </c:extLst>
          </c:dPt>
          <c:dPt>
            <c:idx val="5"/>
            <c:bubble3D val="0"/>
            <c:spPr>
              <a:solidFill>
                <a:schemeClr val="accent4">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2-E380-4F06-BEA2-40C6D86BEBC8}"/>
              </c:ext>
            </c:extLst>
          </c:dPt>
          <c:dPt>
            <c:idx val="6"/>
            <c:bubble3D val="0"/>
            <c:spPr>
              <a:solidFill>
                <a:schemeClr val="accent6">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4-E380-4F06-BEA2-40C6D86BEBC8}"/>
              </c:ext>
            </c:extLst>
          </c:dPt>
          <c:dPt>
            <c:idx val="7"/>
            <c:bubble3D val="0"/>
            <c:spPr>
              <a:solidFill>
                <a:schemeClr val="accent5">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6-E380-4F06-BEA2-40C6D86BEBC8}"/>
              </c:ext>
            </c:extLst>
          </c:dPt>
          <c:dPt>
            <c:idx val="8"/>
            <c:bubble3D val="0"/>
            <c:spPr>
              <a:solidFill>
                <a:schemeClr val="accent4">
                  <a:lumMod val="80000"/>
                  <a:lumOff val="2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8-E380-4F06-BEA2-40C6D86BEBC8}"/>
              </c:ext>
            </c:extLst>
          </c:dPt>
          <c:dPt>
            <c:idx val="9"/>
            <c:bubble3D val="0"/>
            <c:spPr>
              <a:solidFill>
                <a:schemeClr val="accent6">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A-E380-4F06-BEA2-40C6D86BEBC8}"/>
              </c:ext>
            </c:extLst>
          </c:dPt>
          <c:dPt>
            <c:idx val="10"/>
            <c:bubble3D val="0"/>
            <c:spPr>
              <a:solidFill>
                <a:schemeClr val="accent5">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C-E380-4F06-BEA2-40C6D86BEBC8}"/>
              </c:ext>
            </c:extLst>
          </c:dPt>
          <c:dPt>
            <c:idx val="11"/>
            <c:bubble3D val="0"/>
            <c:spPr>
              <a:solidFill>
                <a:schemeClr val="accent4">
                  <a:lumMod val="8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3E-E380-4F06-BEA2-40C6D86BEBC8}"/>
              </c:ext>
            </c:extLst>
          </c:dPt>
          <c:dPt>
            <c:idx val="12"/>
            <c:bubble3D val="0"/>
            <c:spPr>
              <a:solidFill>
                <a:schemeClr val="accent6">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0-E380-4F06-BEA2-40C6D86BEBC8}"/>
              </c:ext>
            </c:extLst>
          </c:dPt>
          <c:dPt>
            <c:idx val="13"/>
            <c:bubble3D val="0"/>
            <c:spPr>
              <a:solidFill>
                <a:schemeClr val="accent5">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2-E380-4F06-BEA2-40C6D86BEBC8}"/>
              </c:ext>
            </c:extLst>
          </c:dPt>
          <c:dPt>
            <c:idx val="14"/>
            <c:bubble3D val="0"/>
            <c:spPr>
              <a:solidFill>
                <a:schemeClr val="accent4">
                  <a:lumMod val="60000"/>
                  <a:lumOff val="4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4-E380-4F06-BEA2-40C6D86BEBC8}"/>
              </c:ext>
            </c:extLst>
          </c:dPt>
          <c:dPt>
            <c:idx val="15"/>
            <c:bubble3D val="0"/>
            <c:spPr>
              <a:solidFill>
                <a:schemeClr val="accent6">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6-E380-4F06-BEA2-40C6D86BEBC8}"/>
              </c:ext>
            </c:extLst>
          </c:dPt>
          <c:dPt>
            <c:idx val="16"/>
            <c:bubble3D val="0"/>
            <c:spPr>
              <a:solidFill>
                <a:schemeClr val="accent5">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8-E380-4F06-BEA2-40C6D86BEBC8}"/>
              </c:ext>
            </c:extLst>
          </c:dPt>
          <c:dPt>
            <c:idx val="17"/>
            <c:bubble3D val="0"/>
            <c:spPr>
              <a:solidFill>
                <a:schemeClr val="accent4">
                  <a:lumMod val="5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A-E380-4F06-BEA2-40C6D86BEBC8}"/>
              </c:ext>
            </c:extLst>
          </c:dPt>
          <c:dPt>
            <c:idx val="18"/>
            <c:bubble3D val="0"/>
            <c:spPr>
              <a:solidFill>
                <a:schemeClr val="accent6">
                  <a:lumMod val="70000"/>
                  <a:lumOff val="3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4C-E380-4F06-BEA2-40C6D86BEBC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8-E380-4F06-BEA2-40C6D86BEBC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A-E380-4F06-BEA2-40C6D86BEBC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C-E380-4F06-BEA2-40C6D86BEBC8}"/>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2E-E380-4F06-BEA2-40C6D86BEBC8}"/>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0-E380-4F06-BEA2-40C6D86BEBC8}"/>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2-E380-4F06-BEA2-40C6D86BEBC8}"/>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4-E380-4F06-BEA2-40C6D86BEBC8}"/>
                </c:ext>
              </c:extLst>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6-E380-4F06-BEA2-40C6D86BEBC8}"/>
                </c:ext>
              </c:extLst>
            </c:dLbl>
            <c:dLbl>
              <c:idx val="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lumOff val="2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8-E380-4F06-BEA2-40C6D86BEBC8}"/>
                </c:ext>
              </c:extLst>
            </c:dLbl>
            <c:dLbl>
              <c:idx val="9"/>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A-E380-4F06-BEA2-40C6D86BEBC8}"/>
                </c:ext>
              </c:extLst>
            </c:dLbl>
            <c:dLbl>
              <c:idx val="1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C-E380-4F06-BEA2-40C6D86BEBC8}"/>
                </c:ext>
              </c:extLst>
            </c:dLbl>
            <c:dLbl>
              <c:idx val="1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8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3E-E380-4F06-BEA2-40C6D86BEBC8}"/>
                </c:ext>
              </c:extLst>
            </c:dLbl>
            <c:dLbl>
              <c:idx val="1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0-E380-4F06-BEA2-40C6D86BEBC8}"/>
                </c:ext>
              </c:extLst>
            </c:dLbl>
            <c:dLbl>
              <c:idx val="1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2-E380-4F06-BEA2-40C6D86BEBC8}"/>
                </c:ext>
              </c:extLst>
            </c:dLbl>
            <c:dLbl>
              <c:idx val="1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lumOff val="4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4-E380-4F06-BEA2-40C6D86BEBC8}"/>
                </c:ext>
              </c:extLst>
            </c:dLbl>
            <c:dLbl>
              <c:idx val="1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6-E380-4F06-BEA2-40C6D86BEBC8}"/>
                </c:ext>
              </c:extLst>
            </c:dLbl>
            <c:dLbl>
              <c:idx val="1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8-E380-4F06-BEA2-40C6D86BEBC8}"/>
                </c:ext>
              </c:extLst>
            </c:dLbl>
            <c:dLbl>
              <c:idx val="1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5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A-E380-4F06-BEA2-40C6D86BEBC8}"/>
                </c:ext>
              </c:extLst>
            </c:dLbl>
            <c:dLbl>
              <c:idx val="18"/>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70000"/>
                          <a:lumOff val="3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4C-E380-4F06-BEA2-40C6D86BEBC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'[Worksheet in C  Users katyl Documents 5CO02 - Evidence Based Practice EBP completed assignment.docx]Sheet1'!$A$4:$A$22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C  Users katyl Documents 5CO02 - Evidence Based Practice EBP completed assignment.docx]Sheet1'!$C$4:$C$22</c:f>
              <c:numCache>
                <c:formatCode>General</c:formatCode>
                <c:ptCount val="19"/>
                <c:pt idx="0">
                  <c:v>8</c:v>
                </c:pt>
                <c:pt idx="2">
                  <c:v>5</c:v>
                </c:pt>
                <c:pt idx="4">
                  <c:v>4</c:v>
                </c:pt>
                <c:pt idx="6">
                  <c:v>3</c:v>
                </c:pt>
                <c:pt idx="8">
                  <c:v>6</c:v>
                </c:pt>
                <c:pt idx="10">
                  <c:v>8</c:v>
                </c:pt>
                <c:pt idx="12">
                  <c:v>5</c:v>
                </c:pt>
                <c:pt idx="14">
                  <c:v>3</c:v>
                </c:pt>
                <c:pt idx="16">
                  <c:v>1</c:v>
                </c:pt>
                <c:pt idx="18">
                  <c:v>5</c:v>
                </c:pt>
              </c:numCache>
            </c:numRef>
          </c:val>
          <c:extLst>
            <c:ext xmlns:c16="http://schemas.microsoft.com/office/drawing/2014/chart" uri="{C3380CC4-5D6E-409C-BE32-E72D297353CC}">
              <c16:uniqueId val="{0000004D-E380-4F06-BEA2-40C6D86BEBC8}"/>
            </c:ext>
          </c:extLst>
        </c:ser>
        <c:dLbls>
          <c:dLblPos val="outEnd"/>
          <c:showLegendKey val="0"/>
          <c:showVal val="0"/>
          <c:showCatName val="0"/>
          <c:showSerName val="0"/>
          <c:showPercent val="1"/>
          <c:showBubbleSize val="0"/>
          <c:showLeaderLines val="0"/>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Chart </a:t>
            </a:r>
            <a:r>
              <a:rPr lang="en-GB" sz="1600" b="1" i="0" u="none" strike="noStrike" baseline="0">
                <a:effectLst>
                  <a:outerShdw blurRad="50800" dist="38100" dir="5400000" algn="t" rotWithShape="0">
                    <a:prstClr val="black">
                      <a:alpha val="40000"/>
                    </a:prstClr>
                  </a:outerShdw>
                </a:effectLst>
              </a:rPr>
              <a:t>Mean Ratings per Question</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bar"/>
        <c:grouping val="clustered"/>
        <c:varyColors val="0"/>
        <c:ser>
          <c:idx val="0"/>
          <c:order val="0"/>
          <c:tx>
            <c:strRef>
              <c:f>Sheet1!$A$2</c:f>
              <c:strCache>
                <c:ptCount val="1"/>
                <c:pt idx="0">
                  <c:v>Learning preferences considered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Sheet1!$B$2</c:f>
              <c:numCache>
                <c:formatCode>General</c:formatCode>
                <c:ptCount val="1"/>
                <c:pt idx="0">
                  <c:v>2.86</c:v>
                </c:pt>
              </c:numCache>
            </c:numRef>
          </c:val>
          <c:extLst>
            <c:ext xmlns:c16="http://schemas.microsoft.com/office/drawing/2014/chart" uri="{C3380CC4-5D6E-409C-BE32-E72D297353CC}">
              <c16:uniqueId val="{00000000-807C-49DB-A5C6-4181FC9A99EB}"/>
            </c:ext>
          </c:extLst>
        </c:ser>
        <c:ser>
          <c:idx val="1"/>
          <c:order val="1"/>
          <c:tx>
            <c:strRef>
              <c:f>Sheet1!$A$3</c:f>
              <c:strCache>
                <c:ptCount val="1"/>
                <c:pt idx="0">
                  <c:v>Clear objectives provided</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Sheet1!$B$3</c:f>
              <c:numCache>
                <c:formatCode>General</c:formatCode>
                <c:ptCount val="1"/>
                <c:pt idx="0">
                  <c:v>1.95</c:v>
                </c:pt>
              </c:numCache>
            </c:numRef>
          </c:val>
          <c:extLst>
            <c:ext xmlns:c16="http://schemas.microsoft.com/office/drawing/2014/chart" uri="{C3380CC4-5D6E-409C-BE32-E72D297353CC}">
              <c16:uniqueId val="{00000001-807C-49DB-A5C6-4181FC9A99EB}"/>
            </c:ext>
          </c:extLst>
        </c:ser>
        <c:ser>
          <c:idx val="2"/>
          <c:order val="2"/>
          <c:tx>
            <c:strRef>
              <c:f>Sheet1!$A$4</c:f>
              <c:strCache>
                <c:ptCount val="1"/>
                <c:pt idx="0">
                  <c:v>Event appropriately structured</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Sheet1!$B$4</c:f>
              <c:numCache>
                <c:formatCode>General</c:formatCode>
                <c:ptCount val="1"/>
                <c:pt idx="0">
                  <c:v>2.52</c:v>
                </c:pt>
              </c:numCache>
            </c:numRef>
          </c:val>
          <c:extLst>
            <c:ext xmlns:c16="http://schemas.microsoft.com/office/drawing/2014/chart" uri="{C3380CC4-5D6E-409C-BE32-E72D297353CC}">
              <c16:uniqueId val="{00000002-807C-49DB-A5C6-4181FC9A99EB}"/>
            </c:ext>
          </c:extLst>
        </c:ser>
        <c:ser>
          <c:idx val="3"/>
          <c:order val="3"/>
          <c:tx>
            <c:strRef>
              <c:f>Sheet1!$A$5</c:f>
              <c:strCache>
                <c:ptCount val="1"/>
                <c:pt idx="0">
                  <c:v>Facilitator knowledgeable</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Sheet1!$B$5</c:f>
              <c:numCache>
                <c:formatCode>General</c:formatCode>
                <c:ptCount val="1"/>
                <c:pt idx="0">
                  <c:v>1.79</c:v>
                </c:pt>
              </c:numCache>
            </c:numRef>
          </c:val>
          <c:extLst>
            <c:ext xmlns:c16="http://schemas.microsoft.com/office/drawing/2014/chart" uri="{C3380CC4-5D6E-409C-BE32-E72D297353CC}">
              <c16:uniqueId val="{00000003-807C-49DB-A5C6-4181FC9A99EB}"/>
            </c:ext>
          </c:extLst>
        </c:ser>
        <c:ser>
          <c:idx val="4"/>
          <c:order val="4"/>
          <c:tx>
            <c:strRef>
              <c:f>Sheet1!$A$6</c:f>
              <c:strCache>
                <c:ptCount val="1"/>
                <c:pt idx="0">
                  <c:v>Clear explanations provided</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Sheet1!$B$6</c:f>
              <c:numCache>
                <c:formatCode>General</c:formatCode>
                <c:ptCount val="1"/>
                <c:pt idx="0">
                  <c:v>2.31</c:v>
                </c:pt>
              </c:numCache>
            </c:numRef>
          </c:val>
          <c:extLst>
            <c:ext xmlns:c16="http://schemas.microsoft.com/office/drawing/2014/chart" uri="{C3380CC4-5D6E-409C-BE32-E72D297353CC}">
              <c16:uniqueId val="{00000004-807C-49DB-A5C6-4181FC9A99EB}"/>
            </c:ext>
          </c:extLst>
        </c:ser>
        <c:ser>
          <c:idx val="5"/>
          <c:order val="5"/>
          <c:tx>
            <c:strRef>
              <c:f>Sheet1!$A$7</c:f>
              <c:strCache>
                <c:ptCount val="1"/>
                <c:pt idx="0">
                  <c:v>Resources of good quality</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Sheet1!$B$7</c:f>
              <c:numCache>
                <c:formatCode>General</c:formatCode>
                <c:ptCount val="1"/>
                <c:pt idx="0">
                  <c:v>2.14</c:v>
                </c:pt>
              </c:numCache>
            </c:numRef>
          </c:val>
          <c:extLst>
            <c:ext xmlns:c16="http://schemas.microsoft.com/office/drawing/2014/chart" uri="{C3380CC4-5D6E-409C-BE32-E72D297353CC}">
              <c16:uniqueId val="{00000005-807C-49DB-A5C6-4181FC9A99EB}"/>
            </c:ext>
          </c:extLst>
        </c:ser>
        <c:ser>
          <c:idx val="6"/>
          <c:order val="6"/>
          <c:tx>
            <c:strRef>
              <c:f>Sheet1!$A$8</c:f>
              <c:strCache>
                <c:ptCount val="1"/>
                <c:pt idx="0">
                  <c:v>Engagement through Q&amp;A</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Sheet1!$B$8</c:f>
              <c:numCache>
                <c:formatCode>General</c:formatCode>
                <c:ptCount val="1"/>
                <c:pt idx="0">
                  <c:v>3.83</c:v>
                </c:pt>
              </c:numCache>
            </c:numRef>
          </c:val>
          <c:extLst>
            <c:ext xmlns:c16="http://schemas.microsoft.com/office/drawing/2014/chart" uri="{C3380CC4-5D6E-409C-BE32-E72D297353CC}">
              <c16:uniqueId val="{00000006-807C-49DB-A5C6-4181FC9A99EB}"/>
            </c:ext>
          </c:extLst>
        </c:ser>
        <c:ser>
          <c:idx val="7"/>
          <c:order val="7"/>
          <c:tx>
            <c:strRef>
              <c:f>Sheet1!$A$9</c:f>
              <c:strCache>
                <c:ptCount val="1"/>
                <c:pt idx="0">
                  <c:v>Learning outcomes achieved</c:v>
                </c:pt>
              </c:strCache>
            </c:strRef>
          </c:tx>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Sheet1!$B$9</c:f>
              <c:numCache>
                <c:formatCode>General</c:formatCode>
                <c:ptCount val="1"/>
                <c:pt idx="0">
                  <c:v>3.93</c:v>
                </c:pt>
              </c:numCache>
            </c:numRef>
          </c:val>
          <c:extLst>
            <c:ext xmlns:c16="http://schemas.microsoft.com/office/drawing/2014/chart" uri="{C3380CC4-5D6E-409C-BE32-E72D297353CC}">
              <c16:uniqueId val="{00000007-807C-49DB-A5C6-4181FC9A99EB}"/>
            </c:ext>
          </c:extLst>
        </c:ser>
        <c:ser>
          <c:idx val="8"/>
          <c:order val="8"/>
          <c:tx>
            <c:strRef>
              <c:f>Sheet1!$A$10</c:f>
              <c:strCache>
                <c:ptCount val="1"/>
                <c:pt idx="0">
                  <c:v>Learning linked to performance</c:v>
                </c:pt>
              </c:strCache>
            </c:strRef>
          </c:tx>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Sheet1!$B$10</c:f>
              <c:numCache>
                <c:formatCode>General</c:formatCode>
                <c:ptCount val="1"/>
                <c:pt idx="0">
                  <c:v>3.12</c:v>
                </c:pt>
              </c:numCache>
            </c:numRef>
          </c:val>
          <c:extLst>
            <c:ext xmlns:c16="http://schemas.microsoft.com/office/drawing/2014/chart" uri="{C3380CC4-5D6E-409C-BE32-E72D297353CC}">
              <c16:uniqueId val="{00000008-807C-49DB-A5C6-4181FC9A99EB}"/>
            </c:ext>
          </c:extLst>
        </c:ser>
        <c:ser>
          <c:idx val="9"/>
          <c:order val="9"/>
          <c:tx>
            <c:strRef>
              <c:f>Sheet1!$A$11</c:f>
              <c:strCache>
                <c:ptCount val="1"/>
                <c:pt idx="0">
                  <c:v>Knowledge applied in role</c:v>
                </c:pt>
              </c:strCache>
            </c:strRef>
          </c:tx>
          <c:spPr>
            <a:gradFill rotWithShape="1">
              <a:gsLst>
                <a:gs pos="0">
                  <a:schemeClr val="accent2">
                    <a:lumMod val="80000"/>
                    <a:satMod val="103000"/>
                    <a:lumMod val="102000"/>
                    <a:tint val="94000"/>
                  </a:schemeClr>
                </a:gs>
                <a:gs pos="50000">
                  <a:schemeClr val="accent2">
                    <a:lumMod val="80000"/>
                    <a:satMod val="110000"/>
                    <a:lumMod val="100000"/>
                    <a:shade val="100000"/>
                  </a:schemeClr>
                </a:gs>
                <a:gs pos="100000">
                  <a:schemeClr val="accent2">
                    <a:lumMod val="8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c:f>
              <c:strCache>
                <c:ptCount val="1"/>
                <c:pt idx="0">
                  <c:v>Mean</c:v>
                </c:pt>
              </c:strCache>
            </c:strRef>
          </c:cat>
          <c:val>
            <c:numRef>
              <c:f>Sheet1!$B$11</c:f>
              <c:numCache>
                <c:formatCode>General</c:formatCode>
                <c:ptCount val="1"/>
                <c:pt idx="0">
                  <c:v>3.33</c:v>
                </c:pt>
              </c:numCache>
            </c:numRef>
          </c:val>
          <c:extLst>
            <c:ext xmlns:c16="http://schemas.microsoft.com/office/drawing/2014/chart" uri="{C3380CC4-5D6E-409C-BE32-E72D297353CC}">
              <c16:uniqueId val="{00000009-807C-49DB-A5C6-4181FC9A99EB}"/>
            </c:ext>
          </c:extLst>
        </c:ser>
        <c:dLbls>
          <c:dLblPos val="inEnd"/>
          <c:showLegendKey val="0"/>
          <c:showVal val="1"/>
          <c:showCatName val="0"/>
          <c:showSerName val="0"/>
          <c:showPercent val="0"/>
          <c:showBubbleSize val="0"/>
        </c:dLbls>
        <c:gapWidth val="115"/>
        <c:overlap val="-20"/>
        <c:axId val="1477903055"/>
        <c:axId val="1477900655"/>
      </c:barChart>
      <c:catAx>
        <c:axId val="1477903055"/>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7900655"/>
        <c:crosses val="autoZero"/>
        <c:auto val="1"/>
        <c:lblAlgn val="ctr"/>
        <c:lblOffset val="100"/>
        <c:noMultiLvlLbl val="0"/>
      </c:catAx>
      <c:valAx>
        <c:axId val="1477900655"/>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477903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600" b="1" i="0" u="none" strike="noStrike" baseline="0"/>
              <a:t>Response Distribution per Question</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stacked"/>
        <c:varyColors val="0"/>
        <c:ser>
          <c:idx val="0"/>
          <c:order val="0"/>
          <c:tx>
            <c:strRef>
              <c:f>Sheet1!$A$2</c:f>
              <c:strCache>
                <c:ptCount val="1"/>
                <c:pt idx="0">
                  <c:v>Learning preferences considered</c:v>
                </c:pt>
              </c:strCache>
            </c:strRef>
          </c:tx>
          <c:spPr>
            <a:gradFill rotWithShape="1">
              <a:gsLst>
                <a:gs pos="0">
                  <a:schemeClr val="accent1">
                    <a:shade val="42000"/>
                    <a:satMod val="103000"/>
                    <a:lumMod val="102000"/>
                    <a:tint val="94000"/>
                  </a:schemeClr>
                </a:gs>
                <a:gs pos="50000">
                  <a:schemeClr val="accent1">
                    <a:shade val="42000"/>
                    <a:satMod val="110000"/>
                    <a:lumMod val="100000"/>
                    <a:shade val="100000"/>
                  </a:schemeClr>
                </a:gs>
                <a:gs pos="100000">
                  <a:schemeClr val="accent1">
                    <a:shade val="42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Sheet1!$B$2:$F$2</c:f>
              <c:numCache>
                <c:formatCode>General</c:formatCode>
                <c:ptCount val="5"/>
                <c:pt idx="0">
                  <c:v>10</c:v>
                </c:pt>
                <c:pt idx="1">
                  <c:v>0</c:v>
                </c:pt>
                <c:pt idx="2">
                  <c:v>18</c:v>
                </c:pt>
                <c:pt idx="3">
                  <c:v>14</c:v>
                </c:pt>
                <c:pt idx="4">
                  <c:v>0</c:v>
                </c:pt>
              </c:numCache>
            </c:numRef>
          </c:val>
          <c:extLst>
            <c:ext xmlns:c16="http://schemas.microsoft.com/office/drawing/2014/chart" uri="{C3380CC4-5D6E-409C-BE32-E72D297353CC}">
              <c16:uniqueId val="{00000000-225D-401F-B9B7-D3BF2E8BC9D8}"/>
            </c:ext>
          </c:extLst>
        </c:ser>
        <c:ser>
          <c:idx val="1"/>
          <c:order val="1"/>
          <c:tx>
            <c:strRef>
              <c:f>Sheet1!$A$3</c:f>
              <c:strCache>
                <c:ptCount val="1"/>
                <c:pt idx="0">
                  <c:v>Clear objectives provided</c:v>
                </c:pt>
              </c:strCache>
            </c:strRef>
          </c:tx>
          <c:spPr>
            <a:gradFill rotWithShape="1">
              <a:gsLst>
                <a:gs pos="0">
                  <a:schemeClr val="accent1">
                    <a:shade val="55000"/>
                    <a:satMod val="103000"/>
                    <a:lumMod val="102000"/>
                    <a:tint val="94000"/>
                  </a:schemeClr>
                </a:gs>
                <a:gs pos="50000">
                  <a:schemeClr val="accent1">
                    <a:shade val="55000"/>
                    <a:satMod val="110000"/>
                    <a:lumMod val="100000"/>
                    <a:shade val="100000"/>
                  </a:schemeClr>
                </a:gs>
                <a:gs pos="100000">
                  <a:schemeClr val="accent1">
                    <a:shade val="55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Sheet1!$B$3:$F$3</c:f>
              <c:numCache>
                <c:formatCode>General</c:formatCode>
                <c:ptCount val="5"/>
                <c:pt idx="0">
                  <c:v>5</c:v>
                </c:pt>
                <c:pt idx="1">
                  <c:v>34</c:v>
                </c:pt>
                <c:pt idx="2">
                  <c:v>3</c:v>
                </c:pt>
                <c:pt idx="3">
                  <c:v>0</c:v>
                </c:pt>
                <c:pt idx="4">
                  <c:v>0</c:v>
                </c:pt>
              </c:numCache>
            </c:numRef>
          </c:val>
          <c:extLst>
            <c:ext xmlns:c16="http://schemas.microsoft.com/office/drawing/2014/chart" uri="{C3380CC4-5D6E-409C-BE32-E72D297353CC}">
              <c16:uniqueId val="{00000001-225D-401F-B9B7-D3BF2E8BC9D8}"/>
            </c:ext>
          </c:extLst>
        </c:ser>
        <c:ser>
          <c:idx val="2"/>
          <c:order val="2"/>
          <c:tx>
            <c:strRef>
              <c:f>Sheet1!$A$4</c:f>
              <c:strCache>
                <c:ptCount val="1"/>
                <c:pt idx="0">
                  <c:v>Event appropriately structured</c:v>
                </c:pt>
              </c:strCache>
            </c:strRef>
          </c:tx>
          <c:spPr>
            <a:gradFill rotWithShape="1">
              <a:gsLst>
                <a:gs pos="0">
                  <a:schemeClr val="accent1">
                    <a:shade val="68000"/>
                    <a:satMod val="103000"/>
                    <a:lumMod val="102000"/>
                    <a:tint val="94000"/>
                  </a:schemeClr>
                </a:gs>
                <a:gs pos="50000">
                  <a:schemeClr val="accent1">
                    <a:shade val="68000"/>
                    <a:satMod val="110000"/>
                    <a:lumMod val="100000"/>
                    <a:shade val="100000"/>
                  </a:schemeClr>
                </a:gs>
                <a:gs pos="100000">
                  <a:schemeClr val="accent1">
                    <a:shade val="68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Sheet1!$B$4:$F$4</c:f>
              <c:numCache>
                <c:formatCode>General</c:formatCode>
                <c:ptCount val="5"/>
                <c:pt idx="0">
                  <c:v>7</c:v>
                </c:pt>
                <c:pt idx="1">
                  <c:v>16</c:v>
                </c:pt>
                <c:pt idx="2">
                  <c:v>11</c:v>
                </c:pt>
                <c:pt idx="3">
                  <c:v>6</c:v>
                </c:pt>
                <c:pt idx="4">
                  <c:v>2</c:v>
                </c:pt>
              </c:numCache>
            </c:numRef>
          </c:val>
          <c:extLst>
            <c:ext xmlns:c16="http://schemas.microsoft.com/office/drawing/2014/chart" uri="{C3380CC4-5D6E-409C-BE32-E72D297353CC}">
              <c16:uniqueId val="{00000002-225D-401F-B9B7-D3BF2E8BC9D8}"/>
            </c:ext>
          </c:extLst>
        </c:ser>
        <c:ser>
          <c:idx val="3"/>
          <c:order val="3"/>
          <c:tx>
            <c:strRef>
              <c:f>Sheet1!$A$5</c:f>
              <c:strCache>
                <c:ptCount val="1"/>
                <c:pt idx="0">
                  <c:v>Facilitator knowledgeable</c:v>
                </c:pt>
              </c:strCache>
            </c:strRef>
          </c:tx>
          <c:spPr>
            <a:gradFill rotWithShape="1">
              <a:gsLst>
                <a:gs pos="0">
                  <a:schemeClr val="accent1">
                    <a:shade val="80000"/>
                    <a:satMod val="103000"/>
                    <a:lumMod val="102000"/>
                    <a:tint val="94000"/>
                  </a:schemeClr>
                </a:gs>
                <a:gs pos="50000">
                  <a:schemeClr val="accent1">
                    <a:shade val="80000"/>
                    <a:satMod val="110000"/>
                    <a:lumMod val="100000"/>
                    <a:shade val="100000"/>
                  </a:schemeClr>
                </a:gs>
                <a:gs pos="100000">
                  <a:schemeClr val="accent1">
                    <a:shade val="80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Sheet1!$B$5:$F$5</c:f>
              <c:numCache>
                <c:formatCode>General</c:formatCode>
                <c:ptCount val="5"/>
                <c:pt idx="0">
                  <c:v>13</c:v>
                </c:pt>
                <c:pt idx="1">
                  <c:v>26</c:v>
                </c:pt>
                <c:pt idx="2">
                  <c:v>2</c:v>
                </c:pt>
                <c:pt idx="3">
                  <c:v>1</c:v>
                </c:pt>
                <c:pt idx="4">
                  <c:v>0</c:v>
                </c:pt>
              </c:numCache>
            </c:numRef>
          </c:val>
          <c:extLst>
            <c:ext xmlns:c16="http://schemas.microsoft.com/office/drawing/2014/chart" uri="{C3380CC4-5D6E-409C-BE32-E72D297353CC}">
              <c16:uniqueId val="{00000003-225D-401F-B9B7-D3BF2E8BC9D8}"/>
            </c:ext>
          </c:extLst>
        </c:ser>
        <c:ser>
          <c:idx val="4"/>
          <c:order val="4"/>
          <c:tx>
            <c:strRef>
              <c:f>Sheet1!$A$6</c:f>
              <c:strCache>
                <c:ptCount val="1"/>
                <c:pt idx="0">
                  <c:v>Clear explanations provided</c:v>
                </c:pt>
              </c:strCache>
            </c:strRef>
          </c:tx>
          <c:spPr>
            <a:gradFill rotWithShape="1">
              <a:gsLst>
                <a:gs pos="0">
                  <a:schemeClr val="accent1">
                    <a:shade val="93000"/>
                    <a:satMod val="103000"/>
                    <a:lumMod val="102000"/>
                    <a:tint val="94000"/>
                  </a:schemeClr>
                </a:gs>
                <a:gs pos="50000">
                  <a:schemeClr val="accent1">
                    <a:shade val="93000"/>
                    <a:satMod val="110000"/>
                    <a:lumMod val="100000"/>
                    <a:shade val="100000"/>
                  </a:schemeClr>
                </a:gs>
                <a:gs pos="100000">
                  <a:schemeClr val="accent1">
                    <a:shade val="93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Sheet1!$B$6:$F$6</c:f>
              <c:numCache>
                <c:formatCode>General</c:formatCode>
                <c:ptCount val="5"/>
                <c:pt idx="0">
                  <c:v>5</c:v>
                </c:pt>
                <c:pt idx="1">
                  <c:v>28</c:v>
                </c:pt>
                <c:pt idx="2">
                  <c:v>0</c:v>
                </c:pt>
                <c:pt idx="3">
                  <c:v>9</c:v>
                </c:pt>
                <c:pt idx="4">
                  <c:v>0</c:v>
                </c:pt>
              </c:numCache>
            </c:numRef>
          </c:val>
          <c:extLst>
            <c:ext xmlns:c16="http://schemas.microsoft.com/office/drawing/2014/chart" uri="{C3380CC4-5D6E-409C-BE32-E72D297353CC}">
              <c16:uniqueId val="{00000004-225D-401F-B9B7-D3BF2E8BC9D8}"/>
            </c:ext>
          </c:extLst>
        </c:ser>
        <c:ser>
          <c:idx val="5"/>
          <c:order val="5"/>
          <c:tx>
            <c:strRef>
              <c:f>Sheet1!$A$7</c:f>
              <c:strCache>
                <c:ptCount val="1"/>
                <c:pt idx="0">
                  <c:v>Resources of good quality</c:v>
                </c:pt>
              </c:strCache>
            </c:strRef>
          </c:tx>
          <c:spPr>
            <a:gradFill rotWithShape="1">
              <a:gsLst>
                <a:gs pos="0">
                  <a:schemeClr val="accent1">
                    <a:tint val="94000"/>
                    <a:satMod val="103000"/>
                    <a:lumMod val="102000"/>
                    <a:tint val="94000"/>
                  </a:schemeClr>
                </a:gs>
                <a:gs pos="50000">
                  <a:schemeClr val="accent1">
                    <a:tint val="94000"/>
                    <a:satMod val="110000"/>
                    <a:lumMod val="100000"/>
                    <a:shade val="100000"/>
                  </a:schemeClr>
                </a:gs>
                <a:gs pos="100000">
                  <a:schemeClr val="accent1">
                    <a:tint val="94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Sheet1!$B$7:$F$7</c:f>
              <c:numCache>
                <c:formatCode>General</c:formatCode>
                <c:ptCount val="5"/>
                <c:pt idx="0">
                  <c:v>0</c:v>
                </c:pt>
                <c:pt idx="1">
                  <c:v>36</c:v>
                </c:pt>
                <c:pt idx="2">
                  <c:v>6</c:v>
                </c:pt>
                <c:pt idx="3">
                  <c:v>0</c:v>
                </c:pt>
                <c:pt idx="4">
                  <c:v>0</c:v>
                </c:pt>
              </c:numCache>
            </c:numRef>
          </c:val>
          <c:extLst>
            <c:ext xmlns:c16="http://schemas.microsoft.com/office/drawing/2014/chart" uri="{C3380CC4-5D6E-409C-BE32-E72D297353CC}">
              <c16:uniqueId val="{00000005-225D-401F-B9B7-D3BF2E8BC9D8}"/>
            </c:ext>
          </c:extLst>
        </c:ser>
        <c:ser>
          <c:idx val="6"/>
          <c:order val="6"/>
          <c:tx>
            <c:strRef>
              <c:f>Sheet1!$A$8</c:f>
              <c:strCache>
                <c:ptCount val="1"/>
                <c:pt idx="0">
                  <c:v>Engagement through Q&amp;A</c:v>
                </c:pt>
              </c:strCache>
            </c:strRef>
          </c:tx>
          <c:spPr>
            <a:gradFill rotWithShape="1">
              <a:gsLst>
                <a:gs pos="0">
                  <a:schemeClr val="accent1">
                    <a:tint val="81000"/>
                    <a:satMod val="103000"/>
                    <a:lumMod val="102000"/>
                    <a:tint val="94000"/>
                  </a:schemeClr>
                </a:gs>
                <a:gs pos="50000">
                  <a:schemeClr val="accent1">
                    <a:tint val="81000"/>
                    <a:satMod val="110000"/>
                    <a:lumMod val="100000"/>
                    <a:shade val="100000"/>
                  </a:schemeClr>
                </a:gs>
                <a:gs pos="100000">
                  <a:schemeClr val="accent1">
                    <a:tint val="81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Sheet1!$B$8:$F$8</c:f>
              <c:numCache>
                <c:formatCode>General</c:formatCode>
                <c:ptCount val="5"/>
                <c:pt idx="0">
                  <c:v>0</c:v>
                </c:pt>
                <c:pt idx="1">
                  <c:v>2</c:v>
                </c:pt>
                <c:pt idx="2">
                  <c:v>8</c:v>
                </c:pt>
                <c:pt idx="3">
                  <c:v>27</c:v>
                </c:pt>
                <c:pt idx="4">
                  <c:v>5</c:v>
                </c:pt>
              </c:numCache>
            </c:numRef>
          </c:val>
          <c:extLst>
            <c:ext xmlns:c16="http://schemas.microsoft.com/office/drawing/2014/chart" uri="{C3380CC4-5D6E-409C-BE32-E72D297353CC}">
              <c16:uniqueId val="{00000006-225D-401F-B9B7-D3BF2E8BC9D8}"/>
            </c:ext>
          </c:extLst>
        </c:ser>
        <c:ser>
          <c:idx val="7"/>
          <c:order val="7"/>
          <c:tx>
            <c:strRef>
              <c:f>Sheet1!$A$9</c:f>
              <c:strCache>
                <c:ptCount val="1"/>
                <c:pt idx="0">
                  <c:v>Learning outcomes achieved</c:v>
                </c:pt>
              </c:strCache>
            </c:strRef>
          </c:tx>
          <c:spPr>
            <a:gradFill rotWithShape="1">
              <a:gsLst>
                <a:gs pos="0">
                  <a:schemeClr val="accent1">
                    <a:tint val="69000"/>
                    <a:satMod val="103000"/>
                    <a:lumMod val="102000"/>
                    <a:tint val="94000"/>
                  </a:schemeClr>
                </a:gs>
                <a:gs pos="50000">
                  <a:schemeClr val="accent1">
                    <a:tint val="69000"/>
                    <a:satMod val="110000"/>
                    <a:lumMod val="100000"/>
                    <a:shade val="100000"/>
                  </a:schemeClr>
                </a:gs>
                <a:gs pos="100000">
                  <a:schemeClr val="accent1">
                    <a:tint val="69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Sheet1!$B$9:$F$9</c:f>
              <c:numCache>
                <c:formatCode>General</c:formatCode>
                <c:ptCount val="5"/>
                <c:pt idx="0">
                  <c:v>4</c:v>
                </c:pt>
                <c:pt idx="1">
                  <c:v>1</c:v>
                </c:pt>
                <c:pt idx="2">
                  <c:v>4</c:v>
                </c:pt>
                <c:pt idx="3">
                  <c:v>18</c:v>
                </c:pt>
                <c:pt idx="4">
                  <c:v>15</c:v>
                </c:pt>
              </c:numCache>
            </c:numRef>
          </c:val>
          <c:extLst>
            <c:ext xmlns:c16="http://schemas.microsoft.com/office/drawing/2014/chart" uri="{C3380CC4-5D6E-409C-BE32-E72D297353CC}">
              <c16:uniqueId val="{00000007-225D-401F-B9B7-D3BF2E8BC9D8}"/>
            </c:ext>
          </c:extLst>
        </c:ser>
        <c:ser>
          <c:idx val="8"/>
          <c:order val="8"/>
          <c:tx>
            <c:strRef>
              <c:f>Sheet1!$A$10</c:f>
              <c:strCache>
                <c:ptCount val="1"/>
                <c:pt idx="0">
                  <c:v>Learning linked to performance</c:v>
                </c:pt>
              </c:strCache>
            </c:strRef>
          </c:tx>
          <c:spPr>
            <a:gradFill rotWithShape="1">
              <a:gsLst>
                <a:gs pos="0">
                  <a:schemeClr val="accent1">
                    <a:tint val="56000"/>
                    <a:satMod val="103000"/>
                    <a:lumMod val="102000"/>
                    <a:tint val="94000"/>
                  </a:schemeClr>
                </a:gs>
                <a:gs pos="50000">
                  <a:schemeClr val="accent1">
                    <a:tint val="56000"/>
                    <a:satMod val="110000"/>
                    <a:lumMod val="100000"/>
                    <a:shade val="100000"/>
                  </a:schemeClr>
                </a:gs>
                <a:gs pos="100000">
                  <a:schemeClr val="accent1">
                    <a:tint val="56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Sheet1!$B$10:$F$10</c:f>
              <c:numCache>
                <c:formatCode>General</c:formatCode>
                <c:ptCount val="5"/>
                <c:pt idx="0">
                  <c:v>2</c:v>
                </c:pt>
                <c:pt idx="1">
                  <c:v>4</c:v>
                </c:pt>
                <c:pt idx="2">
                  <c:v>24</c:v>
                </c:pt>
                <c:pt idx="3">
                  <c:v>11</c:v>
                </c:pt>
                <c:pt idx="4">
                  <c:v>1</c:v>
                </c:pt>
              </c:numCache>
            </c:numRef>
          </c:val>
          <c:extLst>
            <c:ext xmlns:c16="http://schemas.microsoft.com/office/drawing/2014/chart" uri="{C3380CC4-5D6E-409C-BE32-E72D297353CC}">
              <c16:uniqueId val="{00000008-225D-401F-B9B7-D3BF2E8BC9D8}"/>
            </c:ext>
          </c:extLst>
        </c:ser>
        <c:ser>
          <c:idx val="9"/>
          <c:order val="9"/>
          <c:tx>
            <c:strRef>
              <c:f>Sheet1!$A$11</c:f>
              <c:strCache>
                <c:ptCount val="1"/>
                <c:pt idx="0">
                  <c:v>Knowledge applied in role</c:v>
                </c:pt>
              </c:strCache>
            </c:strRef>
          </c:tx>
          <c:spPr>
            <a:gradFill rotWithShape="1">
              <a:gsLst>
                <a:gs pos="0">
                  <a:schemeClr val="accent1">
                    <a:tint val="43000"/>
                    <a:satMod val="103000"/>
                    <a:lumMod val="102000"/>
                    <a:tint val="94000"/>
                  </a:schemeClr>
                </a:gs>
                <a:gs pos="50000">
                  <a:schemeClr val="accent1">
                    <a:tint val="43000"/>
                    <a:satMod val="110000"/>
                    <a:lumMod val="100000"/>
                    <a:shade val="100000"/>
                  </a:schemeClr>
                </a:gs>
                <a:gs pos="100000">
                  <a:schemeClr val="accent1">
                    <a:tint val="43000"/>
                    <a:lumMod val="99000"/>
                    <a:satMod val="120000"/>
                    <a:shade val="78000"/>
                  </a:schemeClr>
                </a:gs>
              </a:gsLst>
              <a:lin ang="5400000" scaled="0"/>
            </a:gradFill>
            <a:ln>
              <a:noFill/>
            </a:ln>
            <a:effectLst/>
          </c:spPr>
          <c:invertIfNegative val="0"/>
          <c:cat>
            <c:numRef>
              <c:f>Sheet1!$B$1:$F$1</c:f>
              <c:numCache>
                <c:formatCode>General</c:formatCode>
                <c:ptCount val="5"/>
                <c:pt idx="0">
                  <c:v>1</c:v>
                </c:pt>
                <c:pt idx="1">
                  <c:v>2</c:v>
                </c:pt>
                <c:pt idx="2">
                  <c:v>3</c:v>
                </c:pt>
                <c:pt idx="3">
                  <c:v>4</c:v>
                </c:pt>
                <c:pt idx="4">
                  <c:v>5</c:v>
                </c:pt>
              </c:numCache>
            </c:numRef>
          </c:cat>
          <c:val>
            <c:numRef>
              <c:f>Sheet1!$B$11:$F$11</c:f>
              <c:numCache>
                <c:formatCode>General</c:formatCode>
                <c:ptCount val="5"/>
                <c:pt idx="0">
                  <c:v>0</c:v>
                </c:pt>
                <c:pt idx="1">
                  <c:v>6</c:v>
                </c:pt>
                <c:pt idx="2">
                  <c:v>22</c:v>
                </c:pt>
                <c:pt idx="3">
                  <c:v>8</c:v>
                </c:pt>
                <c:pt idx="4">
                  <c:v>6</c:v>
                </c:pt>
              </c:numCache>
            </c:numRef>
          </c:val>
          <c:extLst>
            <c:ext xmlns:c16="http://schemas.microsoft.com/office/drawing/2014/chart" uri="{C3380CC4-5D6E-409C-BE32-E72D297353CC}">
              <c16:uniqueId val="{00000009-225D-401F-B9B7-D3BF2E8BC9D8}"/>
            </c:ext>
          </c:extLst>
        </c:ser>
        <c:dLbls>
          <c:showLegendKey val="0"/>
          <c:showVal val="0"/>
          <c:showCatName val="0"/>
          <c:showSerName val="0"/>
          <c:showPercent val="0"/>
          <c:showBubbleSize val="0"/>
        </c:dLbls>
        <c:gapWidth val="150"/>
        <c:overlap val="100"/>
        <c:axId val="1414469839"/>
        <c:axId val="1414470319"/>
      </c:barChart>
      <c:catAx>
        <c:axId val="1414469839"/>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14470319"/>
        <c:crosses val="autoZero"/>
        <c:auto val="1"/>
        <c:lblAlgn val="ctr"/>
        <c:lblOffset val="100"/>
        <c:noMultiLvlLbl val="0"/>
      </c:catAx>
      <c:valAx>
        <c:axId val="1414470319"/>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14469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Overall Perception of L&amp;D Session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explosion val="1"/>
          <c:dPt>
            <c:idx val="0"/>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9FA-4B1D-A1DA-106A79F5583C}"/>
              </c:ext>
            </c:extLst>
          </c:dPt>
          <c:dPt>
            <c:idx val="1"/>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9FA-4B1D-A1DA-106A79F5583C}"/>
              </c:ext>
            </c:extLst>
          </c:dPt>
          <c:dPt>
            <c:idx val="2"/>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B9FA-4B1D-A1DA-106A79F5583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Sheet1!$A$1:$C$1</c:f>
              <c:strCache>
                <c:ptCount val="3"/>
                <c:pt idx="0">
                  <c:v>Positive (1-2)</c:v>
                </c:pt>
                <c:pt idx="1">
                  <c:v>Neutral (3)</c:v>
                </c:pt>
                <c:pt idx="2">
                  <c:v>Negative (4-5)</c:v>
                </c:pt>
              </c:strCache>
            </c:strRef>
          </c:cat>
          <c:val>
            <c:numRef>
              <c:f>Sheet1!$A$2:$C$2</c:f>
              <c:numCache>
                <c:formatCode>0%</c:formatCode>
                <c:ptCount val="3"/>
                <c:pt idx="0">
                  <c:v>0.54</c:v>
                </c:pt>
                <c:pt idx="1">
                  <c:v>0.2</c:v>
                </c:pt>
                <c:pt idx="2">
                  <c:v>0.26</c:v>
                </c:pt>
              </c:numCache>
            </c:numRef>
          </c:val>
          <c:extLst>
            <c:ext xmlns:c16="http://schemas.microsoft.com/office/drawing/2014/chart" uri="{C3380CC4-5D6E-409C-BE32-E72D297353CC}">
              <c16:uniqueId val="{00000006-B9FA-4B1D-A1DA-106A79F5583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0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1700</TotalTime>
  <Pages>16</Pages>
  <Words>4240</Words>
  <Characters>24168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thomas</dc:creator>
  <cp:keywords/>
  <dc:description/>
  <cp:lastModifiedBy>Reception</cp:lastModifiedBy>
  <cp:revision>18</cp:revision>
  <dcterms:created xsi:type="dcterms:W3CDTF">2025-09-23T08:25:00Z</dcterms:created>
  <dcterms:modified xsi:type="dcterms:W3CDTF">2025-11-03T10:00:00Z</dcterms:modified>
</cp:coreProperties>
</file>