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80" w:line="240"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Using Psychological Theories to Support Adults Aged 65 and Over with Dementia in Residential Care: A Guidance Report for Health and Social Care Professionals</w:t>
      </w:r>
    </w:p>
    <w:p w:rsidR="00000000" w:rsidDel="00000000" w:rsidP="00000000" w:rsidRDefault="00000000" w:rsidRPr="00000000" w14:paraId="00000002">
      <w:pPr>
        <w:spacing w:after="280" w:line="240"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3">
      <w:pPr>
        <w:pBdr>
          <w:top w:color="000000" w:space="0" w:sz="0" w:val="none"/>
          <w:left w:color="000000" w:space="0" w:sz="0" w:val="none"/>
          <w:bottom w:color="000000" w:space="0" w:sz="0" w:val="none"/>
          <w:right w:color="000000" w:space="0" w:sz="0" w:val="none"/>
          <w:between w:color="000000" w:space="0" w:sz="0" w:val="none"/>
        </w:pBdr>
        <w:shd w:fill="ffffff" w:val="clear"/>
        <w:spacing w:after="0" w:line="288" w:lineRule="auto"/>
        <w:rPr>
          <w:rFonts w:ascii="Roboto" w:cs="Roboto" w:eastAsia="Roboto" w:hAnsi="Roboto"/>
          <w:b w:val="1"/>
          <w:bCs w:val="1"/>
          <w:sz w:val="48"/>
          <w:szCs w:val="48"/>
        </w:rPr>
      </w:pPr>
      <w:r w:rsidDel="00000000" w:rsidR="00000000" w:rsidRPr="00000000">
        <w:rPr>
          <w:rFonts w:ascii="Roboto" w:cs="Roboto" w:eastAsia="Roboto" w:hAnsi="Roboto"/>
          <w:b w:val="1"/>
          <w:bCs w:val="1"/>
          <w:sz w:val="48"/>
          <w:szCs w:val="48"/>
          <w:rtl w:val="0"/>
        </w:rPr>
        <w:t xml:space="preserve">Zaida Bi</w:t>
      </w:r>
    </w:p>
    <w:p w:rsidR="00000000" w:rsidDel="00000000" w:rsidP="00000000" w:rsidRDefault="00000000" w:rsidRPr="00000000" w14:paraId="00000004">
      <w:pPr>
        <w:pBdr>
          <w:top w:color="000000" w:space="0" w:sz="0" w:val="none"/>
          <w:left w:color="000000" w:space="0" w:sz="0" w:val="none"/>
          <w:bottom w:color="000000" w:space="0" w:sz="0" w:val="none"/>
          <w:right w:color="000000" w:space="0" w:sz="0" w:val="none"/>
          <w:between w:color="000000" w:space="0" w:sz="0" w:val="none"/>
        </w:pBdr>
        <w:shd w:fill="ffffff" w:val="clear"/>
        <w:spacing w:after="0" w:line="288" w:lineRule="auto"/>
        <w:rPr>
          <w:rFonts w:ascii="Roboto" w:cs="Roboto" w:eastAsia="Roboto" w:hAnsi="Roboto"/>
          <w:b w:val="1"/>
          <w:bCs w:val="1"/>
          <w:sz w:val="48"/>
          <w:szCs w:val="48"/>
        </w:rPr>
      </w:pPr>
      <w:r w:rsidDel="00000000" w:rsidR="00000000" w:rsidRPr="00000000">
        <w:rPr>
          <w:rFonts w:ascii="Roboto" w:cs="Roboto" w:eastAsia="Roboto" w:hAnsi="Roboto"/>
          <w:b w:val="1"/>
          <w:bCs w:val="1"/>
          <w:sz w:val="48"/>
          <w:szCs w:val="48"/>
          <w:rtl w:val="0"/>
        </w:rPr>
        <w:t xml:space="preserve">2423300</w:t>
      </w:r>
    </w:p>
    <w:p w:rsidR="00000000" w:rsidDel="00000000" w:rsidP="00000000" w:rsidRDefault="00000000" w:rsidRPr="00000000" w14:paraId="00000005">
      <w:pPr>
        <w:pBdr>
          <w:top w:color="000000" w:space="0" w:sz="0" w:val="none"/>
          <w:left w:color="000000" w:space="0" w:sz="0" w:val="none"/>
          <w:bottom w:color="000000" w:space="0" w:sz="0" w:val="none"/>
          <w:right w:color="000000" w:space="0" w:sz="0" w:val="none"/>
          <w:between w:color="000000" w:space="0" w:sz="0" w:val="none"/>
        </w:pBdr>
        <w:shd w:fill="ffffff" w:val="clear"/>
        <w:spacing w:after="0" w:line="288" w:lineRule="auto"/>
        <w:rPr>
          <w:rFonts w:ascii="Roboto" w:cs="Roboto" w:eastAsia="Roboto" w:hAnsi="Roboto"/>
          <w:b w:val="1"/>
          <w:bCs w:val="1"/>
          <w:sz w:val="48"/>
          <w:szCs w:val="48"/>
        </w:rPr>
      </w:pPr>
      <w:r w:rsidDel="00000000" w:rsidR="00000000" w:rsidRPr="00000000">
        <w:rPr>
          <w:rFonts w:ascii="Roboto" w:cs="Roboto" w:eastAsia="Roboto" w:hAnsi="Roboto"/>
          <w:b w:val="1"/>
          <w:bCs w:val="1"/>
          <w:sz w:val="48"/>
          <w:szCs w:val="48"/>
          <w:rtl w:val="0"/>
        </w:rPr>
        <w:t xml:space="preserve">LCHS4010</w:t>
      </w:r>
    </w:p>
    <w:p w:rsidR="00000000" w:rsidDel="00000000" w:rsidP="00000000" w:rsidRDefault="00000000" w:rsidRPr="00000000" w14:paraId="00000006">
      <w:pPr>
        <w:pBdr>
          <w:top w:color="000000" w:space="0" w:sz="0" w:val="none"/>
          <w:left w:color="000000" w:space="0" w:sz="0" w:val="none"/>
          <w:bottom w:color="000000" w:space="0" w:sz="0" w:val="none"/>
          <w:right w:color="000000" w:space="0" w:sz="0" w:val="none"/>
          <w:between w:color="000000" w:space="0" w:sz="0" w:val="none"/>
        </w:pBdr>
        <w:shd w:fill="ffffff" w:val="clear"/>
        <w:spacing w:after="0" w:line="288" w:lineRule="auto"/>
        <w:rPr>
          <w:rFonts w:ascii="Roboto" w:cs="Roboto" w:eastAsia="Roboto" w:hAnsi="Roboto"/>
          <w:b w:val="1"/>
          <w:bCs w:val="1"/>
          <w:sz w:val="48"/>
          <w:szCs w:val="48"/>
        </w:rPr>
      </w:pPr>
      <w:r w:rsidDel="00000000" w:rsidR="00000000" w:rsidRPr="00000000">
        <w:rPr>
          <w:rFonts w:ascii="Roboto" w:cs="Roboto" w:eastAsia="Roboto" w:hAnsi="Roboto"/>
          <w:b w:val="1"/>
          <w:bCs w:val="1"/>
          <w:sz w:val="48"/>
          <w:szCs w:val="48"/>
          <w:rtl w:val="0"/>
        </w:rPr>
        <w:t xml:space="preserve">Helen Parsons</w:t>
      </w:r>
    </w:p>
    <w:p w:rsidR="00000000" w:rsidDel="00000000" w:rsidP="00000000" w:rsidRDefault="00000000" w:rsidRPr="00000000" w14:paraId="00000007">
      <w:pPr>
        <w:pBdr>
          <w:top w:color="000000" w:space="0" w:sz="0" w:val="none"/>
          <w:left w:color="000000" w:space="0" w:sz="0" w:val="none"/>
          <w:bottom w:color="000000" w:space="0" w:sz="0" w:val="none"/>
          <w:right w:color="000000" w:space="0" w:sz="0" w:val="none"/>
          <w:between w:color="000000" w:space="0" w:sz="0" w:val="none"/>
        </w:pBdr>
        <w:shd w:fill="ffffff" w:val="clear"/>
        <w:spacing w:after="0" w:line="288" w:lineRule="auto"/>
        <w:rPr>
          <w:rFonts w:ascii="Roboto" w:cs="Roboto" w:eastAsia="Roboto" w:hAnsi="Roboto"/>
          <w:b w:val="1"/>
          <w:bCs w:val="1"/>
          <w:sz w:val="48"/>
          <w:szCs w:val="48"/>
        </w:rPr>
      </w:pPr>
      <w:r w:rsidDel="00000000" w:rsidR="00000000" w:rsidRPr="00000000">
        <w:rPr>
          <w:rFonts w:ascii="Roboto" w:cs="Roboto" w:eastAsia="Roboto" w:hAnsi="Roboto"/>
          <w:b w:val="1"/>
          <w:bCs w:val="1"/>
          <w:sz w:val="48"/>
          <w:szCs w:val="48"/>
          <w:rtl w:val="0"/>
        </w:rPr>
        <w:t xml:space="preserve">Assignment 2</w:t>
      </w:r>
    </w:p>
    <w:p w:rsidR="00000000" w:rsidDel="00000000" w:rsidP="00000000" w:rsidRDefault="00000000" w:rsidRPr="00000000" w14:paraId="00000008">
      <w:pPr>
        <w:spacing w:after="280" w:line="240"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9">
      <w:pPr>
        <w:spacing w:after="280" w:before="280" w:line="240"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Introduction</w:t>
      </w:r>
    </w:p>
    <w:p w:rsidR="00000000" w:rsidDel="00000000" w:rsidP="00000000" w:rsidRDefault="00000000" w:rsidRPr="00000000" w14:paraId="0000000A">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0B">
      <w:pPr>
        <w:spacing w:after="280" w:before="280" w:line="240" w:lineRule="auto"/>
        <w:rPr>
          <w:rFonts w:ascii="Arial" w:cs="Arial" w:eastAsia="Arial" w:hAnsi="Arial"/>
        </w:rPr>
      </w:pPr>
      <w:r w:rsidDel="00000000" w:rsidR="00000000" w:rsidRPr="00000000">
        <w:rPr>
          <w:rFonts w:ascii="Arial" w:cs="Arial" w:eastAsia="Arial" w:hAnsi="Arial"/>
          <w:rtl w:val="0"/>
        </w:rPr>
        <w:t xml:space="preserve">The residents of dementia care homes, who are adults aged 65 and over, commonly present with complex psychological health issues, which include, but are not limited to, depression, anxiety, BPSD, and emotional regulation problems. Knowledge of psychological theories can bring added value for health and social care professionals in order to enhance the quality of care, shape effective interventions, and improve residents’ overall well-being. Based on this, the report examines how two well-established psychological theories—Erikson’s Psychosocial Theory of Development and Person-Centred Theory (Rogers)—can be used within dementia care settings. Each theory is reviewed in terms of its basis on ageing, dementia, and psychological health, then critically analysed in terms of its practical application within such settings, challenges, and strategies for overcoming barriers that may arise.</w:t>
      </w:r>
    </w:p>
    <w:p w:rsidR="00000000" w:rsidDel="00000000" w:rsidP="00000000" w:rsidRDefault="00000000" w:rsidRPr="00000000" w14:paraId="0000000C">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0D">
      <w:pPr>
        <w:spacing w:after="280" w:before="280" w:line="240"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1. In-depth Explanation of Two Psychological Theories</w:t>
      </w:r>
    </w:p>
    <w:p w:rsidR="00000000" w:rsidDel="00000000" w:rsidP="00000000" w:rsidRDefault="00000000" w:rsidRPr="00000000" w14:paraId="0000000E">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0F">
      <w:pPr>
        <w:spacing w:after="280" w:before="280" w:line="24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1.1 Erikson’s Psychosocial Theory of Development</w:t>
      </w:r>
    </w:p>
    <w:p w:rsidR="00000000" w:rsidDel="00000000" w:rsidP="00000000" w:rsidRDefault="00000000" w:rsidRPr="00000000" w14:paraId="00000010">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11">
      <w:pPr>
        <w:spacing w:after="280" w:before="280" w:line="240" w:lineRule="auto"/>
        <w:rPr>
          <w:rFonts w:ascii="Arial" w:cs="Arial" w:eastAsia="Arial" w:hAnsi="Arial"/>
        </w:rPr>
      </w:pPr>
      <w:r w:rsidDel="00000000" w:rsidR="00000000" w:rsidRPr="00000000">
        <w:rPr>
          <w:rFonts w:ascii="Arial" w:cs="Arial" w:eastAsia="Arial" w:hAnsi="Arial"/>
          <w:rtl w:val="0"/>
        </w:rPr>
        <w:t xml:space="preserve">The eight stages of psychosocial development, as proposed by Erikson (1950), each include a crisis or conflict. The typical placing of an adult over the age of 65 would be within the eighth stage: Integrity vs Despair. In this stage, individuals take stock of their accomplishments, life meaning, and personal legacy. A resolution with integrity provides wisdom, acceptance, and psychological wellbeing. Not achieving integrity may lead to despair, regret, and lower life satisfaction.</w:t>
      </w:r>
    </w:p>
    <w:p w:rsidR="00000000" w:rsidDel="00000000" w:rsidP="00000000" w:rsidRDefault="00000000" w:rsidRPr="00000000" w14:paraId="00000012">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13">
      <w:pPr>
        <w:spacing w:after="280" w:before="280" w:line="240" w:lineRule="auto"/>
        <w:rPr>
          <w:rFonts w:ascii="Arial" w:cs="Arial" w:eastAsia="Arial" w:hAnsi="Arial"/>
        </w:rPr>
      </w:pPr>
      <w:r w:rsidDel="00000000" w:rsidR="00000000" w:rsidRPr="00000000">
        <w:rPr>
          <w:rFonts w:ascii="Arial" w:cs="Arial" w:eastAsia="Arial" w:hAnsi="Arial"/>
          <w:rtl w:val="0"/>
        </w:rPr>
        <w:t xml:space="preserve">In dementia care, residents may be plagued by memory loss, disjointed recollections, or an inability to assess the coherence of their life story. These influences serve to heighten feelings of despair, anxiety, or emotional turmoil. Yet Erikson’s theory remains particularly pertinent as older adults continue to pursue identity continuity and meaning even in the face of cognitive decline (Bohlmeijer et al., 2008). Life-review processes, emotional validation, and supportive interpersonal relationships thereby assume particular importance in the pursuit of psychological well-being.</w:t>
      </w:r>
    </w:p>
    <w:p w:rsidR="00000000" w:rsidDel="00000000" w:rsidP="00000000" w:rsidRDefault="00000000" w:rsidRPr="00000000" w14:paraId="00000014">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15">
      <w:pPr>
        <w:spacing w:after="280" w:before="280" w:line="24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1.2 Person-Centred Theory (Carl Rogers)</w:t>
      </w:r>
    </w:p>
    <w:p w:rsidR="00000000" w:rsidDel="00000000" w:rsidP="00000000" w:rsidRDefault="00000000" w:rsidRPr="00000000" w14:paraId="00000016">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17">
      <w:pPr>
        <w:spacing w:after="280" w:before="280" w:line="240" w:lineRule="auto"/>
        <w:rPr>
          <w:rFonts w:ascii="Arial" w:cs="Arial" w:eastAsia="Arial" w:hAnsi="Arial"/>
        </w:rPr>
      </w:pPr>
      <w:r w:rsidDel="00000000" w:rsidR="00000000" w:rsidRPr="00000000">
        <w:rPr>
          <w:rFonts w:ascii="Arial" w:cs="Arial" w:eastAsia="Arial" w:hAnsi="Arial"/>
          <w:rtl w:val="0"/>
        </w:rPr>
        <w:t xml:space="preserve">Person-centred theory highlights that clients grow psychologically through empathy, unconditional regard for the person, and genuineness in the relationship. The root of this theory is that all individuals have an innate tendency to grow toward self-actualisation and reach their full potential, which can be facilitated by compassionate interpersonal interactions.</w:t>
      </w:r>
    </w:p>
    <w:p w:rsidR="00000000" w:rsidDel="00000000" w:rsidP="00000000" w:rsidRDefault="00000000" w:rsidRPr="00000000" w14:paraId="00000018">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19">
      <w:pPr>
        <w:spacing w:after="280" w:before="280" w:line="240" w:lineRule="auto"/>
        <w:rPr>
          <w:rFonts w:ascii="Arial" w:cs="Arial" w:eastAsia="Arial" w:hAnsi="Arial"/>
        </w:rPr>
      </w:pPr>
      <w:r w:rsidDel="00000000" w:rsidR="00000000" w:rsidRPr="00000000">
        <w:rPr>
          <w:rFonts w:ascii="Arial" w:cs="Arial" w:eastAsia="Arial" w:hAnsi="Arial"/>
          <w:rtl w:val="0"/>
        </w:rPr>
        <w:t xml:space="preserve">Central to promoting emotional well-being, autonomy, and dignity for adults aged 65 and over (particularly those with dementia), even when cognitive impairment has occurred, there is a continuation of emotional and sensory experiences. Person-centred approaches thus promote the view that staff see the “person before the condition,” the individual life histories, and work in collaboration with the resident based upon their remaining strengths rather than impairments (Kitwood, 1997).</w:t>
      </w:r>
    </w:p>
    <w:p w:rsidR="00000000" w:rsidDel="00000000" w:rsidP="00000000" w:rsidRDefault="00000000" w:rsidRPr="00000000" w14:paraId="0000001A">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1B">
      <w:pPr>
        <w:spacing w:after="280" w:before="280" w:line="240"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2. Application of Theories in Dementia Care Settings</w:t>
      </w:r>
    </w:p>
    <w:p w:rsidR="00000000" w:rsidDel="00000000" w:rsidP="00000000" w:rsidRDefault="00000000" w:rsidRPr="00000000" w14:paraId="0000001C">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1D">
      <w:pPr>
        <w:spacing w:after="280" w:before="280" w:line="24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2.1 Applying Erikson’s Theory to Dementia Care</w:t>
      </w:r>
    </w:p>
    <w:p w:rsidR="00000000" w:rsidDel="00000000" w:rsidP="00000000" w:rsidRDefault="00000000" w:rsidRPr="00000000" w14:paraId="0000001E">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1F">
      <w:pPr>
        <w:spacing w:after="280" w:before="280" w:line="240" w:lineRule="auto"/>
        <w:rPr>
          <w:rFonts w:ascii="Arial" w:cs="Arial" w:eastAsia="Arial" w:hAnsi="Arial"/>
        </w:rPr>
      </w:pPr>
      <w:r w:rsidDel="00000000" w:rsidR="00000000" w:rsidRPr="00000000">
        <w:rPr>
          <w:rFonts w:ascii="Arial" w:cs="Arial" w:eastAsia="Arial" w:hAnsi="Arial"/>
          <w:rtl w:val="0"/>
        </w:rPr>
        <w:t xml:space="preserve">Erikson’s life review, continuity of identity, and the search for meaning are particularly useful in care for dementia residents. Many residents suffer psychological distress due to loss of memory, loss of role, or reduced independence. The theory should point to interventions that support identity, reduce despair, and improve emotional wellbeing.</w:t>
      </w:r>
    </w:p>
    <w:p w:rsidR="00000000" w:rsidDel="00000000" w:rsidP="00000000" w:rsidRDefault="00000000" w:rsidRPr="00000000" w14:paraId="00000020">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1">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Practical Applications</w:t>
      </w:r>
    </w:p>
    <w:p w:rsidR="00000000" w:rsidDel="00000000" w:rsidP="00000000" w:rsidRDefault="00000000" w:rsidRPr="00000000" w14:paraId="00000022">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3">
      <w:pPr>
        <w:spacing w:after="280" w:before="280" w:line="240" w:lineRule="auto"/>
        <w:rPr>
          <w:rFonts w:ascii="Arial" w:cs="Arial" w:eastAsia="Arial" w:hAnsi="Arial"/>
        </w:rPr>
      </w:pPr>
      <w:r w:rsidDel="00000000" w:rsidR="00000000" w:rsidRPr="00000000">
        <w:rPr>
          <w:rFonts w:ascii="Arial" w:cs="Arial" w:eastAsia="Arial" w:hAnsi="Arial"/>
          <w:rtl w:val="0"/>
        </w:rPr>
        <w:t xml:space="preserve">1. Reminiscence Therapy</w:t>
      </w:r>
    </w:p>
    <w:p w:rsidR="00000000" w:rsidDel="00000000" w:rsidP="00000000" w:rsidRDefault="00000000" w:rsidRPr="00000000" w14:paraId="00000024">
      <w:pPr>
        <w:spacing w:after="280" w:before="280" w:line="240" w:lineRule="auto"/>
        <w:rPr>
          <w:rFonts w:ascii="Arial" w:cs="Arial" w:eastAsia="Arial" w:hAnsi="Arial"/>
        </w:rPr>
      </w:pPr>
      <w:r w:rsidDel="00000000" w:rsidR="00000000" w:rsidRPr="00000000">
        <w:rPr>
          <w:rFonts w:ascii="Arial" w:cs="Arial" w:eastAsia="Arial" w:hAnsi="Arial"/>
          <w:rtl w:val="0"/>
        </w:rPr>
        <w:t xml:space="preserve">Staff can facilitate structured or informal reminiscence sessions using photographs, music, or personal objects as prompts to stimulate memories. Even when residents cannot recall events accurately, the emotional experience of reminiscence often prompts positive feelings and enhances identity (Woods et al., 2018).</w:t>
      </w:r>
    </w:p>
    <w:p w:rsidR="00000000" w:rsidDel="00000000" w:rsidP="00000000" w:rsidRDefault="00000000" w:rsidRPr="00000000" w14:paraId="00000025">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6">
      <w:pPr>
        <w:spacing w:after="280" w:before="280" w:line="240" w:lineRule="auto"/>
        <w:rPr>
          <w:rFonts w:ascii="Arial" w:cs="Arial" w:eastAsia="Arial" w:hAnsi="Arial"/>
        </w:rPr>
      </w:pPr>
      <w:r w:rsidDel="00000000" w:rsidR="00000000" w:rsidRPr="00000000">
        <w:rPr>
          <w:rFonts w:ascii="Arial" w:cs="Arial" w:eastAsia="Arial" w:hAnsi="Arial"/>
          <w:rtl w:val="0"/>
        </w:rPr>
        <w:t xml:space="preserve">2. Life Story Work</w:t>
      </w:r>
    </w:p>
    <w:p w:rsidR="00000000" w:rsidDel="00000000" w:rsidP="00000000" w:rsidRDefault="00000000" w:rsidRPr="00000000" w14:paraId="00000027">
      <w:pPr>
        <w:spacing w:after="280" w:before="280" w:line="240" w:lineRule="auto"/>
        <w:rPr>
          <w:rFonts w:ascii="Arial" w:cs="Arial" w:eastAsia="Arial" w:hAnsi="Arial"/>
        </w:rPr>
      </w:pPr>
      <w:r w:rsidDel="00000000" w:rsidR="00000000" w:rsidRPr="00000000">
        <w:rPr>
          <w:rFonts w:ascii="Arial" w:cs="Arial" w:eastAsia="Arial" w:hAnsi="Arial"/>
          <w:rtl w:val="0"/>
        </w:rPr>
        <w:t xml:space="preserve">Creation of life story books, which capture personal history, roles, achievements, hobbies, and relationships, aids staff in getting to know the resident as a person and provides continuity for the older adult.</w:t>
      </w:r>
    </w:p>
    <w:p w:rsidR="00000000" w:rsidDel="00000000" w:rsidP="00000000" w:rsidRDefault="00000000" w:rsidRPr="00000000" w14:paraId="00000028">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9">
      <w:pPr>
        <w:spacing w:after="280" w:before="280" w:line="240" w:lineRule="auto"/>
        <w:rPr>
          <w:rFonts w:ascii="Arial" w:cs="Arial" w:eastAsia="Arial" w:hAnsi="Arial"/>
        </w:rPr>
      </w:pPr>
      <w:r w:rsidDel="00000000" w:rsidR="00000000" w:rsidRPr="00000000">
        <w:rPr>
          <w:rFonts w:ascii="Arial" w:cs="Arial" w:eastAsia="Arial" w:hAnsi="Arial"/>
          <w:rtl w:val="0"/>
        </w:rPr>
        <w:t xml:space="preserve">3. Meaning-Focused Activities</w:t>
      </w:r>
    </w:p>
    <w:p w:rsidR="00000000" w:rsidDel="00000000" w:rsidP="00000000" w:rsidRDefault="00000000" w:rsidRPr="00000000" w14:paraId="0000002A">
      <w:pPr>
        <w:spacing w:after="280" w:before="280" w:line="240" w:lineRule="auto"/>
        <w:rPr>
          <w:rFonts w:ascii="Arial" w:cs="Arial" w:eastAsia="Arial" w:hAnsi="Arial"/>
        </w:rPr>
      </w:pPr>
      <w:r w:rsidDel="00000000" w:rsidR="00000000" w:rsidRPr="00000000">
        <w:rPr>
          <w:rFonts w:ascii="Arial" w:cs="Arial" w:eastAsia="Arial" w:hAnsi="Arial"/>
          <w:rtl w:val="0"/>
        </w:rPr>
        <w:t xml:space="preserve">Linking residents to familiar routines—for example, gardening, cooking, religious practices—can reduce behavioural symptoms and promote dignity in a way that is consistent with the integrity-seeking process explained by Erikson.</w:t>
      </w:r>
    </w:p>
    <w:p w:rsidR="00000000" w:rsidDel="00000000" w:rsidP="00000000" w:rsidRDefault="00000000" w:rsidRPr="00000000" w14:paraId="0000002B">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C">
      <w:pPr>
        <w:spacing w:after="280" w:before="280" w:line="240" w:lineRule="auto"/>
        <w:rPr>
          <w:rFonts w:ascii="Arial" w:cs="Arial" w:eastAsia="Arial" w:hAnsi="Arial"/>
        </w:rPr>
      </w:pPr>
      <w:r w:rsidDel="00000000" w:rsidR="00000000" w:rsidRPr="00000000">
        <w:rPr>
          <w:rFonts w:ascii="Arial" w:cs="Arial" w:eastAsia="Arial" w:hAnsi="Arial"/>
          <w:rtl w:val="0"/>
        </w:rPr>
        <w:t xml:space="preserve">4. Supporting End-of-Life Reflection</w:t>
      </w:r>
    </w:p>
    <w:p w:rsidR="00000000" w:rsidDel="00000000" w:rsidP="00000000" w:rsidRDefault="00000000" w:rsidRPr="00000000" w14:paraId="0000002D">
      <w:pPr>
        <w:spacing w:after="280" w:before="280" w:line="240" w:lineRule="auto"/>
        <w:rPr>
          <w:rFonts w:ascii="Arial" w:cs="Arial" w:eastAsia="Arial" w:hAnsi="Arial"/>
        </w:rPr>
      </w:pPr>
      <w:r w:rsidDel="00000000" w:rsidR="00000000" w:rsidRPr="00000000">
        <w:rPr>
          <w:rFonts w:ascii="Arial" w:cs="Arial" w:eastAsia="Arial" w:hAnsi="Arial"/>
          <w:rtl w:val="0"/>
        </w:rPr>
        <w:t xml:space="preserve">When appropriate, staff involved in dementia care can hold sensitive discussions about meaning, legacy, and emotional processing. This supports the residents in achieving feelings of acceptance and peace.</w:t>
      </w:r>
    </w:p>
    <w:p w:rsidR="00000000" w:rsidDel="00000000" w:rsidP="00000000" w:rsidRDefault="00000000" w:rsidRPr="00000000" w14:paraId="0000002E">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F">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Challenges in Applying Erikson’s Theory</w:t>
      </w:r>
    </w:p>
    <w:p w:rsidR="00000000" w:rsidDel="00000000" w:rsidP="00000000" w:rsidRDefault="00000000" w:rsidRPr="00000000" w14:paraId="00000030">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1">
      <w:pPr>
        <w:spacing w:after="280" w:before="280" w:line="240" w:lineRule="auto"/>
        <w:rPr>
          <w:rFonts w:ascii="Arial" w:cs="Arial" w:eastAsia="Arial" w:hAnsi="Arial"/>
        </w:rPr>
      </w:pPr>
      <w:r w:rsidDel="00000000" w:rsidR="00000000" w:rsidRPr="00000000">
        <w:rPr>
          <w:rFonts w:ascii="Arial" w:cs="Arial" w:eastAsia="Arial" w:hAnsi="Arial"/>
          <w:rtl w:val="0"/>
        </w:rPr>
        <w:t xml:space="preserve">1. Cognitive Impairments</w:t>
      </w:r>
    </w:p>
    <w:p w:rsidR="00000000" w:rsidDel="00000000" w:rsidP="00000000" w:rsidRDefault="00000000" w:rsidRPr="00000000" w14:paraId="00000032">
      <w:pPr>
        <w:spacing w:after="280" w:before="280" w:line="240" w:lineRule="auto"/>
        <w:rPr>
          <w:rFonts w:ascii="Arial" w:cs="Arial" w:eastAsia="Arial" w:hAnsi="Arial"/>
        </w:rPr>
      </w:pPr>
      <w:r w:rsidDel="00000000" w:rsidR="00000000" w:rsidRPr="00000000">
        <w:rPr>
          <w:rFonts w:ascii="Arial" w:cs="Arial" w:eastAsia="Arial" w:hAnsi="Arial"/>
          <w:rtl w:val="0"/>
        </w:rPr>
        <w:t xml:space="preserve">Dementia can impact memory, communication, and reasoning, and make life review a challenge for some residents. Fragmented memory can cause distress if recollections are confusing or emotionally painful.</w:t>
      </w:r>
    </w:p>
    <w:p w:rsidR="00000000" w:rsidDel="00000000" w:rsidP="00000000" w:rsidRDefault="00000000" w:rsidRPr="00000000" w14:paraId="00000033">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4">
      <w:pPr>
        <w:spacing w:after="280" w:before="280" w:line="240" w:lineRule="auto"/>
        <w:rPr>
          <w:rFonts w:ascii="Arial" w:cs="Arial" w:eastAsia="Arial" w:hAnsi="Arial"/>
        </w:rPr>
      </w:pPr>
      <w:r w:rsidDel="00000000" w:rsidR="00000000" w:rsidRPr="00000000">
        <w:rPr>
          <w:rFonts w:ascii="Arial" w:cs="Arial" w:eastAsia="Arial" w:hAnsi="Arial"/>
          <w:rtl w:val="0"/>
        </w:rPr>
        <w:t xml:space="preserve">2. Lack of Staff Time and Training</w:t>
      </w:r>
    </w:p>
    <w:p w:rsidR="00000000" w:rsidDel="00000000" w:rsidP="00000000" w:rsidRDefault="00000000" w:rsidRPr="00000000" w14:paraId="00000035">
      <w:pPr>
        <w:spacing w:after="280" w:before="280" w:line="240" w:lineRule="auto"/>
        <w:rPr>
          <w:rFonts w:ascii="Arial" w:cs="Arial" w:eastAsia="Arial" w:hAnsi="Arial"/>
        </w:rPr>
      </w:pPr>
      <w:r w:rsidDel="00000000" w:rsidR="00000000" w:rsidRPr="00000000">
        <w:rPr>
          <w:rFonts w:ascii="Arial" w:cs="Arial" w:eastAsia="Arial" w:hAnsi="Arial"/>
          <w:rtl w:val="0"/>
        </w:rPr>
        <w:t xml:space="preserve">It does indeed require preparation, continuity, and emotional sensitivity, all factors that may be very difficult to achieve in understaffed environments.</w:t>
      </w:r>
    </w:p>
    <w:p w:rsidR="00000000" w:rsidDel="00000000" w:rsidP="00000000" w:rsidRDefault="00000000" w:rsidRPr="00000000" w14:paraId="00000036">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7">
      <w:pPr>
        <w:spacing w:after="280" w:before="280" w:line="240" w:lineRule="auto"/>
        <w:rPr>
          <w:rFonts w:ascii="Arial" w:cs="Arial" w:eastAsia="Arial" w:hAnsi="Arial"/>
        </w:rPr>
      </w:pPr>
      <w:r w:rsidDel="00000000" w:rsidR="00000000" w:rsidRPr="00000000">
        <w:rPr>
          <w:rFonts w:ascii="Arial" w:cs="Arial" w:eastAsia="Arial" w:hAnsi="Arial"/>
          <w:rtl w:val="0"/>
        </w:rPr>
        <w:t xml:space="preserve">3. Emotional Overwhelm</w:t>
      </w:r>
    </w:p>
    <w:p w:rsidR="00000000" w:rsidDel="00000000" w:rsidP="00000000" w:rsidRDefault="00000000" w:rsidRPr="00000000" w14:paraId="00000038">
      <w:pPr>
        <w:spacing w:after="280" w:before="280" w:line="240" w:lineRule="auto"/>
        <w:rPr>
          <w:rFonts w:ascii="Arial" w:cs="Arial" w:eastAsia="Arial" w:hAnsi="Arial"/>
        </w:rPr>
      </w:pPr>
      <w:r w:rsidDel="00000000" w:rsidR="00000000" w:rsidRPr="00000000">
        <w:rPr>
          <w:rFonts w:ascii="Arial" w:cs="Arial" w:eastAsia="Arial" w:hAnsi="Arial"/>
          <w:rtl w:val="0"/>
        </w:rPr>
        <w:t xml:space="preserve">Revisiting past traumas or regrets may trigger distress or behavioural reactions.</w:t>
      </w:r>
    </w:p>
    <w:p w:rsidR="00000000" w:rsidDel="00000000" w:rsidP="00000000" w:rsidRDefault="00000000" w:rsidRPr="00000000" w14:paraId="00000039">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A">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Overcoming Challenges – Strategies</w:t>
      </w:r>
    </w:p>
    <w:p w:rsidR="00000000" w:rsidDel="00000000" w:rsidP="00000000" w:rsidRDefault="00000000" w:rsidRPr="00000000" w14:paraId="0000003B">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3C">
      <w:pPr>
        <w:spacing w:after="280" w:before="280" w:line="240" w:lineRule="auto"/>
        <w:rPr>
          <w:rFonts w:ascii="Arial" w:cs="Arial" w:eastAsia="Arial" w:hAnsi="Arial"/>
        </w:rPr>
      </w:pPr>
      <w:r w:rsidDel="00000000" w:rsidR="00000000" w:rsidRPr="00000000">
        <w:rPr>
          <w:rFonts w:ascii="Arial" w:cs="Arial" w:eastAsia="Arial" w:hAnsi="Arial"/>
          <w:rtl w:val="0"/>
        </w:rPr>
        <w:t xml:space="preserve">• Use multi-sensory cues to facilitate memory recall: music, smells, objects to touch.</w:t>
      </w:r>
    </w:p>
    <w:p w:rsidR="00000000" w:rsidDel="00000000" w:rsidP="00000000" w:rsidRDefault="00000000" w:rsidRPr="00000000" w14:paraId="0000003D">
      <w:pPr>
        <w:spacing w:after="280" w:before="280" w:line="240" w:lineRule="auto"/>
        <w:rPr>
          <w:rFonts w:ascii="Arial" w:cs="Arial" w:eastAsia="Arial" w:hAnsi="Arial"/>
        </w:rPr>
      </w:pPr>
      <w:r w:rsidDel="00000000" w:rsidR="00000000" w:rsidRPr="00000000">
        <w:rPr>
          <w:rFonts w:ascii="Arial" w:cs="Arial" w:eastAsia="Arial" w:hAnsi="Arial"/>
          <w:rtl w:val="0"/>
        </w:rPr>
        <w:t xml:space="preserve">• Provide staff with training in trauma-informed reminiscence and communication skills.</w:t>
      </w:r>
    </w:p>
    <w:p w:rsidR="00000000" w:rsidDel="00000000" w:rsidP="00000000" w:rsidRDefault="00000000" w:rsidRPr="00000000" w14:paraId="0000003E">
      <w:pPr>
        <w:spacing w:after="280" w:before="280" w:line="240" w:lineRule="auto"/>
        <w:rPr>
          <w:rFonts w:ascii="Arial" w:cs="Arial" w:eastAsia="Arial" w:hAnsi="Arial"/>
        </w:rPr>
      </w:pPr>
      <w:r w:rsidDel="00000000" w:rsidR="00000000" w:rsidRPr="00000000">
        <w:rPr>
          <w:rFonts w:ascii="Arial" w:cs="Arial" w:eastAsia="Arial" w:hAnsi="Arial"/>
          <w:rtl w:val="0"/>
        </w:rPr>
        <w:t xml:space="preserve">• Integrate life story work into daily routines rather than scheduling separate sessions.</w:t>
      </w:r>
    </w:p>
    <w:p w:rsidR="00000000" w:rsidDel="00000000" w:rsidP="00000000" w:rsidRDefault="00000000" w:rsidRPr="00000000" w14:paraId="0000003F">
      <w:pPr>
        <w:spacing w:after="280" w:before="280" w:line="240" w:lineRule="auto"/>
        <w:rPr>
          <w:rFonts w:ascii="Arial" w:cs="Arial" w:eastAsia="Arial" w:hAnsi="Arial"/>
        </w:rPr>
      </w:pPr>
      <w:r w:rsidDel="00000000" w:rsidR="00000000" w:rsidRPr="00000000">
        <w:rPr>
          <w:rFonts w:ascii="Arial" w:cs="Arial" w:eastAsia="Arial" w:hAnsi="Arial"/>
          <w:rtl w:val="0"/>
        </w:rPr>
        <w:t xml:space="preserve">• Support the patients emotionally or refer them to a specialist if psychological distress arises.</w:t>
      </w:r>
    </w:p>
    <w:p w:rsidR="00000000" w:rsidDel="00000000" w:rsidP="00000000" w:rsidRDefault="00000000" w:rsidRPr="00000000" w14:paraId="00000040">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1">
      <w:pPr>
        <w:spacing w:after="280" w:before="280" w:line="24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2.2 Utilising Person-Centred Theory within Dementia Care</w:t>
      </w:r>
    </w:p>
    <w:p w:rsidR="00000000" w:rsidDel="00000000" w:rsidP="00000000" w:rsidRDefault="00000000" w:rsidRPr="00000000" w14:paraId="00000042">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3">
      <w:pPr>
        <w:spacing w:after="280" w:before="280" w:line="240" w:lineRule="auto"/>
        <w:rPr>
          <w:rFonts w:ascii="Arial" w:cs="Arial" w:eastAsia="Arial" w:hAnsi="Arial"/>
        </w:rPr>
      </w:pPr>
      <w:r w:rsidDel="00000000" w:rsidR="00000000" w:rsidRPr="00000000">
        <w:rPr>
          <w:rFonts w:ascii="Arial" w:cs="Arial" w:eastAsia="Arial" w:hAnsi="Arial"/>
          <w:rtl w:val="0"/>
        </w:rPr>
        <w:t xml:space="preserve">Person-centred care is foundational in dementia settings and aligns strongly with meeting residents’ psychological needs. Rogers’ concepts of empathy and unconditional positive regard also complement the dementia-specific frameworks, such as Kitwood’s model of personhood.</w:t>
      </w:r>
    </w:p>
    <w:p w:rsidR="00000000" w:rsidDel="00000000" w:rsidP="00000000" w:rsidRDefault="00000000" w:rsidRPr="00000000" w14:paraId="00000044">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5">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Practical Applications</w:t>
      </w:r>
    </w:p>
    <w:p w:rsidR="00000000" w:rsidDel="00000000" w:rsidP="00000000" w:rsidRDefault="00000000" w:rsidRPr="00000000" w14:paraId="00000046">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7">
      <w:pPr>
        <w:spacing w:after="280" w:before="280" w:line="240" w:lineRule="auto"/>
        <w:rPr>
          <w:rFonts w:ascii="Arial" w:cs="Arial" w:eastAsia="Arial" w:hAnsi="Arial"/>
        </w:rPr>
      </w:pPr>
      <w:r w:rsidDel="00000000" w:rsidR="00000000" w:rsidRPr="00000000">
        <w:rPr>
          <w:rFonts w:ascii="Arial" w:cs="Arial" w:eastAsia="Arial" w:hAnsi="Arial"/>
          <w:rtl w:val="0"/>
        </w:rPr>
        <w:t xml:space="preserve">1. Individualised Care Planning</w:t>
      </w:r>
    </w:p>
    <w:p w:rsidR="00000000" w:rsidDel="00000000" w:rsidP="00000000" w:rsidRDefault="00000000" w:rsidRPr="00000000" w14:paraId="00000048">
      <w:pPr>
        <w:spacing w:after="280" w:before="280" w:line="240" w:lineRule="auto"/>
        <w:rPr>
          <w:rFonts w:ascii="Arial" w:cs="Arial" w:eastAsia="Arial" w:hAnsi="Arial"/>
        </w:rPr>
      </w:pPr>
      <w:r w:rsidDel="00000000" w:rsidR="00000000" w:rsidRPr="00000000">
        <w:rPr>
          <w:rFonts w:ascii="Arial" w:cs="Arial" w:eastAsia="Arial" w:hAnsi="Arial"/>
          <w:rtl w:val="0"/>
        </w:rPr>
        <w:t xml:space="preserve">Care plans can be developed in partnership with the residents and their families, reflecting preferences, history, abilities, and personal routines. This enables resident autonomy, reduces stress, and supports emotional well-being.</w:t>
      </w:r>
    </w:p>
    <w:p w:rsidR="00000000" w:rsidDel="00000000" w:rsidP="00000000" w:rsidRDefault="00000000" w:rsidRPr="00000000" w14:paraId="00000049">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A">
      <w:pPr>
        <w:spacing w:after="280" w:before="280" w:line="240" w:lineRule="auto"/>
        <w:rPr>
          <w:rFonts w:ascii="Arial" w:cs="Arial" w:eastAsia="Arial" w:hAnsi="Arial"/>
        </w:rPr>
      </w:pPr>
      <w:r w:rsidDel="00000000" w:rsidR="00000000" w:rsidRPr="00000000">
        <w:rPr>
          <w:rFonts w:ascii="Arial" w:cs="Arial" w:eastAsia="Arial" w:hAnsi="Arial"/>
          <w:rtl w:val="0"/>
        </w:rPr>
        <w:t xml:space="preserve">2. Empathic Communication Techniques</w:t>
      </w:r>
    </w:p>
    <w:p w:rsidR="00000000" w:rsidDel="00000000" w:rsidP="00000000" w:rsidRDefault="00000000" w:rsidRPr="00000000" w14:paraId="0000004B">
      <w:pPr>
        <w:spacing w:after="280" w:before="280" w:line="240" w:lineRule="auto"/>
        <w:rPr>
          <w:rFonts w:ascii="Arial" w:cs="Arial" w:eastAsia="Arial" w:hAnsi="Arial"/>
        </w:rPr>
      </w:pPr>
      <w:r w:rsidDel="00000000" w:rsidR="00000000" w:rsidRPr="00000000">
        <w:rPr>
          <w:rFonts w:ascii="Arial" w:cs="Arial" w:eastAsia="Arial" w:hAnsi="Arial"/>
          <w:rtl w:val="0"/>
        </w:rPr>
        <w:t xml:space="preserve">Using validation, active listening, therapeutic silence, and touch can all help the residents feel heard and understood, which can minimise agitation and anxiety.</w:t>
      </w:r>
    </w:p>
    <w:p w:rsidR="00000000" w:rsidDel="00000000" w:rsidP="00000000" w:rsidRDefault="00000000" w:rsidRPr="00000000" w14:paraId="0000004C">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4D">
      <w:pPr>
        <w:spacing w:after="280" w:before="280" w:line="240" w:lineRule="auto"/>
        <w:rPr>
          <w:rFonts w:ascii="Arial" w:cs="Arial" w:eastAsia="Arial" w:hAnsi="Arial"/>
        </w:rPr>
      </w:pPr>
      <w:r w:rsidDel="00000000" w:rsidR="00000000" w:rsidRPr="00000000">
        <w:rPr>
          <w:rFonts w:ascii="Arial" w:cs="Arial" w:eastAsia="Arial" w:hAnsi="Arial"/>
          <w:rtl w:val="0"/>
        </w:rPr>
        <w:t xml:space="preserve">3. Environmental Adaptations</w:t>
      </w:r>
    </w:p>
    <w:p w:rsidR="00000000" w:rsidDel="00000000" w:rsidP="00000000" w:rsidRDefault="00000000" w:rsidRPr="00000000" w14:paraId="0000004E">
      <w:pPr>
        <w:spacing w:after="280" w:before="280" w:line="240" w:lineRule="auto"/>
        <w:rPr>
          <w:rFonts w:ascii="Arial" w:cs="Arial" w:eastAsia="Arial" w:hAnsi="Arial"/>
        </w:rPr>
      </w:pPr>
      <w:r w:rsidDel="00000000" w:rsidR="00000000" w:rsidRPr="00000000">
        <w:rPr>
          <w:rFonts w:ascii="Arial" w:cs="Arial" w:eastAsia="Arial" w:hAnsi="Arial"/>
          <w:rtl w:val="0"/>
        </w:rPr>
        <w:t xml:space="preserve">Person-cantered theory supports designing homey, comforting spaces that limit confusion and promote independence.</w:t>
      </w:r>
    </w:p>
    <w:p w:rsidR="00000000" w:rsidDel="00000000" w:rsidP="00000000" w:rsidRDefault="00000000" w:rsidRPr="00000000" w14:paraId="0000004F">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50">
      <w:pPr>
        <w:spacing w:after="280" w:before="280" w:line="240" w:lineRule="auto"/>
        <w:rPr>
          <w:rFonts w:ascii="Arial" w:cs="Arial" w:eastAsia="Arial" w:hAnsi="Arial"/>
        </w:rPr>
      </w:pPr>
      <w:r w:rsidDel="00000000" w:rsidR="00000000" w:rsidRPr="00000000">
        <w:rPr>
          <w:rFonts w:ascii="Arial" w:cs="Arial" w:eastAsia="Arial" w:hAnsi="Arial"/>
          <w:rtl w:val="0"/>
        </w:rPr>
        <w:t xml:space="preserve">4. Relationship-Cantered Care</w:t>
      </w:r>
    </w:p>
    <w:p w:rsidR="00000000" w:rsidDel="00000000" w:rsidP="00000000" w:rsidRDefault="00000000" w:rsidRPr="00000000" w14:paraId="00000051">
      <w:pPr>
        <w:spacing w:after="280" w:before="280" w:line="240" w:lineRule="auto"/>
        <w:rPr>
          <w:rFonts w:ascii="Arial" w:cs="Arial" w:eastAsia="Arial" w:hAnsi="Arial"/>
        </w:rPr>
      </w:pPr>
      <w:r w:rsidDel="00000000" w:rsidR="00000000" w:rsidRPr="00000000">
        <w:rPr>
          <w:rFonts w:ascii="Arial" w:cs="Arial" w:eastAsia="Arial" w:hAnsi="Arial"/>
          <w:rtl w:val="0"/>
        </w:rPr>
        <w:t xml:space="preserve">Staff are encouraged to develop meaningful, trusting relationships. Simple actions—such as using the resident’s preferred name, maintaining eye contact, or offering choices—promote dignity and empowerment.</w:t>
      </w:r>
    </w:p>
    <w:p w:rsidR="00000000" w:rsidDel="00000000" w:rsidP="00000000" w:rsidRDefault="00000000" w:rsidRPr="00000000" w14:paraId="00000052">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53">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Challenges in Applying the Person-Centred Theory</w:t>
      </w:r>
    </w:p>
    <w:p w:rsidR="00000000" w:rsidDel="00000000" w:rsidP="00000000" w:rsidRDefault="00000000" w:rsidRPr="00000000" w14:paraId="00000054">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55">
      <w:pPr>
        <w:spacing w:after="280" w:before="280" w:line="240" w:lineRule="auto"/>
        <w:rPr>
          <w:rFonts w:ascii="Arial" w:cs="Arial" w:eastAsia="Arial" w:hAnsi="Arial"/>
        </w:rPr>
      </w:pPr>
      <w:r w:rsidDel="00000000" w:rsidR="00000000" w:rsidRPr="00000000">
        <w:rPr>
          <w:rFonts w:ascii="Arial" w:cs="Arial" w:eastAsia="Arial" w:hAnsi="Arial"/>
          <w:rtl w:val="0"/>
        </w:rPr>
        <w:t xml:space="preserve">1. Mission-Oriented Societies</w:t>
      </w:r>
    </w:p>
    <w:p w:rsidR="00000000" w:rsidDel="00000000" w:rsidP="00000000" w:rsidRDefault="00000000" w:rsidRPr="00000000" w14:paraId="00000056">
      <w:pPr>
        <w:spacing w:after="280" w:before="280" w:line="240" w:lineRule="auto"/>
        <w:rPr>
          <w:rFonts w:ascii="Arial" w:cs="Arial" w:eastAsia="Arial" w:hAnsi="Arial"/>
        </w:rPr>
      </w:pPr>
      <w:r w:rsidDel="00000000" w:rsidR="00000000" w:rsidRPr="00000000">
        <w:rPr>
          <w:rFonts w:ascii="Arial" w:cs="Arial" w:eastAsia="Arial" w:hAnsi="Arial"/>
          <w:rtl w:val="0"/>
        </w:rPr>
        <w:t xml:space="preserve">In some care homes, the staff workloads can be heavily focused on routines (e.g., medication, personal care) at the expense of meaningful interaction.</w:t>
      </w:r>
    </w:p>
    <w:p w:rsidR="00000000" w:rsidDel="00000000" w:rsidP="00000000" w:rsidRDefault="00000000" w:rsidRPr="00000000" w14:paraId="00000057">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58">
      <w:pPr>
        <w:spacing w:after="280" w:before="280" w:line="240" w:lineRule="auto"/>
        <w:rPr>
          <w:rFonts w:ascii="Arial" w:cs="Arial" w:eastAsia="Arial" w:hAnsi="Arial"/>
        </w:rPr>
      </w:pPr>
      <w:r w:rsidDel="00000000" w:rsidR="00000000" w:rsidRPr="00000000">
        <w:rPr>
          <w:rFonts w:ascii="Arial" w:cs="Arial" w:eastAsia="Arial" w:hAnsi="Arial"/>
          <w:rtl w:val="0"/>
        </w:rPr>
        <w:t xml:space="preserve">2. Staff Burnout</w:t>
      </w:r>
    </w:p>
    <w:p w:rsidR="00000000" w:rsidDel="00000000" w:rsidP="00000000" w:rsidRDefault="00000000" w:rsidRPr="00000000" w14:paraId="00000059">
      <w:pPr>
        <w:spacing w:after="280" w:before="280" w:line="240" w:lineRule="auto"/>
        <w:rPr>
          <w:rFonts w:ascii="Arial" w:cs="Arial" w:eastAsia="Arial" w:hAnsi="Arial"/>
        </w:rPr>
      </w:pPr>
      <w:r w:rsidDel="00000000" w:rsidR="00000000" w:rsidRPr="00000000">
        <w:rPr>
          <w:rFonts w:ascii="Arial" w:cs="Arial" w:eastAsia="Arial" w:hAnsi="Arial"/>
          <w:rtl w:val="0"/>
        </w:rPr>
        <w:t xml:space="preserve">High emotional labor and challenging behaviours can lead to compassion fatigue, diminishing the capacity of staff for empathic engagement.</w:t>
      </w:r>
    </w:p>
    <w:p w:rsidR="00000000" w:rsidDel="00000000" w:rsidP="00000000" w:rsidRDefault="00000000" w:rsidRPr="00000000" w14:paraId="0000005A">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5B">
      <w:pPr>
        <w:spacing w:after="280" w:before="280" w:line="240" w:lineRule="auto"/>
        <w:rPr>
          <w:rFonts w:ascii="Arial" w:cs="Arial" w:eastAsia="Arial" w:hAnsi="Arial"/>
        </w:rPr>
      </w:pPr>
      <w:r w:rsidDel="00000000" w:rsidR="00000000" w:rsidRPr="00000000">
        <w:rPr>
          <w:rFonts w:ascii="Arial" w:cs="Arial" w:eastAsia="Arial" w:hAnsi="Arial"/>
          <w:rtl w:val="0"/>
        </w:rPr>
        <w:t xml:space="preserve">3. Discrepancies in the Attitudes of Staff</w:t>
      </w:r>
    </w:p>
    <w:p w:rsidR="00000000" w:rsidDel="00000000" w:rsidP="00000000" w:rsidRDefault="00000000" w:rsidRPr="00000000" w14:paraId="0000005C">
      <w:pPr>
        <w:spacing w:after="280" w:before="280" w:line="240" w:lineRule="auto"/>
        <w:rPr>
          <w:rFonts w:ascii="Arial" w:cs="Arial" w:eastAsia="Arial" w:hAnsi="Arial"/>
        </w:rPr>
      </w:pPr>
      <w:r w:rsidDel="00000000" w:rsidR="00000000" w:rsidRPr="00000000">
        <w:rPr>
          <w:rFonts w:ascii="Arial" w:cs="Arial" w:eastAsia="Arial" w:hAnsi="Arial"/>
          <w:rtl w:val="0"/>
        </w:rPr>
        <w:t xml:space="preserve">Not all staff are naturally reflective or person-centred, and some may have ageist or paternalistic beliefs.</w:t>
      </w:r>
    </w:p>
    <w:p w:rsidR="00000000" w:rsidDel="00000000" w:rsidP="00000000" w:rsidRDefault="00000000" w:rsidRPr="00000000" w14:paraId="0000005D">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5E">
      <w:pPr>
        <w:spacing w:after="280" w:before="280" w:line="240" w:lineRule="auto"/>
        <w:rPr>
          <w:rFonts w:ascii="Arial" w:cs="Arial" w:eastAsia="Arial" w:hAnsi="Arial"/>
        </w:rPr>
      </w:pPr>
      <w:r w:rsidDel="00000000" w:rsidR="00000000" w:rsidRPr="00000000">
        <w:rPr>
          <w:rFonts w:ascii="Arial" w:cs="Arial" w:eastAsia="Arial" w:hAnsi="Arial"/>
          <w:rtl w:val="0"/>
        </w:rPr>
        <w:t xml:space="preserve">4. Communication Barriers</w:t>
      </w:r>
    </w:p>
    <w:p w:rsidR="00000000" w:rsidDel="00000000" w:rsidP="00000000" w:rsidRDefault="00000000" w:rsidRPr="00000000" w14:paraId="0000005F">
      <w:pPr>
        <w:spacing w:after="280" w:before="280" w:line="240" w:lineRule="auto"/>
        <w:rPr>
          <w:rFonts w:ascii="Arial" w:cs="Arial" w:eastAsia="Arial" w:hAnsi="Arial"/>
        </w:rPr>
      </w:pPr>
      <w:r w:rsidDel="00000000" w:rsidR="00000000" w:rsidRPr="00000000">
        <w:rPr>
          <w:rFonts w:ascii="Arial" w:cs="Arial" w:eastAsia="Arial" w:hAnsi="Arial"/>
          <w:rtl w:val="0"/>
        </w:rPr>
        <w:t xml:space="preserve">Advanced dementia often severely impairs the ability to communicate verbally, and staff must learn to depend on non-verbal skills that may require training.</w:t>
      </w:r>
    </w:p>
    <w:p w:rsidR="00000000" w:rsidDel="00000000" w:rsidP="00000000" w:rsidRDefault="00000000" w:rsidRPr="00000000" w14:paraId="00000060">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61">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Strategies to Overcome Challenges</w:t>
      </w:r>
    </w:p>
    <w:p w:rsidR="00000000" w:rsidDel="00000000" w:rsidP="00000000" w:rsidRDefault="00000000" w:rsidRPr="00000000" w14:paraId="00000062">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63">
      <w:pPr>
        <w:spacing w:after="280" w:before="280" w:line="240" w:lineRule="auto"/>
        <w:rPr>
          <w:rFonts w:ascii="Arial" w:cs="Arial" w:eastAsia="Arial" w:hAnsi="Arial"/>
        </w:rPr>
      </w:pPr>
      <w:r w:rsidDel="00000000" w:rsidR="00000000" w:rsidRPr="00000000">
        <w:rPr>
          <w:rFonts w:ascii="Arial" w:cs="Arial" w:eastAsia="Arial" w:hAnsi="Arial"/>
          <w:rtl w:val="0"/>
        </w:rPr>
        <w:t xml:space="preserve">• Provide training in empathic communication, dementia awareness, and behavioural support.</w:t>
      </w:r>
    </w:p>
    <w:p w:rsidR="00000000" w:rsidDel="00000000" w:rsidP="00000000" w:rsidRDefault="00000000" w:rsidRPr="00000000" w14:paraId="00000064">
      <w:pPr>
        <w:spacing w:after="280" w:before="280" w:line="240" w:lineRule="auto"/>
        <w:rPr>
          <w:rFonts w:ascii="Arial" w:cs="Arial" w:eastAsia="Arial" w:hAnsi="Arial"/>
        </w:rPr>
      </w:pPr>
      <w:r w:rsidDel="00000000" w:rsidR="00000000" w:rsidRPr="00000000">
        <w:rPr>
          <w:rFonts w:ascii="Arial" w:cs="Arial" w:eastAsia="Arial" w:hAnsi="Arial"/>
          <w:rtl w:val="0"/>
        </w:rPr>
        <w:t xml:space="preserve">• Promote organisational culture that values relationships just as much as tasks.</w:t>
      </w:r>
    </w:p>
    <w:p w:rsidR="00000000" w:rsidDel="00000000" w:rsidP="00000000" w:rsidRDefault="00000000" w:rsidRPr="00000000" w14:paraId="00000065">
      <w:pPr>
        <w:spacing w:after="280" w:before="280" w:line="240" w:lineRule="auto"/>
        <w:rPr>
          <w:rFonts w:ascii="Arial" w:cs="Arial" w:eastAsia="Arial" w:hAnsi="Arial"/>
        </w:rPr>
      </w:pPr>
      <w:r w:rsidDel="00000000" w:rsidR="00000000" w:rsidRPr="00000000">
        <w:rPr>
          <w:rFonts w:ascii="Arial" w:cs="Arial" w:eastAsia="Arial" w:hAnsi="Arial"/>
          <w:rtl w:val="0"/>
        </w:rPr>
        <w:t xml:space="preserve">• Implement wellbeing programs for staff to reduce burnout.</w:t>
      </w:r>
    </w:p>
    <w:p w:rsidR="00000000" w:rsidDel="00000000" w:rsidP="00000000" w:rsidRDefault="00000000" w:rsidRPr="00000000" w14:paraId="00000066">
      <w:pPr>
        <w:spacing w:after="280" w:before="280" w:line="240" w:lineRule="auto"/>
        <w:rPr>
          <w:rFonts w:ascii="Arial" w:cs="Arial" w:eastAsia="Arial" w:hAnsi="Arial"/>
        </w:rPr>
      </w:pPr>
      <w:r w:rsidDel="00000000" w:rsidR="00000000" w:rsidRPr="00000000">
        <w:rPr>
          <w:rFonts w:ascii="Arial" w:cs="Arial" w:eastAsia="Arial" w:hAnsi="Arial"/>
          <w:rtl w:val="0"/>
        </w:rPr>
        <w:t xml:space="preserve">• Encourage the use of non-verbal cues: facial expression, tone of voice, and gentle touch.</w:t>
      </w:r>
    </w:p>
    <w:p w:rsidR="00000000" w:rsidDel="00000000" w:rsidP="00000000" w:rsidRDefault="00000000" w:rsidRPr="00000000" w14:paraId="00000067">
      <w:pPr>
        <w:spacing w:after="280" w:before="280" w:line="240" w:lineRule="auto"/>
        <w:rPr>
          <w:rFonts w:ascii="Arial" w:cs="Arial" w:eastAsia="Arial" w:hAnsi="Arial"/>
        </w:rPr>
      </w:pPr>
      <w:r w:rsidDel="00000000" w:rsidR="00000000" w:rsidRPr="00000000">
        <w:rPr>
          <w:rFonts w:ascii="Arial" w:cs="Arial" w:eastAsia="Arial" w:hAnsi="Arial"/>
          <w:rtl w:val="0"/>
        </w:rPr>
        <w:t xml:space="preserve">• Use consistent staffing patterns to encourage familiarity and trust.</w:t>
      </w:r>
    </w:p>
    <w:p w:rsidR="00000000" w:rsidDel="00000000" w:rsidP="00000000" w:rsidRDefault="00000000" w:rsidRPr="00000000" w14:paraId="00000068">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69">
      <w:pPr>
        <w:spacing w:after="280" w:before="280" w:line="240"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3. Critical Evaluation of Theory Application</w:t>
      </w:r>
    </w:p>
    <w:p w:rsidR="00000000" w:rsidDel="00000000" w:rsidP="00000000" w:rsidRDefault="00000000" w:rsidRPr="00000000" w14:paraId="0000006A">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6B">
      <w:pPr>
        <w:spacing w:after="280" w:before="280" w:line="240" w:lineRule="auto"/>
        <w:rPr>
          <w:rFonts w:ascii="Arial" w:cs="Arial" w:eastAsia="Arial" w:hAnsi="Arial"/>
        </w:rPr>
      </w:pPr>
      <w:r w:rsidDel="00000000" w:rsidR="00000000" w:rsidRPr="00000000">
        <w:rPr>
          <w:rFonts w:ascii="Arial" w:cs="Arial" w:eastAsia="Arial" w:hAnsi="Arial"/>
          <w:rtl w:val="0"/>
        </w:rPr>
        <w:t xml:space="preserve">Both theories provide crucial insight into emotional, identity-related, and interpersonal needs among adults aged 65 and over in dementia care.</w:t>
      </w:r>
    </w:p>
    <w:p w:rsidR="00000000" w:rsidDel="00000000" w:rsidP="00000000" w:rsidRDefault="00000000" w:rsidRPr="00000000" w14:paraId="0000006C">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6D">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Strengths of Applying Erikson’s Theory</w:t>
      </w:r>
    </w:p>
    <w:p w:rsidR="00000000" w:rsidDel="00000000" w:rsidP="00000000" w:rsidRDefault="00000000" w:rsidRPr="00000000" w14:paraId="0000006E">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6F">
      <w:pPr>
        <w:spacing w:after="280" w:before="280" w:line="240" w:lineRule="auto"/>
        <w:rPr>
          <w:rFonts w:ascii="Arial" w:cs="Arial" w:eastAsia="Arial" w:hAnsi="Arial"/>
        </w:rPr>
      </w:pPr>
      <w:r w:rsidDel="00000000" w:rsidR="00000000" w:rsidRPr="00000000">
        <w:rPr>
          <w:rFonts w:ascii="Arial" w:cs="Arial" w:eastAsia="Arial" w:hAnsi="Arial"/>
          <w:rtl w:val="0"/>
        </w:rPr>
        <w:t xml:space="preserve">• It supports the continuity of identity, which is important in dementia.</w:t>
      </w:r>
    </w:p>
    <w:p w:rsidR="00000000" w:rsidDel="00000000" w:rsidP="00000000" w:rsidRDefault="00000000" w:rsidRPr="00000000" w14:paraId="00000070">
      <w:pPr>
        <w:spacing w:after="280" w:before="280" w:line="240" w:lineRule="auto"/>
        <w:rPr>
          <w:rFonts w:ascii="Arial" w:cs="Arial" w:eastAsia="Arial" w:hAnsi="Arial"/>
        </w:rPr>
      </w:pPr>
      <w:r w:rsidDel="00000000" w:rsidR="00000000" w:rsidRPr="00000000">
        <w:rPr>
          <w:rFonts w:ascii="Arial" w:cs="Arial" w:eastAsia="Arial" w:hAnsi="Arial"/>
          <w:rtl w:val="0"/>
        </w:rPr>
        <w:t xml:space="preserve">• Life review promotes encouraging emotional wellbeing and reduces depressive symptoms.</w:t>
      </w:r>
    </w:p>
    <w:p w:rsidR="00000000" w:rsidDel="00000000" w:rsidP="00000000" w:rsidRDefault="00000000" w:rsidRPr="00000000" w14:paraId="00000071">
      <w:pPr>
        <w:spacing w:after="280" w:before="280" w:line="240" w:lineRule="auto"/>
        <w:rPr>
          <w:rFonts w:ascii="Arial" w:cs="Arial" w:eastAsia="Arial" w:hAnsi="Arial"/>
        </w:rPr>
      </w:pPr>
      <w:r w:rsidDel="00000000" w:rsidR="00000000" w:rsidRPr="00000000">
        <w:rPr>
          <w:rFonts w:ascii="Arial" w:cs="Arial" w:eastAsia="Arial" w:hAnsi="Arial"/>
          <w:rtl w:val="0"/>
        </w:rPr>
        <w:t xml:space="preserve">• Helps staff understand need of residents for meaning and dignity.</w:t>
      </w:r>
    </w:p>
    <w:p w:rsidR="00000000" w:rsidDel="00000000" w:rsidP="00000000" w:rsidRDefault="00000000" w:rsidRPr="00000000" w14:paraId="00000072">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73">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Limitations</w:t>
      </w:r>
    </w:p>
    <w:p w:rsidR="00000000" w:rsidDel="00000000" w:rsidP="00000000" w:rsidRDefault="00000000" w:rsidRPr="00000000" w14:paraId="00000074">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75">
      <w:pPr>
        <w:spacing w:after="280" w:before="280" w:line="240" w:lineRule="auto"/>
        <w:rPr>
          <w:rFonts w:ascii="Arial" w:cs="Arial" w:eastAsia="Arial" w:hAnsi="Arial"/>
        </w:rPr>
      </w:pPr>
      <w:r w:rsidDel="00000000" w:rsidR="00000000" w:rsidRPr="00000000">
        <w:rPr>
          <w:rFonts w:ascii="Arial" w:cs="Arial" w:eastAsia="Arial" w:hAnsi="Arial"/>
          <w:rtl w:val="0"/>
        </w:rPr>
        <w:t xml:space="preserve">• Cognitive decline may restrict the effectiveness of reminiscence.</w:t>
      </w:r>
    </w:p>
    <w:p w:rsidR="00000000" w:rsidDel="00000000" w:rsidP="00000000" w:rsidRDefault="00000000" w:rsidRPr="00000000" w14:paraId="00000076">
      <w:pPr>
        <w:spacing w:after="280" w:before="280" w:line="240" w:lineRule="auto"/>
        <w:rPr>
          <w:rFonts w:ascii="Arial" w:cs="Arial" w:eastAsia="Arial" w:hAnsi="Arial"/>
        </w:rPr>
      </w:pPr>
      <w:r w:rsidDel="00000000" w:rsidR="00000000" w:rsidRPr="00000000">
        <w:rPr>
          <w:rFonts w:ascii="Arial" w:cs="Arial" w:eastAsia="Arial" w:hAnsi="Arial"/>
          <w:rtl w:val="0"/>
        </w:rPr>
        <w:t xml:space="preserve">• Some residents may find it distressing to reflect upon traumatic memories.</w:t>
      </w:r>
    </w:p>
    <w:p w:rsidR="00000000" w:rsidDel="00000000" w:rsidP="00000000" w:rsidRDefault="00000000" w:rsidRPr="00000000" w14:paraId="00000077">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78">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Strengths of Applying Person-Centred Theory</w:t>
      </w:r>
    </w:p>
    <w:p w:rsidR="00000000" w:rsidDel="00000000" w:rsidP="00000000" w:rsidRDefault="00000000" w:rsidRPr="00000000" w14:paraId="00000079">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7A">
      <w:pPr>
        <w:spacing w:after="280" w:before="280" w:line="240" w:lineRule="auto"/>
        <w:rPr>
          <w:rFonts w:ascii="Arial" w:cs="Arial" w:eastAsia="Arial" w:hAnsi="Arial"/>
        </w:rPr>
      </w:pPr>
      <w:r w:rsidDel="00000000" w:rsidR="00000000" w:rsidRPr="00000000">
        <w:rPr>
          <w:rFonts w:ascii="Arial" w:cs="Arial" w:eastAsia="Arial" w:hAnsi="Arial"/>
          <w:rtl w:val="0"/>
        </w:rPr>
        <w:t xml:space="preserve">• Aligns well with dementia-specific care frameworks.</w:t>
      </w:r>
    </w:p>
    <w:p w:rsidR="00000000" w:rsidDel="00000000" w:rsidP="00000000" w:rsidRDefault="00000000" w:rsidRPr="00000000" w14:paraId="0000007B">
      <w:pPr>
        <w:spacing w:after="280" w:before="280" w:line="240" w:lineRule="auto"/>
        <w:rPr>
          <w:rFonts w:ascii="Arial" w:cs="Arial" w:eastAsia="Arial" w:hAnsi="Arial"/>
        </w:rPr>
      </w:pPr>
      <w:r w:rsidDel="00000000" w:rsidR="00000000" w:rsidRPr="00000000">
        <w:rPr>
          <w:rFonts w:ascii="Arial" w:cs="Arial" w:eastAsia="Arial" w:hAnsi="Arial"/>
          <w:rtl w:val="0"/>
        </w:rPr>
        <w:t xml:space="preserve">• Improves therapeutic relationship, therefore reducing behavioural symptoms.</w:t>
      </w:r>
    </w:p>
    <w:p w:rsidR="00000000" w:rsidDel="00000000" w:rsidP="00000000" w:rsidRDefault="00000000" w:rsidRPr="00000000" w14:paraId="0000007C">
      <w:pPr>
        <w:spacing w:after="280" w:before="280" w:line="240" w:lineRule="auto"/>
        <w:rPr>
          <w:rFonts w:ascii="Arial" w:cs="Arial" w:eastAsia="Arial" w:hAnsi="Arial"/>
        </w:rPr>
      </w:pPr>
      <w:r w:rsidDel="00000000" w:rsidR="00000000" w:rsidRPr="00000000">
        <w:rPr>
          <w:rFonts w:ascii="Arial" w:cs="Arial" w:eastAsia="Arial" w:hAnsi="Arial"/>
          <w:rtl w:val="0"/>
        </w:rPr>
        <w:t xml:space="preserve">• Emphasises dignity, autonomy, and emotional well-being.</w:t>
      </w:r>
    </w:p>
    <w:p w:rsidR="00000000" w:rsidDel="00000000" w:rsidP="00000000" w:rsidRDefault="00000000" w:rsidRPr="00000000" w14:paraId="0000007D">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7E">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Limitations</w:t>
      </w:r>
    </w:p>
    <w:p w:rsidR="00000000" w:rsidDel="00000000" w:rsidP="00000000" w:rsidRDefault="00000000" w:rsidRPr="00000000" w14:paraId="0000007F">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80">
      <w:pPr>
        <w:spacing w:after="280" w:before="280" w:line="240" w:lineRule="auto"/>
        <w:rPr>
          <w:rFonts w:ascii="Arial" w:cs="Arial" w:eastAsia="Arial" w:hAnsi="Arial"/>
        </w:rPr>
      </w:pPr>
      <w:r w:rsidDel="00000000" w:rsidR="00000000" w:rsidRPr="00000000">
        <w:rPr>
          <w:rFonts w:ascii="Arial" w:cs="Arial" w:eastAsia="Arial" w:hAnsi="Arial"/>
          <w:rtl w:val="0"/>
        </w:rPr>
        <w:t xml:space="preserve">• Requires time, emotional energy, and consistent implementation by staff.</w:t>
      </w:r>
    </w:p>
    <w:p w:rsidR="00000000" w:rsidDel="00000000" w:rsidP="00000000" w:rsidRDefault="00000000" w:rsidRPr="00000000" w14:paraId="00000081">
      <w:pPr>
        <w:spacing w:after="280" w:before="280" w:line="240" w:lineRule="auto"/>
        <w:rPr>
          <w:rFonts w:ascii="Arial" w:cs="Arial" w:eastAsia="Arial" w:hAnsi="Arial"/>
        </w:rPr>
      </w:pPr>
      <w:r w:rsidDel="00000000" w:rsidR="00000000" w:rsidRPr="00000000">
        <w:rPr>
          <w:rFonts w:ascii="Arial" w:cs="Arial" w:eastAsia="Arial" w:hAnsi="Arial"/>
          <w:rtl w:val="0"/>
        </w:rPr>
        <w:t xml:space="preserve">• May be challenging to create good practice in a setting with high rates of staff turnover or limited training.</w:t>
      </w:r>
    </w:p>
    <w:p w:rsidR="00000000" w:rsidDel="00000000" w:rsidP="00000000" w:rsidRDefault="00000000" w:rsidRPr="00000000" w14:paraId="00000082">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83">
      <w:pPr>
        <w:spacing w:after="280" w:before="280" w:line="240" w:lineRule="auto"/>
        <w:rPr>
          <w:rFonts w:ascii="Arial" w:cs="Arial" w:eastAsia="Arial" w:hAnsi="Arial"/>
          <w:b w:val="1"/>
          <w:bCs w:val="1"/>
          <w:sz w:val="27"/>
          <w:szCs w:val="27"/>
        </w:rPr>
      </w:pPr>
      <w:r w:rsidDel="00000000" w:rsidR="00000000" w:rsidRPr="00000000">
        <w:rPr>
          <w:rFonts w:ascii="Arial" w:cs="Arial" w:eastAsia="Arial" w:hAnsi="Arial"/>
          <w:b w:val="1"/>
          <w:bCs w:val="1"/>
          <w:sz w:val="27"/>
          <w:szCs w:val="27"/>
          <w:rtl w:val="0"/>
        </w:rPr>
        <w:t xml:space="preserve">Complementary Use of Theories</w:t>
      </w:r>
    </w:p>
    <w:p w:rsidR="00000000" w:rsidDel="00000000" w:rsidP="00000000" w:rsidRDefault="00000000" w:rsidRPr="00000000" w14:paraId="00000084">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85">
      <w:pPr>
        <w:spacing w:after="280" w:before="280" w:line="240" w:lineRule="auto"/>
        <w:rPr>
          <w:rFonts w:ascii="Arial" w:cs="Arial" w:eastAsia="Arial" w:hAnsi="Arial"/>
        </w:rPr>
      </w:pPr>
      <w:r w:rsidDel="00000000" w:rsidR="00000000" w:rsidRPr="00000000">
        <w:rPr>
          <w:rFonts w:ascii="Arial" w:cs="Arial" w:eastAsia="Arial" w:hAnsi="Arial"/>
          <w:rtl w:val="0"/>
        </w:rPr>
        <w:t xml:space="preserve">In practice, a combination of both theories results in a holistic approach:</w:t>
      </w:r>
    </w:p>
    <w:p w:rsidR="00000000" w:rsidDel="00000000" w:rsidP="00000000" w:rsidRDefault="00000000" w:rsidRPr="00000000" w14:paraId="00000086">
      <w:pPr>
        <w:spacing w:after="280" w:before="280" w:line="240" w:lineRule="auto"/>
        <w:rPr>
          <w:rFonts w:ascii="Arial" w:cs="Arial" w:eastAsia="Arial" w:hAnsi="Arial"/>
        </w:rPr>
      </w:pPr>
      <w:r w:rsidDel="00000000" w:rsidR="00000000" w:rsidRPr="00000000">
        <w:rPr>
          <w:rFonts w:ascii="Arial" w:cs="Arial" w:eastAsia="Arial" w:hAnsi="Arial"/>
          <w:rtl w:val="0"/>
        </w:rPr>
        <w:t xml:space="preserve">• Person-centred communication ensures emotional safety during life review.</w:t>
      </w:r>
    </w:p>
    <w:p w:rsidR="00000000" w:rsidDel="00000000" w:rsidP="00000000" w:rsidRDefault="00000000" w:rsidRPr="00000000" w14:paraId="00000087">
      <w:pPr>
        <w:spacing w:after="280" w:before="280" w:line="240" w:lineRule="auto"/>
        <w:rPr>
          <w:rFonts w:ascii="Arial" w:cs="Arial" w:eastAsia="Arial" w:hAnsi="Arial"/>
        </w:rPr>
      </w:pPr>
      <w:r w:rsidDel="00000000" w:rsidR="00000000" w:rsidRPr="00000000">
        <w:rPr>
          <w:rFonts w:ascii="Arial" w:cs="Arial" w:eastAsia="Arial" w:hAnsi="Arial"/>
          <w:rtl w:val="0"/>
        </w:rPr>
        <w:t xml:space="preserve">• Life story work forms the foundation for truly individualised care.</w:t>
      </w:r>
    </w:p>
    <w:p w:rsidR="00000000" w:rsidDel="00000000" w:rsidP="00000000" w:rsidRDefault="00000000" w:rsidRPr="00000000" w14:paraId="00000088">
      <w:pPr>
        <w:spacing w:after="280" w:before="280" w:line="240" w:lineRule="auto"/>
        <w:rPr>
          <w:rFonts w:ascii="Arial" w:cs="Arial" w:eastAsia="Arial" w:hAnsi="Arial"/>
        </w:rPr>
      </w:pPr>
      <w:r w:rsidDel="00000000" w:rsidR="00000000" w:rsidRPr="00000000">
        <w:rPr>
          <w:rFonts w:ascii="Arial" w:cs="Arial" w:eastAsia="Arial" w:hAnsi="Arial"/>
          <w:rtl w:val="0"/>
        </w:rPr>
        <w:t xml:space="preserve">• Both theories promote dignity, wellbeing, and meaningful connection.</w:t>
      </w:r>
    </w:p>
    <w:p w:rsidR="00000000" w:rsidDel="00000000" w:rsidP="00000000" w:rsidRDefault="00000000" w:rsidRPr="00000000" w14:paraId="00000089">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8A">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8B">
      <w:pPr>
        <w:spacing w:after="280" w:before="280" w:line="240"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Conclusion</w:t>
      </w:r>
    </w:p>
    <w:p w:rsidR="00000000" w:rsidDel="00000000" w:rsidP="00000000" w:rsidRDefault="00000000" w:rsidRPr="00000000" w14:paraId="0000008C">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8D">
      <w:pPr>
        <w:spacing w:after="280" w:before="280" w:line="240" w:lineRule="auto"/>
        <w:rPr>
          <w:rFonts w:ascii="Arial" w:cs="Arial" w:eastAsia="Arial" w:hAnsi="Arial"/>
        </w:rPr>
      </w:pPr>
      <w:r w:rsidDel="00000000" w:rsidR="00000000" w:rsidRPr="00000000">
        <w:rPr>
          <w:rFonts w:ascii="Arial" w:cs="Arial" w:eastAsia="Arial" w:hAnsi="Arial"/>
          <w:rtl w:val="0"/>
        </w:rPr>
        <w:t xml:space="preserve">It is clear that psychological theories have an important role to play in supporting adults aged 65 and over who are living with dementia. Erikson’s Psychosocial Theory informs the importance of meaning, identity, and life review, while Person-Centred Theory provides a framework for empathic, respectful, and supportive care. Thoughtfully applied, these theories can reduce distress, enhance wellbeing, and improve the quality of life for residents in dementia care homes. While challenges exist, such as time pressures, cognitive limitations, and staff training needs, these can be mitigated through organisational support, professional development, and a committed culture of person-centred practice. Health and social care professionals armed with this theoretical knowledge will be better prepared to deliver compassionate, effective, and psychologically informed care.</w:t>
      </w:r>
    </w:p>
    <w:p w:rsidR="00000000" w:rsidDel="00000000" w:rsidP="00000000" w:rsidRDefault="00000000" w:rsidRPr="00000000" w14:paraId="0000008E">
      <w:pPr>
        <w:rPr>
          <w:rFonts w:ascii="Arial" w:cs="Arial" w:eastAsia="Arial" w:hAnsi="Arial"/>
        </w:rPr>
      </w:pPr>
      <w:r w:rsidDel="00000000" w:rsidR="00000000" w:rsidRPr="00000000">
        <w:rPr>
          <w:rtl w:val="0"/>
        </w:rPr>
      </w:r>
    </w:p>
    <w:p w:rsidR="00000000" w:rsidDel="00000000" w:rsidP="00000000" w:rsidRDefault="00000000" w:rsidRPr="00000000" w14:paraId="0000008F">
      <w:pPr>
        <w:rPr>
          <w:rFonts w:ascii="Arial" w:cs="Arial" w:eastAsia="Arial" w:hAnsi="Arial"/>
        </w:rPr>
      </w:pPr>
      <w:r w:rsidDel="00000000" w:rsidR="00000000" w:rsidRPr="00000000">
        <w:rPr>
          <w:rtl w:val="0"/>
        </w:rPr>
      </w:r>
    </w:p>
    <w:p w:rsidR="00000000" w:rsidDel="00000000" w:rsidP="00000000" w:rsidRDefault="00000000" w:rsidRPr="00000000" w14:paraId="00000090">
      <w:pPr>
        <w:spacing w:after="280" w:before="280" w:line="240" w:lineRule="auto"/>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References </w:t>
      </w:r>
    </w:p>
    <w:p w:rsidR="00000000" w:rsidDel="00000000" w:rsidP="00000000" w:rsidRDefault="00000000" w:rsidRPr="00000000" w14:paraId="00000091">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2">
      <w:pPr>
        <w:spacing w:after="280" w:before="280" w:line="240" w:lineRule="auto"/>
        <w:rPr>
          <w:rFonts w:ascii="Arial" w:cs="Arial" w:eastAsia="Arial" w:hAnsi="Arial"/>
        </w:rPr>
      </w:pPr>
      <w:r w:rsidDel="00000000" w:rsidR="00000000" w:rsidRPr="00000000">
        <w:rPr>
          <w:rFonts w:ascii="Arial" w:cs="Arial" w:eastAsia="Arial" w:hAnsi="Arial"/>
          <w:rtl w:val="0"/>
        </w:rPr>
        <w:t xml:space="preserve">Bohlmeijer, E., Roemer, M., Cuijpers, P. and Smit, F. (2008) ‘The effects of reminiscence on psychological well-being in older adults: A meta-analysis’, Aging &amp; Mental Health, 11(3), pp. 291–300.</w:t>
      </w:r>
    </w:p>
    <w:p w:rsidR="00000000" w:rsidDel="00000000" w:rsidP="00000000" w:rsidRDefault="00000000" w:rsidRPr="00000000" w14:paraId="00000093">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4">
      <w:pPr>
        <w:spacing w:after="280" w:before="280" w:line="240" w:lineRule="auto"/>
        <w:rPr>
          <w:rFonts w:ascii="Arial" w:cs="Arial" w:eastAsia="Arial" w:hAnsi="Arial"/>
        </w:rPr>
      </w:pPr>
      <w:r w:rsidDel="00000000" w:rsidR="00000000" w:rsidRPr="00000000">
        <w:rPr>
          <w:rFonts w:ascii="Arial" w:cs="Arial" w:eastAsia="Arial" w:hAnsi="Arial"/>
          <w:rtl w:val="0"/>
        </w:rPr>
        <w:t xml:space="preserve">Erikson, E. (1950) Childhood and Society. New York: Norton.</w:t>
      </w:r>
    </w:p>
    <w:p w:rsidR="00000000" w:rsidDel="00000000" w:rsidP="00000000" w:rsidRDefault="00000000" w:rsidRPr="00000000" w14:paraId="00000095">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6">
      <w:pPr>
        <w:spacing w:after="280" w:before="280" w:line="240" w:lineRule="auto"/>
        <w:rPr>
          <w:rFonts w:ascii="Arial" w:cs="Arial" w:eastAsia="Arial" w:hAnsi="Arial"/>
        </w:rPr>
      </w:pPr>
      <w:r w:rsidDel="00000000" w:rsidR="00000000" w:rsidRPr="00000000">
        <w:rPr>
          <w:rFonts w:ascii="Arial" w:cs="Arial" w:eastAsia="Arial" w:hAnsi="Arial"/>
          <w:rtl w:val="0"/>
        </w:rPr>
        <w:t xml:space="preserve">Kitwood, T. (1997) Dementia Reconsidered: The Person Comes First. Buckingham: Open University Press.</w:t>
      </w:r>
    </w:p>
    <w:p w:rsidR="00000000" w:rsidDel="00000000" w:rsidP="00000000" w:rsidRDefault="00000000" w:rsidRPr="00000000" w14:paraId="00000097">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8">
      <w:pPr>
        <w:spacing w:after="280" w:before="280" w:line="240" w:lineRule="auto"/>
        <w:rPr>
          <w:rFonts w:ascii="Arial" w:cs="Arial" w:eastAsia="Arial" w:hAnsi="Arial"/>
        </w:rPr>
      </w:pPr>
      <w:r w:rsidDel="00000000" w:rsidR="00000000" w:rsidRPr="00000000">
        <w:rPr>
          <w:rFonts w:ascii="Arial" w:cs="Arial" w:eastAsia="Arial" w:hAnsi="Arial"/>
          <w:rtl w:val="0"/>
        </w:rPr>
        <w:t xml:space="preserve">McAdams, D. (2001) ‘The psychology of life stories’, Review of General Psychology, 5(2), pp. 100–122.</w:t>
      </w:r>
    </w:p>
    <w:p w:rsidR="00000000" w:rsidDel="00000000" w:rsidP="00000000" w:rsidRDefault="00000000" w:rsidRPr="00000000" w14:paraId="00000099">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A">
      <w:pPr>
        <w:spacing w:after="280" w:before="280" w:line="240" w:lineRule="auto"/>
        <w:rPr>
          <w:rFonts w:ascii="Arial" w:cs="Arial" w:eastAsia="Arial" w:hAnsi="Arial"/>
        </w:rPr>
      </w:pPr>
      <w:r w:rsidDel="00000000" w:rsidR="00000000" w:rsidRPr="00000000">
        <w:rPr>
          <w:rFonts w:ascii="Arial" w:cs="Arial" w:eastAsia="Arial" w:hAnsi="Arial"/>
          <w:rtl w:val="0"/>
        </w:rPr>
        <w:t xml:space="preserve">Rogers, C. (1951) Client-Centred Therapy: Its Current Practice, Implications and Theory. Boston: Houghton Mifflin.</w:t>
      </w:r>
    </w:p>
    <w:p w:rsidR="00000000" w:rsidDel="00000000" w:rsidP="00000000" w:rsidRDefault="00000000" w:rsidRPr="00000000" w14:paraId="0000009B">
      <w:pPr>
        <w:spacing w:after="280" w:before="280" w:line="240" w:lineRule="auto"/>
        <w:rPr>
          <w:rFonts w:ascii="Arial" w:cs="Arial" w:eastAsia="Arial" w:hAnsi="Arial"/>
        </w:rPr>
      </w:pPr>
      <w:r w:rsidDel="00000000" w:rsidR="00000000" w:rsidRPr="00000000">
        <w:rPr>
          <w:rtl w:val="0"/>
        </w:rPr>
      </w:r>
    </w:p>
    <w:p w:rsidR="00000000" w:rsidDel="00000000" w:rsidP="00000000" w:rsidRDefault="00000000" w:rsidRPr="00000000" w14:paraId="0000009C">
      <w:pPr>
        <w:spacing w:after="280" w:before="280" w:line="240" w:lineRule="auto"/>
        <w:rPr>
          <w:rFonts w:ascii="Arial" w:cs="Arial" w:eastAsia="Arial" w:hAnsi="Arial"/>
        </w:rPr>
      </w:pPr>
      <w:r w:rsidDel="00000000" w:rsidR="00000000" w:rsidRPr="00000000">
        <w:rPr>
          <w:rFonts w:ascii="Arial" w:cs="Arial" w:eastAsia="Arial" w:hAnsi="Arial"/>
          <w:rtl w:val="0"/>
        </w:rPr>
        <w:t xml:space="preserve">Woods, B., O’Philbin, L., Farrell, E., Spector, A. and Orrell, M. (2018) ‘Reminiscence therapy for dementia’, Cochrane Database of Systematic Reviews, 2018(3).</w:t>
      </w:r>
    </w:p>
    <w:p w:rsidR="00000000" w:rsidDel="00000000" w:rsidP="00000000" w:rsidRDefault="00000000" w:rsidRPr="00000000" w14:paraId="0000009D">
      <w:pPr>
        <w:rPr>
          <w:rFonts w:ascii="Arial" w:cs="Arial" w:eastAsia="Arial" w:hAnsi="Arial"/>
        </w:rPr>
      </w:pPr>
      <w:r w:rsidDel="00000000" w:rsidR="00000000" w:rsidRPr="00000000">
        <w:rPr>
          <w:rtl w:val="0"/>
        </w:rPr>
      </w:r>
    </w:p>
    <w:sectPr>
      <w:footerReference r:id="rId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