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C98A210" w14:textId="77777777" w:rsidR="00EF66FE" w:rsidRDefault="00EF66FE" w:rsidP="00EF66FE">
      <w:pPr>
        <w:jc w:val="center"/>
        <w:rPr>
          <w:rFonts w:ascii="Arial" w:hAnsi="Arial" w:cs="Arial"/>
          <w:b/>
          <w:color w:val="FF0000"/>
          <w:sz w:val="96"/>
          <w:szCs w:val="96"/>
        </w:rPr>
      </w:pPr>
    </w:p>
    <w:p w14:paraId="068E2DBC" w14:textId="77777777" w:rsidR="00EF66FE" w:rsidRDefault="00EF66FE" w:rsidP="00EF66FE">
      <w:pPr>
        <w:jc w:val="center"/>
        <w:rPr>
          <w:rFonts w:ascii="Arial" w:hAnsi="Arial" w:cs="Arial"/>
          <w:b/>
          <w:color w:val="FF0000"/>
          <w:sz w:val="96"/>
          <w:szCs w:val="96"/>
        </w:rPr>
      </w:pPr>
    </w:p>
    <w:p w14:paraId="177D4AC2" w14:textId="77777777" w:rsidR="00EF66FE" w:rsidRDefault="00EF66FE" w:rsidP="00EF66FE">
      <w:pPr>
        <w:jc w:val="center"/>
        <w:rPr>
          <w:rFonts w:ascii="Arial" w:hAnsi="Arial" w:cs="Arial"/>
          <w:b/>
          <w:color w:val="FF0000"/>
          <w:sz w:val="96"/>
          <w:szCs w:val="96"/>
        </w:rPr>
      </w:pPr>
    </w:p>
    <w:p w14:paraId="3CA9B690" w14:textId="77777777" w:rsidR="00635CEA" w:rsidRDefault="00EF66FE" w:rsidP="00EF66FE">
      <w:pPr>
        <w:jc w:val="center"/>
        <w:rPr>
          <w:rFonts w:ascii="Arial" w:hAnsi="Arial" w:cs="Arial"/>
          <w:b/>
          <w:color w:val="FF0000"/>
          <w:sz w:val="96"/>
          <w:szCs w:val="96"/>
        </w:rPr>
      </w:pPr>
      <w:r w:rsidRPr="00EF66FE">
        <w:rPr>
          <w:rFonts w:ascii="Arial" w:hAnsi="Arial" w:cs="Arial"/>
          <w:b/>
          <w:color w:val="FF0000"/>
          <w:sz w:val="96"/>
          <w:szCs w:val="96"/>
        </w:rPr>
        <w:t>Leadership for Systems of Quality</w:t>
      </w:r>
    </w:p>
    <w:p w14:paraId="55CD9418" w14:textId="77777777" w:rsidR="00EF66FE" w:rsidRDefault="00EF66FE" w:rsidP="00EF66FE">
      <w:pPr>
        <w:jc w:val="center"/>
        <w:rPr>
          <w:rFonts w:ascii="Arial" w:hAnsi="Arial" w:cs="Arial"/>
          <w:b/>
          <w:color w:val="FF0000"/>
          <w:sz w:val="96"/>
          <w:szCs w:val="96"/>
        </w:rPr>
      </w:pPr>
    </w:p>
    <w:p w14:paraId="4AB73822" w14:textId="77777777" w:rsidR="00EF66FE" w:rsidRDefault="00EF66FE" w:rsidP="00EF66FE">
      <w:pPr>
        <w:jc w:val="center"/>
        <w:rPr>
          <w:rFonts w:ascii="Arial" w:hAnsi="Arial" w:cs="Arial"/>
          <w:b/>
          <w:color w:val="FF0000"/>
          <w:sz w:val="96"/>
          <w:szCs w:val="96"/>
        </w:rPr>
      </w:pPr>
    </w:p>
    <w:p w14:paraId="71F13AE7" w14:textId="77777777" w:rsidR="00EF66FE" w:rsidRDefault="00EF66FE" w:rsidP="00EF66FE">
      <w:pPr>
        <w:jc w:val="center"/>
        <w:rPr>
          <w:rFonts w:ascii="Arial" w:hAnsi="Arial" w:cs="Arial"/>
          <w:b/>
          <w:color w:val="FF0000"/>
          <w:sz w:val="96"/>
          <w:szCs w:val="96"/>
        </w:rPr>
      </w:pPr>
      <w:r>
        <w:rPr>
          <w:rFonts w:ascii="Arial" w:hAnsi="Arial" w:cs="Arial"/>
          <w:b/>
          <w:color w:val="FF0000"/>
          <w:sz w:val="96"/>
          <w:szCs w:val="96"/>
        </w:rPr>
        <w:t>EAEE6003</w:t>
      </w:r>
    </w:p>
    <w:p w14:paraId="4E6DA5DB" w14:textId="77777777" w:rsidR="00EF66FE" w:rsidRDefault="00EF66FE" w:rsidP="00EF66FE">
      <w:pPr>
        <w:jc w:val="center"/>
        <w:rPr>
          <w:rFonts w:ascii="Arial" w:hAnsi="Arial" w:cs="Arial"/>
          <w:b/>
          <w:color w:val="FF0000"/>
          <w:sz w:val="96"/>
          <w:szCs w:val="96"/>
        </w:rPr>
      </w:pPr>
    </w:p>
    <w:p w14:paraId="5F8098CD" w14:textId="77777777" w:rsidR="00EF66FE" w:rsidRDefault="00EF66FE" w:rsidP="00EF66FE">
      <w:pPr>
        <w:jc w:val="center"/>
        <w:rPr>
          <w:rFonts w:ascii="Arial" w:hAnsi="Arial" w:cs="Arial"/>
          <w:b/>
          <w:color w:val="FF0000"/>
        </w:rPr>
      </w:pPr>
      <w:r>
        <w:rPr>
          <w:rFonts w:ascii="Arial" w:hAnsi="Arial" w:cs="Arial"/>
          <w:b/>
          <w:color w:val="FF0000"/>
        </w:rPr>
        <w:t>Student number 1705335</w:t>
      </w:r>
    </w:p>
    <w:p w14:paraId="6372CCEF" w14:textId="77777777" w:rsidR="00EF66FE" w:rsidRDefault="00EF66FE" w:rsidP="00EF66FE">
      <w:pPr>
        <w:jc w:val="center"/>
        <w:rPr>
          <w:rFonts w:ascii="Arial" w:hAnsi="Arial" w:cs="Arial"/>
          <w:b/>
          <w:color w:val="FF0000"/>
        </w:rPr>
      </w:pPr>
    </w:p>
    <w:p w14:paraId="462CCC35" w14:textId="77777777" w:rsidR="00EF66FE" w:rsidRDefault="00EF66FE" w:rsidP="00EF66FE">
      <w:pPr>
        <w:jc w:val="center"/>
        <w:rPr>
          <w:rFonts w:ascii="Arial" w:hAnsi="Arial" w:cs="Arial"/>
          <w:b/>
          <w:color w:val="FF0000"/>
        </w:rPr>
      </w:pPr>
    </w:p>
    <w:p w14:paraId="3FA2EFDC" w14:textId="77777777" w:rsidR="00EF66FE" w:rsidRDefault="00EF66FE" w:rsidP="00EF66FE">
      <w:pPr>
        <w:jc w:val="center"/>
        <w:rPr>
          <w:rFonts w:ascii="Arial" w:hAnsi="Arial" w:cs="Arial"/>
          <w:b/>
          <w:color w:val="FF0000"/>
        </w:rPr>
      </w:pPr>
    </w:p>
    <w:p w14:paraId="68D8A642" w14:textId="77777777" w:rsidR="00EF66FE" w:rsidRDefault="00EF66FE" w:rsidP="00EF66FE">
      <w:pPr>
        <w:jc w:val="center"/>
        <w:rPr>
          <w:rFonts w:ascii="Arial" w:hAnsi="Arial" w:cs="Arial"/>
          <w:b/>
          <w:color w:val="FF0000"/>
        </w:rPr>
      </w:pPr>
    </w:p>
    <w:p w14:paraId="5A6F1BED" w14:textId="77777777" w:rsidR="00EF66FE" w:rsidRDefault="00EF66FE" w:rsidP="00EF66FE">
      <w:pPr>
        <w:jc w:val="center"/>
        <w:rPr>
          <w:rFonts w:ascii="Arial" w:hAnsi="Arial" w:cs="Arial"/>
          <w:b/>
          <w:color w:val="FF0000"/>
        </w:rPr>
      </w:pPr>
    </w:p>
    <w:p w14:paraId="738F26CA" w14:textId="77777777" w:rsidR="00EF66FE" w:rsidRDefault="00EF66FE" w:rsidP="00EF66FE">
      <w:pPr>
        <w:jc w:val="center"/>
        <w:rPr>
          <w:rFonts w:ascii="Arial" w:hAnsi="Arial" w:cs="Arial"/>
          <w:b/>
          <w:color w:val="FF0000"/>
        </w:rPr>
      </w:pPr>
    </w:p>
    <w:p w14:paraId="55D00F77" w14:textId="77777777" w:rsidR="00EF66FE" w:rsidRDefault="00EF66FE" w:rsidP="00EF66FE">
      <w:pPr>
        <w:jc w:val="center"/>
        <w:rPr>
          <w:rFonts w:ascii="Arial" w:hAnsi="Arial" w:cs="Arial"/>
          <w:b/>
          <w:color w:val="FF0000"/>
        </w:rPr>
      </w:pPr>
    </w:p>
    <w:p w14:paraId="29EE1A47" w14:textId="77777777" w:rsidR="00EF66FE" w:rsidRDefault="00EF66FE" w:rsidP="00EF66FE">
      <w:pPr>
        <w:jc w:val="center"/>
        <w:rPr>
          <w:rFonts w:ascii="Arial" w:hAnsi="Arial" w:cs="Arial"/>
          <w:b/>
          <w:color w:val="FF0000"/>
        </w:rPr>
      </w:pPr>
    </w:p>
    <w:p w14:paraId="2E72EBAA" w14:textId="77777777" w:rsidR="00EF66FE" w:rsidRDefault="00EF66FE" w:rsidP="00EF66FE">
      <w:pPr>
        <w:jc w:val="center"/>
        <w:rPr>
          <w:rFonts w:ascii="Arial" w:hAnsi="Arial" w:cs="Arial"/>
          <w:b/>
          <w:color w:val="FF0000"/>
        </w:rPr>
      </w:pPr>
    </w:p>
    <w:p w14:paraId="09C79262" w14:textId="77777777" w:rsidR="00EF66FE" w:rsidRDefault="00EF66FE" w:rsidP="00EF66FE">
      <w:pPr>
        <w:jc w:val="center"/>
        <w:rPr>
          <w:rFonts w:ascii="Arial" w:hAnsi="Arial" w:cs="Arial"/>
          <w:b/>
          <w:color w:val="FF0000"/>
        </w:rPr>
      </w:pPr>
    </w:p>
    <w:p w14:paraId="484760DD" w14:textId="77777777" w:rsidR="00EF66FE" w:rsidRDefault="00EF66FE" w:rsidP="00EF66FE">
      <w:pPr>
        <w:jc w:val="center"/>
        <w:rPr>
          <w:rFonts w:ascii="Arial" w:hAnsi="Arial" w:cs="Arial"/>
          <w:b/>
          <w:color w:val="FF0000"/>
        </w:rPr>
      </w:pPr>
    </w:p>
    <w:p w14:paraId="755BDF04" w14:textId="77777777" w:rsidR="00EF66FE" w:rsidRDefault="00EF66FE" w:rsidP="00EF66FE">
      <w:pPr>
        <w:jc w:val="center"/>
        <w:rPr>
          <w:rFonts w:ascii="Arial" w:hAnsi="Arial" w:cs="Arial"/>
          <w:b/>
          <w:color w:val="FF0000"/>
        </w:rPr>
      </w:pPr>
    </w:p>
    <w:p w14:paraId="60878966" w14:textId="77777777" w:rsidR="00EF66FE" w:rsidRDefault="00EF66FE" w:rsidP="00EF66FE">
      <w:pPr>
        <w:jc w:val="center"/>
        <w:rPr>
          <w:rFonts w:ascii="Arial" w:hAnsi="Arial" w:cs="Arial"/>
          <w:b/>
          <w:color w:val="FF0000"/>
        </w:rPr>
      </w:pPr>
    </w:p>
    <w:p w14:paraId="4AAEEC17" w14:textId="77777777" w:rsidR="00EF66FE" w:rsidRDefault="00EF66FE" w:rsidP="00EF66FE">
      <w:pPr>
        <w:jc w:val="center"/>
        <w:rPr>
          <w:rFonts w:ascii="Arial" w:hAnsi="Arial" w:cs="Arial"/>
          <w:b/>
          <w:color w:val="FF0000"/>
        </w:rPr>
      </w:pPr>
    </w:p>
    <w:p w14:paraId="33A4069F" w14:textId="386A78BD" w:rsidR="00EF66FE" w:rsidRDefault="00EF66FE" w:rsidP="00EF66FE">
      <w:pPr>
        <w:jc w:val="center"/>
        <w:rPr>
          <w:rFonts w:ascii="Arial" w:hAnsi="Arial" w:cs="Arial"/>
          <w:b/>
          <w:color w:val="FF0000"/>
        </w:rPr>
      </w:pPr>
    </w:p>
    <w:p w14:paraId="369EDA8D" w14:textId="77777777" w:rsidR="003522A9" w:rsidRDefault="003522A9" w:rsidP="003522A9">
      <w:pPr>
        <w:rPr>
          <w:rFonts w:ascii="Arial" w:hAnsi="Arial" w:cs="Arial"/>
          <w:b/>
          <w:color w:val="000000" w:themeColor="text1"/>
        </w:rPr>
      </w:pPr>
    </w:p>
    <w:p w14:paraId="0733366E" w14:textId="678A3E4C" w:rsidR="003522A9" w:rsidRPr="00BE4DEE" w:rsidRDefault="002263DC" w:rsidP="00BE4DEE">
      <w:pPr>
        <w:spacing w:line="360" w:lineRule="auto"/>
        <w:jc w:val="both"/>
        <w:rPr>
          <w:rFonts w:ascii="Arial" w:hAnsi="Arial" w:cs="Arial"/>
          <w:color w:val="000000" w:themeColor="text1"/>
        </w:rPr>
      </w:pPr>
      <w:r w:rsidRPr="00BE4DEE">
        <w:rPr>
          <w:rFonts w:ascii="Arial" w:hAnsi="Arial" w:cs="Arial"/>
          <w:color w:val="000000" w:themeColor="text1"/>
        </w:rPr>
        <w:t>In Wales</w:t>
      </w:r>
      <w:r w:rsidR="006259CA" w:rsidRPr="00BE4DEE">
        <w:rPr>
          <w:rFonts w:ascii="Arial" w:hAnsi="Arial" w:cs="Arial"/>
          <w:color w:val="000000" w:themeColor="text1"/>
        </w:rPr>
        <w:t>,</w:t>
      </w:r>
      <w:r w:rsidRPr="00BE4DEE">
        <w:rPr>
          <w:rFonts w:ascii="Arial" w:hAnsi="Arial" w:cs="Arial"/>
          <w:color w:val="000000" w:themeColor="text1"/>
        </w:rPr>
        <w:t xml:space="preserve"> day c</w:t>
      </w:r>
      <w:r w:rsidR="008301F6" w:rsidRPr="00BE4DEE">
        <w:rPr>
          <w:rFonts w:ascii="Arial" w:hAnsi="Arial" w:cs="Arial"/>
          <w:color w:val="000000" w:themeColor="text1"/>
        </w:rPr>
        <w:t>are provision has</w:t>
      </w:r>
      <w:r w:rsidRPr="00BE4DEE">
        <w:rPr>
          <w:rFonts w:ascii="Arial" w:hAnsi="Arial" w:cs="Arial"/>
          <w:color w:val="000000" w:themeColor="text1"/>
        </w:rPr>
        <w:t xml:space="preserve"> to have a responsible person in charge. This is general</w:t>
      </w:r>
      <w:r w:rsidR="007B2498" w:rsidRPr="00BE4DEE">
        <w:rPr>
          <w:rFonts w:ascii="Arial" w:hAnsi="Arial" w:cs="Arial"/>
          <w:color w:val="000000" w:themeColor="text1"/>
        </w:rPr>
        <w:t>ly the</w:t>
      </w:r>
      <w:r w:rsidRPr="00BE4DEE">
        <w:rPr>
          <w:rFonts w:ascii="Arial" w:hAnsi="Arial" w:cs="Arial"/>
          <w:color w:val="000000" w:themeColor="text1"/>
        </w:rPr>
        <w:t xml:space="preserve"> director, manager, secretary or other officer for the organisation. </w:t>
      </w:r>
    </w:p>
    <w:p w14:paraId="51B1CB75" w14:textId="58B6CC2F" w:rsidR="009C1A24" w:rsidRPr="00BE4DEE" w:rsidRDefault="002263DC" w:rsidP="00BE4DEE">
      <w:pPr>
        <w:spacing w:line="360" w:lineRule="auto"/>
        <w:jc w:val="both"/>
        <w:rPr>
          <w:rFonts w:ascii="Arial" w:eastAsia="Times New Roman" w:hAnsi="Arial" w:cs="Arial"/>
          <w:color w:val="000000" w:themeColor="text1"/>
          <w:shd w:val="clear" w:color="auto" w:fill="FFFFFF"/>
        </w:rPr>
      </w:pPr>
      <w:r w:rsidRPr="00BE4DEE">
        <w:rPr>
          <w:rFonts w:ascii="Arial" w:hAnsi="Arial" w:cs="Arial"/>
          <w:color w:val="000000" w:themeColor="text1"/>
        </w:rPr>
        <w:t>This person</w:t>
      </w:r>
      <w:r w:rsidR="007B2498" w:rsidRPr="00BE4DEE">
        <w:rPr>
          <w:rFonts w:ascii="Arial" w:hAnsi="Arial" w:cs="Arial"/>
          <w:color w:val="000000" w:themeColor="text1"/>
        </w:rPr>
        <w:t xml:space="preserve"> and setting</w:t>
      </w:r>
      <w:r w:rsidRPr="00BE4DEE">
        <w:rPr>
          <w:rFonts w:ascii="Arial" w:hAnsi="Arial" w:cs="Arial"/>
          <w:color w:val="000000" w:themeColor="text1"/>
        </w:rPr>
        <w:t xml:space="preserve"> is governed by the National Minimum Standards (NMS)</w:t>
      </w:r>
      <w:r w:rsidR="00564175" w:rsidRPr="00BE4DEE">
        <w:rPr>
          <w:rFonts w:ascii="Arial" w:hAnsi="Arial" w:cs="Arial"/>
          <w:color w:val="000000" w:themeColor="text1"/>
        </w:rPr>
        <w:t>, which is t</w:t>
      </w:r>
      <w:r w:rsidR="00210020" w:rsidRPr="00BE4DEE">
        <w:rPr>
          <w:rFonts w:ascii="Arial" w:hAnsi="Arial" w:cs="Arial"/>
          <w:color w:val="000000" w:themeColor="text1"/>
        </w:rPr>
        <w:t>he minimum expected level of</w:t>
      </w:r>
      <w:r w:rsidR="006259CA" w:rsidRPr="00BE4DEE">
        <w:rPr>
          <w:rFonts w:ascii="Arial" w:hAnsi="Arial" w:cs="Arial"/>
          <w:color w:val="000000" w:themeColor="text1"/>
        </w:rPr>
        <w:t xml:space="preserve"> care available in Wales.</w:t>
      </w:r>
      <w:r w:rsidR="004B4D98" w:rsidRPr="00BE4DEE">
        <w:rPr>
          <w:rFonts w:ascii="Arial" w:hAnsi="Arial" w:cs="Arial"/>
          <w:color w:val="000000" w:themeColor="text1"/>
        </w:rPr>
        <w:t xml:space="preserve"> The NMS is </w:t>
      </w:r>
      <w:r w:rsidR="004B4D98" w:rsidRPr="00BE4DEE">
        <w:rPr>
          <w:rFonts w:ascii="Arial" w:eastAsia="Times New Roman" w:hAnsi="Arial" w:cs="Arial"/>
          <w:color w:val="000000" w:themeColor="text1"/>
          <w:shd w:val="clear" w:color="auto" w:fill="FFFFFF"/>
        </w:rPr>
        <w:t>designed to ensure that care provision is fit for purpose and meets the assessed needs of people using social care services</w:t>
      </w:r>
      <w:r w:rsidR="00210020" w:rsidRPr="00BE4DEE">
        <w:rPr>
          <w:rFonts w:ascii="Arial" w:eastAsia="Times New Roman" w:hAnsi="Arial" w:cs="Arial"/>
          <w:color w:val="000000" w:themeColor="text1"/>
          <w:shd w:val="clear" w:color="auto" w:fill="FFFFFF"/>
        </w:rPr>
        <w:t>,</w:t>
      </w:r>
      <w:r w:rsidR="004C65D7" w:rsidRPr="00BE4DEE">
        <w:rPr>
          <w:rFonts w:ascii="Arial" w:eastAsia="Times New Roman" w:hAnsi="Arial" w:cs="Arial"/>
          <w:color w:val="000000" w:themeColor="text1"/>
          <w:shd w:val="clear" w:color="auto" w:fill="FFFFFF"/>
        </w:rPr>
        <w:t xml:space="preserve"> according to Jewell and Wilkinson (2008)</w:t>
      </w:r>
    </w:p>
    <w:p w14:paraId="673FA252" w14:textId="11F67D16" w:rsidR="005F5BC1" w:rsidRPr="00BE4DEE" w:rsidRDefault="005F5BC1" w:rsidP="00BE4DEE">
      <w:pPr>
        <w:pStyle w:val="NormalWeb"/>
        <w:spacing w:line="360" w:lineRule="auto"/>
        <w:jc w:val="both"/>
        <w:rPr>
          <w:rFonts w:ascii="Arial" w:hAnsi="Arial" w:cs="Arial"/>
          <w:color w:val="000000" w:themeColor="text1"/>
        </w:rPr>
      </w:pPr>
      <w:r w:rsidRPr="00BE4DEE">
        <w:rPr>
          <w:rFonts w:ascii="Arial" w:hAnsi="Arial" w:cs="Arial"/>
          <w:color w:val="000000" w:themeColor="text1"/>
        </w:rPr>
        <w:t>It is expected the registered person meets children’s individual needs and promotes their welfare. They plan and provide activities and play opportunities to develop children’s emotional, physical, social and intellectual capabilities. Surestart (no date)</w:t>
      </w:r>
      <w:r w:rsidR="0059240E" w:rsidRPr="00BE4DEE">
        <w:rPr>
          <w:rFonts w:ascii="Arial" w:hAnsi="Arial" w:cs="Arial"/>
          <w:color w:val="000000" w:themeColor="text1"/>
        </w:rPr>
        <w:t xml:space="preserve"> and also they are aware that quality early childhood education helps to reduce the negative effects of poverty for disadvantaged children, Ho et al., (2010)</w:t>
      </w:r>
    </w:p>
    <w:p w14:paraId="27A31820" w14:textId="710E0C24" w:rsidR="008301F6" w:rsidRPr="00BE4DEE" w:rsidRDefault="00277529" w:rsidP="00BE4DEE">
      <w:pPr>
        <w:spacing w:line="360" w:lineRule="auto"/>
        <w:jc w:val="both"/>
        <w:rPr>
          <w:rFonts w:ascii="Arial" w:hAnsi="Arial" w:cs="Arial"/>
          <w:color w:val="000000" w:themeColor="text1"/>
        </w:rPr>
      </w:pPr>
      <w:bookmarkStart w:id="0" w:name="_GoBack"/>
      <w:bookmarkEnd w:id="0"/>
      <w:r w:rsidRPr="00BE4DEE">
        <w:rPr>
          <w:rFonts w:ascii="Arial" w:hAnsi="Arial" w:cs="Arial"/>
          <w:color w:val="000000" w:themeColor="text1"/>
        </w:rPr>
        <w:t>As the Welsh Government is committed to using the United Nations Convention on the Rights of the Child (UNCRC) as the basis for its policies regarding young people of Wales since 2011, the Rights of Children and Young Persons (Wales) Measure 2011 has been put into practice as a way of protecting Welsh children. This is an international human rights treaty which Wales was the first country to sign up to</w:t>
      </w:r>
      <w:r w:rsidR="00E665B8" w:rsidRPr="00BE4DEE">
        <w:rPr>
          <w:rFonts w:ascii="Arial" w:hAnsi="Arial" w:cs="Arial"/>
          <w:color w:val="000000" w:themeColor="text1"/>
        </w:rPr>
        <w:t xml:space="preserve"> and is used as a marker for quality</w:t>
      </w:r>
      <w:r w:rsidR="009F350D" w:rsidRPr="00BE4DEE">
        <w:rPr>
          <w:rFonts w:ascii="Arial" w:hAnsi="Arial" w:cs="Arial"/>
          <w:color w:val="000000" w:themeColor="text1"/>
        </w:rPr>
        <w:t xml:space="preserve"> according to the UNCRC (2011)</w:t>
      </w:r>
      <w:r w:rsidRPr="00BE4DEE">
        <w:rPr>
          <w:rFonts w:ascii="Arial" w:hAnsi="Arial" w:cs="Arial"/>
          <w:color w:val="000000" w:themeColor="text1"/>
        </w:rPr>
        <w:t xml:space="preserve">. </w:t>
      </w:r>
      <w:r w:rsidR="007B2498" w:rsidRPr="00BE4DEE">
        <w:rPr>
          <w:rFonts w:ascii="Arial" w:hAnsi="Arial" w:cs="Arial"/>
          <w:color w:val="000000" w:themeColor="text1"/>
        </w:rPr>
        <w:t xml:space="preserve">Also, the Care Council for Wales is responsible for promoting and securing high standards across the early years and childcare workforce, making sure Wales has the right workforce with the highest qualifications and skills to develop the best care possible. </w:t>
      </w:r>
    </w:p>
    <w:p w14:paraId="36E14231" w14:textId="77777777" w:rsidR="001E7A68" w:rsidRPr="00BE4DEE" w:rsidRDefault="001E7A68" w:rsidP="00BE4DEE">
      <w:pPr>
        <w:spacing w:line="360" w:lineRule="auto"/>
        <w:jc w:val="both"/>
        <w:rPr>
          <w:rFonts w:ascii="Arial" w:hAnsi="Arial" w:cs="Arial"/>
          <w:color w:val="000000" w:themeColor="text1"/>
        </w:rPr>
      </w:pPr>
    </w:p>
    <w:p w14:paraId="7AB51EF9" w14:textId="4065F2F9" w:rsidR="00E665B8" w:rsidRPr="00BE4DEE" w:rsidRDefault="00210020" w:rsidP="00BE4DEE">
      <w:pPr>
        <w:spacing w:line="360" w:lineRule="auto"/>
        <w:jc w:val="both"/>
        <w:rPr>
          <w:rFonts w:ascii="Arial" w:hAnsi="Arial" w:cs="Arial"/>
          <w:color w:val="000000" w:themeColor="text1"/>
        </w:rPr>
      </w:pPr>
      <w:r w:rsidRPr="00BE4DEE">
        <w:rPr>
          <w:rFonts w:ascii="Arial" w:hAnsi="Arial" w:cs="Arial"/>
          <w:color w:val="000000" w:themeColor="text1"/>
        </w:rPr>
        <w:t xml:space="preserve"> A</w:t>
      </w:r>
      <w:r w:rsidR="001E7A68" w:rsidRPr="00BE4DEE">
        <w:rPr>
          <w:rFonts w:ascii="Arial" w:hAnsi="Arial" w:cs="Arial"/>
          <w:color w:val="000000" w:themeColor="text1"/>
        </w:rPr>
        <w:t>s the NMS has detai</w:t>
      </w:r>
      <w:r w:rsidR="009F350D" w:rsidRPr="00BE4DEE">
        <w:rPr>
          <w:rFonts w:ascii="Arial" w:hAnsi="Arial" w:cs="Arial"/>
          <w:color w:val="000000" w:themeColor="text1"/>
        </w:rPr>
        <w:t>led minimum standards regarding;</w:t>
      </w:r>
      <w:r w:rsidR="001E7A68" w:rsidRPr="00BE4DEE">
        <w:rPr>
          <w:rFonts w:ascii="Arial" w:hAnsi="Arial" w:cs="Arial"/>
          <w:color w:val="000000" w:themeColor="text1"/>
        </w:rPr>
        <w:t xml:space="preserve"> information keeping, contracts, assessments, Individual needs of the child, record keeping, working in partnership with parents, play and learning, nurturing and well-being, behaviour, healthcare, medication and food and drink, this is not a standard of excellence or quality which </w:t>
      </w:r>
      <w:r w:rsidR="00DB7A83" w:rsidRPr="00BE4DEE">
        <w:rPr>
          <w:rFonts w:ascii="Arial" w:hAnsi="Arial" w:cs="Arial"/>
          <w:color w:val="000000" w:themeColor="text1"/>
        </w:rPr>
        <w:t xml:space="preserve">child care </w:t>
      </w:r>
      <w:r w:rsidR="001E7A68" w:rsidRPr="00BE4DEE">
        <w:rPr>
          <w:rFonts w:ascii="Arial" w:hAnsi="Arial" w:cs="Arial"/>
          <w:color w:val="000000" w:themeColor="text1"/>
        </w:rPr>
        <w:t xml:space="preserve">settings and the Welsh Assembly </w:t>
      </w:r>
      <w:r w:rsidR="001D2C1C" w:rsidRPr="00BE4DEE">
        <w:rPr>
          <w:rFonts w:ascii="Arial" w:hAnsi="Arial" w:cs="Arial"/>
          <w:color w:val="000000" w:themeColor="text1"/>
        </w:rPr>
        <w:t xml:space="preserve">Government strive for. </w:t>
      </w:r>
    </w:p>
    <w:p w14:paraId="662BFD31" w14:textId="36EDB0F7" w:rsidR="001E7A68" w:rsidRPr="00BE4DEE" w:rsidRDefault="00210020" w:rsidP="00BE4DEE">
      <w:pPr>
        <w:spacing w:line="360" w:lineRule="auto"/>
        <w:jc w:val="both"/>
        <w:rPr>
          <w:rFonts w:ascii="Arial" w:hAnsi="Arial" w:cs="Arial"/>
          <w:color w:val="000000" w:themeColor="text1"/>
        </w:rPr>
      </w:pPr>
      <w:r w:rsidRPr="00BE4DEE">
        <w:rPr>
          <w:rFonts w:ascii="Arial" w:hAnsi="Arial" w:cs="Arial"/>
          <w:color w:val="000000" w:themeColor="text1"/>
        </w:rPr>
        <w:t>There are, however,</w:t>
      </w:r>
      <w:r w:rsidR="001D2C1C" w:rsidRPr="00BE4DEE">
        <w:rPr>
          <w:rFonts w:ascii="Arial" w:hAnsi="Arial" w:cs="Arial"/>
          <w:color w:val="000000" w:themeColor="text1"/>
        </w:rPr>
        <w:t xml:space="preserve"> various quality standards which can be brought into a setting to prove it to be a high</w:t>
      </w:r>
      <w:r w:rsidR="00E665B8" w:rsidRPr="00BE4DEE">
        <w:rPr>
          <w:rFonts w:ascii="Arial" w:hAnsi="Arial" w:cs="Arial"/>
          <w:color w:val="000000" w:themeColor="text1"/>
        </w:rPr>
        <w:t>er</w:t>
      </w:r>
      <w:r w:rsidR="001D2C1C" w:rsidRPr="00BE4DEE">
        <w:rPr>
          <w:rFonts w:ascii="Arial" w:hAnsi="Arial" w:cs="Arial"/>
          <w:color w:val="000000" w:themeColor="text1"/>
        </w:rPr>
        <w:t xml:space="preserve"> quality child care facility. </w:t>
      </w:r>
    </w:p>
    <w:p w14:paraId="409D2368" w14:textId="77777777" w:rsidR="003522A9" w:rsidRPr="00BE4DEE" w:rsidRDefault="003522A9" w:rsidP="00BE4DEE">
      <w:pPr>
        <w:spacing w:line="360" w:lineRule="auto"/>
        <w:jc w:val="both"/>
        <w:rPr>
          <w:rFonts w:ascii="Arial" w:hAnsi="Arial" w:cs="Arial"/>
          <w:color w:val="000000" w:themeColor="text1"/>
        </w:rPr>
      </w:pPr>
    </w:p>
    <w:p w14:paraId="17F9A810" w14:textId="40A2DA34" w:rsidR="000C1DC9" w:rsidRPr="00BE4DEE" w:rsidRDefault="00DB7A83" w:rsidP="00BE4DEE">
      <w:pPr>
        <w:spacing w:line="360" w:lineRule="auto"/>
        <w:jc w:val="both"/>
        <w:rPr>
          <w:rFonts w:ascii="Arial" w:eastAsia="Times New Roman" w:hAnsi="Arial" w:cs="Arial"/>
          <w:color w:val="000000" w:themeColor="text1"/>
        </w:rPr>
      </w:pPr>
      <w:r w:rsidRPr="00BE4DEE">
        <w:rPr>
          <w:rFonts w:ascii="Arial" w:hAnsi="Arial" w:cs="Arial"/>
          <w:color w:val="000000" w:themeColor="text1"/>
        </w:rPr>
        <w:t xml:space="preserve">As </w:t>
      </w:r>
      <w:r w:rsidR="00262E9B" w:rsidRPr="00BE4DEE">
        <w:rPr>
          <w:rFonts w:ascii="Arial" w:hAnsi="Arial" w:cs="Arial"/>
          <w:color w:val="000000" w:themeColor="text1"/>
        </w:rPr>
        <w:t xml:space="preserve">a quality assurance tool, the Sustained Shared Thinking and Emotional Well-being (SSTEW) Scale for 2-5 year olds provision </w:t>
      </w:r>
      <w:r w:rsidR="009675D5" w:rsidRPr="00BE4DEE">
        <w:rPr>
          <w:rFonts w:ascii="Arial" w:hAnsi="Arial" w:cs="Arial"/>
          <w:color w:val="000000" w:themeColor="text1"/>
        </w:rPr>
        <w:t>can be</w:t>
      </w:r>
      <w:r w:rsidR="00262E9B" w:rsidRPr="00BE4DEE">
        <w:rPr>
          <w:rFonts w:ascii="Arial" w:hAnsi="Arial" w:cs="Arial"/>
          <w:color w:val="000000" w:themeColor="text1"/>
        </w:rPr>
        <w:t xml:space="preserve"> used. </w:t>
      </w:r>
      <w:r w:rsidR="000C1DC9" w:rsidRPr="00BE4DEE">
        <w:rPr>
          <w:rFonts w:ascii="Arial" w:eastAsia="Times New Roman" w:hAnsi="Arial" w:cs="Arial"/>
          <w:color w:val="000000" w:themeColor="text1"/>
        </w:rPr>
        <w:t xml:space="preserve">There is no requirement </w:t>
      </w:r>
      <w:r w:rsidR="009675D5" w:rsidRPr="00BE4DEE">
        <w:rPr>
          <w:rFonts w:ascii="Arial" w:eastAsia="Times New Roman" w:hAnsi="Arial" w:cs="Arial"/>
          <w:color w:val="000000" w:themeColor="text1"/>
        </w:rPr>
        <w:t>to use SSTEW but it is</w:t>
      </w:r>
      <w:r w:rsidR="000C1DC9" w:rsidRPr="00BE4DEE">
        <w:rPr>
          <w:rFonts w:ascii="Arial" w:eastAsia="Times New Roman" w:hAnsi="Arial" w:cs="Arial"/>
          <w:color w:val="000000" w:themeColor="text1"/>
        </w:rPr>
        <w:t xml:space="preserve"> being seen as a w</w:t>
      </w:r>
      <w:r w:rsidR="009675D5" w:rsidRPr="00BE4DEE">
        <w:rPr>
          <w:rFonts w:ascii="Arial" w:eastAsia="Times New Roman" w:hAnsi="Arial" w:cs="Arial"/>
          <w:color w:val="000000" w:themeColor="text1"/>
        </w:rPr>
        <w:t xml:space="preserve">orthwhile addition in child care settings, </w:t>
      </w:r>
      <w:r w:rsidR="00910DF9" w:rsidRPr="00BE4DEE">
        <w:rPr>
          <w:rFonts w:ascii="Arial" w:eastAsia="Times New Roman" w:hAnsi="Arial" w:cs="Arial"/>
          <w:color w:val="000000" w:themeColor="text1"/>
        </w:rPr>
        <w:t xml:space="preserve">especially </w:t>
      </w:r>
      <w:r w:rsidR="009675D5" w:rsidRPr="00BE4DEE">
        <w:rPr>
          <w:rFonts w:ascii="Arial" w:eastAsia="Times New Roman" w:hAnsi="Arial" w:cs="Arial"/>
          <w:color w:val="000000" w:themeColor="text1"/>
        </w:rPr>
        <w:t>when used with</w:t>
      </w:r>
      <w:r w:rsidR="000C1DC9" w:rsidRPr="00BE4DEE">
        <w:rPr>
          <w:rFonts w:ascii="Arial" w:eastAsia="Times New Roman" w:hAnsi="Arial" w:cs="Arial"/>
          <w:color w:val="000000" w:themeColor="text1"/>
        </w:rPr>
        <w:t xml:space="preserve"> other frameworks</w:t>
      </w:r>
      <w:r w:rsidR="009675D5" w:rsidRPr="00BE4DEE">
        <w:rPr>
          <w:rFonts w:ascii="Arial" w:eastAsia="Times New Roman" w:hAnsi="Arial" w:cs="Arial"/>
          <w:color w:val="000000" w:themeColor="text1"/>
        </w:rPr>
        <w:t>,</w:t>
      </w:r>
      <w:r w:rsidR="000C1DC9" w:rsidRPr="00BE4DEE">
        <w:rPr>
          <w:rFonts w:ascii="Arial" w:eastAsia="Times New Roman" w:hAnsi="Arial" w:cs="Arial"/>
          <w:color w:val="000000" w:themeColor="text1"/>
        </w:rPr>
        <w:t xml:space="preserve"> according to the NDNA (no date)</w:t>
      </w:r>
    </w:p>
    <w:p w14:paraId="092E7431" w14:textId="5322A6EC" w:rsidR="009675D5" w:rsidRPr="00BE4DEE" w:rsidRDefault="009675D5" w:rsidP="00BE4DEE">
      <w:pPr>
        <w:spacing w:line="360" w:lineRule="auto"/>
        <w:ind w:left="720"/>
        <w:jc w:val="both"/>
        <w:rPr>
          <w:rFonts w:ascii="Arial" w:eastAsia="Times New Roman" w:hAnsi="Arial" w:cs="Arial"/>
          <w:color w:val="000000" w:themeColor="text1"/>
        </w:rPr>
      </w:pPr>
      <w:r w:rsidRPr="00BE4DEE">
        <w:rPr>
          <w:rFonts w:ascii="Arial" w:eastAsia="Times New Roman" w:hAnsi="Arial" w:cs="Arial"/>
          <w:color w:val="000000" w:themeColor="text1"/>
        </w:rPr>
        <w:t>Previous quality rating scales focus on aspects of the environment and routines, but include only a fairly quick look at the quality of relationships and interactions. The SSTEW scales go much further in defining what the adults actually do that support both children's emotional well-being and the characteristics of effective learning.  Adults play a huge role in helping children to be emotionally and intellectually ready to think and learn, and the SSTEW scales spell out the skills and approaches that settings can focus on developing in their practice. NDNA (no date)</w:t>
      </w:r>
    </w:p>
    <w:p w14:paraId="4DC4E32C" w14:textId="77777777" w:rsidR="009675D5" w:rsidRPr="00BE4DEE" w:rsidRDefault="009675D5" w:rsidP="00BE4DEE">
      <w:pPr>
        <w:spacing w:line="360" w:lineRule="auto"/>
        <w:ind w:left="720"/>
        <w:jc w:val="both"/>
        <w:rPr>
          <w:rFonts w:ascii="Arial" w:eastAsia="Times New Roman" w:hAnsi="Arial" w:cs="Arial"/>
          <w:color w:val="000000" w:themeColor="text1"/>
        </w:rPr>
      </w:pPr>
    </w:p>
    <w:p w14:paraId="5E43859F" w14:textId="3DD64632" w:rsidR="00335817" w:rsidRPr="00BE4DEE" w:rsidRDefault="009675D5" w:rsidP="00BE4DEE">
      <w:pPr>
        <w:widowControl w:val="0"/>
        <w:autoSpaceDE w:val="0"/>
        <w:autoSpaceDN w:val="0"/>
        <w:adjustRightInd w:val="0"/>
        <w:spacing w:after="240" w:line="360" w:lineRule="auto"/>
        <w:jc w:val="both"/>
        <w:rPr>
          <w:rFonts w:ascii="Arial" w:hAnsi="Arial" w:cs="Arial"/>
          <w:color w:val="000000" w:themeColor="text1"/>
          <w:lang w:eastAsia="en-US"/>
        </w:rPr>
      </w:pPr>
      <w:r w:rsidRPr="00BE4DEE">
        <w:rPr>
          <w:rFonts w:ascii="Arial" w:hAnsi="Arial" w:cs="Arial"/>
          <w:color w:val="000000" w:themeColor="text1"/>
        </w:rPr>
        <w:t>SSTEW</w:t>
      </w:r>
      <w:r w:rsidR="00262E9B" w:rsidRPr="00BE4DEE">
        <w:rPr>
          <w:rFonts w:ascii="Arial" w:hAnsi="Arial" w:cs="Arial"/>
          <w:color w:val="000000" w:themeColor="text1"/>
        </w:rPr>
        <w:t xml:space="preserve"> can be used in a self-assessment format </w:t>
      </w:r>
      <w:r w:rsidR="00CD7E27" w:rsidRPr="00BE4DEE">
        <w:rPr>
          <w:rFonts w:ascii="Arial" w:hAnsi="Arial" w:cs="Arial"/>
          <w:color w:val="000000" w:themeColor="text1"/>
        </w:rPr>
        <w:t xml:space="preserve">for professional development or practice improvement, </w:t>
      </w:r>
      <w:r w:rsidR="00262E9B" w:rsidRPr="00BE4DEE">
        <w:rPr>
          <w:rFonts w:ascii="Arial" w:hAnsi="Arial" w:cs="Arial"/>
          <w:color w:val="000000" w:themeColor="text1"/>
        </w:rPr>
        <w:t xml:space="preserve">or </w:t>
      </w:r>
      <w:r w:rsidR="00CD7E27" w:rsidRPr="00BE4DEE">
        <w:rPr>
          <w:rFonts w:ascii="Arial" w:hAnsi="Arial" w:cs="Arial"/>
          <w:color w:val="000000" w:themeColor="text1"/>
        </w:rPr>
        <w:t xml:space="preserve">it </w:t>
      </w:r>
      <w:r w:rsidR="00262E9B" w:rsidRPr="00BE4DEE">
        <w:rPr>
          <w:rFonts w:ascii="Arial" w:hAnsi="Arial" w:cs="Arial"/>
          <w:color w:val="000000" w:themeColor="text1"/>
        </w:rPr>
        <w:t xml:space="preserve">can be a </w:t>
      </w:r>
      <w:r w:rsidR="00CD7E27" w:rsidRPr="00BE4DEE">
        <w:rPr>
          <w:rFonts w:ascii="Arial" w:hAnsi="Arial" w:cs="Arial"/>
          <w:color w:val="000000" w:themeColor="text1"/>
        </w:rPr>
        <w:t>tool for outside assessors to evaluate a setting.</w:t>
      </w:r>
      <w:r w:rsidR="00335817" w:rsidRPr="00BE4DEE">
        <w:rPr>
          <w:rFonts w:ascii="Arial" w:hAnsi="Arial" w:cs="Arial"/>
          <w:color w:val="000000" w:themeColor="text1"/>
          <w:lang w:eastAsia="en-US"/>
        </w:rPr>
        <w:t xml:space="preserve"> As it is not always easy for staff to understand quality if they have only worked in one place</w:t>
      </w:r>
      <w:r w:rsidR="00C01D2D" w:rsidRPr="00BE4DEE">
        <w:rPr>
          <w:rFonts w:ascii="Arial" w:hAnsi="Arial" w:cs="Arial"/>
          <w:color w:val="000000" w:themeColor="text1"/>
          <w:lang w:eastAsia="en-US"/>
        </w:rPr>
        <w:t xml:space="preserve"> it h</w:t>
      </w:r>
      <w:r w:rsidR="00335817" w:rsidRPr="00BE4DEE">
        <w:rPr>
          <w:rFonts w:ascii="Arial" w:hAnsi="Arial" w:cs="Arial"/>
          <w:color w:val="000000" w:themeColor="text1"/>
          <w:lang w:eastAsia="en-US"/>
        </w:rPr>
        <w:t>elps to have more than one way of judging quality.” Southern (2016)</w:t>
      </w:r>
    </w:p>
    <w:p w14:paraId="4384E044" w14:textId="62D8EC33" w:rsidR="004058C2" w:rsidRPr="00BE4DEE" w:rsidRDefault="00210020" w:rsidP="00BE4DEE">
      <w:pPr>
        <w:spacing w:line="360" w:lineRule="auto"/>
        <w:jc w:val="both"/>
        <w:rPr>
          <w:rFonts w:ascii="Arial" w:hAnsi="Arial" w:cs="Arial"/>
          <w:color w:val="000000" w:themeColor="text1"/>
        </w:rPr>
      </w:pPr>
      <w:r w:rsidRPr="00BE4DEE">
        <w:rPr>
          <w:rFonts w:ascii="Arial" w:hAnsi="Arial" w:cs="Arial"/>
          <w:color w:val="000000" w:themeColor="text1"/>
        </w:rPr>
        <w:t>As a tool for improvement within a setting, SSTEW can be bought from a bookshop and used by a leader or manager of a setting to evaluate staff and how th</w:t>
      </w:r>
      <w:r w:rsidR="00243A67" w:rsidRPr="00BE4DEE">
        <w:rPr>
          <w:rFonts w:ascii="Arial" w:hAnsi="Arial" w:cs="Arial"/>
          <w:color w:val="000000" w:themeColor="text1"/>
        </w:rPr>
        <w:t>ey interact with the children. It gives</w:t>
      </w:r>
      <w:r w:rsidRPr="00BE4DEE">
        <w:rPr>
          <w:rFonts w:ascii="Arial" w:hAnsi="Arial" w:cs="Arial"/>
          <w:color w:val="000000" w:themeColor="text1"/>
        </w:rPr>
        <w:t xml:space="preserve"> an accurate marker of how the staff and children interact on a daily basis. It is recommended </w:t>
      </w:r>
      <w:r w:rsidR="00460160" w:rsidRPr="00BE4DEE">
        <w:rPr>
          <w:rFonts w:ascii="Arial" w:hAnsi="Arial" w:cs="Arial"/>
          <w:color w:val="000000" w:themeColor="text1"/>
        </w:rPr>
        <w:t>by SSTEW that approximatel</w:t>
      </w:r>
      <w:r w:rsidR="009675D5" w:rsidRPr="00BE4DEE">
        <w:rPr>
          <w:rFonts w:ascii="Arial" w:hAnsi="Arial" w:cs="Arial"/>
          <w:color w:val="000000" w:themeColor="text1"/>
        </w:rPr>
        <w:t>y</w:t>
      </w:r>
      <w:r w:rsidRPr="00BE4DEE">
        <w:rPr>
          <w:rFonts w:ascii="Arial" w:hAnsi="Arial" w:cs="Arial"/>
          <w:color w:val="000000" w:themeColor="text1"/>
        </w:rPr>
        <w:t xml:space="preserve"> 3</w:t>
      </w:r>
      <w:r w:rsidR="00DC6396" w:rsidRPr="00BE4DEE">
        <w:rPr>
          <w:rFonts w:ascii="Arial" w:hAnsi="Arial" w:cs="Arial"/>
          <w:color w:val="000000" w:themeColor="text1"/>
        </w:rPr>
        <w:t>-4</w:t>
      </w:r>
      <w:r w:rsidRPr="00BE4DEE">
        <w:rPr>
          <w:rFonts w:ascii="Arial" w:hAnsi="Arial" w:cs="Arial"/>
          <w:color w:val="000000" w:themeColor="text1"/>
        </w:rPr>
        <w:t xml:space="preserve"> hours is allowed for the appraisal</w:t>
      </w:r>
      <w:r w:rsidR="00243A67" w:rsidRPr="00BE4DEE">
        <w:rPr>
          <w:rFonts w:ascii="Arial" w:hAnsi="Arial" w:cs="Arial"/>
          <w:color w:val="000000" w:themeColor="text1"/>
        </w:rPr>
        <w:t xml:space="preserve"> of the setting</w:t>
      </w:r>
      <w:r w:rsidR="00460160" w:rsidRPr="00BE4DEE">
        <w:rPr>
          <w:rFonts w:ascii="Arial" w:hAnsi="Arial" w:cs="Arial"/>
          <w:color w:val="000000" w:themeColor="text1"/>
        </w:rPr>
        <w:t xml:space="preserve"> and their interaction with children</w:t>
      </w:r>
      <w:r w:rsidR="00DC6396" w:rsidRPr="00BE4DEE">
        <w:rPr>
          <w:rFonts w:ascii="Arial" w:hAnsi="Arial" w:cs="Arial"/>
          <w:color w:val="000000" w:themeColor="text1"/>
        </w:rPr>
        <w:t>,</w:t>
      </w:r>
      <w:r w:rsidRPr="00BE4DEE">
        <w:rPr>
          <w:rFonts w:ascii="Arial" w:hAnsi="Arial" w:cs="Arial"/>
          <w:color w:val="000000" w:themeColor="text1"/>
        </w:rPr>
        <w:t xml:space="preserve"> the leader does not interact with the staff </w:t>
      </w:r>
      <w:r w:rsidR="00243A67" w:rsidRPr="00BE4DEE">
        <w:rPr>
          <w:rFonts w:ascii="Arial" w:hAnsi="Arial" w:cs="Arial"/>
          <w:color w:val="000000" w:themeColor="text1"/>
        </w:rPr>
        <w:t>or</w:t>
      </w:r>
      <w:r w:rsidRPr="00BE4DEE">
        <w:rPr>
          <w:rFonts w:ascii="Arial" w:hAnsi="Arial" w:cs="Arial"/>
          <w:color w:val="000000" w:themeColor="text1"/>
        </w:rPr>
        <w:t xml:space="preserve"> children personally, she should just observ</w:t>
      </w:r>
      <w:r w:rsidR="00243A67" w:rsidRPr="00BE4DEE">
        <w:rPr>
          <w:rFonts w:ascii="Arial" w:hAnsi="Arial" w:cs="Arial"/>
          <w:color w:val="000000" w:themeColor="text1"/>
        </w:rPr>
        <w:t>e and evaluate the interaction and the u</w:t>
      </w:r>
      <w:r w:rsidR="009675D5" w:rsidRPr="00BE4DEE">
        <w:rPr>
          <w:rFonts w:ascii="Arial" w:hAnsi="Arial" w:cs="Arial"/>
          <w:color w:val="000000" w:themeColor="text1"/>
        </w:rPr>
        <w:t xml:space="preserve">se of sustained shared thinking and well-being </w:t>
      </w:r>
      <w:r w:rsidR="00243A67" w:rsidRPr="00BE4DEE">
        <w:rPr>
          <w:rFonts w:ascii="Arial" w:hAnsi="Arial" w:cs="Arial"/>
          <w:color w:val="000000" w:themeColor="text1"/>
        </w:rPr>
        <w:t xml:space="preserve">within the setting. </w:t>
      </w:r>
    </w:p>
    <w:p w14:paraId="36510D18" w14:textId="4C5C09FF" w:rsidR="00910DF9" w:rsidRPr="00BE4DEE" w:rsidRDefault="004058C2" w:rsidP="00BE4DEE">
      <w:pPr>
        <w:spacing w:line="360" w:lineRule="auto"/>
        <w:jc w:val="both"/>
        <w:rPr>
          <w:rFonts w:ascii="Arial" w:eastAsia="Times New Roman" w:hAnsi="Arial" w:cs="Arial"/>
          <w:color w:val="000000" w:themeColor="text1"/>
          <w:spacing w:val="2"/>
          <w:shd w:val="clear" w:color="auto" w:fill="FCFCFC"/>
        </w:rPr>
      </w:pPr>
      <w:r w:rsidRPr="00BE4DEE">
        <w:rPr>
          <w:rFonts w:ascii="Arial" w:hAnsi="Arial" w:cs="Arial"/>
          <w:color w:val="000000" w:themeColor="text1"/>
        </w:rPr>
        <w:t>Sustained shared thinking is a process that allows the child or adult to encourage and extend a child’s thinking. This can be done by modelling appropriate thinking patterns aloud, by asking open ended questions and by allowing the child to understand his environment and play on a deeper and more informative level</w:t>
      </w:r>
      <w:r w:rsidR="0096437B" w:rsidRPr="00BE4DEE">
        <w:rPr>
          <w:rFonts w:ascii="Arial" w:hAnsi="Arial" w:cs="Arial"/>
          <w:color w:val="000000" w:themeColor="text1"/>
        </w:rPr>
        <w:t>,</w:t>
      </w:r>
      <w:r w:rsidRPr="00BE4DEE">
        <w:rPr>
          <w:rFonts w:ascii="Arial" w:hAnsi="Arial" w:cs="Arial"/>
          <w:color w:val="000000" w:themeColor="text1"/>
        </w:rPr>
        <w:t xml:space="preserve"> Clark (2007)</w:t>
      </w:r>
      <w:r w:rsidR="009675D5" w:rsidRPr="00BE4DEE">
        <w:rPr>
          <w:rFonts w:ascii="Arial" w:hAnsi="Arial" w:cs="Arial"/>
          <w:color w:val="000000" w:themeColor="text1"/>
        </w:rPr>
        <w:t xml:space="preserve">. </w:t>
      </w:r>
      <w:r w:rsidR="0096437B" w:rsidRPr="00BE4DEE">
        <w:rPr>
          <w:rFonts w:ascii="Arial" w:eastAsia="Times New Roman" w:hAnsi="Arial" w:cs="Arial"/>
          <w:color w:val="000000" w:themeColor="text1"/>
          <w:spacing w:val="2"/>
          <w:shd w:val="clear" w:color="auto" w:fill="FCFCFC"/>
        </w:rPr>
        <w:t>Siraj-Blatchford</w:t>
      </w:r>
      <w:r w:rsidR="0096437B" w:rsidRPr="00BE4DEE">
        <w:rPr>
          <w:rStyle w:val="apple-converted-space"/>
          <w:rFonts w:ascii="Arial" w:eastAsia="Times New Roman" w:hAnsi="Arial" w:cs="Arial"/>
          <w:color w:val="000000" w:themeColor="text1"/>
          <w:spacing w:val="2"/>
          <w:shd w:val="clear" w:color="auto" w:fill="FCFCFC"/>
        </w:rPr>
        <w:t> (</w:t>
      </w:r>
      <w:hyperlink r:id="rId8" w:anchor="CR9" w:tooltip="View reference" w:history="1">
        <w:r w:rsidR="0096437B" w:rsidRPr="00BE4DEE">
          <w:rPr>
            <w:rStyle w:val="Hyperlink"/>
            <w:rFonts w:ascii="Arial" w:eastAsia="Times New Roman" w:hAnsi="Arial" w:cs="Arial"/>
            <w:color w:val="000000" w:themeColor="text1"/>
            <w:spacing w:val="2"/>
          </w:rPr>
          <w:t>2007</w:t>
        </w:r>
      </w:hyperlink>
      <w:r w:rsidR="0096437B" w:rsidRPr="00BE4DEE">
        <w:rPr>
          <w:rFonts w:ascii="Arial" w:eastAsia="Times New Roman" w:hAnsi="Arial" w:cs="Arial"/>
          <w:color w:val="000000" w:themeColor="text1"/>
          <w:spacing w:val="2"/>
          <w:shd w:val="clear" w:color="auto" w:fill="FCFCFC"/>
        </w:rPr>
        <w:t>) describes shared thinking as an effective pedagogic interaction, where two or more individuals ‘work together’ in an intellectual way to solve a problem, clarify a concept, evaluate activities, or extend a narrative.</w:t>
      </w:r>
      <w:r w:rsidR="009675D5" w:rsidRPr="00BE4DEE">
        <w:rPr>
          <w:rFonts w:ascii="Arial" w:eastAsia="Times New Roman" w:hAnsi="Arial" w:cs="Arial"/>
          <w:color w:val="000000" w:themeColor="text1"/>
          <w:spacing w:val="2"/>
          <w:shd w:val="clear" w:color="auto" w:fill="FCFCFC"/>
        </w:rPr>
        <w:t xml:space="preserve"> This enables the child to have a deeper understanding </w:t>
      </w:r>
      <w:r w:rsidR="00910DF9" w:rsidRPr="00BE4DEE">
        <w:rPr>
          <w:rFonts w:ascii="Arial" w:eastAsia="Times New Roman" w:hAnsi="Arial" w:cs="Arial"/>
          <w:color w:val="000000" w:themeColor="text1"/>
          <w:spacing w:val="2"/>
          <w:shd w:val="clear" w:color="auto" w:fill="FCFCFC"/>
        </w:rPr>
        <w:t xml:space="preserve">and questioning of the world around them. </w:t>
      </w:r>
      <w:r w:rsidR="00460CEE" w:rsidRPr="00BE4DEE">
        <w:rPr>
          <w:rFonts w:ascii="Arial" w:eastAsia="Times New Roman" w:hAnsi="Arial" w:cs="Arial"/>
          <w:color w:val="000000" w:themeColor="text1"/>
          <w:spacing w:val="2"/>
          <w:shd w:val="clear" w:color="auto" w:fill="FCFCFC"/>
        </w:rPr>
        <w:t xml:space="preserve">Reggio Emilia educators retain the elements of constructivism while using Vygotsky’s perspective on the importance of learning in a </w:t>
      </w:r>
      <w:r w:rsidR="00847828" w:rsidRPr="00BE4DEE">
        <w:rPr>
          <w:rFonts w:ascii="Arial" w:eastAsia="Times New Roman" w:hAnsi="Arial" w:cs="Arial"/>
          <w:color w:val="000000" w:themeColor="text1"/>
          <w:spacing w:val="2"/>
          <w:shd w:val="clear" w:color="auto" w:fill="FCFCFC"/>
        </w:rPr>
        <w:t xml:space="preserve">small social setting. </w:t>
      </w:r>
      <w:r w:rsidR="00F95F32" w:rsidRPr="00BE4DEE">
        <w:rPr>
          <w:rFonts w:ascii="Arial" w:eastAsia="Times New Roman" w:hAnsi="Arial" w:cs="Arial"/>
          <w:color w:val="000000" w:themeColor="text1"/>
          <w:spacing w:val="2"/>
          <w:shd w:val="clear" w:color="auto" w:fill="FCFCFC"/>
        </w:rPr>
        <w:t>Freeman (2010)</w:t>
      </w:r>
    </w:p>
    <w:p w14:paraId="7EAF5AFB" w14:textId="10E4BFDC" w:rsidR="007F399E" w:rsidRPr="00BE4DEE" w:rsidRDefault="007F399E" w:rsidP="00BE4DEE">
      <w:pPr>
        <w:spacing w:line="360" w:lineRule="auto"/>
        <w:jc w:val="both"/>
        <w:rPr>
          <w:rFonts w:ascii="Arial" w:eastAsia="Times New Roman" w:hAnsi="Arial" w:cs="Arial"/>
          <w:color w:val="000000" w:themeColor="text1"/>
        </w:rPr>
      </w:pPr>
      <w:r w:rsidRPr="00BE4DEE">
        <w:rPr>
          <w:rFonts w:ascii="Arial" w:eastAsia="Times New Roman" w:hAnsi="Arial" w:cs="Arial"/>
          <w:color w:val="000000" w:themeColor="text1"/>
          <w:spacing w:val="2"/>
          <w:shd w:val="clear" w:color="auto" w:fill="FCFCFC"/>
        </w:rPr>
        <w:t>According to Bodrova (2008), A</w:t>
      </w:r>
      <w:r w:rsidR="0096437B" w:rsidRPr="00BE4DEE">
        <w:rPr>
          <w:rFonts w:ascii="Arial" w:eastAsia="Times New Roman" w:hAnsi="Arial" w:cs="Arial"/>
          <w:color w:val="000000" w:themeColor="text1"/>
          <w:spacing w:val="2"/>
          <w:shd w:val="clear" w:color="auto" w:fill="FCFCFC"/>
        </w:rPr>
        <w:t xml:space="preserve"> </w:t>
      </w:r>
      <w:r w:rsidRPr="00BE4DEE">
        <w:rPr>
          <w:rFonts w:ascii="Arial" w:eastAsia="Times New Roman" w:hAnsi="Arial" w:cs="Arial"/>
          <w:color w:val="000000" w:themeColor="text1"/>
        </w:rPr>
        <w:t>Vygotskian approach suggests that young children can master necessary prerequisites of academic skills through engagement in mature make</w:t>
      </w:r>
      <w:r w:rsidRPr="00BE4DEE">
        <w:rPr>
          <w:rFonts w:ascii="Calibri" w:eastAsia="Calibri" w:hAnsi="Calibri" w:cs="Calibri"/>
          <w:color w:val="000000" w:themeColor="text1"/>
        </w:rPr>
        <w:t>‐</w:t>
      </w:r>
      <w:r w:rsidRPr="00BE4DEE">
        <w:rPr>
          <w:rFonts w:ascii="Arial" w:eastAsia="Times New Roman" w:hAnsi="Arial" w:cs="Arial"/>
          <w:color w:val="000000" w:themeColor="text1"/>
        </w:rPr>
        <w:t>believe play and emphasizes the need for the adult scaffolding of play in the current social context.</w:t>
      </w:r>
      <w:r w:rsidR="009675D5" w:rsidRPr="00BE4DEE">
        <w:rPr>
          <w:rFonts w:ascii="Arial" w:eastAsia="Times New Roman" w:hAnsi="Arial" w:cs="Arial"/>
          <w:color w:val="000000" w:themeColor="text1"/>
        </w:rPr>
        <w:t xml:space="preserve"> </w:t>
      </w:r>
    </w:p>
    <w:p w14:paraId="7C4B6D63" w14:textId="2F029659" w:rsidR="00EC38D9" w:rsidRPr="00BE4DEE" w:rsidRDefault="009675D5" w:rsidP="00BE4DEE">
      <w:pPr>
        <w:spacing w:line="360" w:lineRule="auto"/>
        <w:jc w:val="both"/>
        <w:rPr>
          <w:rFonts w:ascii="Arial" w:hAnsi="Arial" w:cs="Arial"/>
          <w:color w:val="000000" w:themeColor="text1"/>
        </w:rPr>
      </w:pPr>
      <w:r w:rsidRPr="00BE4DEE">
        <w:rPr>
          <w:rFonts w:ascii="Arial" w:hAnsi="Arial" w:cs="Arial"/>
          <w:color w:val="000000" w:themeColor="text1"/>
        </w:rPr>
        <w:t>SSTEW assesses</w:t>
      </w:r>
      <w:r w:rsidR="00784624" w:rsidRPr="00BE4DEE">
        <w:rPr>
          <w:rFonts w:ascii="Arial" w:hAnsi="Arial" w:cs="Arial"/>
          <w:color w:val="000000" w:themeColor="text1"/>
        </w:rPr>
        <w:t xml:space="preserve"> interaction between and with children. It builds on the EPPSE study which </w:t>
      </w:r>
      <w:r w:rsidR="00A870CD" w:rsidRPr="00BE4DEE">
        <w:rPr>
          <w:rFonts w:ascii="Arial" w:hAnsi="Arial" w:cs="Arial"/>
          <w:color w:val="000000" w:themeColor="text1"/>
        </w:rPr>
        <w:t>was the first major study to focus on the effectiveness of early years education.</w:t>
      </w:r>
      <w:r w:rsidR="00210020" w:rsidRPr="00BE4DEE">
        <w:rPr>
          <w:rFonts w:ascii="Arial" w:hAnsi="Arial" w:cs="Arial"/>
          <w:color w:val="000000" w:themeColor="text1"/>
        </w:rPr>
        <w:t xml:space="preserve"> During the EPPSE study, </w:t>
      </w:r>
      <w:r w:rsidR="00A870CD" w:rsidRPr="00BE4DEE">
        <w:rPr>
          <w:rFonts w:ascii="Arial" w:hAnsi="Arial" w:cs="Arial"/>
          <w:color w:val="000000" w:themeColor="text1"/>
        </w:rPr>
        <w:t xml:space="preserve">3,000 children </w:t>
      </w:r>
      <w:r w:rsidR="00210020" w:rsidRPr="00BE4DEE">
        <w:rPr>
          <w:rFonts w:ascii="Arial" w:hAnsi="Arial" w:cs="Arial"/>
          <w:color w:val="000000" w:themeColor="text1"/>
        </w:rPr>
        <w:t xml:space="preserve">were </w:t>
      </w:r>
      <w:r w:rsidR="00A870CD" w:rsidRPr="00BE4DEE">
        <w:rPr>
          <w:rFonts w:ascii="Arial" w:hAnsi="Arial" w:cs="Arial"/>
          <w:color w:val="000000" w:themeColor="text1"/>
        </w:rPr>
        <w:t xml:space="preserve">assessed at the start of pre-school and their development was monitored until they made their post 16 education choices, according to Waldren (2017) and </w:t>
      </w:r>
      <w:r w:rsidR="004F2F94" w:rsidRPr="00BE4DEE">
        <w:rPr>
          <w:rFonts w:ascii="Arial" w:hAnsi="Arial" w:cs="Arial"/>
          <w:color w:val="000000" w:themeColor="text1"/>
        </w:rPr>
        <w:t xml:space="preserve">Siraj-Blatchford </w:t>
      </w:r>
      <w:r w:rsidR="00EC38D9" w:rsidRPr="00BE4DEE">
        <w:rPr>
          <w:rFonts w:ascii="Arial" w:hAnsi="Arial" w:cs="Arial"/>
          <w:color w:val="000000" w:themeColor="text1"/>
        </w:rPr>
        <w:t xml:space="preserve">et al. </w:t>
      </w:r>
      <w:r w:rsidR="004F2F94" w:rsidRPr="00BE4DEE">
        <w:rPr>
          <w:rFonts w:ascii="Arial" w:hAnsi="Arial" w:cs="Arial"/>
          <w:color w:val="000000" w:themeColor="text1"/>
        </w:rPr>
        <w:t>(2010)</w:t>
      </w:r>
      <w:r w:rsidR="00EC38D9" w:rsidRPr="00BE4DEE">
        <w:rPr>
          <w:rFonts w:ascii="Arial" w:hAnsi="Arial" w:cs="Arial"/>
          <w:color w:val="000000" w:themeColor="text1"/>
        </w:rPr>
        <w:t>.</w:t>
      </w:r>
    </w:p>
    <w:p w14:paraId="2D978DF6" w14:textId="0F0D1E3C" w:rsidR="00EC38D9" w:rsidRPr="00BE4DEE" w:rsidRDefault="00EC38D9" w:rsidP="00BE4DEE">
      <w:pPr>
        <w:spacing w:line="360" w:lineRule="auto"/>
        <w:jc w:val="both"/>
        <w:rPr>
          <w:rFonts w:ascii="Arial" w:hAnsi="Arial" w:cs="Arial"/>
          <w:color w:val="000000" w:themeColor="text1"/>
        </w:rPr>
      </w:pPr>
      <w:r w:rsidRPr="00BE4DEE">
        <w:rPr>
          <w:rFonts w:ascii="Arial" w:hAnsi="Arial" w:cs="Arial"/>
          <w:color w:val="000000" w:themeColor="text1"/>
        </w:rPr>
        <w:t xml:space="preserve">It was discovered that children who had early years education gained higher English and maths </w:t>
      </w:r>
      <w:r w:rsidR="009675D5" w:rsidRPr="00BE4DEE">
        <w:rPr>
          <w:rFonts w:ascii="Arial" w:hAnsi="Arial" w:cs="Arial"/>
          <w:color w:val="000000" w:themeColor="text1"/>
        </w:rPr>
        <w:t>qualifications at GCSE and became higher earners.</w:t>
      </w:r>
    </w:p>
    <w:p w14:paraId="3A0BF7AE" w14:textId="26A9072C" w:rsidR="00A121CF" w:rsidRPr="00BE4DEE" w:rsidRDefault="009F350D" w:rsidP="00BE4DEE">
      <w:pPr>
        <w:spacing w:line="360" w:lineRule="auto"/>
        <w:jc w:val="both"/>
        <w:rPr>
          <w:rFonts w:ascii="Arial" w:hAnsi="Arial" w:cs="Arial"/>
          <w:color w:val="000000" w:themeColor="text1"/>
        </w:rPr>
      </w:pPr>
      <w:r w:rsidRPr="00BE4DEE">
        <w:rPr>
          <w:rFonts w:ascii="Arial" w:hAnsi="Arial" w:cs="Arial"/>
          <w:color w:val="000000" w:themeColor="text1"/>
        </w:rPr>
        <w:t xml:space="preserve">The SSTEW can also be used as an outside focus </w:t>
      </w:r>
      <w:r w:rsidR="0012116E" w:rsidRPr="00BE4DEE">
        <w:rPr>
          <w:rFonts w:ascii="Arial" w:hAnsi="Arial" w:cs="Arial"/>
          <w:color w:val="000000" w:themeColor="text1"/>
        </w:rPr>
        <w:t xml:space="preserve">where </w:t>
      </w:r>
      <w:r w:rsidR="00D4505A" w:rsidRPr="00BE4DEE">
        <w:rPr>
          <w:rFonts w:ascii="Arial" w:hAnsi="Arial" w:cs="Arial"/>
          <w:color w:val="000000" w:themeColor="text1"/>
        </w:rPr>
        <w:t>assessors can come in and independently analyse the setting, using the same three</w:t>
      </w:r>
      <w:r w:rsidR="005B7757" w:rsidRPr="00BE4DEE">
        <w:rPr>
          <w:rFonts w:ascii="Arial" w:hAnsi="Arial" w:cs="Arial"/>
          <w:color w:val="000000" w:themeColor="text1"/>
        </w:rPr>
        <w:t>- four</w:t>
      </w:r>
      <w:r w:rsidR="00D4505A" w:rsidRPr="00BE4DEE">
        <w:rPr>
          <w:rFonts w:ascii="Arial" w:hAnsi="Arial" w:cs="Arial"/>
          <w:color w:val="000000" w:themeColor="text1"/>
        </w:rPr>
        <w:t xml:space="preserve"> hour format. The analysis then becomes a tool for training and continuous professional development within the setting, giving understanding behind the theory of development and how high-quality interaction between children and adults and children and children, support quality improvement within the setting. The NDNA offers a full training day on sustained shared thinking and emotional well-being for 10-16 people for</w:t>
      </w:r>
      <w:r w:rsidR="00FD1463" w:rsidRPr="00BE4DEE">
        <w:rPr>
          <w:rFonts w:ascii="Arial" w:hAnsi="Arial" w:cs="Arial"/>
          <w:color w:val="000000" w:themeColor="text1"/>
        </w:rPr>
        <w:t xml:space="preserve"> between £699-806. There is</w:t>
      </w:r>
      <w:r w:rsidR="00D4505A" w:rsidRPr="00BE4DEE">
        <w:rPr>
          <w:rFonts w:ascii="Arial" w:hAnsi="Arial" w:cs="Arial"/>
          <w:color w:val="000000" w:themeColor="text1"/>
        </w:rPr>
        <w:t xml:space="preserve"> a certificate of attendance supplied which also is of benefit to the practitioner’s CPD. </w:t>
      </w:r>
    </w:p>
    <w:p w14:paraId="6119A630" w14:textId="77777777" w:rsidR="00175307" w:rsidRPr="00BE4DEE" w:rsidRDefault="00A349CE" w:rsidP="00BE4DEE">
      <w:pPr>
        <w:pStyle w:val="NormalWeb"/>
        <w:spacing w:line="360" w:lineRule="auto"/>
        <w:jc w:val="both"/>
        <w:rPr>
          <w:rFonts w:ascii="Arial" w:hAnsi="Arial" w:cs="Arial"/>
          <w:color w:val="000000" w:themeColor="text1"/>
        </w:rPr>
      </w:pPr>
      <w:r w:rsidRPr="00BE4DEE">
        <w:rPr>
          <w:rFonts w:ascii="Arial" w:hAnsi="Arial" w:cs="Arial"/>
          <w:color w:val="000000" w:themeColor="text1"/>
        </w:rPr>
        <w:t xml:space="preserve">During the Researching Effective Pedagogy in the Early Years study, (REPEY), it was </w:t>
      </w:r>
      <w:r w:rsidR="00175307" w:rsidRPr="00BE4DEE">
        <w:rPr>
          <w:rFonts w:ascii="Arial" w:hAnsi="Arial" w:cs="Arial"/>
          <w:color w:val="000000" w:themeColor="text1"/>
        </w:rPr>
        <w:t xml:space="preserve">found that staff training was an extremely important part of the sustained development of both the children’s thinking and the staff’s ability to interact effectively with the child. </w:t>
      </w:r>
    </w:p>
    <w:p w14:paraId="28A6080D" w14:textId="2EE9621A" w:rsidR="00A349CE" w:rsidRPr="00BE4DEE" w:rsidRDefault="009635D3" w:rsidP="00BE4DEE">
      <w:pPr>
        <w:spacing w:line="360" w:lineRule="auto"/>
        <w:ind w:left="720"/>
        <w:jc w:val="both"/>
        <w:rPr>
          <w:rFonts w:ascii="Arial" w:hAnsi="Arial" w:cs="Arial"/>
          <w:color w:val="000000" w:themeColor="text1"/>
        </w:rPr>
      </w:pPr>
      <w:r w:rsidRPr="00BE4DEE">
        <w:rPr>
          <w:rFonts w:ascii="Arial" w:hAnsi="Arial" w:cs="Arial"/>
          <w:color w:val="000000" w:themeColor="text1"/>
        </w:rPr>
        <w:t>In the most effective settings the qualified teachers and NVQ level 2-4 staff members spent the greatest proportion of their time working with children on literacy activities. Teachers also devoted a high proportion of their time with children to mathematical activities. Untrained adults spent the majority of their time working with children in the area of creative development. We found in both interviews and observations that trained teachers used the most sophisticated pedagogy, including shared sustained thinking. When less qualified staff were working with qualified teachers we found significantly more sustained shared thinking interactions than when they were working alone or with less qualified staff. Siraj-Blatchford</w:t>
      </w:r>
      <w:r w:rsidR="0095738D" w:rsidRPr="00BE4DEE">
        <w:rPr>
          <w:rFonts w:ascii="Arial" w:hAnsi="Arial" w:cs="Arial"/>
          <w:color w:val="000000" w:themeColor="text1"/>
        </w:rPr>
        <w:t xml:space="preserve"> et al.</w:t>
      </w:r>
      <w:r w:rsidRPr="00BE4DEE">
        <w:rPr>
          <w:rFonts w:ascii="Arial" w:hAnsi="Arial" w:cs="Arial"/>
          <w:color w:val="000000" w:themeColor="text1"/>
        </w:rPr>
        <w:t xml:space="preserve"> (2002)</w:t>
      </w:r>
    </w:p>
    <w:p w14:paraId="571F560A" w14:textId="52E05C01" w:rsidR="007664B7" w:rsidRPr="00BE4DEE" w:rsidRDefault="008A0A15" w:rsidP="00BE4DEE">
      <w:pPr>
        <w:spacing w:line="360" w:lineRule="auto"/>
        <w:jc w:val="both"/>
        <w:rPr>
          <w:rFonts w:ascii="Arial" w:eastAsia="Times New Roman" w:hAnsi="Arial" w:cs="Arial"/>
          <w:color w:val="000000" w:themeColor="text1"/>
        </w:rPr>
      </w:pPr>
      <w:r w:rsidRPr="00BE4DEE">
        <w:rPr>
          <w:rFonts w:ascii="Arial" w:hAnsi="Arial" w:cs="Arial"/>
          <w:color w:val="000000" w:themeColor="text1"/>
        </w:rPr>
        <w:t>It was found, during the REPEY study that a quality setting should have adults who have a warm, responsive relationship with the children and adults should have high quality interactions with the children, including sustained shared thinking. To be a quality setting it is also recommended that there are clear educational goals which are disseminated to all the staff and also the staff have highly recognised early years qualifications, including qualified teachers</w:t>
      </w:r>
      <w:r w:rsidR="0095738D" w:rsidRPr="00BE4DEE">
        <w:rPr>
          <w:rFonts w:ascii="Arial" w:hAnsi="Arial" w:cs="Arial"/>
          <w:color w:val="000000" w:themeColor="text1"/>
        </w:rPr>
        <w:t>,</w:t>
      </w:r>
      <w:r w:rsidRPr="00BE4DEE">
        <w:rPr>
          <w:rFonts w:ascii="Arial" w:hAnsi="Arial" w:cs="Arial"/>
          <w:color w:val="000000" w:themeColor="text1"/>
        </w:rPr>
        <w:t xml:space="preserve"> as it is important that SSTEW is used by practitioners with knowledge and understanding of ch</w:t>
      </w:r>
      <w:r w:rsidR="00FD1463" w:rsidRPr="00BE4DEE">
        <w:rPr>
          <w:rFonts w:ascii="Arial" w:hAnsi="Arial" w:cs="Arial"/>
          <w:color w:val="000000" w:themeColor="text1"/>
        </w:rPr>
        <w:t>ildren’s development and best</w:t>
      </w:r>
      <w:r w:rsidRPr="00BE4DEE">
        <w:rPr>
          <w:rFonts w:ascii="Arial" w:hAnsi="Arial" w:cs="Arial"/>
          <w:color w:val="000000" w:themeColor="text1"/>
        </w:rPr>
        <w:t xml:space="preserve"> practice methods</w:t>
      </w:r>
      <w:r w:rsidR="00AB533A" w:rsidRPr="00BE4DEE">
        <w:rPr>
          <w:rFonts w:ascii="Arial" w:hAnsi="Arial" w:cs="Arial"/>
          <w:color w:val="000000" w:themeColor="text1"/>
        </w:rPr>
        <w:t xml:space="preserve"> as a new image of child-centred teaching and social inclusion while building a family and community participation becomes more prevalent, Tankersley et al, (2012)</w:t>
      </w:r>
      <w:r w:rsidRPr="00BE4DEE">
        <w:rPr>
          <w:rFonts w:ascii="Arial" w:hAnsi="Arial" w:cs="Arial"/>
          <w:color w:val="000000" w:themeColor="text1"/>
        </w:rPr>
        <w:t>. It is also important that parent’s involvement is supported and encouraged in the children’s learning</w:t>
      </w:r>
      <w:r w:rsidR="0095738D" w:rsidRPr="00BE4DEE">
        <w:rPr>
          <w:rFonts w:ascii="Arial" w:hAnsi="Arial" w:cs="Arial"/>
          <w:color w:val="000000" w:themeColor="text1"/>
        </w:rPr>
        <w:t xml:space="preserve"> by professionals</w:t>
      </w:r>
      <w:r w:rsidRPr="00BE4DEE">
        <w:rPr>
          <w:rFonts w:ascii="Arial" w:hAnsi="Arial" w:cs="Arial"/>
          <w:color w:val="000000" w:themeColor="text1"/>
        </w:rPr>
        <w:t xml:space="preserve">. </w:t>
      </w:r>
      <w:r w:rsidR="007664B7" w:rsidRPr="00BE4DEE">
        <w:rPr>
          <w:rFonts w:ascii="Arial" w:eastAsia="Times New Roman" w:hAnsi="Arial" w:cs="Arial"/>
          <w:color w:val="000000" w:themeColor="text1"/>
          <w:shd w:val="clear" w:color="auto" w:fill="FFFFFF"/>
        </w:rPr>
        <w:t>The emphasis Vygotsky places on parents as partners in their child’s life is crucial as he believed that everything a child learns is through the interactions with “knowledgeable partners” (Brooks, 2011). As we know, a child spends most of their time with their parent(s) during their early development, therefore emphasizing the importance of modelling positive behaviour for the child.</w:t>
      </w:r>
      <w:r w:rsidR="007664B7" w:rsidRPr="00BE4DEE">
        <w:rPr>
          <w:rStyle w:val="apple-converted-space"/>
          <w:rFonts w:ascii="Arial" w:eastAsia="Times New Roman" w:hAnsi="Arial" w:cs="Arial"/>
          <w:color w:val="000000" w:themeColor="text1"/>
          <w:shd w:val="clear" w:color="auto" w:fill="FFFFFF"/>
        </w:rPr>
        <w:t> </w:t>
      </w:r>
    </w:p>
    <w:p w14:paraId="281E6A33" w14:textId="2F715885" w:rsidR="008A0A15" w:rsidRPr="00BE4DEE" w:rsidRDefault="008A0A15" w:rsidP="00BE4DEE">
      <w:pPr>
        <w:spacing w:line="360" w:lineRule="auto"/>
        <w:jc w:val="both"/>
        <w:rPr>
          <w:rFonts w:ascii="Arial" w:hAnsi="Arial" w:cs="Arial"/>
          <w:color w:val="000000" w:themeColor="text1"/>
        </w:rPr>
      </w:pPr>
    </w:p>
    <w:p w14:paraId="49CDB893" w14:textId="0AB1957F" w:rsidR="00550CB5" w:rsidRPr="00BE4DEE" w:rsidRDefault="00FD1463" w:rsidP="00BE4DEE">
      <w:pPr>
        <w:spacing w:line="360" w:lineRule="auto"/>
        <w:jc w:val="both"/>
        <w:rPr>
          <w:rFonts w:ascii="Arial" w:hAnsi="Arial" w:cs="Arial"/>
          <w:color w:val="000000" w:themeColor="text1"/>
        </w:rPr>
      </w:pPr>
      <w:r w:rsidRPr="00BE4DEE">
        <w:rPr>
          <w:rFonts w:ascii="Arial" w:hAnsi="Arial" w:cs="Arial"/>
          <w:color w:val="000000" w:themeColor="text1"/>
        </w:rPr>
        <w:t>The practitioner is</w:t>
      </w:r>
      <w:r w:rsidR="006A3F25" w:rsidRPr="00BE4DEE">
        <w:rPr>
          <w:rFonts w:ascii="Arial" w:hAnsi="Arial" w:cs="Arial"/>
          <w:color w:val="000000" w:themeColor="text1"/>
        </w:rPr>
        <w:t xml:space="preserve"> assessed during the SSTEW evaluation on their ability to tune in to the child’s needs and understanding, being able to observe body language and the child’s activity. The adult will be expected to give their whole attention to that child and listen with interest to their interaction, modelling maintaining eye-contact, smiling and nodding as the conversation progresses. The adult then, in a quality setting, would respect the child’s opinion’s and ask open ended question’s, encouraging the child to elaborate on his thinking and </w:t>
      </w:r>
      <w:r w:rsidR="0095738D" w:rsidRPr="00BE4DEE">
        <w:rPr>
          <w:rFonts w:ascii="Arial" w:hAnsi="Arial" w:cs="Arial"/>
          <w:color w:val="000000" w:themeColor="text1"/>
        </w:rPr>
        <w:t>decisions</w:t>
      </w:r>
      <w:r w:rsidR="00550CB5" w:rsidRPr="00BE4DEE">
        <w:rPr>
          <w:rFonts w:ascii="Arial" w:hAnsi="Arial" w:cs="Arial"/>
          <w:color w:val="000000" w:themeColor="text1"/>
        </w:rPr>
        <w:t>, using suggestions, reminders of previous conversations and providing a different viewpoint</w:t>
      </w:r>
      <w:r w:rsidR="0095738D" w:rsidRPr="00BE4DEE">
        <w:rPr>
          <w:rFonts w:ascii="Arial" w:hAnsi="Arial" w:cs="Arial"/>
          <w:color w:val="000000" w:themeColor="text1"/>
        </w:rPr>
        <w:t xml:space="preserve">. </w:t>
      </w:r>
    </w:p>
    <w:p w14:paraId="2ECFFD38" w14:textId="742EBDCF" w:rsidR="00727BA5" w:rsidRPr="00BE4DEE" w:rsidRDefault="0095738D" w:rsidP="00BE4DEE">
      <w:pPr>
        <w:spacing w:line="360" w:lineRule="auto"/>
        <w:jc w:val="both"/>
        <w:rPr>
          <w:rFonts w:ascii="Arial" w:eastAsia="Times New Roman" w:hAnsi="Arial" w:cs="Arial"/>
          <w:color w:val="000000" w:themeColor="text1"/>
        </w:rPr>
      </w:pPr>
      <w:r w:rsidRPr="00BE4DEE">
        <w:rPr>
          <w:rFonts w:ascii="Arial" w:hAnsi="Arial" w:cs="Arial"/>
          <w:color w:val="000000" w:themeColor="text1"/>
        </w:rPr>
        <w:t>This encourages the child to be in control of his own thinking and process his own thoughts effectively, allowing his personal well-being</w:t>
      </w:r>
      <w:r w:rsidR="009B69CF" w:rsidRPr="00BE4DEE">
        <w:rPr>
          <w:rFonts w:ascii="Arial" w:hAnsi="Arial" w:cs="Arial"/>
          <w:color w:val="000000" w:themeColor="text1"/>
        </w:rPr>
        <w:t xml:space="preserve"> to be developed. ‘</w:t>
      </w:r>
      <w:r w:rsidR="00727BA5" w:rsidRPr="00BE4DEE">
        <w:rPr>
          <w:rFonts w:ascii="Arial" w:eastAsia="Times New Roman" w:hAnsi="Arial" w:cs="Arial"/>
          <w:color w:val="000000" w:themeColor="text1"/>
        </w:rPr>
        <w:t>A useful definition of emotional wellbeing is offered by the Mental Health Foundation: ‘A positive sense of wellbeing which enables an individual to be able to function in society and meet the demands of everyday life; people in good mental health have the ability to recover effectively from illness, change or misfortune.’ NDNA (no date)</w:t>
      </w:r>
    </w:p>
    <w:p w14:paraId="4034A94F" w14:textId="77777777" w:rsidR="00550CB5" w:rsidRPr="00BE4DEE" w:rsidRDefault="00550CB5" w:rsidP="00BE4DEE">
      <w:pPr>
        <w:spacing w:line="360" w:lineRule="auto"/>
        <w:jc w:val="both"/>
        <w:rPr>
          <w:rFonts w:ascii="Arial" w:eastAsia="Times New Roman" w:hAnsi="Arial" w:cs="Arial"/>
          <w:color w:val="000000" w:themeColor="text1"/>
        </w:rPr>
      </w:pPr>
    </w:p>
    <w:p w14:paraId="6ABBD702" w14:textId="44755633" w:rsidR="009B69CF" w:rsidRPr="00BE4DEE" w:rsidRDefault="009B69CF" w:rsidP="00BE4DEE">
      <w:pPr>
        <w:spacing w:line="360" w:lineRule="auto"/>
        <w:jc w:val="both"/>
        <w:rPr>
          <w:rFonts w:ascii="Arial" w:eastAsia="Times New Roman" w:hAnsi="Arial" w:cs="Arial"/>
          <w:color w:val="000000" w:themeColor="text1"/>
        </w:rPr>
      </w:pPr>
      <w:r w:rsidRPr="00BE4DEE">
        <w:rPr>
          <w:rFonts w:ascii="Arial" w:eastAsia="Times New Roman" w:hAnsi="Arial" w:cs="Arial"/>
          <w:color w:val="000000" w:themeColor="text1"/>
        </w:rPr>
        <w:t xml:space="preserve">To support SST and well-being in a quality setting is a difficult concept as a three </w:t>
      </w:r>
      <w:r w:rsidR="00335817" w:rsidRPr="00BE4DEE">
        <w:rPr>
          <w:rFonts w:ascii="Arial" w:eastAsia="Times New Roman" w:hAnsi="Arial" w:cs="Arial"/>
          <w:color w:val="000000" w:themeColor="text1"/>
        </w:rPr>
        <w:t xml:space="preserve">to four </w:t>
      </w:r>
      <w:r w:rsidRPr="00BE4DEE">
        <w:rPr>
          <w:rFonts w:ascii="Arial" w:eastAsia="Times New Roman" w:hAnsi="Arial" w:cs="Arial"/>
          <w:color w:val="000000" w:themeColor="text1"/>
        </w:rPr>
        <w:t xml:space="preserve">hour slot within a day might not give an accurate picture of a good or bad setting. It may </w:t>
      </w:r>
      <w:r w:rsidR="00ED5E73" w:rsidRPr="00BE4DEE">
        <w:rPr>
          <w:rFonts w:ascii="Arial" w:eastAsia="Times New Roman" w:hAnsi="Arial" w:cs="Arial"/>
          <w:color w:val="000000" w:themeColor="text1"/>
        </w:rPr>
        <w:t xml:space="preserve">also </w:t>
      </w:r>
      <w:r w:rsidRPr="00BE4DEE">
        <w:rPr>
          <w:rFonts w:ascii="Arial" w:eastAsia="Times New Roman" w:hAnsi="Arial" w:cs="Arial"/>
          <w:color w:val="000000" w:themeColor="text1"/>
        </w:rPr>
        <w:t>depend on which staff members are present or unavailable a</w:t>
      </w:r>
      <w:r w:rsidR="00335817" w:rsidRPr="00BE4DEE">
        <w:rPr>
          <w:rFonts w:ascii="Arial" w:eastAsia="Times New Roman" w:hAnsi="Arial" w:cs="Arial"/>
          <w:color w:val="000000" w:themeColor="text1"/>
        </w:rPr>
        <w:t xml:space="preserve">t that time. It does, however, give evidence of the 14 items on the scale and the quality in practice of the setting and where the improvement is to be concentrated. This gives the assessors and the setting the ability to deal directly with the specific area that needs attention, starting a bespoke training scheme, bringing SST and well-being development up to a quality standard within the setting. </w:t>
      </w:r>
    </w:p>
    <w:p w14:paraId="60CBEBE9" w14:textId="77777777" w:rsidR="00CD7E27" w:rsidRPr="00BE4DEE" w:rsidRDefault="00CD7E27" w:rsidP="00BE4DEE">
      <w:pPr>
        <w:spacing w:line="360" w:lineRule="auto"/>
        <w:jc w:val="both"/>
        <w:rPr>
          <w:rFonts w:ascii="Arial" w:hAnsi="Arial" w:cs="Arial"/>
          <w:color w:val="000000" w:themeColor="text1"/>
        </w:rPr>
      </w:pPr>
    </w:p>
    <w:p w14:paraId="0E02333C" w14:textId="77777777" w:rsidR="009E0B79" w:rsidRPr="00BE4DEE" w:rsidRDefault="00F7230C" w:rsidP="00BE4DEE">
      <w:pPr>
        <w:spacing w:line="360" w:lineRule="auto"/>
        <w:jc w:val="both"/>
        <w:rPr>
          <w:rFonts w:ascii="Arial" w:eastAsia="Times New Roman" w:hAnsi="Arial" w:cs="Arial"/>
          <w:color w:val="000000" w:themeColor="text1"/>
        </w:rPr>
      </w:pPr>
      <w:r w:rsidRPr="00BE4DEE">
        <w:rPr>
          <w:rFonts w:ascii="Arial" w:eastAsia="Times New Roman" w:hAnsi="Arial" w:cs="Arial"/>
          <w:color w:val="000000" w:themeColor="text1"/>
        </w:rPr>
        <w:t>An alternative quality m</w:t>
      </w:r>
      <w:r w:rsidR="008C63D4" w:rsidRPr="00BE4DEE">
        <w:rPr>
          <w:rFonts w:ascii="Arial" w:eastAsia="Times New Roman" w:hAnsi="Arial" w:cs="Arial"/>
          <w:color w:val="000000" w:themeColor="text1"/>
        </w:rPr>
        <w:t>ark for a day care setting would be the Early Childhood Environment Rating Scale, revised edition, (ECER-R).</w:t>
      </w:r>
      <w:r w:rsidR="00FD1463" w:rsidRPr="00BE4DEE">
        <w:rPr>
          <w:rFonts w:ascii="Arial" w:eastAsia="Times New Roman" w:hAnsi="Arial" w:cs="Arial"/>
          <w:color w:val="000000" w:themeColor="text1"/>
        </w:rPr>
        <w:t xml:space="preserve"> This is not a new scale but a revision of the ECER, this scale measures the broad scale of the environment, covering: space and furnishings, personal care routines, language and reasoning, activities, interaction, program structure and parents and staff. </w:t>
      </w:r>
      <w:r w:rsidR="006158F2" w:rsidRPr="00BE4DEE">
        <w:rPr>
          <w:rFonts w:ascii="Arial" w:eastAsia="Times New Roman" w:hAnsi="Arial" w:cs="Arial"/>
          <w:color w:val="000000" w:themeColor="text1"/>
        </w:rPr>
        <w:t>As ECER-R has a similar scoring framework to SSTEW, they can be used to compliment each other</w:t>
      </w:r>
      <w:r w:rsidR="004C54EC" w:rsidRPr="00BE4DEE">
        <w:rPr>
          <w:rFonts w:ascii="Arial" w:eastAsia="Times New Roman" w:hAnsi="Arial" w:cs="Arial"/>
          <w:color w:val="000000" w:themeColor="text1"/>
        </w:rPr>
        <w:t>, giving a wide and diverse opinion on the quality on the setting in question. Between the two quality marks, all aspects of a setting would be covered, allowing the setting to be assessed properly in their care of the environment and well-being of the chi</w:t>
      </w:r>
      <w:r w:rsidR="007F2CCC" w:rsidRPr="00BE4DEE">
        <w:rPr>
          <w:rFonts w:ascii="Arial" w:eastAsia="Times New Roman" w:hAnsi="Arial" w:cs="Arial"/>
          <w:color w:val="000000" w:themeColor="text1"/>
        </w:rPr>
        <w:t>ldren</w:t>
      </w:r>
      <w:r w:rsidR="004C54EC" w:rsidRPr="00BE4DEE">
        <w:rPr>
          <w:rFonts w:ascii="Arial" w:eastAsia="Times New Roman" w:hAnsi="Arial" w:cs="Arial"/>
          <w:color w:val="000000" w:themeColor="text1"/>
        </w:rPr>
        <w:t xml:space="preserve">. </w:t>
      </w:r>
    </w:p>
    <w:p w14:paraId="6823F9A1" w14:textId="77777777" w:rsidR="00BE4DEE" w:rsidRDefault="00043341" w:rsidP="00BE4DEE">
      <w:pPr>
        <w:spacing w:line="360" w:lineRule="auto"/>
        <w:jc w:val="both"/>
        <w:rPr>
          <w:rFonts w:ascii="Arial" w:hAnsi="Arial" w:cs="Arial"/>
          <w:color w:val="000000" w:themeColor="text1"/>
        </w:rPr>
      </w:pPr>
      <w:r w:rsidRPr="00BE4DEE">
        <w:rPr>
          <w:rFonts w:ascii="Arial" w:eastAsia="Times New Roman" w:hAnsi="Arial" w:cs="Arial"/>
          <w:color w:val="000000" w:themeColor="text1"/>
        </w:rPr>
        <w:t>Neunning</w:t>
      </w:r>
      <w:r w:rsidR="00C01BAC" w:rsidRPr="00BE4DEE">
        <w:rPr>
          <w:rFonts w:ascii="Arial" w:eastAsia="Times New Roman" w:hAnsi="Arial" w:cs="Arial"/>
          <w:color w:val="000000" w:themeColor="text1"/>
        </w:rPr>
        <w:t xml:space="preserve"> et al.</w:t>
      </w:r>
      <w:r w:rsidRPr="00BE4DEE">
        <w:rPr>
          <w:rFonts w:ascii="Arial" w:eastAsia="Times New Roman" w:hAnsi="Arial" w:cs="Arial"/>
          <w:color w:val="000000" w:themeColor="text1"/>
        </w:rPr>
        <w:t xml:space="preserve"> (2010) states,</w:t>
      </w:r>
      <w:r w:rsidR="00645F82" w:rsidRPr="00BE4DEE">
        <w:rPr>
          <w:rFonts w:ascii="Arial" w:eastAsia="Times New Roman" w:hAnsi="Arial" w:cs="Arial"/>
          <w:color w:val="000000" w:themeColor="text1"/>
        </w:rPr>
        <w:t xml:space="preserve"> the </w:t>
      </w:r>
      <w:r w:rsidRPr="00BE4DEE">
        <w:rPr>
          <w:rFonts w:ascii="Arial" w:hAnsi="Arial" w:cs="Arial"/>
          <w:color w:val="000000" w:themeColor="text1"/>
        </w:rPr>
        <w:t xml:space="preserve">ECERS-R can be used as a tool </w:t>
      </w:r>
      <w:r w:rsidR="00072AC6" w:rsidRPr="00BE4DEE">
        <w:rPr>
          <w:rFonts w:ascii="Arial" w:hAnsi="Arial" w:cs="Arial"/>
          <w:color w:val="000000" w:themeColor="text1"/>
        </w:rPr>
        <w:t>to see how well a progr</w:t>
      </w:r>
      <w:r w:rsidRPr="00BE4DEE">
        <w:rPr>
          <w:rFonts w:ascii="Arial" w:hAnsi="Arial" w:cs="Arial"/>
          <w:color w:val="000000" w:themeColor="text1"/>
        </w:rPr>
        <w:t xml:space="preserve">am is meeting the </w:t>
      </w:r>
      <w:r w:rsidR="008338BD" w:rsidRPr="00BE4DEE">
        <w:rPr>
          <w:rFonts w:ascii="Arial" w:hAnsi="Arial" w:cs="Arial"/>
          <w:color w:val="000000" w:themeColor="text1"/>
        </w:rPr>
        <w:t xml:space="preserve">needs of the </w:t>
      </w:r>
      <w:r w:rsidR="007F2CCC" w:rsidRPr="00BE4DEE">
        <w:rPr>
          <w:rFonts w:ascii="Arial" w:hAnsi="Arial" w:cs="Arial"/>
          <w:color w:val="000000" w:themeColor="text1"/>
        </w:rPr>
        <w:t>children</w:t>
      </w:r>
      <w:r w:rsidRPr="00BE4DEE">
        <w:rPr>
          <w:rFonts w:ascii="Arial" w:hAnsi="Arial" w:cs="Arial"/>
          <w:color w:val="000000" w:themeColor="text1"/>
        </w:rPr>
        <w:t xml:space="preserve"> and</w:t>
      </w:r>
      <w:r w:rsidR="00072AC6" w:rsidRPr="00BE4DEE">
        <w:rPr>
          <w:rFonts w:ascii="Arial" w:hAnsi="Arial" w:cs="Arial"/>
          <w:color w:val="000000" w:themeColor="text1"/>
        </w:rPr>
        <w:t xml:space="preserve"> to see whether children receive the protection, learning opportunities, and positive relationships they need for successful developme</w:t>
      </w:r>
      <w:r w:rsidRPr="00BE4DEE">
        <w:rPr>
          <w:rFonts w:ascii="Arial" w:hAnsi="Arial" w:cs="Arial"/>
          <w:color w:val="000000" w:themeColor="text1"/>
        </w:rPr>
        <w:t>nt Cryer et al.</w:t>
      </w:r>
      <w:r w:rsidR="00072AC6" w:rsidRPr="00BE4DEE">
        <w:rPr>
          <w:rFonts w:ascii="Arial" w:hAnsi="Arial" w:cs="Arial"/>
          <w:color w:val="000000" w:themeColor="text1"/>
        </w:rPr>
        <w:t xml:space="preserve"> </w:t>
      </w:r>
      <w:r w:rsidRPr="00BE4DEE">
        <w:rPr>
          <w:rFonts w:ascii="Arial" w:hAnsi="Arial" w:cs="Arial"/>
          <w:color w:val="000000" w:themeColor="text1"/>
        </w:rPr>
        <w:t>(</w:t>
      </w:r>
      <w:r w:rsidR="00072AC6" w:rsidRPr="00BE4DEE">
        <w:rPr>
          <w:rFonts w:ascii="Arial" w:hAnsi="Arial" w:cs="Arial"/>
          <w:color w:val="000000" w:themeColor="text1"/>
        </w:rPr>
        <w:t>2003). It can be used by researchers, practitioners, program monitors and early childhood professionals providing technical assistance to programs</w:t>
      </w:r>
      <w:r w:rsidR="007545E8" w:rsidRPr="00BE4DEE">
        <w:rPr>
          <w:rFonts w:ascii="Arial" w:hAnsi="Arial" w:cs="Arial"/>
          <w:color w:val="000000" w:themeColor="text1"/>
        </w:rPr>
        <w:t xml:space="preserve"> and settings</w:t>
      </w:r>
      <w:r w:rsidR="00072AC6" w:rsidRPr="00BE4DEE">
        <w:rPr>
          <w:rFonts w:ascii="Arial" w:hAnsi="Arial" w:cs="Arial"/>
          <w:color w:val="000000" w:themeColor="text1"/>
        </w:rPr>
        <w:t xml:space="preserve">. </w:t>
      </w:r>
      <w:r w:rsidR="00D57721" w:rsidRPr="00BE4DEE">
        <w:rPr>
          <w:rFonts w:ascii="Arial" w:hAnsi="Arial" w:cs="Arial"/>
          <w:color w:val="000000" w:themeColor="text1"/>
        </w:rPr>
        <w:t xml:space="preserve">The </w:t>
      </w:r>
      <w:r w:rsidR="00C01BAC" w:rsidRPr="00BE4DEE">
        <w:rPr>
          <w:rFonts w:ascii="Arial" w:hAnsi="Arial" w:cs="Arial"/>
          <w:color w:val="000000" w:themeColor="text1"/>
        </w:rPr>
        <w:t xml:space="preserve">ECERS-R </w:t>
      </w:r>
      <w:r w:rsidR="00D57721" w:rsidRPr="00BE4DEE">
        <w:rPr>
          <w:rFonts w:ascii="Arial" w:hAnsi="Arial" w:cs="Arial"/>
          <w:color w:val="000000" w:themeColor="text1"/>
        </w:rPr>
        <w:t>scale consists of 43 items categorized into seven subscales. Items are scored on a 7-point scale from 1 to</w:t>
      </w:r>
      <w:r w:rsidR="00C01BAC" w:rsidRPr="00BE4DEE">
        <w:rPr>
          <w:rFonts w:ascii="Arial" w:hAnsi="Arial" w:cs="Arial"/>
          <w:color w:val="000000" w:themeColor="text1"/>
        </w:rPr>
        <w:t xml:space="preserve"> 7</w:t>
      </w:r>
      <w:r w:rsidR="008338BD" w:rsidRPr="00BE4DEE">
        <w:rPr>
          <w:rFonts w:ascii="Arial" w:hAnsi="Arial" w:cs="Arial"/>
          <w:color w:val="000000" w:themeColor="text1"/>
        </w:rPr>
        <w:t>, 7 being</w:t>
      </w:r>
      <w:r w:rsidR="007545E8" w:rsidRPr="00BE4DEE">
        <w:rPr>
          <w:rFonts w:ascii="Arial" w:hAnsi="Arial" w:cs="Arial"/>
          <w:color w:val="000000" w:themeColor="text1"/>
        </w:rPr>
        <w:t xml:space="preserve"> excellent practice</w:t>
      </w:r>
      <w:r w:rsidR="00C01BAC" w:rsidRPr="00BE4DEE">
        <w:rPr>
          <w:rFonts w:ascii="Arial" w:hAnsi="Arial" w:cs="Arial"/>
          <w:color w:val="000000" w:themeColor="text1"/>
        </w:rPr>
        <w:t>.</w:t>
      </w:r>
      <w:r w:rsidR="00D57721" w:rsidRPr="00BE4DEE">
        <w:rPr>
          <w:rFonts w:ascii="Arial" w:hAnsi="Arial" w:cs="Arial"/>
          <w:color w:val="000000" w:themeColor="text1"/>
        </w:rPr>
        <w:t xml:space="preserve"> </w:t>
      </w:r>
      <w:r w:rsidR="008561D8" w:rsidRPr="00BE4DEE">
        <w:rPr>
          <w:rFonts w:ascii="Arial" w:hAnsi="Arial" w:cs="Arial"/>
          <w:color w:val="000000" w:themeColor="text1"/>
        </w:rPr>
        <w:t>The ECERS-R should be used by a trained observer at a time wh</w:t>
      </w:r>
      <w:r w:rsidR="007F2CCC" w:rsidRPr="00BE4DEE">
        <w:rPr>
          <w:rFonts w:ascii="Arial" w:hAnsi="Arial" w:cs="Arial"/>
          <w:color w:val="000000" w:themeColor="text1"/>
        </w:rPr>
        <w:t>en children are</w:t>
      </w:r>
      <w:r w:rsidR="008561D8" w:rsidRPr="00BE4DEE">
        <w:rPr>
          <w:rFonts w:ascii="Arial" w:hAnsi="Arial" w:cs="Arial"/>
          <w:color w:val="000000" w:themeColor="text1"/>
        </w:rPr>
        <w:t xml:space="preserve"> active. </w:t>
      </w:r>
      <w:r w:rsidR="007F2CCC" w:rsidRPr="00BE4DEE">
        <w:rPr>
          <w:rFonts w:ascii="Arial" w:hAnsi="Arial" w:cs="Arial"/>
          <w:color w:val="000000" w:themeColor="text1"/>
        </w:rPr>
        <w:t xml:space="preserve">The observation should include </w:t>
      </w:r>
      <w:r w:rsidR="008561D8" w:rsidRPr="00BE4DEE">
        <w:rPr>
          <w:rFonts w:ascii="Arial" w:hAnsi="Arial" w:cs="Arial"/>
          <w:color w:val="000000" w:themeColor="text1"/>
        </w:rPr>
        <w:t>both play/learning times and routines, such as a meal, toile</w:t>
      </w:r>
      <w:r w:rsidR="007F2CCC" w:rsidRPr="00BE4DEE">
        <w:rPr>
          <w:rFonts w:ascii="Arial" w:hAnsi="Arial" w:cs="Arial"/>
          <w:color w:val="000000" w:themeColor="text1"/>
        </w:rPr>
        <w:t>ting, and preparation for nap</w:t>
      </w:r>
      <w:r w:rsidR="00C01BAC" w:rsidRPr="00BE4DEE">
        <w:rPr>
          <w:rFonts w:ascii="Arial" w:hAnsi="Arial" w:cs="Arial"/>
          <w:color w:val="000000" w:themeColor="text1"/>
        </w:rPr>
        <w:t xml:space="preserve"> </w:t>
      </w:r>
      <w:r w:rsidR="008561D8" w:rsidRPr="00BE4DEE">
        <w:rPr>
          <w:rFonts w:ascii="Arial" w:hAnsi="Arial" w:cs="Arial"/>
          <w:color w:val="000000" w:themeColor="text1"/>
        </w:rPr>
        <w:t>Cr</w:t>
      </w:r>
      <w:r w:rsidR="00C01BAC" w:rsidRPr="00BE4DEE">
        <w:rPr>
          <w:rFonts w:ascii="Arial" w:hAnsi="Arial" w:cs="Arial"/>
          <w:color w:val="000000" w:themeColor="text1"/>
        </w:rPr>
        <w:t>yer et al. (2003</w:t>
      </w:r>
      <w:r w:rsidR="008561D8" w:rsidRPr="00BE4DEE">
        <w:rPr>
          <w:rFonts w:ascii="Arial" w:hAnsi="Arial" w:cs="Arial"/>
          <w:color w:val="000000" w:themeColor="text1"/>
        </w:rPr>
        <w:t xml:space="preserve">). The authors recommend that at least 2.5 to 3 hours be spent observing in the classroom and note that spending more than 3 hours observing is preferable. An additional 20 – 30 minutes is needed to ask the teacher questions to help score indicators that were not observed. </w:t>
      </w:r>
      <w:r w:rsidR="00C01BAC" w:rsidRPr="00BE4DEE">
        <w:rPr>
          <w:rFonts w:ascii="Arial" w:hAnsi="Arial" w:cs="Arial"/>
          <w:color w:val="000000" w:themeColor="text1"/>
        </w:rPr>
        <w:t xml:space="preserve">Neunning et al. (2010)                                                                                                 </w:t>
      </w:r>
    </w:p>
    <w:p w14:paraId="1B75D06E" w14:textId="472C7579" w:rsidR="009E0B79" w:rsidRPr="00BE4DEE" w:rsidRDefault="0005783C" w:rsidP="00BE4DEE">
      <w:pPr>
        <w:spacing w:line="360" w:lineRule="auto"/>
        <w:jc w:val="both"/>
        <w:rPr>
          <w:rFonts w:ascii="Arial" w:eastAsia="Times New Roman" w:hAnsi="Arial" w:cs="Arial"/>
          <w:color w:val="000000" w:themeColor="text1"/>
        </w:rPr>
      </w:pPr>
      <w:r w:rsidRPr="00BE4DEE">
        <w:rPr>
          <w:rFonts w:ascii="Arial" w:hAnsi="Arial" w:cs="Arial"/>
          <w:color w:val="000000" w:themeColor="text1"/>
        </w:rPr>
        <w:t xml:space="preserve">The ECERS-R is the most well researched and used instrument for measuring Early Children’s Education internationally, according to </w:t>
      </w:r>
      <w:r w:rsidR="00094AF9" w:rsidRPr="00BE4DEE">
        <w:rPr>
          <w:rFonts w:ascii="Arial" w:hAnsi="Arial" w:cs="Arial"/>
          <w:color w:val="000000" w:themeColor="text1"/>
        </w:rPr>
        <w:t>Gregoriadis et al. (no date) as the ECERS-R measures the global quality</w:t>
      </w:r>
      <w:r w:rsidR="00CB62A3" w:rsidRPr="00BE4DEE">
        <w:rPr>
          <w:rFonts w:ascii="Arial" w:hAnsi="Arial" w:cs="Arial"/>
          <w:color w:val="000000" w:themeColor="text1"/>
        </w:rPr>
        <w:t xml:space="preserve"> of an early childhood program </w:t>
      </w:r>
      <w:r w:rsidR="00094AF9" w:rsidRPr="00BE4DEE">
        <w:rPr>
          <w:rFonts w:ascii="Arial" w:hAnsi="Arial" w:cs="Arial"/>
          <w:color w:val="000000" w:themeColor="text1"/>
        </w:rPr>
        <w:t>Keys et a</w:t>
      </w:r>
      <w:r w:rsidR="00CB62A3" w:rsidRPr="00BE4DEE">
        <w:rPr>
          <w:rFonts w:ascii="Arial" w:hAnsi="Arial" w:cs="Arial"/>
          <w:color w:val="000000" w:themeColor="text1"/>
        </w:rPr>
        <w:t>l., (</w:t>
      </w:r>
      <w:r w:rsidR="00094AF9" w:rsidRPr="00BE4DEE">
        <w:rPr>
          <w:rFonts w:ascii="Arial" w:hAnsi="Arial" w:cs="Arial"/>
          <w:color w:val="000000" w:themeColor="text1"/>
        </w:rPr>
        <w:t xml:space="preserve">2013) </w:t>
      </w:r>
      <w:r w:rsidR="00CB62A3" w:rsidRPr="00BE4DEE">
        <w:rPr>
          <w:rFonts w:ascii="Arial" w:eastAsia="Times New Roman" w:hAnsi="Arial" w:cs="Arial"/>
          <w:color w:val="000000" w:themeColor="text1"/>
          <w:shd w:val="clear" w:color="auto" w:fill="FFFFFF"/>
        </w:rPr>
        <w:t xml:space="preserve"> Users of the ECERS-R have raised concerns that preschool classrooms can be scored in a lower category due to lax health and safety practices despite possessing other aspects of quality such as warmth and responsiveness of caregivers </w:t>
      </w:r>
      <w:r w:rsidR="00CB62A3" w:rsidRPr="00BE4DEE">
        <w:rPr>
          <w:rFonts w:ascii="Arial" w:eastAsia="Times New Roman" w:hAnsi="Arial" w:cs="Arial"/>
          <w:color w:val="000000" w:themeColor="text1"/>
        </w:rPr>
        <w:t>Gordon et al. (2015)</w:t>
      </w:r>
      <w:r w:rsidR="00CB62A3" w:rsidRPr="00BE4DEE">
        <w:rPr>
          <w:rFonts w:ascii="Arial" w:eastAsia="Times New Roman" w:hAnsi="Arial" w:cs="Arial"/>
          <w:color w:val="000000" w:themeColor="text1"/>
          <w:shd w:val="clear" w:color="auto" w:fill="FFFFFF"/>
        </w:rPr>
        <w:t xml:space="preserve"> Therefore, </w:t>
      </w:r>
      <w:r w:rsidR="00A30591" w:rsidRPr="00BE4DEE">
        <w:rPr>
          <w:rFonts w:ascii="Arial" w:eastAsia="Times New Roman" w:hAnsi="Arial" w:cs="Arial"/>
          <w:color w:val="000000" w:themeColor="text1"/>
          <w:shd w:val="clear" w:color="auto" w:fill="FFFFFF"/>
        </w:rPr>
        <w:t xml:space="preserve">Burchinal et al. (2011) suggested that measures focusing on specific practices might have more predictive value than global quality measures.                                                                   </w:t>
      </w:r>
    </w:p>
    <w:p w14:paraId="0895A2D4" w14:textId="77777777" w:rsidR="009E0B79" w:rsidRPr="00BE4DEE" w:rsidRDefault="008348DF" w:rsidP="00BE4DEE">
      <w:pPr>
        <w:spacing w:line="360" w:lineRule="auto"/>
        <w:jc w:val="both"/>
        <w:rPr>
          <w:rFonts w:ascii="Arial" w:eastAsia="Times New Roman" w:hAnsi="Arial" w:cs="Arial"/>
          <w:color w:val="000000" w:themeColor="text1"/>
        </w:rPr>
      </w:pPr>
      <w:r w:rsidRPr="00BE4DEE">
        <w:rPr>
          <w:rFonts w:ascii="Arial" w:hAnsi="Arial" w:cs="Arial"/>
          <w:color w:val="000000" w:themeColor="text1"/>
        </w:rPr>
        <w:t>Over 30 states</w:t>
      </w:r>
      <w:r w:rsidR="004D7B8F" w:rsidRPr="00BE4DEE">
        <w:rPr>
          <w:rFonts w:ascii="Arial" w:hAnsi="Arial" w:cs="Arial"/>
          <w:color w:val="000000" w:themeColor="text1"/>
        </w:rPr>
        <w:t xml:space="preserve"> in America</w:t>
      </w:r>
      <w:r w:rsidRPr="00BE4DEE">
        <w:rPr>
          <w:rFonts w:ascii="Arial" w:hAnsi="Arial" w:cs="Arial"/>
          <w:color w:val="000000" w:themeColor="text1"/>
        </w:rPr>
        <w:t xml:space="preserve"> have adopted the Early Childhood Environmental Rating Scale-Revised (ECERS- R) as a component of their program quality assessment systems, but the use of ECERS-R on such a large scale has raised important </w:t>
      </w:r>
      <w:r w:rsidR="004D7B8F" w:rsidRPr="00BE4DEE">
        <w:rPr>
          <w:rFonts w:ascii="Arial" w:hAnsi="Arial" w:cs="Arial"/>
          <w:color w:val="000000" w:themeColor="text1"/>
        </w:rPr>
        <w:t xml:space="preserve">questions about implementation, according to Zeng (2017) As the assessments are delivered over such a large area, they have a tendency to be inconsistent as they can be open to the interpretation of the assessor. </w:t>
      </w:r>
      <w:r w:rsidR="007545E8" w:rsidRPr="00BE4DEE">
        <w:rPr>
          <w:rFonts w:ascii="Arial" w:hAnsi="Arial" w:cs="Arial"/>
          <w:color w:val="000000" w:themeColor="text1"/>
        </w:rPr>
        <w:t xml:space="preserve">Quantitative findings suggest </w:t>
      </w:r>
      <w:r w:rsidR="004D7B8F" w:rsidRPr="00BE4DEE">
        <w:rPr>
          <w:rFonts w:ascii="Arial" w:hAnsi="Arial" w:cs="Arial"/>
          <w:color w:val="000000" w:themeColor="text1"/>
        </w:rPr>
        <w:t>that the quality scores between the two scoring systems could be dramatically different. Zeng (2017)</w:t>
      </w:r>
      <w:r w:rsidR="005B42D8" w:rsidRPr="00BE4DEE">
        <w:rPr>
          <w:rFonts w:ascii="Arial" w:hAnsi="Arial" w:cs="Arial"/>
          <w:color w:val="000000" w:themeColor="text1"/>
        </w:rPr>
        <w:t xml:space="preserve"> </w:t>
      </w:r>
      <w:r w:rsidR="005B42D8" w:rsidRPr="00BE4DEE">
        <w:rPr>
          <w:rFonts w:ascii="Arial" w:eastAsia="Times New Roman" w:hAnsi="Arial" w:cs="Arial"/>
          <w:color w:val="000000" w:themeColor="text1"/>
        </w:rPr>
        <w:t>An innovative feature of the Arkansas program, in America, is that parents who select child care facilities with an average of 4.5 or higher on the ECERS-R scales are eligible for two times the state child care tax exemption. Subsequently, both parents and providers are being rewarded for quality improvements that benefit the children</w:t>
      </w:r>
      <w:r w:rsidR="003945A4" w:rsidRPr="00BE4DEE">
        <w:rPr>
          <w:rFonts w:ascii="Arial" w:eastAsia="Times New Roman" w:hAnsi="Arial" w:cs="Arial"/>
          <w:color w:val="000000" w:themeColor="text1"/>
        </w:rPr>
        <w:t>, according to the Frank Porter Graham Child Development Institute. (No date)</w:t>
      </w:r>
    </w:p>
    <w:p w14:paraId="7CD47BFE" w14:textId="2042FCAD" w:rsidR="00C5041B" w:rsidRPr="00BE4DEE" w:rsidRDefault="001F3E57" w:rsidP="00BE4DEE">
      <w:pPr>
        <w:spacing w:line="360" w:lineRule="auto"/>
        <w:jc w:val="both"/>
        <w:rPr>
          <w:rFonts w:ascii="Arial" w:eastAsia="Times New Roman" w:hAnsi="Arial" w:cs="Arial"/>
          <w:color w:val="000000" w:themeColor="text1"/>
        </w:rPr>
      </w:pPr>
      <w:r w:rsidRPr="00BE4DEE">
        <w:rPr>
          <w:rFonts w:ascii="Arial" w:hAnsi="Arial" w:cs="Arial"/>
          <w:color w:val="000000" w:themeColor="text1"/>
        </w:rPr>
        <w:t>As</w:t>
      </w:r>
      <w:r w:rsidR="00F61B26" w:rsidRPr="00BE4DEE">
        <w:rPr>
          <w:rFonts w:ascii="Arial" w:hAnsi="Arial" w:cs="Arial"/>
          <w:color w:val="000000" w:themeColor="text1"/>
        </w:rPr>
        <w:t xml:space="preserve"> Camoni (2018</w:t>
      </w:r>
      <w:r w:rsidR="007B0A68" w:rsidRPr="00BE4DEE">
        <w:rPr>
          <w:rFonts w:ascii="Arial" w:hAnsi="Arial" w:cs="Arial"/>
          <w:color w:val="000000" w:themeColor="text1"/>
        </w:rPr>
        <w:t>)</w:t>
      </w:r>
      <w:r w:rsidRPr="00BE4DEE">
        <w:rPr>
          <w:rFonts w:ascii="Arial" w:hAnsi="Arial" w:cs="Arial"/>
          <w:color w:val="000000" w:themeColor="text1"/>
        </w:rPr>
        <w:t xml:space="preserve"> </w:t>
      </w:r>
      <w:r w:rsidR="007B0A68" w:rsidRPr="00BE4DEE">
        <w:rPr>
          <w:rFonts w:ascii="Arial" w:hAnsi="Arial" w:cs="Arial"/>
          <w:color w:val="000000" w:themeColor="text1"/>
        </w:rPr>
        <w:t xml:space="preserve">of the </w:t>
      </w:r>
      <w:r w:rsidRPr="00BE4DEE">
        <w:rPr>
          <w:rFonts w:ascii="Arial" w:hAnsi="Arial" w:cs="Arial"/>
          <w:color w:val="000000" w:themeColor="text1"/>
        </w:rPr>
        <w:t>Program Quality Assessment in PA states, as the quality awards only give a few hours snapshot of the classroom on a typical day, including information about what is observed and areas of improvement. After the report has been generated what the manager of the setting</w:t>
      </w:r>
      <w:r w:rsidR="00C5041B" w:rsidRPr="00BE4DEE">
        <w:rPr>
          <w:rFonts w:ascii="Arial" w:hAnsi="Arial" w:cs="Arial"/>
          <w:color w:val="000000" w:themeColor="text1"/>
        </w:rPr>
        <w:t xml:space="preserve"> does next is vitally important, as t</w:t>
      </w:r>
      <w:r w:rsidR="00C5041B" w:rsidRPr="00BE4DEE">
        <w:rPr>
          <w:rFonts w:ascii="Arial" w:eastAsia="Times New Roman" w:hAnsi="Arial" w:cs="Arial"/>
          <w:color w:val="000000" w:themeColor="text1"/>
        </w:rPr>
        <w:t>he use of an education program and professional development activities are at the centre and show the strongest associations with emotional and educational process quality, as suggested by Slot (2015)</w:t>
      </w:r>
    </w:p>
    <w:p w14:paraId="5E9815B6" w14:textId="3CF4387D" w:rsidR="00F60FC2" w:rsidRPr="00BE4DEE" w:rsidRDefault="0059240E" w:rsidP="00BE4DEE">
      <w:pPr>
        <w:pStyle w:val="NormalWeb"/>
        <w:spacing w:line="360" w:lineRule="auto"/>
        <w:jc w:val="both"/>
        <w:rPr>
          <w:rFonts w:ascii="Arial" w:hAnsi="Arial" w:cs="Arial"/>
          <w:color w:val="000000" w:themeColor="text1"/>
        </w:rPr>
      </w:pPr>
      <w:r w:rsidRPr="00BE4DEE">
        <w:rPr>
          <w:rFonts w:ascii="Arial" w:hAnsi="Arial" w:cs="Arial"/>
          <w:color w:val="000000" w:themeColor="text1"/>
        </w:rPr>
        <w:t>During</w:t>
      </w:r>
      <w:r w:rsidR="00C211E3" w:rsidRPr="00BE4DEE">
        <w:rPr>
          <w:rFonts w:ascii="Arial" w:hAnsi="Arial" w:cs="Arial"/>
          <w:color w:val="000000" w:themeColor="text1"/>
        </w:rPr>
        <w:t xml:space="preserve"> quality awards data collection, staff </w:t>
      </w:r>
      <w:r w:rsidRPr="00BE4DEE">
        <w:rPr>
          <w:rFonts w:ascii="Arial" w:hAnsi="Arial" w:cs="Arial"/>
          <w:color w:val="000000" w:themeColor="text1"/>
        </w:rPr>
        <w:t>can highlight</w:t>
      </w:r>
      <w:r w:rsidR="00C211E3" w:rsidRPr="00BE4DEE">
        <w:rPr>
          <w:rFonts w:ascii="Arial" w:hAnsi="Arial" w:cs="Arial"/>
          <w:color w:val="000000" w:themeColor="text1"/>
        </w:rPr>
        <w:t xml:space="preserve"> the challenge of carrying out effective assessment with limited time and the difficult balance to be struck between finding the time needed to carry out and record high quality assessments and spending quality time with the children in their care. Despite t</w:t>
      </w:r>
      <w:r w:rsidRPr="00BE4DEE">
        <w:rPr>
          <w:rFonts w:ascii="Arial" w:hAnsi="Arial" w:cs="Arial"/>
          <w:color w:val="000000" w:themeColor="text1"/>
        </w:rPr>
        <w:t>hese challenges, settings value effective assessment and try</w:t>
      </w:r>
      <w:r w:rsidR="00C211E3" w:rsidRPr="00BE4DEE">
        <w:rPr>
          <w:rFonts w:ascii="Arial" w:hAnsi="Arial" w:cs="Arial"/>
          <w:color w:val="000000" w:themeColor="text1"/>
        </w:rPr>
        <w:t xml:space="preserve"> to overcome these difficulties by providing dedicated time each week for staff to update and record assessment data and to introduce digital packages for assessment which, when used effectively, could reduce the time required to maintain assessment records, freeing up staff to spend more time with the children. </w:t>
      </w:r>
      <w:r w:rsidR="008839AA" w:rsidRPr="00BE4DEE">
        <w:rPr>
          <w:rFonts w:ascii="Arial" w:hAnsi="Arial" w:cs="Arial"/>
          <w:color w:val="000000" w:themeColor="text1"/>
        </w:rPr>
        <w:t>Callanan et al. (2017)</w:t>
      </w:r>
      <w:r w:rsidR="00F60FC2" w:rsidRPr="00BE4DEE">
        <w:rPr>
          <w:rFonts w:ascii="Arial" w:hAnsi="Arial" w:cs="Arial"/>
          <w:color w:val="000000" w:themeColor="text1"/>
        </w:rPr>
        <w:t xml:space="preserve"> </w:t>
      </w:r>
    </w:p>
    <w:p w14:paraId="5EE4BB86" w14:textId="33D63D23" w:rsidR="001F3E57" w:rsidRPr="00BE4DEE" w:rsidRDefault="00F60FC2" w:rsidP="00BE4DEE">
      <w:pPr>
        <w:pStyle w:val="NormalWeb"/>
        <w:spacing w:line="360" w:lineRule="auto"/>
        <w:jc w:val="both"/>
        <w:rPr>
          <w:rFonts w:ascii="Arial" w:hAnsi="Arial" w:cs="Arial"/>
          <w:color w:val="000000" w:themeColor="text1"/>
        </w:rPr>
      </w:pPr>
      <w:r w:rsidRPr="00BE4DEE">
        <w:rPr>
          <w:rFonts w:ascii="Arial" w:hAnsi="Arial" w:cs="Arial"/>
          <w:color w:val="000000" w:themeColor="text1"/>
        </w:rPr>
        <w:t>When the setting has</w:t>
      </w:r>
      <w:r w:rsidR="001F3E57" w:rsidRPr="00BE4DEE">
        <w:rPr>
          <w:rFonts w:ascii="Arial" w:hAnsi="Arial" w:cs="Arial"/>
          <w:color w:val="000000" w:themeColor="text1"/>
        </w:rPr>
        <w:t xml:space="preserve"> analyse</w:t>
      </w:r>
      <w:r w:rsidRPr="00BE4DEE">
        <w:rPr>
          <w:rFonts w:ascii="Arial" w:hAnsi="Arial" w:cs="Arial"/>
          <w:color w:val="000000" w:themeColor="text1"/>
        </w:rPr>
        <w:t xml:space="preserve">d the </w:t>
      </w:r>
      <w:r w:rsidR="0059240E" w:rsidRPr="00BE4DEE">
        <w:rPr>
          <w:rFonts w:ascii="Arial" w:hAnsi="Arial" w:cs="Arial"/>
          <w:color w:val="000000" w:themeColor="text1"/>
        </w:rPr>
        <w:t xml:space="preserve">quality </w:t>
      </w:r>
      <w:r w:rsidRPr="00BE4DEE">
        <w:rPr>
          <w:rFonts w:ascii="Arial" w:hAnsi="Arial" w:cs="Arial"/>
          <w:color w:val="000000" w:themeColor="text1"/>
        </w:rPr>
        <w:t>report and has extended its appreciation</w:t>
      </w:r>
      <w:r w:rsidR="0059240E" w:rsidRPr="00BE4DEE">
        <w:rPr>
          <w:rFonts w:ascii="Arial" w:hAnsi="Arial" w:cs="Arial"/>
          <w:color w:val="000000" w:themeColor="text1"/>
        </w:rPr>
        <w:t xml:space="preserve"> of</w:t>
      </w:r>
      <w:r w:rsidR="001F3E57" w:rsidRPr="00BE4DEE">
        <w:rPr>
          <w:rFonts w:ascii="Arial" w:hAnsi="Arial" w:cs="Arial"/>
          <w:color w:val="000000" w:themeColor="text1"/>
        </w:rPr>
        <w:t xml:space="preserve"> staff o</w:t>
      </w:r>
      <w:r w:rsidRPr="00BE4DEE">
        <w:rPr>
          <w:rFonts w:ascii="Arial" w:hAnsi="Arial" w:cs="Arial"/>
          <w:color w:val="000000" w:themeColor="text1"/>
        </w:rPr>
        <w:t>n the positive aspects, then the manager</w:t>
      </w:r>
      <w:r w:rsidR="001F3E57" w:rsidRPr="00BE4DEE">
        <w:rPr>
          <w:rFonts w:ascii="Arial" w:hAnsi="Arial" w:cs="Arial"/>
          <w:color w:val="000000" w:themeColor="text1"/>
        </w:rPr>
        <w:t xml:space="preserve"> must analyse the weaker points of both quality awards and decide</w:t>
      </w:r>
      <w:r w:rsidR="007545E8" w:rsidRPr="00BE4DEE">
        <w:rPr>
          <w:rFonts w:ascii="Arial" w:hAnsi="Arial" w:cs="Arial"/>
          <w:color w:val="000000" w:themeColor="text1"/>
        </w:rPr>
        <w:t xml:space="preserve"> on</w:t>
      </w:r>
      <w:r w:rsidR="001F3E57" w:rsidRPr="00BE4DEE">
        <w:rPr>
          <w:rFonts w:ascii="Arial" w:hAnsi="Arial" w:cs="Arial"/>
          <w:color w:val="000000" w:themeColor="text1"/>
        </w:rPr>
        <w:t xml:space="preserve"> </w:t>
      </w:r>
      <w:r w:rsidR="001069AB" w:rsidRPr="00BE4DEE">
        <w:rPr>
          <w:rFonts w:ascii="Arial" w:hAnsi="Arial" w:cs="Arial"/>
          <w:color w:val="000000" w:themeColor="text1"/>
        </w:rPr>
        <w:t>developing best practice regarding those outstanding points. At this stage, it is wise to establish a plan for improvement with clear and concise g</w:t>
      </w:r>
      <w:r w:rsidR="007545E8" w:rsidRPr="00BE4DEE">
        <w:rPr>
          <w:rFonts w:ascii="Arial" w:hAnsi="Arial" w:cs="Arial"/>
          <w:color w:val="000000" w:themeColor="text1"/>
        </w:rPr>
        <w:t>oals and the implementation of c</w:t>
      </w:r>
      <w:r w:rsidR="001069AB" w:rsidRPr="00BE4DEE">
        <w:rPr>
          <w:rFonts w:ascii="Arial" w:hAnsi="Arial" w:cs="Arial"/>
          <w:color w:val="000000" w:themeColor="text1"/>
        </w:rPr>
        <w:t xml:space="preserve">ontinuing professional development, </w:t>
      </w:r>
      <w:r w:rsidR="007545E8" w:rsidRPr="00BE4DEE">
        <w:rPr>
          <w:rFonts w:ascii="Arial" w:hAnsi="Arial" w:cs="Arial"/>
          <w:color w:val="000000" w:themeColor="text1"/>
        </w:rPr>
        <w:t xml:space="preserve">to </w:t>
      </w:r>
      <w:r w:rsidR="001069AB" w:rsidRPr="00BE4DEE">
        <w:rPr>
          <w:rFonts w:ascii="Arial" w:hAnsi="Arial" w:cs="Arial"/>
          <w:color w:val="000000" w:themeColor="text1"/>
        </w:rPr>
        <w:t xml:space="preserve">arrange training on these best practice goals for all members of staff. </w:t>
      </w:r>
    </w:p>
    <w:p w14:paraId="61961422" w14:textId="77777777" w:rsidR="00F60FC2" w:rsidRPr="00BE4DEE" w:rsidRDefault="001069AB" w:rsidP="00BE4DEE">
      <w:pPr>
        <w:pStyle w:val="NormalWeb"/>
        <w:spacing w:line="360" w:lineRule="auto"/>
        <w:jc w:val="both"/>
        <w:rPr>
          <w:rFonts w:ascii="Arial" w:hAnsi="Arial" w:cs="Arial"/>
          <w:color w:val="000000" w:themeColor="text1"/>
        </w:rPr>
      </w:pPr>
      <w:r w:rsidRPr="00BE4DEE">
        <w:rPr>
          <w:rFonts w:ascii="Arial" w:hAnsi="Arial" w:cs="Arial"/>
          <w:color w:val="000000" w:themeColor="text1"/>
        </w:rPr>
        <w:t xml:space="preserve">Once the plan has been implemented and the training has been received, the members of staff will have extra qualifications and the setting can again evaluate the staff and children’s environment, well-being and SST, assessing the results and </w:t>
      </w:r>
      <w:r w:rsidR="007545E8" w:rsidRPr="00BE4DEE">
        <w:rPr>
          <w:rFonts w:ascii="Arial" w:hAnsi="Arial" w:cs="Arial"/>
          <w:color w:val="000000" w:themeColor="text1"/>
        </w:rPr>
        <w:t>deciding on whether to implement more training and assessments to encourage</w:t>
      </w:r>
      <w:r w:rsidR="00D75178" w:rsidRPr="00BE4DEE">
        <w:rPr>
          <w:rFonts w:ascii="Arial" w:hAnsi="Arial" w:cs="Arial"/>
          <w:color w:val="000000" w:themeColor="text1"/>
        </w:rPr>
        <w:t xml:space="preserve"> best practice in their setting.   </w:t>
      </w:r>
    </w:p>
    <w:p w14:paraId="4940D887" w14:textId="5D399058" w:rsidR="00F60FC2" w:rsidRPr="00BE4DEE" w:rsidRDefault="00F60FC2" w:rsidP="00BE4DEE">
      <w:pPr>
        <w:spacing w:line="360" w:lineRule="auto"/>
        <w:jc w:val="both"/>
        <w:rPr>
          <w:rFonts w:ascii="Arial" w:hAnsi="Arial" w:cs="Arial"/>
          <w:color w:val="000000" w:themeColor="text1"/>
        </w:rPr>
      </w:pPr>
      <w:r w:rsidRPr="00BE4DEE">
        <w:rPr>
          <w:rFonts w:ascii="Arial" w:hAnsi="Arial" w:cs="Arial"/>
          <w:color w:val="000000" w:themeColor="text1"/>
        </w:rPr>
        <w:t>The use of both the S</w:t>
      </w:r>
      <w:r w:rsidR="007C142A" w:rsidRPr="00BE4DEE">
        <w:rPr>
          <w:rFonts w:ascii="Arial" w:hAnsi="Arial" w:cs="Arial"/>
          <w:color w:val="000000" w:themeColor="text1"/>
        </w:rPr>
        <w:t>STEW and ECERS-R can</w:t>
      </w:r>
      <w:r w:rsidRPr="00BE4DEE">
        <w:rPr>
          <w:rFonts w:ascii="Arial" w:hAnsi="Arial" w:cs="Arial"/>
          <w:color w:val="000000" w:themeColor="text1"/>
        </w:rPr>
        <w:t xml:space="preserve"> work in tandem, giving a comprehensive over view of quality. The SSTEW concentrates on the quality of the well-being of the child and the aspects of sustained shared thinking. However</w:t>
      </w:r>
      <w:r w:rsidR="007C142A" w:rsidRPr="00BE4DEE">
        <w:rPr>
          <w:rFonts w:ascii="Arial" w:hAnsi="Arial" w:cs="Arial"/>
          <w:color w:val="000000" w:themeColor="text1"/>
        </w:rPr>
        <w:t>,</w:t>
      </w:r>
      <w:r w:rsidRPr="00BE4DEE">
        <w:rPr>
          <w:rFonts w:ascii="Arial" w:hAnsi="Arial" w:cs="Arial"/>
          <w:color w:val="000000" w:themeColor="text1"/>
        </w:rPr>
        <w:t xml:space="preserve"> the ECERS-R is concerned with the environment around them, how the</w:t>
      </w:r>
      <w:r w:rsidR="00CA6948" w:rsidRPr="00BE4DEE">
        <w:rPr>
          <w:rFonts w:ascii="Arial" w:hAnsi="Arial" w:cs="Arial"/>
          <w:color w:val="000000" w:themeColor="text1"/>
        </w:rPr>
        <w:t xml:space="preserve">ir physical needs are met, </w:t>
      </w:r>
      <w:r w:rsidR="00071C3C" w:rsidRPr="00BE4DEE">
        <w:rPr>
          <w:rFonts w:ascii="Arial" w:hAnsi="Arial" w:cs="Arial"/>
          <w:color w:val="000000" w:themeColor="text1"/>
        </w:rPr>
        <w:t xml:space="preserve">with health practices, safety and activities are assessed and ICT and interaction with parents. Although, </w:t>
      </w:r>
      <w:r w:rsidR="007C142A" w:rsidRPr="00BE4DEE">
        <w:rPr>
          <w:rFonts w:ascii="Arial" w:hAnsi="Arial" w:cs="Arial"/>
          <w:color w:val="000000" w:themeColor="text1"/>
        </w:rPr>
        <w:t>language and reasoning is addressed in ECERS-R it is not studied in such depth as in SSTEW.</w:t>
      </w:r>
    </w:p>
    <w:p w14:paraId="4EE9BF1A" w14:textId="7B90B179" w:rsidR="007C142A" w:rsidRPr="00BE4DEE" w:rsidRDefault="007C142A" w:rsidP="00BE4DEE">
      <w:pPr>
        <w:spacing w:line="360" w:lineRule="auto"/>
        <w:jc w:val="both"/>
        <w:rPr>
          <w:rFonts w:ascii="Arial" w:hAnsi="Arial" w:cs="Arial"/>
          <w:color w:val="000000" w:themeColor="text1"/>
        </w:rPr>
      </w:pPr>
      <w:r w:rsidRPr="00BE4DEE">
        <w:rPr>
          <w:rFonts w:ascii="Arial" w:hAnsi="Arial" w:cs="Arial"/>
          <w:color w:val="000000" w:themeColor="text1"/>
        </w:rPr>
        <w:t xml:space="preserve">However, as tools for quality, used together, they form a comprehensive blanket of analysis of a setting. </w:t>
      </w:r>
      <w:r w:rsidR="00874E5C" w:rsidRPr="00BE4DEE">
        <w:rPr>
          <w:rFonts w:ascii="Arial" w:hAnsi="Arial" w:cs="Arial"/>
          <w:color w:val="000000" w:themeColor="text1"/>
        </w:rPr>
        <w:t xml:space="preserve">Giving both parents and the setting a general view of the quality of both the staff and child interaction and the premises. </w:t>
      </w:r>
    </w:p>
    <w:p w14:paraId="1702DCD8" w14:textId="2597D0C2" w:rsidR="003E6947" w:rsidRPr="00BE4DEE" w:rsidRDefault="00874E5C" w:rsidP="00BE4DEE">
      <w:pPr>
        <w:spacing w:line="360" w:lineRule="auto"/>
        <w:jc w:val="both"/>
        <w:rPr>
          <w:rFonts w:ascii="Arial" w:hAnsi="Arial" w:cs="Arial"/>
          <w:color w:val="000000" w:themeColor="text1"/>
        </w:rPr>
      </w:pPr>
      <w:r w:rsidRPr="00BE4DEE">
        <w:rPr>
          <w:rFonts w:ascii="Arial" w:hAnsi="Arial" w:cs="Arial"/>
          <w:color w:val="000000" w:themeColor="text1"/>
        </w:rPr>
        <w:t>Although the implementing of both the quality awards together, with the extra cost of the bespoke training, as it may be passed on to the parents, is an expensive addition to the already high cost of day-care. Also</w:t>
      </w:r>
      <w:r w:rsidR="00570F7C" w:rsidRPr="00BE4DEE">
        <w:rPr>
          <w:rFonts w:ascii="Arial" w:hAnsi="Arial" w:cs="Arial"/>
          <w:color w:val="000000" w:themeColor="text1"/>
        </w:rPr>
        <w:t>,</w:t>
      </w:r>
      <w:r w:rsidR="003E6947" w:rsidRPr="00BE4DEE">
        <w:rPr>
          <w:rFonts w:ascii="Arial" w:hAnsi="Arial" w:cs="Arial"/>
          <w:color w:val="000000" w:themeColor="text1"/>
        </w:rPr>
        <w:t xml:space="preserve"> i</w:t>
      </w:r>
      <w:r w:rsidRPr="00BE4DEE">
        <w:rPr>
          <w:rFonts w:ascii="Arial" w:hAnsi="Arial" w:cs="Arial"/>
          <w:color w:val="000000" w:themeColor="text1"/>
        </w:rPr>
        <w:t xml:space="preserve">t is difficult to assess a setting if the assessor is not able to compare and contrast its quality to other settings in Wales.  </w:t>
      </w:r>
    </w:p>
    <w:p w14:paraId="78F569E9" w14:textId="63DF098E" w:rsidR="00874E5C" w:rsidRPr="00BE4DEE" w:rsidRDefault="00874E5C" w:rsidP="00BE4DEE">
      <w:pPr>
        <w:spacing w:line="360" w:lineRule="auto"/>
        <w:jc w:val="both"/>
        <w:rPr>
          <w:rFonts w:ascii="Arial" w:hAnsi="Arial" w:cs="Arial"/>
          <w:color w:val="000000" w:themeColor="text1"/>
        </w:rPr>
      </w:pPr>
      <w:r w:rsidRPr="00BE4DEE">
        <w:rPr>
          <w:rFonts w:ascii="Arial" w:hAnsi="Arial" w:cs="Arial"/>
          <w:color w:val="000000" w:themeColor="text1"/>
        </w:rPr>
        <w:t xml:space="preserve"> </w:t>
      </w:r>
    </w:p>
    <w:p w14:paraId="57BF993E" w14:textId="77777777" w:rsidR="00F60FC2" w:rsidRPr="00BE4DEE" w:rsidRDefault="00F60FC2" w:rsidP="00BE4DEE">
      <w:pPr>
        <w:spacing w:line="360" w:lineRule="auto"/>
        <w:jc w:val="both"/>
        <w:rPr>
          <w:rFonts w:ascii="Arial" w:hAnsi="Arial" w:cs="Arial"/>
          <w:color w:val="000000" w:themeColor="text1"/>
        </w:rPr>
      </w:pPr>
    </w:p>
    <w:p w14:paraId="3F0A8C94" w14:textId="77777777" w:rsidR="00BE4DEE" w:rsidRPr="00BE4DEE" w:rsidRDefault="00D75178" w:rsidP="00BE4DEE">
      <w:pPr>
        <w:pStyle w:val="NormalWeb"/>
        <w:spacing w:line="360" w:lineRule="auto"/>
        <w:jc w:val="both"/>
        <w:rPr>
          <w:rFonts w:ascii="Arial" w:hAnsi="Arial" w:cs="Arial"/>
          <w:color w:val="000000" w:themeColor="text1"/>
        </w:rPr>
      </w:pPr>
      <w:r w:rsidRPr="00BE4DEE">
        <w:rPr>
          <w:rFonts w:ascii="Arial" w:hAnsi="Arial" w:cs="Arial"/>
          <w:color w:val="000000" w:themeColor="text1"/>
        </w:rPr>
        <w:t xml:space="preserve">                                      </w:t>
      </w:r>
    </w:p>
    <w:p w14:paraId="3FA4B131" w14:textId="6867909E" w:rsidR="00C054A7" w:rsidRPr="00874E5C" w:rsidRDefault="004F2F94" w:rsidP="00BE4DEE">
      <w:pPr>
        <w:pStyle w:val="NormalWeb"/>
        <w:spacing w:line="360" w:lineRule="auto"/>
        <w:jc w:val="center"/>
        <w:rPr>
          <w:rFonts w:ascii="Arial" w:hAnsi="Arial" w:cs="Arial"/>
          <w:b/>
          <w:color w:val="00B0F0"/>
        </w:rPr>
      </w:pPr>
      <w:r w:rsidRPr="004F2F94">
        <w:rPr>
          <w:b/>
          <w:color w:val="FF0000"/>
          <w:sz w:val="40"/>
          <w:szCs w:val="40"/>
          <w:u w:val="single"/>
        </w:rPr>
        <w:t>Ref</w:t>
      </w:r>
      <w:r>
        <w:rPr>
          <w:b/>
          <w:color w:val="FF0000"/>
          <w:sz w:val="40"/>
          <w:szCs w:val="40"/>
          <w:u w:val="single"/>
        </w:rPr>
        <w:t>erence L</w:t>
      </w:r>
      <w:r w:rsidRPr="004F2F94">
        <w:rPr>
          <w:b/>
          <w:color w:val="FF0000"/>
          <w:sz w:val="40"/>
          <w:szCs w:val="40"/>
          <w:u w:val="single"/>
        </w:rPr>
        <w:t>ist</w:t>
      </w:r>
    </w:p>
    <w:p w14:paraId="2E76E3B5" w14:textId="77777777" w:rsidR="004C65D7" w:rsidRDefault="004C65D7" w:rsidP="006259CA">
      <w:pPr>
        <w:rPr>
          <w:rFonts w:ascii="Arial" w:hAnsi="Arial" w:cs="Arial"/>
          <w:color w:val="32322F"/>
          <w:lang w:val="en-US"/>
        </w:rPr>
      </w:pPr>
    </w:p>
    <w:p w14:paraId="27EEB931" w14:textId="413D7D04" w:rsidR="007F399E" w:rsidRDefault="007F399E" w:rsidP="007F399E">
      <w:pPr>
        <w:rPr>
          <w:rFonts w:ascii="Arial" w:eastAsia="Times New Roman" w:hAnsi="Arial" w:cs="Arial"/>
          <w:bCs/>
          <w:i/>
          <w:color w:val="333333"/>
        </w:rPr>
      </w:pPr>
      <w:r w:rsidRPr="007F399E">
        <w:rPr>
          <w:rFonts w:ascii="Arial" w:hAnsi="Arial" w:cs="Arial"/>
          <w:color w:val="32322F"/>
          <w:lang w:val="en-US"/>
        </w:rPr>
        <w:t>Bodrova, E. (2008) ‘</w:t>
      </w:r>
      <w:r w:rsidRPr="007F399E">
        <w:rPr>
          <w:rFonts w:ascii="Arial" w:eastAsia="Times New Roman" w:hAnsi="Arial" w:cs="Arial"/>
          <w:bCs/>
          <w:i/>
          <w:color w:val="333333"/>
        </w:rPr>
        <w:t>Make</w:t>
      </w:r>
      <w:r w:rsidRPr="007F399E">
        <w:rPr>
          <w:rFonts w:ascii="Calibri" w:eastAsia="Calibri" w:hAnsi="Calibri" w:cs="Calibri"/>
          <w:bCs/>
          <w:i/>
          <w:color w:val="333333"/>
        </w:rPr>
        <w:t>‐</w:t>
      </w:r>
      <w:r w:rsidRPr="007F399E">
        <w:rPr>
          <w:rFonts w:ascii="Arial" w:eastAsia="Times New Roman" w:hAnsi="Arial" w:cs="Arial"/>
          <w:bCs/>
          <w:i/>
          <w:color w:val="333333"/>
        </w:rPr>
        <w:t>believe play versus academic skills: a Vygotskian approach to today’s dilemma of early childhood education</w:t>
      </w:r>
      <w:r>
        <w:rPr>
          <w:rFonts w:ascii="Arial" w:eastAsia="Times New Roman" w:hAnsi="Arial" w:cs="Arial"/>
          <w:bCs/>
          <w:i/>
          <w:color w:val="333333"/>
        </w:rPr>
        <w:t>’</w:t>
      </w:r>
    </w:p>
    <w:p w14:paraId="6EF1D133" w14:textId="5D813EE9" w:rsidR="007F399E" w:rsidRDefault="00487377" w:rsidP="007F399E">
      <w:pPr>
        <w:rPr>
          <w:rFonts w:ascii="Arial" w:eastAsia="Times New Roman" w:hAnsi="Arial" w:cs="Arial"/>
        </w:rPr>
      </w:pPr>
      <w:hyperlink r:id="rId9" w:history="1">
        <w:r w:rsidR="007F399E" w:rsidRPr="00DD50A3">
          <w:rPr>
            <w:rStyle w:val="Hyperlink"/>
            <w:rFonts w:ascii="Arial" w:eastAsia="Times New Roman" w:hAnsi="Arial" w:cs="Arial"/>
            <w:i/>
          </w:rPr>
          <w:t>https://www.tandfonline.com/doi/full/10.1080/13502930802291777?src=recsys</w:t>
        </w:r>
      </w:hyperlink>
    </w:p>
    <w:p w14:paraId="22B982CD" w14:textId="4257641C" w:rsidR="007F399E" w:rsidRDefault="007F399E" w:rsidP="007F399E">
      <w:pPr>
        <w:rPr>
          <w:rFonts w:ascii="Arial" w:eastAsia="Times New Roman" w:hAnsi="Arial" w:cs="Arial"/>
        </w:rPr>
      </w:pPr>
      <w:r>
        <w:rPr>
          <w:rFonts w:ascii="Arial" w:eastAsia="Times New Roman" w:hAnsi="Arial" w:cs="Arial"/>
        </w:rPr>
        <w:t>[Accessed 25.03.2019]</w:t>
      </w:r>
    </w:p>
    <w:p w14:paraId="295DA265" w14:textId="77777777" w:rsidR="0015003F" w:rsidRDefault="0015003F" w:rsidP="007F399E">
      <w:pPr>
        <w:rPr>
          <w:rFonts w:ascii="Arial" w:eastAsia="Times New Roman" w:hAnsi="Arial" w:cs="Arial"/>
        </w:rPr>
      </w:pPr>
    </w:p>
    <w:p w14:paraId="570EAA7C" w14:textId="4883A104" w:rsidR="0015003F" w:rsidRDefault="00EC394C" w:rsidP="0015003F">
      <w:pPr>
        <w:rPr>
          <w:rFonts w:ascii="Arial" w:eastAsia="Times New Roman" w:hAnsi="Arial" w:cs="Arial"/>
          <w:bCs/>
          <w:color w:val="410041"/>
          <w:shd w:val="clear" w:color="auto" w:fill="FFFFFF"/>
        </w:rPr>
      </w:pPr>
      <w:r>
        <w:rPr>
          <w:rFonts w:ascii="Arial" w:eastAsia="Times New Roman" w:hAnsi="Arial" w:cs="Arial"/>
        </w:rPr>
        <w:t>Brooks, C</w:t>
      </w:r>
      <w:r w:rsidR="0015003F">
        <w:rPr>
          <w:rFonts w:ascii="Arial" w:eastAsia="Times New Roman" w:hAnsi="Arial" w:cs="Arial"/>
        </w:rPr>
        <w:t xml:space="preserve">. (2011) </w:t>
      </w:r>
      <w:r w:rsidR="0015003F" w:rsidRPr="0015003F">
        <w:rPr>
          <w:rFonts w:ascii="Arial" w:eastAsia="Times New Roman" w:hAnsi="Arial" w:cs="Arial"/>
          <w:bCs/>
          <w:i/>
          <w:color w:val="410041"/>
          <w:shd w:val="clear" w:color="auto" w:fill="FFFFFF"/>
        </w:rPr>
        <w:t>Cross-cultural classroom conversation online: Preparing students for global citizenry</w:t>
      </w:r>
      <w:r w:rsidR="0015003F">
        <w:rPr>
          <w:rFonts w:ascii="Arial" w:eastAsia="Times New Roman" w:hAnsi="Arial" w:cs="Arial"/>
          <w:bCs/>
          <w:i/>
          <w:color w:val="410041"/>
          <w:shd w:val="clear" w:color="auto" w:fill="FFFFFF"/>
        </w:rPr>
        <w:t xml:space="preserve">. </w:t>
      </w:r>
      <w:r>
        <w:rPr>
          <w:rFonts w:ascii="Arial" w:eastAsia="Times New Roman" w:hAnsi="Arial" w:cs="Arial"/>
          <w:bCs/>
          <w:color w:val="410041"/>
          <w:shd w:val="clear" w:color="auto" w:fill="FFFFFF"/>
        </w:rPr>
        <w:t xml:space="preserve">The learning and Technology library. </w:t>
      </w:r>
    </w:p>
    <w:p w14:paraId="5DC0F475" w14:textId="4C223842" w:rsidR="00EC394C" w:rsidRDefault="00EC394C" w:rsidP="0015003F">
      <w:pPr>
        <w:rPr>
          <w:rFonts w:eastAsia="Times New Roman"/>
        </w:rPr>
      </w:pPr>
      <w:r>
        <w:rPr>
          <w:rFonts w:eastAsia="Times New Roman"/>
        </w:rPr>
        <w:t xml:space="preserve"> </w:t>
      </w:r>
      <w:r w:rsidRPr="00EC394C">
        <w:rPr>
          <w:rFonts w:eastAsia="Times New Roman"/>
        </w:rPr>
        <w:t>https://www.learntechlib.org/p/36253/</w:t>
      </w:r>
    </w:p>
    <w:p w14:paraId="075922DA" w14:textId="37CE1646" w:rsidR="00EC394C" w:rsidRDefault="00EC394C" w:rsidP="0015003F">
      <w:pPr>
        <w:rPr>
          <w:rFonts w:eastAsia="Times New Roman"/>
        </w:rPr>
      </w:pPr>
      <w:r>
        <w:rPr>
          <w:rFonts w:eastAsia="Times New Roman"/>
        </w:rPr>
        <w:t>[Accessed 30.03.2019]</w:t>
      </w:r>
    </w:p>
    <w:p w14:paraId="0E956122" w14:textId="77777777" w:rsidR="00FE266C" w:rsidRDefault="00FE266C" w:rsidP="0015003F">
      <w:pPr>
        <w:rPr>
          <w:rFonts w:eastAsia="Times New Roman"/>
        </w:rPr>
      </w:pPr>
    </w:p>
    <w:p w14:paraId="2FEABBD8" w14:textId="77777777" w:rsidR="00FE266C" w:rsidRPr="00BB38E2" w:rsidRDefault="00FE266C" w:rsidP="00FE266C">
      <w:pPr>
        <w:tabs>
          <w:tab w:val="left" w:pos="2523"/>
        </w:tabs>
        <w:spacing w:line="360" w:lineRule="auto"/>
        <w:jc w:val="both"/>
        <w:rPr>
          <w:rStyle w:val="Hyperlink"/>
          <w:rFonts w:ascii="Arial" w:hAnsi="Arial" w:cs="Arial"/>
        </w:rPr>
      </w:pPr>
      <w:r w:rsidRPr="00BB38E2">
        <w:rPr>
          <w:rFonts w:ascii="Arial" w:hAnsi="Arial" w:cs="Arial"/>
        </w:rPr>
        <w:t xml:space="preserve">Care Council for Wales. (2016) </w:t>
      </w:r>
      <w:r w:rsidRPr="00BB38E2">
        <w:rPr>
          <w:rFonts w:ascii="Arial" w:hAnsi="Arial" w:cs="Arial"/>
          <w:i/>
        </w:rPr>
        <w:t>Continuing Professional Development Principles for the early years and childcare workforce in Wales.</w:t>
      </w:r>
      <w:r w:rsidRPr="00BB38E2">
        <w:rPr>
          <w:rFonts w:ascii="Arial" w:hAnsi="Arial" w:cs="Arial"/>
        </w:rPr>
        <w:t xml:space="preserve"> Care Council for Wales: Cardiff. Available at: </w:t>
      </w:r>
      <w:hyperlink r:id="rId10" w:history="1">
        <w:r w:rsidRPr="00BB38E2">
          <w:rPr>
            <w:rStyle w:val="Hyperlink"/>
            <w:rFonts w:ascii="Arial" w:hAnsi="Arial" w:cs="Arial"/>
          </w:rPr>
          <w:t>https://socialcare.wales/cms_assets/file-uploads/Early-years-CPD-principles.pdf</w:t>
        </w:r>
      </w:hyperlink>
      <w:r w:rsidRPr="00BB38E2">
        <w:rPr>
          <w:rFonts w:ascii="Arial" w:hAnsi="Arial" w:cs="Arial"/>
        </w:rPr>
        <w:t xml:space="preserve"> [Accessed: 19</w:t>
      </w:r>
      <w:r w:rsidRPr="00BB38E2">
        <w:rPr>
          <w:rFonts w:ascii="Arial" w:hAnsi="Arial" w:cs="Arial"/>
          <w:vertAlign w:val="superscript"/>
        </w:rPr>
        <w:t>th</w:t>
      </w:r>
      <w:r w:rsidRPr="00BB38E2">
        <w:rPr>
          <w:rFonts w:ascii="Arial" w:hAnsi="Arial" w:cs="Arial"/>
        </w:rPr>
        <w:t xml:space="preserve"> March 2019].</w:t>
      </w:r>
    </w:p>
    <w:p w14:paraId="13BC0A7B" w14:textId="77777777" w:rsidR="00FE266C" w:rsidRDefault="00FE266C" w:rsidP="0015003F">
      <w:pPr>
        <w:rPr>
          <w:rFonts w:eastAsia="Times New Roman"/>
        </w:rPr>
      </w:pPr>
    </w:p>
    <w:p w14:paraId="093F0D7A" w14:textId="77777777" w:rsidR="00FE266C" w:rsidRPr="00BB38E2" w:rsidRDefault="00FE266C" w:rsidP="00FE266C">
      <w:pPr>
        <w:spacing w:line="360" w:lineRule="auto"/>
        <w:jc w:val="both"/>
        <w:rPr>
          <w:rFonts w:ascii="Arial" w:hAnsi="Arial" w:cs="Arial"/>
        </w:rPr>
      </w:pPr>
      <w:r w:rsidRPr="00BB38E2">
        <w:rPr>
          <w:rFonts w:ascii="Arial" w:hAnsi="Arial" w:cs="Arial"/>
        </w:rPr>
        <w:t xml:space="preserve">Care Inspectorate Wales. (2019) </w:t>
      </w:r>
      <w:hyperlink r:id="rId11">
        <w:r w:rsidRPr="00BB38E2">
          <w:rPr>
            <w:rStyle w:val="Hyperlink"/>
            <w:rFonts w:ascii="Arial" w:eastAsia="Times New Roman" w:hAnsi="Arial" w:cs="Arial"/>
          </w:rPr>
          <w:t>https://careinspectorate.wales/</w:t>
        </w:r>
      </w:hyperlink>
      <w:r w:rsidRPr="00BB38E2">
        <w:rPr>
          <w:rFonts w:ascii="Arial" w:eastAsia="Times New Roman" w:hAnsi="Arial" w:cs="Arial"/>
        </w:rPr>
        <w:t xml:space="preserve"> [Accessed: 15</w:t>
      </w:r>
      <w:r w:rsidRPr="00BB38E2">
        <w:rPr>
          <w:rFonts w:ascii="Arial" w:eastAsia="Times New Roman" w:hAnsi="Arial" w:cs="Arial"/>
          <w:vertAlign w:val="superscript"/>
        </w:rPr>
        <w:t>th</w:t>
      </w:r>
      <w:r w:rsidRPr="00BB38E2">
        <w:rPr>
          <w:rFonts w:ascii="Arial" w:eastAsia="Times New Roman" w:hAnsi="Arial" w:cs="Arial"/>
        </w:rPr>
        <w:t xml:space="preserve"> March 2019]. </w:t>
      </w:r>
    </w:p>
    <w:p w14:paraId="6000EDFC" w14:textId="4E16C73F" w:rsidR="008839AA" w:rsidRDefault="008839AA" w:rsidP="0015003F">
      <w:pPr>
        <w:rPr>
          <w:rFonts w:eastAsia="Times New Roman"/>
        </w:rPr>
      </w:pPr>
      <w:r>
        <w:rPr>
          <w:rFonts w:eastAsia="Times New Roman"/>
        </w:rPr>
        <w:t xml:space="preserve">Callanan, M., Anderson, M., Haywood, S., Hudson, R., Speight, S. (2017) </w:t>
      </w:r>
      <w:r w:rsidRPr="008839AA">
        <w:rPr>
          <w:rFonts w:eastAsia="Times New Roman"/>
          <w:i/>
        </w:rPr>
        <w:t>Study of Early Ed</w:t>
      </w:r>
      <w:r>
        <w:rPr>
          <w:rFonts w:eastAsia="Times New Roman"/>
          <w:i/>
        </w:rPr>
        <w:t>ucation</w:t>
      </w:r>
      <w:r w:rsidRPr="008839AA">
        <w:rPr>
          <w:rFonts w:eastAsia="Times New Roman"/>
          <w:i/>
        </w:rPr>
        <w:t xml:space="preserve"> and Development</w:t>
      </w:r>
      <w:r>
        <w:rPr>
          <w:rFonts w:eastAsia="Times New Roman"/>
        </w:rPr>
        <w:t xml:space="preserve">: </w:t>
      </w:r>
      <w:r w:rsidRPr="008839AA">
        <w:rPr>
          <w:rFonts w:eastAsia="Times New Roman"/>
          <w:i/>
        </w:rPr>
        <w:t>Good Early Practice in Early Education</w:t>
      </w:r>
      <w:r>
        <w:rPr>
          <w:rFonts w:eastAsia="Times New Roman"/>
        </w:rPr>
        <w:t>. Research report. Pp 34.</w:t>
      </w:r>
    </w:p>
    <w:p w14:paraId="004765BE" w14:textId="5A1B55E8" w:rsidR="008839AA" w:rsidRDefault="00487377" w:rsidP="0015003F">
      <w:pPr>
        <w:rPr>
          <w:rFonts w:eastAsia="Times New Roman"/>
        </w:rPr>
      </w:pPr>
      <w:hyperlink r:id="rId12" w:history="1">
        <w:r w:rsidR="008839AA" w:rsidRPr="00DD50A3">
          <w:rPr>
            <w:rStyle w:val="Hyperlink"/>
            <w:rFonts w:eastAsia="Times New Roman"/>
          </w:rPr>
          <w:t>https://assets.publishing.service.gov.uk/government/uploads/system/uploads/attachment_data/file/586242/SEED__Good_Practice_in_Early_Education_-_RR553.pdf</w:t>
        </w:r>
      </w:hyperlink>
    </w:p>
    <w:p w14:paraId="322A35DE" w14:textId="65BB86D6" w:rsidR="008839AA" w:rsidRDefault="008839AA" w:rsidP="0015003F">
      <w:pPr>
        <w:rPr>
          <w:rFonts w:eastAsia="Times New Roman"/>
        </w:rPr>
      </w:pPr>
      <w:r>
        <w:rPr>
          <w:rFonts w:eastAsia="Times New Roman"/>
        </w:rPr>
        <w:t>[Accessed 30.03.2019]</w:t>
      </w:r>
    </w:p>
    <w:p w14:paraId="34A8F3A4" w14:textId="77777777" w:rsidR="007B0A68" w:rsidRDefault="007B0A68" w:rsidP="0015003F">
      <w:pPr>
        <w:rPr>
          <w:rFonts w:eastAsia="Times New Roman"/>
        </w:rPr>
      </w:pPr>
    </w:p>
    <w:p w14:paraId="5097B876" w14:textId="2C23D87B" w:rsidR="007B0A68" w:rsidRDefault="007B0A68" w:rsidP="0015003F">
      <w:pPr>
        <w:rPr>
          <w:rFonts w:eastAsia="Times New Roman"/>
        </w:rPr>
      </w:pPr>
      <w:r>
        <w:rPr>
          <w:rFonts w:eastAsia="Times New Roman"/>
        </w:rPr>
        <w:t xml:space="preserve">Camoni, S. </w:t>
      </w:r>
      <w:r w:rsidR="00F61B26">
        <w:rPr>
          <w:rFonts w:eastAsia="Times New Roman"/>
        </w:rPr>
        <w:t xml:space="preserve">(2018) </w:t>
      </w:r>
      <w:r>
        <w:rPr>
          <w:rFonts w:eastAsia="Times New Roman"/>
        </w:rPr>
        <w:t xml:space="preserve">Program Quality Assessment in PA. </w:t>
      </w:r>
    </w:p>
    <w:p w14:paraId="27E7F3C3" w14:textId="5A40838A" w:rsidR="00F61B26" w:rsidRDefault="00487377" w:rsidP="0015003F">
      <w:pPr>
        <w:rPr>
          <w:rFonts w:eastAsia="Times New Roman"/>
        </w:rPr>
      </w:pPr>
      <w:hyperlink r:id="rId13" w:history="1">
        <w:r w:rsidR="00F61B26" w:rsidRPr="00DD50A3">
          <w:rPr>
            <w:rStyle w:val="Hyperlink"/>
            <w:rFonts w:eastAsia="Times New Roman"/>
          </w:rPr>
          <w:t>http://www.programqualityassessmentinpa.org</w:t>
        </w:r>
      </w:hyperlink>
    </w:p>
    <w:p w14:paraId="25E47674" w14:textId="78032809" w:rsidR="00F61B26" w:rsidRDefault="00F61B26" w:rsidP="0015003F">
      <w:pPr>
        <w:rPr>
          <w:rFonts w:eastAsia="Times New Roman"/>
        </w:rPr>
      </w:pPr>
      <w:r>
        <w:rPr>
          <w:rFonts w:eastAsia="Times New Roman"/>
        </w:rPr>
        <w:t>[Accessed 30.03.2019]</w:t>
      </w:r>
    </w:p>
    <w:p w14:paraId="55C03AC0" w14:textId="77777777" w:rsidR="00B64E20" w:rsidRDefault="00B64E20" w:rsidP="0015003F">
      <w:pPr>
        <w:rPr>
          <w:rFonts w:eastAsia="Times New Roman"/>
        </w:rPr>
      </w:pPr>
    </w:p>
    <w:p w14:paraId="4A9AAD8B" w14:textId="4E352156" w:rsidR="00B64E20" w:rsidRPr="00EC394C" w:rsidRDefault="00B64E20" w:rsidP="0015003F">
      <w:pPr>
        <w:rPr>
          <w:rFonts w:eastAsia="Times New Roman"/>
        </w:rPr>
      </w:pPr>
      <w:r>
        <w:rPr>
          <w:rFonts w:eastAsia="Times New Roman"/>
        </w:rPr>
        <w:t xml:space="preserve">Clark, J. (2007) </w:t>
      </w:r>
      <w:r w:rsidRPr="00B64E20">
        <w:rPr>
          <w:rFonts w:eastAsia="Times New Roman"/>
          <w:i/>
        </w:rPr>
        <w:t>Sustained Shared Thinking</w:t>
      </w:r>
      <w:r>
        <w:rPr>
          <w:rFonts w:eastAsia="Times New Roman"/>
        </w:rPr>
        <w:t xml:space="preserve">. Featherstone Education Ltd.  UK. </w:t>
      </w:r>
    </w:p>
    <w:p w14:paraId="082BB86A" w14:textId="291496BE" w:rsidR="0015003F" w:rsidRDefault="0015003F" w:rsidP="007F399E">
      <w:pPr>
        <w:rPr>
          <w:rFonts w:ascii="Arial" w:eastAsia="Times New Roman" w:hAnsi="Arial" w:cs="Arial"/>
        </w:rPr>
      </w:pPr>
    </w:p>
    <w:p w14:paraId="7560D7AB" w14:textId="77777777" w:rsidR="00700E26" w:rsidRDefault="00700E26" w:rsidP="007F399E">
      <w:pPr>
        <w:rPr>
          <w:rFonts w:ascii="Arial" w:eastAsia="Times New Roman" w:hAnsi="Arial" w:cs="Arial"/>
        </w:rPr>
      </w:pPr>
    </w:p>
    <w:p w14:paraId="40EADBD6" w14:textId="7C338452" w:rsidR="00700E26" w:rsidRDefault="00700E26" w:rsidP="00700E26">
      <w:pPr>
        <w:spacing w:after="120" w:line="360" w:lineRule="auto"/>
        <w:rPr>
          <w:rFonts w:ascii="Arial" w:eastAsia="Times New Roman" w:hAnsi="Arial" w:cs="Arial"/>
          <w:i/>
          <w:color w:val="000000" w:themeColor="text1"/>
        </w:rPr>
      </w:pPr>
      <w:r w:rsidRPr="00700E26">
        <w:rPr>
          <w:rFonts w:ascii="Arial" w:eastAsia="Times New Roman" w:hAnsi="Arial" w:cs="Arial"/>
          <w:color w:val="000000" w:themeColor="text1"/>
        </w:rPr>
        <w:t>Frank Porter Graham Child Development Institute. (No date)</w:t>
      </w:r>
      <w:r w:rsidR="00C01AE5">
        <w:rPr>
          <w:rFonts w:ascii="Arial" w:eastAsia="Times New Roman" w:hAnsi="Arial" w:cs="Arial"/>
          <w:color w:val="000000" w:themeColor="text1"/>
        </w:rPr>
        <w:t xml:space="preserve"> </w:t>
      </w:r>
      <w:r w:rsidR="00C01AE5" w:rsidRPr="00C01AE5">
        <w:rPr>
          <w:rFonts w:ascii="Arial" w:eastAsia="Times New Roman" w:hAnsi="Arial" w:cs="Arial"/>
          <w:i/>
          <w:color w:val="000000" w:themeColor="text1"/>
        </w:rPr>
        <w:t xml:space="preserve">Environment Rating Scales, Assessment instruments for early childhood and child care program quality. </w:t>
      </w:r>
    </w:p>
    <w:p w14:paraId="5F6834A0" w14:textId="18AF6717" w:rsidR="00C01AE5" w:rsidRDefault="00487377" w:rsidP="00700E26">
      <w:pPr>
        <w:spacing w:after="120" w:line="360" w:lineRule="auto"/>
        <w:rPr>
          <w:rFonts w:ascii="Arial" w:eastAsia="Times New Roman" w:hAnsi="Arial" w:cs="Arial"/>
          <w:color w:val="000000" w:themeColor="text1"/>
        </w:rPr>
      </w:pPr>
      <w:hyperlink r:id="rId14" w:history="1">
        <w:r w:rsidR="00C01AE5" w:rsidRPr="00DD50A3">
          <w:rPr>
            <w:rStyle w:val="Hyperlink"/>
            <w:rFonts w:ascii="Arial" w:eastAsia="Times New Roman" w:hAnsi="Arial" w:cs="Arial"/>
          </w:rPr>
          <w:t>https://ers.fpg.unc.edu</w:t>
        </w:r>
      </w:hyperlink>
    </w:p>
    <w:p w14:paraId="4E2F9458" w14:textId="1C129D7F" w:rsidR="00C01AE5" w:rsidRDefault="00C01AE5" w:rsidP="00700E26">
      <w:pPr>
        <w:spacing w:after="120" w:line="360" w:lineRule="auto"/>
        <w:rPr>
          <w:rFonts w:ascii="Arial" w:eastAsia="Times New Roman" w:hAnsi="Arial" w:cs="Arial"/>
          <w:color w:val="000000" w:themeColor="text1"/>
        </w:rPr>
      </w:pPr>
      <w:r>
        <w:rPr>
          <w:rFonts w:ascii="Arial" w:eastAsia="Times New Roman" w:hAnsi="Arial" w:cs="Arial"/>
          <w:color w:val="000000" w:themeColor="text1"/>
        </w:rPr>
        <w:t>[Accessed 28.03.2019]</w:t>
      </w:r>
    </w:p>
    <w:p w14:paraId="01F8673D" w14:textId="77777777" w:rsidR="00F95F32" w:rsidRDefault="00F95F32" w:rsidP="00700E26">
      <w:pPr>
        <w:spacing w:after="120" w:line="360" w:lineRule="auto"/>
        <w:rPr>
          <w:rFonts w:ascii="Arial" w:eastAsia="Times New Roman" w:hAnsi="Arial" w:cs="Arial"/>
          <w:color w:val="000000" w:themeColor="text1"/>
        </w:rPr>
      </w:pPr>
    </w:p>
    <w:p w14:paraId="11647084" w14:textId="77777777" w:rsidR="00F95F32" w:rsidRDefault="00F95F32" w:rsidP="00F95F32">
      <w:pPr>
        <w:rPr>
          <w:rFonts w:ascii="Arial" w:eastAsia="Times New Roman" w:hAnsi="Arial" w:cs="Arial"/>
          <w:bCs/>
          <w:i/>
          <w:color w:val="333333"/>
        </w:rPr>
      </w:pPr>
      <w:r>
        <w:rPr>
          <w:rFonts w:ascii="Arial" w:eastAsia="Times New Roman" w:hAnsi="Arial" w:cs="Arial"/>
          <w:color w:val="000000" w:themeColor="text1"/>
        </w:rPr>
        <w:t xml:space="preserve">Freeman, R. (2010) </w:t>
      </w:r>
      <w:r w:rsidRPr="00F95F32">
        <w:rPr>
          <w:rFonts w:ascii="Arial" w:eastAsia="Times New Roman" w:hAnsi="Arial" w:cs="Arial"/>
          <w:bCs/>
          <w:i/>
          <w:color w:val="333333"/>
        </w:rPr>
        <w:t>Reggio Emilia, Vygotsky, and Family Childcare: Four American Providers Describe their Pedagogical Practice</w:t>
      </w:r>
    </w:p>
    <w:p w14:paraId="553D3D56" w14:textId="2FAFD933" w:rsidR="00F95F32" w:rsidRDefault="00487377" w:rsidP="00F95F32">
      <w:pPr>
        <w:rPr>
          <w:rFonts w:ascii="Arial" w:eastAsia="Times New Roman" w:hAnsi="Arial" w:cs="Arial"/>
        </w:rPr>
      </w:pPr>
      <w:hyperlink r:id="rId15" w:history="1">
        <w:r w:rsidR="00F95F32" w:rsidRPr="00DD50A3">
          <w:rPr>
            <w:rStyle w:val="Hyperlink"/>
            <w:rFonts w:ascii="Arial" w:eastAsia="Times New Roman" w:hAnsi="Arial" w:cs="Arial"/>
          </w:rPr>
          <w:t>https://www.tandfonline.com/doi/abs/10.1080/13575279.2011.571236?scroll=top&amp;needAccess=true&amp;journalCode=cccp20</w:t>
        </w:r>
      </w:hyperlink>
    </w:p>
    <w:p w14:paraId="5235E535" w14:textId="082C49DB" w:rsidR="00F95F32" w:rsidRPr="00F95F32" w:rsidRDefault="00F95F32" w:rsidP="00F95F32">
      <w:pPr>
        <w:rPr>
          <w:rFonts w:ascii="Arial" w:eastAsia="Times New Roman" w:hAnsi="Arial" w:cs="Arial"/>
        </w:rPr>
      </w:pPr>
      <w:r>
        <w:rPr>
          <w:rFonts w:ascii="Arial" w:eastAsia="Times New Roman" w:hAnsi="Arial" w:cs="Arial"/>
        </w:rPr>
        <w:t>[Accessed 01.04.2019]</w:t>
      </w:r>
    </w:p>
    <w:p w14:paraId="319D3C58" w14:textId="7820C3C0" w:rsidR="00F95F32" w:rsidRPr="00C01AE5" w:rsidRDefault="00F95F32" w:rsidP="00700E26">
      <w:pPr>
        <w:spacing w:after="120" w:line="360" w:lineRule="auto"/>
        <w:rPr>
          <w:rFonts w:ascii="Arial" w:eastAsia="Times New Roman" w:hAnsi="Arial" w:cs="Arial"/>
          <w:color w:val="000000" w:themeColor="text1"/>
        </w:rPr>
      </w:pPr>
    </w:p>
    <w:p w14:paraId="4EB6BA9C" w14:textId="55617039" w:rsidR="00221367" w:rsidRDefault="00221367" w:rsidP="007476C3">
      <w:pPr>
        <w:spacing w:line="360" w:lineRule="auto"/>
        <w:rPr>
          <w:rStyle w:val="contribdegrees"/>
          <w:rFonts w:ascii="Arial" w:eastAsia="Times New Roman" w:hAnsi="Arial" w:cs="Arial"/>
          <w:color w:val="333333"/>
        </w:rPr>
      </w:pPr>
      <w:r>
        <w:rPr>
          <w:rStyle w:val="contribdegrees"/>
          <w:rFonts w:ascii="Arial" w:eastAsia="Times New Roman" w:hAnsi="Arial" w:cs="Arial"/>
          <w:color w:val="333333"/>
        </w:rPr>
        <w:t>Gordon</w:t>
      </w:r>
      <w:r w:rsidR="007476C3" w:rsidRPr="007476C3">
        <w:rPr>
          <w:rStyle w:val="contribdegrees"/>
          <w:rFonts w:ascii="Arial" w:eastAsia="Times New Roman" w:hAnsi="Arial" w:cs="Arial"/>
          <w:color w:val="333333"/>
        </w:rPr>
        <w:t>, R.,</w:t>
      </w:r>
      <w:r>
        <w:rPr>
          <w:rStyle w:val="apple-converted-space"/>
          <w:rFonts w:ascii="Arial" w:eastAsia="Times New Roman" w:hAnsi="Arial" w:cs="Arial"/>
          <w:color w:val="333333"/>
        </w:rPr>
        <w:t xml:space="preserve"> Hofer</w:t>
      </w:r>
      <w:r w:rsidR="007476C3" w:rsidRPr="007476C3">
        <w:rPr>
          <w:rStyle w:val="contribdegrees"/>
          <w:rFonts w:ascii="Arial" w:eastAsia="Times New Roman" w:hAnsi="Arial" w:cs="Arial"/>
          <w:color w:val="333333"/>
        </w:rPr>
        <w:t>,</w:t>
      </w:r>
      <w:r w:rsidR="007476C3" w:rsidRPr="007476C3">
        <w:rPr>
          <w:rStyle w:val="apple-converted-space"/>
          <w:rFonts w:ascii="Arial" w:eastAsia="Times New Roman" w:hAnsi="Arial" w:cs="Arial"/>
          <w:color w:val="333333"/>
        </w:rPr>
        <w:t> K</w:t>
      </w:r>
      <w:r>
        <w:rPr>
          <w:rStyle w:val="apple-converted-space"/>
          <w:rFonts w:ascii="Arial" w:eastAsia="Times New Roman" w:hAnsi="Arial" w:cs="Arial"/>
          <w:color w:val="333333"/>
        </w:rPr>
        <w:t>.,</w:t>
      </w:r>
      <w:r>
        <w:rPr>
          <w:rStyle w:val="contribdegrees"/>
          <w:rFonts w:ascii="Arial" w:eastAsia="Times New Roman" w:hAnsi="Arial" w:cs="Arial"/>
          <w:color w:val="333333"/>
        </w:rPr>
        <w:t xml:space="preserve"> Fujimoto</w:t>
      </w:r>
      <w:r w:rsidR="007476C3" w:rsidRPr="007476C3">
        <w:rPr>
          <w:rStyle w:val="contribdegrees"/>
          <w:rFonts w:ascii="Arial" w:eastAsia="Times New Roman" w:hAnsi="Arial" w:cs="Arial"/>
          <w:color w:val="333333"/>
        </w:rPr>
        <w:t>,</w:t>
      </w:r>
      <w:r>
        <w:rPr>
          <w:rStyle w:val="contribdegrees"/>
          <w:rFonts w:ascii="Arial" w:eastAsia="Times New Roman" w:hAnsi="Arial" w:cs="Arial"/>
          <w:color w:val="333333"/>
        </w:rPr>
        <w:t>K.,</w:t>
      </w:r>
      <w:r w:rsidR="007476C3">
        <w:rPr>
          <w:rStyle w:val="contribdegrees"/>
          <w:rFonts w:ascii="Arial" w:eastAsia="Times New Roman" w:hAnsi="Arial" w:cs="Arial"/>
          <w:color w:val="333333"/>
        </w:rPr>
        <w:t xml:space="preserve"> Risk. K., </w:t>
      </w:r>
      <w:r>
        <w:rPr>
          <w:rStyle w:val="contribdegrees"/>
          <w:rFonts w:ascii="Arial" w:eastAsia="Times New Roman" w:hAnsi="Arial" w:cs="Arial"/>
          <w:color w:val="333333"/>
        </w:rPr>
        <w:t>Kaestner,</w:t>
      </w:r>
      <w:r w:rsidR="007476C3">
        <w:rPr>
          <w:rStyle w:val="contribdegrees"/>
          <w:rFonts w:ascii="Arial" w:eastAsia="Times New Roman" w:hAnsi="Arial" w:cs="Arial"/>
          <w:color w:val="333333"/>
        </w:rPr>
        <w:t>R.</w:t>
      </w:r>
      <w:r w:rsidR="007476C3" w:rsidRPr="007476C3">
        <w:rPr>
          <w:rStyle w:val="apple-converted-space"/>
          <w:rFonts w:ascii="Arial" w:eastAsia="Times New Roman" w:hAnsi="Arial" w:cs="Arial"/>
          <w:color w:val="333333"/>
        </w:rPr>
        <w:t> </w:t>
      </w:r>
      <w:r w:rsidR="007476C3">
        <w:rPr>
          <w:rStyle w:val="contribdegrees"/>
          <w:rFonts w:ascii="Arial" w:eastAsia="Times New Roman" w:hAnsi="Arial" w:cs="Arial"/>
          <w:color w:val="333333"/>
        </w:rPr>
        <w:t>and</w:t>
      </w:r>
      <w:r>
        <w:rPr>
          <w:rStyle w:val="contribdegrees"/>
          <w:rFonts w:ascii="Arial" w:eastAsia="Times New Roman" w:hAnsi="Arial" w:cs="Arial"/>
          <w:color w:val="333333"/>
        </w:rPr>
        <w:t xml:space="preserve"> Korenman</w:t>
      </w:r>
      <w:r w:rsidR="007476C3">
        <w:rPr>
          <w:rStyle w:val="contribdegrees"/>
          <w:rFonts w:ascii="Arial" w:eastAsia="Times New Roman" w:hAnsi="Arial" w:cs="Arial"/>
          <w:color w:val="333333"/>
        </w:rPr>
        <w:t>. S. (</w:t>
      </w:r>
      <w:r>
        <w:rPr>
          <w:rStyle w:val="contribdegrees"/>
          <w:rFonts w:ascii="Arial" w:eastAsia="Times New Roman" w:hAnsi="Arial" w:cs="Arial"/>
          <w:color w:val="333333"/>
        </w:rPr>
        <w:t>2015)</w:t>
      </w:r>
    </w:p>
    <w:p w14:paraId="30904B78" w14:textId="49BF37D4" w:rsidR="007476C3" w:rsidRDefault="007476C3" w:rsidP="007476C3">
      <w:pPr>
        <w:spacing w:line="360" w:lineRule="auto"/>
        <w:rPr>
          <w:rStyle w:val="nlmarticle-title"/>
          <w:rFonts w:ascii="Arial" w:eastAsia="Times New Roman" w:hAnsi="Arial" w:cs="Arial"/>
          <w:color w:val="333333"/>
        </w:rPr>
      </w:pPr>
      <w:r w:rsidRPr="00221367">
        <w:rPr>
          <w:rStyle w:val="nlmarticle-title"/>
          <w:rFonts w:ascii="Arial" w:eastAsia="Times New Roman" w:hAnsi="Arial" w:cs="Arial"/>
          <w:i/>
          <w:color w:val="333333"/>
        </w:rPr>
        <w:t>Identifying High-Quality Preschool Programs: New Evidence on the Validity of the Early Childhood Environment Rating Scale–Revised (ECERS-R) in Relation to School Readiness Goals</w:t>
      </w:r>
      <w:r w:rsidR="00221367">
        <w:rPr>
          <w:rStyle w:val="nlmarticle-title"/>
          <w:rFonts w:ascii="Arial" w:eastAsia="Times New Roman" w:hAnsi="Arial" w:cs="Arial"/>
          <w:i/>
          <w:color w:val="333333"/>
        </w:rPr>
        <w:t xml:space="preserve">. </w:t>
      </w:r>
      <w:r w:rsidR="00221367">
        <w:rPr>
          <w:rStyle w:val="nlmarticle-title"/>
          <w:rFonts w:ascii="Arial" w:eastAsia="Times New Roman" w:hAnsi="Arial" w:cs="Arial"/>
          <w:color w:val="333333"/>
        </w:rPr>
        <w:t>Pp. 1086-1110</w:t>
      </w:r>
    </w:p>
    <w:p w14:paraId="47CD961C" w14:textId="582A8205" w:rsidR="00221367" w:rsidRDefault="00487377" w:rsidP="007476C3">
      <w:pPr>
        <w:spacing w:line="360" w:lineRule="auto"/>
        <w:rPr>
          <w:rFonts w:ascii="Arial" w:eastAsia="Times New Roman" w:hAnsi="Arial" w:cs="Arial"/>
          <w:color w:val="333333"/>
        </w:rPr>
      </w:pPr>
      <w:hyperlink r:id="rId16" w:history="1">
        <w:r w:rsidR="00221367" w:rsidRPr="00DD50A3">
          <w:rPr>
            <w:rStyle w:val="Hyperlink"/>
            <w:rFonts w:ascii="Arial" w:eastAsia="Times New Roman" w:hAnsi="Arial" w:cs="Arial"/>
          </w:rPr>
          <w:t>https://www.tandfonline.com/doi/abs/10.1080/10409289.2015.1036348</w:t>
        </w:r>
      </w:hyperlink>
    </w:p>
    <w:p w14:paraId="4BFDAABD" w14:textId="71CAD11B" w:rsidR="00221367" w:rsidRPr="00221367" w:rsidRDefault="00221367" w:rsidP="007476C3">
      <w:pPr>
        <w:spacing w:line="360" w:lineRule="auto"/>
        <w:rPr>
          <w:rFonts w:ascii="Arial" w:eastAsia="Times New Roman" w:hAnsi="Arial" w:cs="Arial"/>
          <w:color w:val="333333"/>
        </w:rPr>
      </w:pPr>
      <w:r>
        <w:rPr>
          <w:rFonts w:ascii="Arial" w:eastAsia="Times New Roman" w:hAnsi="Arial" w:cs="Arial"/>
          <w:color w:val="333333"/>
        </w:rPr>
        <w:t>[Accessed 29.03.2019]</w:t>
      </w:r>
    </w:p>
    <w:p w14:paraId="1024FFD3" w14:textId="77777777" w:rsidR="002F44F9" w:rsidRDefault="002F44F9" w:rsidP="002F44F9">
      <w:pPr>
        <w:pStyle w:val="NormalWeb"/>
        <w:rPr>
          <w:rFonts w:ascii="Arial" w:hAnsi="Arial" w:cs="Arial"/>
          <w:b/>
          <w:color w:val="32322F"/>
          <w:lang w:val="en-US"/>
        </w:rPr>
      </w:pPr>
      <w:r>
        <w:rPr>
          <w:rFonts w:ascii="Arial" w:eastAsia="Times New Roman" w:hAnsi="Arial" w:cs="Arial"/>
        </w:rPr>
        <w:t xml:space="preserve">Grammatikopoulos, V., Gregoriadis, A. and Zachopoulou, E. (No date) </w:t>
      </w:r>
      <w:r w:rsidRPr="002F44F9">
        <w:rPr>
          <w:rFonts w:ascii="Arial" w:hAnsi="Arial" w:cs="Arial"/>
          <w:bCs/>
          <w:i/>
        </w:rPr>
        <w:t xml:space="preserve">Evaluation of early childhood education environments and professional development: Current practices and implication </w:t>
      </w:r>
      <w:hyperlink r:id="rId17" w:history="1">
        <w:r w:rsidRPr="00DD50A3">
          <w:rPr>
            <w:rStyle w:val="Hyperlink"/>
            <w:rFonts w:ascii="Arial" w:hAnsi="Arial" w:cs="Arial"/>
            <w:lang w:val="en-US"/>
          </w:rPr>
          <w:t>http://ikee.lib.auth.gr/record/272238/files/Gram%2C%20Gregoriadis%2C%20Zach_Pre%20published%20form%20for%20MODIP.pdf</w:t>
        </w:r>
      </w:hyperlink>
    </w:p>
    <w:p w14:paraId="27964EB5" w14:textId="767701B7" w:rsidR="002F44F9" w:rsidRDefault="002F44F9" w:rsidP="002F44F9">
      <w:pPr>
        <w:pStyle w:val="NormalWeb"/>
        <w:rPr>
          <w:rFonts w:ascii="Arial" w:hAnsi="Arial" w:cs="Arial"/>
          <w:color w:val="32322F"/>
          <w:lang w:val="en-US"/>
        </w:rPr>
      </w:pPr>
      <w:r w:rsidRPr="002F44F9">
        <w:rPr>
          <w:rFonts w:ascii="Arial" w:hAnsi="Arial" w:cs="Arial"/>
          <w:color w:val="32322F"/>
          <w:lang w:val="en-US"/>
        </w:rPr>
        <w:t>[Accessed 28.03.2019]</w:t>
      </w:r>
    </w:p>
    <w:p w14:paraId="476F8D07" w14:textId="7578BDD5" w:rsidR="00B760A8" w:rsidRDefault="00B760A8" w:rsidP="002F44F9">
      <w:pPr>
        <w:pStyle w:val="NormalWeb"/>
        <w:rPr>
          <w:rFonts w:ascii="Arial" w:hAnsi="Arial" w:cs="Arial"/>
          <w:color w:val="32322F"/>
          <w:lang w:val="en-US"/>
        </w:rPr>
      </w:pPr>
      <w:r>
        <w:rPr>
          <w:rFonts w:ascii="Arial" w:hAnsi="Arial" w:cs="Arial"/>
          <w:color w:val="32322F"/>
          <w:lang w:val="en-US"/>
        </w:rPr>
        <w:t xml:space="preserve">Harms, T., Clifford, R. and Cryer, D. </w:t>
      </w:r>
      <w:r w:rsidR="00FE266C">
        <w:rPr>
          <w:rFonts w:ascii="Arial" w:hAnsi="Arial" w:cs="Arial"/>
          <w:color w:val="32322F"/>
          <w:lang w:val="en-US"/>
        </w:rPr>
        <w:t xml:space="preserve">(2005) </w:t>
      </w:r>
      <w:r w:rsidR="00FE266C" w:rsidRPr="00FE266C">
        <w:rPr>
          <w:rFonts w:ascii="Arial" w:hAnsi="Arial" w:cs="Arial"/>
          <w:i/>
          <w:color w:val="32322F"/>
          <w:lang w:val="en-US"/>
        </w:rPr>
        <w:t>Early Childhood Environmental Scale- Revised Edition.</w:t>
      </w:r>
      <w:r w:rsidR="00FE266C">
        <w:rPr>
          <w:rFonts w:ascii="Arial" w:hAnsi="Arial" w:cs="Arial"/>
          <w:color w:val="32322F"/>
          <w:lang w:val="en-US"/>
        </w:rPr>
        <w:t xml:space="preserve"> Teachers College, Columbia University. New York and London.</w:t>
      </w:r>
    </w:p>
    <w:p w14:paraId="2A793D45" w14:textId="77777777" w:rsidR="00BE4DEE" w:rsidRDefault="0059240E" w:rsidP="002F44F9">
      <w:pPr>
        <w:pStyle w:val="NormalWeb"/>
        <w:rPr>
          <w:i/>
        </w:rPr>
      </w:pPr>
      <w:r>
        <w:rPr>
          <w:rFonts w:ascii="Arial" w:hAnsi="Arial" w:cs="Arial"/>
          <w:color w:val="32322F"/>
          <w:lang w:val="en-US"/>
        </w:rPr>
        <w:t>Ho, D., Campbell-Barr, V. and Leeson, C. (2010) Quality improvement in early years settings in Hong Kong</w:t>
      </w:r>
      <w:r w:rsidR="00BE4DEE">
        <w:rPr>
          <w:rFonts w:ascii="Arial" w:hAnsi="Arial" w:cs="Arial"/>
          <w:color w:val="32322F"/>
          <w:lang w:val="en-US"/>
        </w:rPr>
        <w:t xml:space="preserve"> and England. </w:t>
      </w:r>
      <w:hyperlink r:id="rId18" w:history="1">
        <w:r w:rsidR="00BE4DEE" w:rsidRPr="00DD50A3">
          <w:rPr>
            <w:rStyle w:val="Hyperlink"/>
            <w:i/>
          </w:rPr>
          <w:t>https://www.tandfonline.com/doi/abs/10.1080/09669760.2010.524058</w:t>
        </w:r>
      </w:hyperlink>
    </w:p>
    <w:p w14:paraId="6E8AFF79" w14:textId="0830466E" w:rsidR="00BE4DEE" w:rsidRPr="00BE4DEE" w:rsidRDefault="00BE4DEE" w:rsidP="002F44F9">
      <w:pPr>
        <w:pStyle w:val="NormalWeb"/>
        <w:rPr>
          <w:i/>
        </w:rPr>
      </w:pPr>
      <w:r>
        <w:t>[Accessed 30.03.2019]</w:t>
      </w:r>
    </w:p>
    <w:p w14:paraId="4419EDF9" w14:textId="4B95E824" w:rsidR="004C65D7" w:rsidRPr="00E41280" w:rsidRDefault="004C65D7" w:rsidP="00E41280">
      <w:pPr>
        <w:pStyle w:val="Heading1"/>
        <w:tabs>
          <w:tab w:val="left" w:pos="8000"/>
        </w:tabs>
        <w:spacing w:before="0" w:beforeAutospacing="0" w:after="0" w:afterAutospacing="0" w:line="360" w:lineRule="atLeast"/>
        <w:rPr>
          <w:rFonts w:ascii="Arial" w:hAnsi="Arial" w:cs="Arial"/>
          <w:b w:val="0"/>
          <w:color w:val="32322F"/>
          <w:sz w:val="24"/>
          <w:szCs w:val="24"/>
          <w:lang w:val="en-US"/>
        </w:rPr>
      </w:pPr>
      <w:r w:rsidRPr="004C65D7">
        <w:rPr>
          <w:rFonts w:ascii="Arial" w:hAnsi="Arial" w:cs="Arial"/>
          <w:b w:val="0"/>
          <w:color w:val="32322F"/>
          <w:sz w:val="24"/>
          <w:szCs w:val="24"/>
          <w:lang w:val="en-US"/>
        </w:rPr>
        <w:t>Jewell, T., Wilkinson, J. (2008)</w:t>
      </w:r>
      <w:r w:rsidRPr="004C65D7">
        <w:rPr>
          <w:rFonts w:ascii="Arial" w:hAnsi="Arial" w:cs="Arial"/>
          <w:color w:val="32322F"/>
          <w:sz w:val="24"/>
          <w:szCs w:val="24"/>
          <w:lang w:val="en-US"/>
        </w:rPr>
        <w:t xml:space="preserve"> </w:t>
      </w:r>
      <w:r>
        <w:rPr>
          <w:rFonts w:ascii="Arial" w:eastAsia="Times New Roman" w:hAnsi="Arial" w:cs="Arial"/>
          <w:b w:val="0"/>
          <w:i/>
          <w:color w:val="555555"/>
          <w:sz w:val="24"/>
          <w:szCs w:val="24"/>
        </w:rPr>
        <w:t>‘</w:t>
      </w:r>
      <w:r w:rsidRPr="004C65D7">
        <w:rPr>
          <w:rFonts w:ascii="Arial" w:eastAsia="Times New Roman" w:hAnsi="Arial" w:cs="Arial"/>
          <w:b w:val="0"/>
          <w:i/>
          <w:color w:val="555555"/>
          <w:sz w:val="24"/>
          <w:szCs w:val="24"/>
        </w:rPr>
        <w:t>Health and social care regulation in Wales: an integrated system of political, corporate and professional governance for improving public health</w:t>
      </w:r>
      <w:r>
        <w:rPr>
          <w:rFonts w:ascii="Arial" w:eastAsia="Times New Roman" w:hAnsi="Arial" w:cs="Arial"/>
          <w:b w:val="0"/>
          <w:i/>
          <w:color w:val="555555"/>
          <w:sz w:val="24"/>
          <w:szCs w:val="24"/>
        </w:rPr>
        <w:t xml:space="preserve">’ </w:t>
      </w:r>
    </w:p>
    <w:p w14:paraId="038E9FEA" w14:textId="16268153" w:rsidR="004C65D7" w:rsidRDefault="00487377" w:rsidP="006259CA">
      <w:pPr>
        <w:rPr>
          <w:rFonts w:ascii="Arial" w:hAnsi="Arial" w:cs="Arial"/>
          <w:color w:val="32322F"/>
          <w:lang w:val="en-US"/>
        </w:rPr>
      </w:pPr>
      <w:hyperlink r:id="rId19" w:history="1">
        <w:r w:rsidR="004C65D7" w:rsidRPr="00DD50A3">
          <w:rPr>
            <w:rStyle w:val="Hyperlink"/>
            <w:rFonts w:ascii="Arial" w:hAnsi="Arial" w:cs="Arial"/>
            <w:lang w:val="en-US"/>
          </w:rPr>
          <w:t>https://journals.sagepub.com/doi/abs/10.1177/1466424008096618?casa_token=WcoObvPDwyQAAAAA:RToWbrYsojNPIvkQ-j1YEroda-Q0bPlv7CSxd6yC72RIOC7aHBoouGIT7gcR-D4exYAiYzxNGWE</w:t>
        </w:r>
      </w:hyperlink>
    </w:p>
    <w:p w14:paraId="05B765F9" w14:textId="67CFA904" w:rsidR="004C65D7" w:rsidRDefault="004C65D7" w:rsidP="006259CA">
      <w:pPr>
        <w:rPr>
          <w:rFonts w:ascii="Arial" w:hAnsi="Arial" w:cs="Arial"/>
          <w:color w:val="32322F"/>
          <w:lang w:val="en-US"/>
        </w:rPr>
      </w:pPr>
      <w:r>
        <w:rPr>
          <w:rFonts w:ascii="Arial" w:hAnsi="Arial" w:cs="Arial"/>
          <w:color w:val="32322F"/>
          <w:lang w:val="en-US"/>
        </w:rPr>
        <w:t>[Accessed 30.03.2019]</w:t>
      </w:r>
    </w:p>
    <w:p w14:paraId="6881A0E2" w14:textId="77777777" w:rsidR="00396228" w:rsidRDefault="00396228" w:rsidP="006259CA">
      <w:pPr>
        <w:rPr>
          <w:rFonts w:ascii="Arial" w:hAnsi="Arial" w:cs="Arial"/>
          <w:color w:val="32322F"/>
          <w:lang w:val="en-US"/>
        </w:rPr>
      </w:pPr>
    </w:p>
    <w:p w14:paraId="5005FE61" w14:textId="25EB25C0" w:rsidR="00396228" w:rsidRDefault="00396228" w:rsidP="006259CA">
      <w:pPr>
        <w:rPr>
          <w:rFonts w:ascii="Arial" w:hAnsi="Arial" w:cs="Arial"/>
          <w:i/>
          <w:color w:val="32322F"/>
          <w:lang w:val="en-US"/>
        </w:rPr>
      </w:pPr>
      <w:r>
        <w:rPr>
          <w:rFonts w:ascii="Arial" w:hAnsi="Arial" w:cs="Arial"/>
          <w:color w:val="32322F"/>
          <w:lang w:val="en-US"/>
        </w:rPr>
        <w:t>Keys, T., Farkas, G., Burchinal, M., Duncan, G., Vandell, D., Wellin, L., Ruzek, E. and Howes, C. (2013</w:t>
      </w:r>
      <w:r w:rsidRPr="00396228">
        <w:rPr>
          <w:rFonts w:ascii="Arial" w:hAnsi="Arial" w:cs="Arial"/>
          <w:i/>
          <w:color w:val="32322F"/>
          <w:lang w:val="en-US"/>
        </w:rPr>
        <w:t xml:space="preserve">) Preschool Centre Quality and School Readiness: Quality Effects and Variation by Demographic and Child Characteristics. </w:t>
      </w:r>
    </w:p>
    <w:p w14:paraId="4913EE1F" w14:textId="6204D3F5" w:rsidR="00396228" w:rsidRDefault="00487377" w:rsidP="006259CA">
      <w:pPr>
        <w:rPr>
          <w:rFonts w:ascii="Arial" w:hAnsi="Arial" w:cs="Arial"/>
          <w:color w:val="32322F"/>
          <w:lang w:val="en-US"/>
        </w:rPr>
      </w:pPr>
      <w:hyperlink r:id="rId20" w:history="1">
        <w:r w:rsidR="00396228" w:rsidRPr="00DD50A3">
          <w:rPr>
            <w:rStyle w:val="Hyperlink"/>
            <w:rFonts w:ascii="Arial" w:hAnsi="Arial" w:cs="Arial"/>
            <w:lang w:val="en-US"/>
          </w:rPr>
          <w:t>https://www.ncbi.nlm.nih.gov/pmc/articles/PMC4024382/</w:t>
        </w:r>
      </w:hyperlink>
    </w:p>
    <w:p w14:paraId="79BF9D3C" w14:textId="6E445B5B" w:rsidR="00396228" w:rsidRPr="00396228" w:rsidRDefault="00396228" w:rsidP="006259CA">
      <w:pPr>
        <w:rPr>
          <w:rFonts w:ascii="Arial" w:hAnsi="Arial" w:cs="Arial"/>
          <w:color w:val="32322F"/>
          <w:lang w:val="en-US"/>
        </w:rPr>
      </w:pPr>
      <w:r>
        <w:rPr>
          <w:rFonts w:ascii="Arial" w:hAnsi="Arial" w:cs="Arial"/>
          <w:color w:val="32322F"/>
          <w:lang w:val="en-US"/>
        </w:rPr>
        <w:t>[Accessed 29.03.2019]</w:t>
      </w:r>
    </w:p>
    <w:p w14:paraId="5E400A8B" w14:textId="77777777" w:rsidR="00210020" w:rsidRPr="00396228" w:rsidRDefault="00210020" w:rsidP="006259CA">
      <w:pPr>
        <w:rPr>
          <w:rFonts w:ascii="Arial" w:hAnsi="Arial" w:cs="Arial"/>
          <w:color w:val="32322F"/>
          <w:lang w:val="en-US"/>
        </w:rPr>
      </w:pPr>
    </w:p>
    <w:p w14:paraId="7738FABE" w14:textId="5A6C6900" w:rsidR="000C1DC9" w:rsidRPr="000C1DC9" w:rsidRDefault="000C1DC9" w:rsidP="000C1DC9">
      <w:pPr>
        <w:pStyle w:val="Heading1"/>
        <w:spacing w:before="0" w:beforeAutospacing="0" w:after="135" w:afterAutospacing="0"/>
        <w:rPr>
          <w:rFonts w:ascii="Arial" w:eastAsia="Times New Roman" w:hAnsi="Arial" w:cs="Arial"/>
          <w:b w:val="0"/>
          <w:bCs w:val="0"/>
          <w:i/>
          <w:color w:val="073B84"/>
          <w:sz w:val="24"/>
          <w:szCs w:val="24"/>
        </w:rPr>
      </w:pPr>
      <w:r w:rsidRPr="000C1DC9">
        <w:rPr>
          <w:rFonts w:ascii="Arial" w:hAnsi="Arial" w:cs="Arial"/>
          <w:b w:val="0"/>
          <w:color w:val="32322F"/>
          <w:sz w:val="24"/>
          <w:szCs w:val="24"/>
          <w:lang w:val="en-US"/>
        </w:rPr>
        <w:t>N</w:t>
      </w:r>
      <w:r w:rsidR="00727BA5">
        <w:rPr>
          <w:rFonts w:ascii="Arial" w:hAnsi="Arial" w:cs="Arial"/>
          <w:b w:val="0"/>
          <w:color w:val="32322F"/>
          <w:sz w:val="24"/>
          <w:szCs w:val="24"/>
          <w:lang w:val="en-US"/>
        </w:rPr>
        <w:t xml:space="preserve">ational </w:t>
      </w:r>
      <w:r w:rsidRPr="000C1DC9">
        <w:rPr>
          <w:rFonts w:ascii="Arial" w:hAnsi="Arial" w:cs="Arial"/>
          <w:b w:val="0"/>
          <w:color w:val="32322F"/>
          <w:sz w:val="24"/>
          <w:szCs w:val="24"/>
          <w:lang w:val="en-US"/>
        </w:rPr>
        <w:t>D</w:t>
      </w:r>
      <w:r w:rsidR="00727BA5">
        <w:rPr>
          <w:rFonts w:ascii="Arial" w:hAnsi="Arial" w:cs="Arial"/>
          <w:b w:val="0"/>
          <w:color w:val="32322F"/>
          <w:sz w:val="24"/>
          <w:szCs w:val="24"/>
          <w:lang w:val="en-US"/>
        </w:rPr>
        <w:t xml:space="preserve">ay </w:t>
      </w:r>
      <w:r w:rsidRPr="000C1DC9">
        <w:rPr>
          <w:rFonts w:ascii="Arial" w:hAnsi="Arial" w:cs="Arial"/>
          <w:b w:val="0"/>
          <w:color w:val="32322F"/>
          <w:sz w:val="24"/>
          <w:szCs w:val="24"/>
          <w:lang w:val="en-US"/>
        </w:rPr>
        <w:t>N</w:t>
      </w:r>
      <w:r w:rsidR="00727BA5">
        <w:rPr>
          <w:rFonts w:ascii="Arial" w:hAnsi="Arial" w:cs="Arial"/>
          <w:b w:val="0"/>
          <w:color w:val="32322F"/>
          <w:sz w:val="24"/>
          <w:szCs w:val="24"/>
          <w:lang w:val="en-US"/>
        </w:rPr>
        <w:t xml:space="preserve">urseries </w:t>
      </w:r>
      <w:r w:rsidRPr="000C1DC9">
        <w:rPr>
          <w:rFonts w:ascii="Arial" w:hAnsi="Arial" w:cs="Arial"/>
          <w:b w:val="0"/>
          <w:color w:val="32322F"/>
          <w:sz w:val="24"/>
          <w:szCs w:val="24"/>
          <w:lang w:val="en-US"/>
        </w:rPr>
        <w:t>A</w:t>
      </w:r>
      <w:r w:rsidR="00727BA5">
        <w:rPr>
          <w:rFonts w:ascii="Arial" w:hAnsi="Arial" w:cs="Arial"/>
          <w:b w:val="0"/>
          <w:color w:val="32322F"/>
          <w:sz w:val="24"/>
          <w:szCs w:val="24"/>
          <w:lang w:val="en-US"/>
        </w:rPr>
        <w:t>ssociation</w:t>
      </w:r>
      <w:r w:rsidRPr="000C1DC9">
        <w:rPr>
          <w:rFonts w:ascii="Arial" w:hAnsi="Arial" w:cs="Arial"/>
          <w:b w:val="0"/>
          <w:color w:val="32322F"/>
          <w:sz w:val="24"/>
          <w:szCs w:val="24"/>
          <w:lang w:val="en-US"/>
        </w:rPr>
        <w:t xml:space="preserve"> (no date) </w:t>
      </w:r>
      <w:r w:rsidRPr="000C1DC9">
        <w:rPr>
          <w:rFonts w:ascii="Arial" w:eastAsia="Times New Roman" w:hAnsi="Arial" w:cs="Arial"/>
          <w:b w:val="0"/>
          <w:bCs w:val="0"/>
          <w:i/>
          <w:color w:val="073B84"/>
          <w:sz w:val="24"/>
          <w:szCs w:val="24"/>
        </w:rPr>
        <w:t>Sustained Shared Thinking and Emotional Well-being (SSTEW)</w:t>
      </w:r>
    </w:p>
    <w:p w14:paraId="582E3CD6" w14:textId="5DFD0AB6" w:rsidR="000C1DC9" w:rsidRDefault="00487377" w:rsidP="006259CA">
      <w:pPr>
        <w:rPr>
          <w:rFonts w:ascii="Arial" w:hAnsi="Arial" w:cs="Arial"/>
          <w:color w:val="32322F"/>
          <w:lang w:val="en-US"/>
        </w:rPr>
      </w:pPr>
      <w:hyperlink r:id="rId21" w:history="1">
        <w:r w:rsidR="000C1DC9" w:rsidRPr="00DD50A3">
          <w:rPr>
            <w:rStyle w:val="Hyperlink"/>
            <w:rFonts w:ascii="Arial" w:hAnsi="Arial" w:cs="Arial"/>
            <w:lang w:val="en-US"/>
          </w:rPr>
          <w:t>http://www.ndna.org.uk/NDNA/Community/myNDNA/Mini_Guides/SSTEW_myNDNA_Mini_Guide.aspx</w:t>
        </w:r>
      </w:hyperlink>
    </w:p>
    <w:p w14:paraId="40906F74" w14:textId="4F90DC1B" w:rsidR="000C1DC9" w:rsidRDefault="000C1DC9" w:rsidP="006259CA">
      <w:pPr>
        <w:rPr>
          <w:rFonts w:ascii="Arial" w:hAnsi="Arial" w:cs="Arial"/>
          <w:color w:val="32322F"/>
          <w:lang w:val="en-US"/>
        </w:rPr>
      </w:pPr>
      <w:r>
        <w:rPr>
          <w:rFonts w:ascii="Arial" w:hAnsi="Arial" w:cs="Arial"/>
          <w:color w:val="32322F"/>
          <w:lang w:val="en-US"/>
        </w:rPr>
        <w:t>[Accessed 29.03.2019]</w:t>
      </w:r>
    </w:p>
    <w:p w14:paraId="0469AA69" w14:textId="77777777" w:rsidR="00043341" w:rsidRDefault="00043341" w:rsidP="006259CA">
      <w:pPr>
        <w:rPr>
          <w:rFonts w:ascii="Arial" w:hAnsi="Arial" w:cs="Arial"/>
          <w:color w:val="32322F"/>
          <w:lang w:val="en-US"/>
        </w:rPr>
      </w:pPr>
    </w:p>
    <w:p w14:paraId="64BB26AE" w14:textId="6A5F82B5" w:rsidR="00043341" w:rsidRDefault="00043341" w:rsidP="006259CA">
      <w:pPr>
        <w:rPr>
          <w:rFonts w:ascii="Arial" w:hAnsi="Arial" w:cs="Arial"/>
          <w:color w:val="32322F"/>
          <w:lang w:val="en-US"/>
        </w:rPr>
      </w:pPr>
      <w:r>
        <w:rPr>
          <w:rFonts w:ascii="Arial" w:hAnsi="Arial" w:cs="Arial"/>
          <w:color w:val="32322F"/>
          <w:lang w:val="en-US"/>
        </w:rPr>
        <w:t>Neunning, M., Weinstein, D., Halle, T., Martin, L., Tout, K., Wandner, L., Whittaker, V., See, H., McSwiggan, M., Fletcher, M., Sherman, J., Hair, E. and Burkhauser, M. (2010</w:t>
      </w:r>
      <w:r w:rsidRPr="00043341">
        <w:rPr>
          <w:rFonts w:ascii="Arial" w:hAnsi="Arial" w:cs="Arial"/>
          <w:i/>
          <w:color w:val="32322F"/>
          <w:lang w:val="en-US"/>
        </w:rPr>
        <w:t xml:space="preserve">) </w:t>
      </w:r>
      <w:r>
        <w:rPr>
          <w:rFonts w:ascii="Arial" w:hAnsi="Arial" w:cs="Arial"/>
          <w:i/>
          <w:color w:val="32322F"/>
          <w:lang w:val="en-US"/>
        </w:rPr>
        <w:t>‘</w:t>
      </w:r>
      <w:r w:rsidRPr="00043341">
        <w:rPr>
          <w:rFonts w:ascii="Arial" w:hAnsi="Arial" w:cs="Arial"/>
          <w:i/>
          <w:color w:val="32322F"/>
          <w:lang w:val="en-US"/>
        </w:rPr>
        <w:t>Quality in early Childhood Care and Education Settings: A compendium of Measures</w:t>
      </w:r>
      <w:r>
        <w:rPr>
          <w:rFonts w:ascii="Arial" w:hAnsi="Arial" w:cs="Arial"/>
          <w:i/>
          <w:color w:val="32322F"/>
          <w:lang w:val="en-US"/>
        </w:rPr>
        <w:t>’</w:t>
      </w:r>
      <w:r>
        <w:rPr>
          <w:rFonts w:ascii="Arial" w:hAnsi="Arial" w:cs="Arial"/>
          <w:color w:val="32322F"/>
          <w:lang w:val="en-US"/>
        </w:rPr>
        <w:t xml:space="preserve"> . second edition. Pp 150.</w:t>
      </w:r>
    </w:p>
    <w:p w14:paraId="0520AE2E" w14:textId="677DCA6C" w:rsidR="00043341" w:rsidRDefault="00043341" w:rsidP="006259CA">
      <w:pPr>
        <w:rPr>
          <w:rFonts w:ascii="Arial" w:hAnsi="Arial" w:cs="Arial"/>
          <w:color w:val="32322F"/>
          <w:lang w:val="en-US"/>
        </w:rPr>
      </w:pPr>
      <w:r w:rsidRPr="00043341">
        <w:rPr>
          <w:rFonts w:ascii="Arial" w:hAnsi="Arial" w:cs="Arial"/>
          <w:color w:val="32322F"/>
          <w:lang w:val="en-US"/>
        </w:rPr>
        <w:t>https://www.acf.hhs.gov/sites/default/files/opre/complete_compendium_full.pdf</w:t>
      </w:r>
    </w:p>
    <w:p w14:paraId="53EB4C60" w14:textId="1E5555D9" w:rsidR="004C65D7" w:rsidRDefault="00043341" w:rsidP="006259CA">
      <w:pPr>
        <w:rPr>
          <w:rFonts w:ascii="Arial" w:hAnsi="Arial" w:cs="Arial"/>
          <w:color w:val="32322F"/>
          <w:lang w:val="en-US"/>
        </w:rPr>
      </w:pPr>
      <w:r>
        <w:rPr>
          <w:rFonts w:ascii="Arial" w:hAnsi="Arial" w:cs="Arial"/>
          <w:color w:val="32322F"/>
          <w:lang w:val="en-US"/>
        </w:rPr>
        <w:t>[Accessed 28.03.2019]</w:t>
      </w:r>
    </w:p>
    <w:p w14:paraId="4C8C125A" w14:textId="77777777" w:rsidR="007B0A68" w:rsidRDefault="007B0A68" w:rsidP="006259CA">
      <w:pPr>
        <w:rPr>
          <w:rFonts w:ascii="Arial" w:hAnsi="Arial" w:cs="Arial"/>
          <w:color w:val="32322F"/>
          <w:lang w:val="en-US"/>
        </w:rPr>
      </w:pPr>
    </w:p>
    <w:p w14:paraId="6DF6176F" w14:textId="77777777" w:rsidR="000B1AA2" w:rsidRDefault="000B1AA2" w:rsidP="006259CA">
      <w:pPr>
        <w:rPr>
          <w:rFonts w:ascii="Arial" w:hAnsi="Arial" w:cs="Arial"/>
          <w:color w:val="32322F"/>
          <w:lang w:val="en-US"/>
        </w:rPr>
      </w:pPr>
    </w:p>
    <w:p w14:paraId="14EDF716" w14:textId="37F19425" w:rsidR="000B1AA2" w:rsidRDefault="000B1AA2" w:rsidP="006259CA">
      <w:pPr>
        <w:rPr>
          <w:rFonts w:ascii="Arial" w:hAnsi="Arial" w:cs="Arial"/>
          <w:color w:val="32322F"/>
          <w:lang w:val="en-US"/>
        </w:rPr>
      </w:pPr>
      <w:r>
        <w:rPr>
          <w:rFonts w:ascii="Arial" w:hAnsi="Arial" w:cs="Arial"/>
          <w:color w:val="32322F"/>
          <w:lang w:val="en-US"/>
        </w:rPr>
        <w:t>Ridgeway, A., Qunones, G., Liang, L. (2015)</w:t>
      </w:r>
    </w:p>
    <w:p w14:paraId="082CC0EA" w14:textId="49CD1FB0" w:rsidR="000B1AA2" w:rsidRDefault="000B1AA2" w:rsidP="006259CA">
      <w:pPr>
        <w:rPr>
          <w:rFonts w:ascii="Arial" w:hAnsi="Arial" w:cs="Arial"/>
          <w:color w:val="32322F"/>
          <w:lang w:val="en-US"/>
        </w:rPr>
      </w:pPr>
      <w:r w:rsidRPr="002C42BF">
        <w:rPr>
          <w:rFonts w:ascii="Arial" w:hAnsi="Arial" w:cs="Arial"/>
          <w:i/>
          <w:color w:val="32322F"/>
          <w:lang w:val="en-US"/>
        </w:rPr>
        <w:t>Sustained Shared Thinking in Pedagogical Play</w:t>
      </w:r>
      <w:r>
        <w:rPr>
          <w:rFonts w:ascii="Arial" w:hAnsi="Arial" w:cs="Arial"/>
          <w:color w:val="32322F"/>
          <w:lang w:val="en-US"/>
        </w:rPr>
        <w:t>.</w:t>
      </w:r>
    </w:p>
    <w:p w14:paraId="6498DE36" w14:textId="262C5CA5" w:rsidR="002C42BF" w:rsidRDefault="00487377" w:rsidP="006259CA">
      <w:pPr>
        <w:rPr>
          <w:rFonts w:ascii="Arial" w:hAnsi="Arial" w:cs="Arial"/>
          <w:color w:val="32322F"/>
          <w:lang w:val="en-US"/>
        </w:rPr>
      </w:pPr>
      <w:hyperlink r:id="rId22" w:history="1">
        <w:r w:rsidR="002C42BF" w:rsidRPr="00DD50A3">
          <w:rPr>
            <w:rStyle w:val="Hyperlink"/>
            <w:rFonts w:ascii="Arial" w:hAnsi="Arial" w:cs="Arial"/>
            <w:lang w:val="en-US"/>
          </w:rPr>
          <w:t>https://www.researchgate.net/publication/300730066_Sustained_Shared_Thinking_in_Pedagogical_Play</w:t>
        </w:r>
      </w:hyperlink>
    </w:p>
    <w:p w14:paraId="37C7AB59" w14:textId="0EEAF538" w:rsidR="002C42BF" w:rsidRDefault="002C42BF" w:rsidP="006259CA">
      <w:pPr>
        <w:rPr>
          <w:rFonts w:ascii="Arial" w:hAnsi="Arial" w:cs="Arial"/>
          <w:color w:val="32322F"/>
          <w:lang w:val="en-US"/>
        </w:rPr>
      </w:pPr>
      <w:r>
        <w:rPr>
          <w:rFonts w:ascii="Arial" w:hAnsi="Arial" w:cs="Arial"/>
          <w:color w:val="32322F"/>
          <w:lang w:val="en-US"/>
        </w:rPr>
        <w:t>[Accessed 01.03.2019]</w:t>
      </w:r>
    </w:p>
    <w:p w14:paraId="7B25A016" w14:textId="77777777" w:rsidR="00E41280" w:rsidRDefault="00E41280" w:rsidP="006259CA">
      <w:pPr>
        <w:rPr>
          <w:rFonts w:ascii="Arial" w:hAnsi="Arial" w:cs="Arial"/>
          <w:color w:val="32322F"/>
          <w:lang w:val="en-US"/>
        </w:rPr>
      </w:pPr>
    </w:p>
    <w:p w14:paraId="6D7B7855" w14:textId="667D4C5D" w:rsidR="00E41280" w:rsidRDefault="00E41280" w:rsidP="006259CA">
      <w:pPr>
        <w:rPr>
          <w:rFonts w:ascii="Arial" w:hAnsi="Arial" w:cs="Arial"/>
          <w:color w:val="32322F"/>
          <w:lang w:val="en-US"/>
        </w:rPr>
      </w:pPr>
      <w:r>
        <w:rPr>
          <w:rFonts w:ascii="Arial" w:hAnsi="Arial" w:cs="Arial"/>
          <w:color w:val="32322F"/>
          <w:lang w:val="en-US"/>
        </w:rPr>
        <w:t xml:space="preserve">Rights of Children and Young Persons (Wales) (2011) </w:t>
      </w:r>
    </w:p>
    <w:p w14:paraId="34C436F6" w14:textId="72B355C8" w:rsidR="00E41280" w:rsidRDefault="00E41280" w:rsidP="006259CA">
      <w:pPr>
        <w:rPr>
          <w:rFonts w:ascii="Arial" w:hAnsi="Arial" w:cs="Arial"/>
          <w:color w:val="32322F"/>
          <w:lang w:val="en-US"/>
        </w:rPr>
      </w:pPr>
      <w:r w:rsidRPr="00E41280">
        <w:rPr>
          <w:rFonts w:ascii="Arial" w:hAnsi="Arial" w:cs="Arial"/>
          <w:color w:val="32322F"/>
          <w:lang w:val="en-US"/>
        </w:rPr>
        <w:t>https://books.google.co.uk/books?id=tFeuBwAAQBAJ&amp;printsec=frontcover&amp;dq=Rights+of+the+children+and+young+persons+Wales+2011&amp;hl=en&amp;sa=X&amp;ved=0ahUKEwj0sumOz6_hAhXBRxUIHRVZD8wQ6AEIKjAA#v=onepage&amp;q=Rights%20of%20the%20children%20and%20young%20persons%20Wales%202011&amp;f=false</w:t>
      </w:r>
    </w:p>
    <w:p w14:paraId="5FCB890B" w14:textId="64EECC4B" w:rsidR="00043341" w:rsidRDefault="00E41280" w:rsidP="006259CA">
      <w:pPr>
        <w:rPr>
          <w:rFonts w:ascii="Arial" w:hAnsi="Arial" w:cs="Arial"/>
          <w:color w:val="32322F"/>
          <w:lang w:val="en-US"/>
        </w:rPr>
      </w:pPr>
      <w:r>
        <w:rPr>
          <w:rFonts w:ascii="Arial" w:hAnsi="Arial" w:cs="Arial"/>
          <w:color w:val="32322F"/>
          <w:lang w:val="en-US"/>
        </w:rPr>
        <w:t>[Accessed 30.03.2019]</w:t>
      </w:r>
    </w:p>
    <w:p w14:paraId="3E67A3D6" w14:textId="77777777" w:rsidR="006259CA" w:rsidRPr="006259CA" w:rsidRDefault="006259CA" w:rsidP="006259CA">
      <w:pPr>
        <w:rPr>
          <w:rFonts w:ascii="Arial" w:hAnsi="Arial" w:cs="Arial"/>
          <w:i/>
          <w:iCs/>
          <w:color w:val="32322F"/>
          <w:lang w:val="en-US"/>
        </w:rPr>
      </w:pPr>
      <w:r w:rsidRPr="006259CA">
        <w:rPr>
          <w:rFonts w:ascii="Arial" w:hAnsi="Arial" w:cs="Arial"/>
          <w:color w:val="32322F"/>
          <w:lang w:val="en-US"/>
        </w:rPr>
        <w:t xml:space="preserve">Siraj, I., Kingston, D., &amp; Melhuish, E. (2015). </w:t>
      </w:r>
      <w:r w:rsidRPr="006259CA">
        <w:rPr>
          <w:rFonts w:ascii="Arial" w:hAnsi="Arial" w:cs="Arial"/>
          <w:i/>
          <w:iCs/>
          <w:color w:val="32322F"/>
          <w:lang w:val="en-US"/>
        </w:rPr>
        <w:t>Assessing quality in early childhood education and care : Sustained Shared Thinking and Emotional Well-being (SSTEW) Scale for 2-5 Year-olds provision. London: IOE Press.</w:t>
      </w:r>
    </w:p>
    <w:p w14:paraId="1C1DCDAA" w14:textId="77777777" w:rsidR="006259CA" w:rsidRPr="006259CA" w:rsidRDefault="006259CA" w:rsidP="006259CA">
      <w:pPr>
        <w:spacing w:before="100" w:beforeAutospacing="1" w:after="100" w:afterAutospacing="1"/>
        <w:rPr>
          <w:rFonts w:ascii="Arial" w:hAnsi="Arial" w:cs="Arial"/>
          <w:color w:val="FF0000"/>
        </w:rPr>
      </w:pPr>
    </w:p>
    <w:p w14:paraId="525C41AA" w14:textId="77777777" w:rsidR="00607599" w:rsidRDefault="004F2F94" w:rsidP="004F2F94">
      <w:pPr>
        <w:pStyle w:val="NormalWeb"/>
      </w:pPr>
      <w:r w:rsidRPr="006259CA">
        <w:rPr>
          <w:rFonts w:ascii="Arial" w:hAnsi="Arial" w:cs="Arial"/>
        </w:rPr>
        <w:t>Siraj-Blatchford, I.</w:t>
      </w:r>
      <w:r w:rsidR="006259CA" w:rsidRPr="006259CA">
        <w:rPr>
          <w:rFonts w:ascii="Arial" w:hAnsi="Arial" w:cs="Arial"/>
        </w:rPr>
        <w:t>,</w:t>
      </w:r>
      <w:r w:rsidRPr="006259CA">
        <w:rPr>
          <w:rFonts w:ascii="Arial" w:hAnsi="Arial" w:cs="Arial"/>
        </w:rPr>
        <w:t xml:space="preserve"> Mayo, A.</w:t>
      </w:r>
      <w:r w:rsidR="006259CA" w:rsidRPr="006259CA">
        <w:rPr>
          <w:rFonts w:ascii="Arial" w:hAnsi="Arial" w:cs="Arial"/>
        </w:rPr>
        <w:t>,</w:t>
      </w:r>
      <w:r w:rsidRPr="006259CA">
        <w:rPr>
          <w:rFonts w:ascii="Arial" w:hAnsi="Arial" w:cs="Arial"/>
        </w:rPr>
        <w:t xml:space="preserve"> Melhuish, E.</w:t>
      </w:r>
      <w:r w:rsidR="006259CA" w:rsidRPr="006259CA">
        <w:rPr>
          <w:rFonts w:ascii="Arial" w:hAnsi="Arial" w:cs="Arial"/>
        </w:rPr>
        <w:t>,</w:t>
      </w:r>
      <w:r w:rsidRPr="006259CA">
        <w:rPr>
          <w:rFonts w:ascii="Arial" w:hAnsi="Arial" w:cs="Arial"/>
        </w:rPr>
        <w:t xml:space="preserve"> Taggart, B.</w:t>
      </w:r>
      <w:r w:rsidR="006259CA" w:rsidRPr="006259CA">
        <w:rPr>
          <w:rFonts w:ascii="Arial" w:hAnsi="Arial" w:cs="Arial"/>
        </w:rPr>
        <w:t>,</w:t>
      </w:r>
      <w:r w:rsidRPr="006259CA">
        <w:rPr>
          <w:rFonts w:ascii="Arial" w:hAnsi="Arial" w:cs="Arial"/>
        </w:rPr>
        <w:t xml:space="preserve"> Sammons, P.</w:t>
      </w:r>
      <w:r w:rsidR="006259CA" w:rsidRPr="006259CA">
        <w:rPr>
          <w:rFonts w:ascii="Arial" w:hAnsi="Arial" w:cs="Arial"/>
        </w:rPr>
        <w:t>,</w:t>
      </w:r>
      <w:r w:rsidRPr="006259CA">
        <w:rPr>
          <w:rFonts w:ascii="Arial" w:hAnsi="Arial" w:cs="Arial"/>
        </w:rPr>
        <w:t xml:space="preserve"> Sylva, K. (2010) </w:t>
      </w:r>
      <w:r w:rsidR="00EC38D9" w:rsidRPr="006259CA">
        <w:rPr>
          <w:rFonts w:ascii="Arial" w:hAnsi="Arial" w:cs="Arial"/>
          <w:i/>
        </w:rPr>
        <w:t>Performing against the odds: developmental trajectories of children in the EPPSE 3-16 study</w:t>
      </w:r>
      <w:r w:rsidR="00EC38D9" w:rsidRPr="006259CA">
        <w:rPr>
          <w:rFonts w:ascii="Arial" w:hAnsi="Arial" w:cs="Arial"/>
        </w:rPr>
        <w:t xml:space="preserve">. Department for Education. </w:t>
      </w:r>
      <w:hyperlink r:id="rId23" w:history="1">
        <w:r w:rsidR="00EC38D9" w:rsidRPr="00FE6F46">
          <w:rPr>
            <w:rStyle w:val="Hyperlink"/>
          </w:rPr>
          <w:t>https://assets.publishing.service.gov.uk/government/uploads/system/uploads/attachment_data/file/183318/DFE-RR128.pdf</w:t>
        </w:r>
      </w:hyperlink>
    </w:p>
    <w:p w14:paraId="70EC4D01" w14:textId="3850026E" w:rsidR="00EC38D9" w:rsidRDefault="00EC38D9" w:rsidP="004F2F94">
      <w:pPr>
        <w:pStyle w:val="NormalWeb"/>
      </w:pPr>
      <w:r>
        <w:t>[Accessed 26.3.2019]</w:t>
      </w:r>
    </w:p>
    <w:p w14:paraId="4A6F4173" w14:textId="4F8E4921" w:rsidR="004B30E3" w:rsidRDefault="004B30E3" w:rsidP="004B30E3">
      <w:pPr>
        <w:rPr>
          <w:rStyle w:val="Emphasis"/>
          <w:rFonts w:ascii="Arial" w:eastAsia="Times New Roman" w:hAnsi="Arial" w:cs="Arial"/>
          <w:color w:val="333333"/>
          <w:spacing w:val="2"/>
        </w:rPr>
      </w:pPr>
      <w:r w:rsidRPr="004B30E3">
        <w:rPr>
          <w:rFonts w:ascii="Arial" w:eastAsia="Times New Roman" w:hAnsi="Arial" w:cs="Arial"/>
          <w:color w:val="333333"/>
          <w:spacing w:val="2"/>
          <w:shd w:val="clear" w:color="auto" w:fill="FCFCFC"/>
        </w:rPr>
        <w:t>Siraj-Blatchford, I. (2007). Creativity, communication and collaboration: The identification of pedagogic progression in sustained shared thinking.</w:t>
      </w:r>
      <w:r w:rsidRPr="004B30E3">
        <w:rPr>
          <w:rStyle w:val="apple-converted-space"/>
          <w:rFonts w:ascii="Arial" w:eastAsia="Times New Roman" w:hAnsi="Arial" w:cs="Arial"/>
          <w:color w:val="333333"/>
          <w:spacing w:val="2"/>
          <w:shd w:val="clear" w:color="auto" w:fill="FCFCFC"/>
        </w:rPr>
        <w:t> </w:t>
      </w:r>
      <w:r w:rsidRPr="004B30E3">
        <w:rPr>
          <w:rStyle w:val="Emphasis"/>
          <w:rFonts w:ascii="Arial" w:eastAsia="Times New Roman" w:hAnsi="Arial" w:cs="Arial"/>
          <w:color w:val="333333"/>
          <w:spacing w:val="2"/>
        </w:rPr>
        <w:t>Asia Pacific Journal of Research in Early Childhood Education</w:t>
      </w:r>
      <w:r>
        <w:rPr>
          <w:rStyle w:val="Emphasis"/>
          <w:rFonts w:ascii="Arial" w:eastAsia="Times New Roman" w:hAnsi="Arial" w:cs="Arial"/>
          <w:color w:val="333333"/>
          <w:spacing w:val="2"/>
        </w:rPr>
        <w:t xml:space="preserve">. </w:t>
      </w:r>
    </w:p>
    <w:p w14:paraId="40F2C63F" w14:textId="4A9ED38E" w:rsidR="00607599" w:rsidRDefault="00487377" w:rsidP="004B30E3">
      <w:pPr>
        <w:rPr>
          <w:rFonts w:ascii="Arial" w:eastAsia="Times New Roman" w:hAnsi="Arial" w:cs="Arial"/>
        </w:rPr>
      </w:pPr>
      <w:hyperlink r:id="rId24" w:history="1">
        <w:r w:rsidR="00607599" w:rsidRPr="00DD50A3">
          <w:rPr>
            <w:rStyle w:val="Hyperlink"/>
            <w:rFonts w:ascii="Arial" w:eastAsia="Times New Roman" w:hAnsi="Arial" w:cs="Arial"/>
          </w:rPr>
          <w:t>http://discovery.ucl.ac.uk/10006086/</w:t>
        </w:r>
      </w:hyperlink>
    </w:p>
    <w:p w14:paraId="3765CF59" w14:textId="4A26D5FD" w:rsidR="00607599" w:rsidRDefault="00607599" w:rsidP="004B30E3">
      <w:pPr>
        <w:rPr>
          <w:rFonts w:ascii="Arial" w:eastAsia="Times New Roman" w:hAnsi="Arial" w:cs="Arial"/>
        </w:rPr>
      </w:pPr>
      <w:r>
        <w:rPr>
          <w:rFonts w:ascii="Arial" w:eastAsia="Times New Roman" w:hAnsi="Arial" w:cs="Arial"/>
        </w:rPr>
        <w:t>[Accessed 29.03.2019]</w:t>
      </w:r>
    </w:p>
    <w:p w14:paraId="4681908C" w14:textId="77777777" w:rsidR="00C5041B" w:rsidRDefault="00C5041B" w:rsidP="004B30E3">
      <w:pPr>
        <w:rPr>
          <w:rFonts w:ascii="Arial" w:eastAsia="Times New Roman" w:hAnsi="Arial" w:cs="Arial"/>
        </w:rPr>
      </w:pPr>
    </w:p>
    <w:p w14:paraId="73931CE7" w14:textId="2F1BE5E0" w:rsidR="00C5041B" w:rsidRPr="00325C43" w:rsidRDefault="00C5041B" w:rsidP="004B30E3">
      <w:pPr>
        <w:rPr>
          <w:rFonts w:ascii="Arial" w:eastAsia="Times New Roman" w:hAnsi="Arial" w:cs="Arial"/>
        </w:rPr>
      </w:pPr>
      <w:r>
        <w:rPr>
          <w:rFonts w:ascii="Arial" w:eastAsia="Times New Roman" w:hAnsi="Arial" w:cs="Arial"/>
        </w:rPr>
        <w:t>Slot</w:t>
      </w:r>
      <w:r w:rsidR="00325C43">
        <w:rPr>
          <w:rFonts w:ascii="Arial" w:eastAsia="Times New Roman" w:hAnsi="Arial" w:cs="Arial"/>
        </w:rPr>
        <w:t xml:space="preserve">, P., Leseman, P., Verhagen, J., Mulder, H. (2015) </w:t>
      </w:r>
      <w:r w:rsidR="00325C43" w:rsidRPr="00325C43">
        <w:rPr>
          <w:rFonts w:ascii="Arial" w:eastAsia="Times New Roman" w:hAnsi="Arial" w:cs="Arial"/>
          <w:i/>
        </w:rPr>
        <w:t xml:space="preserve">Associations between structural quality aspects and process quality in Dutch early childhood education and care settings. </w:t>
      </w:r>
      <w:r w:rsidR="00325C43">
        <w:rPr>
          <w:rFonts w:ascii="Arial" w:eastAsia="Times New Roman" w:hAnsi="Arial" w:cs="Arial"/>
        </w:rPr>
        <w:t>Early Childhood Research Quarterly.</w:t>
      </w:r>
    </w:p>
    <w:p w14:paraId="104A73D9" w14:textId="0E2095AF" w:rsidR="006879C8" w:rsidRDefault="00487377" w:rsidP="004B30E3">
      <w:pPr>
        <w:rPr>
          <w:rFonts w:ascii="Arial" w:eastAsia="Times New Roman" w:hAnsi="Arial" w:cs="Arial"/>
        </w:rPr>
      </w:pPr>
      <w:hyperlink r:id="rId25" w:history="1">
        <w:r w:rsidR="00325C43" w:rsidRPr="00DD50A3">
          <w:rPr>
            <w:rStyle w:val="Hyperlink"/>
            <w:rFonts w:ascii="Arial" w:eastAsia="Times New Roman" w:hAnsi="Arial" w:cs="Arial"/>
          </w:rPr>
          <w:t>https://www.sciencedirect.com/science/article/pii/S0885200615000599</w:t>
        </w:r>
      </w:hyperlink>
    </w:p>
    <w:p w14:paraId="43D320BC" w14:textId="131B2162" w:rsidR="00325C43" w:rsidRDefault="00325C43" w:rsidP="004B30E3">
      <w:pPr>
        <w:rPr>
          <w:rFonts w:ascii="Arial" w:eastAsia="Times New Roman" w:hAnsi="Arial" w:cs="Arial"/>
        </w:rPr>
      </w:pPr>
      <w:r>
        <w:rPr>
          <w:rFonts w:ascii="Arial" w:eastAsia="Times New Roman" w:hAnsi="Arial" w:cs="Arial"/>
        </w:rPr>
        <w:t>[Accessed 30.03.2019]</w:t>
      </w:r>
    </w:p>
    <w:p w14:paraId="5C4E7E2B" w14:textId="77777777" w:rsidR="00325C43" w:rsidRDefault="00325C43" w:rsidP="004B30E3">
      <w:pPr>
        <w:rPr>
          <w:rFonts w:ascii="Arial" w:eastAsia="Times New Roman" w:hAnsi="Arial" w:cs="Arial"/>
        </w:rPr>
      </w:pPr>
    </w:p>
    <w:p w14:paraId="6F96B83C" w14:textId="0426B7CF" w:rsidR="006879C8" w:rsidRDefault="006879C8" w:rsidP="006879C8">
      <w:pPr>
        <w:rPr>
          <w:rFonts w:ascii="Arial" w:hAnsi="Arial" w:cs="Arial"/>
          <w:color w:val="01154D"/>
          <w:lang w:eastAsia="en-US"/>
        </w:rPr>
      </w:pPr>
      <w:r>
        <w:rPr>
          <w:rFonts w:ascii="Arial" w:eastAsia="Times New Roman" w:hAnsi="Arial" w:cs="Arial"/>
        </w:rPr>
        <w:t xml:space="preserve">Southern, K. (2016) </w:t>
      </w:r>
      <w:r w:rsidRPr="006879C8">
        <w:rPr>
          <w:rFonts w:ascii="Arial" w:eastAsia="Times New Roman" w:hAnsi="Arial" w:cs="Arial"/>
          <w:i/>
        </w:rPr>
        <w:t xml:space="preserve">Quality in Day Care Settings: Perceptions, Policy and Practice. </w:t>
      </w:r>
      <w:r w:rsidRPr="006879C8">
        <w:rPr>
          <w:rFonts w:ascii="Arial" w:hAnsi="Arial" w:cs="Arial"/>
          <w:color w:val="01154D"/>
          <w:lang w:eastAsia="en-US"/>
        </w:rPr>
        <w:t xml:space="preserve">Wrexham Glyndŵr University </w:t>
      </w:r>
    </w:p>
    <w:p w14:paraId="422C713D" w14:textId="69567999" w:rsidR="00590D31" w:rsidRPr="00F14220" w:rsidRDefault="00590D31" w:rsidP="00590D31">
      <w:pPr>
        <w:rPr>
          <w:rStyle w:val="HTMLCite"/>
          <w:rFonts w:ascii="Arial" w:eastAsia="Times New Roman" w:hAnsi="Arial" w:cs="Arial"/>
          <w:i w:val="0"/>
          <w:iCs w:val="0"/>
          <w:color w:val="006621"/>
        </w:rPr>
      </w:pPr>
      <w:r w:rsidRPr="00F14220">
        <w:rPr>
          <w:rStyle w:val="HTMLCite"/>
          <w:rFonts w:ascii="Arial" w:eastAsia="Times New Roman" w:hAnsi="Arial" w:cs="Arial"/>
          <w:i w:val="0"/>
          <w:iCs w:val="0"/>
          <w:color w:val="006621"/>
        </w:rPr>
        <w:t xml:space="preserve">www.childreninwales.org.uk/wp-content/uploads/2014/02/childcare.pdf </w:t>
      </w:r>
    </w:p>
    <w:p w14:paraId="3E00FEC9" w14:textId="541051EF" w:rsidR="00590D31" w:rsidRDefault="00590D31" w:rsidP="00590D31">
      <w:pPr>
        <w:rPr>
          <w:rStyle w:val="HTMLCite"/>
          <w:rFonts w:ascii="Arial" w:eastAsia="Times New Roman" w:hAnsi="Arial" w:cs="Arial"/>
          <w:i w:val="0"/>
          <w:iCs w:val="0"/>
          <w:color w:val="006621"/>
        </w:rPr>
      </w:pPr>
      <w:r w:rsidRPr="00F14220">
        <w:rPr>
          <w:rStyle w:val="HTMLCite"/>
          <w:rFonts w:ascii="Arial" w:eastAsia="Times New Roman" w:hAnsi="Arial" w:cs="Arial"/>
          <w:i w:val="0"/>
          <w:iCs w:val="0"/>
          <w:color w:val="006621"/>
        </w:rPr>
        <w:t>[Accessed 27.03.2019]</w:t>
      </w:r>
      <w:r w:rsidR="00F14220" w:rsidRPr="00F14220">
        <w:rPr>
          <w:rStyle w:val="HTMLCite"/>
          <w:rFonts w:ascii="Arial" w:eastAsia="Times New Roman" w:hAnsi="Arial" w:cs="Arial"/>
          <w:i w:val="0"/>
          <w:iCs w:val="0"/>
          <w:color w:val="006621"/>
        </w:rPr>
        <w:t xml:space="preserve"> </w:t>
      </w:r>
    </w:p>
    <w:p w14:paraId="6B16DC47" w14:textId="77777777" w:rsidR="005F5BC1" w:rsidRDefault="005F5BC1" w:rsidP="00590D31">
      <w:pPr>
        <w:rPr>
          <w:rStyle w:val="HTMLCite"/>
          <w:rFonts w:ascii="Arial" w:eastAsia="Times New Roman" w:hAnsi="Arial" w:cs="Arial"/>
          <w:i w:val="0"/>
          <w:iCs w:val="0"/>
          <w:color w:val="006621"/>
        </w:rPr>
      </w:pPr>
    </w:p>
    <w:p w14:paraId="670D80DC" w14:textId="317AD5A2" w:rsidR="005F5BC1" w:rsidRDefault="005F5BC1" w:rsidP="00590D31">
      <w:pPr>
        <w:rPr>
          <w:rStyle w:val="HTMLCite"/>
          <w:rFonts w:ascii="Arial" w:eastAsia="Times New Roman" w:hAnsi="Arial" w:cs="Arial"/>
          <w:i w:val="0"/>
          <w:iCs w:val="0"/>
          <w:color w:val="006621"/>
        </w:rPr>
      </w:pPr>
      <w:r>
        <w:rPr>
          <w:rStyle w:val="HTMLCite"/>
          <w:rFonts w:ascii="Arial" w:eastAsia="Times New Roman" w:hAnsi="Arial" w:cs="Arial"/>
          <w:i w:val="0"/>
          <w:iCs w:val="0"/>
          <w:color w:val="006621"/>
        </w:rPr>
        <w:t xml:space="preserve">Surestart (no date) </w:t>
      </w:r>
      <w:r w:rsidRPr="005F5BC1">
        <w:rPr>
          <w:rStyle w:val="HTMLCite"/>
          <w:rFonts w:ascii="Arial" w:eastAsia="Times New Roman" w:hAnsi="Arial" w:cs="Arial"/>
          <w:iCs w:val="0"/>
          <w:color w:val="006621"/>
        </w:rPr>
        <w:t>National Standards for under 8s day care and childminding</w:t>
      </w:r>
      <w:r>
        <w:rPr>
          <w:rStyle w:val="HTMLCite"/>
          <w:rFonts w:ascii="Arial" w:eastAsia="Times New Roman" w:hAnsi="Arial" w:cs="Arial"/>
          <w:i w:val="0"/>
          <w:iCs w:val="0"/>
          <w:color w:val="006621"/>
        </w:rPr>
        <w:t>.</w:t>
      </w:r>
    </w:p>
    <w:p w14:paraId="0C155583" w14:textId="6718D68C" w:rsidR="005F5BC1" w:rsidRDefault="005F5BC1" w:rsidP="00590D31">
      <w:pPr>
        <w:rPr>
          <w:rStyle w:val="HTMLCite"/>
          <w:rFonts w:ascii="Arial" w:eastAsia="Times New Roman" w:hAnsi="Arial" w:cs="Arial"/>
          <w:i w:val="0"/>
          <w:iCs w:val="0"/>
          <w:color w:val="006621"/>
        </w:rPr>
      </w:pPr>
      <w:r w:rsidRPr="005F5BC1">
        <w:rPr>
          <w:rStyle w:val="HTMLCite"/>
          <w:rFonts w:ascii="Arial" w:eastAsia="Times New Roman" w:hAnsi="Arial" w:cs="Arial"/>
          <w:i w:val="0"/>
          <w:iCs w:val="0"/>
          <w:color w:val="006621"/>
        </w:rPr>
        <w:t>https://lx.iriss.org.uk/sites/default/files/resources/Full%20day%20care.pdf</w:t>
      </w:r>
    </w:p>
    <w:p w14:paraId="5C16A4B6" w14:textId="6EA6EBDA" w:rsidR="00B760A8" w:rsidRDefault="005F5BC1" w:rsidP="00590D31">
      <w:pPr>
        <w:rPr>
          <w:rStyle w:val="HTMLCite"/>
          <w:rFonts w:ascii="Arial" w:eastAsia="Times New Roman" w:hAnsi="Arial" w:cs="Arial"/>
          <w:i w:val="0"/>
          <w:iCs w:val="0"/>
          <w:color w:val="006621"/>
        </w:rPr>
      </w:pPr>
      <w:r>
        <w:rPr>
          <w:rStyle w:val="HTMLCite"/>
          <w:rFonts w:ascii="Arial" w:eastAsia="Times New Roman" w:hAnsi="Arial" w:cs="Arial"/>
          <w:i w:val="0"/>
          <w:iCs w:val="0"/>
          <w:color w:val="006621"/>
        </w:rPr>
        <w:t>[Accessed 30.03.2019]</w:t>
      </w:r>
    </w:p>
    <w:p w14:paraId="04367C3E" w14:textId="77777777" w:rsidR="00AB533A" w:rsidRDefault="00AB533A" w:rsidP="00590D31">
      <w:pPr>
        <w:rPr>
          <w:rStyle w:val="HTMLCite"/>
          <w:rFonts w:ascii="Arial" w:eastAsia="Times New Roman" w:hAnsi="Arial" w:cs="Arial"/>
          <w:i w:val="0"/>
          <w:iCs w:val="0"/>
          <w:color w:val="006621"/>
        </w:rPr>
      </w:pPr>
    </w:p>
    <w:p w14:paraId="3948FCE3" w14:textId="2F102260" w:rsidR="00AB533A" w:rsidRPr="00D96B6E" w:rsidRDefault="00AB533A" w:rsidP="00590D31">
      <w:pPr>
        <w:rPr>
          <w:rStyle w:val="HTMLCite"/>
          <w:rFonts w:ascii="Arial" w:eastAsia="Times New Roman" w:hAnsi="Arial" w:cs="Arial"/>
          <w:i w:val="0"/>
          <w:iCs w:val="0"/>
          <w:color w:val="006621"/>
        </w:rPr>
      </w:pPr>
      <w:r>
        <w:rPr>
          <w:rStyle w:val="HTMLCite"/>
          <w:rFonts w:ascii="Arial" w:eastAsia="Times New Roman" w:hAnsi="Arial" w:cs="Arial"/>
          <w:i w:val="0"/>
          <w:iCs w:val="0"/>
          <w:color w:val="006621"/>
        </w:rPr>
        <w:t xml:space="preserve">Tankersley, D., Mikailova, U., Sula, G. (2012) </w:t>
      </w:r>
      <w:r w:rsidRPr="00D96B6E">
        <w:rPr>
          <w:rStyle w:val="HTMLCite"/>
          <w:rFonts w:ascii="Arial" w:eastAsia="Times New Roman" w:hAnsi="Arial" w:cs="Arial"/>
          <w:iCs w:val="0"/>
          <w:color w:val="006621"/>
        </w:rPr>
        <w:t>Supporting early years practitioners’</w:t>
      </w:r>
      <w:r w:rsidR="00D96B6E" w:rsidRPr="00D96B6E">
        <w:rPr>
          <w:rStyle w:val="HTMLCite"/>
          <w:rFonts w:ascii="Arial" w:eastAsia="Times New Roman" w:hAnsi="Arial" w:cs="Arial"/>
          <w:iCs w:val="0"/>
          <w:color w:val="006621"/>
        </w:rPr>
        <w:t xml:space="preserve"> </w:t>
      </w:r>
      <w:r w:rsidRPr="00D96B6E">
        <w:rPr>
          <w:rStyle w:val="HTMLCite"/>
          <w:rFonts w:ascii="Arial" w:eastAsia="Times New Roman" w:hAnsi="Arial" w:cs="Arial"/>
          <w:iCs w:val="0"/>
          <w:color w:val="006621"/>
        </w:rPr>
        <w:t>professional development as a vehicle for democratisation</w:t>
      </w:r>
      <w:r w:rsidR="00D96B6E" w:rsidRPr="00D96B6E">
        <w:rPr>
          <w:rStyle w:val="HTMLCite"/>
          <w:rFonts w:ascii="Arial" w:eastAsia="Times New Roman" w:hAnsi="Arial" w:cs="Arial"/>
          <w:iCs w:val="0"/>
          <w:color w:val="006621"/>
        </w:rPr>
        <w:t>.</w:t>
      </w:r>
      <w:r w:rsidR="00D96B6E">
        <w:rPr>
          <w:rStyle w:val="HTMLCite"/>
          <w:rFonts w:ascii="Arial" w:eastAsia="Times New Roman" w:hAnsi="Arial" w:cs="Arial"/>
          <w:i w:val="0"/>
          <w:iCs w:val="0"/>
          <w:color w:val="006621"/>
        </w:rPr>
        <w:t xml:space="preserve"> Policy Issues in the Early Years. Sage publications. London. </w:t>
      </w:r>
      <w:r w:rsidR="00D96B6E" w:rsidRPr="00D96B6E">
        <w:rPr>
          <w:rStyle w:val="HTMLCite"/>
          <w:rFonts w:ascii="Arial" w:eastAsia="Times New Roman" w:hAnsi="Arial" w:cs="Arial"/>
          <w:i w:val="0"/>
          <w:iCs w:val="0"/>
          <w:color w:val="006621"/>
        </w:rPr>
        <w:t xml:space="preserve"> </w:t>
      </w:r>
    </w:p>
    <w:p w14:paraId="3EEB9459" w14:textId="77777777" w:rsidR="005F5BC1" w:rsidRDefault="005F5BC1" w:rsidP="00590D31">
      <w:pPr>
        <w:rPr>
          <w:rStyle w:val="HTMLCite"/>
          <w:rFonts w:ascii="Arial" w:eastAsia="Times New Roman" w:hAnsi="Arial" w:cs="Arial"/>
          <w:i w:val="0"/>
          <w:iCs w:val="0"/>
          <w:color w:val="006621"/>
        </w:rPr>
      </w:pPr>
    </w:p>
    <w:p w14:paraId="4851A615" w14:textId="77777777" w:rsidR="00F14220" w:rsidRPr="00BB38E2" w:rsidRDefault="00F14220" w:rsidP="00F14220">
      <w:pPr>
        <w:spacing w:line="360" w:lineRule="auto"/>
        <w:rPr>
          <w:rFonts w:ascii="Arial" w:hAnsi="Arial" w:cs="Arial"/>
        </w:rPr>
      </w:pPr>
      <w:r w:rsidRPr="00BB38E2">
        <w:rPr>
          <w:rFonts w:ascii="Arial" w:hAnsi="Arial" w:cs="Arial"/>
        </w:rPr>
        <w:t>Unicef (2011) ‘Every Child’s Right to be Heard’.</w:t>
      </w:r>
    </w:p>
    <w:p w14:paraId="7F5D5D46" w14:textId="77777777" w:rsidR="00F14220" w:rsidRPr="00BB38E2" w:rsidRDefault="00487377" w:rsidP="00F14220">
      <w:pPr>
        <w:spacing w:line="360" w:lineRule="auto"/>
        <w:rPr>
          <w:rFonts w:ascii="Arial" w:hAnsi="Arial" w:cs="Arial"/>
        </w:rPr>
      </w:pPr>
      <w:hyperlink r:id="rId26" w:history="1">
        <w:r w:rsidR="00F14220" w:rsidRPr="00F14220">
          <w:rPr>
            <w:rStyle w:val="HTMLCite"/>
            <w:rFonts w:ascii="Arial" w:hAnsi="Arial" w:cs="Arial"/>
            <w:i w:val="0"/>
            <w:iCs w:val="0"/>
            <w:color w:val="006621"/>
          </w:rPr>
          <w:t>https://www.unicef.org/rightsite/files/uncrcchilldfriendlylanguage.pdf</w:t>
        </w:r>
      </w:hyperlink>
    </w:p>
    <w:p w14:paraId="3BD04AFA" w14:textId="77777777" w:rsidR="00F14220" w:rsidRDefault="00F14220" w:rsidP="00F14220">
      <w:pPr>
        <w:spacing w:line="360" w:lineRule="auto"/>
        <w:rPr>
          <w:rFonts w:ascii="Arial" w:hAnsi="Arial" w:cs="Arial"/>
        </w:rPr>
      </w:pPr>
      <w:r w:rsidRPr="00BB38E2">
        <w:rPr>
          <w:rFonts w:ascii="Arial" w:hAnsi="Arial" w:cs="Arial"/>
        </w:rPr>
        <w:t>[Accessed: 19.3.2019]</w:t>
      </w:r>
    </w:p>
    <w:p w14:paraId="4814280F" w14:textId="77777777" w:rsidR="00F14220" w:rsidRPr="00F14220" w:rsidRDefault="00F14220" w:rsidP="00590D31">
      <w:pPr>
        <w:rPr>
          <w:rStyle w:val="HTMLCite"/>
          <w:rFonts w:ascii="Arial" w:eastAsia="Times New Roman" w:hAnsi="Arial" w:cs="Arial"/>
          <w:i w:val="0"/>
          <w:iCs w:val="0"/>
          <w:color w:val="006621"/>
        </w:rPr>
      </w:pPr>
    </w:p>
    <w:p w14:paraId="618D54FA" w14:textId="3A1D10F2" w:rsidR="00C054A7" w:rsidRPr="00C054A7" w:rsidRDefault="00AE4C13" w:rsidP="00C054A7">
      <w:pPr>
        <w:spacing w:after="120" w:line="276" w:lineRule="atLeast"/>
        <w:textAlignment w:val="baseline"/>
        <w:outlineLvl w:val="0"/>
        <w:rPr>
          <w:rFonts w:ascii="Arial" w:eastAsia="Times New Roman" w:hAnsi="Arial" w:cs="Arial"/>
          <w:i/>
          <w:color w:val="333333"/>
          <w:kern w:val="36"/>
        </w:rPr>
      </w:pPr>
      <w:r>
        <w:rPr>
          <w:rFonts w:ascii="Arial" w:eastAsia="Times New Roman" w:hAnsi="Arial" w:cs="Arial"/>
          <w:color w:val="333333"/>
          <w:kern w:val="36"/>
        </w:rPr>
        <w:t xml:space="preserve">Waldren, J. (2017). </w:t>
      </w:r>
      <w:r w:rsidR="00C054A7" w:rsidRPr="00C054A7">
        <w:rPr>
          <w:rFonts w:ascii="Arial" w:eastAsia="Times New Roman" w:hAnsi="Arial" w:cs="Arial"/>
          <w:i/>
          <w:color w:val="333333"/>
          <w:kern w:val="36"/>
        </w:rPr>
        <w:t>The Effective Pre-School, Primary and Secondary Education project (EPPSE)</w:t>
      </w:r>
    </w:p>
    <w:p w14:paraId="72C2CD56" w14:textId="669096CD" w:rsidR="00C054A7" w:rsidRDefault="00487377" w:rsidP="00C054A7">
      <w:pPr>
        <w:rPr>
          <w:rFonts w:ascii="Arial" w:hAnsi="Arial" w:cs="Arial"/>
          <w:b/>
          <w:color w:val="FF0000"/>
        </w:rPr>
      </w:pPr>
      <w:hyperlink r:id="rId27" w:history="1">
        <w:r w:rsidR="00AE4C13" w:rsidRPr="00FE6F46">
          <w:rPr>
            <w:rStyle w:val="Hyperlink"/>
            <w:rFonts w:ascii="Arial" w:hAnsi="Arial" w:cs="Arial"/>
            <w:b/>
          </w:rPr>
          <w:t>https://www.ucl.ac.uk/ioe/research-projects/2019/mar/effective-pre-school-primary-and-secondary-education-project-eppse</w:t>
        </w:r>
      </w:hyperlink>
    </w:p>
    <w:p w14:paraId="081FF4CD" w14:textId="53F622BE" w:rsidR="00AE4C13" w:rsidRDefault="00AE4C13" w:rsidP="00C054A7">
      <w:pPr>
        <w:rPr>
          <w:rFonts w:ascii="Arial" w:hAnsi="Arial" w:cs="Arial"/>
          <w:b/>
          <w:color w:val="000000" w:themeColor="text1"/>
        </w:rPr>
      </w:pPr>
      <w:r w:rsidRPr="00AE4C13">
        <w:rPr>
          <w:rFonts w:ascii="Arial" w:hAnsi="Arial" w:cs="Arial"/>
          <w:b/>
          <w:color w:val="000000" w:themeColor="text1"/>
        </w:rPr>
        <w:t>[Accessed 27.3.2019]</w:t>
      </w:r>
    </w:p>
    <w:p w14:paraId="1A3D7E42" w14:textId="77777777" w:rsidR="00133533" w:rsidRDefault="00133533" w:rsidP="00C054A7">
      <w:pPr>
        <w:rPr>
          <w:rFonts w:ascii="Arial" w:hAnsi="Arial" w:cs="Arial"/>
          <w:b/>
          <w:color w:val="000000" w:themeColor="text1"/>
        </w:rPr>
      </w:pPr>
    </w:p>
    <w:p w14:paraId="523E37F4" w14:textId="77777777" w:rsidR="00133533" w:rsidRPr="00BB38E2" w:rsidRDefault="00133533" w:rsidP="00133533">
      <w:pPr>
        <w:tabs>
          <w:tab w:val="left" w:pos="2523"/>
        </w:tabs>
        <w:spacing w:line="360" w:lineRule="auto"/>
        <w:jc w:val="both"/>
        <w:rPr>
          <w:rFonts w:ascii="Arial" w:hAnsi="Arial" w:cs="Arial"/>
        </w:rPr>
      </w:pPr>
      <w:r w:rsidRPr="00BB38E2">
        <w:rPr>
          <w:rFonts w:ascii="Arial" w:hAnsi="Arial" w:cs="Arial"/>
        </w:rPr>
        <w:t xml:space="preserve">Welsh Government. (2016) </w:t>
      </w:r>
      <w:r w:rsidRPr="00BB38E2">
        <w:rPr>
          <w:rFonts w:ascii="Arial" w:hAnsi="Arial" w:cs="Arial"/>
          <w:i/>
        </w:rPr>
        <w:t xml:space="preserve">National Minimum Standards for Regulated Childcare for children up to the age of 12 years. </w:t>
      </w:r>
      <w:r w:rsidRPr="00BB38E2">
        <w:rPr>
          <w:rFonts w:ascii="Arial" w:hAnsi="Arial" w:cs="Arial"/>
        </w:rPr>
        <w:t xml:space="preserve">Welsh Government: Cardiff. Available at: </w:t>
      </w:r>
      <w:hyperlink r:id="rId28" w:history="1">
        <w:r w:rsidRPr="00BB38E2">
          <w:rPr>
            <w:rStyle w:val="Hyperlink"/>
            <w:rFonts w:ascii="Arial" w:hAnsi="Arial" w:cs="Arial"/>
          </w:rPr>
          <w:t>https://careinspectorate.wales/sites/default/files/2018-01/160411regchildcareen.pdf</w:t>
        </w:r>
      </w:hyperlink>
      <w:r w:rsidRPr="00BB38E2">
        <w:rPr>
          <w:rFonts w:ascii="Arial" w:hAnsi="Arial" w:cs="Arial"/>
        </w:rPr>
        <w:t xml:space="preserve"> [Accessed: 15</w:t>
      </w:r>
      <w:r w:rsidRPr="00BB38E2">
        <w:rPr>
          <w:rFonts w:ascii="Arial" w:hAnsi="Arial" w:cs="Arial"/>
          <w:vertAlign w:val="superscript"/>
        </w:rPr>
        <w:t>th</w:t>
      </w:r>
      <w:r w:rsidRPr="00BB38E2">
        <w:rPr>
          <w:rFonts w:ascii="Arial" w:hAnsi="Arial" w:cs="Arial"/>
        </w:rPr>
        <w:t xml:space="preserve"> March 2019].</w:t>
      </w:r>
    </w:p>
    <w:p w14:paraId="442172CF" w14:textId="77777777" w:rsidR="00133533" w:rsidRDefault="00133533" w:rsidP="00C054A7">
      <w:pPr>
        <w:rPr>
          <w:rFonts w:ascii="Arial" w:hAnsi="Arial" w:cs="Arial"/>
          <w:b/>
          <w:color w:val="000000" w:themeColor="text1"/>
        </w:rPr>
      </w:pPr>
    </w:p>
    <w:p w14:paraId="7DF84CD2" w14:textId="77777777" w:rsidR="004D7B8F" w:rsidRDefault="004D7B8F" w:rsidP="00C054A7">
      <w:pPr>
        <w:rPr>
          <w:rFonts w:ascii="Arial" w:hAnsi="Arial" w:cs="Arial"/>
          <w:b/>
          <w:color w:val="000000" w:themeColor="text1"/>
        </w:rPr>
      </w:pPr>
    </w:p>
    <w:p w14:paraId="39A81132" w14:textId="0A4480DF" w:rsidR="004D7B8F" w:rsidRDefault="004D7B8F" w:rsidP="00C054A7">
      <w:pPr>
        <w:rPr>
          <w:rFonts w:ascii="Arial" w:hAnsi="Arial" w:cs="Arial"/>
          <w:i/>
          <w:color w:val="000000" w:themeColor="text1"/>
        </w:rPr>
      </w:pPr>
      <w:r w:rsidRPr="004D7B8F">
        <w:rPr>
          <w:rFonts w:ascii="Arial" w:hAnsi="Arial" w:cs="Arial"/>
          <w:color w:val="000000" w:themeColor="text1"/>
        </w:rPr>
        <w:t xml:space="preserve">Zeng, S. (2017) </w:t>
      </w:r>
      <w:r>
        <w:rPr>
          <w:rFonts w:ascii="Arial" w:hAnsi="Arial" w:cs="Arial"/>
          <w:i/>
          <w:color w:val="000000" w:themeColor="text1"/>
        </w:rPr>
        <w:t>Comparing Validit</w:t>
      </w:r>
      <w:r w:rsidRPr="004D7B8F">
        <w:rPr>
          <w:rFonts w:ascii="Arial" w:hAnsi="Arial" w:cs="Arial"/>
          <w:i/>
          <w:color w:val="000000" w:themeColor="text1"/>
        </w:rPr>
        <w:t>y Evidence of Two ECERS-R Scoring Systems</w:t>
      </w:r>
      <w:r>
        <w:rPr>
          <w:rFonts w:ascii="Arial" w:hAnsi="Arial" w:cs="Arial"/>
          <w:i/>
          <w:color w:val="000000" w:themeColor="text1"/>
        </w:rPr>
        <w:t>.</w:t>
      </w:r>
    </w:p>
    <w:p w14:paraId="5138C759" w14:textId="675C89E0" w:rsidR="004D7B8F" w:rsidRDefault="00487377" w:rsidP="00C054A7">
      <w:pPr>
        <w:rPr>
          <w:rFonts w:ascii="Arial" w:hAnsi="Arial" w:cs="Arial"/>
          <w:color w:val="000000" w:themeColor="text1"/>
        </w:rPr>
      </w:pPr>
      <w:hyperlink r:id="rId29" w:history="1">
        <w:r w:rsidR="004D7B8F" w:rsidRPr="00DD50A3">
          <w:rPr>
            <w:rStyle w:val="Hyperlink"/>
            <w:rFonts w:ascii="Arial" w:hAnsi="Arial" w:cs="Arial"/>
          </w:rPr>
          <w:t>https://digital.lib.washington.edu/researchworks/bitstream/handle/1773/39882/ZENG_washington_0250E_17234.pdf?sequence=1</w:t>
        </w:r>
      </w:hyperlink>
    </w:p>
    <w:p w14:paraId="19A9D2E0" w14:textId="64225394" w:rsidR="004D7B8F" w:rsidRPr="004D7B8F" w:rsidRDefault="004D7B8F" w:rsidP="00C054A7">
      <w:pPr>
        <w:rPr>
          <w:rFonts w:ascii="Arial" w:hAnsi="Arial" w:cs="Arial"/>
          <w:color w:val="000000" w:themeColor="text1"/>
        </w:rPr>
      </w:pPr>
      <w:r>
        <w:rPr>
          <w:rFonts w:ascii="Arial" w:hAnsi="Arial" w:cs="Arial"/>
          <w:color w:val="000000" w:themeColor="text1"/>
        </w:rPr>
        <w:t>[Accessed 29.03.2019]</w:t>
      </w:r>
    </w:p>
    <w:p w14:paraId="249FBEEC" w14:textId="77777777" w:rsidR="00AE4C13" w:rsidRPr="004D7B8F" w:rsidRDefault="00AE4C13" w:rsidP="00C054A7">
      <w:pPr>
        <w:rPr>
          <w:rFonts w:ascii="Arial" w:hAnsi="Arial" w:cs="Arial"/>
          <w:i/>
          <w:color w:val="000000" w:themeColor="text1"/>
        </w:rPr>
      </w:pPr>
    </w:p>
    <w:p w14:paraId="4B980ACA" w14:textId="77777777" w:rsidR="006259CA" w:rsidRDefault="006259CA" w:rsidP="00C054A7">
      <w:pPr>
        <w:rPr>
          <w:rFonts w:ascii="Arial" w:hAnsi="Arial" w:cs="Arial"/>
          <w:b/>
          <w:color w:val="000000" w:themeColor="text1"/>
        </w:rPr>
      </w:pPr>
    </w:p>
    <w:p w14:paraId="22E2D1C8" w14:textId="77777777" w:rsidR="006259CA" w:rsidRDefault="006259CA" w:rsidP="00C054A7">
      <w:pPr>
        <w:rPr>
          <w:rFonts w:ascii="Arial" w:hAnsi="Arial" w:cs="Arial"/>
          <w:b/>
          <w:color w:val="000000" w:themeColor="text1"/>
        </w:rPr>
      </w:pPr>
    </w:p>
    <w:p w14:paraId="7296BCCC" w14:textId="77777777" w:rsidR="006259CA" w:rsidRDefault="006259CA" w:rsidP="00C054A7">
      <w:pPr>
        <w:rPr>
          <w:rFonts w:ascii="Arial" w:hAnsi="Arial" w:cs="Arial"/>
          <w:b/>
          <w:color w:val="000000" w:themeColor="text1"/>
        </w:rPr>
      </w:pPr>
    </w:p>
    <w:p w14:paraId="1BD5C178" w14:textId="77777777" w:rsidR="006259CA" w:rsidRDefault="006259CA" w:rsidP="00C054A7">
      <w:pPr>
        <w:rPr>
          <w:rFonts w:ascii="Arial" w:hAnsi="Arial" w:cs="Arial"/>
          <w:b/>
          <w:color w:val="000000" w:themeColor="text1"/>
        </w:rPr>
      </w:pPr>
    </w:p>
    <w:p w14:paraId="671B7918" w14:textId="77777777" w:rsidR="006259CA" w:rsidRPr="00AE4C13" w:rsidRDefault="006259CA" w:rsidP="00C054A7">
      <w:pPr>
        <w:rPr>
          <w:rFonts w:ascii="Arial" w:hAnsi="Arial" w:cs="Arial"/>
          <w:b/>
          <w:color w:val="000000" w:themeColor="text1"/>
        </w:rPr>
      </w:pPr>
    </w:p>
    <w:sectPr w:rsidR="006259CA" w:rsidRPr="00AE4C13" w:rsidSect="00EC5604">
      <w:headerReference w:type="default" r:id="rId30"/>
      <w:footerReference w:type="even" r:id="rId31"/>
      <w:footerReference w:type="default" r:id="rId32"/>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F2F53B0" w14:textId="77777777" w:rsidR="00487377" w:rsidRDefault="00487377" w:rsidP="00EF66FE">
      <w:r>
        <w:separator/>
      </w:r>
    </w:p>
  </w:endnote>
  <w:endnote w:type="continuationSeparator" w:id="0">
    <w:p w14:paraId="532A5128" w14:textId="77777777" w:rsidR="00487377" w:rsidRDefault="00487377" w:rsidP="00EF66F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2605169" w14:textId="77777777" w:rsidR="007D1200" w:rsidRDefault="007D1200" w:rsidP="00DD50A3">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01DB3A82" w14:textId="77777777" w:rsidR="007D1200" w:rsidRDefault="007D1200" w:rsidP="007D1200">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BE374A1" w14:textId="77777777" w:rsidR="007D1200" w:rsidRDefault="007D1200" w:rsidP="00DD50A3">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487377">
      <w:rPr>
        <w:rStyle w:val="PageNumber"/>
        <w:noProof/>
      </w:rPr>
      <w:t>1</w:t>
    </w:r>
    <w:r>
      <w:rPr>
        <w:rStyle w:val="PageNumber"/>
      </w:rPr>
      <w:fldChar w:fldCharType="end"/>
    </w:r>
  </w:p>
  <w:p w14:paraId="6CCE92D2" w14:textId="77777777" w:rsidR="007D1200" w:rsidRDefault="007D1200" w:rsidP="007D1200">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E76987E" w14:textId="77777777" w:rsidR="00487377" w:rsidRDefault="00487377" w:rsidP="00EF66FE">
      <w:r>
        <w:separator/>
      </w:r>
    </w:p>
  </w:footnote>
  <w:footnote w:type="continuationSeparator" w:id="0">
    <w:p w14:paraId="60887454" w14:textId="77777777" w:rsidR="00487377" w:rsidRDefault="00487377" w:rsidP="00EF66FE">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1CC9876" w14:textId="07D1B746" w:rsidR="00EF66FE" w:rsidRDefault="00FF0BB1">
    <w:pPr>
      <w:pStyle w:val="Header"/>
    </w:pPr>
    <w:r>
      <w:t>EAEE6003</w:t>
    </w:r>
    <w:r>
      <w:ptab w:relativeTo="margin" w:alignment="center" w:leader="none"/>
    </w:r>
    <w:r>
      <w:t>Word count-2716</w:t>
    </w:r>
    <w:r>
      <w:ptab w:relativeTo="margin" w:alignment="right" w:leader="none"/>
    </w:r>
    <w:r>
      <w:t>Student number 1705335</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273B2B6A"/>
    <w:multiLevelType w:val="multilevel"/>
    <w:tmpl w:val="76C6FF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3A5F0AEE"/>
    <w:multiLevelType w:val="multilevel"/>
    <w:tmpl w:val="15A839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72F61FED"/>
    <w:multiLevelType w:val="multilevel"/>
    <w:tmpl w:val="FF68D9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nsid w:val="78C90853"/>
    <w:multiLevelType w:val="multilevel"/>
    <w:tmpl w:val="F59042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2"/>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75"/>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F66FE"/>
    <w:rsid w:val="00000EC3"/>
    <w:rsid w:val="00023986"/>
    <w:rsid w:val="00043341"/>
    <w:rsid w:val="0005783C"/>
    <w:rsid w:val="00071C3C"/>
    <w:rsid w:val="00072AC6"/>
    <w:rsid w:val="00094AF9"/>
    <w:rsid w:val="000A018E"/>
    <w:rsid w:val="000B1AA2"/>
    <w:rsid w:val="000B7FFD"/>
    <w:rsid w:val="000C1DC9"/>
    <w:rsid w:val="00105E5E"/>
    <w:rsid w:val="001069AB"/>
    <w:rsid w:val="0012116E"/>
    <w:rsid w:val="00133533"/>
    <w:rsid w:val="0015003F"/>
    <w:rsid w:val="0017256C"/>
    <w:rsid w:val="00175307"/>
    <w:rsid w:val="001D2C1C"/>
    <w:rsid w:val="001E7A68"/>
    <w:rsid w:val="001F3E57"/>
    <w:rsid w:val="00210020"/>
    <w:rsid w:val="00221367"/>
    <w:rsid w:val="002263DC"/>
    <w:rsid w:val="00243A67"/>
    <w:rsid w:val="00262E9B"/>
    <w:rsid w:val="00277529"/>
    <w:rsid w:val="002C42BF"/>
    <w:rsid w:val="002E44BC"/>
    <w:rsid w:val="002F44F9"/>
    <w:rsid w:val="00305071"/>
    <w:rsid w:val="00325C43"/>
    <w:rsid w:val="00335817"/>
    <w:rsid w:val="003522A9"/>
    <w:rsid w:val="003945A4"/>
    <w:rsid w:val="00396228"/>
    <w:rsid w:val="003E6947"/>
    <w:rsid w:val="004058C2"/>
    <w:rsid w:val="00460160"/>
    <w:rsid w:val="00460CEE"/>
    <w:rsid w:val="00487377"/>
    <w:rsid w:val="004B30E3"/>
    <w:rsid w:val="004B4D98"/>
    <w:rsid w:val="004C54EC"/>
    <w:rsid w:val="004C65D7"/>
    <w:rsid w:val="004D7B8F"/>
    <w:rsid w:val="004F2F94"/>
    <w:rsid w:val="00550CB5"/>
    <w:rsid w:val="00557C29"/>
    <w:rsid w:val="00564175"/>
    <w:rsid w:val="00570F7C"/>
    <w:rsid w:val="00573538"/>
    <w:rsid w:val="00590D31"/>
    <w:rsid w:val="0059240E"/>
    <w:rsid w:val="00597A42"/>
    <w:rsid w:val="005B42D8"/>
    <w:rsid w:val="005B7757"/>
    <w:rsid w:val="005F5BC1"/>
    <w:rsid w:val="00607599"/>
    <w:rsid w:val="006158F2"/>
    <w:rsid w:val="006259CA"/>
    <w:rsid w:val="00645F82"/>
    <w:rsid w:val="00650CBA"/>
    <w:rsid w:val="00687238"/>
    <w:rsid w:val="006875BF"/>
    <w:rsid w:val="006879C8"/>
    <w:rsid w:val="006A3F25"/>
    <w:rsid w:val="006E1ED2"/>
    <w:rsid w:val="00700E26"/>
    <w:rsid w:val="00727BA5"/>
    <w:rsid w:val="007476C3"/>
    <w:rsid w:val="007545E8"/>
    <w:rsid w:val="007664B7"/>
    <w:rsid w:val="00784624"/>
    <w:rsid w:val="007B0A68"/>
    <w:rsid w:val="007B2498"/>
    <w:rsid w:val="007C142A"/>
    <w:rsid w:val="007D1200"/>
    <w:rsid w:val="007F2CCC"/>
    <w:rsid w:val="007F399E"/>
    <w:rsid w:val="008301F6"/>
    <w:rsid w:val="008338BD"/>
    <w:rsid w:val="008348DF"/>
    <w:rsid w:val="00847828"/>
    <w:rsid w:val="008561D8"/>
    <w:rsid w:val="00874E5C"/>
    <w:rsid w:val="008839AA"/>
    <w:rsid w:val="008A0A15"/>
    <w:rsid w:val="008C63D4"/>
    <w:rsid w:val="008F4CE2"/>
    <w:rsid w:val="00910DF9"/>
    <w:rsid w:val="0095738D"/>
    <w:rsid w:val="009635D3"/>
    <w:rsid w:val="0096437B"/>
    <w:rsid w:val="009675D5"/>
    <w:rsid w:val="009B69CF"/>
    <w:rsid w:val="009C1A24"/>
    <w:rsid w:val="009E0B79"/>
    <w:rsid w:val="009F350D"/>
    <w:rsid w:val="00A121CF"/>
    <w:rsid w:val="00A30591"/>
    <w:rsid w:val="00A349CE"/>
    <w:rsid w:val="00A82185"/>
    <w:rsid w:val="00A870CD"/>
    <w:rsid w:val="00AB533A"/>
    <w:rsid w:val="00AE4C13"/>
    <w:rsid w:val="00B64E20"/>
    <w:rsid w:val="00B760A8"/>
    <w:rsid w:val="00BE4DEE"/>
    <w:rsid w:val="00C01AE5"/>
    <w:rsid w:val="00C01BAC"/>
    <w:rsid w:val="00C01D2D"/>
    <w:rsid w:val="00C054A7"/>
    <w:rsid w:val="00C211E3"/>
    <w:rsid w:val="00C5041B"/>
    <w:rsid w:val="00C564AF"/>
    <w:rsid w:val="00CA6948"/>
    <w:rsid w:val="00CB62A3"/>
    <w:rsid w:val="00CD7E27"/>
    <w:rsid w:val="00CE03CD"/>
    <w:rsid w:val="00D4505A"/>
    <w:rsid w:val="00D57721"/>
    <w:rsid w:val="00D75178"/>
    <w:rsid w:val="00D96B6E"/>
    <w:rsid w:val="00DB7A83"/>
    <w:rsid w:val="00DC6396"/>
    <w:rsid w:val="00E41280"/>
    <w:rsid w:val="00E665B8"/>
    <w:rsid w:val="00EC38D9"/>
    <w:rsid w:val="00EC394C"/>
    <w:rsid w:val="00EC5604"/>
    <w:rsid w:val="00ED5E73"/>
    <w:rsid w:val="00EF66FE"/>
    <w:rsid w:val="00F14220"/>
    <w:rsid w:val="00F60FC2"/>
    <w:rsid w:val="00F61B26"/>
    <w:rsid w:val="00F708CA"/>
    <w:rsid w:val="00F7230C"/>
    <w:rsid w:val="00F95F32"/>
    <w:rsid w:val="00FA03BA"/>
    <w:rsid w:val="00FB78EF"/>
    <w:rsid w:val="00FD1463"/>
    <w:rsid w:val="00FE266C"/>
    <w:rsid w:val="00FF0B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FC2315"/>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A30591"/>
    <w:rPr>
      <w:rFonts w:ascii="Times New Roman" w:hAnsi="Times New Roman" w:cs="Times New Roman"/>
      <w:lang w:eastAsia="en-GB"/>
    </w:rPr>
  </w:style>
  <w:style w:type="paragraph" w:styleId="Heading1">
    <w:name w:val="heading 1"/>
    <w:basedOn w:val="Normal"/>
    <w:link w:val="Heading1Char"/>
    <w:uiPriority w:val="9"/>
    <w:qFormat/>
    <w:rsid w:val="00C054A7"/>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F66FE"/>
    <w:pPr>
      <w:tabs>
        <w:tab w:val="center" w:pos="4513"/>
        <w:tab w:val="right" w:pos="9026"/>
      </w:tabs>
    </w:pPr>
    <w:rPr>
      <w:rFonts w:asciiTheme="minorHAnsi" w:hAnsiTheme="minorHAnsi" w:cstheme="minorBidi"/>
      <w:lang w:eastAsia="en-US"/>
    </w:rPr>
  </w:style>
  <w:style w:type="character" w:customStyle="1" w:styleId="HeaderChar">
    <w:name w:val="Header Char"/>
    <w:basedOn w:val="DefaultParagraphFont"/>
    <w:link w:val="Header"/>
    <w:uiPriority w:val="99"/>
    <w:rsid w:val="00EF66FE"/>
  </w:style>
  <w:style w:type="paragraph" w:styleId="Footer">
    <w:name w:val="footer"/>
    <w:basedOn w:val="Normal"/>
    <w:link w:val="FooterChar"/>
    <w:uiPriority w:val="99"/>
    <w:unhideWhenUsed/>
    <w:rsid w:val="00EF66FE"/>
    <w:pPr>
      <w:tabs>
        <w:tab w:val="center" w:pos="4513"/>
        <w:tab w:val="right" w:pos="9026"/>
      </w:tabs>
    </w:pPr>
    <w:rPr>
      <w:rFonts w:asciiTheme="minorHAnsi" w:hAnsiTheme="minorHAnsi" w:cstheme="minorBidi"/>
      <w:lang w:eastAsia="en-US"/>
    </w:rPr>
  </w:style>
  <w:style w:type="character" w:customStyle="1" w:styleId="FooterChar">
    <w:name w:val="Footer Char"/>
    <w:basedOn w:val="DefaultParagraphFont"/>
    <w:link w:val="Footer"/>
    <w:uiPriority w:val="99"/>
    <w:rsid w:val="00EF66FE"/>
  </w:style>
  <w:style w:type="character" w:customStyle="1" w:styleId="Heading1Char">
    <w:name w:val="Heading 1 Char"/>
    <w:basedOn w:val="DefaultParagraphFont"/>
    <w:link w:val="Heading1"/>
    <w:uiPriority w:val="9"/>
    <w:rsid w:val="00C054A7"/>
    <w:rPr>
      <w:rFonts w:ascii="Times New Roman" w:hAnsi="Times New Roman" w:cs="Times New Roman"/>
      <w:b/>
      <w:bCs/>
      <w:kern w:val="36"/>
      <w:sz w:val="48"/>
      <w:szCs w:val="48"/>
      <w:lang w:eastAsia="en-GB"/>
    </w:rPr>
  </w:style>
  <w:style w:type="character" w:styleId="Hyperlink">
    <w:name w:val="Hyperlink"/>
    <w:basedOn w:val="DefaultParagraphFont"/>
    <w:uiPriority w:val="99"/>
    <w:unhideWhenUsed/>
    <w:rsid w:val="00AE4C13"/>
    <w:rPr>
      <w:color w:val="0563C1" w:themeColor="hyperlink"/>
      <w:u w:val="single"/>
    </w:rPr>
  </w:style>
  <w:style w:type="paragraph" w:styleId="NormalWeb">
    <w:name w:val="Normal (Web)"/>
    <w:basedOn w:val="Normal"/>
    <w:uiPriority w:val="99"/>
    <w:unhideWhenUsed/>
    <w:rsid w:val="004F2F94"/>
    <w:pPr>
      <w:spacing w:before="100" w:beforeAutospacing="1" w:after="100" w:afterAutospacing="1"/>
    </w:pPr>
  </w:style>
  <w:style w:type="character" w:customStyle="1" w:styleId="citationtext15">
    <w:name w:val="citation_text15"/>
    <w:rsid w:val="006259CA"/>
  </w:style>
  <w:style w:type="character" w:styleId="FollowedHyperlink">
    <w:name w:val="FollowedHyperlink"/>
    <w:basedOn w:val="DefaultParagraphFont"/>
    <w:uiPriority w:val="99"/>
    <w:semiHidden/>
    <w:unhideWhenUsed/>
    <w:rsid w:val="006259CA"/>
    <w:rPr>
      <w:color w:val="954F72" w:themeColor="followedHyperlink"/>
      <w:u w:val="single"/>
    </w:rPr>
  </w:style>
  <w:style w:type="character" w:customStyle="1" w:styleId="apple-converted-space">
    <w:name w:val="apple-converted-space"/>
    <w:basedOn w:val="DefaultParagraphFont"/>
    <w:rsid w:val="0096437B"/>
  </w:style>
  <w:style w:type="character" w:customStyle="1" w:styleId="citationref">
    <w:name w:val="citationref"/>
    <w:basedOn w:val="DefaultParagraphFont"/>
    <w:rsid w:val="0096437B"/>
  </w:style>
  <w:style w:type="character" w:styleId="Emphasis">
    <w:name w:val="Emphasis"/>
    <w:basedOn w:val="DefaultParagraphFont"/>
    <w:uiPriority w:val="20"/>
    <w:qFormat/>
    <w:rsid w:val="004B30E3"/>
    <w:rPr>
      <w:i/>
      <w:iCs/>
    </w:rPr>
  </w:style>
  <w:style w:type="character" w:styleId="HTMLCite">
    <w:name w:val="HTML Cite"/>
    <w:basedOn w:val="DefaultParagraphFont"/>
    <w:uiPriority w:val="99"/>
    <w:semiHidden/>
    <w:unhideWhenUsed/>
    <w:rsid w:val="00590D31"/>
    <w:rPr>
      <w:i/>
      <w:iCs/>
    </w:rPr>
  </w:style>
  <w:style w:type="character" w:styleId="PageNumber">
    <w:name w:val="page number"/>
    <w:basedOn w:val="DefaultParagraphFont"/>
    <w:uiPriority w:val="99"/>
    <w:semiHidden/>
    <w:unhideWhenUsed/>
    <w:rsid w:val="007D1200"/>
  </w:style>
  <w:style w:type="character" w:customStyle="1" w:styleId="nlmarticle-title">
    <w:name w:val="nlm_article-title"/>
    <w:basedOn w:val="DefaultParagraphFont"/>
    <w:rsid w:val="007476C3"/>
  </w:style>
  <w:style w:type="character" w:customStyle="1" w:styleId="contribdegrees">
    <w:name w:val="contribdegrees"/>
    <w:basedOn w:val="DefaultParagraphFont"/>
    <w:rsid w:val="007476C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2848677">
      <w:bodyDiv w:val="1"/>
      <w:marLeft w:val="0"/>
      <w:marRight w:val="0"/>
      <w:marTop w:val="0"/>
      <w:marBottom w:val="0"/>
      <w:divBdr>
        <w:top w:val="none" w:sz="0" w:space="0" w:color="auto"/>
        <w:left w:val="none" w:sz="0" w:space="0" w:color="auto"/>
        <w:bottom w:val="none" w:sz="0" w:space="0" w:color="auto"/>
        <w:right w:val="none" w:sz="0" w:space="0" w:color="auto"/>
      </w:divBdr>
    </w:div>
    <w:div w:id="184099882">
      <w:bodyDiv w:val="1"/>
      <w:marLeft w:val="0"/>
      <w:marRight w:val="0"/>
      <w:marTop w:val="0"/>
      <w:marBottom w:val="0"/>
      <w:divBdr>
        <w:top w:val="none" w:sz="0" w:space="0" w:color="auto"/>
        <w:left w:val="none" w:sz="0" w:space="0" w:color="auto"/>
        <w:bottom w:val="none" w:sz="0" w:space="0" w:color="auto"/>
        <w:right w:val="none" w:sz="0" w:space="0" w:color="auto"/>
      </w:divBdr>
      <w:divsChild>
        <w:div w:id="1630042791">
          <w:marLeft w:val="0"/>
          <w:marRight w:val="0"/>
          <w:marTop w:val="0"/>
          <w:marBottom w:val="0"/>
          <w:divBdr>
            <w:top w:val="none" w:sz="0" w:space="0" w:color="auto"/>
            <w:left w:val="none" w:sz="0" w:space="0" w:color="auto"/>
            <w:bottom w:val="none" w:sz="0" w:space="0" w:color="auto"/>
            <w:right w:val="none" w:sz="0" w:space="0" w:color="auto"/>
          </w:divBdr>
          <w:divsChild>
            <w:div w:id="584875715">
              <w:marLeft w:val="0"/>
              <w:marRight w:val="0"/>
              <w:marTop w:val="0"/>
              <w:marBottom w:val="0"/>
              <w:divBdr>
                <w:top w:val="none" w:sz="0" w:space="0" w:color="auto"/>
                <w:left w:val="none" w:sz="0" w:space="0" w:color="auto"/>
                <w:bottom w:val="none" w:sz="0" w:space="0" w:color="auto"/>
                <w:right w:val="none" w:sz="0" w:space="0" w:color="auto"/>
              </w:divBdr>
              <w:divsChild>
                <w:div w:id="607742264">
                  <w:marLeft w:val="0"/>
                  <w:marRight w:val="0"/>
                  <w:marTop w:val="0"/>
                  <w:marBottom w:val="0"/>
                  <w:divBdr>
                    <w:top w:val="none" w:sz="0" w:space="0" w:color="auto"/>
                    <w:left w:val="none" w:sz="0" w:space="0" w:color="auto"/>
                    <w:bottom w:val="none" w:sz="0" w:space="0" w:color="auto"/>
                    <w:right w:val="none" w:sz="0" w:space="0" w:color="auto"/>
                  </w:divBdr>
                </w:div>
              </w:divsChild>
            </w:div>
            <w:div w:id="2034572846">
              <w:marLeft w:val="0"/>
              <w:marRight w:val="0"/>
              <w:marTop w:val="0"/>
              <w:marBottom w:val="0"/>
              <w:divBdr>
                <w:top w:val="none" w:sz="0" w:space="0" w:color="auto"/>
                <w:left w:val="none" w:sz="0" w:space="0" w:color="auto"/>
                <w:bottom w:val="none" w:sz="0" w:space="0" w:color="auto"/>
                <w:right w:val="none" w:sz="0" w:space="0" w:color="auto"/>
              </w:divBdr>
              <w:divsChild>
                <w:div w:id="9997753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5886350">
          <w:marLeft w:val="0"/>
          <w:marRight w:val="0"/>
          <w:marTop w:val="0"/>
          <w:marBottom w:val="0"/>
          <w:divBdr>
            <w:top w:val="none" w:sz="0" w:space="0" w:color="auto"/>
            <w:left w:val="none" w:sz="0" w:space="0" w:color="auto"/>
            <w:bottom w:val="none" w:sz="0" w:space="0" w:color="auto"/>
            <w:right w:val="none" w:sz="0" w:space="0" w:color="auto"/>
          </w:divBdr>
          <w:divsChild>
            <w:div w:id="1640071101">
              <w:marLeft w:val="0"/>
              <w:marRight w:val="0"/>
              <w:marTop w:val="0"/>
              <w:marBottom w:val="0"/>
              <w:divBdr>
                <w:top w:val="none" w:sz="0" w:space="0" w:color="auto"/>
                <w:left w:val="none" w:sz="0" w:space="0" w:color="auto"/>
                <w:bottom w:val="none" w:sz="0" w:space="0" w:color="auto"/>
                <w:right w:val="none" w:sz="0" w:space="0" w:color="auto"/>
              </w:divBdr>
              <w:divsChild>
                <w:div w:id="20627055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677118">
      <w:bodyDiv w:val="1"/>
      <w:marLeft w:val="0"/>
      <w:marRight w:val="0"/>
      <w:marTop w:val="0"/>
      <w:marBottom w:val="0"/>
      <w:divBdr>
        <w:top w:val="none" w:sz="0" w:space="0" w:color="auto"/>
        <w:left w:val="none" w:sz="0" w:space="0" w:color="auto"/>
        <w:bottom w:val="none" w:sz="0" w:space="0" w:color="auto"/>
        <w:right w:val="none" w:sz="0" w:space="0" w:color="auto"/>
      </w:divBdr>
    </w:div>
    <w:div w:id="293557926">
      <w:bodyDiv w:val="1"/>
      <w:marLeft w:val="0"/>
      <w:marRight w:val="0"/>
      <w:marTop w:val="0"/>
      <w:marBottom w:val="0"/>
      <w:divBdr>
        <w:top w:val="none" w:sz="0" w:space="0" w:color="auto"/>
        <w:left w:val="none" w:sz="0" w:space="0" w:color="auto"/>
        <w:bottom w:val="none" w:sz="0" w:space="0" w:color="auto"/>
        <w:right w:val="none" w:sz="0" w:space="0" w:color="auto"/>
      </w:divBdr>
      <w:divsChild>
        <w:div w:id="159195639">
          <w:marLeft w:val="0"/>
          <w:marRight w:val="0"/>
          <w:marTop w:val="0"/>
          <w:marBottom w:val="0"/>
          <w:divBdr>
            <w:top w:val="none" w:sz="0" w:space="0" w:color="auto"/>
            <w:left w:val="none" w:sz="0" w:space="0" w:color="auto"/>
            <w:bottom w:val="none" w:sz="0" w:space="0" w:color="auto"/>
            <w:right w:val="none" w:sz="0" w:space="0" w:color="auto"/>
          </w:divBdr>
          <w:divsChild>
            <w:div w:id="2008627504">
              <w:marLeft w:val="0"/>
              <w:marRight w:val="0"/>
              <w:marTop w:val="0"/>
              <w:marBottom w:val="0"/>
              <w:divBdr>
                <w:top w:val="none" w:sz="0" w:space="0" w:color="auto"/>
                <w:left w:val="none" w:sz="0" w:space="0" w:color="auto"/>
                <w:bottom w:val="none" w:sz="0" w:space="0" w:color="auto"/>
                <w:right w:val="none" w:sz="0" w:space="0" w:color="auto"/>
              </w:divBdr>
              <w:divsChild>
                <w:div w:id="12519630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7688466">
      <w:bodyDiv w:val="1"/>
      <w:marLeft w:val="0"/>
      <w:marRight w:val="0"/>
      <w:marTop w:val="0"/>
      <w:marBottom w:val="0"/>
      <w:divBdr>
        <w:top w:val="none" w:sz="0" w:space="0" w:color="auto"/>
        <w:left w:val="none" w:sz="0" w:space="0" w:color="auto"/>
        <w:bottom w:val="none" w:sz="0" w:space="0" w:color="auto"/>
        <w:right w:val="none" w:sz="0" w:space="0" w:color="auto"/>
      </w:divBdr>
    </w:div>
    <w:div w:id="350764916">
      <w:bodyDiv w:val="1"/>
      <w:marLeft w:val="0"/>
      <w:marRight w:val="0"/>
      <w:marTop w:val="0"/>
      <w:marBottom w:val="0"/>
      <w:divBdr>
        <w:top w:val="none" w:sz="0" w:space="0" w:color="auto"/>
        <w:left w:val="none" w:sz="0" w:space="0" w:color="auto"/>
        <w:bottom w:val="none" w:sz="0" w:space="0" w:color="auto"/>
        <w:right w:val="none" w:sz="0" w:space="0" w:color="auto"/>
      </w:divBdr>
    </w:div>
    <w:div w:id="354773690">
      <w:bodyDiv w:val="1"/>
      <w:marLeft w:val="0"/>
      <w:marRight w:val="0"/>
      <w:marTop w:val="0"/>
      <w:marBottom w:val="0"/>
      <w:divBdr>
        <w:top w:val="none" w:sz="0" w:space="0" w:color="auto"/>
        <w:left w:val="none" w:sz="0" w:space="0" w:color="auto"/>
        <w:bottom w:val="none" w:sz="0" w:space="0" w:color="auto"/>
        <w:right w:val="none" w:sz="0" w:space="0" w:color="auto"/>
      </w:divBdr>
      <w:divsChild>
        <w:div w:id="986975453">
          <w:marLeft w:val="0"/>
          <w:marRight w:val="0"/>
          <w:marTop w:val="0"/>
          <w:marBottom w:val="0"/>
          <w:divBdr>
            <w:top w:val="none" w:sz="0" w:space="0" w:color="auto"/>
            <w:left w:val="none" w:sz="0" w:space="0" w:color="auto"/>
            <w:bottom w:val="none" w:sz="0" w:space="0" w:color="auto"/>
            <w:right w:val="none" w:sz="0" w:space="0" w:color="auto"/>
          </w:divBdr>
          <w:divsChild>
            <w:div w:id="1921207750">
              <w:marLeft w:val="0"/>
              <w:marRight w:val="0"/>
              <w:marTop w:val="0"/>
              <w:marBottom w:val="0"/>
              <w:divBdr>
                <w:top w:val="none" w:sz="0" w:space="0" w:color="auto"/>
                <w:left w:val="none" w:sz="0" w:space="0" w:color="auto"/>
                <w:bottom w:val="none" w:sz="0" w:space="0" w:color="auto"/>
                <w:right w:val="none" w:sz="0" w:space="0" w:color="auto"/>
              </w:divBdr>
              <w:divsChild>
                <w:div w:id="10074462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5781098">
      <w:bodyDiv w:val="1"/>
      <w:marLeft w:val="0"/>
      <w:marRight w:val="0"/>
      <w:marTop w:val="0"/>
      <w:marBottom w:val="0"/>
      <w:divBdr>
        <w:top w:val="none" w:sz="0" w:space="0" w:color="auto"/>
        <w:left w:val="none" w:sz="0" w:space="0" w:color="auto"/>
        <w:bottom w:val="none" w:sz="0" w:space="0" w:color="auto"/>
        <w:right w:val="none" w:sz="0" w:space="0" w:color="auto"/>
      </w:divBdr>
    </w:div>
    <w:div w:id="420489338">
      <w:bodyDiv w:val="1"/>
      <w:marLeft w:val="0"/>
      <w:marRight w:val="0"/>
      <w:marTop w:val="0"/>
      <w:marBottom w:val="0"/>
      <w:divBdr>
        <w:top w:val="none" w:sz="0" w:space="0" w:color="auto"/>
        <w:left w:val="none" w:sz="0" w:space="0" w:color="auto"/>
        <w:bottom w:val="none" w:sz="0" w:space="0" w:color="auto"/>
        <w:right w:val="none" w:sz="0" w:space="0" w:color="auto"/>
      </w:divBdr>
      <w:divsChild>
        <w:div w:id="1174875270">
          <w:marLeft w:val="0"/>
          <w:marRight w:val="0"/>
          <w:marTop w:val="0"/>
          <w:marBottom w:val="0"/>
          <w:divBdr>
            <w:top w:val="none" w:sz="0" w:space="0" w:color="auto"/>
            <w:left w:val="none" w:sz="0" w:space="0" w:color="auto"/>
            <w:bottom w:val="none" w:sz="0" w:space="0" w:color="auto"/>
            <w:right w:val="none" w:sz="0" w:space="0" w:color="auto"/>
          </w:divBdr>
          <w:divsChild>
            <w:div w:id="700786162">
              <w:marLeft w:val="0"/>
              <w:marRight w:val="0"/>
              <w:marTop w:val="0"/>
              <w:marBottom w:val="0"/>
              <w:divBdr>
                <w:top w:val="none" w:sz="0" w:space="0" w:color="auto"/>
                <w:left w:val="none" w:sz="0" w:space="0" w:color="auto"/>
                <w:bottom w:val="none" w:sz="0" w:space="0" w:color="auto"/>
                <w:right w:val="none" w:sz="0" w:space="0" w:color="auto"/>
              </w:divBdr>
              <w:divsChild>
                <w:div w:id="19037148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1756812">
      <w:bodyDiv w:val="1"/>
      <w:marLeft w:val="0"/>
      <w:marRight w:val="0"/>
      <w:marTop w:val="0"/>
      <w:marBottom w:val="0"/>
      <w:divBdr>
        <w:top w:val="none" w:sz="0" w:space="0" w:color="auto"/>
        <w:left w:val="none" w:sz="0" w:space="0" w:color="auto"/>
        <w:bottom w:val="none" w:sz="0" w:space="0" w:color="auto"/>
        <w:right w:val="none" w:sz="0" w:space="0" w:color="auto"/>
      </w:divBdr>
      <w:divsChild>
        <w:div w:id="1537310009">
          <w:marLeft w:val="0"/>
          <w:marRight w:val="0"/>
          <w:marTop w:val="0"/>
          <w:marBottom w:val="0"/>
          <w:divBdr>
            <w:top w:val="none" w:sz="0" w:space="0" w:color="auto"/>
            <w:left w:val="none" w:sz="0" w:space="0" w:color="auto"/>
            <w:bottom w:val="none" w:sz="0" w:space="0" w:color="auto"/>
            <w:right w:val="none" w:sz="0" w:space="0" w:color="auto"/>
          </w:divBdr>
          <w:divsChild>
            <w:div w:id="600182063">
              <w:marLeft w:val="0"/>
              <w:marRight w:val="0"/>
              <w:marTop w:val="0"/>
              <w:marBottom w:val="0"/>
              <w:divBdr>
                <w:top w:val="none" w:sz="0" w:space="0" w:color="auto"/>
                <w:left w:val="none" w:sz="0" w:space="0" w:color="auto"/>
                <w:bottom w:val="none" w:sz="0" w:space="0" w:color="auto"/>
                <w:right w:val="none" w:sz="0" w:space="0" w:color="auto"/>
              </w:divBdr>
              <w:divsChild>
                <w:div w:id="7399853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6769529">
      <w:bodyDiv w:val="1"/>
      <w:marLeft w:val="0"/>
      <w:marRight w:val="0"/>
      <w:marTop w:val="0"/>
      <w:marBottom w:val="0"/>
      <w:divBdr>
        <w:top w:val="none" w:sz="0" w:space="0" w:color="auto"/>
        <w:left w:val="none" w:sz="0" w:space="0" w:color="auto"/>
        <w:bottom w:val="none" w:sz="0" w:space="0" w:color="auto"/>
        <w:right w:val="none" w:sz="0" w:space="0" w:color="auto"/>
      </w:divBdr>
      <w:divsChild>
        <w:div w:id="1513104340">
          <w:marLeft w:val="0"/>
          <w:marRight w:val="0"/>
          <w:marTop w:val="0"/>
          <w:marBottom w:val="0"/>
          <w:divBdr>
            <w:top w:val="none" w:sz="0" w:space="0" w:color="auto"/>
            <w:left w:val="none" w:sz="0" w:space="0" w:color="auto"/>
            <w:bottom w:val="none" w:sz="0" w:space="0" w:color="auto"/>
            <w:right w:val="none" w:sz="0" w:space="0" w:color="auto"/>
          </w:divBdr>
          <w:divsChild>
            <w:div w:id="45764049">
              <w:marLeft w:val="0"/>
              <w:marRight w:val="0"/>
              <w:marTop w:val="0"/>
              <w:marBottom w:val="0"/>
              <w:divBdr>
                <w:top w:val="none" w:sz="0" w:space="0" w:color="auto"/>
                <w:left w:val="none" w:sz="0" w:space="0" w:color="auto"/>
                <w:bottom w:val="none" w:sz="0" w:space="0" w:color="auto"/>
                <w:right w:val="none" w:sz="0" w:space="0" w:color="auto"/>
              </w:divBdr>
              <w:divsChild>
                <w:div w:id="3838676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4097884">
      <w:bodyDiv w:val="1"/>
      <w:marLeft w:val="0"/>
      <w:marRight w:val="0"/>
      <w:marTop w:val="0"/>
      <w:marBottom w:val="0"/>
      <w:divBdr>
        <w:top w:val="none" w:sz="0" w:space="0" w:color="auto"/>
        <w:left w:val="none" w:sz="0" w:space="0" w:color="auto"/>
        <w:bottom w:val="none" w:sz="0" w:space="0" w:color="auto"/>
        <w:right w:val="none" w:sz="0" w:space="0" w:color="auto"/>
      </w:divBdr>
    </w:div>
    <w:div w:id="592396902">
      <w:bodyDiv w:val="1"/>
      <w:marLeft w:val="0"/>
      <w:marRight w:val="0"/>
      <w:marTop w:val="0"/>
      <w:marBottom w:val="0"/>
      <w:divBdr>
        <w:top w:val="none" w:sz="0" w:space="0" w:color="auto"/>
        <w:left w:val="none" w:sz="0" w:space="0" w:color="auto"/>
        <w:bottom w:val="none" w:sz="0" w:space="0" w:color="auto"/>
        <w:right w:val="none" w:sz="0" w:space="0" w:color="auto"/>
      </w:divBdr>
    </w:div>
    <w:div w:id="599146069">
      <w:bodyDiv w:val="1"/>
      <w:marLeft w:val="0"/>
      <w:marRight w:val="0"/>
      <w:marTop w:val="0"/>
      <w:marBottom w:val="0"/>
      <w:divBdr>
        <w:top w:val="none" w:sz="0" w:space="0" w:color="auto"/>
        <w:left w:val="none" w:sz="0" w:space="0" w:color="auto"/>
        <w:bottom w:val="none" w:sz="0" w:space="0" w:color="auto"/>
        <w:right w:val="none" w:sz="0" w:space="0" w:color="auto"/>
      </w:divBdr>
    </w:div>
    <w:div w:id="640231530">
      <w:bodyDiv w:val="1"/>
      <w:marLeft w:val="0"/>
      <w:marRight w:val="0"/>
      <w:marTop w:val="0"/>
      <w:marBottom w:val="0"/>
      <w:divBdr>
        <w:top w:val="none" w:sz="0" w:space="0" w:color="auto"/>
        <w:left w:val="none" w:sz="0" w:space="0" w:color="auto"/>
        <w:bottom w:val="none" w:sz="0" w:space="0" w:color="auto"/>
        <w:right w:val="none" w:sz="0" w:space="0" w:color="auto"/>
      </w:divBdr>
    </w:div>
    <w:div w:id="674654873">
      <w:bodyDiv w:val="1"/>
      <w:marLeft w:val="0"/>
      <w:marRight w:val="0"/>
      <w:marTop w:val="0"/>
      <w:marBottom w:val="0"/>
      <w:divBdr>
        <w:top w:val="none" w:sz="0" w:space="0" w:color="auto"/>
        <w:left w:val="none" w:sz="0" w:space="0" w:color="auto"/>
        <w:bottom w:val="none" w:sz="0" w:space="0" w:color="auto"/>
        <w:right w:val="none" w:sz="0" w:space="0" w:color="auto"/>
      </w:divBdr>
    </w:div>
    <w:div w:id="728917753">
      <w:bodyDiv w:val="1"/>
      <w:marLeft w:val="0"/>
      <w:marRight w:val="0"/>
      <w:marTop w:val="0"/>
      <w:marBottom w:val="0"/>
      <w:divBdr>
        <w:top w:val="none" w:sz="0" w:space="0" w:color="auto"/>
        <w:left w:val="none" w:sz="0" w:space="0" w:color="auto"/>
        <w:bottom w:val="none" w:sz="0" w:space="0" w:color="auto"/>
        <w:right w:val="none" w:sz="0" w:space="0" w:color="auto"/>
      </w:divBdr>
      <w:divsChild>
        <w:div w:id="1148938232">
          <w:marLeft w:val="0"/>
          <w:marRight w:val="0"/>
          <w:marTop w:val="0"/>
          <w:marBottom w:val="0"/>
          <w:divBdr>
            <w:top w:val="none" w:sz="0" w:space="0" w:color="auto"/>
            <w:left w:val="none" w:sz="0" w:space="0" w:color="auto"/>
            <w:bottom w:val="none" w:sz="0" w:space="0" w:color="auto"/>
            <w:right w:val="none" w:sz="0" w:space="0" w:color="auto"/>
          </w:divBdr>
          <w:divsChild>
            <w:div w:id="1683582909">
              <w:marLeft w:val="0"/>
              <w:marRight w:val="0"/>
              <w:marTop w:val="0"/>
              <w:marBottom w:val="0"/>
              <w:divBdr>
                <w:top w:val="none" w:sz="0" w:space="0" w:color="auto"/>
                <w:left w:val="none" w:sz="0" w:space="0" w:color="auto"/>
                <w:bottom w:val="none" w:sz="0" w:space="0" w:color="auto"/>
                <w:right w:val="none" w:sz="0" w:space="0" w:color="auto"/>
              </w:divBdr>
              <w:divsChild>
                <w:div w:id="19766403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4324379">
      <w:bodyDiv w:val="1"/>
      <w:marLeft w:val="0"/>
      <w:marRight w:val="0"/>
      <w:marTop w:val="0"/>
      <w:marBottom w:val="0"/>
      <w:divBdr>
        <w:top w:val="none" w:sz="0" w:space="0" w:color="auto"/>
        <w:left w:val="none" w:sz="0" w:space="0" w:color="auto"/>
        <w:bottom w:val="none" w:sz="0" w:space="0" w:color="auto"/>
        <w:right w:val="none" w:sz="0" w:space="0" w:color="auto"/>
      </w:divBdr>
      <w:divsChild>
        <w:div w:id="1217745533">
          <w:marLeft w:val="0"/>
          <w:marRight w:val="0"/>
          <w:marTop w:val="0"/>
          <w:marBottom w:val="0"/>
          <w:divBdr>
            <w:top w:val="none" w:sz="0" w:space="0" w:color="auto"/>
            <w:left w:val="none" w:sz="0" w:space="0" w:color="auto"/>
            <w:bottom w:val="none" w:sz="0" w:space="0" w:color="auto"/>
            <w:right w:val="none" w:sz="0" w:space="0" w:color="auto"/>
          </w:divBdr>
          <w:divsChild>
            <w:div w:id="28342723">
              <w:marLeft w:val="0"/>
              <w:marRight w:val="0"/>
              <w:marTop w:val="0"/>
              <w:marBottom w:val="0"/>
              <w:divBdr>
                <w:top w:val="none" w:sz="0" w:space="0" w:color="auto"/>
                <w:left w:val="none" w:sz="0" w:space="0" w:color="auto"/>
                <w:bottom w:val="none" w:sz="0" w:space="0" w:color="auto"/>
                <w:right w:val="none" w:sz="0" w:space="0" w:color="auto"/>
              </w:divBdr>
              <w:divsChild>
                <w:div w:id="5448778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4978069">
      <w:bodyDiv w:val="1"/>
      <w:marLeft w:val="0"/>
      <w:marRight w:val="0"/>
      <w:marTop w:val="0"/>
      <w:marBottom w:val="0"/>
      <w:divBdr>
        <w:top w:val="none" w:sz="0" w:space="0" w:color="auto"/>
        <w:left w:val="none" w:sz="0" w:space="0" w:color="auto"/>
        <w:bottom w:val="none" w:sz="0" w:space="0" w:color="auto"/>
        <w:right w:val="none" w:sz="0" w:space="0" w:color="auto"/>
      </w:divBdr>
    </w:div>
    <w:div w:id="916742425">
      <w:bodyDiv w:val="1"/>
      <w:marLeft w:val="0"/>
      <w:marRight w:val="0"/>
      <w:marTop w:val="0"/>
      <w:marBottom w:val="0"/>
      <w:divBdr>
        <w:top w:val="none" w:sz="0" w:space="0" w:color="auto"/>
        <w:left w:val="none" w:sz="0" w:space="0" w:color="auto"/>
        <w:bottom w:val="none" w:sz="0" w:space="0" w:color="auto"/>
        <w:right w:val="none" w:sz="0" w:space="0" w:color="auto"/>
      </w:divBdr>
      <w:divsChild>
        <w:div w:id="1173764115">
          <w:marLeft w:val="0"/>
          <w:marRight w:val="0"/>
          <w:marTop w:val="0"/>
          <w:marBottom w:val="0"/>
          <w:divBdr>
            <w:top w:val="none" w:sz="0" w:space="0" w:color="auto"/>
            <w:left w:val="none" w:sz="0" w:space="0" w:color="auto"/>
            <w:bottom w:val="none" w:sz="0" w:space="0" w:color="auto"/>
            <w:right w:val="none" w:sz="0" w:space="0" w:color="auto"/>
          </w:divBdr>
          <w:divsChild>
            <w:div w:id="1728339920">
              <w:marLeft w:val="0"/>
              <w:marRight w:val="0"/>
              <w:marTop w:val="0"/>
              <w:marBottom w:val="0"/>
              <w:divBdr>
                <w:top w:val="none" w:sz="0" w:space="0" w:color="auto"/>
                <w:left w:val="none" w:sz="0" w:space="0" w:color="auto"/>
                <w:bottom w:val="none" w:sz="0" w:space="0" w:color="auto"/>
                <w:right w:val="none" w:sz="0" w:space="0" w:color="auto"/>
              </w:divBdr>
              <w:divsChild>
                <w:div w:id="11732536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7349306">
      <w:bodyDiv w:val="1"/>
      <w:marLeft w:val="0"/>
      <w:marRight w:val="0"/>
      <w:marTop w:val="0"/>
      <w:marBottom w:val="0"/>
      <w:divBdr>
        <w:top w:val="none" w:sz="0" w:space="0" w:color="auto"/>
        <w:left w:val="none" w:sz="0" w:space="0" w:color="auto"/>
        <w:bottom w:val="none" w:sz="0" w:space="0" w:color="auto"/>
        <w:right w:val="none" w:sz="0" w:space="0" w:color="auto"/>
      </w:divBdr>
    </w:div>
    <w:div w:id="952519904">
      <w:bodyDiv w:val="1"/>
      <w:marLeft w:val="0"/>
      <w:marRight w:val="0"/>
      <w:marTop w:val="0"/>
      <w:marBottom w:val="0"/>
      <w:divBdr>
        <w:top w:val="none" w:sz="0" w:space="0" w:color="auto"/>
        <w:left w:val="none" w:sz="0" w:space="0" w:color="auto"/>
        <w:bottom w:val="none" w:sz="0" w:space="0" w:color="auto"/>
        <w:right w:val="none" w:sz="0" w:space="0" w:color="auto"/>
      </w:divBdr>
      <w:divsChild>
        <w:div w:id="477889631">
          <w:marLeft w:val="0"/>
          <w:marRight w:val="0"/>
          <w:marTop w:val="0"/>
          <w:marBottom w:val="0"/>
          <w:divBdr>
            <w:top w:val="none" w:sz="0" w:space="0" w:color="auto"/>
            <w:left w:val="none" w:sz="0" w:space="0" w:color="auto"/>
            <w:bottom w:val="none" w:sz="0" w:space="0" w:color="auto"/>
            <w:right w:val="none" w:sz="0" w:space="0" w:color="auto"/>
          </w:divBdr>
        </w:div>
      </w:divsChild>
    </w:div>
    <w:div w:id="1034229422">
      <w:bodyDiv w:val="1"/>
      <w:marLeft w:val="0"/>
      <w:marRight w:val="0"/>
      <w:marTop w:val="0"/>
      <w:marBottom w:val="0"/>
      <w:divBdr>
        <w:top w:val="none" w:sz="0" w:space="0" w:color="auto"/>
        <w:left w:val="none" w:sz="0" w:space="0" w:color="auto"/>
        <w:bottom w:val="none" w:sz="0" w:space="0" w:color="auto"/>
        <w:right w:val="none" w:sz="0" w:space="0" w:color="auto"/>
      </w:divBdr>
      <w:divsChild>
        <w:div w:id="1029061838">
          <w:marLeft w:val="0"/>
          <w:marRight w:val="0"/>
          <w:marTop w:val="0"/>
          <w:marBottom w:val="0"/>
          <w:divBdr>
            <w:top w:val="none" w:sz="0" w:space="0" w:color="auto"/>
            <w:left w:val="none" w:sz="0" w:space="0" w:color="auto"/>
            <w:bottom w:val="none" w:sz="0" w:space="0" w:color="auto"/>
            <w:right w:val="none" w:sz="0" w:space="0" w:color="auto"/>
          </w:divBdr>
          <w:divsChild>
            <w:div w:id="279605459">
              <w:marLeft w:val="0"/>
              <w:marRight w:val="0"/>
              <w:marTop w:val="0"/>
              <w:marBottom w:val="0"/>
              <w:divBdr>
                <w:top w:val="none" w:sz="0" w:space="0" w:color="auto"/>
                <w:left w:val="none" w:sz="0" w:space="0" w:color="auto"/>
                <w:bottom w:val="none" w:sz="0" w:space="0" w:color="auto"/>
                <w:right w:val="none" w:sz="0" w:space="0" w:color="auto"/>
              </w:divBdr>
              <w:divsChild>
                <w:div w:id="1843932480">
                  <w:marLeft w:val="0"/>
                  <w:marRight w:val="0"/>
                  <w:marTop w:val="0"/>
                  <w:marBottom w:val="0"/>
                  <w:divBdr>
                    <w:top w:val="none" w:sz="0" w:space="0" w:color="auto"/>
                    <w:left w:val="none" w:sz="0" w:space="0" w:color="auto"/>
                    <w:bottom w:val="none" w:sz="0" w:space="0" w:color="auto"/>
                    <w:right w:val="none" w:sz="0" w:space="0" w:color="auto"/>
                  </w:divBdr>
                </w:div>
              </w:divsChild>
            </w:div>
            <w:div w:id="1923641407">
              <w:marLeft w:val="0"/>
              <w:marRight w:val="0"/>
              <w:marTop w:val="0"/>
              <w:marBottom w:val="0"/>
              <w:divBdr>
                <w:top w:val="none" w:sz="0" w:space="0" w:color="auto"/>
                <w:left w:val="none" w:sz="0" w:space="0" w:color="auto"/>
                <w:bottom w:val="none" w:sz="0" w:space="0" w:color="auto"/>
                <w:right w:val="none" w:sz="0" w:space="0" w:color="auto"/>
              </w:divBdr>
              <w:divsChild>
                <w:div w:id="1283233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4566229">
          <w:marLeft w:val="0"/>
          <w:marRight w:val="0"/>
          <w:marTop w:val="0"/>
          <w:marBottom w:val="0"/>
          <w:divBdr>
            <w:top w:val="none" w:sz="0" w:space="0" w:color="auto"/>
            <w:left w:val="none" w:sz="0" w:space="0" w:color="auto"/>
            <w:bottom w:val="none" w:sz="0" w:space="0" w:color="auto"/>
            <w:right w:val="none" w:sz="0" w:space="0" w:color="auto"/>
          </w:divBdr>
          <w:divsChild>
            <w:div w:id="2030176152">
              <w:marLeft w:val="0"/>
              <w:marRight w:val="0"/>
              <w:marTop w:val="0"/>
              <w:marBottom w:val="0"/>
              <w:divBdr>
                <w:top w:val="none" w:sz="0" w:space="0" w:color="auto"/>
                <w:left w:val="none" w:sz="0" w:space="0" w:color="auto"/>
                <w:bottom w:val="none" w:sz="0" w:space="0" w:color="auto"/>
                <w:right w:val="none" w:sz="0" w:space="0" w:color="auto"/>
              </w:divBdr>
              <w:divsChild>
                <w:div w:id="10045478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2316824">
      <w:bodyDiv w:val="1"/>
      <w:marLeft w:val="0"/>
      <w:marRight w:val="0"/>
      <w:marTop w:val="0"/>
      <w:marBottom w:val="0"/>
      <w:divBdr>
        <w:top w:val="none" w:sz="0" w:space="0" w:color="auto"/>
        <w:left w:val="none" w:sz="0" w:space="0" w:color="auto"/>
        <w:bottom w:val="none" w:sz="0" w:space="0" w:color="auto"/>
        <w:right w:val="none" w:sz="0" w:space="0" w:color="auto"/>
      </w:divBdr>
      <w:divsChild>
        <w:div w:id="1924794830">
          <w:marLeft w:val="0"/>
          <w:marRight w:val="0"/>
          <w:marTop w:val="0"/>
          <w:marBottom w:val="0"/>
          <w:divBdr>
            <w:top w:val="none" w:sz="0" w:space="0" w:color="auto"/>
            <w:left w:val="none" w:sz="0" w:space="0" w:color="auto"/>
            <w:bottom w:val="none" w:sz="0" w:space="0" w:color="auto"/>
            <w:right w:val="none" w:sz="0" w:space="0" w:color="auto"/>
          </w:divBdr>
          <w:divsChild>
            <w:div w:id="2062513457">
              <w:marLeft w:val="0"/>
              <w:marRight w:val="0"/>
              <w:marTop w:val="0"/>
              <w:marBottom w:val="0"/>
              <w:divBdr>
                <w:top w:val="none" w:sz="0" w:space="0" w:color="auto"/>
                <w:left w:val="none" w:sz="0" w:space="0" w:color="auto"/>
                <w:bottom w:val="none" w:sz="0" w:space="0" w:color="auto"/>
                <w:right w:val="none" w:sz="0" w:space="0" w:color="auto"/>
              </w:divBdr>
              <w:divsChild>
                <w:div w:id="1170656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2668765">
      <w:bodyDiv w:val="1"/>
      <w:marLeft w:val="0"/>
      <w:marRight w:val="0"/>
      <w:marTop w:val="0"/>
      <w:marBottom w:val="0"/>
      <w:divBdr>
        <w:top w:val="none" w:sz="0" w:space="0" w:color="auto"/>
        <w:left w:val="none" w:sz="0" w:space="0" w:color="auto"/>
        <w:bottom w:val="none" w:sz="0" w:space="0" w:color="auto"/>
        <w:right w:val="none" w:sz="0" w:space="0" w:color="auto"/>
      </w:divBdr>
      <w:divsChild>
        <w:div w:id="1489520990">
          <w:marLeft w:val="0"/>
          <w:marRight w:val="0"/>
          <w:marTop w:val="0"/>
          <w:marBottom w:val="0"/>
          <w:divBdr>
            <w:top w:val="none" w:sz="0" w:space="0" w:color="auto"/>
            <w:left w:val="none" w:sz="0" w:space="0" w:color="auto"/>
            <w:bottom w:val="none" w:sz="0" w:space="0" w:color="auto"/>
            <w:right w:val="none" w:sz="0" w:space="0" w:color="auto"/>
          </w:divBdr>
          <w:divsChild>
            <w:div w:id="807671955">
              <w:marLeft w:val="0"/>
              <w:marRight w:val="0"/>
              <w:marTop w:val="0"/>
              <w:marBottom w:val="0"/>
              <w:divBdr>
                <w:top w:val="none" w:sz="0" w:space="0" w:color="auto"/>
                <w:left w:val="none" w:sz="0" w:space="0" w:color="auto"/>
                <w:bottom w:val="none" w:sz="0" w:space="0" w:color="auto"/>
                <w:right w:val="none" w:sz="0" w:space="0" w:color="auto"/>
              </w:divBdr>
              <w:divsChild>
                <w:div w:id="19646546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4293508">
      <w:bodyDiv w:val="1"/>
      <w:marLeft w:val="0"/>
      <w:marRight w:val="0"/>
      <w:marTop w:val="0"/>
      <w:marBottom w:val="0"/>
      <w:divBdr>
        <w:top w:val="none" w:sz="0" w:space="0" w:color="auto"/>
        <w:left w:val="none" w:sz="0" w:space="0" w:color="auto"/>
        <w:bottom w:val="none" w:sz="0" w:space="0" w:color="auto"/>
        <w:right w:val="none" w:sz="0" w:space="0" w:color="auto"/>
      </w:divBdr>
    </w:div>
    <w:div w:id="1350721296">
      <w:bodyDiv w:val="1"/>
      <w:marLeft w:val="0"/>
      <w:marRight w:val="0"/>
      <w:marTop w:val="0"/>
      <w:marBottom w:val="0"/>
      <w:divBdr>
        <w:top w:val="none" w:sz="0" w:space="0" w:color="auto"/>
        <w:left w:val="none" w:sz="0" w:space="0" w:color="auto"/>
        <w:bottom w:val="none" w:sz="0" w:space="0" w:color="auto"/>
        <w:right w:val="none" w:sz="0" w:space="0" w:color="auto"/>
      </w:divBdr>
    </w:div>
    <w:div w:id="1363285690">
      <w:bodyDiv w:val="1"/>
      <w:marLeft w:val="0"/>
      <w:marRight w:val="0"/>
      <w:marTop w:val="0"/>
      <w:marBottom w:val="0"/>
      <w:divBdr>
        <w:top w:val="none" w:sz="0" w:space="0" w:color="auto"/>
        <w:left w:val="none" w:sz="0" w:space="0" w:color="auto"/>
        <w:bottom w:val="none" w:sz="0" w:space="0" w:color="auto"/>
        <w:right w:val="none" w:sz="0" w:space="0" w:color="auto"/>
      </w:divBdr>
      <w:divsChild>
        <w:div w:id="1496728130">
          <w:marLeft w:val="0"/>
          <w:marRight w:val="0"/>
          <w:marTop w:val="0"/>
          <w:marBottom w:val="0"/>
          <w:divBdr>
            <w:top w:val="none" w:sz="0" w:space="0" w:color="auto"/>
            <w:left w:val="none" w:sz="0" w:space="0" w:color="auto"/>
            <w:bottom w:val="none" w:sz="0" w:space="0" w:color="auto"/>
            <w:right w:val="none" w:sz="0" w:space="0" w:color="auto"/>
          </w:divBdr>
          <w:divsChild>
            <w:div w:id="1673490255">
              <w:marLeft w:val="0"/>
              <w:marRight w:val="0"/>
              <w:marTop w:val="0"/>
              <w:marBottom w:val="0"/>
              <w:divBdr>
                <w:top w:val="none" w:sz="0" w:space="0" w:color="auto"/>
                <w:left w:val="none" w:sz="0" w:space="0" w:color="auto"/>
                <w:bottom w:val="none" w:sz="0" w:space="0" w:color="auto"/>
                <w:right w:val="none" w:sz="0" w:space="0" w:color="auto"/>
              </w:divBdr>
              <w:divsChild>
                <w:div w:id="1006134542">
                  <w:marLeft w:val="0"/>
                  <w:marRight w:val="0"/>
                  <w:marTop w:val="0"/>
                  <w:marBottom w:val="0"/>
                  <w:divBdr>
                    <w:top w:val="none" w:sz="0" w:space="0" w:color="auto"/>
                    <w:left w:val="none" w:sz="0" w:space="0" w:color="auto"/>
                    <w:bottom w:val="none" w:sz="0" w:space="0" w:color="auto"/>
                    <w:right w:val="none" w:sz="0" w:space="0" w:color="auto"/>
                  </w:divBdr>
                  <w:divsChild>
                    <w:div w:id="18849012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1386752">
          <w:marLeft w:val="0"/>
          <w:marRight w:val="0"/>
          <w:marTop w:val="0"/>
          <w:marBottom w:val="0"/>
          <w:divBdr>
            <w:top w:val="none" w:sz="0" w:space="0" w:color="auto"/>
            <w:left w:val="none" w:sz="0" w:space="0" w:color="auto"/>
            <w:bottom w:val="none" w:sz="0" w:space="0" w:color="auto"/>
            <w:right w:val="none" w:sz="0" w:space="0" w:color="auto"/>
          </w:divBdr>
          <w:divsChild>
            <w:div w:id="1068965194">
              <w:marLeft w:val="0"/>
              <w:marRight w:val="0"/>
              <w:marTop w:val="0"/>
              <w:marBottom w:val="0"/>
              <w:divBdr>
                <w:top w:val="none" w:sz="0" w:space="0" w:color="auto"/>
                <w:left w:val="none" w:sz="0" w:space="0" w:color="auto"/>
                <w:bottom w:val="none" w:sz="0" w:space="0" w:color="auto"/>
                <w:right w:val="none" w:sz="0" w:space="0" w:color="auto"/>
              </w:divBdr>
              <w:divsChild>
                <w:div w:id="638388733">
                  <w:marLeft w:val="0"/>
                  <w:marRight w:val="0"/>
                  <w:marTop w:val="0"/>
                  <w:marBottom w:val="0"/>
                  <w:divBdr>
                    <w:top w:val="none" w:sz="0" w:space="0" w:color="auto"/>
                    <w:left w:val="none" w:sz="0" w:space="0" w:color="auto"/>
                    <w:bottom w:val="none" w:sz="0" w:space="0" w:color="auto"/>
                    <w:right w:val="none" w:sz="0" w:space="0" w:color="auto"/>
                  </w:divBdr>
                  <w:divsChild>
                    <w:div w:id="1562523783">
                      <w:marLeft w:val="0"/>
                      <w:marRight w:val="0"/>
                      <w:marTop w:val="0"/>
                      <w:marBottom w:val="0"/>
                      <w:divBdr>
                        <w:top w:val="none" w:sz="0" w:space="0" w:color="auto"/>
                        <w:left w:val="none" w:sz="0" w:space="0" w:color="auto"/>
                        <w:bottom w:val="none" w:sz="0" w:space="0" w:color="auto"/>
                        <w:right w:val="none" w:sz="0" w:space="0" w:color="auto"/>
                      </w:divBdr>
                      <w:divsChild>
                        <w:div w:id="792480359">
                          <w:marLeft w:val="0"/>
                          <w:marRight w:val="0"/>
                          <w:marTop w:val="0"/>
                          <w:marBottom w:val="0"/>
                          <w:divBdr>
                            <w:top w:val="none" w:sz="0" w:space="0" w:color="auto"/>
                            <w:left w:val="none" w:sz="0" w:space="0" w:color="auto"/>
                            <w:bottom w:val="none" w:sz="0" w:space="0" w:color="auto"/>
                            <w:right w:val="none" w:sz="0" w:space="0" w:color="auto"/>
                          </w:divBdr>
                          <w:divsChild>
                            <w:div w:id="411005197">
                              <w:marLeft w:val="0"/>
                              <w:marRight w:val="0"/>
                              <w:marTop w:val="0"/>
                              <w:marBottom w:val="0"/>
                              <w:divBdr>
                                <w:top w:val="none" w:sz="0" w:space="0" w:color="auto"/>
                                <w:left w:val="none" w:sz="0" w:space="0" w:color="auto"/>
                                <w:bottom w:val="none" w:sz="0" w:space="0" w:color="auto"/>
                                <w:right w:val="none" w:sz="0" w:space="0" w:color="auto"/>
                              </w:divBdr>
                              <w:divsChild>
                                <w:div w:id="937131221">
                                  <w:marLeft w:val="0"/>
                                  <w:marRight w:val="0"/>
                                  <w:marTop w:val="0"/>
                                  <w:marBottom w:val="0"/>
                                  <w:divBdr>
                                    <w:top w:val="none" w:sz="0" w:space="0" w:color="auto"/>
                                    <w:left w:val="none" w:sz="0" w:space="0" w:color="auto"/>
                                    <w:bottom w:val="none" w:sz="0" w:space="0" w:color="auto"/>
                                    <w:right w:val="none" w:sz="0" w:space="0" w:color="auto"/>
                                  </w:divBdr>
                                  <w:divsChild>
                                    <w:div w:id="615523649">
                                      <w:marLeft w:val="0"/>
                                      <w:marRight w:val="0"/>
                                      <w:marTop w:val="0"/>
                                      <w:marBottom w:val="0"/>
                                      <w:divBdr>
                                        <w:top w:val="none" w:sz="0" w:space="0" w:color="auto"/>
                                        <w:left w:val="none" w:sz="0" w:space="0" w:color="auto"/>
                                        <w:bottom w:val="none" w:sz="0" w:space="0" w:color="auto"/>
                                        <w:right w:val="none" w:sz="0" w:space="0" w:color="auto"/>
                                      </w:divBdr>
                                      <w:divsChild>
                                        <w:div w:id="205187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427652602">
      <w:bodyDiv w:val="1"/>
      <w:marLeft w:val="0"/>
      <w:marRight w:val="0"/>
      <w:marTop w:val="0"/>
      <w:marBottom w:val="0"/>
      <w:divBdr>
        <w:top w:val="none" w:sz="0" w:space="0" w:color="auto"/>
        <w:left w:val="none" w:sz="0" w:space="0" w:color="auto"/>
        <w:bottom w:val="none" w:sz="0" w:space="0" w:color="auto"/>
        <w:right w:val="none" w:sz="0" w:space="0" w:color="auto"/>
      </w:divBdr>
    </w:div>
    <w:div w:id="1441954482">
      <w:bodyDiv w:val="1"/>
      <w:marLeft w:val="0"/>
      <w:marRight w:val="0"/>
      <w:marTop w:val="0"/>
      <w:marBottom w:val="0"/>
      <w:divBdr>
        <w:top w:val="none" w:sz="0" w:space="0" w:color="auto"/>
        <w:left w:val="none" w:sz="0" w:space="0" w:color="auto"/>
        <w:bottom w:val="none" w:sz="0" w:space="0" w:color="auto"/>
        <w:right w:val="none" w:sz="0" w:space="0" w:color="auto"/>
      </w:divBdr>
    </w:div>
    <w:div w:id="1515681090">
      <w:bodyDiv w:val="1"/>
      <w:marLeft w:val="0"/>
      <w:marRight w:val="0"/>
      <w:marTop w:val="0"/>
      <w:marBottom w:val="0"/>
      <w:divBdr>
        <w:top w:val="none" w:sz="0" w:space="0" w:color="auto"/>
        <w:left w:val="none" w:sz="0" w:space="0" w:color="auto"/>
        <w:bottom w:val="none" w:sz="0" w:space="0" w:color="auto"/>
        <w:right w:val="none" w:sz="0" w:space="0" w:color="auto"/>
      </w:divBdr>
    </w:div>
    <w:div w:id="1561675046">
      <w:bodyDiv w:val="1"/>
      <w:marLeft w:val="0"/>
      <w:marRight w:val="0"/>
      <w:marTop w:val="0"/>
      <w:marBottom w:val="0"/>
      <w:divBdr>
        <w:top w:val="none" w:sz="0" w:space="0" w:color="auto"/>
        <w:left w:val="none" w:sz="0" w:space="0" w:color="auto"/>
        <w:bottom w:val="none" w:sz="0" w:space="0" w:color="auto"/>
        <w:right w:val="none" w:sz="0" w:space="0" w:color="auto"/>
      </w:divBdr>
      <w:divsChild>
        <w:div w:id="10761819">
          <w:marLeft w:val="0"/>
          <w:marRight w:val="0"/>
          <w:marTop w:val="0"/>
          <w:marBottom w:val="0"/>
          <w:divBdr>
            <w:top w:val="none" w:sz="0" w:space="0" w:color="auto"/>
            <w:left w:val="none" w:sz="0" w:space="0" w:color="auto"/>
            <w:bottom w:val="none" w:sz="0" w:space="0" w:color="auto"/>
            <w:right w:val="none" w:sz="0" w:space="0" w:color="auto"/>
          </w:divBdr>
          <w:divsChild>
            <w:div w:id="768240794">
              <w:marLeft w:val="0"/>
              <w:marRight w:val="0"/>
              <w:marTop w:val="0"/>
              <w:marBottom w:val="0"/>
              <w:divBdr>
                <w:top w:val="none" w:sz="0" w:space="0" w:color="auto"/>
                <w:left w:val="none" w:sz="0" w:space="0" w:color="auto"/>
                <w:bottom w:val="none" w:sz="0" w:space="0" w:color="auto"/>
                <w:right w:val="none" w:sz="0" w:space="0" w:color="auto"/>
              </w:divBdr>
              <w:divsChild>
                <w:div w:id="320737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7380603">
      <w:bodyDiv w:val="1"/>
      <w:marLeft w:val="0"/>
      <w:marRight w:val="0"/>
      <w:marTop w:val="0"/>
      <w:marBottom w:val="0"/>
      <w:divBdr>
        <w:top w:val="none" w:sz="0" w:space="0" w:color="auto"/>
        <w:left w:val="none" w:sz="0" w:space="0" w:color="auto"/>
        <w:bottom w:val="none" w:sz="0" w:space="0" w:color="auto"/>
        <w:right w:val="none" w:sz="0" w:space="0" w:color="auto"/>
      </w:divBdr>
    </w:div>
    <w:div w:id="1706632605">
      <w:bodyDiv w:val="1"/>
      <w:marLeft w:val="0"/>
      <w:marRight w:val="0"/>
      <w:marTop w:val="0"/>
      <w:marBottom w:val="0"/>
      <w:divBdr>
        <w:top w:val="none" w:sz="0" w:space="0" w:color="auto"/>
        <w:left w:val="none" w:sz="0" w:space="0" w:color="auto"/>
        <w:bottom w:val="none" w:sz="0" w:space="0" w:color="auto"/>
        <w:right w:val="none" w:sz="0" w:space="0" w:color="auto"/>
      </w:divBdr>
      <w:divsChild>
        <w:div w:id="1426262953">
          <w:marLeft w:val="0"/>
          <w:marRight w:val="0"/>
          <w:marTop w:val="0"/>
          <w:marBottom w:val="0"/>
          <w:divBdr>
            <w:top w:val="none" w:sz="0" w:space="0" w:color="auto"/>
            <w:left w:val="none" w:sz="0" w:space="0" w:color="auto"/>
            <w:bottom w:val="none" w:sz="0" w:space="0" w:color="auto"/>
            <w:right w:val="none" w:sz="0" w:space="0" w:color="auto"/>
          </w:divBdr>
          <w:divsChild>
            <w:div w:id="2016610777">
              <w:marLeft w:val="0"/>
              <w:marRight w:val="0"/>
              <w:marTop w:val="0"/>
              <w:marBottom w:val="0"/>
              <w:divBdr>
                <w:top w:val="none" w:sz="0" w:space="0" w:color="auto"/>
                <w:left w:val="none" w:sz="0" w:space="0" w:color="auto"/>
                <w:bottom w:val="none" w:sz="0" w:space="0" w:color="auto"/>
                <w:right w:val="none" w:sz="0" w:space="0" w:color="auto"/>
              </w:divBdr>
              <w:divsChild>
                <w:div w:id="4820863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9112483">
      <w:bodyDiv w:val="1"/>
      <w:marLeft w:val="0"/>
      <w:marRight w:val="0"/>
      <w:marTop w:val="0"/>
      <w:marBottom w:val="0"/>
      <w:divBdr>
        <w:top w:val="none" w:sz="0" w:space="0" w:color="auto"/>
        <w:left w:val="none" w:sz="0" w:space="0" w:color="auto"/>
        <w:bottom w:val="none" w:sz="0" w:space="0" w:color="auto"/>
        <w:right w:val="none" w:sz="0" w:space="0" w:color="auto"/>
      </w:divBdr>
    </w:div>
    <w:div w:id="1743260257">
      <w:bodyDiv w:val="1"/>
      <w:marLeft w:val="0"/>
      <w:marRight w:val="0"/>
      <w:marTop w:val="0"/>
      <w:marBottom w:val="0"/>
      <w:divBdr>
        <w:top w:val="none" w:sz="0" w:space="0" w:color="auto"/>
        <w:left w:val="none" w:sz="0" w:space="0" w:color="auto"/>
        <w:bottom w:val="none" w:sz="0" w:space="0" w:color="auto"/>
        <w:right w:val="none" w:sz="0" w:space="0" w:color="auto"/>
      </w:divBdr>
      <w:divsChild>
        <w:div w:id="1420327703">
          <w:marLeft w:val="0"/>
          <w:marRight w:val="0"/>
          <w:marTop w:val="0"/>
          <w:marBottom w:val="0"/>
          <w:divBdr>
            <w:top w:val="none" w:sz="0" w:space="0" w:color="auto"/>
            <w:left w:val="none" w:sz="0" w:space="0" w:color="auto"/>
            <w:bottom w:val="none" w:sz="0" w:space="0" w:color="auto"/>
            <w:right w:val="none" w:sz="0" w:space="0" w:color="auto"/>
          </w:divBdr>
          <w:divsChild>
            <w:div w:id="780802984">
              <w:marLeft w:val="0"/>
              <w:marRight w:val="0"/>
              <w:marTop w:val="0"/>
              <w:marBottom w:val="0"/>
              <w:divBdr>
                <w:top w:val="none" w:sz="0" w:space="0" w:color="auto"/>
                <w:left w:val="none" w:sz="0" w:space="0" w:color="auto"/>
                <w:bottom w:val="none" w:sz="0" w:space="0" w:color="auto"/>
                <w:right w:val="none" w:sz="0" w:space="0" w:color="auto"/>
              </w:divBdr>
              <w:divsChild>
                <w:div w:id="1369839208">
                  <w:marLeft w:val="0"/>
                  <w:marRight w:val="0"/>
                  <w:marTop w:val="0"/>
                  <w:marBottom w:val="0"/>
                  <w:divBdr>
                    <w:top w:val="none" w:sz="0" w:space="0" w:color="auto"/>
                    <w:left w:val="none" w:sz="0" w:space="0" w:color="auto"/>
                    <w:bottom w:val="none" w:sz="0" w:space="0" w:color="auto"/>
                    <w:right w:val="none" w:sz="0" w:space="0" w:color="auto"/>
                  </w:divBdr>
                </w:div>
              </w:divsChild>
            </w:div>
            <w:div w:id="67770535">
              <w:marLeft w:val="0"/>
              <w:marRight w:val="0"/>
              <w:marTop w:val="0"/>
              <w:marBottom w:val="0"/>
              <w:divBdr>
                <w:top w:val="none" w:sz="0" w:space="0" w:color="auto"/>
                <w:left w:val="none" w:sz="0" w:space="0" w:color="auto"/>
                <w:bottom w:val="none" w:sz="0" w:space="0" w:color="auto"/>
                <w:right w:val="none" w:sz="0" w:space="0" w:color="auto"/>
              </w:divBdr>
              <w:divsChild>
                <w:div w:id="2466212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1210458">
          <w:marLeft w:val="0"/>
          <w:marRight w:val="0"/>
          <w:marTop w:val="0"/>
          <w:marBottom w:val="0"/>
          <w:divBdr>
            <w:top w:val="none" w:sz="0" w:space="0" w:color="auto"/>
            <w:left w:val="none" w:sz="0" w:space="0" w:color="auto"/>
            <w:bottom w:val="none" w:sz="0" w:space="0" w:color="auto"/>
            <w:right w:val="none" w:sz="0" w:space="0" w:color="auto"/>
          </w:divBdr>
          <w:divsChild>
            <w:div w:id="1397819985">
              <w:marLeft w:val="0"/>
              <w:marRight w:val="0"/>
              <w:marTop w:val="0"/>
              <w:marBottom w:val="0"/>
              <w:divBdr>
                <w:top w:val="none" w:sz="0" w:space="0" w:color="auto"/>
                <w:left w:val="none" w:sz="0" w:space="0" w:color="auto"/>
                <w:bottom w:val="none" w:sz="0" w:space="0" w:color="auto"/>
                <w:right w:val="none" w:sz="0" w:space="0" w:color="auto"/>
              </w:divBdr>
              <w:divsChild>
                <w:div w:id="14239107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9445519">
      <w:bodyDiv w:val="1"/>
      <w:marLeft w:val="0"/>
      <w:marRight w:val="0"/>
      <w:marTop w:val="0"/>
      <w:marBottom w:val="0"/>
      <w:divBdr>
        <w:top w:val="none" w:sz="0" w:space="0" w:color="auto"/>
        <w:left w:val="none" w:sz="0" w:space="0" w:color="auto"/>
        <w:bottom w:val="none" w:sz="0" w:space="0" w:color="auto"/>
        <w:right w:val="none" w:sz="0" w:space="0" w:color="auto"/>
      </w:divBdr>
    </w:div>
    <w:div w:id="1850176307">
      <w:bodyDiv w:val="1"/>
      <w:marLeft w:val="0"/>
      <w:marRight w:val="0"/>
      <w:marTop w:val="0"/>
      <w:marBottom w:val="0"/>
      <w:divBdr>
        <w:top w:val="none" w:sz="0" w:space="0" w:color="auto"/>
        <w:left w:val="none" w:sz="0" w:space="0" w:color="auto"/>
        <w:bottom w:val="none" w:sz="0" w:space="0" w:color="auto"/>
        <w:right w:val="none" w:sz="0" w:space="0" w:color="auto"/>
      </w:divBdr>
    </w:div>
    <w:div w:id="1877622552">
      <w:bodyDiv w:val="1"/>
      <w:marLeft w:val="0"/>
      <w:marRight w:val="0"/>
      <w:marTop w:val="0"/>
      <w:marBottom w:val="0"/>
      <w:divBdr>
        <w:top w:val="none" w:sz="0" w:space="0" w:color="auto"/>
        <w:left w:val="none" w:sz="0" w:space="0" w:color="auto"/>
        <w:bottom w:val="none" w:sz="0" w:space="0" w:color="auto"/>
        <w:right w:val="none" w:sz="0" w:space="0" w:color="auto"/>
      </w:divBdr>
      <w:divsChild>
        <w:div w:id="878667919">
          <w:marLeft w:val="0"/>
          <w:marRight w:val="0"/>
          <w:marTop w:val="0"/>
          <w:marBottom w:val="0"/>
          <w:divBdr>
            <w:top w:val="none" w:sz="0" w:space="0" w:color="auto"/>
            <w:left w:val="none" w:sz="0" w:space="0" w:color="auto"/>
            <w:bottom w:val="none" w:sz="0" w:space="0" w:color="auto"/>
            <w:right w:val="none" w:sz="0" w:space="0" w:color="auto"/>
          </w:divBdr>
          <w:divsChild>
            <w:div w:id="10230597">
              <w:marLeft w:val="0"/>
              <w:marRight w:val="0"/>
              <w:marTop w:val="0"/>
              <w:marBottom w:val="0"/>
              <w:divBdr>
                <w:top w:val="none" w:sz="0" w:space="0" w:color="auto"/>
                <w:left w:val="none" w:sz="0" w:space="0" w:color="auto"/>
                <w:bottom w:val="none" w:sz="0" w:space="0" w:color="auto"/>
                <w:right w:val="none" w:sz="0" w:space="0" w:color="auto"/>
              </w:divBdr>
              <w:divsChild>
                <w:div w:id="20984820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1403949">
      <w:bodyDiv w:val="1"/>
      <w:marLeft w:val="0"/>
      <w:marRight w:val="0"/>
      <w:marTop w:val="0"/>
      <w:marBottom w:val="0"/>
      <w:divBdr>
        <w:top w:val="none" w:sz="0" w:space="0" w:color="auto"/>
        <w:left w:val="none" w:sz="0" w:space="0" w:color="auto"/>
        <w:bottom w:val="none" w:sz="0" w:space="0" w:color="auto"/>
        <w:right w:val="none" w:sz="0" w:space="0" w:color="auto"/>
      </w:divBdr>
      <w:divsChild>
        <w:div w:id="1436559996">
          <w:marLeft w:val="0"/>
          <w:marRight w:val="0"/>
          <w:marTop w:val="0"/>
          <w:marBottom w:val="0"/>
          <w:divBdr>
            <w:top w:val="none" w:sz="0" w:space="0" w:color="auto"/>
            <w:left w:val="none" w:sz="0" w:space="0" w:color="auto"/>
            <w:bottom w:val="none" w:sz="0" w:space="0" w:color="auto"/>
            <w:right w:val="none" w:sz="0" w:space="0" w:color="auto"/>
          </w:divBdr>
          <w:divsChild>
            <w:div w:id="874973727">
              <w:marLeft w:val="0"/>
              <w:marRight w:val="0"/>
              <w:marTop w:val="0"/>
              <w:marBottom w:val="0"/>
              <w:divBdr>
                <w:top w:val="none" w:sz="0" w:space="0" w:color="auto"/>
                <w:left w:val="none" w:sz="0" w:space="0" w:color="auto"/>
                <w:bottom w:val="none" w:sz="0" w:space="0" w:color="auto"/>
                <w:right w:val="none" w:sz="0" w:space="0" w:color="auto"/>
              </w:divBdr>
              <w:divsChild>
                <w:div w:id="1355620205">
                  <w:marLeft w:val="0"/>
                  <w:marRight w:val="0"/>
                  <w:marTop w:val="0"/>
                  <w:marBottom w:val="0"/>
                  <w:divBdr>
                    <w:top w:val="none" w:sz="0" w:space="0" w:color="auto"/>
                    <w:left w:val="none" w:sz="0" w:space="0" w:color="auto"/>
                    <w:bottom w:val="none" w:sz="0" w:space="0" w:color="auto"/>
                    <w:right w:val="none" w:sz="0" w:space="0" w:color="auto"/>
                  </w:divBdr>
                  <w:divsChild>
                    <w:div w:id="984814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allowPNG/>
  <w:doNotSaveAsSingleFile/>
  <w:pixelsPerInch w:val="96"/>
</w:webSettings>
</file>

<file path=word/_rels/document.xml.rels><?xml version="1.0" encoding="UTF-8" standalone="yes"?>
<Relationships xmlns="http://schemas.openxmlformats.org/package/2006/relationships"><Relationship Id="rId20" Type="http://schemas.openxmlformats.org/officeDocument/2006/relationships/hyperlink" Target="https://www.ncbi.nlm.nih.gov/pmc/articles/PMC4024382/" TargetMode="External"/><Relationship Id="rId21" Type="http://schemas.openxmlformats.org/officeDocument/2006/relationships/hyperlink" Target="http://www.ndna.org.uk/NDNA/Community/myNDNA/Mini_Guides/SSTEW_myNDNA_Mini_Guide.aspx" TargetMode="External"/><Relationship Id="rId22" Type="http://schemas.openxmlformats.org/officeDocument/2006/relationships/hyperlink" Target="https://www.researchgate.net/publication/300730066_Sustained_Shared_Thinking_in_Pedagogical_Play" TargetMode="External"/><Relationship Id="rId23" Type="http://schemas.openxmlformats.org/officeDocument/2006/relationships/hyperlink" Target="https://assets.publishing.service.gov.uk/government/uploads/system/uploads/attachment_data/file/183318/DFE-RR128.pdf" TargetMode="External"/><Relationship Id="rId24" Type="http://schemas.openxmlformats.org/officeDocument/2006/relationships/hyperlink" Target="http://discovery.ucl.ac.uk/10006086/" TargetMode="External"/><Relationship Id="rId25" Type="http://schemas.openxmlformats.org/officeDocument/2006/relationships/hyperlink" Target="https://www.sciencedirect.com/science/article/pii/S0885200615000599" TargetMode="External"/><Relationship Id="rId26" Type="http://schemas.openxmlformats.org/officeDocument/2006/relationships/hyperlink" Target="https://www.unicef.org/rightsite/files/uncrcchilldfriendlylanguage.pdf" TargetMode="External"/><Relationship Id="rId27" Type="http://schemas.openxmlformats.org/officeDocument/2006/relationships/hyperlink" Target="https://www.ucl.ac.uk/ioe/research-projects/2019/mar/effective-pre-school-primary-and-secondary-education-project-eppse" TargetMode="External"/><Relationship Id="rId28" Type="http://schemas.openxmlformats.org/officeDocument/2006/relationships/hyperlink" Target="https://careinspectorate.wales/sites/default/files/2018-01/160411regchildcareen.pdf" TargetMode="External"/><Relationship Id="rId29" Type="http://schemas.openxmlformats.org/officeDocument/2006/relationships/hyperlink" Target="https://digital.lib.washington.edu/researchworks/bitstream/handle/1773/39882/ZENG_washington_0250E_17234.pdf?sequence=1" TargetMode="Externa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30" Type="http://schemas.openxmlformats.org/officeDocument/2006/relationships/header" Target="header1.xml"/><Relationship Id="rId31" Type="http://schemas.openxmlformats.org/officeDocument/2006/relationships/footer" Target="footer1.xml"/><Relationship Id="rId32" Type="http://schemas.openxmlformats.org/officeDocument/2006/relationships/footer" Target="footer2.xml"/><Relationship Id="rId9" Type="http://schemas.openxmlformats.org/officeDocument/2006/relationships/hyperlink" Target="https://www.tandfonline.com/doi/full/10.1080/13502930802291777?src=recsys" TargetMode="Externa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hyperlink" Target="https://link.springer.com/chapter/10.1007/978-981-287-475-7_4" TargetMode="External"/><Relationship Id="rId33" Type="http://schemas.openxmlformats.org/officeDocument/2006/relationships/fontTable" Target="fontTable.xml"/><Relationship Id="rId34" Type="http://schemas.openxmlformats.org/officeDocument/2006/relationships/theme" Target="theme/theme1.xml"/><Relationship Id="rId10" Type="http://schemas.openxmlformats.org/officeDocument/2006/relationships/hyperlink" Target="https://socialcare.wales/cms_assets/file-uploads/Early-years-CPD-principles.pdf" TargetMode="External"/><Relationship Id="rId11" Type="http://schemas.openxmlformats.org/officeDocument/2006/relationships/hyperlink" Target="https://careinspectorate.wales/" TargetMode="External"/><Relationship Id="rId12" Type="http://schemas.openxmlformats.org/officeDocument/2006/relationships/hyperlink" Target="https://assets.publishing.service.gov.uk/government/uploads/system/uploads/attachment_data/file/586242/SEED__Good_Practice_in_Early_Education_-_RR553.pdf" TargetMode="External"/><Relationship Id="rId13" Type="http://schemas.openxmlformats.org/officeDocument/2006/relationships/hyperlink" Target="http://www.programqualityassessmentinpa.org" TargetMode="External"/><Relationship Id="rId14" Type="http://schemas.openxmlformats.org/officeDocument/2006/relationships/hyperlink" Target="https://ers.fpg.unc.edu" TargetMode="External"/><Relationship Id="rId15" Type="http://schemas.openxmlformats.org/officeDocument/2006/relationships/hyperlink" Target="https://www.tandfonline.com/doi/abs/10.1080/13575279.2011.571236?scroll=top&amp;needAccess=true&amp;journalCode=cccp20" TargetMode="External"/><Relationship Id="rId16" Type="http://schemas.openxmlformats.org/officeDocument/2006/relationships/hyperlink" Target="https://www.tandfonline.com/doi/abs/10.1080/10409289.2015.1036348" TargetMode="External"/><Relationship Id="rId17" Type="http://schemas.openxmlformats.org/officeDocument/2006/relationships/hyperlink" Target="http://ikee.lib.auth.gr/record/272238/files/Gram%2C%20Gregoriadis%2C%20Zach_Pre%20published%20form%20for%20MODIP.pdf" TargetMode="External"/><Relationship Id="rId18" Type="http://schemas.openxmlformats.org/officeDocument/2006/relationships/hyperlink" Target="https://www.tandfonline.com/doi/abs/10.1080/09669760.2010.524058" TargetMode="External"/><Relationship Id="rId19" Type="http://schemas.openxmlformats.org/officeDocument/2006/relationships/hyperlink" Target="https://journals.sagepub.com/doi/abs/10.1177/1466424008096618?casa_token=WcoObvPDwyQAAAAA:RToWbrYsojNPIvkQ-j1YEroda-Q0bPlv7CSxd6yC72RIOC7aHBoouGIT7gcR-D4exYAiYzxNGW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62FEBA43-7133-104E-A086-784FED1B4F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500</TotalTime>
  <Pages>12</Pages>
  <Words>4030</Words>
  <Characters>22973</Characters>
  <Application>Microsoft Macintosh Word</Application>
  <DocSecurity>0</DocSecurity>
  <Lines>191</Lines>
  <Paragraphs>53</Paragraphs>
  <ScaleCrop>false</ScaleCrop>
  <HeadingPairs>
    <vt:vector size="4" baseType="variant">
      <vt:variant>
        <vt:lpstr>Title</vt:lpstr>
      </vt:variant>
      <vt:variant>
        <vt:i4>1</vt:i4>
      </vt:variant>
      <vt:variant>
        <vt:lpstr>Headings</vt:lpstr>
      </vt:variant>
      <vt:variant>
        <vt:i4>3</vt:i4>
      </vt:variant>
    </vt:vector>
  </HeadingPairs>
  <TitlesOfParts>
    <vt:vector size="4" baseType="lpstr">
      <vt:lpstr/>
      <vt:lpstr>Jewell, T., Wilkinson, J. (2008) ‘Health and social care regulation in Wales: an</vt:lpstr>
      <vt:lpstr>National Day Nurseries Association (no date) Sustained Shared Thinking and Emoti</vt:lpstr>
      <vt:lpstr>Waldren, J. (2017). The Effective Pre-School, Primary and Secondary Education pr</vt:lpstr>
    </vt:vector>
  </TitlesOfParts>
  <LinksUpToDate>false</LinksUpToDate>
  <CharactersWithSpaces>26950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Amanda Gale</dc:creator>
  <cp:keywords/>
  <dc:description/>
  <cp:lastModifiedBy>Amanda Gale</cp:lastModifiedBy>
  <cp:revision>8</cp:revision>
  <dcterms:created xsi:type="dcterms:W3CDTF">2019-03-27T15:47:00Z</dcterms:created>
  <dcterms:modified xsi:type="dcterms:W3CDTF">2019-04-01T21:10:00Z</dcterms:modified>
</cp:coreProperties>
</file>