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3503" w:rsidRPr="00D435DD" w:rsidRDefault="00EE3503">
      <w:pPr>
        <w:rPr>
          <w:rFonts w:ascii="Arial" w:hAnsi="Arial" w:cs="Arial"/>
          <w:b/>
          <w:bCs/>
          <w:sz w:val="24"/>
          <w:szCs w:val="24"/>
          <w:lang w:val="en-US"/>
        </w:rPr>
      </w:pPr>
      <w:bookmarkStart w:id="0" w:name="_GoBack"/>
      <w:bookmarkEnd w:id="0"/>
      <w:r w:rsidRPr="00D435DD">
        <w:rPr>
          <w:rFonts w:ascii="Arial" w:hAnsi="Arial" w:cs="Arial"/>
          <w:b/>
          <w:bCs/>
          <w:sz w:val="24"/>
          <w:szCs w:val="24"/>
          <w:lang w:val="en-US"/>
        </w:rPr>
        <w:t>Environmental</w:t>
      </w:r>
      <w:r w:rsidRPr="00D435DD">
        <w:rPr>
          <w:rFonts w:ascii="Arial" w:hAnsi="Arial" w:cs="Arial"/>
          <w:b/>
          <w:sz w:val="24"/>
          <w:szCs w:val="24"/>
        </w:rPr>
        <w:t xml:space="preserve"> </w:t>
      </w:r>
      <w:r w:rsidR="00D435DD" w:rsidRPr="00D435DD">
        <w:rPr>
          <w:rFonts w:ascii="Arial" w:hAnsi="Arial" w:cs="Arial"/>
          <w:b/>
          <w:sz w:val="24"/>
          <w:szCs w:val="24"/>
        </w:rPr>
        <w:t xml:space="preserve">Analytic </w:t>
      </w:r>
      <w:r w:rsidRPr="00D435DD">
        <w:rPr>
          <w:rFonts w:ascii="Arial" w:hAnsi="Arial" w:cs="Arial"/>
          <w:b/>
          <w:bCs/>
          <w:sz w:val="24"/>
          <w:szCs w:val="24"/>
          <w:lang w:val="en-US"/>
        </w:rPr>
        <w:t>Tools</w:t>
      </w:r>
    </w:p>
    <w:p w:rsidR="00EE3503" w:rsidRPr="00EE3503" w:rsidRDefault="00EE3503">
      <w:pPr>
        <w:rPr>
          <w:rFonts w:ascii="Arial" w:hAnsi="Arial" w:cs="Arial"/>
          <w:b/>
          <w:bCs/>
          <w:sz w:val="24"/>
          <w:szCs w:val="24"/>
        </w:rPr>
      </w:pPr>
      <w:r w:rsidRPr="00EE3503">
        <w:rPr>
          <w:rFonts w:ascii="Arial" w:hAnsi="Arial" w:cs="Arial"/>
          <w:b/>
          <w:bCs/>
          <w:sz w:val="24"/>
          <w:szCs w:val="24"/>
        </w:rPr>
        <w:t>Porter’s Five Forces</w:t>
      </w:r>
    </w:p>
    <w:p w:rsidR="00964CF2" w:rsidRPr="00964CF2" w:rsidRDefault="00964CF2" w:rsidP="00964CF2">
      <w:pPr>
        <w:rPr>
          <w:rFonts w:ascii="Arial" w:hAnsi="Arial" w:cs="Arial"/>
          <w:bCs/>
          <w:sz w:val="24"/>
          <w:szCs w:val="24"/>
        </w:rPr>
      </w:pPr>
      <w:r w:rsidRPr="00964CF2">
        <w:rPr>
          <w:rFonts w:ascii="Arial" w:hAnsi="Arial" w:cs="Arial"/>
          <w:bCs/>
          <w:sz w:val="24"/>
          <w:szCs w:val="24"/>
        </w:rPr>
        <w:t>Organisation’s both operate and are influenced within a competitive business environment. The use of the Porter’s Five Forces model can assist with identifying the competitive market using the five forces – customer bargaining power, threat of new entrants, supplier bargaining power, internal competition as well as the threat of substitutes. The model will not only identify any changes in the external market, but also any highlight any threats to support the overall business strategy and aid a competitive advantage (</w:t>
      </w:r>
      <w:proofErr w:type="spellStart"/>
      <w:r w:rsidRPr="00964CF2">
        <w:rPr>
          <w:rFonts w:ascii="Arial" w:hAnsi="Arial" w:cs="Arial"/>
          <w:bCs/>
          <w:sz w:val="24"/>
          <w:szCs w:val="24"/>
        </w:rPr>
        <w:t>Anastasiu</w:t>
      </w:r>
      <w:proofErr w:type="spellEnd"/>
      <w:r w:rsidRPr="00964CF2">
        <w:rPr>
          <w:rFonts w:ascii="Arial" w:hAnsi="Arial" w:cs="Arial"/>
          <w:bCs/>
          <w:sz w:val="24"/>
          <w:szCs w:val="24"/>
        </w:rPr>
        <w:t xml:space="preserve"> et al 2020).</w:t>
      </w:r>
    </w:p>
    <w:p w:rsidR="00964CF2" w:rsidRPr="00964CF2" w:rsidRDefault="00964CF2" w:rsidP="00964CF2">
      <w:pPr>
        <w:rPr>
          <w:rFonts w:ascii="Arial" w:hAnsi="Arial" w:cs="Arial"/>
          <w:bCs/>
          <w:sz w:val="24"/>
          <w:szCs w:val="24"/>
        </w:rPr>
      </w:pPr>
      <w:r w:rsidRPr="00964CF2">
        <w:rPr>
          <w:rFonts w:ascii="Arial" w:hAnsi="Arial" w:cs="Arial"/>
          <w:bCs/>
          <w:sz w:val="24"/>
          <w:szCs w:val="24"/>
        </w:rPr>
        <w:t>Analysing these Five Forces will not only assist businesses in predicting any changes in competitive market, but it will support strategic insight within the sector to remain competitive, through seeking opportunities (Harvard Business School, no date, Isabelle et al, 2020).</w:t>
      </w:r>
    </w:p>
    <w:p w:rsidR="00964CF2" w:rsidRPr="00964CF2" w:rsidRDefault="00964CF2" w:rsidP="00964CF2">
      <w:pPr>
        <w:rPr>
          <w:rFonts w:ascii="Arial" w:hAnsi="Arial" w:cs="Arial"/>
          <w:bCs/>
          <w:sz w:val="24"/>
          <w:szCs w:val="24"/>
        </w:rPr>
      </w:pPr>
      <w:r w:rsidRPr="00964CF2">
        <w:rPr>
          <w:rFonts w:ascii="Arial" w:hAnsi="Arial" w:cs="Arial"/>
          <w:bCs/>
          <w:sz w:val="24"/>
          <w:szCs w:val="24"/>
        </w:rPr>
        <w:t xml:space="preserve">Developed more than 40 years ago, it is argued that the framework has become stagnant and </w:t>
      </w:r>
      <w:proofErr w:type="spellStart"/>
      <w:r w:rsidRPr="00964CF2">
        <w:rPr>
          <w:rFonts w:ascii="Arial" w:hAnsi="Arial" w:cs="Arial"/>
          <w:bCs/>
          <w:sz w:val="24"/>
          <w:szCs w:val="24"/>
        </w:rPr>
        <w:t>posses</w:t>
      </w:r>
      <w:proofErr w:type="spellEnd"/>
      <w:r w:rsidRPr="00964CF2">
        <w:rPr>
          <w:rFonts w:ascii="Arial" w:hAnsi="Arial" w:cs="Arial"/>
          <w:bCs/>
          <w:sz w:val="24"/>
          <w:szCs w:val="24"/>
        </w:rPr>
        <w:t xml:space="preserve"> a lack of understanding for organisations to utilise effectively. Dobbs (2014) also states that organisations could be faced with challenges with many people having a lack of understanding on its framework and the implications of this could lead to both incomplete and inaccurate analysis. Making the tool ineffective and a waste of time and resources. </w:t>
      </w:r>
    </w:p>
    <w:p w:rsidR="00964CF2" w:rsidRPr="00964CF2" w:rsidRDefault="00964CF2" w:rsidP="00964CF2">
      <w:pPr>
        <w:rPr>
          <w:rFonts w:ascii="Arial" w:hAnsi="Arial" w:cs="Arial"/>
          <w:bCs/>
          <w:sz w:val="24"/>
          <w:szCs w:val="24"/>
        </w:rPr>
      </w:pPr>
      <w:r w:rsidRPr="00964CF2">
        <w:rPr>
          <w:rFonts w:ascii="Arial" w:hAnsi="Arial" w:cs="Arial"/>
          <w:bCs/>
          <w:sz w:val="24"/>
          <w:szCs w:val="24"/>
        </w:rPr>
        <w:t xml:space="preserve">Organisations thrive through sustaining competitive advantage and whilst the framework assesses the competitiveness within an industry, </w:t>
      </w:r>
      <w:proofErr w:type="spellStart"/>
      <w:r w:rsidRPr="00964CF2">
        <w:rPr>
          <w:rFonts w:ascii="Arial" w:hAnsi="Arial" w:cs="Arial"/>
          <w:bCs/>
          <w:sz w:val="24"/>
          <w:szCs w:val="24"/>
        </w:rPr>
        <w:t>Magretta</w:t>
      </w:r>
      <w:proofErr w:type="spellEnd"/>
      <w:r w:rsidRPr="00964CF2">
        <w:rPr>
          <w:rFonts w:ascii="Arial" w:hAnsi="Arial" w:cs="Arial"/>
          <w:bCs/>
          <w:sz w:val="24"/>
          <w:szCs w:val="24"/>
        </w:rPr>
        <w:t xml:space="preserve"> (2012) implies there could be a lack of strategic perception as to how an organisation can compete more effectively.</w:t>
      </w:r>
    </w:p>
    <w:p w:rsidR="000A4A0B" w:rsidRPr="000A4A0B" w:rsidRDefault="000A4A0B" w:rsidP="000A4A0B">
      <w:pPr>
        <w:rPr>
          <w:rFonts w:ascii="Arial" w:hAnsi="Arial" w:cs="Arial"/>
          <w:bCs/>
          <w:sz w:val="24"/>
          <w:szCs w:val="24"/>
        </w:rPr>
      </w:pPr>
    </w:p>
    <w:p w:rsidR="00EE3503" w:rsidRPr="00EE3503" w:rsidRDefault="00EE3503">
      <w:pPr>
        <w:rPr>
          <w:rFonts w:ascii="Arial" w:hAnsi="Arial" w:cs="Arial"/>
          <w:b/>
          <w:sz w:val="24"/>
          <w:szCs w:val="24"/>
        </w:rPr>
      </w:pPr>
      <w:r w:rsidRPr="00EE3503">
        <w:rPr>
          <w:rFonts w:ascii="Arial" w:hAnsi="Arial" w:cs="Arial"/>
          <w:b/>
          <w:sz w:val="24"/>
          <w:szCs w:val="24"/>
        </w:rPr>
        <w:t>SWOT</w:t>
      </w:r>
      <w:r w:rsidR="008D1AD9">
        <w:rPr>
          <w:rFonts w:ascii="Arial" w:hAnsi="Arial" w:cs="Arial"/>
          <w:b/>
          <w:sz w:val="24"/>
          <w:szCs w:val="24"/>
        </w:rPr>
        <w:t xml:space="preserve"> Analysis</w:t>
      </w:r>
    </w:p>
    <w:p w:rsidR="00964CF2" w:rsidRPr="00964CF2" w:rsidRDefault="00964CF2" w:rsidP="00964CF2">
      <w:pPr>
        <w:rPr>
          <w:rFonts w:ascii="Arial" w:hAnsi="Arial" w:cs="Arial"/>
          <w:sz w:val="24"/>
          <w:szCs w:val="24"/>
        </w:rPr>
      </w:pPr>
      <w:r w:rsidRPr="00964CF2">
        <w:rPr>
          <w:rFonts w:ascii="Arial" w:hAnsi="Arial" w:cs="Arial"/>
          <w:sz w:val="24"/>
          <w:szCs w:val="24"/>
        </w:rPr>
        <w:t>The SWOT tool is a simple four box analysis that recognises key factors which are the organisation’s strengths, weaknesses, opportunities and threats. It is used to identify internal and external factors that support an organisations planning or strategic process. The analysis highlights what the organisation is succeeding in as well as uncovering areas for improvement to avoid exploitation from competitors and bolster strategic decisions to enhance organisational performance (</w:t>
      </w:r>
      <w:proofErr w:type="spellStart"/>
      <w:r w:rsidRPr="00964CF2">
        <w:rPr>
          <w:rFonts w:ascii="Arial" w:hAnsi="Arial" w:cs="Arial"/>
          <w:sz w:val="24"/>
          <w:szCs w:val="24"/>
        </w:rPr>
        <w:t>Haan</w:t>
      </w:r>
      <w:proofErr w:type="spellEnd"/>
      <w:r w:rsidRPr="00964CF2">
        <w:rPr>
          <w:rFonts w:ascii="Arial" w:hAnsi="Arial" w:cs="Arial"/>
          <w:sz w:val="24"/>
          <w:szCs w:val="24"/>
        </w:rPr>
        <w:t xml:space="preserve">, 2023, </w:t>
      </w:r>
      <w:proofErr w:type="spellStart"/>
      <w:r w:rsidRPr="00964CF2">
        <w:rPr>
          <w:rFonts w:ascii="Arial" w:hAnsi="Arial" w:cs="Arial"/>
          <w:sz w:val="24"/>
          <w:szCs w:val="24"/>
        </w:rPr>
        <w:t>MindTools</w:t>
      </w:r>
      <w:proofErr w:type="spellEnd"/>
      <w:r w:rsidRPr="00964CF2">
        <w:rPr>
          <w:rFonts w:ascii="Arial" w:hAnsi="Arial" w:cs="Arial"/>
          <w:sz w:val="24"/>
          <w:szCs w:val="24"/>
        </w:rPr>
        <w:t>, no date).</w:t>
      </w:r>
    </w:p>
    <w:p w:rsidR="00964CF2" w:rsidRPr="00964CF2" w:rsidRDefault="00964CF2" w:rsidP="00964CF2">
      <w:pPr>
        <w:rPr>
          <w:rFonts w:ascii="Arial" w:hAnsi="Arial" w:cs="Arial"/>
          <w:sz w:val="24"/>
          <w:szCs w:val="24"/>
        </w:rPr>
      </w:pPr>
      <w:r w:rsidRPr="00964CF2">
        <w:rPr>
          <w:rFonts w:ascii="Arial" w:hAnsi="Arial" w:cs="Arial"/>
          <w:sz w:val="24"/>
          <w:szCs w:val="24"/>
        </w:rPr>
        <w:t>Whilst it is can be regarded as a ‘simple and easy’ self-assessment tool to aid managers in their decision-making, the tool must be used on a regular basis, requiring an extensive amount of time and resources. Organisations can find it difficult to utilise such resources due to affordability and cut backs across many businesses (</w:t>
      </w:r>
      <w:proofErr w:type="spellStart"/>
      <w:r w:rsidRPr="00964CF2">
        <w:rPr>
          <w:rFonts w:ascii="Arial" w:hAnsi="Arial" w:cs="Arial"/>
          <w:sz w:val="24"/>
          <w:szCs w:val="24"/>
        </w:rPr>
        <w:t>Haan</w:t>
      </w:r>
      <w:proofErr w:type="spellEnd"/>
      <w:r w:rsidRPr="00964CF2">
        <w:rPr>
          <w:rFonts w:ascii="Arial" w:hAnsi="Arial" w:cs="Arial"/>
          <w:sz w:val="24"/>
          <w:szCs w:val="24"/>
        </w:rPr>
        <w:t>, 2023).</w:t>
      </w:r>
    </w:p>
    <w:p w:rsidR="00964CF2" w:rsidRPr="00964CF2" w:rsidRDefault="00964CF2" w:rsidP="00964CF2">
      <w:pPr>
        <w:rPr>
          <w:rFonts w:ascii="Arial" w:hAnsi="Arial" w:cs="Arial"/>
          <w:sz w:val="24"/>
          <w:szCs w:val="24"/>
        </w:rPr>
      </w:pPr>
      <w:r w:rsidRPr="00964CF2">
        <w:rPr>
          <w:rFonts w:ascii="Arial" w:hAnsi="Arial" w:cs="Arial"/>
          <w:sz w:val="24"/>
          <w:szCs w:val="24"/>
        </w:rPr>
        <w:t xml:space="preserve">It is argued that stakeholders in larger, complex organisations should contribute to the planning process, something that is not always easy to adapt, making it difficult to obtain an accurate analysis. Whilst there is a concern that too many peoples </w:t>
      </w:r>
      <w:r w:rsidRPr="00964CF2">
        <w:rPr>
          <w:rFonts w:ascii="Arial" w:hAnsi="Arial" w:cs="Arial"/>
          <w:sz w:val="24"/>
          <w:szCs w:val="24"/>
        </w:rPr>
        <w:lastRenderedPageBreak/>
        <w:t>involvement in the process, can risk an overload in data, leading to ‘paralysis by analysis’ (</w:t>
      </w:r>
      <w:proofErr w:type="spellStart"/>
      <w:r w:rsidRPr="00964CF2">
        <w:rPr>
          <w:rFonts w:ascii="Arial" w:hAnsi="Arial" w:cs="Arial"/>
          <w:sz w:val="24"/>
          <w:szCs w:val="24"/>
        </w:rPr>
        <w:t>Haan</w:t>
      </w:r>
      <w:proofErr w:type="spellEnd"/>
      <w:r w:rsidRPr="00964CF2">
        <w:rPr>
          <w:rFonts w:ascii="Arial" w:hAnsi="Arial" w:cs="Arial"/>
          <w:sz w:val="24"/>
          <w:szCs w:val="24"/>
        </w:rPr>
        <w:t xml:space="preserve">, 2023, </w:t>
      </w:r>
      <w:proofErr w:type="spellStart"/>
      <w:r w:rsidRPr="00964CF2">
        <w:rPr>
          <w:rFonts w:ascii="Arial" w:hAnsi="Arial" w:cs="Arial"/>
          <w:sz w:val="24"/>
          <w:szCs w:val="24"/>
        </w:rPr>
        <w:t>Puyt</w:t>
      </w:r>
      <w:proofErr w:type="spellEnd"/>
      <w:r w:rsidRPr="00964CF2">
        <w:rPr>
          <w:rFonts w:ascii="Arial" w:hAnsi="Arial" w:cs="Arial"/>
          <w:sz w:val="24"/>
          <w:szCs w:val="24"/>
        </w:rPr>
        <w:t xml:space="preserve"> et al, 2023).</w:t>
      </w:r>
    </w:p>
    <w:p w:rsidR="00AB4D1B" w:rsidRPr="00EE3503" w:rsidRDefault="00AB4D1B" w:rsidP="00EE3503">
      <w:pPr>
        <w:rPr>
          <w:rFonts w:ascii="Arial" w:hAnsi="Arial" w:cs="Arial"/>
          <w:sz w:val="24"/>
          <w:szCs w:val="24"/>
        </w:rPr>
      </w:pPr>
    </w:p>
    <w:p w:rsidR="00EE3503" w:rsidRPr="00EE3503" w:rsidRDefault="00EE3503">
      <w:pPr>
        <w:rPr>
          <w:rFonts w:ascii="Arial" w:hAnsi="Arial" w:cs="Arial"/>
          <w:b/>
          <w:sz w:val="24"/>
          <w:szCs w:val="24"/>
        </w:rPr>
      </w:pPr>
      <w:r w:rsidRPr="00EE3503">
        <w:rPr>
          <w:rFonts w:ascii="Arial" w:hAnsi="Arial" w:cs="Arial"/>
          <w:b/>
          <w:sz w:val="24"/>
          <w:szCs w:val="24"/>
        </w:rPr>
        <w:t>PESTLE</w:t>
      </w:r>
    </w:p>
    <w:p w:rsidR="00AB4D1B" w:rsidRPr="00AB4D1B" w:rsidRDefault="00AB4D1B" w:rsidP="00AB4D1B">
      <w:pPr>
        <w:rPr>
          <w:rFonts w:ascii="Arial" w:hAnsi="Arial" w:cs="Arial"/>
          <w:sz w:val="24"/>
          <w:szCs w:val="24"/>
        </w:rPr>
      </w:pPr>
      <w:r w:rsidRPr="00AB4D1B">
        <w:rPr>
          <w:rFonts w:ascii="Arial" w:hAnsi="Arial" w:cs="Arial"/>
          <w:sz w:val="24"/>
          <w:szCs w:val="24"/>
        </w:rPr>
        <w:t xml:space="preserve">The PESTLE is considered to be the most used tool adapted by organisations to scrutinise a </w:t>
      </w:r>
      <w:proofErr w:type="spellStart"/>
      <w:r w:rsidRPr="00AB4D1B">
        <w:rPr>
          <w:rFonts w:ascii="Arial" w:hAnsi="Arial" w:cs="Arial"/>
          <w:sz w:val="24"/>
          <w:szCs w:val="24"/>
        </w:rPr>
        <w:t>businesses</w:t>
      </w:r>
      <w:proofErr w:type="spellEnd"/>
      <w:r w:rsidRPr="00AB4D1B">
        <w:rPr>
          <w:rFonts w:ascii="Arial" w:hAnsi="Arial" w:cs="Arial"/>
          <w:sz w:val="24"/>
          <w:szCs w:val="24"/>
        </w:rPr>
        <w:t xml:space="preserve"> external environment. If used effectively, it can identify an organisations current and future trends to bolster an advantage to remain competitive in their market/industry (</w:t>
      </w:r>
      <w:proofErr w:type="spellStart"/>
      <w:r w:rsidRPr="00AB4D1B">
        <w:rPr>
          <w:rFonts w:ascii="Arial" w:hAnsi="Arial" w:cs="Arial"/>
          <w:sz w:val="24"/>
          <w:szCs w:val="24"/>
        </w:rPr>
        <w:t>Frue</w:t>
      </w:r>
      <w:proofErr w:type="spellEnd"/>
      <w:r w:rsidRPr="00AB4D1B">
        <w:rPr>
          <w:rFonts w:ascii="Arial" w:hAnsi="Arial" w:cs="Arial"/>
          <w:sz w:val="24"/>
          <w:szCs w:val="24"/>
        </w:rPr>
        <w:t>, 2017, Perera, 2017).</w:t>
      </w:r>
    </w:p>
    <w:p w:rsidR="00AB4D1B" w:rsidRPr="00AB4D1B" w:rsidRDefault="00AB4D1B" w:rsidP="00AB4D1B">
      <w:pPr>
        <w:rPr>
          <w:rFonts w:ascii="Arial" w:hAnsi="Arial" w:cs="Arial"/>
          <w:sz w:val="24"/>
          <w:szCs w:val="24"/>
        </w:rPr>
      </w:pPr>
      <w:r w:rsidRPr="00AB4D1B">
        <w:rPr>
          <w:rFonts w:ascii="Arial" w:hAnsi="Arial" w:cs="Arial"/>
          <w:sz w:val="24"/>
          <w:szCs w:val="24"/>
        </w:rPr>
        <w:t xml:space="preserve">It is worth noting that the PESTLE does come with some disadvantages including the relevance of the tool in identifying changes that can affect an organisation in the future. Especially given the unprecedented changes in the environment. Ideally, and to be effective, the tool must be used on a regular basis with many organisations limited in resources and time (Battista, 2023). </w:t>
      </w:r>
    </w:p>
    <w:p w:rsidR="00AB4D1B" w:rsidRPr="00AB4D1B" w:rsidRDefault="00AB4D1B" w:rsidP="00AB4D1B">
      <w:pPr>
        <w:rPr>
          <w:rFonts w:ascii="Arial" w:hAnsi="Arial" w:cs="Arial"/>
          <w:sz w:val="24"/>
          <w:szCs w:val="24"/>
        </w:rPr>
      </w:pPr>
      <w:r w:rsidRPr="00AB4D1B">
        <w:rPr>
          <w:rFonts w:ascii="Arial" w:hAnsi="Arial" w:cs="Arial"/>
          <w:sz w:val="24"/>
          <w:szCs w:val="24"/>
        </w:rPr>
        <w:t>It is argued that the PESTLE shouldn’t be a ‘</w:t>
      </w:r>
      <w:proofErr w:type="spellStart"/>
      <w:r w:rsidRPr="00AB4D1B">
        <w:rPr>
          <w:rFonts w:ascii="Arial" w:hAnsi="Arial" w:cs="Arial"/>
          <w:sz w:val="24"/>
          <w:szCs w:val="24"/>
        </w:rPr>
        <w:t>stand alone</w:t>
      </w:r>
      <w:proofErr w:type="spellEnd"/>
      <w:r w:rsidRPr="00AB4D1B">
        <w:rPr>
          <w:rFonts w:ascii="Arial" w:hAnsi="Arial" w:cs="Arial"/>
          <w:sz w:val="24"/>
          <w:szCs w:val="24"/>
        </w:rPr>
        <w:t>’ tool used to inform the organisational strategy and decision making. Instead, it should be used in conjunction with other analytic tools that will provide the organisation with an overall picture of the factors influencing an organisation. It is evident that one framework does not fit all in an intricate 21</w:t>
      </w:r>
      <w:r w:rsidRPr="00AB4D1B">
        <w:rPr>
          <w:rFonts w:ascii="Arial" w:hAnsi="Arial" w:cs="Arial"/>
          <w:sz w:val="24"/>
          <w:szCs w:val="24"/>
          <w:vertAlign w:val="superscript"/>
        </w:rPr>
        <w:t>st</w:t>
      </w:r>
      <w:r w:rsidRPr="00AB4D1B">
        <w:rPr>
          <w:rFonts w:ascii="Arial" w:hAnsi="Arial" w:cs="Arial"/>
          <w:sz w:val="24"/>
          <w:szCs w:val="24"/>
        </w:rPr>
        <w:t xml:space="preserve"> century (</w:t>
      </w:r>
      <w:proofErr w:type="spellStart"/>
      <w:r w:rsidRPr="00AB4D1B">
        <w:rPr>
          <w:rFonts w:ascii="Arial" w:hAnsi="Arial" w:cs="Arial"/>
          <w:sz w:val="24"/>
          <w:szCs w:val="24"/>
        </w:rPr>
        <w:t>Frue</w:t>
      </w:r>
      <w:proofErr w:type="spellEnd"/>
      <w:r w:rsidRPr="00AB4D1B">
        <w:rPr>
          <w:rFonts w:ascii="Arial" w:hAnsi="Arial" w:cs="Arial"/>
          <w:sz w:val="24"/>
          <w:szCs w:val="24"/>
        </w:rPr>
        <w:t>, 2018, Isabelle et al, 2020).</w:t>
      </w:r>
    </w:p>
    <w:p w:rsidR="00AB4D1B" w:rsidRDefault="00AB4D1B" w:rsidP="00EE3503">
      <w:pPr>
        <w:rPr>
          <w:rFonts w:ascii="Arial" w:hAnsi="Arial" w:cs="Arial"/>
          <w:b/>
          <w:sz w:val="24"/>
          <w:szCs w:val="24"/>
        </w:rPr>
      </w:pPr>
    </w:p>
    <w:p w:rsidR="00EE3503" w:rsidRPr="00EE3503" w:rsidRDefault="00EE3503" w:rsidP="00EE3503">
      <w:pPr>
        <w:rPr>
          <w:rFonts w:ascii="Arial" w:hAnsi="Arial" w:cs="Arial"/>
          <w:b/>
          <w:sz w:val="24"/>
          <w:szCs w:val="24"/>
        </w:rPr>
      </w:pPr>
      <w:r w:rsidRPr="00EE3503">
        <w:rPr>
          <w:rFonts w:ascii="Arial" w:hAnsi="Arial" w:cs="Arial"/>
          <w:b/>
          <w:sz w:val="24"/>
          <w:szCs w:val="24"/>
        </w:rPr>
        <w:t>Political</w:t>
      </w:r>
    </w:p>
    <w:p w:rsidR="00AB4D1B" w:rsidRPr="00AB4D1B" w:rsidRDefault="00AB4D1B" w:rsidP="00AB4D1B">
      <w:pPr>
        <w:rPr>
          <w:rFonts w:ascii="Arial" w:hAnsi="Arial" w:cs="Arial"/>
          <w:sz w:val="24"/>
          <w:szCs w:val="24"/>
        </w:rPr>
      </w:pPr>
      <w:r w:rsidRPr="00AB4D1B">
        <w:rPr>
          <w:rFonts w:ascii="Arial" w:hAnsi="Arial" w:cs="Arial"/>
          <w:sz w:val="24"/>
          <w:szCs w:val="24"/>
        </w:rPr>
        <w:t xml:space="preserve">With NPTCBC being a politically led authority, its strategies and policies are formed by elective parties. Local elections held 2022 saw NPTCBC form a rainbow coalition party for the first time in history following the Labour </w:t>
      </w:r>
      <w:proofErr w:type="gramStart"/>
      <w:r w:rsidRPr="00AB4D1B">
        <w:rPr>
          <w:rFonts w:ascii="Arial" w:hAnsi="Arial" w:cs="Arial"/>
          <w:sz w:val="24"/>
          <w:szCs w:val="24"/>
        </w:rPr>
        <w:t>parties</w:t>
      </w:r>
      <w:proofErr w:type="gramEnd"/>
      <w:r w:rsidRPr="00AB4D1B">
        <w:rPr>
          <w:rFonts w:ascii="Arial" w:hAnsi="Arial" w:cs="Arial"/>
          <w:sz w:val="24"/>
          <w:szCs w:val="24"/>
        </w:rPr>
        <w:t xml:space="preserve"> loss (Smith, 2022).</w:t>
      </w:r>
    </w:p>
    <w:p w:rsidR="00AB4D1B" w:rsidRPr="00AB4D1B" w:rsidRDefault="00AB4D1B" w:rsidP="00AB4D1B">
      <w:pPr>
        <w:rPr>
          <w:rFonts w:ascii="Arial" w:hAnsi="Arial" w:cs="Arial"/>
          <w:sz w:val="24"/>
          <w:szCs w:val="24"/>
        </w:rPr>
      </w:pPr>
      <w:r w:rsidRPr="00AB4D1B">
        <w:rPr>
          <w:rFonts w:ascii="Arial" w:hAnsi="Arial" w:cs="Arial"/>
          <w:sz w:val="24"/>
          <w:szCs w:val="24"/>
        </w:rPr>
        <w:t xml:space="preserve">It is argued that coalition parties can tend to be weaker, less decisive and create confusion – forming a constitution of uncertainty in identities, procedures and practices. However, it is also noted that a coalition party can create both greater representation, better views and deliver compromise. Giving NPTCBC the opportunity to enhance its vision and values through a new coalition (Husted et al, 2021, The Week, 2022). </w:t>
      </w:r>
    </w:p>
    <w:p w:rsidR="00EE3503" w:rsidRPr="00EE3503" w:rsidRDefault="00EE3503" w:rsidP="00EE3503">
      <w:pPr>
        <w:rPr>
          <w:rFonts w:ascii="Arial" w:hAnsi="Arial" w:cs="Arial"/>
          <w:b/>
          <w:sz w:val="24"/>
          <w:szCs w:val="24"/>
        </w:rPr>
      </w:pPr>
      <w:r w:rsidRPr="00EE3503">
        <w:rPr>
          <w:rFonts w:ascii="Arial" w:hAnsi="Arial" w:cs="Arial"/>
          <w:b/>
          <w:sz w:val="24"/>
          <w:szCs w:val="24"/>
        </w:rPr>
        <w:t>Technology</w:t>
      </w:r>
    </w:p>
    <w:p w:rsidR="00AB4D1B" w:rsidRPr="00A71240" w:rsidRDefault="00AB4D1B" w:rsidP="00AB4D1B">
      <w:pPr>
        <w:rPr>
          <w:rFonts w:ascii="Arial" w:hAnsi="Arial" w:cs="Arial"/>
          <w:sz w:val="24"/>
          <w:szCs w:val="24"/>
        </w:rPr>
      </w:pPr>
      <w:r w:rsidRPr="00A71240">
        <w:rPr>
          <w:rFonts w:ascii="Arial" w:hAnsi="Arial" w:cs="Arial"/>
          <w:sz w:val="24"/>
          <w:szCs w:val="24"/>
        </w:rPr>
        <w:t>Digital transformation is constantly evolving in today’s society and it has become an essential requirement for organisations to remain competitive (</w:t>
      </w:r>
      <w:proofErr w:type="spellStart"/>
      <w:r w:rsidRPr="00A71240">
        <w:rPr>
          <w:rFonts w:ascii="Arial" w:hAnsi="Arial" w:cs="Arial"/>
          <w:sz w:val="24"/>
          <w:szCs w:val="24"/>
        </w:rPr>
        <w:t>Astapciks</w:t>
      </w:r>
      <w:proofErr w:type="spellEnd"/>
      <w:r w:rsidRPr="00A71240">
        <w:rPr>
          <w:rFonts w:ascii="Arial" w:hAnsi="Arial" w:cs="Arial"/>
          <w:sz w:val="24"/>
          <w:szCs w:val="24"/>
        </w:rPr>
        <w:t>, 2023).</w:t>
      </w:r>
    </w:p>
    <w:p w:rsidR="00AB4D1B" w:rsidRPr="00A71240" w:rsidRDefault="00AB4D1B" w:rsidP="00AB4D1B">
      <w:pPr>
        <w:rPr>
          <w:rFonts w:ascii="Arial" w:hAnsi="Arial" w:cs="Arial"/>
          <w:sz w:val="24"/>
          <w:szCs w:val="24"/>
        </w:rPr>
      </w:pPr>
      <w:r w:rsidRPr="00A71240">
        <w:rPr>
          <w:rFonts w:ascii="Arial" w:hAnsi="Arial" w:cs="Arial"/>
          <w:sz w:val="24"/>
          <w:szCs w:val="24"/>
        </w:rPr>
        <w:t xml:space="preserve">The use of robotics, for example. </w:t>
      </w:r>
      <w:proofErr w:type="gramStart"/>
      <w:r w:rsidRPr="00A71240">
        <w:rPr>
          <w:rFonts w:ascii="Arial" w:hAnsi="Arial" w:cs="Arial"/>
          <w:sz w:val="24"/>
          <w:szCs w:val="24"/>
        </w:rPr>
        <w:t>can</w:t>
      </w:r>
      <w:proofErr w:type="gramEnd"/>
      <w:r w:rsidRPr="00A71240">
        <w:rPr>
          <w:rFonts w:ascii="Arial" w:hAnsi="Arial" w:cs="Arial"/>
          <w:sz w:val="24"/>
          <w:szCs w:val="24"/>
        </w:rPr>
        <w:t xml:space="preserve"> improve efficiency through automating manual processes, reducing errors and improve productivity/agility (</w:t>
      </w:r>
      <w:proofErr w:type="spellStart"/>
      <w:r w:rsidRPr="00A71240">
        <w:rPr>
          <w:rFonts w:ascii="Arial" w:hAnsi="Arial" w:cs="Arial"/>
          <w:sz w:val="24"/>
          <w:szCs w:val="24"/>
        </w:rPr>
        <w:t>Mohdzaini</w:t>
      </w:r>
      <w:proofErr w:type="spellEnd"/>
      <w:r w:rsidRPr="00A71240">
        <w:rPr>
          <w:rFonts w:ascii="Arial" w:hAnsi="Arial" w:cs="Arial"/>
          <w:sz w:val="24"/>
          <w:szCs w:val="24"/>
        </w:rPr>
        <w:t xml:space="preserve">, 2021, </w:t>
      </w:r>
      <w:proofErr w:type="spellStart"/>
      <w:r w:rsidRPr="00A71240">
        <w:rPr>
          <w:rFonts w:ascii="Arial" w:hAnsi="Arial" w:cs="Arial"/>
          <w:sz w:val="24"/>
          <w:szCs w:val="24"/>
        </w:rPr>
        <w:t>Otakuzieva</w:t>
      </w:r>
      <w:proofErr w:type="spellEnd"/>
      <w:r w:rsidRPr="00A71240">
        <w:rPr>
          <w:rFonts w:ascii="Arial" w:hAnsi="Arial" w:cs="Arial"/>
          <w:sz w:val="24"/>
          <w:szCs w:val="24"/>
        </w:rPr>
        <w:t xml:space="preserve">, 2023). </w:t>
      </w:r>
    </w:p>
    <w:p w:rsidR="00AB4D1B" w:rsidRDefault="00AB4D1B" w:rsidP="00AB4D1B">
      <w:pPr>
        <w:rPr>
          <w:rFonts w:ascii="Arial" w:hAnsi="Arial" w:cs="Arial"/>
          <w:sz w:val="24"/>
          <w:szCs w:val="24"/>
        </w:rPr>
      </w:pPr>
      <w:r w:rsidRPr="00A71240">
        <w:rPr>
          <w:rFonts w:ascii="Arial" w:hAnsi="Arial" w:cs="Arial"/>
          <w:sz w:val="24"/>
          <w:szCs w:val="24"/>
        </w:rPr>
        <w:t>It is important that NPTCBC do not remain complacent and consider enhancing workforce autonomy through the reduction of repetitive tasks that can minimise management time on low level admin tasks and instead, increase their capacity to inform the businesses strategic vision (</w:t>
      </w:r>
      <w:proofErr w:type="spellStart"/>
      <w:r w:rsidRPr="00A71240">
        <w:rPr>
          <w:rFonts w:ascii="Arial" w:hAnsi="Arial" w:cs="Arial"/>
          <w:sz w:val="24"/>
          <w:szCs w:val="24"/>
        </w:rPr>
        <w:t>Mohdzaini</w:t>
      </w:r>
      <w:proofErr w:type="spellEnd"/>
      <w:r w:rsidRPr="00A71240">
        <w:rPr>
          <w:rFonts w:ascii="Arial" w:hAnsi="Arial" w:cs="Arial"/>
          <w:sz w:val="24"/>
          <w:szCs w:val="24"/>
        </w:rPr>
        <w:t>, 2021).</w:t>
      </w:r>
    </w:p>
    <w:p w:rsidR="00EE3503" w:rsidRPr="00EE3503" w:rsidRDefault="00EE3503">
      <w:pPr>
        <w:rPr>
          <w:rFonts w:ascii="Arial" w:hAnsi="Arial" w:cs="Arial"/>
          <w:b/>
          <w:sz w:val="24"/>
          <w:szCs w:val="24"/>
        </w:rPr>
      </w:pPr>
      <w:r w:rsidRPr="00EE3503">
        <w:rPr>
          <w:rFonts w:ascii="Arial" w:hAnsi="Arial" w:cs="Arial"/>
          <w:b/>
          <w:sz w:val="24"/>
          <w:szCs w:val="24"/>
        </w:rPr>
        <w:lastRenderedPageBreak/>
        <w:t>Environmental</w:t>
      </w:r>
    </w:p>
    <w:p w:rsidR="00A71240" w:rsidRPr="00A71240" w:rsidRDefault="00A71240" w:rsidP="00A71240">
      <w:pPr>
        <w:rPr>
          <w:rFonts w:ascii="Arial" w:hAnsi="Arial" w:cs="Arial"/>
          <w:sz w:val="24"/>
          <w:szCs w:val="24"/>
        </w:rPr>
      </w:pPr>
      <w:r w:rsidRPr="00A71240">
        <w:rPr>
          <w:rFonts w:ascii="Arial" w:hAnsi="Arial" w:cs="Arial"/>
          <w:sz w:val="24"/>
          <w:szCs w:val="24"/>
        </w:rPr>
        <w:t xml:space="preserve">The law on workplace recycling is changing from April 2024 and businesses must take action. It is strengthening the law to improve the quality and quantity of waste products (Welsh Government, no date). </w:t>
      </w:r>
    </w:p>
    <w:p w:rsidR="00A71240" w:rsidRPr="00A71240" w:rsidRDefault="00A71240" w:rsidP="00A71240">
      <w:pPr>
        <w:rPr>
          <w:rFonts w:ascii="Arial" w:hAnsi="Arial" w:cs="Arial"/>
          <w:sz w:val="24"/>
          <w:szCs w:val="24"/>
        </w:rPr>
      </w:pPr>
      <w:r w:rsidRPr="00A71240">
        <w:rPr>
          <w:rFonts w:ascii="Arial" w:hAnsi="Arial" w:cs="Arial"/>
          <w:sz w:val="24"/>
          <w:szCs w:val="24"/>
        </w:rPr>
        <w:t xml:space="preserve">NPTCBC introduced their DARE strategy back in 2019 following the </w:t>
      </w:r>
      <w:proofErr w:type="gramStart"/>
      <w:r w:rsidRPr="00A71240">
        <w:rPr>
          <w:rFonts w:ascii="Arial" w:hAnsi="Arial" w:cs="Arial"/>
          <w:sz w:val="24"/>
          <w:szCs w:val="24"/>
        </w:rPr>
        <w:t>governments</w:t>
      </w:r>
      <w:proofErr w:type="gramEnd"/>
      <w:r w:rsidRPr="00A71240">
        <w:rPr>
          <w:rFonts w:ascii="Arial" w:hAnsi="Arial" w:cs="Arial"/>
          <w:sz w:val="24"/>
          <w:szCs w:val="24"/>
        </w:rPr>
        <w:t xml:space="preserve"> declaration on climate change (NPTCBC, 2019, Welsh Government, 2019). However, it is now clear that this should be scrutinised following the COVID pandemic in 2020 and with the new laws from 2024. </w:t>
      </w:r>
    </w:p>
    <w:p w:rsidR="00A71240" w:rsidRPr="00A71240" w:rsidRDefault="00A71240" w:rsidP="00A71240">
      <w:pPr>
        <w:rPr>
          <w:rFonts w:ascii="Arial" w:hAnsi="Arial" w:cs="Arial"/>
          <w:sz w:val="24"/>
          <w:szCs w:val="24"/>
        </w:rPr>
      </w:pPr>
      <w:r w:rsidRPr="00A71240">
        <w:rPr>
          <w:rFonts w:ascii="Arial" w:hAnsi="Arial" w:cs="Arial"/>
          <w:sz w:val="24"/>
          <w:szCs w:val="24"/>
        </w:rPr>
        <w:t>With agile working arrangements now in place, the introduction to mandatory eLearning programmes for all employees would not only reduce costs but is regarded as environmentally friendly (Da Silva, 2023)</w:t>
      </w:r>
    </w:p>
    <w:p w:rsidR="00EE3503" w:rsidRDefault="00EE3503"/>
    <w:p w:rsidR="00964CF2" w:rsidRDefault="00964CF2"/>
    <w:p w:rsidR="00964CF2" w:rsidRDefault="00964CF2"/>
    <w:p w:rsidR="00964CF2" w:rsidRDefault="00964CF2"/>
    <w:p w:rsidR="00964CF2" w:rsidRDefault="00964CF2"/>
    <w:p w:rsidR="00964CF2" w:rsidRDefault="00964CF2"/>
    <w:p w:rsidR="00964CF2" w:rsidRDefault="00964CF2"/>
    <w:p w:rsidR="00964CF2" w:rsidRDefault="00964CF2"/>
    <w:p w:rsidR="00964CF2" w:rsidRDefault="00964CF2"/>
    <w:p w:rsidR="00964CF2" w:rsidRDefault="00964CF2"/>
    <w:p w:rsidR="00964CF2" w:rsidRDefault="00964CF2"/>
    <w:p w:rsidR="00964CF2" w:rsidRDefault="00964CF2"/>
    <w:p w:rsidR="00964CF2" w:rsidRDefault="00964CF2"/>
    <w:p w:rsidR="00964CF2" w:rsidRDefault="00964CF2"/>
    <w:p w:rsidR="00964CF2" w:rsidRDefault="00964CF2"/>
    <w:p w:rsidR="00EE3503" w:rsidRDefault="00EE3503"/>
    <w:p w:rsidR="00964CF2" w:rsidRDefault="00964CF2"/>
    <w:p w:rsidR="00964CF2" w:rsidRDefault="00964CF2"/>
    <w:p w:rsidR="00964CF2" w:rsidRDefault="00964CF2"/>
    <w:p w:rsidR="00964CF2" w:rsidRDefault="00964CF2"/>
    <w:p w:rsidR="00964CF2" w:rsidRDefault="00964CF2"/>
    <w:p w:rsidR="00964CF2" w:rsidRDefault="00964CF2"/>
    <w:p w:rsidR="00EE3503" w:rsidRPr="00964CF2" w:rsidRDefault="00EE3503" w:rsidP="00EE3503">
      <w:pPr>
        <w:rPr>
          <w:rFonts w:ascii="Arial" w:hAnsi="Arial" w:cs="Arial"/>
          <w:b/>
        </w:rPr>
      </w:pPr>
      <w:r w:rsidRPr="00964CF2">
        <w:rPr>
          <w:rFonts w:ascii="Arial" w:hAnsi="Arial" w:cs="Arial"/>
          <w:b/>
        </w:rPr>
        <w:lastRenderedPageBreak/>
        <w:t>References</w:t>
      </w:r>
    </w:p>
    <w:p w:rsidR="00EE3503" w:rsidRPr="00EE3503" w:rsidRDefault="00EE3503" w:rsidP="00EE3503">
      <w:pPr>
        <w:rPr>
          <w:rFonts w:ascii="Arial" w:hAnsi="Arial" w:cs="Arial"/>
        </w:rPr>
      </w:pPr>
      <w:proofErr w:type="spellStart"/>
      <w:r w:rsidRPr="00EE3503">
        <w:rPr>
          <w:rFonts w:ascii="Arial" w:hAnsi="Arial" w:cs="Arial"/>
        </w:rPr>
        <w:t>Anastasiu</w:t>
      </w:r>
      <w:proofErr w:type="spellEnd"/>
      <w:r w:rsidRPr="00EE3503">
        <w:rPr>
          <w:rFonts w:ascii="Arial" w:hAnsi="Arial" w:cs="Arial"/>
        </w:rPr>
        <w:t xml:space="preserve">, L., </w:t>
      </w:r>
      <w:proofErr w:type="spellStart"/>
      <w:r w:rsidRPr="00EE3503">
        <w:rPr>
          <w:rFonts w:ascii="Arial" w:hAnsi="Arial" w:cs="Arial"/>
        </w:rPr>
        <w:t>Gavris</w:t>
      </w:r>
      <w:proofErr w:type="spellEnd"/>
      <w:r w:rsidRPr="00EE3503">
        <w:rPr>
          <w:rFonts w:ascii="Arial" w:hAnsi="Arial" w:cs="Arial"/>
        </w:rPr>
        <w:t xml:space="preserve">, O., and Maier, D. (2020) Is Human Capital Ready for Change? </w:t>
      </w:r>
      <w:r w:rsidRPr="00EE3503">
        <w:rPr>
          <w:rFonts w:ascii="Arial" w:hAnsi="Arial" w:cs="Arial"/>
          <w:i/>
          <w:iCs/>
        </w:rPr>
        <w:t xml:space="preserve">Sustainability, </w:t>
      </w:r>
      <w:r w:rsidRPr="00EE3503">
        <w:rPr>
          <w:rFonts w:ascii="Arial" w:hAnsi="Arial" w:cs="Arial"/>
        </w:rPr>
        <w:t xml:space="preserve">12(6), pp. 1-20. Available at: </w:t>
      </w:r>
      <w:hyperlink r:id="rId4" w:history="1">
        <w:r w:rsidRPr="00EE3503">
          <w:rPr>
            <w:rStyle w:val="Hyperlink"/>
            <w:rFonts w:ascii="Arial" w:hAnsi="Arial" w:cs="Arial"/>
          </w:rPr>
          <w:t>http://doi:10.3390/su12062300</w:t>
        </w:r>
      </w:hyperlink>
      <w:r w:rsidRPr="00EE3503">
        <w:rPr>
          <w:rFonts w:ascii="Arial" w:hAnsi="Arial" w:cs="Arial"/>
        </w:rPr>
        <w:t xml:space="preserve"> </w:t>
      </w:r>
    </w:p>
    <w:p w:rsidR="00EE3503" w:rsidRPr="00EE3503" w:rsidRDefault="00EE3503" w:rsidP="00EE3503">
      <w:pPr>
        <w:rPr>
          <w:rFonts w:ascii="Arial" w:hAnsi="Arial" w:cs="Arial"/>
        </w:rPr>
      </w:pPr>
      <w:proofErr w:type="spellStart"/>
      <w:r w:rsidRPr="00EE3503">
        <w:rPr>
          <w:rFonts w:ascii="Arial" w:hAnsi="Arial" w:cs="Arial"/>
        </w:rPr>
        <w:t>Astapciks</w:t>
      </w:r>
      <w:proofErr w:type="spellEnd"/>
      <w:r w:rsidRPr="00EE3503">
        <w:rPr>
          <w:rFonts w:ascii="Arial" w:hAnsi="Arial" w:cs="Arial"/>
        </w:rPr>
        <w:t xml:space="preserve">, I. (2023) </w:t>
      </w:r>
      <w:proofErr w:type="gramStart"/>
      <w:r w:rsidRPr="00EE3503">
        <w:rPr>
          <w:rFonts w:ascii="Arial" w:hAnsi="Arial" w:cs="Arial"/>
          <w:i/>
          <w:iCs/>
        </w:rPr>
        <w:t>Why</w:t>
      </w:r>
      <w:proofErr w:type="gramEnd"/>
      <w:r w:rsidRPr="00EE3503">
        <w:rPr>
          <w:rFonts w:ascii="Arial" w:hAnsi="Arial" w:cs="Arial"/>
          <w:i/>
          <w:iCs/>
        </w:rPr>
        <w:t xml:space="preserve"> do companies need digital transformation? </w:t>
      </w:r>
      <w:r w:rsidRPr="00EE3503">
        <w:rPr>
          <w:rFonts w:ascii="Arial" w:hAnsi="Arial" w:cs="Arial"/>
        </w:rPr>
        <w:t xml:space="preserve">Available at: </w:t>
      </w:r>
      <w:hyperlink r:id="rId5" w:history="1">
        <w:r w:rsidRPr="00EE3503">
          <w:rPr>
            <w:rStyle w:val="Hyperlink"/>
            <w:rFonts w:ascii="Arial" w:hAnsi="Arial" w:cs="Arial"/>
          </w:rPr>
          <w:t>https://www.forbes.com/sites/forbestechcouncil/2023/03/20/why-do-companies-need-digital-transformation/?</w:t>
        </w:r>
      </w:hyperlink>
      <w:hyperlink r:id="rId6" w:history="1">
        <w:proofErr w:type="gramStart"/>
        <w:r w:rsidRPr="00EE3503">
          <w:rPr>
            <w:rStyle w:val="Hyperlink"/>
            <w:rFonts w:ascii="Arial" w:hAnsi="Arial" w:cs="Arial"/>
          </w:rPr>
          <w:t>sh=</w:t>
        </w:r>
        <w:proofErr w:type="gramEnd"/>
        <w:r w:rsidRPr="00EE3503">
          <w:rPr>
            <w:rStyle w:val="Hyperlink"/>
            <w:rFonts w:ascii="Arial" w:hAnsi="Arial" w:cs="Arial"/>
          </w:rPr>
          <w:t>6522f5d02bab</w:t>
        </w:r>
      </w:hyperlink>
      <w:r w:rsidRPr="00EE3503">
        <w:rPr>
          <w:rFonts w:ascii="Arial" w:hAnsi="Arial" w:cs="Arial"/>
        </w:rPr>
        <w:t xml:space="preserve"> (Accessed: 29 November 2023)</w:t>
      </w:r>
    </w:p>
    <w:p w:rsidR="00EE3503" w:rsidRPr="00EE3503" w:rsidRDefault="00EE3503" w:rsidP="00EE3503">
      <w:pPr>
        <w:rPr>
          <w:rFonts w:ascii="Arial" w:hAnsi="Arial" w:cs="Arial"/>
        </w:rPr>
      </w:pPr>
      <w:r w:rsidRPr="00EE3503">
        <w:rPr>
          <w:rFonts w:ascii="Arial" w:hAnsi="Arial" w:cs="Arial"/>
        </w:rPr>
        <w:t xml:space="preserve">Battista, M. (2023) </w:t>
      </w:r>
      <w:r w:rsidRPr="00EE3503">
        <w:rPr>
          <w:rFonts w:ascii="Arial" w:hAnsi="Arial" w:cs="Arial"/>
          <w:i/>
          <w:iCs/>
        </w:rPr>
        <w:t>PESTLE analysis.</w:t>
      </w:r>
      <w:r w:rsidRPr="00EE3503">
        <w:rPr>
          <w:rFonts w:ascii="Arial" w:hAnsi="Arial" w:cs="Arial"/>
        </w:rPr>
        <w:t xml:space="preserve"> Available at: </w:t>
      </w:r>
      <w:hyperlink r:id="rId7" w:history="1">
        <w:r w:rsidRPr="00EE3503">
          <w:rPr>
            <w:rStyle w:val="Hyperlink"/>
            <w:rFonts w:ascii="Arial" w:hAnsi="Arial" w:cs="Arial"/>
          </w:rPr>
          <w:t>https://www.cipd.org/uk/knowledge/factsheets/pestle-analysis-factsheet/#what-is-a-pestle-analysis-used-for</w:t>
        </w:r>
      </w:hyperlink>
      <w:r w:rsidRPr="00EE3503">
        <w:rPr>
          <w:rFonts w:ascii="Arial" w:hAnsi="Arial" w:cs="Arial"/>
        </w:rPr>
        <w:t xml:space="preserve"> (Accessed: 18 November 2023).</w:t>
      </w:r>
    </w:p>
    <w:p w:rsidR="00EE3503" w:rsidRPr="00EE3503" w:rsidRDefault="00EE3503" w:rsidP="00EE3503">
      <w:pPr>
        <w:rPr>
          <w:rFonts w:ascii="Arial" w:hAnsi="Arial" w:cs="Arial"/>
        </w:rPr>
      </w:pPr>
      <w:r w:rsidRPr="00EE3503">
        <w:rPr>
          <w:rFonts w:ascii="Arial" w:hAnsi="Arial" w:cs="Arial"/>
        </w:rPr>
        <w:t xml:space="preserve">Da Silva, B. (2023) </w:t>
      </w:r>
      <w:proofErr w:type="gramStart"/>
      <w:r w:rsidRPr="00EE3503">
        <w:rPr>
          <w:rFonts w:ascii="Arial" w:hAnsi="Arial" w:cs="Arial"/>
        </w:rPr>
        <w:t>Seven</w:t>
      </w:r>
      <w:proofErr w:type="gramEnd"/>
      <w:r w:rsidRPr="00EE3503">
        <w:rPr>
          <w:rFonts w:ascii="Arial" w:hAnsi="Arial" w:cs="Arial"/>
        </w:rPr>
        <w:t xml:space="preserve"> meaningful benefits of eLearning for employees. Available at: </w:t>
      </w:r>
      <w:hyperlink r:id="rId8" w:history="1">
        <w:r w:rsidRPr="00EE3503">
          <w:rPr>
            <w:rStyle w:val="Hyperlink"/>
            <w:rFonts w:ascii="Arial" w:hAnsi="Arial" w:cs="Arial"/>
          </w:rPr>
          <w:t>https://www.ciphr.com/features/benefits-elearning-employees</w:t>
        </w:r>
      </w:hyperlink>
      <w:hyperlink r:id="rId9" w:history="1">
        <w:r w:rsidRPr="00EE3503">
          <w:rPr>
            <w:rStyle w:val="Hyperlink"/>
            <w:rFonts w:ascii="Arial" w:hAnsi="Arial" w:cs="Arial"/>
          </w:rPr>
          <w:t>/</w:t>
        </w:r>
      </w:hyperlink>
      <w:r w:rsidRPr="00EE3503">
        <w:rPr>
          <w:rFonts w:ascii="Arial" w:hAnsi="Arial" w:cs="Arial"/>
        </w:rPr>
        <w:t xml:space="preserve"> (Accessed: 01 December 2023).</w:t>
      </w:r>
    </w:p>
    <w:p w:rsidR="00EE3503" w:rsidRPr="00EE3503" w:rsidRDefault="00EE3503" w:rsidP="00EE3503">
      <w:pPr>
        <w:rPr>
          <w:rFonts w:ascii="Arial" w:hAnsi="Arial" w:cs="Arial"/>
        </w:rPr>
      </w:pPr>
      <w:r w:rsidRPr="00EE3503">
        <w:rPr>
          <w:rFonts w:ascii="Arial" w:hAnsi="Arial" w:cs="Arial"/>
        </w:rPr>
        <w:t xml:space="preserve">Dobbs, M.E. (2014) Guidelines for applying Porter's five forces framework: a set of industry analysis templates. </w:t>
      </w:r>
      <w:r w:rsidRPr="00EE3503">
        <w:rPr>
          <w:rFonts w:ascii="Arial" w:hAnsi="Arial" w:cs="Arial"/>
          <w:i/>
          <w:iCs/>
        </w:rPr>
        <w:t>Competitive Review</w:t>
      </w:r>
      <w:r w:rsidRPr="00EE3503">
        <w:rPr>
          <w:rFonts w:ascii="Arial" w:hAnsi="Arial" w:cs="Arial"/>
        </w:rPr>
        <w:t xml:space="preserve">, 24(1), pp. 32-45. Available at: </w:t>
      </w:r>
      <w:hyperlink r:id="rId10" w:history="1">
        <w:r w:rsidRPr="00EE3503">
          <w:rPr>
            <w:rStyle w:val="Hyperlink"/>
            <w:rFonts w:ascii="Arial" w:hAnsi="Arial" w:cs="Arial"/>
          </w:rPr>
          <w:t>https://doi.org/10.1108/CR-06-2013-0059</w:t>
        </w:r>
      </w:hyperlink>
      <w:r w:rsidRPr="00EE3503">
        <w:rPr>
          <w:rFonts w:ascii="Arial" w:hAnsi="Arial" w:cs="Arial"/>
          <w:u w:val="single"/>
        </w:rPr>
        <w:t xml:space="preserve"> </w:t>
      </w:r>
    </w:p>
    <w:p w:rsidR="00EE3503" w:rsidRPr="00EE3503" w:rsidRDefault="00EE3503" w:rsidP="00EE3503">
      <w:pPr>
        <w:rPr>
          <w:rFonts w:ascii="Arial" w:hAnsi="Arial" w:cs="Arial"/>
        </w:rPr>
      </w:pPr>
      <w:proofErr w:type="spellStart"/>
      <w:r w:rsidRPr="00EE3503">
        <w:rPr>
          <w:rFonts w:ascii="Arial" w:hAnsi="Arial" w:cs="Arial"/>
        </w:rPr>
        <w:t>Frue</w:t>
      </w:r>
      <w:proofErr w:type="spellEnd"/>
      <w:r w:rsidRPr="00EE3503">
        <w:rPr>
          <w:rFonts w:ascii="Arial" w:hAnsi="Arial" w:cs="Arial"/>
        </w:rPr>
        <w:t xml:space="preserve">, K. (2017) </w:t>
      </w:r>
      <w:r w:rsidRPr="00EE3503">
        <w:rPr>
          <w:rFonts w:ascii="Arial" w:hAnsi="Arial" w:cs="Arial"/>
          <w:i/>
          <w:iCs/>
        </w:rPr>
        <w:t xml:space="preserve">PESTLE analysis in Strategic Management. </w:t>
      </w:r>
      <w:r w:rsidRPr="00EE3503">
        <w:rPr>
          <w:rFonts w:ascii="Arial" w:hAnsi="Arial" w:cs="Arial"/>
        </w:rPr>
        <w:t xml:space="preserve">Available at: </w:t>
      </w:r>
      <w:hyperlink r:id="rId11" w:history="1">
        <w:r w:rsidRPr="00EE3503">
          <w:rPr>
            <w:rStyle w:val="Hyperlink"/>
            <w:rFonts w:ascii="Arial" w:hAnsi="Arial" w:cs="Arial"/>
          </w:rPr>
          <w:t>https://pestleanalysis.com/pestle-analysis-in-strategic-management</w:t>
        </w:r>
      </w:hyperlink>
      <w:hyperlink r:id="rId12" w:history="1">
        <w:r w:rsidRPr="00EE3503">
          <w:rPr>
            <w:rStyle w:val="Hyperlink"/>
            <w:rFonts w:ascii="Arial" w:hAnsi="Arial" w:cs="Arial"/>
          </w:rPr>
          <w:t>/</w:t>
        </w:r>
      </w:hyperlink>
      <w:r w:rsidRPr="00EE3503">
        <w:rPr>
          <w:rFonts w:ascii="Arial" w:hAnsi="Arial" w:cs="Arial"/>
        </w:rPr>
        <w:t xml:space="preserve"> (Accessed: 18 November 2023).</w:t>
      </w:r>
    </w:p>
    <w:p w:rsidR="00EE3503" w:rsidRPr="00EE3503" w:rsidRDefault="00EE3503" w:rsidP="00EE3503">
      <w:pPr>
        <w:rPr>
          <w:rFonts w:ascii="Arial" w:hAnsi="Arial" w:cs="Arial"/>
        </w:rPr>
      </w:pPr>
      <w:proofErr w:type="spellStart"/>
      <w:r w:rsidRPr="00EE3503">
        <w:rPr>
          <w:rFonts w:ascii="Arial" w:hAnsi="Arial" w:cs="Arial"/>
        </w:rPr>
        <w:t>Frue</w:t>
      </w:r>
      <w:proofErr w:type="spellEnd"/>
      <w:r w:rsidRPr="00EE3503">
        <w:rPr>
          <w:rFonts w:ascii="Arial" w:hAnsi="Arial" w:cs="Arial"/>
        </w:rPr>
        <w:t xml:space="preserve">, K. (2018) </w:t>
      </w:r>
      <w:r w:rsidRPr="00EE3503">
        <w:rPr>
          <w:rFonts w:ascii="Arial" w:hAnsi="Arial" w:cs="Arial"/>
          <w:i/>
          <w:iCs/>
        </w:rPr>
        <w:t>6 frustrating disadvantages of PESTLE analysis.</w:t>
      </w:r>
      <w:r w:rsidRPr="00EE3503">
        <w:rPr>
          <w:rFonts w:ascii="Arial" w:hAnsi="Arial" w:cs="Arial"/>
        </w:rPr>
        <w:t xml:space="preserve"> Available at: </w:t>
      </w:r>
      <w:hyperlink r:id="rId13" w:history="1">
        <w:r w:rsidRPr="00EE3503">
          <w:rPr>
            <w:rStyle w:val="Hyperlink"/>
            <w:rFonts w:ascii="Arial" w:hAnsi="Arial" w:cs="Arial"/>
          </w:rPr>
          <w:t>https://pestleanalysis.com/disadvantages-of-pestle-analysis/</w:t>
        </w:r>
      </w:hyperlink>
      <w:r w:rsidRPr="00EE3503">
        <w:rPr>
          <w:rFonts w:ascii="Arial" w:hAnsi="Arial" w:cs="Arial"/>
        </w:rPr>
        <w:t xml:space="preserve"> (Accessed: 18 November 2023)</w:t>
      </w:r>
    </w:p>
    <w:p w:rsidR="00EE3503" w:rsidRPr="00EE3503" w:rsidRDefault="00EE3503" w:rsidP="00EE3503">
      <w:pPr>
        <w:rPr>
          <w:rFonts w:ascii="Arial" w:hAnsi="Arial" w:cs="Arial"/>
        </w:rPr>
      </w:pPr>
      <w:proofErr w:type="spellStart"/>
      <w:r w:rsidRPr="00EE3503">
        <w:rPr>
          <w:rFonts w:ascii="Arial" w:hAnsi="Arial" w:cs="Arial"/>
        </w:rPr>
        <w:t>Haan</w:t>
      </w:r>
      <w:proofErr w:type="spellEnd"/>
      <w:r w:rsidRPr="00EE3503">
        <w:rPr>
          <w:rFonts w:ascii="Arial" w:hAnsi="Arial" w:cs="Arial"/>
        </w:rPr>
        <w:t xml:space="preserve">, S. (2023) </w:t>
      </w:r>
      <w:r w:rsidRPr="00EE3503">
        <w:rPr>
          <w:rFonts w:ascii="Arial" w:hAnsi="Arial" w:cs="Arial"/>
          <w:i/>
          <w:iCs/>
        </w:rPr>
        <w:t xml:space="preserve">SWOT analysis. </w:t>
      </w:r>
      <w:r w:rsidRPr="00EE3503">
        <w:rPr>
          <w:rFonts w:ascii="Arial" w:hAnsi="Arial" w:cs="Arial"/>
        </w:rPr>
        <w:t xml:space="preserve">Available at: </w:t>
      </w:r>
      <w:hyperlink r:id="rId14" w:history="1">
        <w:r w:rsidRPr="00EE3503">
          <w:rPr>
            <w:rStyle w:val="Hyperlink"/>
            <w:rFonts w:ascii="Arial" w:hAnsi="Arial" w:cs="Arial"/>
          </w:rPr>
          <w:t>https://www.cipd.org/uk/knowledge/factsheets/swot-analysis-factsheet/#</w:t>
        </w:r>
      </w:hyperlink>
      <w:hyperlink r:id="rId15" w:history="1">
        <w:r w:rsidRPr="00EE3503">
          <w:rPr>
            <w:rStyle w:val="Hyperlink"/>
            <w:rFonts w:ascii="Arial" w:hAnsi="Arial" w:cs="Arial"/>
          </w:rPr>
          <w:t>advantages-and-disadvantages-of-using-swot-analysis</w:t>
        </w:r>
      </w:hyperlink>
      <w:r w:rsidRPr="00EE3503">
        <w:rPr>
          <w:rFonts w:ascii="Arial" w:hAnsi="Arial" w:cs="Arial"/>
        </w:rPr>
        <w:t xml:space="preserve"> (Accessed: 29 November 2023)</w:t>
      </w:r>
    </w:p>
    <w:p w:rsidR="00EE3503" w:rsidRPr="00EE3503" w:rsidRDefault="00EE3503" w:rsidP="00EE3503">
      <w:pPr>
        <w:rPr>
          <w:rFonts w:ascii="Arial" w:hAnsi="Arial" w:cs="Arial"/>
        </w:rPr>
      </w:pPr>
      <w:r w:rsidRPr="00EE3503">
        <w:rPr>
          <w:rFonts w:ascii="Arial" w:hAnsi="Arial" w:cs="Arial"/>
        </w:rPr>
        <w:t xml:space="preserve">Harvard Business School (no date) </w:t>
      </w:r>
      <w:r w:rsidRPr="00EE3503">
        <w:rPr>
          <w:rFonts w:ascii="Arial" w:hAnsi="Arial" w:cs="Arial"/>
          <w:i/>
          <w:iCs/>
        </w:rPr>
        <w:t>The Five Forces. A</w:t>
      </w:r>
      <w:r w:rsidRPr="00EE3503">
        <w:rPr>
          <w:rFonts w:ascii="Arial" w:hAnsi="Arial" w:cs="Arial"/>
        </w:rPr>
        <w:t xml:space="preserve">vailable at: </w:t>
      </w:r>
      <w:hyperlink r:id="rId16" w:history="1">
        <w:r w:rsidRPr="00EE3503">
          <w:rPr>
            <w:rStyle w:val="Hyperlink"/>
            <w:rFonts w:ascii="Arial" w:hAnsi="Arial" w:cs="Arial"/>
          </w:rPr>
          <w:t>https://</w:t>
        </w:r>
      </w:hyperlink>
      <w:hyperlink r:id="rId17" w:history="1">
        <w:r w:rsidRPr="00EE3503">
          <w:rPr>
            <w:rStyle w:val="Hyperlink"/>
            <w:rFonts w:ascii="Arial" w:hAnsi="Arial" w:cs="Arial"/>
          </w:rPr>
          <w:t>www.isc.hbs.edu/strategy/business-strategy/Pages/the-five-forces.aspx</w:t>
        </w:r>
      </w:hyperlink>
      <w:r w:rsidRPr="00EE3503">
        <w:rPr>
          <w:rFonts w:ascii="Arial" w:hAnsi="Arial" w:cs="Arial"/>
        </w:rPr>
        <w:t xml:space="preserve"> (Accessed: 14 November 2023).</w:t>
      </w:r>
    </w:p>
    <w:p w:rsidR="00EE3503" w:rsidRPr="00EE3503" w:rsidRDefault="00EE3503" w:rsidP="00EE3503">
      <w:pPr>
        <w:rPr>
          <w:rFonts w:ascii="Arial" w:hAnsi="Arial" w:cs="Arial"/>
        </w:rPr>
      </w:pPr>
      <w:r w:rsidRPr="00EE3503">
        <w:rPr>
          <w:rFonts w:ascii="Arial" w:hAnsi="Arial" w:cs="Arial"/>
        </w:rPr>
        <w:t xml:space="preserve">Husted, E., </w:t>
      </w:r>
      <w:proofErr w:type="spellStart"/>
      <w:r w:rsidRPr="00EE3503">
        <w:rPr>
          <w:rFonts w:ascii="Arial" w:hAnsi="Arial" w:cs="Arial"/>
        </w:rPr>
        <w:t>Moufarim</w:t>
      </w:r>
      <w:proofErr w:type="spellEnd"/>
      <w:r w:rsidRPr="00EE3503">
        <w:rPr>
          <w:rFonts w:ascii="Arial" w:hAnsi="Arial" w:cs="Arial"/>
        </w:rPr>
        <w:t xml:space="preserve">, M., and </w:t>
      </w:r>
      <w:proofErr w:type="spellStart"/>
      <w:r w:rsidRPr="00EE3503">
        <w:rPr>
          <w:rFonts w:ascii="Arial" w:hAnsi="Arial" w:cs="Arial"/>
        </w:rPr>
        <w:t>Fredriksson</w:t>
      </w:r>
      <w:proofErr w:type="spellEnd"/>
      <w:r w:rsidRPr="00EE3503">
        <w:rPr>
          <w:rFonts w:ascii="Arial" w:hAnsi="Arial" w:cs="Arial"/>
        </w:rPr>
        <w:t xml:space="preserve">, M. (2021) Political Parties and Organization Studies: The party as a critical case of organizing, Sage </w:t>
      </w:r>
      <w:r w:rsidRPr="00EE3503">
        <w:rPr>
          <w:rFonts w:ascii="Arial" w:hAnsi="Arial" w:cs="Arial"/>
          <w:i/>
          <w:iCs/>
        </w:rPr>
        <w:t xml:space="preserve">Journals, </w:t>
      </w:r>
      <w:r w:rsidRPr="00EE3503">
        <w:rPr>
          <w:rFonts w:ascii="Arial" w:hAnsi="Arial" w:cs="Arial"/>
        </w:rPr>
        <w:t xml:space="preserve">43(8). Available at: </w:t>
      </w:r>
      <w:hyperlink r:id="rId18" w:history="1">
        <w:r w:rsidRPr="00EE3503">
          <w:rPr>
            <w:rStyle w:val="Hyperlink"/>
            <w:rFonts w:ascii="Arial" w:hAnsi="Arial" w:cs="Arial"/>
          </w:rPr>
          <w:t>https://</w:t>
        </w:r>
      </w:hyperlink>
      <w:hyperlink r:id="rId19" w:history="1">
        <w:r w:rsidRPr="00EE3503">
          <w:rPr>
            <w:rStyle w:val="Hyperlink"/>
            <w:rFonts w:ascii="Arial" w:hAnsi="Arial" w:cs="Arial"/>
          </w:rPr>
          <w:t>doi-org.ezproxy.uwtsd.ac.uk/10.1177/01708406211010</w:t>
        </w:r>
      </w:hyperlink>
    </w:p>
    <w:p w:rsidR="00EE3503" w:rsidRPr="00EE3503" w:rsidRDefault="00EE3503" w:rsidP="00EE3503">
      <w:pPr>
        <w:rPr>
          <w:rFonts w:ascii="Arial" w:hAnsi="Arial" w:cs="Arial"/>
        </w:rPr>
      </w:pPr>
      <w:r w:rsidRPr="00EE3503">
        <w:rPr>
          <w:rFonts w:ascii="Arial" w:hAnsi="Arial" w:cs="Arial"/>
        </w:rPr>
        <w:t xml:space="preserve">Isabelle, D., </w:t>
      </w:r>
      <w:proofErr w:type="spellStart"/>
      <w:r w:rsidRPr="00EE3503">
        <w:rPr>
          <w:rFonts w:ascii="Arial" w:hAnsi="Arial" w:cs="Arial"/>
        </w:rPr>
        <w:t>Horak</w:t>
      </w:r>
      <w:proofErr w:type="spellEnd"/>
      <w:r w:rsidRPr="00EE3503">
        <w:rPr>
          <w:rFonts w:ascii="Arial" w:hAnsi="Arial" w:cs="Arial"/>
        </w:rPr>
        <w:t xml:space="preserve">, K., McKinnon, S. and Palumbo, C. (2020) Is Porter's Five Forces Framework Still Relevant? A study of the capital/labour intensity continuum via mining and IT industries, </w:t>
      </w:r>
      <w:r w:rsidRPr="00EE3503">
        <w:rPr>
          <w:rFonts w:ascii="Arial" w:hAnsi="Arial" w:cs="Arial"/>
          <w:i/>
          <w:iCs/>
        </w:rPr>
        <w:t xml:space="preserve">Journal of Technology Innovation Management, </w:t>
      </w:r>
      <w:r w:rsidRPr="00EE3503">
        <w:rPr>
          <w:rFonts w:ascii="Arial" w:hAnsi="Arial" w:cs="Arial"/>
        </w:rPr>
        <w:t xml:space="preserve">10(6), pp. 28-41. Available at: </w:t>
      </w:r>
      <w:hyperlink r:id="rId20" w:history="1">
        <w:r w:rsidRPr="00EE3503">
          <w:rPr>
            <w:rStyle w:val="Hyperlink"/>
            <w:rFonts w:ascii="Arial" w:hAnsi="Arial" w:cs="Arial"/>
          </w:rPr>
          <w:t>http://doi.org/10.22215/timreview/1366</w:t>
        </w:r>
      </w:hyperlink>
    </w:p>
    <w:p w:rsidR="00EE3503" w:rsidRPr="00EE3503" w:rsidRDefault="00EE3503" w:rsidP="00EE3503">
      <w:pPr>
        <w:rPr>
          <w:rFonts w:ascii="Arial" w:hAnsi="Arial" w:cs="Arial"/>
        </w:rPr>
      </w:pPr>
      <w:proofErr w:type="spellStart"/>
      <w:r w:rsidRPr="00EE3503">
        <w:rPr>
          <w:rFonts w:ascii="Arial" w:hAnsi="Arial" w:cs="Arial"/>
        </w:rPr>
        <w:t>Magretta</w:t>
      </w:r>
      <w:proofErr w:type="spellEnd"/>
      <w:r w:rsidRPr="00EE3503">
        <w:rPr>
          <w:rFonts w:ascii="Arial" w:hAnsi="Arial" w:cs="Arial"/>
        </w:rPr>
        <w:t>, J. (2012), Understanding Michael Porter: The Essential Guide to Competition and Strategy, Harvard Business Review Press, Boston, MA.</w:t>
      </w:r>
    </w:p>
    <w:p w:rsidR="00EE3503" w:rsidRPr="00EE3503" w:rsidRDefault="00EE3503" w:rsidP="00EE3503">
      <w:pPr>
        <w:rPr>
          <w:rFonts w:ascii="Arial" w:hAnsi="Arial" w:cs="Arial"/>
        </w:rPr>
      </w:pPr>
      <w:proofErr w:type="spellStart"/>
      <w:r w:rsidRPr="00EE3503">
        <w:rPr>
          <w:rFonts w:ascii="Arial" w:hAnsi="Arial" w:cs="Arial"/>
        </w:rPr>
        <w:t>MindTools</w:t>
      </w:r>
      <w:proofErr w:type="spellEnd"/>
      <w:r w:rsidRPr="00EE3503">
        <w:rPr>
          <w:rFonts w:ascii="Arial" w:hAnsi="Arial" w:cs="Arial"/>
        </w:rPr>
        <w:t xml:space="preserve"> (no date) </w:t>
      </w:r>
      <w:r w:rsidRPr="00EE3503">
        <w:rPr>
          <w:rFonts w:ascii="Arial" w:hAnsi="Arial" w:cs="Arial"/>
          <w:i/>
          <w:iCs/>
        </w:rPr>
        <w:t xml:space="preserve">SWOT analysis. </w:t>
      </w:r>
      <w:r w:rsidRPr="00EE3503">
        <w:rPr>
          <w:rFonts w:ascii="Arial" w:hAnsi="Arial" w:cs="Arial"/>
        </w:rPr>
        <w:t xml:space="preserve">Available at: </w:t>
      </w:r>
      <w:hyperlink r:id="rId21" w:history="1">
        <w:r w:rsidRPr="00EE3503">
          <w:rPr>
            <w:rStyle w:val="Hyperlink"/>
            <w:rFonts w:ascii="Arial" w:hAnsi="Arial" w:cs="Arial"/>
          </w:rPr>
          <w:t>https://</w:t>
        </w:r>
      </w:hyperlink>
      <w:hyperlink r:id="rId22" w:history="1">
        <w:r w:rsidRPr="00EE3503">
          <w:rPr>
            <w:rStyle w:val="Hyperlink"/>
            <w:rFonts w:ascii="Arial" w:hAnsi="Arial" w:cs="Arial"/>
          </w:rPr>
          <w:t>www.mindtools.com/amtbj63/swot-analysis</w:t>
        </w:r>
      </w:hyperlink>
      <w:r w:rsidRPr="00EE3503">
        <w:rPr>
          <w:rFonts w:ascii="Arial" w:hAnsi="Arial" w:cs="Arial"/>
        </w:rPr>
        <w:t xml:space="preserve"> (Accessed: 26 November 2023)</w:t>
      </w:r>
    </w:p>
    <w:p w:rsidR="00EE3503" w:rsidRPr="00EE3503" w:rsidRDefault="00EE3503" w:rsidP="00EE3503">
      <w:pPr>
        <w:rPr>
          <w:rFonts w:ascii="Arial" w:hAnsi="Arial" w:cs="Arial"/>
        </w:rPr>
      </w:pPr>
      <w:proofErr w:type="spellStart"/>
      <w:r w:rsidRPr="00EE3503">
        <w:rPr>
          <w:rFonts w:ascii="Arial" w:hAnsi="Arial" w:cs="Arial"/>
        </w:rPr>
        <w:t>Mohdzaini</w:t>
      </w:r>
      <w:proofErr w:type="spellEnd"/>
      <w:r w:rsidRPr="00EE3503">
        <w:rPr>
          <w:rFonts w:ascii="Arial" w:hAnsi="Arial" w:cs="Arial"/>
        </w:rPr>
        <w:t xml:space="preserve">, H. (2021) Digital transformation in organisations and people functions. Available at: </w:t>
      </w:r>
      <w:hyperlink r:id="rId23" w:history="1">
        <w:r w:rsidRPr="00EE3503">
          <w:rPr>
            <w:rStyle w:val="Hyperlink"/>
            <w:rFonts w:ascii="Arial" w:hAnsi="Arial" w:cs="Arial"/>
          </w:rPr>
          <w:t>https://www.cipd.org/uk/views-and-insights/thought-leadership/the-world-of-work/organisations-people</w:t>
        </w:r>
      </w:hyperlink>
      <w:hyperlink r:id="rId24" w:history="1">
        <w:r w:rsidRPr="00EE3503">
          <w:rPr>
            <w:rStyle w:val="Hyperlink"/>
            <w:rFonts w:ascii="Arial" w:hAnsi="Arial" w:cs="Arial"/>
          </w:rPr>
          <w:t>/</w:t>
        </w:r>
      </w:hyperlink>
      <w:r w:rsidRPr="00EE3503">
        <w:rPr>
          <w:rFonts w:ascii="Arial" w:hAnsi="Arial" w:cs="Arial"/>
        </w:rPr>
        <w:t xml:space="preserve"> (Accessed: 29 November 2023).</w:t>
      </w:r>
    </w:p>
    <w:p w:rsidR="00EE3503" w:rsidRPr="00EE3503" w:rsidRDefault="00EE3503" w:rsidP="00EE3503">
      <w:pPr>
        <w:rPr>
          <w:rFonts w:ascii="Arial" w:hAnsi="Arial" w:cs="Arial"/>
        </w:rPr>
      </w:pPr>
      <w:r w:rsidRPr="00EE3503">
        <w:rPr>
          <w:rFonts w:ascii="Arial" w:hAnsi="Arial" w:cs="Arial"/>
        </w:rPr>
        <w:t xml:space="preserve">NPTCBC (2019) </w:t>
      </w:r>
      <w:proofErr w:type="gramStart"/>
      <w:r w:rsidRPr="00EE3503">
        <w:rPr>
          <w:rFonts w:ascii="Arial" w:hAnsi="Arial" w:cs="Arial"/>
          <w:i/>
          <w:iCs/>
        </w:rPr>
        <w:t>The</w:t>
      </w:r>
      <w:proofErr w:type="gramEnd"/>
      <w:r w:rsidRPr="00EE3503">
        <w:rPr>
          <w:rFonts w:ascii="Arial" w:hAnsi="Arial" w:cs="Arial"/>
          <w:i/>
          <w:iCs/>
        </w:rPr>
        <w:t xml:space="preserve"> Neath Port Talbot Decarbonisation and Renewable Energy Strategy. </w:t>
      </w:r>
      <w:r w:rsidRPr="00EE3503">
        <w:rPr>
          <w:rFonts w:ascii="Arial" w:hAnsi="Arial" w:cs="Arial"/>
        </w:rPr>
        <w:t xml:space="preserve">NPTCBC. Unpublished. </w:t>
      </w:r>
    </w:p>
    <w:p w:rsidR="00EE3503" w:rsidRPr="00EE3503" w:rsidRDefault="00EE3503" w:rsidP="00EE3503">
      <w:pPr>
        <w:rPr>
          <w:rFonts w:ascii="Arial" w:hAnsi="Arial" w:cs="Arial"/>
        </w:rPr>
      </w:pPr>
      <w:proofErr w:type="spellStart"/>
      <w:r w:rsidRPr="00EE3503">
        <w:rPr>
          <w:rFonts w:ascii="Arial" w:hAnsi="Arial" w:cs="Arial"/>
        </w:rPr>
        <w:lastRenderedPageBreak/>
        <w:t>Otakuzieva</w:t>
      </w:r>
      <w:proofErr w:type="spellEnd"/>
      <w:r w:rsidRPr="00EE3503">
        <w:rPr>
          <w:rFonts w:ascii="Arial" w:hAnsi="Arial" w:cs="Arial"/>
        </w:rPr>
        <w:t>, S</w:t>
      </w:r>
      <w:proofErr w:type="gramStart"/>
      <w:r w:rsidRPr="00EE3503">
        <w:rPr>
          <w:rFonts w:ascii="Arial" w:hAnsi="Arial" w:cs="Arial"/>
        </w:rPr>
        <w:t>.(</w:t>
      </w:r>
      <w:proofErr w:type="gramEnd"/>
      <w:r w:rsidRPr="00EE3503">
        <w:rPr>
          <w:rFonts w:ascii="Arial" w:hAnsi="Arial" w:cs="Arial"/>
        </w:rPr>
        <w:t xml:space="preserve">2023) Digital </w:t>
      </w:r>
      <w:proofErr w:type="spellStart"/>
      <w:r w:rsidRPr="00EE3503">
        <w:rPr>
          <w:rFonts w:ascii="Arial" w:hAnsi="Arial" w:cs="Arial"/>
        </w:rPr>
        <w:t>labor</w:t>
      </w:r>
      <w:proofErr w:type="spellEnd"/>
      <w:r w:rsidRPr="00EE3503">
        <w:rPr>
          <w:rFonts w:ascii="Arial" w:hAnsi="Arial" w:cs="Arial"/>
        </w:rPr>
        <w:t xml:space="preserve"> market – transformation features, advantages and challenges. </w:t>
      </w:r>
      <w:r w:rsidRPr="00EE3503">
        <w:rPr>
          <w:rFonts w:ascii="Arial" w:hAnsi="Arial" w:cs="Arial"/>
          <w:i/>
          <w:iCs/>
        </w:rPr>
        <w:t xml:space="preserve">EDP Sciences Journal, </w:t>
      </w:r>
      <w:r w:rsidRPr="00EE3503">
        <w:rPr>
          <w:rFonts w:ascii="Arial" w:hAnsi="Arial" w:cs="Arial"/>
        </w:rPr>
        <w:t xml:space="preserve">402. Available at: </w:t>
      </w:r>
      <w:hyperlink r:id="rId25" w:history="1">
        <w:r w:rsidRPr="00EE3503">
          <w:rPr>
            <w:rStyle w:val="Hyperlink"/>
            <w:rFonts w:ascii="Arial" w:hAnsi="Arial" w:cs="Arial"/>
          </w:rPr>
          <w:t>https://doi.org/10.1051/e3sconf/202340208034</w:t>
        </w:r>
      </w:hyperlink>
      <w:r w:rsidRPr="00EE3503">
        <w:rPr>
          <w:rFonts w:ascii="Arial" w:hAnsi="Arial" w:cs="Arial"/>
        </w:rPr>
        <w:t xml:space="preserve"> </w:t>
      </w:r>
    </w:p>
    <w:p w:rsidR="00EE3503" w:rsidRPr="00EE3503" w:rsidRDefault="00EE3503" w:rsidP="00EE3503">
      <w:pPr>
        <w:rPr>
          <w:rFonts w:ascii="Arial" w:hAnsi="Arial" w:cs="Arial"/>
        </w:rPr>
      </w:pPr>
      <w:r w:rsidRPr="00EE3503">
        <w:rPr>
          <w:rFonts w:ascii="Arial" w:hAnsi="Arial" w:cs="Arial"/>
        </w:rPr>
        <w:t xml:space="preserve">Perera, R. (2017) </w:t>
      </w:r>
      <w:proofErr w:type="gramStart"/>
      <w:r w:rsidRPr="00EE3503">
        <w:rPr>
          <w:rFonts w:ascii="Arial" w:hAnsi="Arial" w:cs="Arial"/>
          <w:i/>
          <w:iCs/>
        </w:rPr>
        <w:t>The</w:t>
      </w:r>
      <w:proofErr w:type="gramEnd"/>
      <w:r w:rsidRPr="00EE3503">
        <w:rPr>
          <w:rFonts w:ascii="Arial" w:hAnsi="Arial" w:cs="Arial"/>
          <w:i/>
          <w:iCs/>
        </w:rPr>
        <w:t xml:space="preserve"> pestle analysis</w:t>
      </w:r>
      <w:r w:rsidRPr="00EE3503">
        <w:rPr>
          <w:rFonts w:ascii="Arial" w:hAnsi="Arial" w:cs="Arial"/>
        </w:rPr>
        <w:t xml:space="preserve">. London: </w:t>
      </w:r>
      <w:proofErr w:type="spellStart"/>
      <w:r w:rsidRPr="00EE3503">
        <w:rPr>
          <w:rFonts w:ascii="Arial" w:hAnsi="Arial" w:cs="Arial"/>
        </w:rPr>
        <w:t>Nerdynaut</w:t>
      </w:r>
      <w:proofErr w:type="spellEnd"/>
      <w:r w:rsidRPr="00EE3503">
        <w:rPr>
          <w:rFonts w:ascii="Arial" w:hAnsi="Arial" w:cs="Arial"/>
        </w:rPr>
        <w:t>.</w:t>
      </w:r>
    </w:p>
    <w:p w:rsidR="00EE3503" w:rsidRPr="00EE3503" w:rsidRDefault="00EE3503" w:rsidP="00EE3503">
      <w:pPr>
        <w:rPr>
          <w:rFonts w:ascii="Arial" w:hAnsi="Arial" w:cs="Arial"/>
        </w:rPr>
      </w:pPr>
      <w:proofErr w:type="spellStart"/>
      <w:r w:rsidRPr="00EE3503">
        <w:rPr>
          <w:rFonts w:ascii="Arial" w:hAnsi="Arial" w:cs="Arial"/>
        </w:rPr>
        <w:t>Puyt</w:t>
      </w:r>
      <w:proofErr w:type="spellEnd"/>
      <w:r w:rsidRPr="00EE3503">
        <w:rPr>
          <w:rFonts w:ascii="Arial" w:hAnsi="Arial" w:cs="Arial"/>
        </w:rPr>
        <w:t xml:space="preserve">, R., Lie, F., </w:t>
      </w:r>
      <w:proofErr w:type="spellStart"/>
      <w:r w:rsidRPr="00EE3503">
        <w:rPr>
          <w:rFonts w:ascii="Arial" w:hAnsi="Arial" w:cs="Arial"/>
        </w:rPr>
        <w:t>Wilderom</w:t>
      </w:r>
      <w:proofErr w:type="spellEnd"/>
      <w:r w:rsidRPr="00EE3503">
        <w:rPr>
          <w:rFonts w:ascii="Arial" w:hAnsi="Arial" w:cs="Arial"/>
        </w:rPr>
        <w:t xml:space="preserve">, C. (2023) </w:t>
      </w:r>
      <w:proofErr w:type="gramStart"/>
      <w:r w:rsidRPr="00EE3503">
        <w:rPr>
          <w:rFonts w:ascii="Arial" w:hAnsi="Arial" w:cs="Arial"/>
        </w:rPr>
        <w:t>The</w:t>
      </w:r>
      <w:proofErr w:type="gramEnd"/>
      <w:r w:rsidRPr="00EE3503">
        <w:rPr>
          <w:rFonts w:ascii="Arial" w:hAnsi="Arial" w:cs="Arial"/>
        </w:rPr>
        <w:t xml:space="preserve"> origins of SWOT analysis, </w:t>
      </w:r>
      <w:r w:rsidRPr="00EE3503">
        <w:rPr>
          <w:rFonts w:ascii="Arial" w:hAnsi="Arial" w:cs="Arial"/>
          <w:i/>
          <w:iCs/>
        </w:rPr>
        <w:t xml:space="preserve">Journal of Long Range Planning, </w:t>
      </w:r>
      <w:r w:rsidRPr="00EE3503">
        <w:rPr>
          <w:rFonts w:ascii="Arial" w:hAnsi="Arial" w:cs="Arial"/>
        </w:rPr>
        <w:t xml:space="preserve">56(3), pp. 1-24. Available at: </w:t>
      </w:r>
      <w:hyperlink r:id="rId26" w:history="1">
        <w:r w:rsidRPr="00EE3503">
          <w:rPr>
            <w:rStyle w:val="Hyperlink"/>
            <w:rFonts w:ascii="Arial" w:hAnsi="Arial" w:cs="Arial"/>
          </w:rPr>
          <w:t>https://</w:t>
        </w:r>
      </w:hyperlink>
      <w:hyperlink r:id="rId27" w:history="1">
        <w:r w:rsidRPr="00EE3503">
          <w:rPr>
            <w:rStyle w:val="Hyperlink"/>
            <w:rFonts w:ascii="Arial" w:hAnsi="Arial" w:cs="Arial"/>
          </w:rPr>
          <w:t>doi.org/10.1016/j.lrp.2023.102304</w:t>
        </w:r>
      </w:hyperlink>
    </w:p>
    <w:p w:rsidR="00EE3503" w:rsidRPr="00EE3503" w:rsidRDefault="00EE3503" w:rsidP="00EE3503">
      <w:pPr>
        <w:rPr>
          <w:rFonts w:ascii="Arial" w:hAnsi="Arial" w:cs="Arial"/>
        </w:rPr>
      </w:pPr>
      <w:r w:rsidRPr="00EE3503">
        <w:rPr>
          <w:rFonts w:ascii="Arial" w:hAnsi="Arial" w:cs="Arial"/>
        </w:rPr>
        <w:t xml:space="preserve">Smith, L. (2022) ‘Everything </w:t>
      </w:r>
      <w:proofErr w:type="gramStart"/>
      <w:r w:rsidRPr="00EE3503">
        <w:rPr>
          <w:rFonts w:ascii="Arial" w:hAnsi="Arial" w:cs="Arial"/>
        </w:rPr>
        <w:t>Neath</w:t>
      </w:r>
      <w:proofErr w:type="gramEnd"/>
      <w:r w:rsidRPr="00EE3503">
        <w:rPr>
          <w:rFonts w:ascii="Arial" w:hAnsi="Arial" w:cs="Arial"/>
        </w:rPr>
        <w:t xml:space="preserve"> Port Talbot council wants to achieve in new coalition’, </w:t>
      </w:r>
      <w:r w:rsidRPr="00EE3503">
        <w:rPr>
          <w:rFonts w:ascii="Arial" w:hAnsi="Arial" w:cs="Arial"/>
          <w:i/>
          <w:iCs/>
        </w:rPr>
        <w:t xml:space="preserve">Wales Online, </w:t>
      </w:r>
      <w:r w:rsidRPr="00EE3503">
        <w:rPr>
          <w:rFonts w:ascii="Arial" w:hAnsi="Arial" w:cs="Arial"/>
        </w:rPr>
        <w:t xml:space="preserve">July 2022. Available at: </w:t>
      </w:r>
      <w:hyperlink r:id="rId28" w:history="1">
        <w:r w:rsidRPr="00EE3503">
          <w:rPr>
            <w:rStyle w:val="Hyperlink"/>
            <w:rFonts w:ascii="Arial" w:hAnsi="Arial" w:cs="Arial"/>
          </w:rPr>
          <w:t>https://www.walesonline.co.uk/news/everything-neath-port-talbot-council-24498006</w:t>
        </w:r>
      </w:hyperlink>
      <w:r w:rsidRPr="00EE3503">
        <w:rPr>
          <w:rFonts w:ascii="Arial" w:hAnsi="Arial" w:cs="Arial"/>
        </w:rPr>
        <w:t xml:space="preserve"> (Accessed: 18 November 2023).</w:t>
      </w:r>
    </w:p>
    <w:p w:rsidR="00EE3503" w:rsidRPr="00EE3503" w:rsidRDefault="00EE3503" w:rsidP="00EE3503">
      <w:pPr>
        <w:rPr>
          <w:rFonts w:ascii="Arial" w:hAnsi="Arial" w:cs="Arial"/>
        </w:rPr>
      </w:pPr>
      <w:r w:rsidRPr="00EE3503">
        <w:rPr>
          <w:rFonts w:ascii="Arial" w:hAnsi="Arial" w:cs="Arial"/>
        </w:rPr>
        <w:t xml:space="preserve">Welsh Government (2019) </w:t>
      </w:r>
      <w:r w:rsidRPr="00EE3503">
        <w:rPr>
          <w:rFonts w:ascii="Arial" w:hAnsi="Arial" w:cs="Arial"/>
          <w:i/>
          <w:iCs/>
        </w:rPr>
        <w:t xml:space="preserve">Welsh Government makes climate emergency declaration. </w:t>
      </w:r>
      <w:r w:rsidRPr="00EE3503">
        <w:rPr>
          <w:rFonts w:ascii="Arial" w:hAnsi="Arial" w:cs="Arial"/>
        </w:rPr>
        <w:t xml:space="preserve">Available at: </w:t>
      </w:r>
      <w:hyperlink r:id="rId29" w:history="1">
        <w:r w:rsidRPr="00EE3503">
          <w:rPr>
            <w:rStyle w:val="Hyperlink"/>
            <w:rFonts w:ascii="Arial" w:hAnsi="Arial" w:cs="Arial"/>
          </w:rPr>
          <w:t>https://</w:t>
        </w:r>
      </w:hyperlink>
      <w:hyperlink r:id="rId30" w:history="1">
        <w:r w:rsidRPr="00EE3503">
          <w:rPr>
            <w:rStyle w:val="Hyperlink"/>
            <w:rFonts w:ascii="Arial" w:hAnsi="Arial" w:cs="Arial"/>
          </w:rPr>
          <w:t>www.gov.wales/welsh-government-makes-climate-emergency-declaration</w:t>
        </w:r>
      </w:hyperlink>
      <w:r w:rsidRPr="00EE3503">
        <w:rPr>
          <w:rFonts w:ascii="Arial" w:hAnsi="Arial" w:cs="Arial"/>
        </w:rPr>
        <w:t xml:space="preserve"> (Accessed: 01 December 2023). </w:t>
      </w:r>
    </w:p>
    <w:p w:rsidR="00EE3503" w:rsidRPr="00EE3503" w:rsidRDefault="00EE3503" w:rsidP="00EE3503">
      <w:pPr>
        <w:rPr>
          <w:rFonts w:ascii="Arial" w:hAnsi="Arial" w:cs="Arial"/>
        </w:rPr>
      </w:pPr>
      <w:r w:rsidRPr="00EE3503">
        <w:rPr>
          <w:rFonts w:ascii="Arial" w:hAnsi="Arial" w:cs="Arial"/>
        </w:rPr>
        <w:t xml:space="preserve">Welsh Government (no date) </w:t>
      </w:r>
      <w:r w:rsidRPr="00EE3503">
        <w:rPr>
          <w:rFonts w:ascii="Arial" w:hAnsi="Arial" w:cs="Arial"/>
          <w:i/>
          <w:iCs/>
        </w:rPr>
        <w:t>Workplace recycling is changing</w:t>
      </w:r>
      <w:r w:rsidRPr="00EE3503">
        <w:rPr>
          <w:rFonts w:ascii="Arial" w:hAnsi="Arial" w:cs="Arial"/>
        </w:rPr>
        <w:t xml:space="preserve">. Available at: </w:t>
      </w:r>
      <w:hyperlink r:id="rId31" w:history="1">
        <w:r w:rsidRPr="00EE3503">
          <w:rPr>
            <w:rStyle w:val="Hyperlink"/>
            <w:rFonts w:ascii="Arial" w:hAnsi="Arial" w:cs="Arial"/>
          </w:rPr>
          <w:t>https://www.gov.wales/workplace-recycling#:~:text=Workplace%20recycling%20is%20changing,household%2Dlike%20waste%20from%20workplaces</w:t>
        </w:r>
      </w:hyperlink>
      <w:r w:rsidRPr="00EE3503">
        <w:rPr>
          <w:rFonts w:ascii="Arial" w:hAnsi="Arial" w:cs="Arial"/>
        </w:rPr>
        <w:t>. (Accessed: 01 December 2023).</w:t>
      </w:r>
    </w:p>
    <w:p w:rsidR="00EE3503" w:rsidRPr="00EE3503" w:rsidRDefault="00EE3503">
      <w:pPr>
        <w:rPr>
          <w:rFonts w:ascii="Arial" w:hAnsi="Arial" w:cs="Arial"/>
        </w:rPr>
      </w:pPr>
    </w:p>
    <w:sectPr w:rsidR="00EE3503" w:rsidRPr="00EE35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3503"/>
    <w:rsid w:val="000A4A0B"/>
    <w:rsid w:val="005C64E9"/>
    <w:rsid w:val="008D1AD9"/>
    <w:rsid w:val="00964CF2"/>
    <w:rsid w:val="00A71240"/>
    <w:rsid w:val="00AB4D1B"/>
    <w:rsid w:val="00D435DD"/>
    <w:rsid w:val="00EE3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F9742"/>
  <w15:chartTrackingRefBased/>
  <w15:docId w15:val="{E7CDFEED-94B8-43A4-836B-3171E019A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3503"/>
    <w:rPr>
      <w:color w:val="0563C1" w:themeColor="hyperlink"/>
      <w:u w:val="single"/>
    </w:rPr>
  </w:style>
  <w:style w:type="paragraph" w:styleId="NormalWeb">
    <w:name w:val="Normal (Web)"/>
    <w:basedOn w:val="Normal"/>
    <w:uiPriority w:val="99"/>
    <w:semiHidden/>
    <w:unhideWhenUsed/>
    <w:rsid w:val="00EE350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39964">
      <w:bodyDiv w:val="1"/>
      <w:marLeft w:val="0"/>
      <w:marRight w:val="0"/>
      <w:marTop w:val="0"/>
      <w:marBottom w:val="0"/>
      <w:divBdr>
        <w:top w:val="none" w:sz="0" w:space="0" w:color="auto"/>
        <w:left w:val="none" w:sz="0" w:space="0" w:color="auto"/>
        <w:bottom w:val="none" w:sz="0" w:space="0" w:color="auto"/>
        <w:right w:val="none" w:sz="0" w:space="0" w:color="auto"/>
      </w:divBdr>
    </w:div>
    <w:div w:id="22752608">
      <w:bodyDiv w:val="1"/>
      <w:marLeft w:val="0"/>
      <w:marRight w:val="0"/>
      <w:marTop w:val="0"/>
      <w:marBottom w:val="0"/>
      <w:divBdr>
        <w:top w:val="none" w:sz="0" w:space="0" w:color="auto"/>
        <w:left w:val="none" w:sz="0" w:space="0" w:color="auto"/>
        <w:bottom w:val="none" w:sz="0" w:space="0" w:color="auto"/>
        <w:right w:val="none" w:sz="0" w:space="0" w:color="auto"/>
      </w:divBdr>
    </w:div>
    <w:div w:id="55515146">
      <w:bodyDiv w:val="1"/>
      <w:marLeft w:val="0"/>
      <w:marRight w:val="0"/>
      <w:marTop w:val="0"/>
      <w:marBottom w:val="0"/>
      <w:divBdr>
        <w:top w:val="none" w:sz="0" w:space="0" w:color="auto"/>
        <w:left w:val="none" w:sz="0" w:space="0" w:color="auto"/>
        <w:bottom w:val="none" w:sz="0" w:space="0" w:color="auto"/>
        <w:right w:val="none" w:sz="0" w:space="0" w:color="auto"/>
      </w:divBdr>
    </w:div>
    <w:div w:id="118037686">
      <w:bodyDiv w:val="1"/>
      <w:marLeft w:val="0"/>
      <w:marRight w:val="0"/>
      <w:marTop w:val="0"/>
      <w:marBottom w:val="0"/>
      <w:divBdr>
        <w:top w:val="none" w:sz="0" w:space="0" w:color="auto"/>
        <w:left w:val="none" w:sz="0" w:space="0" w:color="auto"/>
        <w:bottom w:val="none" w:sz="0" w:space="0" w:color="auto"/>
        <w:right w:val="none" w:sz="0" w:space="0" w:color="auto"/>
      </w:divBdr>
    </w:div>
    <w:div w:id="128285111">
      <w:bodyDiv w:val="1"/>
      <w:marLeft w:val="0"/>
      <w:marRight w:val="0"/>
      <w:marTop w:val="0"/>
      <w:marBottom w:val="0"/>
      <w:divBdr>
        <w:top w:val="none" w:sz="0" w:space="0" w:color="auto"/>
        <w:left w:val="none" w:sz="0" w:space="0" w:color="auto"/>
        <w:bottom w:val="none" w:sz="0" w:space="0" w:color="auto"/>
        <w:right w:val="none" w:sz="0" w:space="0" w:color="auto"/>
      </w:divBdr>
    </w:div>
    <w:div w:id="155266443">
      <w:bodyDiv w:val="1"/>
      <w:marLeft w:val="0"/>
      <w:marRight w:val="0"/>
      <w:marTop w:val="0"/>
      <w:marBottom w:val="0"/>
      <w:divBdr>
        <w:top w:val="none" w:sz="0" w:space="0" w:color="auto"/>
        <w:left w:val="none" w:sz="0" w:space="0" w:color="auto"/>
        <w:bottom w:val="none" w:sz="0" w:space="0" w:color="auto"/>
        <w:right w:val="none" w:sz="0" w:space="0" w:color="auto"/>
      </w:divBdr>
    </w:div>
    <w:div w:id="186648659">
      <w:bodyDiv w:val="1"/>
      <w:marLeft w:val="0"/>
      <w:marRight w:val="0"/>
      <w:marTop w:val="0"/>
      <w:marBottom w:val="0"/>
      <w:divBdr>
        <w:top w:val="none" w:sz="0" w:space="0" w:color="auto"/>
        <w:left w:val="none" w:sz="0" w:space="0" w:color="auto"/>
        <w:bottom w:val="none" w:sz="0" w:space="0" w:color="auto"/>
        <w:right w:val="none" w:sz="0" w:space="0" w:color="auto"/>
      </w:divBdr>
    </w:div>
    <w:div w:id="251859551">
      <w:bodyDiv w:val="1"/>
      <w:marLeft w:val="0"/>
      <w:marRight w:val="0"/>
      <w:marTop w:val="0"/>
      <w:marBottom w:val="0"/>
      <w:divBdr>
        <w:top w:val="none" w:sz="0" w:space="0" w:color="auto"/>
        <w:left w:val="none" w:sz="0" w:space="0" w:color="auto"/>
        <w:bottom w:val="none" w:sz="0" w:space="0" w:color="auto"/>
        <w:right w:val="none" w:sz="0" w:space="0" w:color="auto"/>
      </w:divBdr>
    </w:div>
    <w:div w:id="432172681">
      <w:bodyDiv w:val="1"/>
      <w:marLeft w:val="0"/>
      <w:marRight w:val="0"/>
      <w:marTop w:val="0"/>
      <w:marBottom w:val="0"/>
      <w:divBdr>
        <w:top w:val="none" w:sz="0" w:space="0" w:color="auto"/>
        <w:left w:val="none" w:sz="0" w:space="0" w:color="auto"/>
        <w:bottom w:val="none" w:sz="0" w:space="0" w:color="auto"/>
        <w:right w:val="none" w:sz="0" w:space="0" w:color="auto"/>
      </w:divBdr>
    </w:div>
    <w:div w:id="492335765">
      <w:bodyDiv w:val="1"/>
      <w:marLeft w:val="0"/>
      <w:marRight w:val="0"/>
      <w:marTop w:val="0"/>
      <w:marBottom w:val="0"/>
      <w:divBdr>
        <w:top w:val="none" w:sz="0" w:space="0" w:color="auto"/>
        <w:left w:val="none" w:sz="0" w:space="0" w:color="auto"/>
        <w:bottom w:val="none" w:sz="0" w:space="0" w:color="auto"/>
        <w:right w:val="none" w:sz="0" w:space="0" w:color="auto"/>
      </w:divBdr>
    </w:div>
    <w:div w:id="523633435">
      <w:bodyDiv w:val="1"/>
      <w:marLeft w:val="0"/>
      <w:marRight w:val="0"/>
      <w:marTop w:val="0"/>
      <w:marBottom w:val="0"/>
      <w:divBdr>
        <w:top w:val="none" w:sz="0" w:space="0" w:color="auto"/>
        <w:left w:val="none" w:sz="0" w:space="0" w:color="auto"/>
        <w:bottom w:val="none" w:sz="0" w:space="0" w:color="auto"/>
        <w:right w:val="none" w:sz="0" w:space="0" w:color="auto"/>
      </w:divBdr>
    </w:div>
    <w:div w:id="528446914">
      <w:bodyDiv w:val="1"/>
      <w:marLeft w:val="0"/>
      <w:marRight w:val="0"/>
      <w:marTop w:val="0"/>
      <w:marBottom w:val="0"/>
      <w:divBdr>
        <w:top w:val="none" w:sz="0" w:space="0" w:color="auto"/>
        <w:left w:val="none" w:sz="0" w:space="0" w:color="auto"/>
        <w:bottom w:val="none" w:sz="0" w:space="0" w:color="auto"/>
        <w:right w:val="none" w:sz="0" w:space="0" w:color="auto"/>
      </w:divBdr>
    </w:div>
    <w:div w:id="528837992">
      <w:bodyDiv w:val="1"/>
      <w:marLeft w:val="0"/>
      <w:marRight w:val="0"/>
      <w:marTop w:val="0"/>
      <w:marBottom w:val="0"/>
      <w:divBdr>
        <w:top w:val="none" w:sz="0" w:space="0" w:color="auto"/>
        <w:left w:val="none" w:sz="0" w:space="0" w:color="auto"/>
        <w:bottom w:val="none" w:sz="0" w:space="0" w:color="auto"/>
        <w:right w:val="none" w:sz="0" w:space="0" w:color="auto"/>
      </w:divBdr>
    </w:div>
    <w:div w:id="530609714">
      <w:bodyDiv w:val="1"/>
      <w:marLeft w:val="0"/>
      <w:marRight w:val="0"/>
      <w:marTop w:val="0"/>
      <w:marBottom w:val="0"/>
      <w:divBdr>
        <w:top w:val="none" w:sz="0" w:space="0" w:color="auto"/>
        <w:left w:val="none" w:sz="0" w:space="0" w:color="auto"/>
        <w:bottom w:val="none" w:sz="0" w:space="0" w:color="auto"/>
        <w:right w:val="none" w:sz="0" w:space="0" w:color="auto"/>
      </w:divBdr>
    </w:div>
    <w:div w:id="654799998">
      <w:bodyDiv w:val="1"/>
      <w:marLeft w:val="0"/>
      <w:marRight w:val="0"/>
      <w:marTop w:val="0"/>
      <w:marBottom w:val="0"/>
      <w:divBdr>
        <w:top w:val="none" w:sz="0" w:space="0" w:color="auto"/>
        <w:left w:val="none" w:sz="0" w:space="0" w:color="auto"/>
        <w:bottom w:val="none" w:sz="0" w:space="0" w:color="auto"/>
        <w:right w:val="none" w:sz="0" w:space="0" w:color="auto"/>
      </w:divBdr>
    </w:div>
    <w:div w:id="824206376">
      <w:bodyDiv w:val="1"/>
      <w:marLeft w:val="0"/>
      <w:marRight w:val="0"/>
      <w:marTop w:val="0"/>
      <w:marBottom w:val="0"/>
      <w:divBdr>
        <w:top w:val="none" w:sz="0" w:space="0" w:color="auto"/>
        <w:left w:val="none" w:sz="0" w:space="0" w:color="auto"/>
        <w:bottom w:val="none" w:sz="0" w:space="0" w:color="auto"/>
        <w:right w:val="none" w:sz="0" w:space="0" w:color="auto"/>
      </w:divBdr>
    </w:div>
    <w:div w:id="906502269">
      <w:bodyDiv w:val="1"/>
      <w:marLeft w:val="0"/>
      <w:marRight w:val="0"/>
      <w:marTop w:val="0"/>
      <w:marBottom w:val="0"/>
      <w:divBdr>
        <w:top w:val="none" w:sz="0" w:space="0" w:color="auto"/>
        <w:left w:val="none" w:sz="0" w:space="0" w:color="auto"/>
        <w:bottom w:val="none" w:sz="0" w:space="0" w:color="auto"/>
        <w:right w:val="none" w:sz="0" w:space="0" w:color="auto"/>
      </w:divBdr>
    </w:div>
    <w:div w:id="1061293240">
      <w:bodyDiv w:val="1"/>
      <w:marLeft w:val="0"/>
      <w:marRight w:val="0"/>
      <w:marTop w:val="0"/>
      <w:marBottom w:val="0"/>
      <w:divBdr>
        <w:top w:val="none" w:sz="0" w:space="0" w:color="auto"/>
        <w:left w:val="none" w:sz="0" w:space="0" w:color="auto"/>
        <w:bottom w:val="none" w:sz="0" w:space="0" w:color="auto"/>
        <w:right w:val="none" w:sz="0" w:space="0" w:color="auto"/>
      </w:divBdr>
    </w:div>
    <w:div w:id="1160463155">
      <w:bodyDiv w:val="1"/>
      <w:marLeft w:val="0"/>
      <w:marRight w:val="0"/>
      <w:marTop w:val="0"/>
      <w:marBottom w:val="0"/>
      <w:divBdr>
        <w:top w:val="none" w:sz="0" w:space="0" w:color="auto"/>
        <w:left w:val="none" w:sz="0" w:space="0" w:color="auto"/>
        <w:bottom w:val="none" w:sz="0" w:space="0" w:color="auto"/>
        <w:right w:val="none" w:sz="0" w:space="0" w:color="auto"/>
      </w:divBdr>
    </w:div>
    <w:div w:id="1257405290">
      <w:bodyDiv w:val="1"/>
      <w:marLeft w:val="0"/>
      <w:marRight w:val="0"/>
      <w:marTop w:val="0"/>
      <w:marBottom w:val="0"/>
      <w:divBdr>
        <w:top w:val="none" w:sz="0" w:space="0" w:color="auto"/>
        <w:left w:val="none" w:sz="0" w:space="0" w:color="auto"/>
        <w:bottom w:val="none" w:sz="0" w:space="0" w:color="auto"/>
        <w:right w:val="none" w:sz="0" w:space="0" w:color="auto"/>
      </w:divBdr>
    </w:div>
    <w:div w:id="1293829200">
      <w:bodyDiv w:val="1"/>
      <w:marLeft w:val="0"/>
      <w:marRight w:val="0"/>
      <w:marTop w:val="0"/>
      <w:marBottom w:val="0"/>
      <w:divBdr>
        <w:top w:val="none" w:sz="0" w:space="0" w:color="auto"/>
        <w:left w:val="none" w:sz="0" w:space="0" w:color="auto"/>
        <w:bottom w:val="none" w:sz="0" w:space="0" w:color="auto"/>
        <w:right w:val="none" w:sz="0" w:space="0" w:color="auto"/>
      </w:divBdr>
    </w:div>
    <w:div w:id="1324429362">
      <w:bodyDiv w:val="1"/>
      <w:marLeft w:val="0"/>
      <w:marRight w:val="0"/>
      <w:marTop w:val="0"/>
      <w:marBottom w:val="0"/>
      <w:divBdr>
        <w:top w:val="none" w:sz="0" w:space="0" w:color="auto"/>
        <w:left w:val="none" w:sz="0" w:space="0" w:color="auto"/>
        <w:bottom w:val="none" w:sz="0" w:space="0" w:color="auto"/>
        <w:right w:val="none" w:sz="0" w:space="0" w:color="auto"/>
      </w:divBdr>
    </w:div>
    <w:div w:id="1350452229">
      <w:bodyDiv w:val="1"/>
      <w:marLeft w:val="0"/>
      <w:marRight w:val="0"/>
      <w:marTop w:val="0"/>
      <w:marBottom w:val="0"/>
      <w:divBdr>
        <w:top w:val="none" w:sz="0" w:space="0" w:color="auto"/>
        <w:left w:val="none" w:sz="0" w:space="0" w:color="auto"/>
        <w:bottom w:val="none" w:sz="0" w:space="0" w:color="auto"/>
        <w:right w:val="none" w:sz="0" w:space="0" w:color="auto"/>
      </w:divBdr>
    </w:div>
    <w:div w:id="1425881264">
      <w:bodyDiv w:val="1"/>
      <w:marLeft w:val="0"/>
      <w:marRight w:val="0"/>
      <w:marTop w:val="0"/>
      <w:marBottom w:val="0"/>
      <w:divBdr>
        <w:top w:val="none" w:sz="0" w:space="0" w:color="auto"/>
        <w:left w:val="none" w:sz="0" w:space="0" w:color="auto"/>
        <w:bottom w:val="none" w:sz="0" w:space="0" w:color="auto"/>
        <w:right w:val="none" w:sz="0" w:space="0" w:color="auto"/>
      </w:divBdr>
    </w:div>
    <w:div w:id="1536382236">
      <w:bodyDiv w:val="1"/>
      <w:marLeft w:val="0"/>
      <w:marRight w:val="0"/>
      <w:marTop w:val="0"/>
      <w:marBottom w:val="0"/>
      <w:divBdr>
        <w:top w:val="none" w:sz="0" w:space="0" w:color="auto"/>
        <w:left w:val="none" w:sz="0" w:space="0" w:color="auto"/>
        <w:bottom w:val="none" w:sz="0" w:space="0" w:color="auto"/>
        <w:right w:val="none" w:sz="0" w:space="0" w:color="auto"/>
      </w:divBdr>
    </w:div>
    <w:div w:id="1599826650">
      <w:bodyDiv w:val="1"/>
      <w:marLeft w:val="0"/>
      <w:marRight w:val="0"/>
      <w:marTop w:val="0"/>
      <w:marBottom w:val="0"/>
      <w:divBdr>
        <w:top w:val="none" w:sz="0" w:space="0" w:color="auto"/>
        <w:left w:val="none" w:sz="0" w:space="0" w:color="auto"/>
        <w:bottom w:val="none" w:sz="0" w:space="0" w:color="auto"/>
        <w:right w:val="none" w:sz="0" w:space="0" w:color="auto"/>
      </w:divBdr>
    </w:div>
    <w:div w:id="1810244897">
      <w:bodyDiv w:val="1"/>
      <w:marLeft w:val="0"/>
      <w:marRight w:val="0"/>
      <w:marTop w:val="0"/>
      <w:marBottom w:val="0"/>
      <w:divBdr>
        <w:top w:val="none" w:sz="0" w:space="0" w:color="auto"/>
        <w:left w:val="none" w:sz="0" w:space="0" w:color="auto"/>
        <w:bottom w:val="none" w:sz="0" w:space="0" w:color="auto"/>
        <w:right w:val="none" w:sz="0" w:space="0" w:color="auto"/>
      </w:divBdr>
    </w:div>
    <w:div w:id="2053769346">
      <w:bodyDiv w:val="1"/>
      <w:marLeft w:val="0"/>
      <w:marRight w:val="0"/>
      <w:marTop w:val="0"/>
      <w:marBottom w:val="0"/>
      <w:divBdr>
        <w:top w:val="none" w:sz="0" w:space="0" w:color="auto"/>
        <w:left w:val="none" w:sz="0" w:space="0" w:color="auto"/>
        <w:bottom w:val="none" w:sz="0" w:space="0" w:color="auto"/>
        <w:right w:val="none" w:sz="0" w:space="0" w:color="auto"/>
      </w:divBdr>
    </w:div>
    <w:div w:id="2086367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hr.com/features/benefits-elearning-employees/" TargetMode="External"/><Relationship Id="rId13" Type="http://schemas.openxmlformats.org/officeDocument/2006/relationships/hyperlink" Target="https://pestleanalysis.com/disadvantages-of-pestle-analysis/" TargetMode="External"/><Relationship Id="rId18" Type="http://schemas.openxmlformats.org/officeDocument/2006/relationships/hyperlink" Target="https://doi-org.ezproxy.uwtsd.ac.uk/10.1177/01708406211010" TargetMode="External"/><Relationship Id="rId26" Type="http://schemas.openxmlformats.org/officeDocument/2006/relationships/hyperlink" Target="https://doi.org/10.1016/j.lrp.2023.102304" TargetMode="External"/><Relationship Id="rId3" Type="http://schemas.openxmlformats.org/officeDocument/2006/relationships/webSettings" Target="webSettings.xml"/><Relationship Id="rId21" Type="http://schemas.openxmlformats.org/officeDocument/2006/relationships/hyperlink" Target="https://www.mindtools.com/amtbj63/swot-analysis" TargetMode="External"/><Relationship Id="rId7" Type="http://schemas.openxmlformats.org/officeDocument/2006/relationships/hyperlink" Target="https://www.cipd.org/uk/knowledge/factsheets/pestle-analysis-factsheet/" TargetMode="External"/><Relationship Id="rId12" Type="http://schemas.openxmlformats.org/officeDocument/2006/relationships/hyperlink" Target="https://pestleanalysis.com/pestle-analysis-in-strategic-management/" TargetMode="External"/><Relationship Id="rId17" Type="http://schemas.openxmlformats.org/officeDocument/2006/relationships/hyperlink" Target="https://www.isc.hbs.edu/strategy/business-strategy/Pages/the-five-forces.aspx" TargetMode="External"/><Relationship Id="rId25" Type="http://schemas.openxmlformats.org/officeDocument/2006/relationships/hyperlink" Target="https://doi.org/10.1051/e3sconf/202340208034"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isc.hbs.edu/strategy/business-strategy/Pages/the-five-forces.aspx" TargetMode="External"/><Relationship Id="rId20" Type="http://schemas.openxmlformats.org/officeDocument/2006/relationships/hyperlink" Target="http://doi.org/10.22215/timreview/1366" TargetMode="External"/><Relationship Id="rId29" Type="http://schemas.openxmlformats.org/officeDocument/2006/relationships/hyperlink" Target="https://www.gov.wales/welsh-government-makes-climate-emergency-declaration" TargetMode="External"/><Relationship Id="rId1" Type="http://schemas.openxmlformats.org/officeDocument/2006/relationships/styles" Target="styles.xml"/><Relationship Id="rId6" Type="http://schemas.openxmlformats.org/officeDocument/2006/relationships/hyperlink" Target="https://www.forbes.com/sites/forbestechcouncil/2023/03/20/why-do-companies-need-digital-transformation/?sh=6522f5d02bab" TargetMode="External"/><Relationship Id="rId11" Type="http://schemas.openxmlformats.org/officeDocument/2006/relationships/hyperlink" Target="https://pestleanalysis.com/pestle-analysis-in-strategic-management/" TargetMode="External"/><Relationship Id="rId24" Type="http://schemas.openxmlformats.org/officeDocument/2006/relationships/hyperlink" Target="https://www.cipd.org/uk/views-and-insights/thought-leadership/the-world-of-work/organisations-people/" TargetMode="External"/><Relationship Id="rId32" Type="http://schemas.openxmlformats.org/officeDocument/2006/relationships/fontTable" Target="fontTable.xml"/><Relationship Id="rId5" Type="http://schemas.openxmlformats.org/officeDocument/2006/relationships/hyperlink" Target="https://www.forbes.com/sites/forbestechcouncil/2023/03/20/why-do-companies-need-digital-transformation/?sh=6522f5d02bab" TargetMode="External"/><Relationship Id="rId15" Type="http://schemas.openxmlformats.org/officeDocument/2006/relationships/hyperlink" Target="https://www.cipd.org/uk/knowledge/factsheets/swot-analysis-factsheet/" TargetMode="External"/><Relationship Id="rId23" Type="http://schemas.openxmlformats.org/officeDocument/2006/relationships/hyperlink" Target="https://www.cipd.org/uk/views-and-insights/thought-leadership/the-world-of-work/organisations-people/" TargetMode="External"/><Relationship Id="rId28" Type="http://schemas.openxmlformats.org/officeDocument/2006/relationships/hyperlink" Target="https://www.walesonline.co.uk/news/everything-neath-port-talbot-council-24498006" TargetMode="External"/><Relationship Id="rId10" Type="http://schemas.openxmlformats.org/officeDocument/2006/relationships/hyperlink" Target="https://doi.org/10.1108/CR-06-2013-0059" TargetMode="External"/><Relationship Id="rId19" Type="http://schemas.openxmlformats.org/officeDocument/2006/relationships/hyperlink" Target="https://doi-org.ezproxy.uwtsd.ac.uk/10.1177/01708406211010" TargetMode="External"/><Relationship Id="rId31" Type="http://schemas.openxmlformats.org/officeDocument/2006/relationships/hyperlink" Target="https://www.gov.wales/workplace-recycling" TargetMode="External"/><Relationship Id="rId4" Type="http://schemas.openxmlformats.org/officeDocument/2006/relationships/hyperlink" Target="http://doi:10.3390/su12062300" TargetMode="External"/><Relationship Id="rId9" Type="http://schemas.openxmlformats.org/officeDocument/2006/relationships/hyperlink" Target="https://www.ciphr.com/features/benefits-elearning-employees/" TargetMode="External"/><Relationship Id="rId14" Type="http://schemas.openxmlformats.org/officeDocument/2006/relationships/hyperlink" Target="https://www.cipd.org/uk/knowledge/factsheets/swot-analysis-factsheet/" TargetMode="External"/><Relationship Id="rId22" Type="http://schemas.openxmlformats.org/officeDocument/2006/relationships/hyperlink" Target="https://www.mindtools.com/amtbj63/swot-analysis" TargetMode="External"/><Relationship Id="rId27" Type="http://schemas.openxmlformats.org/officeDocument/2006/relationships/hyperlink" Target="https://doi.org/10.1016/j.lrp.2023.102304" TargetMode="External"/><Relationship Id="rId30" Type="http://schemas.openxmlformats.org/officeDocument/2006/relationships/hyperlink" Target="https://www.gov.wales/welsh-government-makes-climate-emergency-decla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5</Pages>
  <Words>1825</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12204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Barnett</dc:creator>
  <cp:keywords/>
  <dc:description/>
  <cp:lastModifiedBy>Jodie Barnett</cp:lastModifiedBy>
  <cp:revision>3</cp:revision>
  <dcterms:created xsi:type="dcterms:W3CDTF">2023-12-04T10:23:00Z</dcterms:created>
  <dcterms:modified xsi:type="dcterms:W3CDTF">2023-12-04T11:27:00Z</dcterms:modified>
</cp:coreProperties>
</file>