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D4390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D4390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D4390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AEA4A10" w:rsidR="005E6C44" w:rsidRPr="00A42F82" w:rsidRDefault="00B05283" w:rsidP="00A91894">
            <w:pPr>
              <w:rPr>
                <w:rFonts w:ascii="Arial" w:hAnsi="Arial" w:cs="Arial"/>
                <w:sz w:val="22"/>
                <w:szCs w:val="22"/>
              </w:rPr>
            </w:pPr>
            <w:r>
              <w:rPr>
                <w:rFonts w:ascii="Arial" w:hAnsi="Arial" w:cs="Arial"/>
                <w:sz w:val="22"/>
                <w:szCs w:val="22"/>
              </w:rPr>
              <w:t>Harshkumar Desai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C17D787" w:rsidR="005E6C44" w:rsidRPr="00A42F82" w:rsidRDefault="00D43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6EBA5FB1" w:rsidR="005E6C44" w:rsidRPr="00A42F82" w:rsidRDefault="00B94488" w:rsidP="00A91894">
            <w:pPr>
              <w:rPr>
                <w:rFonts w:ascii="Arial" w:hAnsi="Arial" w:cs="Arial"/>
                <w:sz w:val="22"/>
                <w:szCs w:val="22"/>
              </w:rPr>
            </w:pPr>
            <w:r>
              <w:rPr>
                <w:rFonts w:ascii="Arial" w:hAnsi="Arial" w:cs="Arial"/>
                <w:sz w:val="22"/>
                <w:szCs w:val="22"/>
              </w:rPr>
              <w:t>Institute of inner-city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2E268A7" w:rsidR="005E6C44" w:rsidRPr="00A42F82" w:rsidRDefault="00D43909"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DC078F9" w:rsidR="005E6C44" w:rsidRPr="00A42F82" w:rsidRDefault="00B05283" w:rsidP="00A91894">
            <w:pPr>
              <w:rPr>
                <w:rFonts w:ascii="Arial" w:hAnsi="Arial" w:cs="Arial"/>
                <w:sz w:val="22"/>
                <w:szCs w:val="22"/>
              </w:rPr>
            </w:pPr>
            <w:r>
              <w:rPr>
                <w:rFonts w:ascii="Arial" w:hAnsi="Arial" w:cs="Arial"/>
                <w:sz w:val="22"/>
                <w:szCs w:val="22"/>
              </w:rPr>
              <w:t>2424765</w:t>
            </w:r>
            <w:r w:rsidR="00D43909">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56FBACC" w:rsidR="005E6C44" w:rsidRPr="00A42F82" w:rsidRDefault="00D43909" w:rsidP="00A91894">
            <w:pPr>
              <w:rPr>
                <w:rFonts w:ascii="Arial" w:hAnsi="Arial" w:cs="Arial"/>
                <w:sz w:val="22"/>
                <w:szCs w:val="22"/>
              </w:rPr>
            </w:pPr>
            <w:r>
              <w:rPr>
                <w:rFonts w:ascii="Arial" w:hAnsi="Arial" w:cs="Arial"/>
                <w:sz w:val="22"/>
                <w:szCs w:val="22"/>
              </w:rPr>
              <w:t>07</w:t>
            </w:r>
            <w:r w:rsidR="00B05283">
              <w:rPr>
                <w:rFonts w:ascii="Arial" w:hAnsi="Arial" w:cs="Arial"/>
                <w:sz w:val="22"/>
                <w:szCs w:val="22"/>
              </w:rPr>
              <w:t>553529942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358E10F" w:rsidR="005E6C44" w:rsidRPr="00A42F82" w:rsidRDefault="00D43909" w:rsidP="00A91894">
            <w:pPr>
              <w:rPr>
                <w:rFonts w:ascii="Arial" w:hAnsi="Arial" w:cs="Arial"/>
                <w:sz w:val="22"/>
                <w:szCs w:val="22"/>
              </w:rPr>
            </w:pPr>
            <w:r>
              <w:rPr>
                <w:rFonts w:ascii="Arial" w:hAnsi="Arial" w:cs="Arial"/>
                <w:sz w:val="22"/>
                <w:szCs w:val="22"/>
              </w:rPr>
              <w:t>242</w:t>
            </w:r>
            <w:r w:rsidR="00B05283">
              <w:rPr>
                <w:rFonts w:ascii="Arial" w:hAnsi="Arial" w:cs="Arial"/>
                <w:sz w:val="22"/>
                <w:szCs w:val="22"/>
              </w:rPr>
              <w:t>4765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FC3D4CF" w:rsidR="005E6C44" w:rsidRPr="00A42F82" w:rsidRDefault="00D43909" w:rsidP="00A91894">
            <w:pPr>
              <w:rPr>
                <w:rFonts w:ascii="Arial" w:hAnsi="Arial" w:cs="Arial"/>
                <w:sz w:val="22"/>
                <w:szCs w:val="22"/>
              </w:rPr>
            </w:pPr>
            <w:r>
              <w:rPr>
                <w:rFonts w:ascii="Arial" w:hAnsi="Arial" w:cs="Arial"/>
                <w:sz w:val="22"/>
                <w:szCs w:val="22"/>
              </w:rPr>
              <w:t>Msc in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628E05A" w:rsidR="005E6C44" w:rsidRPr="00A42F82" w:rsidRDefault="00B05283" w:rsidP="00A91894">
            <w:pPr>
              <w:rPr>
                <w:rFonts w:ascii="Arial" w:hAnsi="Arial" w:cs="Arial"/>
                <w:sz w:val="22"/>
                <w:szCs w:val="22"/>
              </w:rPr>
            </w:pPr>
            <w:r>
              <w:rPr>
                <w:rFonts w:ascii="Arial" w:hAnsi="Arial" w:cs="Arial"/>
                <w:color w:val="1D2125"/>
                <w:sz w:val="23"/>
                <w:szCs w:val="23"/>
                <w:shd w:val="clear" w:color="auto" w:fill="FFFFFF"/>
              </w:rPr>
              <w:t>Dr soban sadiq</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ACBB4D2" w:rsidR="005E6C44" w:rsidRPr="00A42F82" w:rsidRDefault="00D4390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41B507A" w:rsidR="005E6C44" w:rsidRPr="00A42F82" w:rsidRDefault="00D439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73828D7" w:rsidR="005E6C44" w:rsidRPr="00A42F82" w:rsidRDefault="00D4390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1E398843" w:rsidR="00835382" w:rsidRPr="00A42F82" w:rsidRDefault="00D43909"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9C98FC4" w:rsidR="004C3D85" w:rsidRPr="00A42F82" w:rsidRDefault="00B05283" w:rsidP="00A91894">
            <w:pPr>
              <w:rPr>
                <w:rFonts w:ascii="Arial" w:hAnsi="Arial" w:cs="Arial"/>
                <w:sz w:val="22"/>
                <w:szCs w:val="22"/>
              </w:rPr>
            </w:pPr>
            <w:r w:rsidRPr="00B05283">
              <w:rPr>
                <w:rFonts w:ascii="Arial" w:hAnsi="Arial" w:cs="Arial"/>
                <w:sz w:val="22"/>
                <w:szCs w:val="22"/>
              </w:rPr>
              <w:t>How Digital Self-Management Tools can be used to facilitate Glycaemic control in Type 2 Diabetes in Adults(uk)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0959752" w:rsidR="004C3D85" w:rsidRPr="00A42F82" w:rsidRDefault="00D43909" w:rsidP="00A91894">
            <w:pPr>
              <w:rPr>
                <w:rFonts w:ascii="Arial" w:hAnsi="Arial" w:cs="Arial"/>
                <w:sz w:val="22"/>
                <w:szCs w:val="22"/>
              </w:rPr>
            </w:pPr>
            <w:r>
              <w:rPr>
                <w:rFonts w:ascii="Arial" w:hAnsi="Arial" w:cs="Arial"/>
                <w:sz w:val="22"/>
                <w:szCs w:val="22"/>
              </w:rPr>
              <w:t>6</w:t>
            </w:r>
            <w:r w:rsidR="00B869F7" w:rsidRPr="00B869F7">
              <w:rPr>
                <w:rFonts w:ascii="Arial" w:hAnsi="Arial" w:cs="Arial"/>
                <w:sz w:val="22"/>
                <w:szCs w:val="22"/>
                <w:vertAlign w:val="superscript"/>
              </w:rPr>
              <w:t>th</w:t>
            </w:r>
            <w:r>
              <w:rPr>
                <w:rFonts w:ascii="Arial" w:hAnsi="Arial" w:cs="Arial"/>
                <w:sz w:val="22"/>
                <w:szCs w:val="22"/>
              </w:rPr>
              <w:t xml:space="preserve"> OCT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BAB6C69" w:rsidR="004C3D85" w:rsidRPr="00A42F82" w:rsidRDefault="00D43909" w:rsidP="00A91894">
            <w:pPr>
              <w:rPr>
                <w:rFonts w:ascii="Arial" w:hAnsi="Arial" w:cs="Arial"/>
                <w:sz w:val="22"/>
                <w:szCs w:val="22"/>
              </w:rPr>
            </w:pPr>
            <w:r>
              <w:rPr>
                <w:rFonts w:ascii="Arial" w:hAnsi="Arial" w:cs="Arial"/>
                <w:sz w:val="22"/>
                <w:szCs w:val="22"/>
              </w:rPr>
              <w:t>2</w:t>
            </w:r>
            <w:r w:rsidRPr="00D43909">
              <w:rPr>
                <w:rFonts w:ascii="Arial" w:hAnsi="Arial" w:cs="Arial"/>
                <w:sz w:val="22"/>
                <w:szCs w:val="22"/>
                <w:vertAlign w:val="superscript"/>
              </w:rPr>
              <w:t>nd</w:t>
            </w:r>
            <w:r>
              <w:rPr>
                <w:rFonts w:ascii="Arial" w:hAnsi="Arial" w:cs="Arial"/>
                <w:sz w:val="22"/>
                <w:szCs w:val="22"/>
              </w:rPr>
              <w:t xml:space="preserve"> FEB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0D190DD5" w:rsidR="00F96C3F" w:rsidRPr="00A42F82" w:rsidRDefault="00A700E3" w:rsidP="00A91894">
            <w:pPr>
              <w:rPr>
                <w:rFonts w:ascii="Arial" w:hAnsi="Arial" w:cs="Arial"/>
              </w:rPr>
            </w:pPr>
            <w:r w:rsidRPr="00A700E3">
              <w:rPr>
                <w:rFonts w:ascii="Arial" w:hAnsi="Arial" w:cs="Arial"/>
              </w:rPr>
              <w:t xml:space="preserve">Digital self-management tools can further significantly facilitate glycaemic control within adults with type 2 diabetes that enables better monitoring of personalised insights and improved communication with healthcare providers. These tools involve mobile apps, wearable sensors and also smart devices that help the individuals tracking blood glucose levels, medication adherence and dietary intake. The physical activities also lead to more informed decisions and lifestyle adjustments. Systematic reviews as well as meta-analysis indicates that the digital self-management interventions are further able to lead towards small; but significant reduction in HbA1c levels with pooled effect sizes ranging from almost -0.21% to -0.5% (Office for Health Improvement &amp; Disparities, 2025). Thus, the studies using smartphone apps are having significant reductions within mean blood glucose levels and an increased time in range.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43C1E36F" w:rsidR="00F96C3F" w:rsidRPr="00A42F82" w:rsidRDefault="00B05283" w:rsidP="00A91894">
            <w:pPr>
              <w:autoSpaceDE w:val="0"/>
              <w:autoSpaceDN w:val="0"/>
              <w:adjustRightInd w:val="0"/>
              <w:rPr>
                <w:rFonts w:ascii="Arial" w:hAnsi="Arial" w:cs="Arial"/>
                <w:b/>
                <w:bCs/>
                <w:sz w:val="22"/>
                <w:szCs w:val="22"/>
              </w:rPr>
            </w:pPr>
            <w:r w:rsidRPr="00B05283">
              <w:rPr>
                <w:rFonts w:ascii="Arial" w:hAnsi="Arial" w:cs="Arial"/>
                <w:lang w:val="en-US"/>
              </w:rPr>
              <w:t>What is the effect of digital self-management tools in adults with diagnosed type 2 diabetes on glycaemic control In uk?</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7A5B615A" w:rsidR="00F96C3F" w:rsidRPr="00A42F82" w:rsidRDefault="00B05283" w:rsidP="00A91894">
            <w:pPr>
              <w:rPr>
                <w:rFonts w:ascii="Arial" w:hAnsi="Arial" w:cs="Arial"/>
              </w:rPr>
            </w:pPr>
            <w:r w:rsidRPr="00B05283">
              <w:rPr>
                <w:rFonts w:ascii="Arial" w:hAnsi="Arial" w:cs="Arial"/>
                <w:lang w:val="en-US"/>
              </w:rPr>
              <w:t>“To investigate whether digital self-management support contributes to better glycaemic control in adults with type 2 diabetes or not.”</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B60ABDB" w14:textId="77777777" w:rsidR="006C75D6" w:rsidRPr="00B05283" w:rsidRDefault="00984414" w:rsidP="00B05283">
            <w:pPr>
              <w:pStyle w:val="ListParagraph"/>
              <w:numPr>
                <w:ilvl w:val="0"/>
                <w:numId w:val="30"/>
              </w:numPr>
              <w:rPr>
                <w:rFonts w:ascii="Arial" w:hAnsi="Arial" w:cs="Arial"/>
                <w:lang w:val="en-IN"/>
              </w:rPr>
            </w:pPr>
            <w:r w:rsidRPr="00B05283">
              <w:rPr>
                <w:rFonts w:ascii="Arial" w:hAnsi="Arial" w:cs="Arial"/>
                <w:lang w:val="en-US"/>
              </w:rPr>
              <w:t>“To analyse the relationship of adults with a type 2 diabetes diagnosis with digital self-management (e.g. mobile apps, online platforms).”</w:t>
            </w:r>
          </w:p>
          <w:p w14:paraId="56ADCBF8" w14:textId="77777777" w:rsidR="006C75D6" w:rsidRPr="00B05283" w:rsidRDefault="00984414" w:rsidP="00B05283">
            <w:pPr>
              <w:pStyle w:val="ListParagraph"/>
              <w:numPr>
                <w:ilvl w:val="0"/>
                <w:numId w:val="30"/>
              </w:numPr>
              <w:rPr>
                <w:rFonts w:ascii="Arial" w:hAnsi="Arial" w:cs="Arial"/>
                <w:lang w:val="en-IN"/>
              </w:rPr>
            </w:pPr>
            <w:r w:rsidRPr="00B05283">
              <w:rPr>
                <w:rFonts w:ascii="Arial" w:hAnsi="Arial" w:cs="Arial"/>
                <w:lang w:val="en-US"/>
              </w:rPr>
              <w:t>“To have an overview of perceived advantages and disadvantages of utilizing digital tools in blood glucose level management.”</w:t>
            </w:r>
          </w:p>
          <w:p w14:paraId="66EB02E9" w14:textId="23AA014C" w:rsidR="00144612" w:rsidRPr="00B05283" w:rsidRDefault="00984414" w:rsidP="00B05283">
            <w:pPr>
              <w:pStyle w:val="ListParagraph"/>
              <w:numPr>
                <w:ilvl w:val="0"/>
                <w:numId w:val="30"/>
              </w:numPr>
              <w:rPr>
                <w:rFonts w:ascii="Arial" w:hAnsi="Arial" w:cs="Arial"/>
                <w:lang w:val="en-IN"/>
              </w:rPr>
            </w:pPr>
            <w:r w:rsidRPr="00B05283">
              <w:rPr>
                <w:rFonts w:ascii="Arial" w:hAnsi="Arial" w:cs="Arial"/>
                <w:lang w:val="en-US"/>
              </w:rPr>
              <w:lastRenderedPageBreak/>
              <w:t>“To evaluate the potential availability of measurable benefits in glycaemic control with the utilization of digital self-management tools (e.g., HbA1c levels).”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13FF223" w14:textId="77777777" w:rsidR="00D83E08" w:rsidRPr="00D83E08" w:rsidRDefault="00D83E08" w:rsidP="00D83E08">
            <w:pPr>
              <w:rPr>
                <w:rFonts w:ascii="Arial" w:hAnsi="Arial" w:cs="Arial"/>
                <w:b/>
                <w:bCs/>
                <w:sz w:val="22"/>
                <w:szCs w:val="22"/>
              </w:rPr>
            </w:pPr>
            <w:r w:rsidRPr="00D83E08">
              <w:rPr>
                <w:rFonts w:ascii="Arial" w:hAnsi="Arial" w:cs="Arial"/>
                <w:b/>
                <w:bCs/>
                <w:sz w:val="22"/>
                <w:szCs w:val="22"/>
              </w:rPr>
              <w:t>Research Design</w:t>
            </w:r>
          </w:p>
          <w:p w14:paraId="72FB475B" w14:textId="77777777" w:rsidR="00DE1EAF" w:rsidRDefault="00DE1EAF" w:rsidP="00D83E08">
            <w:pPr>
              <w:rPr>
                <w:rFonts w:ascii="Arial" w:hAnsi="Arial" w:cs="Arial"/>
                <w:sz w:val="22"/>
                <w:szCs w:val="22"/>
              </w:rPr>
            </w:pPr>
            <w:r w:rsidRPr="00DE1EAF">
              <w:rPr>
                <w:rFonts w:ascii="Arial" w:hAnsi="Arial" w:cs="Arial"/>
                <w:sz w:val="22"/>
                <w:szCs w:val="22"/>
              </w:rPr>
              <w:t>A systematic review methodology will be used as it is well-suited for analysing the features of digital tools in Type 2 diabetes management. It allows the integration of multiple research methods, ensuring reliable and comprehensive findings. Descriptive research supports this by analysing qualitative studies, defining phenomena, and enabling a detailed evaluation of how digital self-management tools affect glycaemic control in UK adults.</w:t>
            </w:r>
          </w:p>
          <w:p w14:paraId="301DE802" w14:textId="2CED5862" w:rsidR="00D83E08" w:rsidRPr="00D83E08" w:rsidRDefault="00D83E08" w:rsidP="00D83E08">
            <w:pPr>
              <w:rPr>
                <w:rFonts w:ascii="Arial" w:hAnsi="Arial" w:cs="Arial"/>
                <w:b/>
                <w:bCs/>
                <w:sz w:val="22"/>
                <w:szCs w:val="22"/>
              </w:rPr>
            </w:pPr>
            <w:r w:rsidRPr="00D83E08">
              <w:rPr>
                <w:rFonts w:ascii="Arial" w:hAnsi="Arial" w:cs="Arial"/>
                <w:b/>
                <w:bCs/>
                <w:sz w:val="22"/>
                <w:szCs w:val="22"/>
              </w:rPr>
              <w:t>Search Strategy</w:t>
            </w:r>
          </w:p>
          <w:p w14:paraId="065A60DC" w14:textId="7572C1FB" w:rsidR="00D83E08" w:rsidRPr="00D83E08" w:rsidRDefault="00D83E08" w:rsidP="00D83E08">
            <w:pPr>
              <w:rPr>
                <w:rFonts w:ascii="Arial" w:hAnsi="Arial" w:cs="Arial"/>
                <w:sz w:val="22"/>
                <w:szCs w:val="22"/>
              </w:rPr>
            </w:pPr>
            <w:r w:rsidRPr="00D83E08">
              <w:rPr>
                <w:rFonts w:ascii="Arial" w:hAnsi="Arial" w:cs="Arial"/>
                <w:sz w:val="22"/>
                <w:szCs w:val="22"/>
              </w:rPr>
              <w:t>Sixteen peer-reviewed publications from secondary data sources will be chosen under four categories.  This figure lowers the possibility of misunderstanding or overcomplication while yet being adequate to answer the study objectives.  The search will involve keywords such as “self-management tools,” “facilitate glycaemic control,” “glycaemic control,” “Type 2 diabetes,” and “UK diabetic adults.”  Boolean operators “AND” and “OR” will be used to combine keywords effectively, ensuring a focused and comprehensive search.  Databases such as ScienceDirect, PubMed, and Springer will be used to retrieve relevant studies, ensuring access to authentic and reliable sources.</w:t>
            </w:r>
          </w:p>
          <w:p w14:paraId="54427A03" w14:textId="77777777" w:rsidR="00D83E08" w:rsidRPr="00D83E08" w:rsidRDefault="00D83E08" w:rsidP="00D83E08">
            <w:pPr>
              <w:rPr>
                <w:rFonts w:ascii="Arial" w:hAnsi="Arial" w:cs="Arial"/>
                <w:b/>
                <w:bCs/>
                <w:sz w:val="22"/>
                <w:szCs w:val="22"/>
              </w:rPr>
            </w:pPr>
            <w:r w:rsidRPr="00D83E08">
              <w:rPr>
                <w:rFonts w:ascii="Arial" w:hAnsi="Arial" w:cs="Arial"/>
                <w:b/>
                <w:bCs/>
                <w:sz w:val="22"/>
                <w:szCs w:val="22"/>
              </w:rPr>
              <w:t>Materials and Data Collection Methods</w:t>
            </w:r>
          </w:p>
          <w:p w14:paraId="154FB7BC" w14:textId="4E88AB8D" w:rsidR="00D83E08" w:rsidRDefault="00D83E08" w:rsidP="00D83E08">
            <w:pPr>
              <w:rPr>
                <w:rFonts w:ascii="Arial" w:hAnsi="Arial" w:cs="Arial"/>
                <w:sz w:val="22"/>
                <w:szCs w:val="22"/>
              </w:rPr>
            </w:pPr>
            <w:r w:rsidRPr="00D83E08">
              <w:rPr>
                <w:rFonts w:ascii="Arial" w:hAnsi="Arial" w:cs="Arial"/>
                <w:sz w:val="22"/>
                <w:szCs w:val="22"/>
              </w:rPr>
              <w:t>The study will employ secondary qualitative data gathering, which provides an economical means of obtaining pertinent information.  Although there are difficulties, such as determining the appropriateness and caliber of data, these dangers will be reduced by carefully choosing high-caliber research.  Using this approach, researchers may gather pre-selected data from reliable sources and group it into topics for examination.  The data from the chosen studies will be categorized and interpreted using themes that center on the use of self-management tools to regulate blood sugar levels.  This procedure guarantees effectiveness and lucidity in the gathering and examination of data.</w:t>
            </w:r>
          </w:p>
          <w:p w14:paraId="59BE3E51" w14:textId="5432B43B" w:rsidR="00DE1EAF" w:rsidRPr="00D83E08" w:rsidRDefault="00DE1EAF" w:rsidP="00D83E08">
            <w:pPr>
              <w:rPr>
                <w:rFonts w:ascii="Arial" w:hAnsi="Arial" w:cs="Arial"/>
                <w:sz w:val="22"/>
                <w:szCs w:val="22"/>
              </w:rPr>
            </w:pPr>
            <w:r w:rsidRPr="00F374AD">
              <w:rPr>
                <w:rFonts w:ascii="Arial" w:hAnsi="Arial" w:cs="Arial"/>
                <w:b/>
                <w:bCs/>
                <w:sz w:val="22"/>
                <w:szCs w:val="22"/>
              </w:rPr>
              <w:t>Inclusion Criteria</w:t>
            </w:r>
            <w:r w:rsidRPr="00F374AD">
              <w:rPr>
                <w:rFonts w:ascii="Arial" w:hAnsi="Arial" w:cs="Arial"/>
                <w:sz w:val="22"/>
                <w:szCs w:val="22"/>
              </w:rPr>
              <w:t>:</w:t>
            </w:r>
          </w:p>
          <w:p w14:paraId="64D5762B" w14:textId="383928FB" w:rsidR="00DE1EAF" w:rsidRPr="00DE1EAF" w:rsidRDefault="00DE1EAF" w:rsidP="00DE1EAF">
            <w:pPr>
              <w:pStyle w:val="ListParagraph"/>
              <w:numPr>
                <w:ilvl w:val="0"/>
                <w:numId w:val="32"/>
              </w:numPr>
              <w:rPr>
                <w:rFonts w:ascii="Arial" w:hAnsi="Arial" w:cs="Arial"/>
              </w:rPr>
            </w:pPr>
            <w:r w:rsidRPr="00DE1EAF">
              <w:rPr>
                <w:rFonts w:ascii="Arial" w:hAnsi="Arial" w:cs="Arial"/>
              </w:rPr>
              <w:t>Articles must be written in English.</w:t>
            </w:r>
          </w:p>
          <w:p w14:paraId="1FEB5826" w14:textId="03E5EE18" w:rsidR="00DE1EAF" w:rsidRPr="00DE1EAF" w:rsidRDefault="00DE1EAF" w:rsidP="00DE1EAF">
            <w:pPr>
              <w:pStyle w:val="ListParagraph"/>
              <w:numPr>
                <w:ilvl w:val="0"/>
                <w:numId w:val="32"/>
              </w:numPr>
              <w:rPr>
                <w:rFonts w:ascii="Arial" w:hAnsi="Arial" w:cs="Arial"/>
              </w:rPr>
            </w:pPr>
            <w:r w:rsidRPr="00DE1EAF">
              <w:rPr>
                <w:rFonts w:ascii="Arial" w:hAnsi="Arial" w:cs="Arial"/>
              </w:rPr>
              <w:t>Only articles published from 2021 onwards are included.</w:t>
            </w:r>
          </w:p>
          <w:p w14:paraId="252811F3" w14:textId="26EBB815" w:rsidR="00DE1EAF" w:rsidRPr="00DE1EAF" w:rsidRDefault="00DE1EAF" w:rsidP="00DE1EAF">
            <w:pPr>
              <w:pStyle w:val="ListParagraph"/>
              <w:numPr>
                <w:ilvl w:val="0"/>
                <w:numId w:val="32"/>
              </w:numPr>
              <w:rPr>
                <w:rFonts w:ascii="Arial" w:hAnsi="Arial" w:cs="Arial"/>
              </w:rPr>
            </w:pPr>
            <w:r w:rsidRPr="00DE1EAF">
              <w:rPr>
                <w:rFonts w:ascii="Arial" w:hAnsi="Arial" w:cs="Arial"/>
              </w:rPr>
              <w:t>Articles must have free accessibility (no extra costs or permissions required).</w:t>
            </w:r>
          </w:p>
          <w:p w14:paraId="38120B9C" w14:textId="3C01BB4C" w:rsidR="00DE1EAF" w:rsidRPr="00DE1EAF" w:rsidRDefault="00DE1EAF" w:rsidP="00DE1EAF">
            <w:pPr>
              <w:pStyle w:val="ListParagraph"/>
              <w:numPr>
                <w:ilvl w:val="0"/>
                <w:numId w:val="32"/>
              </w:numPr>
              <w:rPr>
                <w:rFonts w:ascii="Arial" w:hAnsi="Arial" w:cs="Arial"/>
              </w:rPr>
            </w:pPr>
            <w:r w:rsidRPr="00DE1EAF">
              <w:rPr>
                <w:rFonts w:ascii="Arial" w:hAnsi="Arial" w:cs="Arial"/>
              </w:rPr>
              <w:t>Articles must include the defined keywords:</w:t>
            </w:r>
          </w:p>
          <w:p w14:paraId="66825900" w14:textId="297B18E5" w:rsidR="00DE1EAF" w:rsidRPr="00DE1EAF" w:rsidRDefault="00DE1EAF" w:rsidP="00DE1EAF">
            <w:pPr>
              <w:pStyle w:val="ListParagraph"/>
              <w:numPr>
                <w:ilvl w:val="1"/>
                <w:numId w:val="32"/>
              </w:numPr>
              <w:rPr>
                <w:rFonts w:ascii="Arial" w:hAnsi="Arial" w:cs="Arial"/>
              </w:rPr>
            </w:pPr>
            <w:r w:rsidRPr="00DE1EAF">
              <w:rPr>
                <w:rFonts w:ascii="Arial" w:hAnsi="Arial" w:cs="Arial"/>
              </w:rPr>
              <w:t>“digital self-management tools”</w:t>
            </w:r>
          </w:p>
          <w:p w14:paraId="77E6AB15" w14:textId="7276CB33" w:rsidR="00DE1EAF" w:rsidRPr="00DE1EAF" w:rsidRDefault="00DE1EAF" w:rsidP="00DE1EAF">
            <w:pPr>
              <w:pStyle w:val="ListParagraph"/>
              <w:numPr>
                <w:ilvl w:val="1"/>
                <w:numId w:val="32"/>
              </w:numPr>
              <w:rPr>
                <w:rFonts w:ascii="Arial" w:hAnsi="Arial" w:cs="Arial"/>
              </w:rPr>
            </w:pPr>
            <w:r w:rsidRPr="00DE1EAF">
              <w:rPr>
                <w:rFonts w:ascii="Arial" w:hAnsi="Arial" w:cs="Arial"/>
              </w:rPr>
              <w:t>“facilitate glycaemic control”</w:t>
            </w:r>
          </w:p>
          <w:p w14:paraId="5EBAF95D" w14:textId="673E3D30" w:rsidR="00D83E08" w:rsidRPr="00DE1EAF" w:rsidRDefault="00DE1EAF" w:rsidP="00DE1EAF">
            <w:pPr>
              <w:pStyle w:val="ListParagraph"/>
              <w:numPr>
                <w:ilvl w:val="1"/>
                <w:numId w:val="32"/>
              </w:numPr>
              <w:rPr>
                <w:rFonts w:ascii="Arial" w:hAnsi="Arial" w:cs="Arial"/>
              </w:rPr>
            </w:pPr>
            <w:r w:rsidRPr="00DE1EAF">
              <w:rPr>
                <w:rFonts w:ascii="Arial" w:hAnsi="Arial" w:cs="Arial"/>
              </w:rPr>
              <w:t>“type 2 diabetes in UK adults”</w:t>
            </w:r>
          </w:p>
          <w:p w14:paraId="59552BE7" w14:textId="77777777" w:rsidR="00DE1EAF" w:rsidRPr="00F374AD" w:rsidRDefault="00DE1EAF" w:rsidP="00DE1EAF">
            <w:pPr>
              <w:rPr>
                <w:rFonts w:ascii="Arial" w:hAnsi="Arial" w:cs="Arial"/>
                <w:b/>
                <w:bCs/>
                <w:sz w:val="22"/>
                <w:szCs w:val="22"/>
              </w:rPr>
            </w:pPr>
            <w:r w:rsidRPr="00F374AD">
              <w:rPr>
                <w:rFonts w:ascii="Arial" w:hAnsi="Arial" w:cs="Arial"/>
                <w:b/>
                <w:bCs/>
                <w:sz w:val="22"/>
                <w:szCs w:val="22"/>
              </w:rPr>
              <w:t>Exclusion Criteria:</w:t>
            </w:r>
          </w:p>
          <w:p w14:paraId="1C5D0D9C" w14:textId="340589EB" w:rsidR="00DE1EAF" w:rsidRPr="00DE1EAF" w:rsidRDefault="00DE1EAF" w:rsidP="00DE1EAF">
            <w:pPr>
              <w:pStyle w:val="ListParagraph"/>
              <w:numPr>
                <w:ilvl w:val="0"/>
                <w:numId w:val="33"/>
              </w:numPr>
              <w:rPr>
                <w:rFonts w:ascii="Arial" w:hAnsi="Arial" w:cs="Arial"/>
              </w:rPr>
            </w:pPr>
            <w:r w:rsidRPr="00DE1EAF">
              <w:rPr>
                <w:rFonts w:ascii="Arial" w:hAnsi="Arial" w:cs="Arial"/>
              </w:rPr>
              <w:t>Articles not in English</w:t>
            </w:r>
          </w:p>
          <w:p w14:paraId="7E9FA786" w14:textId="5388DA2E" w:rsidR="00DE1EAF" w:rsidRPr="00DE1EAF" w:rsidRDefault="00DE1EAF" w:rsidP="00DE1EAF">
            <w:pPr>
              <w:pStyle w:val="ListParagraph"/>
              <w:numPr>
                <w:ilvl w:val="0"/>
                <w:numId w:val="33"/>
              </w:numPr>
              <w:rPr>
                <w:rFonts w:ascii="Arial" w:hAnsi="Arial" w:cs="Arial"/>
              </w:rPr>
            </w:pPr>
            <w:r w:rsidRPr="00DE1EAF">
              <w:rPr>
                <w:rFonts w:ascii="Arial" w:hAnsi="Arial" w:cs="Arial"/>
              </w:rPr>
              <w:t>Articles published before 2021</w:t>
            </w:r>
          </w:p>
          <w:p w14:paraId="3F6EAE44" w14:textId="4427006F" w:rsidR="00DE1EAF" w:rsidRPr="00DE1EAF" w:rsidRDefault="00DE1EAF" w:rsidP="00DE1EAF">
            <w:pPr>
              <w:pStyle w:val="ListParagraph"/>
              <w:numPr>
                <w:ilvl w:val="0"/>
                <w:numId w:val="33"/>
              </w:numPr>
              <w:rPr>
                <w:rFonts w:ascii="Arial" w:hAnsi="Arial" w:cs="Arial"/>
              </w:rPr>
            </w:pPr>
            <w:r w:rsidRPr="00DE1EAF">
              <w:rPr>
                <w:rFonts w:ascii="Arial" w:hAnsi="Arial" w:cs="Arial"/>
              </w:rPr>
              <w:t>Articles that require payment or permission to access</w:t>
            </w:r>
          </w:p>
          <w:p w14:paraId="525E64B4" w14:textId="14203E5F" w:rsidR="00DE1EAF" w:rsidRPr="00DE1EAF" w:rsidRDefault="00DE1EAF" w:rsidP="00DE1EAF">
            <w:pPr>
              <w:pStyle w:val="ListParagraph"/>
              <w:numPr>
                <w:ilvl w:val="0"/>
                <w:numId w:val="33"/>
              </w:numPr>
              <w:rPr>
                <w:rFonts w:ascii="Arial" w:hAnsi="Arial" w:cs="Arial"/>
              </w:rPr>
            </w:pPr>
            <w:r w:rsidRPr="00DE1EAF">
              <w:rPr>
                <w:rFonts w:ascii="Arial" w:hAnsi="Arial" w:cs="Arial"/>
              </w:rPr>
              <w:t>Articles without the relevant keywords (digital self-management tools, facilitate glycaemic control, type 2 diabetes in UK adults)</w:t>
            </w:r>
          </w:p>
          <w:p w14:paraId="45FD4824" w14:textId="6C2A1351" w:rsidR="00D83E08" w:rsidRPr="00D83E08" w:rsidRDefault="00D83E08" w:rsidP="00D83E08">
            <w:pPr>
              <w:rPr>
                <w:rFonts w:ascii="Arial" w:hAnsi="Arial" w:cs="Arial"/>
                <w:b/>
                <w:bCs/>
                <w:sz w:val="22"/>
                <w:szCs w:val="22"/>
              </w:rPr>
            </w:pPr>
            <w:r w:rsidRPr="00D83E08">
              <w:rPr>
                <w:rFonts w:ascii="Arial" w:hAnsi="Arial" w:cs="Arial"/>
                <w:b/>
                <w:bCs/>
                <w:sz w:val="22"/>
                <w:szCs w:val="22"/>
              </w:rPr>
              <w:t>Quality Appraisal</w:t>
            </w:r>
          </w:p>
          <w:p w14:paraId="20C56160" w14:textId="2533F520" w:rsidR="00D83E08" w:rsidRPr="00D83E08" w:rsidRDefault="00D83E08" w:rsidP="00D83E08">
            <w:pPr>
              <w:rPr>
                <w:rFonts w:ascii="Arial" w:hAnsi="Arial" w:cs="Arial"/>
                <w:sz w:val="22"/>
                <w:szCs w:val="22"/>
              </w:rPr>
            </w:pPr>
            <w:r w:rsidRPr="00D83E08">
              <w:rPr>
                <w:rFonts w:ascii="Arial" w:hAnsi="Arial" w:cs="Arial"/>
                <w:sz w:val="22"/>
                <w:szCs w:val="22"/>
              </w:rPr>
              <w:t>The chosen studies' quality and dependability will be evaluated using the CASP methodology.  This framework aids in the assessment of research design, results, possible biases, and methodological advantages and disadvantages. Only credible, high-quality evidence will be incorporated when the CASP tool is used, leading to solid and trustworthy results.</w:t>
            </w:r>
          </w:p>
          <w:p w14:paraId="4F35609D" w14:textId="77777777" w:rsidR="00D83E08" w:rsidRPr="00D83E08" w:rsidRDefault="00D83E08" w:rsidP="00D83E08">
            <w:pPr>
              <w:rPr>
                <w:rFonts w:ascii="Arial" w:hAnsi="Arial" w:cs="Arial"/>
                <w:sz w:val="22"/>
                <w:szCs w:val="22"/>
              </w:rPr>
            </w:pPr>
          </w:p>
          <w:p w14:paraId="4DC83E7A" w14:textId="554F9947" w:rsidR="00D83E08" w:rsidRPr="00D83E08" w:rsidRDefault="00D83E08" w:rsidP="00D83E08">
            <w:pPr>
              <w:rPr>
                <w:rFonts w:ascii="Arial" w:hAnsi="Arial" w:cs="Arial"/>
                <w:b/>
                <w:bCs/>
                <w:sz w:val="22"/>
                <w:szCs w:val="22"/>
              </w:rPr>
            </w:pPr>
            <w:r w:rsidRPr="00D83E08">
              <w:rPr>
                <w:rFonts w:ascii="Arial" w:hAnsi="Arial" w:cs="Arial"/>
                <w:b/>
                <w:bCs/>
                <w:sz w:val="22"/>
                <w:szCs w:val="22"/>
              </w:rPr>
              <w:t>PRISMA</w:t>
            </w:r>
          </w:p>
          <w:p w14:paraId="1611A730" w14:textId="6DEE9EF7" w:rsidR="00D83E08" w:rsidRPr="00D83E08" w:rsidRDefault="00D83E08" w:rsidP="00D83E08">
            <w:pPr>
              <w:rPr>
                <w:rFonts w:ascii="Arial" w:hAnsi="Arial" w:cs="Arial"/>
                <w:sz w:val="22"/>
                <w:szCs w:val="22"/>
              </w:rPr>
            </w:pPr>
            <w:r w:rsidRPr="00D83E08">
              <w:rPr>
                <w:rFonts w:ascii="Arial" w:hAnsi="Arial" w:cs="Arial"/>
                <w:sz w:val="22"/>
                <w:szCs w:val="22"/>
              </w:rPr>
              <w:lastRenderedPageBreak/>
              <w:t>The systematic selection process will be guided by the PRISMA framework, which will improve repeatability, transparency, and clarity.  Following a screening of the records for duplicates and ineligible research, sixteen studies will be found to satisfy the review's inclusion requirements.</w:t>
            </w:r>
          </w:p>
          <w:p w14:paraId="3E47A03F" w14:textId="77777777" w:rsidR="00D83E08" w:rsidRPr="00D83E08" w:rsidRDefault="00D83E08" w:rsidP="00D83E08">
            <w:pPr>
              <w:rPr>
                <w:rFonts w:ascii="Arial" w:hAnsi="Arial" w:cs="Arial"/>
                <w:b/>
                <w:bCs/>
                <w:sz w:val="22"/>
                <w:szCs w:val="22"/>
              </w:rPr>
            </w:pPr>
            <w:r w:rsidRPr="00D83E08">
              <w:rPr>
                <w:rFonts w:ascii="Arial" w:hAnsi="Arial" w:cs="Arial"/>
                <w:b/>
                <w:bCs/>
                <w:sz w:val="22"/>
                <w:szCs w:val="22"/>
              </w:rPr>
              <w:t>Data Analysis Techniques</w:t>
            </w:r>
          </w:p>
          <w:p w14:paraId="5CDB797C" w14:textId="69B80BA9" w:rsidR="00D83E08" w:rsidRPr="00D83E08" w:rsidRDefault="00D83E08" w:rsidP="00D83E08">
            <w:pPr>
              <w:rPr>
                <w:rFonts w:ascii="Arial" w:hAnsi="Arial" w:cs="Arial"/>
                <w:sz w:val="22"/>
                <w:szCs w:val="22"/>
              </w:rPr>
            </w:pPr>
            <w:r w:rsidRPr="00D83E08">
              <w:rPr>
                <w:rFonts w:ascii="Arial" w:hAnsi="Arial" w:cs="Arial"/>
                <w:sz w:val="22"/>
                <w:szCs w:val="22"/>
              </w:rPr>
              <w:t>Key topics will be developed using thematic analysis in accordance with the study questions and goals.  This approach makes it easier to code and spot reoccurring trends by enabling narrative analysis of descriptive data.  Thematic analysis guarantees an organized method of analyzing qualitative data, resulting in significant findings about the influence of digital self-management tools on glycaemic control.</w:t>
            </w:r>
          </w:p>
          <w:p w14:paraId="6AD079C3" w14:textId="77777777" w:rsidR="00D83E08" w:rsidRPr="00D83E08" w:rsidRDefault="00D83E08" w:rsidP="00D83E08">
            <w:pPr>
              <w:rPr>
                <w:rFonts w:ascii="Arial" w:hAnsi="Arial" w:cs="Arial"/>
                <w:b/>
                <w:bCs/>
                <w:sz w:val="22"/>
                <w:szCs w:val="22"/>
              </w:rPr>
            </w:pPr>
            <w:r w:rsidRPr="00D83E08">
              <w:rPr>
                <w:rFonts w:ascii="Arial" w:hAnsi="Arial" w:cs="Arial"/>
                <w:b/>
                <w:bCs/>
                <w:sz w:val="22"/>
                <w:szCs w:val="22"/>
              </w:rPr>
              <w:t>Ethical Considerations</w:t>
            </w:r>
          </w:p>
          <w:p w14:paraId="009C481E" w14:textId="5ADC275F" w:rsidR="00F96C3F" w:rsidRPr="00D83E08" w:rsidRDefault="00D83E08" w:rsidP="00D83E08">
            <w:pPr>
              <w:rPr>
                <w:rFonts w:ascii="Arial" w:hAnsi="Arial" w:cs="Arial"/>
                <w:sz w:val="22"/>
                <w:szCs w:val="22"/>
              </w:rPr>
            </w:pPr>
            <w:r w:rsidRPr="00D83E08">
              <w:rPr>
                <w:rFonts w:ascii="Arial" w:hAnsi="Arial" w:cs="Arial"/>
                <w:sz w:val="22"/>
                <w:szCs w:val="22"/>
              </w:rPr>
              <w:t>Secure storage methods and adherence to the UK GDPR and Data Protection Act will guarantee data protection.  By creating unique work and properly citing all sources, plagiarism will be prevented.  In order to preserve academic integrity and safeguard intellectual property, the Copyright, Design, and Patent Act of 1988 shall also be adhered to.</w:t>
            </w:r>
          </w:p>
          <w:p w14:paraId="108EF2F7" w14:textId="58F52DAA"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6FC42B5" w:rsidR="004942B0" w:rsidRPr="00A42F82" w:rsidRDefault="00B0528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84A465F"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E44FF0F"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687A8DC"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CC0C1B7"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35AB951"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AB4A174"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67C45E1"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3C3D435" w:rsidR="00C11423"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D502E86" w:rsidR="00C11423"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97C0E63"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B615C77"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6644088"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D316DF0"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6FAA182"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56DA3B6"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C35A46C"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E6347C1"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5C44557"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3FD8E30"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42D8CF7"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87BB4CA"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96F329A"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755DCFD"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D935F3D"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FA19A8"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0528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5A129C3F" w:rsidR="00003E64" w:rsidRPr="00A42F82" w:rsidRDefault="00B51BA7" w:rsidP="00A91894">
            <w:pPr>
              <w:rPr>
                <w:rFonts w:ascii="Arial" w:hAnsi="Arial" w:cs="Arial"/>
                <w:sz w:val="22"/>
                <w:szCs w:val="22"/>
              </w:rPr>
            </w:pPr>
            <w:r>
              <w:rPr>
                <w:rFonts w:ascii="Arial" w:hAnsi="Arial" w:cs="Arial"/>
                <w:sz w:val="22"/>
                <w:szCs w:val="22"/>
              </w:rPr>
              <w:lastRenderedPageBreak/>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6058A74A" w14:textId="1C693D8C" w:rsidR="00003E64" w:rsidRPr="00A42F82" w:rsidRDefault="00B51BA7" w:rsidP="00A91894">
            <w:pPr>
              <w:rPr>
                <w:rFonts w:ascii="Arial" w:hAnsi="Arial" w:cs="Arial"/>
                <w:sz w:val="22"/>
                <w:szCs w:val="22"/>
              </w:rPr>
            </w:pPr>
            <w:r>
              <w:rPr>
                <w:rFonts w:ascii="Arial" w:hAnsi="Arial" w:cs="Arial"/>
                <w:sz w:val="22"/>
                <w:szCs w:val="22"/>
              </w:rPr>
              <w:lastRenderedPageBreak/>
              <w:t>N/A</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93E3051" w14:textId="77777777" w:rsidR="00B51BA7"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r w:rsidR="00B51BA7">
              <w:rPr>
                <w:rFonts w:ascii="Arial" w:hAnsi="Arial" w:cs="Arial"/>
                <w:sz w:val="22"/>
                <w:szCs w:val="22"/>
              </w:rPr>
              <w:t xml:space="preserve"> </w:t>
            </w:r>
          </w:p>
          <w:p w14:paraId="1421F244" w14:textId="5A03A783" w:rsidR="00003E64" w:rsidRPr="00A42F82" w:rsidRDefault="00B51BA7" w:rsidP="00A91894">
            <w:pPr>
              <w:autoSpaceDE w:val="0"/>
              <w:autoSpaceDN w:val="0"/>
              <w:adjustRightInd w:val="0"/>
              <w:rPr>
                <w:rFonts w:ascii="Arial" w:hAnsi="Arial" w:cs="Arial"/>
                <w:sz w:val="22"/>
                <w:szCs w:val="22"/>
              </w:rPr>
            </w:pPr>
            <w:r>
              <w:rPr>
                <w:rFonts w:ascii="Arial" w:hAnsi="Arial" w:cs="Arial"/>
                <w:sz w:val="22"/>
                <w:szCs w:val="22"/>
              </w:rPr>
              <w:t>N/A</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4682295" w:rsidR="00003E64" w:rsidRPr="00A42F82" w:rsidRDefault="00B51BA7" w:rsidP="00A91894">
            <w:pPr>
              <w:rPr>
                <w:rFonts w:ascii="Arial" w:hAnsi="Arial" w:cs="Arial"/>
                <w:sz w:val="22"/>
                <w:szCs w:val="22"/>
              </w:rPr>
            </w:pPr>
            <w:r>
              <w:rPr>
                <w:rFonts w:ascii="Arial" w:hAnsi="Arial" w:cs="Arial"/>
                <w:sz w:val="22"/>
                <w:szCs w:val="22"/>
              </w:rPr>
              <w:t>N/A</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F014FE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0528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B0528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B0528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44D31F6"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AE5AD9C"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128C750"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B56813B"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7B416BC"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A892400"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A6D4684" w:rsidR="004D0161" w:rsidRPr="00A42F82" w:rsidRDefault="00B51BA7" w:rsidP="00A91894">
            <w:pPr>
              <w:rPr>
                <w:rFonts w:ascii="Arial" w:hAnsi="Arial" w:cs="Arial"/>
                <w:sz w:val="22"/>
                <w:szCs w:val="22"/>
              </w:rPr>
            </w:pPr>
            <w:r>
              <w:rPr>
                <w:rFonts w:ascii="Arial" w:hAnsi="Arial" w:cs="Arial"/>
                <w:sz w:val="22"/>
                <w:szCs w:val="22"/>
              </w:rPr>
              <w:t>N/A</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B4B4620"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66398E4"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BB3580B"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ADE8758"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9605D25"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CF455EA"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BECFA70"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1E95D532"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0461268F"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6B0BBC5"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77F73D5F" w:rsidR="004D0161" w:rsidRPr="00A42F82" w:rsidRDefault="00B51BA7" w:rsidP="00A91894">
            <w:pPr>
              <w:autoSpaceDE w:val="0"/>
              <w:autoSpaceDN w:val="0"/>
              <w:adjustRightInd w:val="0"/>
              <w:rPr>
                <w:rFonts w:ascii="Arial" w:hAnsi="Arial" w:cs="Arial"/>
                <w:sz w:val="22"/>
                <w:szCs w:val="22"/>
              </w:rPr>
            </w:pPr>
            <w:r>
              <w:rPr>
                <w:rFonts w:ascii="Arial" w:hAnsi="Arial" w:cs="Arial"/>
                <w:sz w:val="22"/>
                <w:szCs w:val="22"/>
              </w:rPr>
              <w:t>N/A</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E92833A" w:rsidR="004D0161" w:rsidRPr="00A42F82" w:rsidRDefault="00B51BA7"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6FF8269" w14:textId="2708A825" w:rsidR="004D0161" w:rsidRPr="00A42F82" w:rsidRDefault="00B51BA7" w:rsidP="00A91894">
            <w:pPr>
              <w:autoSpaceDE w:val="0"/>
              <w:autoSpaceDN w:val="0"/>
              <w:adjustRightInd w:val="0"/>
              <w:rPr>
                <w:rFonts w:ascii="Arial" w:hAnsi="Arial" w:cs="Arial"/>
                <w:sz w:val="22"/>
                <w:szCs w:val="22"/>
              </w:rPr>
            </w:pPr>
            <w:r>
              <w:rPr>
                <w:rFonts w:ascii="Arial" w:hAnsi="Arial" w:cs="Arial"/>
                <w:sz w:val="22"/>
                <w:szCs w:val="22"/>
              </w:rPr>
              <w:t>N/A</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E572E05" w14:textId="1660E332" w:rsidR="004D0161" w:rsidRPr="00A42F82" w:rsidRDefault="00B51BA7" w:rsidP="00A91894">
            <w:pPr>
              <w:autoSpaceDE w:val="0"/>
              <w:autoSpaceDN w:val="0"/>
              <w:adjustRightInd w:val="0"/>
              <w:rPr>
                <w:rFonts w:ascii="Arial" w:hAnsi="Arial" w:cs="Arial"/>
                <w:sz w:val="22"/>
                <w:szCs w:val="22"/>
              </w:rPr>
            </w:pPr>
            <w:r>
              <w:rPr>
                <w:rFonts w:ascii="Arial" w:hAnsi="Arial" w:cs="Arial"/>
                <w:sz w:val="22"/>
                <w:szCs w:val="22"/>
              </w:rPr>
              <w:t>N/A</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D4390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BF74C2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05283">
                  <w:rPr>
                    <w:rFonts w:ascii="MS Gothic" w:eastAsia="MS Gothic" w:hAnsi="MS Gothic" w:cs="Arial" w:hint="eastAsia"/>
                  </w:rPr>
                  <w:t>☒</w:t>
                </w:r>
              </w:sdtContent>
            </w:sdt>
          </w:p>
        </w:tc>
      </w:tr>
      <w:tr w:rsidR="00240C32" w:rsidRPr="00A42F82" w14:paraId="4A7B4A39" w14:textId="77777777" w:rsidTr="00D4390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1E436D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0528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8A67E9"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8A67E9" w:rsidRPr="00A42F82" w:rsidRDefault="008A67E9" w:rsidP="008A67E9">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8A67E9" w:rsidRPr="00A42F82" w:rsidRDefault="008A67E9" w:rsidP="008A67E9">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934EF39" w:rsidR="008A67E9" w:rsidRPr="00A42F82" w:rsidRDefault="008A67E9" w:rsidP="008A67E9">
            <w:pPr>
              <w:spacing w:before="100" w:beforeAutospacing="1" w:after="100" w:afterAutospacing="1"/>
              <w:rPr>
                <w:rFonts w:ascii="Arial" w:hAnsi="Arial" w:cs="Arial"/>
                <w:sz w:val="22"/>
                <w:szCs w:val="22"/>
              </w:rPr>
            </w:pPr>
            <w:r>
              <w:rPr>
                <w:rFonts w:ascii="Arial" w:hAnsi="Arial" w:cs="Arial"/>
                <w:sz w:val="22"/>
                <w:szCs w:val="22"/>
              </w:rPr>
              <w:t>Harshkumar Desai</w:t>
            </w:r>
          </w:p>
        </w:tc>
        <w:tc>
          <w:tcPr>
            <w:tcW w:w="2139" w:type="dxa"/>
            <w:vAlign w:val="center"/>
          </w:tcPr>
          <w:p w14:paraId="7C2D2CC9" w14:textId="77777777" w:rsidR="008A67E9" w:rsidRDefault="008A67E9" w:rsidP="008A67E9">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FA1FD72" w14:textId="39933AD3" w:rsidR="008A67E9" w:rsidRPr="008A67E9" w:rsidRDefault="008A67E9" w:rsidP="008A67E9">
            <w:pPr>
              <w:spacing w:before="100" w:beforeAutospacing="1" w:after="100" w:afterAutospacing="1"/>
              <w:rPr>
                <w:rFonts w:ascii="Arial" w:hAnsi="Arial" w:cs="Arial"/>
                <w:sz w:val="22"/>
                <w:szCs w:val="22"/>
              </w:rPr>
            </w:pPr>
            <w:r>
              <w:rPr>
                <w:rFonts w:ascii="Arial" w:hAnsi="Arial" w:cs="Arial"/>
                <w:sz w:val="22"/>
                <w:szCs w:val="22"/>
              </w:rPr>
              <w:t>13/08/2025</w:t>
            </w:r>
          </w:p>
          <w:p w14:paraId="6C1C1BE5" w14:textId="77777777" w:rsidR="008A67E9" w:rsidRPr="00A42F82" w:rsidRDefault="008A67E9" w:rsidP="008A67E9">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0B85E7E3" w:rsidR="00AA7E42" w:rsidRPr="00A42F82" w:rsidRDefault="00384AD9" w:rsidP="00A91894">
            <w:pPr>
              <w:pStyle w:val="ListParagraph"/>
              <w:ind w:left="0"/>
              <w:rPr>
                <w:rFonts w:ascii="Arial" w:hAnsi="Arial" w:cs="Arial"/>
              </w:rPr>
            </w:pPr>
            <w:r>
              <w:rPr>
                <w:rFonts w:ascii="Arial" w:hAnsi="Arial" w:cs="Arial"/>
                <w:color w:val="1D2125"/>
                <w:sz w:val="23"/>
                <w:szCs w:val="23"/>
                <w:shd w:val="clear" w:color="auto" w:fill="FFFFFF"/>
              </w:rPr>
              <w:t>Dr soban sadiq</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F6DE1DC" w:rsidR="00CC2661" w:rsidRPr="00A42F82" w:rsidRDefault="008A67E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4F24C99" w:rsidR="00CC2661" w:rsidRPr="00A42F82" w:rsidRDefault="008A67E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BCF9CA2" w:rsidR="00743859" w:rsidRPr="00A42F82" w:rsidRDefault="008A67E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909">
        <w:tc>
          <w:tcPr>
            <w:tcW w:w="10485" w:type="dxa"/>
            <w:shd w:val="clear" w:color="auto" w:fill="D9D9D9" w:themeFill="background1" w:themeFillShade="D9"/>
          </w:tcPr>
          <w:p w14:paraId="7AB58466" w14:textId="6DCD979F" w:rsidR="00B64389" w:rsidRPr="00A42F82" w:rsidRDefault="00B64389" w:rsidP="00D4390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90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ABA7EF" w14:textId="77777777" w:rsidR="00BB7326" w:rsidRDefault="00BB7326" w:rsidP="00390251">
      <w:r>
        <w:separator/>
      </w:r>
    </w:p>
    <w:p w14:paraId="40565FC7" w14:textId="77777777" w:rsidR="00BB7326" w:rsidRDefault="00BB7326"/>
  </w:endnote>
  <w:endnote w:type="continuationSeparator" w:id="0">
    <w:p w14:paraId="79D42896" w14:textId="77777777" w:rsidR="00BB7326" w:rsidRDefault="00BB7326" w:rsidP="00390251">
      <w:r>
        <w:continuationSeparator/>
      </w:r>
    </w:p>
    <w:p w14:paraId="5B26034B" w14:textId="77777777" w:rsidR="00BB7326" w:rsidRDefault="00BB73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B869F7" w:rsidRDefault="00B869F7"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84AD9">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1D1D14" w14:textId="77777777" w:rsidR="00BB7326" w:rsidRDefault="00BB7326" w:rsidP="00390251">
      <w:r>
        <w:separator/>
      </w:r>
    </w:p>
    <w:p w14:paraId="64F15BCF" w14:textId="77777777" w:rsidR="00BB7326" w:rsidRDefault="00BB7326"/>
  </w:footnote>
  <w:footnote w:type="continuationSeparator" w:id="0">
    <w:p w14:paraId="56D2C442" w14:textId="77777777" w:rsidR="00BB7326" w:rsidRDefault="00BB7326" w:rsidP="00390251">
      <w:r>
        <w:continuationSeparator/>
      </w:r>
    </w:p>
    <w:p w14:paraId="6EBFED18" w14:textId="77777777" w:rsidR="00BB7326" w:rsidRDefault="00BB73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B869F7" w:rsidRPr="00965F27" w:rsidRDefault="00B869F7" w:rsidP="00965F27">
    <w:pPr>
      <w:pStyle w:val="Header"/>
      <w:jc w:val="right"/>
      <w:rPr>
        <w:rFonts w:ascii="Arial" w:hAnsi="Arial" w:cs="Arial"/>
        <w:b/>
        <w:bCs/>
        <w:sz w:val="22"/>
        <w:szCs w:val="22"/>
      </w:rPr>
    </w:pPr>
    <w:r w:rsidRPr="004C3A0B">
      <w:rPr>
        <w:noProof/>
        <w:lang w:val="en-IN" w:eastAsia="en-IN" w:bidi="gu-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A5AA9"/>
    <w:multiLevelType w:val="hybridMultilevel"/>
    <w:tmpl w:val="A3DE191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977AB0"/>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482481"/>
    <w:multiLevelType w:val="hybridMultilevel"/>
    <w:tmpl w:val="648EF8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8C3BCC"/>
    <w:multiLevelType w:val="hybridMultilevel"/>
    <w:tmpl w:val="99D87F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2854D7A"/>
    <w:multiLevelType w:val="hybridMultilevel"/>
    <w:tmpl w:val="F814D06E"/>
    <w:lvl w:ilvl="0" w:tplc="AD1CAD40">
      <w:start w:val="1"/>
      <w:numFmt w:val="bullet"/>
      <w:lvlText w:val="•"/>
      <w:lvlJc w:val="left"/>
      <w:pPr>
        <w:tabs>
          <w:tab w:val="num" w:pos="720"/>
        </w:tabs>
        <w:ind w:left="720" w:hanging="360"/>
      </w:pPr>
      <w:rPr>
        <w:rFonts w:ascii="Arial" w:hAnsi="Arial" w:hint="default"/>
      </w:rPr>
    </w:lvl>
    <w:lvl w:ilvl="1" w:tplc="20CA4204">
      <w:start w:val="1"/>
      <w:numFmt w:val="bullet"/>
      <w:lvlText w:val="•"/>
      <w:lvlJc w:val="left"/>
      <w:pPr>
        <w:tabs>
          <w:tab w:val="num" w:pos="1440"/>
        </w:tabs>
        <w:ind w:left="1440" w:hanging="360"/>
      </w:pPr>
      <w:rPr>
        <w:rFonts w:ascii="Arial" w:hAnsi="Arial" w:hint="default"/>
      </w:rPr>
    </w:lvl>
    <w:lvl w:ilvl="2" w:tplc="FF0E4C5C" w:tentative="1">
      <w:start w:val="1"/>
      <w:numFmt w:val="bullet"/>
      <w:lvlText w:val="•"/>
      <w:lvlJc w:val="left"/>
      <w:pPr>
        <w:tabs>
          <w:tab w:val="num" w:pos="2160"/>
        </w:tabs>
        <w:ind w:left="2160" w:hanging="360"/>
      </w:pPr>
      <w:rPr>
        <w:rFonts w:ascii="Arial" w:hAnsi="Arial" w:hint="default"/>
      </w:rPr>
    </w:lvl>
    <w:lvl w:ilvl="3" w:tplc="BF746DB6" w:tentative="1">
      <w:start w:val="1"/>
      <w:numFmt w:val="bullet"/>
      <w:lvlText w:val="•"/>
      <w:lvlJc w:val="left"/>
      <w:pPr>
        <w:tabs>
          <w:tab w:val="num" w:pos="2880"/>
        </w:tabs>
        <w:ind w:left="2880" w:hanging="360"/>
      </w:pPr>
      <w:rPr>
        <w:rFonts w:ascii="Arial" w:hAnsi="Arial" w:hint="default"/>
      </w:rPr>
    </w:lvl>
    <w:lvl w:ilvl="4" w:tplc="7026DDA2" w:tentative="1">
      <w:start w:val="1"/>
      <w:numFmt w:val="bullet"/>
      <w:lvlText w:val="•"/>
      <w:lvlJc w:val="left"/>
      <w:pPr>
        <w:tabs>
          <w:tab w:val="num" w:pos="3600"/>
        </w:tabs>
        <w:ind w:left="3600" w:hanging="360"/>
      </w:pPr>
      <w:rPr>
        <w:rFonts w:ascii="Arial" w:hAnsi="Arial" w:hint="default"/>
      </w:rPr>
    </w:lvl>
    <w:lvl w:ilvl="5" w:tplc="0DAAAB54" w:tentative="1">
      <w:start w:val="1"/>
      <w:numFmt w:val="bullet"/>
      <w:lvlText w:val="•"/>
      <w:lvlJc w:val="left"/>
      <w:pPr>
        <w:tabs>
          <w:tab w:val="num" w:pos="4320"/>
        </w:tabs>
        <w:ind w:left="4320" w:hanging="360"/>
      </w:pPr>
      <w:rPr>
        <w:rFonts w:ascii="Arial" w:hAnsi="Arial" w:hint="default"/>
      </w:rPr>
    </w:lvl>
    <w:lvl w:ilvl="6" w:tplc="21D8C180" w:tentative="1">
      <w:start w:val="1"/>
      <w:numFmt w:val="bullet"/>
      <w:lvlText w:val="•"/>
      <w:lvlJc w:val="left"/>
      <w:pPr>
        <w:tabs>
          <w:tab w:val="num" w:pos="5040"/>
        </w:tabs>
        <w:ind w:left="5040" w:hanging="360"/>
      </w:pPr>
      <w:rPr>
        <w:rFonts w:ascii="Arial" w:hAnsi="Arial" w:hint="default"/>
      </w:rPr>
    </w:lvl>
    <w:lvl w:ilvl="7" w:tplc="D0503EBE" w:tentative="1">
      <w:start w:val="1"/>
      <w:numFmt w:val="bullet"/>
      <w:lvlText w:val="•"/>
      <w:lvlJc w:val="left"/>
      <w:pPr>
        <w:tabs>
          <w:tab w:val="num" w:pos="5760"/>
        </w:tabs>
        <w:ind w:left="5760" w:hanging="360"/>
      </w:pPr>
      <w:rPr>
        <w:rFonts w:ascii="Arial" w:hAnsi="Arial" w:hint="default"/>
      </w:rPr>
    </w:lvl>
    <w:lvl w:ilvl="8" w:tplc="72E2C58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541F23"/>
    <w:multiLevelType w:val="hybridMultilevel"/>
    <w:tmpl w:val="8ADA5D56"/>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5139750">
    <w:abstractNumId w:val="13"/>
  </w:num>
  <w:num w:numId="2" w16cid:durableId="736510732">
    <w:abstractNumId w:val="23"/>
  </w:num>
  <w:num w:numId="3" w16cid:durableId="1912882544">
    <w:abstractNumId w:val="4"/>
  </w:num>
  <w:num w:numId="4" w16cid:durableId="181167150">
    <w:abstractNumId w:val="29"/>
  </w:num>
  <w:num w:numId="5" w16cid:durableId="107439969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1278985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2560147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13750619">
    <w:abstractNumId w:val="5"/>
  </w:num>
  <w:num w:numId="9" w16cid:durableId="1313410681">
    <w:abstractNumId w:val="10"/>
  </w:num>
  <w:num w:numId="10" w16cid:durableId="1395466008">
    <w:abstractNumId w:val="11"/>
  </w:num>
  <w:num w:numId="11" w16cid:durableId="1799836447">
    <w:abstractNumId w:val="27"/>
  </w:num>
  <w:num w:numId="12" w16cid:durableId="1206987773">
    <w:abstractNumId w:val="25"/>
  </w:num>
  <w:num w:numId="13" w16cid:durableId="1702045686">
    <w:abstractNumId w:val="26"/>
  </w:num>
  <w:num w:numId="14" w16cid:durableId="74130445">
    <w:abstractNumId w:val="1"/>
  </w:num>
  <w:num w:numId="15" w16cid:durableId="1847793125">
    <w:abstractNumId w:val="8"/>
  </w:num>
  <w:num w:numId="16" w16cid:durableId="1331449589">
    <w:abstractNumId w:val="9"/>
  </w:num>
  <w:num w:numId="17" w16cid:durableId="1382560742">
    <w:abstractNumId w:val="14"/>
  </w:num>
  <w:num w:numId="18" w16cid:durableId="1942059960">
    <w:abstractNumId w:val="17"/>
  </w:num>
  <w:num w:numId="19" w16cid:durableId="139539573">
    <w:abstractNumId w:val="28"/>
  </w:num>
  <w:num w:numId="20" w16cid:durableId="1782147983">
    <w:abstractNumId w:val="7"/>
  </w:num>
  <w:num w:numId="21" w16cid:durableId="1985501127">
    <w:abstractNumId w:val="18"/>
  </w:num>
  <w:num w:numId="22" w16cid:durableId="868645156">
    <w:abstractNumId w:val="22"/>
  </w:num>
  <w:num w:numId="23" w16cid:durableId="1670282683">
    <w:abstractNumId w:val="2"/>
  </w:num>
  <w:num w:numId="24" w16cid:durableId="2128618134">
    <w:abstractNumId w:val="12"/>
  </w:num>
  <w:num w:numId="25" w16cid:durableId="1979452884">
    <w:abstractNumId w:val="15"/>
  </w:num>
  <w:num w:numId="26" w16cid:durableId="38214778">
    <w:abstractNumId w:val="31"/>
  </w:num>
  <w:num w:numId="27" w16cid:durableId="359817238">
    <w:abstractNumId w:val="21"/>
  </w:num>
  <w:num w:numId="28" w16cid:durableId="1365255215">
    <w:abstractNumId w:val="16"/>
  </w:num>
  <w:num w:numId="29" w16cid:durableId="1160776015">
    <w:abstractNumId w:val="3"/>
  </w:num>
  <w:num w:numId="30" w16cid:durableId="1648126473">
    <w:abstractNumId w:val="30"/>
  </w:num>
  <w:num w:numId="31" w16cid:durableId="1568489877">
    <w:abstractNumId w:val="24"/>
  </w:num>
  <w:num w:numId="32" w16cid:durableId="915287669">
    <w:abstractNumId w:val="0"/>
  </w:num>
  <w:num w:numId="33" w16cid:durableId="14563684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4700"/>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612"/>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6ED"/>
    <w:rsid w:val="0023172C"/>
    <w:rsid w:val="00233861"/>
    <w:rsid w:val="00233B1F"/>
    <w:rsid w:val="00240C32"/>
    <w:rsid w:val="00240F9C"/>
    <w:rsid w:val="00255B51"/>
    <w:rsid w:val="00256E5C"/>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16C4"/>
    <w:rsid w:val="003656A9"/>
    <w:rsid w:val="00382031"/>
    <w:rsid w:val="00384AD9"/>
    <w:rsid w:val="00384BA8"/>
    <w:rsid w:val="00390251"/>
    <w:rsid w:val="00392C8E"/>
    <w:rsid w:val="00392D9A"/>
    <w:rsid w:val="00397B49"/>
    <w:rsid w:val="003A09CB"/>
    <w:rsid w:val="003A5C91"/>
    <w:rsid w:val="003B4D13"/>
    <w:rsid w:val="003B7AA2"/>
    <w:rsid w:val="003C07E3"/>
    <w:rsid w:val="003C31F5"/>
    <w:rsid w:val="003C5BF3"/>
    <w:rsid w:val="003C7018"/>
    <w:rsid w:val="003C7630"/>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75D6"/>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57DD"/>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A67E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4414"/>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60B3"/>
    <w:rsid w:val="00A700E3"/>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5283"/>
    <w:rsid w:val="00B10083"/>
    <w:rsid w:val="00B11122"/>
    <w:rsid w:val="00B139CE"/>
    <w:rsid w:val="00B2018A"/>
    <w:rsid w:val="00B20CAD"/>
    <w:rsid w:val="00B23BFF"/>
    <w:rsid w:val="00B240F2"/>
    <w:rsid w:val="00B24296"/>
    <w:rsid w:val="00B269EC"/>
    <w:rsid w:val="00B27E6D"/>
    <w:rsid w:val="00B30DF8"/>
    <w:rsid w:val="00B3672F"/>
    <w:rsid w:val="00B44647"/>
    <w:rsid w:val="00B465A5"/>
    <w:rsid w:val="00B51BA7"/>
    <w:rsid w:val="00B51F90"/>
    <w:rsid w:val="00B5410A"/>
    <w:rsid w:val="00B57F60"/>
    <w:rsid w:val="00B6265F"/>
    <w:rsid w:val="00B640BB"/>
    <w:rsid w:val="00B64389"/>
    <w:rsid w:val="00B65EC6"/>
    <w:rsid w:val="00B70B72"/>
    <w:rsid w:val="00B71FC2"/>
    <w:rsid w:val="00B72775"/>
    <w:rsid w:val="00B7789F"/>
    <w:rsid w:val="00B869F7"/>
    <w:rsid w:val="00B90B2A"/>
    <w:rsid w:val="00B91DEA"/>
    <w:rsid w:val="00B93605"/>
    <w:rsid w:val="00B94488"/>
    <w:rsid w:val="00BA1A32"/>
    <w:rsid w:val="00BA346E"/>
    <w:rsid w:val="00BB1B85"/>
    <w:rsid w:val="00BB26B7"/>
    <w:rsid w:val="00BB3142"/>
    <w:rsid w:val="00BB7326"/>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BAC"/>
    <w:rsid w:val="00D267DA"/>
    <w:rsid w:val="00D31A08"/>
    <w:rsid w:val="00D364C7"/>
    <w:rsid w:val="00D36746"/>
    <w:rsid w:val="00D369B5"/>
    <w:rsid w:val="00D37985"/>
    <w:rsid w:val="00D37BF1"/>
    <w:rsid w:val="00D43909"/>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3E08"/>
    <w:rsid w:val="00D84363"/>
    <w:rsid w:val="00D90204"/>
    <w:rsid w:val="00D929F1"/>
    <w:rsid w:val="00D97FF7"/>
    <w:rsid w:val="00DA5E36"/>
    <w:rsid w:val="00DB1935"/>
    <w:rsid w:val="00DB45E4"/>
    <w:rsid w:val="00DC34BA"/>
    <w:rsid w:val="00DC3DDC"/>
    <w:rsid w:val="00DC4DFB"/>
    <w:rsid w:val="00DD0529"/>
    <w:rsid w:val="00DD05AB"/>
    <w:rsid w:val="00DD0929"/>
    <w:rsid w:val="00DD1665"/>
    <w:rsid w:val="00DD4D69"/>
    <w:rsid w:val="00DE1EAF"/>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4B21"/>
    <w:rsid w:val="00EF6306"/>
    <w:rsid w:val="00F039C7"/>
    <w:rsid w:val="00F12CDD"/>
    <w:rsid w:val="00F21663"/>
    <w:rsid w:val="00F230F0"/>
    <w:rsid w:val="00F33A1A"/>
    <w:rsid w:val="00F478CB"/>
    <w:rsid w:val="00F52C97"/>
    <w:rsid w:val="00F54257"/>
    <w:rsid w:val="00F619F4"/>
    <w:rsid w:val="00F62093"/>
    <w:rsid w:val="00F62C23"/>
    <w:rsid w:val="00F64D54"/>
    <w:rsid w:val="00F70B1B"/>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5852">
      <w:bodyDiv w:val="1"/>
      <w:marLeft w:val="0"/>
      <w:marRight w:val="0"/>
      <w:marTop w:val="0"/>
      <w:marBottom w:val="0"/>
      <w:divBdr>
        <w:top w:val="none" w:sz="0" w:space="0" w:color="auto"/>
        <w:left w:val="none" w:sz="0" w:space="0" w:color="auto"/>
        <w:bottom w:val="none" w:sz="0" w:space="0" w:color="auto"/>
        <w:right w:val="none" w:sz="0" w:space="0" w:color="auto"/>
      </w:divBdr>
    </w:div>
    <w:div w:id="27317109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0707196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09983033">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08093115">
      <w:bodyDiv w:val="1"/>
      <w:marLeft w:val="0"/>
      <w:marRight w:val="0"/>
      <w:marTop w:val="0"/>
      <w:marBottom w:val="0"/>
      <w:divBdr>
        <w:top w:val="none" w:sz="0" w:space="0" w:color="auto"/>
        <w:left w:val="none" w:sz="0" w:space="0" w:color="auto"/>
        <w:bottom w:val="none" w:sz="0" w:space="0" w:color="auto"/>
        <w:right w:val="none" w:sz="0" w:space="0" w:color="auto"/>
      </w:divBdr>
    </w:div>
    <w:div w:id="1018776517">
      <w:bodyDiv w:val="1"/>
      <w:marLeft w:val="0"/>
      <w:marRight w:val="0"/>
      <w:marTop w:val="0"/>
      <w:marBottom w:val="0"/>
      <w:divBdr>
        <w:top w:val="none" w:sz="0" w:space="0" w:color="auto"/>
        <w:left w:val="none" w:sz="0" w:space="0" w:color="auto"/>
        <w:bottom w:val="none" w:sz="0" w:space="0" w:color="auto"/>
        <w:right w:val="none" w:sz="0" w:space="0" w:color="auto"/>
      </w:divBdr>
    </w:div>
    <w:div w:id="1111238964">
      <w:bodyDiv w:val="1"/>
      <w:marLeft w:val="0"/>
      <w:marRight w:val="0"/>
      <w:marTop w:val="0"/>
      <w:marBottom w:val="0"/>
      <w:divBdr>
        <w:top w:val="none" w:sz="0" w:space="0" w:color="auto"/>
        <w:left w:val="none" w:sz="0" w:space="0" w:color="auto"/>
        <w:bottom w:val="none" w:sz="0" w:space="0" w:color="auto"/>
        <w:right w:val="none" w:sz="0" w:space="0" w:color="auto"/>
      </w:divBdr>
      <w:divsChild>
        <w:div w:id="783577730">
          <w:marLeft w:val="403"/>
          <w:marRight w:val="0"/>
          <w:marTop w:val="0"/>
          <w:marBottom w:val="0"/>
          <w:divBdr>
            <w:top w:val="none" w:sz="0" w:space="0" w:color="auto"/>
            <w:left w:val="none" w:sz="0" w:space="0" w:color="auto"/>
            <w:bottom w:val="none" w:sz="0" w:space="0" w:color="auto"/>
            <w:right w:val="none" w:sz="0" w:space="0" w:color="auto"/>
          </w:divBdr>
        </w:div>
        <w:div w:id="2024628568">
          <w:marLeft w:val="403"/>
          <w:marRight w:val="0"/>
          <w:marTop w:val="0"/>
          <w:marBottom w:val="0"/>
          <w:divBdr>
            <w:top w:val="none" w:sz="0" w:space="0" w:color="auto"/>
            <w:left w:val="none" w:sz="0" w:space="0" w:color="auto"/>
            <w:bottom w:val="none" w:sz="0" w:space="0" w:color="auto"/>
            <w:right w:val="none" w:sz="0" w:space="0" w:color="auto"/>
          </w:divBdr>
        </w:div>
        <w:div w:id="15623413">
          <w:marLeft w:val="403"/>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195925074">
      <w:bodyDiv w:val="1"/>
      <w:marLeft w:val="0"/>
      <w:marRight w:val="0"/>
      <w:marTop w:val="0"/>
      <w:marBottom w:val="0"/>
      <w:divBdr>
        <w:top w:val="none" w:sz="0" w:space="0" w:color="auto"/>
        <w:left w:val="none" w:sz="0" w:space="0" w:color="auto"/>
        <w:bottom w:val="none" w:sz="0" w:space="0" w:color="auto"/>
        <w:right w:val="none" w:sz="0" w:space="0" w:color="auto"/>
      </w:divBdr>
    </w:div>
    <w:div w:id="137180515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8691298">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6B023020-4A13-469E-8BCD-D312E178EBD8}">
  <ds:schemaRefs>
    <ds:schemaRef ds:uri="http://schemas.openxmlformats.org/officeDocument/2006/bibliography"/>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4452</Words>
  <Characters>25379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29772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Hardik Jadav</cp:lastModifiedBy>
  <cp:revision>4</cp:revision>
  <cp:lastPrinted>2016-10-24T12:21:00Z</cp:lastPrinted>
  <dcterms:created xsi:type="dcterms:W3CDTF">2025-08-20T23:31:00Z</dcterms:created>
  <dcterms:modified xsi:type="dcterms:W3CDTF">2025-10-13T19:27:00Z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a1427163-58ff-4e8a-b476-81fd1053adcb</vt:lpwstr>
  </property>
</Properties>
</file>