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B39F1" w14:textId="77777777" w:rsidR="00FF1FB7" w:rsidRPr="008F23B6" w:rsidRDefault="00FF1FB7" w:rsidP="004E5479">
      <w:pPr>
        <w:pStyle w:val="Normal1"/>
        <w:spacing w:line="360" w:lineRule="auto"/>
        <w:jc w:val="center"/>
        <w:rPr>
          <w:rFonts w:ascii="Times New Roman" w:eastAsia="Times New Roman" w:hAnsi="Times New Roman" w:cs="Times New Roman"/>
          <w:b/>
          <w:sz w:val="24"/>
          <w:szCs w:val="24"/>
          <w:lang w:val="en-GB"/>
        </w:rPr>
      </w:pPr>
    </w:p>
    <w:p w14:paraId="645AA532" w14:textId="77777777" w:rsidR="00FF1FB7" w:rsidRPr="008F23B6" w:rsidRDefault="00FF1FB7" w:rsidP="004E5479">
      <w:pPr>
        <w:pStyle w:val="Normal1"/>
        <w:spacing w:line="360" w:lineRule="auto"/>
        <w:jc w:val="center"/>
        <w:rPr>
          <w:rFonts w:ascii="Times New Roman" w:eastAsia="Times New Roman" w:hAnsi="Times New Roman" w:cs="Times New Roman"/>
          <w:b/>
          <w:sz w:val="24"/>
          <w:szCs w:val="24"/>
          <w:lang w:val="en-GB"/>
        </w:rPr>
      </w:pPr>
    </w:p>
    <w:p w14:paraId="0480566B" w14:textId="77777777" w:rsidR="00FF1FB7" w:rsidRPr="008F23B6" w:rsidRDefault="00FF1FB7" w:rsidP="004E5479">
      <w:pPr>
        <w:pStyle w:val="Normal1"/>
        <w:spacing w:line="360" w:lineRule="auto"/>
        <w:jc w:val="center"/>
        <w:rPr>
          <w:rFonts w:ascii="Times New Roman" w:eastAsia="Times New Roman" w:hAnsi="Times New Roman" w:cs="Times New Roman"/>
          <w:b/>
          <w:sz w:val="24"/>
          <w:szCs w:val="24"/>
          <w:lang w:val="en-GB"/>
        </w:rPr>
      </w:pPr>
    </w:p>
    <w:p w14:paraId="4A8005E3" w14:textId="77777777" w:rsidR="005B78A9" w:rsidRPr="008F23B6" w:rsidRDefault="005B78A9" w:rsidP="004E5479">
      <w:pPr>
        <w:pStyle w:val="Normal1"/>
        <w:spacing w:line="360" w:lineRule="auto"/>
        <w:jc w:val="center"/>
        <w:rPr>
          <w:rFonts w:ascii="Times New Roman" w:eastAsia="Times New Roman" w:hAnsi="Times New Roman" w:cs="Times New Roman"/>
          <w:b/>
          <w:sz w:val="36"/>
          <w:szCs w:val="36"/>
          <w:lang w:val="en-GB"/>
        </w:rPr>
      </w:pPr>
    </w:p>
    <w:p w14:paraId="2C6EA617" w14:textId="77777777" w:rsidR="005B78A9" w:rsidRPr="008F23B6" w:rsidRDefault="005B78A9" w:rsidP="004E5479">
      <w:pPr>
        <w:pStyle w:val="Normal1"/>
        <w:spacing w:line="360" w:lineRule="auto"/>
        <w:jc w:val="center"/>
        <w:rPr>
          <w:rFonts w:ascii="Times New Roman" w:eastAsia="Times New Roman" w:hAnsi="Times New Roman" w:cs="Times New Roman"/>
          <w:b/>
          <w:sz w:val="36"/>
          <w:szCs w:val="36"/>
          <w:lang w:val="en-GB"/>
        </w:rPr>
      </w:pPr>
    </w:p>
    <w:p w14:paraId="2BE684EB" w14:textId="0DD12412" w:rsidR="00FF1FB7" w:rsidRPr="008F23B6" w:rsidRDefault="00F97C90" w:rsidP="009964AC">
      <w:pPr>
        <w:pStyle w:val="Normal1"/>
        <w:spacing w:line="360" w:lineRule="auto"/>
        <w:rPr>
          <w:rFonts w:ascii="Times New Roman" w:eastAsia="Times New Roman" w:hAnsi="Times New Roman" w:cs="Times New Roman"/>
          <w:b/>
          <w:sz w:val="36"/>
          <w:szCs w:val="36"/>
          <w:lang w:val="en-GB"/>
        </w:rPr>
      </w:pPr>
      <w:r w:rsidRPr="008F23B6">
        <w:rPr>
          <w:rFonts w:ascii="Times New Roman" w:eastAsia="Times New Roman" w:hAnsi="Times New Roman" w:cs="Times New Roman"/>
          <w:b/>
          <w:sz w:val="36"/>
          <w:szCs w:val="36"/>
          <w:lang w:val="en-GB"/>
        </w:rPr>
        <w:t xml:space="preserve"> DEVELOPING WORKPLACE CRITICAL THINKING</w:t>
      </w:r>
    </w:p>
    <w:p w14:paraId="4585E690" w14:textId="193112DC" w:rsidR="00FF1FB7" w:rsidRPr="008F23B6" w:rsidRDefault="00FF1FB7" w:rsidP="004E5479">
      <w:pPr>
        <w:pStyle w:val="Normal1"/>
        <w:spacing w:line="360" w:lineRule="auto"/>
        <w:jc w:val="center"/>
        <w:rPr>
          <w:rFonts w:ascii="Times New Roman" w:eastAsia="Times New Roman" w:hAnsi="Times New Roman" w:cs="Times New Roman"/>
          <w:b/>
          <w:i/>
          <w:sz w:val="24"/>
          <w:szCs w:val="24"/>
          <w:lang w:val="en-GB"/>
        </w:rPr>
      </w:pPr>
    </w:p>
    <w:p w14:paraId="3CEB0F2F" w14:textId="55F6F8F4" w:rsidR="00FF1FB7" w:rsidRPr="009964AC" w:rsidRDefault="00F97C90" w:rsidP="004E5479">
      <w:pPr>
        <w:pStyle w:val="Normal1"/>
        <w:spacing w:line="360" w:lineRule="auto"/>
        <w:jc w:val="center"/>
        <w:rPr>
          <w:rFonts w:eastAsia="Times New Roman"/>
          <w:b/>
          <w:i/>
          <w:sz w:val="24"/>
          <w:szCs w:val="24"/>
          <w:lang w:val="en-GB"/>
        </w:rPr>
      </w:pPr>
      <w:r w:rsidRPr="009964AC">
        <w:rPr>
          <w:rFonts w:eastAsia="Times New Roman"/>
          <w:b/>
          <w:i/>
          <w:sz w:val="24"/>
          <w:szCs w:val="24"/>
          <w:lang w:val="en-GB"/>
        </w:rPr>
        <w:t>Student Name:</w:t>
      </w:r>
      <w:r w:rsidR="009964AC" w:rsidRPr="009964AC">
        <w:rPr>
          <w:rFonts w:eastAsia="Times New Roman"/>
          <w:b/>
          <w:i/>
          <w:sz w:val="24"/>
          <w:szCs w:val="24"/>
          <w:lang w:val="en-GB"/>
        </w:rPr>
        <w:t xml:space="preserve"> Laurentiu Corodescu</w:t>
      </w:r>
    </w:p>
    <w:p w14:paraId="7EB9846D" w14:textId="3880CA52" w:rsidR="009964AC" w:rsidRPr="009964AC" w:rsidRDefault="009964AC" w:rsidP="004E5479">
      <w:pPr>
        <w:pStyle w:val="Normal1"/>
        <w:spacing w:line="360" w:lineRule="auto"/>
        <w:jc w:val="center"/>
        <w:rPr>
          <w:rFonts w:eastAsia="Times New Roman"/>
          <w:b/>
          <w:sz w:val="24"/>
          <w:szCs w:val="24"/>
          <w:lang w:val="en-GB"/>
        </w:rPr>
      </w:pPr>
      <w:r w:rsidRPr="009964AC">
        <w:rPr>
          <w:rFonts w:eastAsia="Times New Roman"/>
          <w:b/>
          <w:i/>
          <w:sz w:val="24"/>
          <w:szCs w:val="24"/>
          <w:lang w:val="en-GB"/>
        </w:rPr>
        <w:t>Student Number: 2024420</w:t>
      </w:r>
    </w:p>
    <w:p w14:paraId="20B254FE" w14:textId="7F92E502" w:rsidR="00FF1FB7" w:rsidRPr="009964AC" w:rsidRDefault="009964AC" w:rsidP="004E5479">
      <w:pPr>
        <w:pStyle w:val="Normal1"/>
        <w:spacing w:line="360" w:lineRule="auto"/>
        <w:jc w:val="center"/>
        <w:rPr>
          <w:rFonts w:eastAsia="Times New Roman"/>
          <w:b/>
          <w:sz w:val="24"/>
          <w:szCs w:val="24"/>
          <w:lang w:val="en-GB"/>
        </w:rPr>
      </w:pPr>
      <w:r w:rsidRPr="009964AC">
        <w:rPr>
          <w:rFonts w:eastAsia="Times New Roman"/>
          <w:b/>
          <w:i/>
          <w:sz w:val="24"/>
          <w:szCs w:val="24"/>
          <w:lang w:val="en-GB"/>
        </w:rPr>
        <w:t>Module No: BMSK5001</w:t>
      </w:r>
    </w:p>
    <w:p w14:paraId="747362B8" w14:textId="5ED2E702" w:rsidR="00FF1FB7" w:rsidRPr="009964AC" w:rsidRDefault="009964AC" w:rsidP="009964AC">
      <w:pPr>
        <w:pStyle w:val="Normal1"/>
        <w:spacing w:line="360" w:lineRule="auto"/>
        <w:jc w:val="center"/>
        <w:rPr>
          <w:rFonts w:eastAsia="Times New Roman"/>
          <w:b/>
          <w:color w:val="000000" w:themeColor="text1"/>
          <w:sz w:val="24"/>
          <w:szCs w:val="24"/>
          <w:lang w:val="en-GB"/>
        </w:rPr>
      </w:pPr>
      <w:r w:rsidRPr="009964AC">
        <w:rPr>
          <w:rFonts w:eastAsia="Times New Roman"/>
          <w:b/>
          <w:i/>
          <w:sz w:val="24"/>
          <w:szCs w:val="24"/>
          <w:lang w:val="en-GB"/>
        </w:rPr>
        <w:t>Module Title: Developing Workplace Critical Thinking</w:t>
      </w:r>
      <w:r w:rsidR="00F97C90" w:rsidRPr="008F23B6">
        <w:rPr>
          <w:lang w:val="en-GB"/>
        </w:rPr>
        <w:br w:type="page"/>
      </w:r>
      <w:r w:rsidR="00F97C90" w:rsidRPr="009964AC">
        <w:rPr>
          <w:rFonts w:eastAsia="Times New Roman"/>
          <w:b/>
          <w:color w:val="000000" w:themeColor="text1"/>
          <w:sz w:val="24"/>
          <w:szCs w:val="24"/>
          <w:lang w:val="en-GB"/>
        </w:rPr>
        <w:lastRenderedPageBreak/>
        <w:t xml:space="preserve"> Executive summary </w:t>
      </w:r>
    </w:p>
    <w:p w14:paraId="099F33DE" w14:textId="2E533294" w:rsidR="00FF1FB7" w:rsidRPr="009964AC" w:rsidRDefault="00F97C90" w:rsidP="009964AC">
      <w:pPr>
        <w:pStyle w:val="Normal1"/>
        <w:spacing w:line="360" w:lineRule="auto"/>
        <w:jc w:val="both"/>
        <w:rPr>
          <w:rFonts w:eastAsia="Times New Roman"/>
          <w:b/>
          <w:i/>
          <w:color w:val="000000" w:themeColor="text1"/>
          <w:sz w:val="24"/>
          <w:szCs w:val="24"/>
          <w:lang w:val="en-GB"/>
        </w:rPr>
      </w:pPr>
      <w:r w:rsidRPr="009964AC">
        <w:rPr>
          <w:rFonts w:eastAsia="Times New Roman"/>
          <w:color w:val="000000" w:themeColor="text1"/>
          <w:sz w:val="24"/>
          <w:szCs w:val="24"/>
          <w:lang w:val="en-GB"/>
        </w:rPr>
        <w:t xml:space="preserve">The report is based on the development of critical thinking type of interpersonal skills in the business workplace. In this context, the employees </w:t>
      </w:r>
      <w:r w:rsidR="00F2185A" w:rsidRPr="009964AC">
        <w:rPr>
          <w:rFonts w:eastAsia="Times New Roman"/>
          <w:color w:val="000000" w:themeColor="text1"/>
          <w:sz w:val="24"/>
          <w:szCs w:val="24"/>
          <w:lang w:val="en-GB"/>
        </w:rPr>
        <w:t>must</w:t>
      </w:r>
      <w:r w:rsidRPr="009964AC">
        <w:rPr>
          <w:rFonts w:eastAsia="Times New Roman"/>
          <w:color w:val="000000" w:themeColor="text1"/>
          <w:sz w:val="24"/>
          <w:szCs w:val="24"/>
          <w:lang w:val="en-GB"/>
        </w:rPr>
        <w:t xml:space="preserve"> develop their self-value, self-attitudes, and self-beliefs to increase their productivity level and overall team performance during group work. The report also outlined how these three major interpersonal skills have developed the critical thinking capability among the employees for betterment in the operational flow</w:t>
      </w:r>
      <w:r w:rsidR="00F2185A">
        <w:rPr>
          <w:rFonts w:eastAsia="Times New Roman"/>
          <w:color w:val="000000" w:themeColor="text1"/>
          <w:sz w:val="24"/>
          <w:szCs w:val="24"/>
          <w:lang w:val="en-GB"/>
        </w:rPr>
        <w:t xml:space="preserve"> at the workplace</w:t>
      </w:r>
      <w:r w:rsidRPr="009964AC">
        <w:rPr>
          <w:rFonts w:eastAsia="Times New Roman"/>
          <w:color w:val="000000" w:themeColor="text1"/>
          <w:sz w:val="24"/>
          <w:szCs w:val="24"/>
          <w:lang w:val="en-GB"/>
        </w:rPr>
        <w:t xml:space="preserve">. The theories of leadership and management have been mentioned accordingly and have been evaluated to understand the impact on a personal level. The influences of the mentioned theories have been provided with small examples and applications to better understand the functions. </w:t>
      </w:r>
      <w:r w:rsidRPr="009964AC">
        <w:rPr>
          <w:color w:val="000000" w:themeColor="text1"/>
          <w:sz w:val="24"/>
          <w:szCs w:val="24"/>
          <w:lang w:val="en-GB"/>
        </w:rPr>
        <w:br w:type="page"/>
      </w:r>
    </w:p>
    <w:p w14:paraId="3B958B6A" w14:textId="77777777" w:rsidR="00360594" w:rsidRPr="009964AC" w:rsidRDefault="00F97C90" w:rsidP="009964AC">
      <w:pPr>
        <w:pStyle w:val="Normal1"/>
        <w:spacing w:line="360" w:lineRule="auto"/>
        <w:jc w:val="center"/>
        <w:rPr>
          <w:rFonts w:eastAsia="Times New Roman"/>
          <w:b/>
          <w:color w:val="000000" w:themeColor="text1"/>
          <w:sz w:val="24"/>
          <w:szCs w:val="24"/>
          <w:lang w:val="en-GB"/>
        </w:rPr>
      </w:pPr>
      <w:r w:rsidRPr="009964AC">
        <w:rPr>
          <w:rFonts w:eastAsia="Times New Roman"/>
          <w:b/>
          <w:color w:val="000000" w:themeColor="text1"/>
          <w:sz w:val="24"/>
          <w:szCs w:val="24"/>
          <w:lang w:val="en-GB"/>
        </w:rPr>
        <w:lastRenderedPageBreak/>
        <w:t xml:space="preserve">Table of contents </w:t>
      </w:r>
    </w:p>
    <w:sdt>
      <w:sdtPr>
        <w:rPr>
          <w:rFonts w:ascii="Arial" w:eastAsia="Arial" w:hAnsi="Arial" w:cs="Arial"/>
          <w:b w:val="0"/>
          <w:bCs w:val="0"/>
          <w:color w:val="000000" w:themeColor="text1"/>
          <w:sz w:val="24"/>
          <w:szCs w:val="24"/>
          <w:lang w:val="en-GB" w:eastAsia="en-IN"/>
        </w:rPr>
        <w:id w:val="22933641"/>
        <w:docPartObj>
          <w:docPartGallery w:val="Table of Contents"/>
          <w:docPartUnique/>
        </w:docPartObj>
      </w:sdtPr>
      <w:sdtEndPr/>
      <w:sdtContent>
        <w:p w14:paraId="73122B16" w14:textId="77777777" w:rsidR="00360594" w:rsidRPr="009964AC" w:rsidRDefault="00360594" w:rsidP="009964AC">
          <w:pPr>
            <w:pStyle w:val="TOCHeading"/>
            <w:spacing w:line="360" w:lineRule="auto"/>
            <w:rPr>
              <w:rFonts w:ascii="Arial" w:hAnsi="Arial" w:cs="Arial"/>
              <w:color w:val="000000" w:themeColor="text1"/>
              <w:sz w:val="24"/>
              <w:szCs w:val="24"/>
              <w:lang w:val="en-GB"/>
            </w:rPr>
          </w:pPr>
        </w:p>
        <w:p w14:paraId="1B0BD312" w14:textId="77777777" w:rsidR="00923BFA" w:rsidRPr="009964AC" w:rsidRDefault="00047546" w:rsidP="009964AC">
          <w:pPr>
            <w:pStyle w:val="TOC1"/>
            <w:tabs>
              <w:tab w:val="right" w:leader="dot" w:pos="9019"/>
            </w:tabs>
            <w:spacing w:line="360" w:lineRule="auto"/>
            <w:jc w:val="both"/>
            <w:rPr>
              <w:rFonts w:eastAsiaTheme="minorEastAsia"/>
              <w:noProof/>
              <w:color w:val="000000" w:themeColor="text1"/>
              <w:sz w:val="24"/>
              <w:szCs w:val="24"/>
            </w:rPr>
          </w:pPr>
          <w:r w:rsidRPr="009964AC">
            <w:rPr>
              <w:color w:val="000000" w:themeColor="text1"/>
              <w:sz w:val="24"/>
              <w:szCs w:val="24"/>
              <w:lang w:val="en-GB"/>
            </w:rPr>
            <w:fldChar w:fldCharType="begin"/>
          </w:r>
          <w:r w:rsidR="00F97C90" w:rsidRPr="009964AC">
            <w:rPr>
              <w:color w:val="000000" w:themeColor="text1"/>
              <w:sz w:val="24"/>
              <w:szCs w:val="24"/>
              <w:lang w:val="en-GB"/>
            </w:rPr>
            <w:instrText xml:space="preserve"> TOC \o "1-3" \h \z \u </w:instrText>
          </w:r>
          <w:r w:rsidRPr="009964AC">
            <w:rPr>
              <w:color w:val="000000" w:themeColor="text1"/>
              <w:sz w:val="24"/>
              <w:szCs w:val="24"/>
              <w:lang w:val="en-GB"/>
            </w:rPr>
            <w:fldChar w:fldCharType="separate"/>
          </w:r>
          <w:hyperlink w:anchor="_Toc110694620" w:history="1">
            <w:r w:rsidR="00923BFA" w:rsidRPr="009964AC">
              <w:rPr>
                <w:rStyle w:val="Hyperlink"/>
                <w:noProof/>
                <w:color w:val="000000" w:themeColor="text1"/>
                <w:sz w:val="24"/>
                <w:szCs w:val="24"/>
                <w:u w:val="none"/>
                <w:lang w:val="en-GB"/>
              </w:rPr>
              <w:t>Introduction</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_Toc110694620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4</w:t>
            </w:r>
            <w:r w:rsidR="00923BFA" w:rsidRPr="009964AC">
              <w:rPr>
                <w:noProof/>
                <w:webHidden/>
                <w:color w:val="000000" w:themeColor="text1"/>
                <w:sz w:val="24"/>
                <w:szCs w:val="24"/>
              </w:rPr>
              <w:fldChar w:fldCharType="end"/>
            </w:r>
          </w:hyperlink>
        </w:p>
        <w:p w14:paraId="2FAD188E" w14:textId="77777777" w:rsidR="00923BFA" w:rsidRPr="009964AC" w:rsidRDefault="005F5103" w:rsidP="009964AC">
          <w:pPr>
            <w:pStyle w:val="TOC1"/>
            <w:tabs>
              <w:tab w:val="right" w:leader="dot" w:pos="9019"/>
            </w:tabs>
            <w:spacing w:line="360" w:lineRule="auto"/>
            <w:jc w:val="both"/>
            <w:rPr>
              <w:rFonts w:eastAsiaTheme="minorEastAsia"/>
              <w:noProof/>
              <w:color w:val="000000" w:themeColor="text1"/>
              <w:sz w:val="24"/>
              <w:szCs w:val="24"/>
            </w:rPr>
          </w:pPr>
          <w:hyperlink w:anchor="_Toc110694621" w:history="1">
            <w:r w:rsidR="00923BFA" w:rsidRPr="009964AC">
              <w:rPr>
                <w:rStyle w:val="Hyperlink"/>
                <w:noProof/>
                <w:color w:val="000000" w:themeColor="text1"/>
                <w:sz w:val="24"/>
                <w:szCs w:val="24"/>
                <w:u w:val="none"/>
                <w:lang w:val="en-GB"/>
              </w:rPr>
              <w:t>a) Critical demonstration of the effectiveness of attitudes, beliefs, and values on the own workplace behaviour</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_Toc110694621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4</w:t>
            </w:r>
            <w:r w:rsidR="00923BFA" w:rsidRPr="009964AC">
              <w:rPr>
                <w:noProof/>
                <w:webHidden/>
                <w:color w:val="000000" w:themeColor="text1"/>
                <w:sz w:val="24"/>
                <w:szCs w:val="24"/>
              </w:rPr>
              <w:fldChar w:fldCharType="end"/>
            </w:r>
          </w:hyperlink>
        </w:p>
        <w:p w14:paraId="1E93D036" w14:textId="77777777" w:rsidR="00923BFA" w:rsidRPr="009964AC" w:rsidRDefault="005F5103" w:rsidP="009964AC">
          <w:pPr>
            <w:pStyle w:val="TOC2"/>
            <w:tabs>
              <w:tab w:val="right" w:leader="dot" w:pos="9019"/>
            </w:tabs>
            <w:spacing w:line="360" w:lineRule="auto"/>
            <w:jc w:val="both"/>
            <w:rPr>
              <w:rFonts w:eastAsiaTheme="minorEastAsia"/>
              <w:noProof/>
              <w:color w:val="000000" w:themeColor="text1"/>
              <w:sz w:val="24"/>
              <w:szCs w:val="24"/>
            </w:rPr>
          </w:pPr>
          <w:hyperlink w:anchor="_Toc110694622" w:history="1">
            <w:r w:rsidR="00923BFA" w:rsidRPr="009964AC">
              <w:rPr>
                <w:rStyle w:val="Hyperlink"/>
                <w:noProof/>
                <w:color w:val="000000" w:themeColor="text1"/>
                <w:sz w:val="24"/>
                <w:szCs w:val="24"/>
                <w:u w:val="none"/>
                <w:lang w:val="en-GB"/>
              </w:rPr>
              <w:t>Discriminate and asses the distinction between beliefs, attitudes and values within a chosen workplace context</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_Toc110694622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4</w:t>
            </w:r>
            <w:r w:rsidR="00923BFA" w:rsidRPr="009964AC">
              <w:rPr>
                <w:noProof/>
                <w:webHidden/>
                <w:color w:val="000000" w:themeColor="text1"/>
                <w:sz w:val="24"/>
                <w:szCs w:val="24"/>
              </w:rPr>
              <w:fldChar w:fldCharType="end"/>
            </w:r>
          </w:hyperlink>
        </w:p>
        <w:p w14:paraId="27A76C2E" w14:textId="77777777" w:rsidR="00923BFA" w:rsidRPr="009964AC" w:rsidRDefault="005F5103" w:rsidP="009964AC">
          <w:pPr>
            <w:pStyle w:val="TOC2"/>
            <w:tabs>
              <w:tab w:val="right" w:leader="dot" w:pos="9019"/>
            </w:tabs>
            <w:spacing w:line="360" w:lineRule="auto"/>
            <w:jc w:val="both"/>
            <w:rPr>
              <w:rFonts w:eastAsiaTheme="minorEastAsia"/>
              <w:noProof/>
              <w:color w:val="000000" w:themeColor="text1"/>
              <w:sz w:val="24"/>
              <w:szCs w:val="24"/>
            </w:rPr>
          </w:pPr>
          <w:hyperlink w:anchor="_Toc110694623" w:history="1">
            <w:r w:rsidR="00923BFA" w:rsidRPr="009964AC">
              <w:rPr>
                <w:rStyle w:val="Hyperlink"/>
                <w:noProof/>
                <w:color w:val="000000" w:themeColor="text1"/>
                <w:sz w:val="24"/>
                <w:szCs w:val="24"/>
                <w:u w:val="none"/>
                <w:lang w:val="en-GB"/>
              </w:rPr>
              <w:t>Impression of self-beliefs on the workplace performance</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_Toc110694623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6</w:t>
            </w:r>
            <w:r w:rsidR="00923BFA" w:rsidRPr="009964AC">
              <w:rPr>
                <w:noProof/>
                <w:webHidden/>
                <w:color w:val="000000" w:themeColor="text1"/>
                <w:sz w:val="24"/>
                <w:szCs w:val="24"/>
              </w:rPr>
              <w:fldChar w:fldCharType="end"/>
            </w:r>
          </w:hyperlink>
        </w:p>
        <w:p w14:paraId="5CEDDBE7" w14:textId="77777777" w:rsidR="00923BFA" w:rsidRPr="009964AC" w:rsidRDefault="005F5103" w:rsidP="009964AC">
          <w:pPr>
            <w:pStyle w:val="TOC2"/>
            <w:tabs>
              <w:tab w:val="right" w:leader="dot" w:pos="9019"/>
            </w:tabs>
            <w:spacing w:line="360" w:lineRule="auto"/>
            <w:jc w:val="both"/>
            <w:rPr>
              <w:rFonts w:eastAsiaTheme="minorEastAsia"/>
              <w:noProof/>
              <w:color w:val="000000" w:themeColor="text1"/>
              <w:sz w:val="24"/>
              <w:szCs w:val="24"/>
            </w:rPr>
          </w:pPr>
          <w:hyperlink w:anchor="_Toc110694624" w:history="1">
            <w:r w:rsidR="00923BFA" w:rsidRPr="009964AC">
              <w:rPr>
                <w:rStyle w:val="Hyperlink"/>
                <w:noProof/>
                <w:color w:val="000000" w:themeColor="text1"/>
                <w:sz w:val="24"/>
                <w:szCs w:val="24"/>
                <w:u w:val="none"/>
                <w:lang w:val="en-GB"/>
              </w:rPr>
              <w:t>Significance and impact of self-attitude on the workplace era</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_Toc110694624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8</w:t>
            </w:r>
            <w:r w:rsidR="00923BFA" w:rsidRPr="009964AC">
              <w:rPr>
                <w:noProof/>
                <w:webHidden/>
                <w:color w:val="000000" w:themeColor="text1"/>
                <w:sz w:val="24"/>
                <w:szCs w:val="24"/>
              </w:rPr>
              <w:fldChar w:fldCharType="end"/>
            </w:r>
          </w:hyperlink>
        </w:p>
        <w:p w14:paraId="2C1A19CA" w14:textId="77777777" w:rsidR="00923BFA" w:rsidRPr="009964AC" w:rsidRDefault="005F5103" w:rsidP="009964AC">
          <w:pPr>
            <w:pStyle w:val="TOC2"/>
            <w:tabs>
              <w:tab w:val="right" w:leader="dot" w:pos="9019"/>
            </w:tabs>
            <w:spacing w:line="360" w:lineRule="auto"/>
            <w:jc w:val="both"/>
            <w:rPr>
              <w:rFonts w:eastAsiaTheme="minorEastAsia"/>
              <w:noProof/>
              <w:color w:val="000000" w:themeColor="text1"/>
              <w:sz w:val="24"/>
              <w:szCs w:val="24"/>
            </w:rPr>
          </w:pPr>
          <w:hyperlink w:anchor="_Toc110694625" w:history="1">
            <w:r w:rsidR="00923BFA" w:rsidRPr="009964AC">
              <w:rPr>
                <w:rStyle w:val="Hyperlink"/>
                <w:noProof/>
                <w:color w:val="000000" w:themeColor="text1"/>
                <w:sz w:val="24"/>
                <w:szCs w:val="24"/>
                <w:u w:val="none"/>
                <w:lang w:val="en-GB"/>
              </w:rPr>
              <w:t>Benefits and effectiveness of self-value in self-sustainability in the professional field</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_Toc110694625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9</w:t>
            </w:r>
            <w:r w:rsidR="00923BFA" w:rsidRPr="009964AC">
              <w:rPr>
                <w:noProof/>
                <w:webHidden/>
                <w:color w:val="000000" w:themeColor="text1"/>
                <w:sz w:val="24"/>
                <w:szCs w:val="24"/>
              </w:rPr>
              <w:fldChar w:fldCharType="end"/>
            </w:r>
          </w:hyperlink>
        </w:p>
        <w:p w14:paraId="005C314E" w14:textId="77777777" w:rsidR="00923BFA" w:rsidRPr="009964AC" w:rsidRDefault="005F5103" w:rsidP="009964AC">
          <w:pPr>
            <w:pStyle w:val="TOC1"/>
            <w:tabs>
              <w:tab w:val="right" w:leader="dot" w:pos="9019"/>
            </w:tabs>
            <w:spacing w:line="360" w:lineRule="auto"/>
            <w:jc w:val="both"/>
            <w:rPr>
              <w:rFonts w:eastAsiaTheme="minorEastAsia"/>
              <w:noProof/>
              <w:color w:val="000000" w:themeColor="text1"/>
              <w:sz w:val="24"/>
              <w:szCs w:val="24"/>
            </w:rPr>
          </w:pPr>
          <w:hyperlink w:anchor="_Toc110694626" w:history="1">
            <w:r w:rsidR="00923BFA" w:rsidRPr="009964AC">
              <w:rPr>
                <w:rStyle w:val="Hyperlink"/>
                <w:noProof/>
                <w:color w:val="000000" w:themeColor="text1"/>
                <w:sz w:val="24"/>
                <w:szCs w:val="24"/>
                <w:u w:val="none"/>
                <w:lang w:val="en-GB"/>
              </w:rPr>
              <w:t>b) Identification of a management theory relevant to the self-role and critical interpretation of its impression on self-attitudes, beliefs, and values</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_Toc110694626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11</w:t>
            </w:r>
            <w:r w:rsidR="00923BFA" w:rsidRPr="009964AC">
              <w:rPr>
                <w:noProof/>
                <w:webHidden/>
                <w:color w:val="000000" w:themeColor="text1"/>
                <w:sz w:val="24"/>
                <w:szCs w:val="24"/>
              </w:rPr>
              <w:fldChar w:fldCharType="end"/>
            </w:r>
          </w:hyperlink>
        </w:p>
        <w:p w14:paraId="6BDC256C" w14:textId="77777777" w:rsidR="00923BFA" w:rsidRPr="009964AC" w:rsidRDefault="005F5103" w:rsidP="009964AC">
          <w:pPr>
            <w:pStyle w:val="TOC2"/>
            <w:tabs>
              <w:tab w:val="right" w:leader="dot" w:pos="9019"/>
            </w:tabs>
            <w:spacing w:line="360" w:lineRule="auto"/>
            <w:jc w:val="both"/>
            <w:rPr>
              <w:rFonts w:eastAsiaTheme="minorEastAsia"/>
              <w:noProof/>
              <w:color w:val="000000" w:themeColor="text1"/>
              <w:sz w:val="24"/>
              <w:szCs w:val="24"/>
            </w:rPr>
          </w:pPr>
          <w:hyperlink w:anchor="_Toc110694627" w:history="1">
            <w:r w:rsidR="00923BFA" w:rsidRPr="009964AC">
              <w:rPr>
                <w:rStyle w:val="Hyperlink"/>
                <w:noProof/>
                <w:color w:val="000000" w:themeColor="text1"/>
                <w:sz w:val="24"/>
                <w:szCs w:val="24"/>
                <w:u w:val="none"/>
                <w:lang w:val="en-GB"/>
              </w:rPr>
              <w:t>The implication of the management theory on the considerable role play</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_Toc110694627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11</w:t>
            </w:r>
            <w:r w:rsidR="00923BFA" w:rsidRPr="009964AC">
              <w:rPr>
                <w:noProof/>
                <w:webHidden/>
                <w:color w:val="000000" w:themeColor="text1"/>
                <w:sz w:val="24"/>
                <w:szCs w:val="24"/>
              </w:rPr>
              <w:fldChar w:fldCharType="end"/>
            </w:r>
          </w:hyperlink>
        </w:p>
        <w:p w14:paraId="779480E4" w14:textId="77777777" w:rsidR="00923BFA" w:rsidRPr="009964AC" w:rsidRDefault="005F5103" w:rsidP="009964AC">
          <w:pPr>
            <w:pStyle w:val="TOC2"/>
            <w:tabs>
              <w:tab w:val="right" w:leader="dot" w:pos="9019"/>
            </w:tabs>
            <w:spacing w:line="360" w:lineRule="auto"/>
            <w:jc w:val="both"/>
            <w:rPr>
              <w:rFonts w:eastAsiaTheme="minorEastAsia"/>
              <w:noProof/>
              <w:color w:val="000000" w:themeColor="text1"/>
              <w:sz w:val="24"/>
              <w:szCs w:val="24"/>
            </w:rPr>
          </w:pPr>
          <w:hyperlink w:anchor="_Toc110694628" w:history="1">
            <w:r w:rsidR="00923BFA" w:rsidRPr="009964AC">
              <w:rPr>
                <w:rStyle w:val="Hyperlink"/>
                <w:noProof/>
                <w:color w:val="000000" w:themeColor="text1"/>
                <w:sz w:val="24"/>
                <w:szCs w:val="24"/>
                <w:u w:val="none"/>
                <w:lang w:val="en-GB"/>
              </w:rPr>
              <w:t>The critical impact of self-values, beliefs, and attitudes in shaping an individual’s high performance in the workplace based on the chosen theory</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_Toc110694628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12</w:t>
            </w:r>
            <w:r w:rsidR="00923BFA" w:rsidRPr="009964AC">
              <w:rPr>
                <w:noProof/>
                <w:webHidden/>
                <w:color w:val="000000" w:themeColor="text1"/>
                <w:sz w:val="24"/>
                <w:szCs w:val="24"/>
              </w:rPr>
              <w:fldChar w:fldCharType="end"/>
            </w:r>
          </w:hyperlink>
        </w:p>
        <w:p w14:paraId="17219F32" w14:textId="77777777" w:rsidR="00923BFA" w:rsidRPr="009964AC" w:rsidRDefault="005F5103" w:rsidP="009964AC">
          <w:pPr>
            <w:pStyle w:val="TOC1"/>
            <w:tabs>
              <w:tab w:val="right" w:leader="dot" w:pos="9019"/>
            </w:tabs>
            <w:spacing w:line="360" w:lineRule="auto"/>
            <w:jc w:val="both"/>
            <w:rPr>
              <w:rFonts w:eastAsiaTheme="minorEastAsia"/>
              <w:noProof/>
              <w:color w:val="000000" w:themeColor="text1"/>
              <w:sz w:val="24"/>
              <w:szCs w:val="24"/>
            </w:rPr>
          </w:pPr>
          <w:hyperlink w:anchor="_Toc110694629" w:history="1">
            <w:r w:rsidR="00923BFA" w:rsidRPr="009964AC">
              <w:rPr>
                <w:rStyle w:val="Hyperlink"/>
                <w:noProof/>
                <w:color w:val="000000" w:themeColor="text1"/>
                <w:sz w:val="24"/>
                <w:szCs w:val="24"/>
                <w:u w:val="none"/>
                <w:lang w:val="en-GB"/>
              </w:rPr>
              <w:t>Conclusion</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_Toc110694629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13</w:t>
            </w:r>
            <w:r w:rsidR="00923BFA" w:rsidRPr="009964AC">
              <w:rPr>
                <w:noProof/>
                <w:webHidden/>
                <w:color w:val="000000" w:themeColor="text1"/>
                <w:sz w:val="24"/>
                <w:szCs w:val="24"/>
              </w:rPr>
              <w:fldChar w:fldCharType="end"/>
            </w:r>
          </w:hyperlink>
        </w:p>
        <w:p w14:paraId="7FE4F815" w14:textId="77777777" w:rsidR="00923BFA" w:rsidRPr="009964AC" w:rsidRDefault="005F5103" w:rsidP="009964AC">
          <w:pPr>
            <w:pStyle w:val="TOC1"/>
            <w:tabs>
              <w:tab w:val="right" w:leader="dot" w:pos="9019"/>
            </w:tabs>
            <w:spacing w:line="360" w:lineRule="auto"/>
            <w:jc w:val="both"/>
            <w:rPr>
              <w:rFonts w:eastAsiaTheme="minorEastAsia"/>
              <w:noProof/>
              <w:color w:val="000000" w:themeColor="text1"/>
              <w:sz w:val="24"/>
              <w:szCs w:val="24"/>
            </w:rPr>
          </w:pPr>
          <w:hyperlink w:anchor="_Toc110694630" w:history="1">
            <w:r w:rsidR="00923BFA" w:rsidRPr="009964AC">
              <w:rPr>
                <w:rStyle w:val="Hyperlink"/>
                <w:noProof/>
                <w:color w:val="000000" w:themeColor="text1"/>
                <w:sz w:val="24"/>
                <w:szCs w:val="24"/>
                <w:u w:val="none"/>
                <w:lang w:val="en-GB"/>
              </w:rPr>
              <w:t>References and bibliography</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_Toc110694630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15</w:t>
            </w:r>
            <w:r w:rsidR="00923BFA" w:rsidRPr="009964AC">
              <w:rPr>
                <w:noProof/>
                <w:webHidden/>
                <w:color w:val="000000" w:themeColor="text1"/>
                <w:sz w:val="24"/>
                <w:szCs w:val="24"/>
              </w:rPr>
              <w:fldChar w:fldCharType="end"/>
            </w:r>
          </w:hyperlink>
        </w:p>
        <w:p w14:paraId="0E0E434E" w14:textId="77777777" w:rsidR="00923BFA" w:rsidRPr="009964AC" w:rsidRDefault="005F5103" w:rsidP="009964AC">
          <w:pPr>
            <w:pStyle w:val="TOC1"/>
            <w:tabs>
              <w:tab w:val="right" w:leader="dot" w:pos="9019"/>
            </w:tabs>
            <w:spacing w:line="360" w:lineRule="auto"/>
            <w:jc w:val="both"/>
            <w:rPr>
              <w:rFonts w:eastAsiaTheme="minorEastAsia"/>
              <w:noProof/>
              <w:color w:val="000000" w:themeColor="text1"/>
              <w:sz w:val="24"/>
              <w:szCs w:val="24"/>
            </w:rPr>
          </w:pPr>
          <w:hyperlink w:anchor="_Toc110694631" w:history="1">
            <w:r w:rsidR="00923BFA" w:rsidRPr="009964AC">
              <w:rPr>
                <w:rStyle w:val="Hyperlink"/>
                <w:noProof/>
                <w:color w:val="000000" w:themeColor="text1"/>
                <w:sz w:val="24"/>
                <w:szCs w:val="24"/>
                <w:highlight w:val="white"/>
                <w:u w:val="none"/>
                <w:lang w:val="en-GB"/>
              </w:rPr>
              <w:t>Appendix</w:t>
            </w:r>
            <w:r w:rsidR="00923BFA" w:rsidRPr="009964AC">
              <w:rPr>
                <w:noProof/>
                <w:webHidden/>
                <w:color w:val="000000" w:themeColor="text1"/>
                <w:sz w:val="24"/>
                <w:szCs w:val="24"/>
              </w:rPr>
              <w:tab/>
            </w:r>
            <w:r w:rsidR="00923BFA" w:rsidRPr="009964AC">
              <w:rPr>
                <w:noProof/>
                <w:webHidden/>
                <w:color w:val="000000" w:themeColor="text1"/>
                <w:sz w:val="24"/>
                <w:szCs w:val="24"/>
              </w:rPr>
              <w:fldChar w:fldCharType="begin"/>
            </w:r>
            <w:r w:rsidR="00923BFA" w:rsidRPr="009964AC">
              <w:rPr>
                <w:noProof/>
                <w:webHidden/>
                <w:color w:val="000000" w:themeColor="text1"/>
                <w:sz w:val="24"/>
                <w:szCs w:val="24"/>
              </w:rPr>
              <w:instrText xml:space="preserve"> PAGEREF _Toc110694631 \h </w:instrText>
            </w:r>
            <w:r w:rsidR="00923BFA" w:rsidRPr="009964AC">
              <w:rPr>
                <w:noProof/>
                <w:webHidden/>
                <w:color w:val="000000" w:themeColor="text1"/>
                <w:sz w:val="24"/>
                <w:szCs w:val="24"/>
              </w:rPr>
            </w:r>
            <w:r w:rsidR="00923BFA" w:rsidRPr="009964AC">
              <w:rPr>
                <w:noProof/>
                <w:webHidden/>
                <w:color w:val="000000" w:themeColor="text1"/>
                <w:sz w:val="24"/>
                <w:szCs w:val="24"/>
              </w:rPr>
              <w:fldChar w:fldCharType="separate"/>
            </w:r>
            <w:r w:rsidR="00923BFA" w:rsidRPr="009964AC">
              <w:rPr>
                <w:noProof/>
                <w:webHidden/>
                <w:color w:val="000000" w:themeColor="text1"/>
                <w:sz w:val="24"/>
                <w:szCs w:val="24"/>
              </w:rPr>
              <w:t>19</w:t>
            </w:r>
            <w:r w:rsidR="00923BFA" w:rsidRPr="009964AC">
              <w:rPr>
                <w:noProof/>
                <w:webHidden/>
                <w:color w:val="000000" w:themeColor="text1"/>
                <w:sz w:val="24"/>
                <w:szCs w:val="24"/>
              </w:rPr>
              <w:fldChar w:fldCharType="end"/>
            </w:r>
          </w:hyperlink>
        </w:p>
        <w:p w14:paraId="5438BC9C" w14:textId="77777777" w:rsidR="00360594" w:rsidRPr="009964AC" w:rsidRDefault="00047546" w:rsidP="009964AC">
          <w:pPr>
            <w:spacing w:line="360" w:lineRule="auto"/>
            <w:jc w:val="both"/>
            <w:rPr>
              <w:color w:val="000000" w:themeColor="text1"/>
              <w:sz w:val="24"/>
              <w:szCs w:val="24"/>
              <w:lang w:val="en-GB"/>
            </w:rPr>
          </w:pPr>
          <w:r w:rsidRPr="009964AC">
            <w:rPr>
              <w:color w:val="000000" w:themeColor="text1"/>
              <w:sz w:val="24"/>
              <w:szCs w:val="24"/>
              <w:lang w:val="en-GB"/>
            </w:rPr>
            <w:fldChar w:fldCharType="end"/>
          </w:r>
        </w:p>
      </w:sdtContent>
    </w:sdt>
    <w:p w14:paraId="1FA88C22" w14:textId="77777777" w:rsidR="00FF1FB7" w:rsidRPr="009964AC" w:rsidRDefault="00F97C90" w:rsidP="009964AC">
      <w:pPr>
        <w:pStyle w:val="Normal1"/>
        <w:spacing w:line="360" w:lineRule="auto"/>
        <w:jc w:val="center"/>
        <w:rPr>
          <w:rFonts w:eastAsia="Times New Roman"/>
          <w:b/>
          <w:color w:val="000000" w:themeColor="text1"/>
          <w:sz w:val="24"/>
          <w:szCs w:val="24"/>
          <w:lang w:val="en-GB"/>
        </w:rPr>
      </w:pPr>
      <w:r w:rsidRPr="009964AC">
        <w:rPr>
          <w:color w:val="000000" w:themeColor="text1"/>
          <w:sz w:val="24"/>
          <w:szCs w:val="24"/>
          <w:lang w:val="en-GB"/>
        </w:rPr>
        <w:br w:type="page"/>
      </w:r>
    </w:p>
    <w:p w14:paraId="2014B791" w14:textId="77777777" w:rsidR="00FF1FB7" w:rsidRPr="009964AC" w:rsidRDefault="00F97C90" w:rsidP="009964AC">
      <w:pPr>
        <w:pStyle w:val="Heading1"/>
        <w:rPr>
          <w:rFonts w:ascii="Arial" w:hAnsi="Arial"/>
          <w:b w:val="0"/>
          <w:color w:val="000000" w:themeColor="text1"/>
          <w:szCs w:val="24"/>
          <w:lang w:val="en-GB"/>
        </w:rPr>
      </w:pPr>
      <w:bookmarkStart w:id="0" w:name="_Toc110694620"/>
      <w:r w:rsidRPr="009964AC">
        <w:rPr>
          <w:rFonts w:ascii="Arial" w:hAnsi="Arial"/>
          <w:color w:val="000000" w:themeColor="text1"/>
          <w:szCs w:val="24"/>
          <w:lang w:val="en-GB"/>
        </w:rPr>
        <w:lastRenderedPageBreak/>
        <w:t>Introduction</w:t>
      </w:r>
      <w:bookmarkEnd w:id="0"/>
    </w:p>
    <w:p w14:paraId="55D2E687"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According to </w:t>
      </w:r>
      <w:r w:rsidRPr="009964AC">
        <w:rPr>
          <w:rFonts w:eastAsia="Times New Roman"/>
          <w:color w:val="000000" w:themeColor="text1"/>
          <w:sz w:val="24"/>
          <w:szCs w:val="24"/>
          <w:highlight w:val="white"/>
          <w:lang w:val="en-GB"/>
        </w:rPr>
        <w:t>Cerezo</w:t>
      </w:r>
      <w:r w:rsidRPr="009964AC">
        <w:rPr>
          <w:rFonts w:eastAsia="Times New Roman"/>
          <w:color w:val="000000" w:themeColor="text1"/>
          <w:sz w:val="24"/>
          <w:szCs w:val="24"/>
          <w:lang w:val="en-GB"/>
        </w:rPr>
        <w:t xml:space="preserve"> </w:t>
      </w:r>
      <w:r w:rsidRPr="009964AC">
        <w:rPr>
          <w:rFonts w:eastAsia="Times New Roman"/>
          <w:i/>
          <w:color w:val="000000" w:themeColor="text1"/>
          <w:sz w:val="24"/>
          <w:szCs w:val="24"/>
          <w:lang w:val="en-GB"/>
        </w:rPr>
        <w:t>et al.</w:t>
      </w:r>
      <w:r w:rsidRPr="009964AC">
        <w:rPr>
          <w:rFonts w:eastAsia="Times New Roman"/>
          <w:color w:val="000000" w:themeColor="text1"/>
          <w:sz w:val="24"/>
          <w:szCs w:val="24"/>
          <w:lang w:val="en-GB"/>
        </w:rPr>
        <w:t xml:space="preserve"> (2018, p. 92), </w:t>
      </w:r>
      <w:r w:rsidRPr="009964AC">
        <w:rPr>
          <w:rFonts w:eastAsia="Times New Roman"/>
          <w:i/>
          <w:color w:val="000000" w:themeColor="text1"/>
          <w:sz w:val="24"/>
          <w:szCs w:val="24"/>
          <w:lang w:val="en-GB"/>
        </w:rPr>
        <w:t>a good interpersonal skill</w:t>
      </w:r>
      <w:r w:rsidRPr="009964AC">
        <w:rPr>
          <w:rFonts w:eastAsia="Times New Roman"/>
          <w:color w:val="000000" w:themeColor="text1"/>
          <w:sz w:val="24"/>
          <w:szCs w:val="24"/>
          <w:lang w:val="en-GB"/>
        </w:rPr>
        <w:t xml:space="preserve"> set acquisition is essential for an individual to keep them competitive and survive in their future professional world. The skill sets are highly required for an individual to underpin their capabilities in working </w:t>
      </w:r>
      <w:r w:rsidR="005F3919" w:rsidRPr="009964AC">
        <w:rPr>
          <w:rFonts w:eastAsia="Times New Roman"/>
          <w:color w:val="000000" w:themeColor="text1"/>
          <w:sz w:val="24"/>
          <w:szCs w:val="24"/>
          <w:lang w:val="en-GB"/>
        </w:rPr>
        <w:t>co-ordinately</w:t>
      </w:r>
      <w:r w:rsidRPr="009964AC">
        <w:rPr>
          <w:rFonts w:eastAsia="Times New Roman"/>
          <w:color w:val="000000" w:themeColor="text1"/>
          <w:sz w:val="24"/>
          <w:szCs w:val="24"/>
          <w:lang w:val="en-GB"/>
        </w:rPr>
        <w:t xml:space="preserve"> and create a high-performing work culture. Possessing great interpersonal skills motivates the individual to cultivate a positive vibe in the workplace and foster clan-based coordination with teammates. The most significant interpersonal </w:t>
      </w:r>
      <w:r w:rsidR="005B78A9" w:rsidRPr="009964AC">
        <w:rPr>
          <w:rFonts w:eastAsia="Times New Roman"/>
          <w:color w:val="000000" w:themeColor="text1"/>
          <w:sz w:val="24"/>
          <w:szCs w:val="24"/>
          <w:lang w:val="en-GB"/>
        </w:rPr>
        <w:t>skills that are highly recommended for individuals in the workplace</w:t>
      </w:r>
      <w:r w:rsidRPr="009964AC">
        <w:rPr>
          <w:rFonts w:eastAsia="Times New Roman"/>
          <w:color w:val="000000" w:themeColor="text1"/>
          <w:sz w:val="24"/>
          <w:szCs w:val="24"/>
          <w:lang w:val="en-GB"/>
        </w:rPr>
        <w:t xml:space="preserve"> are considered </w:t>
      </w:r>
      <w:r w:rsidRPr="009964AC">
        <w:rPr>
          <w:rFonts w:eastAsia="Times New Roman"/>
          <w:i/>
          <w:color w:val="000000" w:themeColor="text1"/>
          <w:sz w:val="24"/>
          <w:szCs w:val="24"/>
          <w:lang w:val="en-GB"/>
        </w:rPr>
        <w:t>great teamwork, group thinking, self-creativity, self-awareness, self-confidence, transparent communication, polite gestures, active listening power, and learning desire.</w:t>
      </w:r>
      <w:r w:rsidRPr="009964AC">
        <w:rPr>
          <w:rFonts w:eastAsia="Times New Roman"/>
          <w:color w:val="000000" w:themeColor="text1"/>
          <w:sz w:val="24"/>
          <w:szCs w:val="24"/>
          <w:lang w:val="en-GB"/>
        </w:rPr>
        <w:t xml:space="preserve"> The strong interpersonal skills that are possessed by the individuals create a diverse and high-performing work culture in the professional world. The study covers the evaluation of the impact of self-beliefs, values, and attitudes on the workplace and the implications of the specific management theory in interpersonal skill retention of the employees.       </w:t>
      </w:r>
    </w:p>
    <w:p w14:paraId="16E2B35E" w14:textId="77777777" w:rsidR="00FF1FB7" w:rsidRPr="009964AC" w:rsidRDefault="00F97C90" w:rsidP="009964AC">
      <w:pPr>
        <w:pStyle w:val="Heading1"/>
        <w:rPr>
          <w:rFonts w:ascii="Arial" w:hAnsi="Arial"/>
          <w:color w:val="000000" w:themeColor="text1"/>
          <w:szCs w:val="24"/>
          <w:lang w:val="en-GB"/>
        </w:rPr>
      </w:pPr>
      <w:bookmarkStart w:id="1" w:name="_Toc110694621"/>
      <w:r w:rsidRPr="009964AC">
        <w:rPr>
          <w:rFonts w:ascii="Arial" w:hAnsi="Arial"/>
          <w:color w:val="000000" w:themeColor="text1"/>
          <w:szCs w:val="24"/>
          <w:lang w:val="en-GB"/>
        </w:rPr>
        <w:t>a) Critical demonstration of the effectiveness of attitudes, beliefs, and values on the own workplace behaviour</w:t>
      </w:r>
      <w:bookmarkEnd w:id="1"/>
    </w:p>
    <w:p w14:paraId="1207ED53" w14:textId="77777777" w:rsidR="00FF1FB7" w:rsidRPr="009964AC" w:rsidRDefault="00F97C90" w:rsidP="009964AC">
      <w:pPr>
        <w:pStyle w:val="Heading2"/>
        <w:rPr>
          <w:rFonts w:ascii="Arial" w:hAnsi="Arial"/>
          <w:b w:val="0"/>
          <w:color w:val="000000" w:themeColor="text1"/>
          <w:szCs w:val="24"/>
          <w:lang w:val="en-GB"/>
        </w:rPr>
      </w:pPr>
      <w:bookmarkStart w:id="2" w:name="_Toc110694622"/>
      <w:r w:rsidRPr="009964AC">
        <w:rPr>
          <w:rFonts w:ascii="Arial" w:hAnsi="Arial"/>
          <w:color w:val="000000" w:themeColor="text1"/>
          <w:szCs w:val="24"/>
          <w:lang w:val="en-GB"/>
        </w:rPr>
        <w:t>Discriminate and asses the distinction between beliefs, attitudes and values within a chosen workplace context</w:t>
      </w:r>
      <w:bookmarkEnd w:id="2"/>
    </w:p>
    <w:p w14:paraId="55284A44"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Beliefs</w:t>
      </w:r>
    </w:p>
    <w:p w14:paraId="05B5E6A0"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Interpersonal skills are identified as the behaviour, attitudes, personality, values, and tactics of an individual to create</w:t>
      </w:r>
      <w:r w:rsidR="001B0F38" w:rsidRPr="009964AC">
        <w:rPr>
          <w:rFonts w:eastAsia="Times New Roman"/>
          <w:color w:val="000000" w:themeColor="text1"/>
          <w:sz w:val="24"/>
          <w:szCs w:val="24"/>
          <w:lang w:val="en-GB"/>
        </w:rPr>
        <w:t xml:space="preserve"> good interconnectivity with oth</w:t>
      </w:r>
      <w:r w:rsidRPr="009964AC">
        <w:rPr>
          <w:rFonts w:eastAsia="Times New Roman"/>
          <w:color w:val="000000" w:themeColor="text1"/>
          <w:sz w:val="24"/>
          <w:szCs w:val="24"/>
          <w:lang w:val="en-GB"/>
        </w:rPr>
        <w:t xml:space="preserve">ers in the </w:t>
      </w:r>
      <w:r w:rsidR="005B78A9" w:rsidRPr="009964AC">
        <w:rPr>
          <w:rFonts w:eastAsia="Times New Roman"/>
          <w:color w:val="000000" w:themeColor="text1"/>
          <w:sz w:val="24"/>
          <w:szCs w:val="24"/>
          <w:lang w:val="en-GB"/>
        </w:rPr>
        <w:t>future</w:t>
      </w:r>
      <w:r w:rsidRPr="009964AC">
        <w:rPr>
          <w:rFonts w:eastAsia="Times New Roman"/>
          <w:color w:val="000000" w:themeColor="text1"/>
          <w:sz w:val="24"/>
          <w:szCs w:val="24"/>
          <w:lang w:val="en-GB"/>
        </w:rPr>
        <w:t xml:space="preserve"> professional world. Self-belief is also recognised as self-confidence and indicates one's self-judgement, capabilities, skills, analytical mind, and decision-making style. According to </w:t>
      </w:r>
      <w:r w:rsidRPr="009964AC">
        <w:rPr>
          <w:rFonts w:eastAsia="Times New Roman"/>
          <w:color w:val="000000" w:themeColor="text1"/>
          <w:sz w:val="24"/>
          <w:szCs w:val="24"/>
          <w:highlight w:val="white"/>
          <w:lang w:val="en-GB"/>
        </w:rPr>
        <w:t xml:space="preserve">Tholia </w:t>
      </w:r>
      <w:r w:rsidRPr="009964AC">
        <w:rPr>
          <w:rFonts w:eastAsia="Times New Roman"/>
          <w:i/>
          <w:color w:val="000000" w:themeColor="text1"/>
          <w:sz w:val="24"/>
          <w:szCs w:val="24"/>
          <w:highlight w:val="white"/>
          <w:lang w:val="en-GB"/>
        </w:rPr>
        <w:t xml:space="preserve">et al. </w:t>
      </w:r>
      <w:r w:rsidRPr="009964AC">
        <w:rPr>
          <w:rFonts w:eastAsia="Times New Roman"/>
          <w:color w:val="000000" w:themeColor="text1"/>
          <w:sz w:val="24"/>
          <w:szCs w:val="24"/>
          <w:highlight w:val="white"/>
          <w:lang w:val="en-GB"/>
        </w:rPr>
        <w:t>(2022, p. 56</w:t>
      </w:r>
      <w:r w:rsidRPr="009964AC">
        <w:rPr>
          <w:rFonts w:eastAsia="Times New Roman"/>
          <w:color w:val="000000" w:themeColor="text1"/>
          <w:sz w:val="24"/>
          <w:szCs w:val="24"/>
          <w:lang w:val="en-GB"/>
        </w:rPr>
        <w:t>), confidence is highly necessary for an individual to help them to deal with real-time complexities and upgrade their communication power. Possessing a great</w:t>
      </w:r>
      <w:r w:rsidRPr="009964AC">
        <w:rPr>
          <w:rFonts w:eastAsia="Times New Roman"/>
          <w:i/>
          <w:color w:val="000000" w:themeColor="text1"/>
          <w:sz w:val="24"/>
          <w:szCs w:val="24"/>
          <w:lang w:val="en-GB"/>
        </w:rPr>
        <w:t xml:space="preserve"> self-belief </w:t>
      </w:r>
      <w:r w:rsidRPr="009964AC">
        <w:rPr>
          <w:rFonts w:eastAsia="Times New Roman"/>
          <w:color w:val="000000" w:themeColor="text1"/>
          <w:sz w:val="24"/>
          <w:szCs w:val="24"/>
          <w:lang w:val="en-GB"/>
        </w:rPr>
        <w:t xml:space="preserve">not only ensures a high level of self-confidence power but also enables the individuals to upgrade their strategic thinking level and decision-making power. Having a high-level belief on their own, </w:t>
      </w:r>
      <w:r w:rsidRPr="009964AC">
        <w:rPr>
          <w:rFonts w:eastAsia="Times New Roman"/>
          <w:color w:val="000000" w:themeColor="text1"/>
          <w:sz w:val="24"/>
          <w:szCs w:val="24"/>
          <w:lang w:val="en-GB"/>
        </w:rPr>
        <w:lastRenderedPageBreak/>
        <w:t>the individuals can take the feedback as positivity and rectify the gaps consistently to shape themselves into a better version in future.</w:t>
      </w:r>
    </w:p>
    <w:p w14:paraId="2E5D4C63" w14:textId="62A8B529"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  </w:t>
      </w:r>
    </w:p>
    <w:p w14:paraId="4C4837A6"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Attitudes</w:t>
      </w:r>
    </w:p>
    <w:p w14:paraId="098BB24D"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Considering the concept of</w:t>
      </w:r>
      <w:r w:rsidRPr="009964AC">
        <w:rPr>
          <w:rFonts w:eastAsia="Times New Roman"/>
          <w:i/>
          <w:color w:val="000000" w:themeColor="text1"/>
          <w:sz w:val="24"/>
          <w:szCs w:val="24"/>
          <w:lang w:val="en-GB"/>
        </w:rPr>
        <w:t xml:space="preserve"> self-attitude</w:t>
      </w:r>
      <w:r w:rsidRPr="009964AC">
        <w:rPr>
          <w:rFonts w:eastAsia="Times New Roman"/>
          <w:color w:val="000000" w:themeColor="text1"/>
          <w:sz w:val="24"/>
          <w:szCs w:val="24"/>
          <w:lang w:val="en-GB"/>
        </w:rPr>
        <w:t xml:space="preserve"> in the workplace, the individual must have a positive attitude towards their work to cultivate a happier, peaceful, and conflict-free work ambience. A positive vibe in self-attitude makes significant coordination between the employees and employer communities in the professional world. A positive attitude is highly recommended in the workplace to influence self-capability to mitigate the challenges without any argument. As opined by </w:t>
      </w:r>
      <w:r w:rsidRPr="009964AC">
        <w:rPr>
          <w:rFonts w:eastAsia="Times New Roman"/>
          <w:color w:val="000000" w:themeColor="text1"/>
          <w:sz w:val="24"/>
          <w:szCs w:val="24"/>
          <w:highlight w:val="white"/>
          <w:lang w:val="en-GB"/>
        </w:rPr>
        <w:t>Miao</w:t>
      </w:r>
      <w:r w:rsidRPr="009964AC">
        <w:rPr>
          <w:rFonts w:eastAsia="Times New Roman"/>
          <w:i/>
          <w:color w:val="000000" w:themeColor="text1"/>
          <w:sz w:val="24"/>
          <w:szCs w:val="24"/>
          <w:highlight w:val="white"/>
          <w:lang w:val="en-GB"/>
        </w:rPr>
        <w:t xml:space="preserve"> et al.</w:t>
      </w:r>
      <w:r w:rsidRPr="009964AC">
        <w:rPr>
          <w:rFonts w:eastAsia="Times New Roman"/>
          <w:color w:val="000000" w:themeColor="text1"/>
          <w:sz w:val="24"/>
          <w:szCs w:val="24"/>
          <w:highlight w:val="white"/>
          <w:lang w:val="en-GB"/>
        </w:rPr>
        <w:t xml:space="preserve"> (2021, p. 470</w:t>
      </w:r>
      <w:r w:rsidRPr="009964AC">
        <w:rPr>
          <w:rFonts w:eastAsia="Times New Roman"/>
          <w:color w:val="000000" w:themeColor="text1"/>
          <w:sz w:val="24"/>
          <w:szCs w:val="24"/>
          <w:lang w:val="en-GB"/>
        </w:rPr>
        <w:t xml:space="preserve">), a positive attitude permits individuals to become optimised and anticipate great team dynamics, group thinking, participative decision-making style, and group creativity in the workplace. Being a positive attitude not only improves the individuals’ life expectancy level but also minimises professional depression and stress and generates a greater resistance to workplace sustainability. </w:t>
      </w:r>
    </w:p>
    <w:p w14:paraId="4F43E307"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According to </w:t>
      </w:r>
      <w:r w:rsidRPr="009964AC">
        <w:rPr>
          <w:rFonts w:eastAsia="Times New Roman"/>
          <w:color w:val="000000" w:themeColor="text1"/>
          <w:sz w:val="24"/>
          <w:szCs w:val="24"/>
          <w:highlight w:val="white"/>
          <w:lang w:val="en-GB"/>
        </w:rPr>
        <w:t xml:space="preserve">Donaldson </w:t>
      </w:r>
      <w:r w:rsidRPr="009964AC">
        <w:rPr>
          <w:rFonts w:eastAsia="Times New Roman"/>
          <w:i/>
          <w:color w:val="000000" w:themeColor="text1"/>
          <w:sz w:val="24"/>
          <w:szCs w:val="24"/>
          <w:lang w:val="en-GB"/>
        </w:rPr>
        <w:t xml:space="preserve">et al. </w:t>
      </w:r>
      <w:r w:rsidRPr="009964AC">
        <w:rPr>
          <w:rFonts w:eastAsia="Times New Roman"/>
          <w:color w:val="000000" w:themeColor="text1"/>
          <w:sz w:val="24"/>
          <w:szCs w:val="24"/>
          <w:lang w:val="en-GB"/>
        </w:rPr>
        <w:t xml:space="preserve">(2019, p. 122), the acquisition of a positive attitude in the workplace considers more energy and greater self-confidence to shape the individual as a hopeful one. A positive attitude at the workplace stimulates a high power of self-esteem and positive thoughts and it would directly push the individual to become innovative in their professional and personal world. Interacting with people with a positive attitude encourages individuals to stay focused on their self-aim and boost their analytical minds to make the right decisions in achieving their goals. As opined by </w:t>
      </w:r>
      <w:r w:rsidRPr="009964AC">
        <w:rPr>
          <w:rFonts w:eastAsia="Times New Roman"/>
          <w:color w:val="000000" w:themeColor="text1"/>
          <w:sz w:val="24"/>
          <w:szCs w:val="24"/>
          <w:highlight w:val="white"/>
          <w:lang w:val="en-GB"/>
        </w:rPr>
        <w:t xml:space="preserve">Extremera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xml:space="preserve"> (2019, p. 1909</w:t>
      </w:r>
      <w:r w:rsidRPr="009964AC">
        <w:rPr>
          <w:rFonts w:eastAsia="Times New Roman"/>
          <w:color w:val="000000" w:themeColor="text1"/>
          <w:sz w:val="24"/>
          <w:szCs w:val="24"/>
          <w:lang w:val="en-GB"/>
        </w:rPr>
        <w:t xml:space="preserve">), spending more time with colleagues having a negative attitude, can simply ruin the good mood through their gloomy attitude and pessimistic outlooks.   </w:t>
      </w:r>
    </w:p>
    <w:p w14:paraId="7A696013" w14:textId="77A8BB1E"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       </w:t>
      </w:r>
    </w:p>
    <w:p w14:paraId="3797C59E"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Values</w:t>
      </w:r>
    </w:p>
    <w:p w14:paraId="54851D08"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According to </w:t>
      </w:r>
      <w:r w:rsidRPr="009964AC">
        <w:rPr>
          <w:rFonts w:eastAsia="Times New Roman"/>
          <w:color w:val="000000" w:themeColor="text1"/>
          <w:sz w:val="24"/>
          <w:szCs w:val="24"/>
          <w:highlight w:val="white"/>
          <w:lang w:val="en-GB"/>
        </w:rPr>
        <w:t xml:space="preserve">Wang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(2022, p. 100</w:t>
      </w:r>
      <w:r w:rsidRPr="009964AC">
        <w:rPr>
          <w:rFonts w:eastAsia="Times New Roman"/>
          <w:color w:val="000000" w:themeColor="text1"/>
          <w:sz w:val="24"/>
          <w:szCs w:val="24"/>
          <w:lang w:val="en-GB"/>
        </w:rPr>
        <w:t xml:space="preserve">), </w:t>
      </w:r>
      <w:r w:rsidRPr="009964AC">
        <w:rPr>
          <w:rFonts w:eastAsia="Times New Roman"/>
          <w:i/>
          <w:color w:val="000000" w:themeColor="text1"/>
          <w:sz w:val="24"/>
          <w:szCs w:val="24"/>
          <w:lang w:val="en-GB"/>
        </w:rPr>
        <w:t>self-values</w:t>
      </w:r>
      <w:r w:rsidRPr="009964AC">
        <w:rPr>
          <w:rFonts w:eastAsia="Times New Roman"/>
          <w:color w:val="000000" w:themeColor="text1"/>
          <w:sz w:val="24"/>
          <w:szCs w:val="24"/>
          <w:lang w:val="en-GB"/>
        </w:rPr>
        <w:t xml:space="preserve"> are a key attribute to creating a healthy and positive atmosphere in the workplace. Recruiting employees with a high level of self-values clarifies how the employees behave in the business enterprises to develop a positive and coordinated work ambience for profit maximisation. The individual can possess several crucial self-values for their professional embracement and sustainability, 1) honesty and reliability, 2) self-respect, 3) standing up for others, 4) innovative thinking and ideation, 5) curiosity and learning desire, and 6) humanity. </w:t>
      </w:r>
      <w:r w:rsidRPr="009964AC">
        <w:rPr>
          <w:rFonts w:eastAsia="Times New Roman"/>
          <w:color w:val="000000" w:themeColor="text1"/>
          <w:sz w:val="24"/>
          <w:szCs w:val="24"/>
          <w:lang w:val="en-GB"/>
        </w:rPr>
        <w:lastRenderedPageBreak/>
        <w:t xml:space="preserve">Self-values or personal values are the essential components for individuals to shape their sensible minds and humanities. Values are important in the workplace because it promotes the individual’s actions, words, and thoughts. As cited by </w:t>
      </w:r>
      <w:r w:rsidRPr="009964AC">
        <w:rPr>
          <w:rFonts w:eastAsia="Times New Roman"/>
          <w:color w:val="000000" w:themeColor="text1"/>
          <w:sz w:val="24"/>
          <w:szCs w:val="24"/>
          <w:highlight w:val="white"/>
          <w:lang w:val="en-GB"/>
        </w:rPr>
        <w:t xml:space="preserve">Manevska </w:t>
      </w:r>
      <w:r w:rsidRPr="009964AC">
        <w:rPr>
          <w:rFonts w:eastAsia="Times New Roman"/>
          <w:i/>
          <w:color w:val="000000" w:themeColor="text1"/>
          <w:sz w:val="24"/>
          <w:szCs w:val="24"/>
          <w:highlight w:val="white"/>
          <w:lang w:val="en-GB"/>
        </w:rPr>
        <w:t xml:space="preserve">et al. </w:t>
      </w:r>
      <w:r w:rsidRPr="009964AC">
        <w:rPr>
          <w:rFonts w:eastAsia="Times New Roman"/>
          <w:color w:val="000000" w:themeColor="text1"/>
          <w:sz w:val="24"/>
          <w:szCs w:val="24"/>
          <w:highlight w:val="white"/>
          <w:lang w:val="en-GB"/>
        </w:rPr>
        <w:t>(2018, p. 65</w:t>
      </w:r>
      <w:r w:rsidRPr="009964AC">
        <w:rPr>
          <w:rFonts w:eastAsia="Times New Roman"/>
          <w:color w:val="000000" w:themeColor="text1"/>
          <w:sz w:val="24"/>
          <w:szCs w:val="24"/>
          <w:lang w:val="en-GB"/>
        </w:rPr>
        <w:t xml:space="preserve">), values are important in the labour market and professional world to create a strong ethic-based work culture. By possessing high-valued employees at the workplace, a positive attitude, team collaboration, group thinking, motivated team, and integrated performance can be encountered.     </w:t>
      </w:r>
    </w:p>
    <w:p w14:paraId="11B7A58F" w14:textId="01F05E02"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By possessing a great self-value, </w:t>
      </w:r>
      <w:r w:rsidR="008D7058">
        <w:rPr>
          <w:rFonts w:eastAsia="Times New Roman"/>
          <w:color w:val="000000" w:themeColor="text1"/>
          <w:sz w:val="24"/>
          <w:szCs w:val="24"/>
          <w:lang w:val="en-GB"/>
        </w:rPr>
        <w:t>one</w:t>
      </w:r>
      <w:r w:rsidRPr="009964AC">
        <w:rPr>
          <w:rFonts w:eastAsia="Times New Roman"/>
          <w:color w:val="000000" w:themeColor="text1"/>
          <w:sz w:val="24"/>
          <w:szCs w:val="24"/>
          <w:lang w:val="en-GB"/>
        </w:rPr>
        <w:t xml:space="preserve"> h</w:t>
      </w:r>
      <w:r w:rsidR="008D7058">
        <w:rPr>
          <w:rFonts w:eastAsia="Times New Roman"/>
          <w:color w:val="000000" w:themeColor="text1"/>
          <w:sz w:val="24"/>
          <w:szCs w:val="24"/>
          <w:lang w:val="en-GB"/>
        </w:rPr>
        <w:t>as</w:t>
      </w:r>
      <w:r w:rsidRPr="009964AC">
        <w:rPr>
          <w:rFonts w:eastAsia="Times New Roman"/>
          <w:color w:val="000000" w:themeColor="text1"/>
          <w:sz w:val="24"/>
          <w:szCs w:val="24"/>
          <w:lang w:val="en-GB"/>
        </w:rPr>
        <w:t xml:space="preserve"> a great learning desire and curiosity to grasp sufficient knowledge of</w:t>
      </w:r>
      <w:r w:rsidR="008D7058">
        <w:rPr>
          <w:rFonts w:eastAsia="Times New Roman"/>
          <w:color w:val="000000" w:themeColor="text1"/>
          <w:sz w:val="24"/>
          <w:szCs w:val="24"/>
          <w:lang w:val="en-GB"/>
        </w:rPr>
        <w:t xml:space="preserve"> the</w:t>
      </w:r>
      <w:r w:rsidRPr="009964AC">
        <w:rPr>
          <w:rFonts w:eastAsia="Times New Roman"/>
          <w:color w:val="000000" w:themeColor="text1"/>
          <w:sz w:val="24"/>
          <w:szCs w:val="24"/>
          <w:lang w:val="en-GB"/>
        </w:rPr>
        <w:t xml:space="preserve"> role play-based tasks. Being transparent </w:t>
      </w:r>
      <w:r w:rsidR="008D7058">
        <w:rPr>
          <w:rFonts w:eastAsia="Times New Roman"/>
          <w:color w:val="000000" w:themeColor="text1"/>
          <w:sz w:val="24"/>
          <w:szCs w:val="24"/>
          <w:lang w:val="en-GB"/>
        </w:rPr>
        <w:t xml:space="preserve">in </w:t>
      </w:r>
      <w:r w:rsidRPr="009964AC">
        <w:rPr>
          <w:rFonts w:eastAsia="Times New Roman"/>
          <w:color w:val="000000" w:themeColor="text1"/>
          <w:sz w:val="24"/>
          <w:szCs w:val="24"/>
          <w:lang w:val="en-GB"/>
        </w:rPr>
        <w:t xml:space="preserve">communication with </w:t>
      </w:r>
      <w:r w:rsidR="008D7058">
        <w:rPr>
          <w:rFonts w:eastAsia="Times New Roman"/>
          <w:color w:val="000000" w:themeColor="text1"/>
          <w:sz w:val="24"/>
          <w:szCs w:val="24"/>
          <w:lang w:val="en-GB"/>
        </w:rPr>
        <w:t>the</w:t>
      </w:r>
      <w:r w:rsidRPr="009964AC">
        <w:rPr>
          <w:rFonts w:eastAsia="Times New Roman"/>
          <w:color w:val="000000" w:themeColor="text1"/>
          <w:sz w:val="24"/>
          <w:szCs w:val="24"/>
          <w:lang w:val="en-GB"/>
        </w:rPr>
        <w:t xml:space="preserve"> teammates, </w:t>
      </w:r>
      <w:r w:rsidR="008D7058">
        <w:rPr>
          <w:rFonts w:eastAsia="Times New Roman"/>
          <w:color w:val="000000" w:themeColor="text1"/>
          <w:sz w:val="24"/>
          <w:szCs w:val="24"/>
          <w:lang w:val="en-GB"/>
        </w:rPr>
        <w:t>will</w:t>
      </w:r>
      <w:r w:rsidRPr="009964AC">
        <w:rPr>
          <w:rFonts w:eastAsia="Times New Roman"/>
          <w:color w:val="000000" w:themeColor="text1"/>
          <w:sz w:val="24"/>
          <w:szCs w:val="24"/>
          <w:lang w:val="en-GB"/>
        </w:rPr>
        <w:t xml:space="preserve"> not only maintain great team dynamics but also generate an honest attitude to share </w:t>
      </w:r>
      <w:r w:rsidR="00B4479D">
        <w:rPr>
          <w:rFonts w:eastAsia="Times New Roman"/>
          <w:color w:val="000000" w:themeColor="text1"/>
          <w:sz w:val="24"/>
          <w:szCs w:val="24"/>
          <w:lang w:val="en-GB"/>
        </w:rPr>
        <w:t>the</w:t>
      </w:r>
      <w:r w:rsidRPr="009964AC">
        <w:rPr>
          <w:rFonts w:eastAsia="Times New Roman"/>
          <w:color w:val="000000" w:themeColor="text1"/>
          <w:sz w:val="24"/>
          <w:szCs w:val="24"/>
          <w:lang w:val="en-GB"/>
        </w:rPr>
        <w:t xml:space="preserve"> project progress information with the involved stakeholders.            </w:t>
      </w:r>
    </w:p>
    <w:p w14:paraId="4D5716C5" w14:textId="77777777" w:rsidR="00FF1FB7" w:rsidRPr="009964AC" w:rsidRDefault="00F97C90" w:rsidP="009964AC">
      <w:pPr>
        <w:pStyle w:val="Heading2"/>
        <w:rPr>
          <w:rFonts w:ascii="Arial" w:hAnsi="Arial"/>
          <w:color w:val="000000" w:themeColor="text1"/>
          <w:szCs w:val="24"/>
          <w:lang w:val="en-GB"/>
        </w:rPr>
      </w:pPr>
      <w:bookmarkStart w:id="3" w:name="_Toc110694623"/>
      <w:r w:rsidRPr="009964AC">
        <w:rPr>
          <w:rFonts w:ascii="Arial" w:hAnsi="Arial"/>
          <w:color w:val="000000" w:themeColor="text1"/>
          <w:szCs w:val="24"/>
          <w:lang w:val="en-GB"/>
        </w:rPr>
        <w:t>Impression of self-beliefs on the workplace performance</w:t>
      </w:r>
      <w:bookmarkEnd w:id="3"/>
    </w:p>
    <w:p w14:paraId="211169C5"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As cited by </w:t>
      </w:r>
      <w:r w:rsidRPr="009964AC">
        <w:rPr>
          <w:rFonts w:eastAsia="Times New Roman"/>
          <w:color w:val="000000" w:themeColor="text1"/>
          <w:sz w:val="24"/>
          <w:szCs w:val="24"/>
          <w:highlight w:val="white"/>
          <w:lang w:val="en-GB"/>
        </w:rPr>
        <w:t xml:space="preserve">Nguyen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xml:space="preserve"> (2020, p. 650</w:t>
      </w:r>
      <w:r w:rsidRPr="009964AC">
        <w:rPr>
          <w:rFonts w:eastAsia="Times New Roman"/>
          <w:color w:val="000000" w:themeColor="text1"/>
          <w:sz w:val="24"/>
          <w:szCs w:val="24"/>
          <w:lang w:val="en-GB"/>
        </w:rPr>
        <w:t xml:space="preserve">), self-belief is an essential interpersonal skill of an individual to make them survive in the competitive labour market. Self-belief empowers self-trust, self-realisation, and self-confidence to take the responsibilities and complete them with a self-liability approach. This kind of skill also ensures the individual’s efficacy point to resolving the realistic workplace and task-relevant complexities. A high level of self-belief in an individual stimulates his/her performance and minimises the chances of maximised employee absenteeism and turnover concept. In case of having a low level of self-belief, the individual’s self-confidence level will always be a questioning mode and enhanced stress will automatically appear while taking on any job responsibilities. If the person has a belief in his/her professional knowledge and technical skill, then he/she can be able to flourish their ideation to create a more innovative outcome for the allocated tasks. </w:t>
      </w:r>
    </w:p>
    <w:p w14:paraId="34137B1E"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Individuals with a higher self-belief can have a strong willingness to deliver their allocated responsibility within the estimated deadline. In case the individuals have a high level of belief in their knowledge, skill, and competencies, then they would have strong confidence regarding their opinion, perceptions, thoughts, and ideation to apply them in their assigned tasks. High self-belief drives high self-actualisation power and widens the scope of fostering more unique and innovative business solutions for business problems (</w:t>
      </w:r>
      <w:r w:rsidRPr="009964AC">
        <w:rPr>
          <w:rFonts w:eastAsia="Times New Roman"/>
          <w:color w:val="000000" w:themeColor="text1"/>
          <w:sz w:val="24"/>
          <w:szCs w:val="24"/>
          <w:highlight w:val="white"/>
          <w:lang w:val="en-GB"/>
        </w:rPr>
        <w:t xml:space="preserve">Mertens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2022, p., 14</w:t>
      </w:r>
      <w:r w:rsidRPr="009964AC">
        <w:rPr>
          <w:rFonts w:eastAsia="Times New Roman"/>
          <w:color w:val="000000" w:themeColor="text1"/>
          <w:sz w:val="24"/>
          <w:szCs w:val="24"/>
          <w:lang w:val="en-GB"/>
        </w:rPr>
        <w:t xml:space="preserve">). In the case of </w:t>
      </w:r>
      <w:r w:rsidRPr="009964AC">
        <w:rPr>
          <w:rFonts w:eastAsia="Times New Roman"/>
          <w:color w:val="000000" w:themeColor="text1"/>
          <w:sz w:val="24"/>
          <w:szCs w:val="24"/>
          <w:lang w:val="en-GB"/>
        </w:rPr>
        <w:lastRenderedPageBreak/>
        <w:t xml:space="preserve">recruiting persons with a high self-belief rate, they can simply promote a tight-knit and inclusive work culture. Besides, the concept of self-belief can heighten their persistence, endowment, and effort level toward their assigned tasks. This kind of interpersonal skill motivates the individuals to create a highly dedicated, impulsive, and liable job performance to hit overall organisational success. Without self-belief, the person can doubt their decisions and thoughts and generate a conflict-full team opinion scenario. According to </w:t>
      </w:r>
      <w:r w:rsidRPr="009964AC">
        <w:rPr>
          <w:rFonts w:eastAsia="Times New Roman"/>
          <w:color w:val="000000" w:themeColor="text1"/>
          <w:sz w:val="24"/>
          <w:szCs w:val="24"/>
          <w:highlight w:val="white"/>
          <w:lang w:val="en-GB"/>
        </w:rPr>
        <w:t xml:space="preserve">Nienaber and </w:t>
      </w:r>
      <w:r w:rsidRPr="009964AC">
        <w:rPr>
          <w:rFonts w:eastAsia="Times New Roman"/>
          <w:color w:val="000000" w:themeColor="text1"/>
          <w:sz w:val="24"/>
          <w:szCs w:val="24"/>
          <w:lang w:val="en-GB"/>
        </w:rPr>
        <w:t xml:space="preserve">Martins (2020, p. 476), a person, who has less belief in their professional responsibilities, cannot survive in the competitive professional world. Eventually, the low-spirited behavioural transformation is visualised among the individual </w:t>
      </w:r>
      <w:r w:rsidR="00ED2A53" w:rsidRPr="009964AC">
        <w:rPr>
          <w:rFonts w:eastAsia="Times New Roman"/>
          <w:color w:val="000000" w:themeColor="text1"/>
          <w:sz w:val="24"/>
          <w:szCs w:val="24"/>
          <w:lang w:val="en-GB"/>
        </w:rPr>
        <w:t>and it</w:t>
      </w:r>
      <w:r w:rsidRPr="009964AC">
        <w:rPr>
          <w:rFonts w:eastAsia="Times New Roman"/>
          <w:color w:val="000000" w:themeColor="text1"/>
          <w:sz w:val="24"/>
          <w:szCs w:val="24"/>
          <w:lang w:val="en-GB"/>
        </w:rPr>
        <w:t xml:space="preserve"> drives the high probability of creating either a performance error or extremely poor efficacy level in the workplace.     </w:t>
      </w:r>
    </w:p>
    <w:p w14:paraId="6A66EB7D" w14:textId="0703C02B"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By acquiring this type of interpersonal skill, </w:t>
      </w:r>
      <w:r w:rsidR="00B4479D">
        <w:rPr>
          <w:rFonts w:eastAsia="Times New Roman"/>
          <w:color w:val="000000" w:themeColor="text1"/>
          <w:sz w:val="24"/>
          <w:szCs w:val="24"/>
          <w:lang w:val="en-GB"/>
        </w:rPr>
        <w:t>anybody should be</w:t>
      </w:r>
      <w:r w:rsidRPr="009964AC">
        <w:rPr>
          <w:rFonts w:eastAsia="Times New Roman"/>
          <w:color w:val="000000" w:themeColor="text1"/>
          <w:sz w:val="24"/>
          <w:szCs w:val="24"/>
          <w:lang w:val="en-GB"/>
        </w:rPr>
        <w:t xml:space="preserve"> able to consider </w:t>
      </w:r>
      <w:r w:rsidR="00B4479D">
        <w:rPr>
          <w:rFonts w:eastAsia="Times New Roman"/>
          <w:color w:val="000000" w:themeColor="text1"/>
          <w:sz w:val="24"/>
          <w:szCs w:val="24"/>
          <w:lang w:val="en-GB"/>
        </w:rPr>
        <w:t>him/her</w:t>
      </w:r>
      <w:r w:rsidRPr="009964AC">
        <w:rPr>
          <w:rFonts w:eastAsia="Times New Roman"/>
          <w:color w:val="000000" w:themeColor="text1"/>
          <w:sz w:val="24"/>
          <w:szCs w:val="24"/>
          <w:lang w:val="en-GB"/>
        </w:rPr>
        <w:t xml:space="preserve">self </w:t>
      </w:r>
      <w:r w:rsidR="00B4479D">
        <w:rPr>
          <w:rFonts w:eastAsia="Times New Roman"/>
          <w:color w:val="000000" w:themeColor="text1"/>
          <w:sz w:val="24"/>
          <w:szCs w:val="24"/>
          <w:lang w:val="en-GB"/>
        </w:rPr>
        <w:t xml:space="preserve">having </w:t>
      </w:r>
      <w:r w:rsidRPr="009964AC">
        <w:rPr>
          <w:rFonts w:eastAsia="Times New Roman"/>
          <w:color w:val="000000" w:themeColor="text1"/>
          <w:sz w:val="24"/>
          <w:szCs w:val="24"/>
          <w:lang w:val="en-GB"/>
        </w:rPr>
        <w:t xml:space="preserve">a great level of employee with multitasking and time management capabilities.        </w:t>
      </w:r>
    </w:p>
    <w:p w14:paraId="09650017" w14:textId="77777777" w:rsidR="00FF1FB7" w:rsidRPr="009964AC" w:rsidRDefault="00F97C90" w:rsidP="009964AC">
      <w:pPr>
        <w:pStyle w:val="Heading2"/>
        <w:rPr>
          <w:rFonts w:ascii="Arial" w:hAnsi="Arial"/>
          <w:color w:val="000000" w:themeColor="text1"/>
          <w:szCs w:val="24"/>
          <w:lang w:val="en-GB"/>
        </w:rPr>
      </w:pPr>
      <w:bookmarkStart w:id="4" w:name="_Toc110694624"/>
      <w:r w:rsidRPr="009964AC">
        <w:rPr>
          <w:rFonts w:ascii="Arial" w:hAnsi="Arial"/>
          <w:color w:val="000000" w:themeColor="text1"/>
          <w:szCs w:val="24"/>
          <w:lang w:val="en-GB"/>
        </w:rPr>
        <w:t>Significance and impact of self-attitude on the workplace era</w:t>
      </w:r>
      <w:bookmarkEnd w:id="4"/>
    </w:p>
    <w:p w14:paraId="02C1387E"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As cited by </w:t>
      </w:r>
      <w:r w:rsidRPr="009964AC">
        <w:rPr>
          <w:rFonts w:eastAsia="Times New Roman"/>
          <w:color w:val="000000" w:themeColor="text1"/>
          <w:sz w:val="24"/>
          <w:szCs w:val="24"/>
          <w:highlight w:val="white"/>
          <w:lang w:val="en-GB"/>
        </w:rPr>
        <w:t xml:space="preserve">Jardim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(2022, p. 630</w:t>
      </w:r>
      <w:r w:rsidRPr="009964AC">
        <w:rPr>
          <w:rFonts w:eastAsia="Times New Roman"/>
          <w:color w:val="000000" w:themeColor="text1"/>
          <w:sz w:val="24"/>
          <w:szCs w:val="24"/>
          <w:lang w:val="en-GB"/>
        </w:rPr>
        <w:t>), self-attitude is another crucial interpersonal skill for the individual’s professional development in the workplace. The employer community declines the individuals, who have cultivated zero positivity in their minds, during the final hiring phase. The negative-minded people can be easily distracted from their work responsibilities and discourage others, resulting in a high probability of evaluating a gloomy work culture. This kind of work environment cannot motivate the employees to showcase their 100% effort and innovative minds in their assigned tasks (</w:t>
      </w:r>
      <w:r w:rsidRPr="009964AC">
        <w:rPr>
          <w:rFonts w:eastAsia="Times New Roman"/>
          <w:color w:val="000000" w:themeColor="text1"/>
          <w:sz w:val="24"/>
          <w:szCs w:val="24"/>
          <w:highlight w:val="white"/>
          <w:lang w:val="en-GB"/>
        </w:rPr>
        <w:t xml:space="preserve">Leedham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2019, p. 5</w:t>
      </w:r>
      <w:r w:rsidRPr="009964AC">
        <w:rPr>
          <w:rFonts w:eastAsia="Times New Roman"/>
          <w:color w:val="000000" w:themeColor="text1"/>
          <w:sz w:val="24"/>
          <w:szCs w:val="24"/>
          <w:lang w:val="en-GB"/>
        </w:rPr>
        <w:t xml:space="preserve">). The primary significance of possessing a self-attitude is to foster positivity among the surrounding people and stay away from the negative things for betterment in their performance at the workplace. A positive attitude reinforces a high-performing work culture and optimised thoughts among the individuals, driving the scope of higher efficiency rate among the individuals. Positive empowerment can come from a positive attitude level and the individuals can have a desire to create team integration and group work. </w:t>
      </w:r>
    </w:p>
    <w:p w14:paraId="49A0EDD9"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The positive attitude of an individual provokes them to try new tasks which are beyond their regular-based boarding responsibilities. Acquiring a great range of self-attitude and positive energy stimulates the individuals to feel brave about idea </w:t>
      </w:r>
      <w:r w:rsidRPr="009964AC">
        <w:rPr>
          <w:rFonts w:eastAsia="Times New Roman"/>
          <w:color w:val="000000" w:themeColor="text1"/>
          <w:sz w:val="24"/>
          <w:szCs w:val="24"/>
          <w:lang w:val="en-GB"/>
        </w:rPr>
        <w:lastRenderedPageBreak/>
        <w:t>brainstorming and makes them excited to create a strong bonding with their teammates (</w:t>
      </w:r>
      <w:r w:rsidRPr="009964AC">
        <w:rPr>
          <w:rFonts w:eastAsia="Times New Roman"/>
          <w:color w:val="000000" w:themeColor="text1"/>
          <w:sz w:val="24"/>
          <w:szCs w:val="24"/>
          <w:highlight w:val="white"/>
          <w:lang w:val="en-GB"/>
        </w:rPr>
        <w:t>Sharma, 2018, p. 27</w:t>
      </w:r>
      <w:r w:rsidRPr="009964AC">
        <w:rPr>
          <w:rFonts w:eastAsia="Times New Roman"/>
          <w:color w:val="000000" w:themeColor="text1"/>
          <w:sz w:val="24"/>
          <w:szCs w:val="24"/>
          <w:lang w:val="en-GB"/>
        </w:rPr>
        <w:t>). Through the recruitment of positive-minded people by the employer community, the workplace can be full of happiness, peace, integration, productivity, and trustworthiness. In order to implement a positive attitude among the workers in the professional field, the employer community must invest in the “</w:t>
      </w:r>
      <w:r w:rsidRPr="009964AC">
        <w:rPr>
          <w:rFonts w:eastAsia="Times New Roman"/>
          <w:i/>
          <w:color w:val="000000" w:themeColor="text1"/>
          <w:sz w:val="24"/>
          <w:szCs w:val="24"/>
          <w:lang w:val="en-GB"/>
        </w:rPr>
        <w:t>Positive Attitude Development Programme</w:t>
      </w:r>
      <w:r w:rsidRPr="009964AC">
        <w:rPr>
          <w:rFonts w:eastAsia="Times New Roman"/>
          <w:color w:val="000000" w:themeColor="text1"/>
          <w:sz w:val="24"/>
          <w:szCs w:val="24"/>
          <w:lang w:val="en-GB"/>
        </w:rPr>
        <w:t xml:space="preserve">” to extract hidden positivity from the individuals. Through the evaluation of this programme, the individuals can generate a positive attitude upon them by offering a little verbal compliment to their colleagues as per their work efficacy level.  </w:t>
      </w:r>
    </w:p>
    <w:p w14:paraId="3DD180E4"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The positive attitudes of the individuals are associated with the maintenance of polite gestures, assertive tunes during communication, mutual respect, and actively listening to the speakers without interruption (</w:t>
      </w:r>
      <w:proofErr w:type="spellStart"/>
      <w:r w:rsidRPr="009964AC">
        <w:rPr>
          <w:rFonts w:eastAsia="Times New Roman"/>
          <w:color w:val="000000" w:themeColor="text1"/>
          <w:sz w:val="24"/>
          <w:szCs w:val="24"/>
          <w:highlight w:val="white"/>
          <w:lang w:val="en-GB"/>
        </w:rPr>
        <w:t>Sopa</w:t>
      </w:r>
      <w:proofErr w:type="spellEnd"/>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2020, p. 160</w:t>
      </w:r>
      <w:r w:rsidRPr="009964AC">
        <w:rPr>
          <w:rFonts w:eastAsia="Times New Roman"/>
          <w:color w:val="000000" w:themeColor="text1"/>
          <w:sz w:val="24"/>
          <w:szCs w:val="24"/>
          <w:lang w:val="en-GB"/>
        </w:rPr>
        <w:t xml:space="preserve">). Henceforth, positive-minded people can simply encourage others to suppress their negative power over the hidden positive vibrant to make a constructive work atmosphere. Positivity can be fostered in case the individuals have a high power to manage the rejection </w:t>
      </w:r>
      <w:proofErr w:type="gramStart"/>
      <w:r w:rsidRPr="009964AC">
        <w:rPr>
          <w:rFonts w:eastAsia="Times New Roman"/>
          <w:color w:val="000000" w:themeColor="text1"/>
          <w:sz w:val="24"/>
          <w:szCs w:val="24"/>
          <w:lang w:val="en-GB"/>
        </w:rPr>
        <w:t>and also</w:t>
      </w:r>
      <w:proofErr w:type="gramEnd"/>
      <w:r w:rsidRPr="009964AC">
        <w:rPr>
          <w:rFonts w:eastAsia="Times New Roman"/>
          <w:color w:val="000000" w:themeColor="text1"/>
          <w:sz w:val="24"/>
          <w:szCs w:val="24"/>
          <w:lang w:val="en-GB"/>
        </w:rPr>
        <w:t xml:space="preserve"> have a judgmental mind to check when to say “yes” or “no”. A positive attitude at the workplace not only sharpens the employee’s inner positive outlook but also has a direct influence on mental and physical well-being to generate a high involvement rate in their assigned jobs. Being calm and optimistic in unexpected situations are the key symptoms of fostering positivity in self-attitude.     </w:t>
      </w:r>
    </w:p>
    <w:p w14:paraId="294A7A41" w14:textId="75742EFA"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                       </w:t>
      </w:r>
    </w:p>
    <w:p w14:paraId="2940D7C5" w14:textId="77777777" w:rsidR="00FF1FB7" w:rsidRPr="009964AC" w:rsidRDefault="00F97C90" w:rsidP="009964AC">
      <w:pPr>
        <w:pStyle w:val="Heading2"/>
        <w:rPr>
          <w:rFonts w:ascii="Arial" w:hAnsi="Arial"/>
          <w:color w:val="000000" w:themeColor="text1"/>
          <w:szCs w:val="24"/>
          <w:lang w:val="en-GB"/>
        </w:rPr>
      </w:pPr>
      <w:bookmarkStart w:id="5" w:name="_Toc110694625"/>
      <w:r w:rsidRPr="009964AC">
        <w:rPr>
          <w:rFonts w:ascii="Arial" w:hAnsi="Arial"/>
          <w:color w:val="000000" w:themeColor="text1"/>
          <w:szCs w:val="24"/>
          <w:lang w:val="en-GB"/>
        </w:rPr>
        <w:t>Benefits and effectiveness of self-value in self-sustainability in the professional field</w:t>
      </w:r>
      <w:bookmarkEnd w:id="5"/>
    </w:p>
    <w:p w14:paraId="37A27756"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According to </w:t>
      </w:r>
      <w:proofErr w:type="spellStart"/>
      <w:r w:rsidRPr="009964AC">
        <w:rPr>
          <w:rFonts w:eastAsia="Times New Roman"/>
          <w:color w:val="000000" w:themeColor="text1"/>
          <w:sz w:val="24"/>
          <w:szCs w:val="24"/>
          <w:highlight w:val="white"/>
          <w:lang w:val="en-GB"/>
        </w:rPr>
        <w:t>Krpálek</w:t>
      </w:r>
      <w:proofErr w:type="spellEnd"/>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xml:space="preserve"> (2021, p. 5533</w:t>
      </w:r>
      <w:r w:rsidRPr="009964AC">
        <w:rPr>
          <w:rFonts w:eastAsia="Times New Roman"/>
          <w:color w:val="000000" w:themeColor="text1"/>
          <w:sz w:val="24"/>
          <w:szCs w:val="24"/>
          <w:lang w:val="en-GB"/>
        </w:rPr>
        <w:t>), self-value defines the internal sensation and indicates how much individuals can appreciate themselves by ignoring circumstantial pressures. The element is highly valuable in the contemporary business world as it promotes a high range of self-esteem. Through the acquisition of self-esteem and self-value, the individuals can have reliability upon their strategic thinking level, judgmental style, innovative ideation degree, decision-making power, and analytical min value. Self-values are also directly connected with the positive attitudes of individuals through which they can showcase their best talent and 100% dedication toward the assigned tasks (</w:t>
      </w:r>
      <w:r w:rsidRPr="009964AC">
        <w:rPr>
          <w:rFonts w:eastAsia="Times New Roman"/>
          <w:color w:val="000000" w:themeColor="text1"/>
          <w:sz w:val="24"/>
          <w:szCs w:val="24"/>
          <w:highlight w:val="white"/>
          <w:lang w:val="en-GB"/>
        </w:rPr>
        <w:t xml:space="preserve">Singh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2022, p. 2632</w:t>
      </w:r>
      <w:r w:rsidRPr="009964AC">
        <w:rPr>
          <w:rFonts w:eastAsia="Times New Roman"/>
          <w:color w:val="000000" w:themeColor="text1"/>
          <w:sz w:val="24"/>
          <w:szCs w:val="24"/>
          <w:lang w:val="en-GB"/>
        </w:rPr>
        <w:t xml:space="preserve">). As self-value </w:t>
      </w:r>
      <w:r w:rsidRPr="009964AC">
        <w:rPr>
          <w:rFonts w:eastAsia="Times New Roman"/>
          <w:color w:val="000000" w:themeColor="text1"/>
          <w:sz w:val="24"/>
          <w:szCs w:val="24"/>
          <w:lang w:val="en-GB"/>
        </w:rPr>
        <w:lastRenderedPageBreak/>
        <w:t xml:space="preserve">promotes a high range of work ethics, integrity, honesty, and self-confidence, individuals can consider themselves valuable and efficient employees in their future employment era. The alignment between the business corporate values and the self-values of the employees is identified as a key determinant in the business success. Through the adoption of self-values, individuals can provide positive professional behaviourism in their workplace. </w:t>
      </w:r>
    </w:p>
    <w:p w14:paraId="6EC8DEC1"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As cited by </w:t>
      </w:r>
      <w:r w:rsidRPr="009964AC">
        <w:rPr>
          <w:rFonts w:eastAsia="Times New Roman"/>
          <w:color w:val="000000" w:themeColor="text1"/>
          <w:sz w:val="24"/>
          <w:szCs w:val="24"/>
          <w:highlight w:val="white"/>
          <w:lang w:val="en-GB"/>
        </w:rPr>
        <w:t xml:space="preserve">Malykhin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xml:space="preserve"> (2021, p. 220</w:t>
      </w:r>
      <w:r w:rsidRPr="009964AC">
        <w:rPr>
          <w:rFonts w:eastAsia="Times New Roman"/>
          <w:color w:val="000000" w:themeColor="text1"/>
          <w:sz w:val="24"/>
          <w:szCs w:val="24"/>
          <w:lang w:val="en-GB"/>
        </w:rPr>
        <w:t xml:space="preserve">), self-values are also recognised as the predictors through which the clarification of the individual’s thoughts, viewpoints, approaches, reaction level, emotional quotient degree, and innovation level. Based on this information, the employer community can simply generate a task distribution and responsibility delegation scenario to widen the business profit score. </w:t>
      </w:r>
      <w:r w:rsidRPr="009964AC">
        <w:rPr>
          <w:rFonts w:eastAsia="Times New Roman"/>
          <w:i/>
          <w:color w:val="000000" w:themeColor="text1"/>
          <w:sz w:val="24"/>
          <w:szCs w:val="24"/>
          <w:lang w:val="en-GB"/>
        </w:rPr>
        <w:t>For example</w:t>
      </w:r>
      <w:r w:rsidRPr="009964AC">
        <w:rPr>
          <w:rFonts w:eastAsia="Times New Roman"/>
          <w:color w:val="000000" w:themeColor="text1"/>
          <w:sz w:val="24"/>
          <w:szCs w:val="24"/>
          <w:lang w:val="en-GB"/>
        </w:rPr>
        <w:t xml:space="preserve">, the individual employee would be considered as a high self-valued employee in case he/she has a positive focus to get rid of unexpected situations.  The self-valued employees have a comparatively high level of anger management capability and low emotional reflections in undesirable situations to promote smoother operational flow in the business. As self-values are directly concerned with the work ethic, individuals can have an attitude to become involved in completing their assigned tasks through a hardworking and smart work approach. As opined by </w:t>
      </w:r>
      <w:r w:rsidRPr="009964AC">
        <w:rPr>
          <w:rFonts w:eastAsia="Times New Roman"/>
          <w:color w:val="000000" w:themeColor="text1"/>
          <w:sz w:val="24"/>
          <w:szCs w:val="24"/>
          <w:highlight w:val="white"/>
          <w:lang w:val="en-GB"/>
        </w:rPr>
        <w:t>AbuJbara and Worley (2018, p. 247</w:t>
      </w:r>
      <w:r w:rsidRPr="009964AC">
        <w:rPr>
          <w:rFonts w:eastAsia="Times New Roman"/>
          <w:color w:val="000000" w:themeColor="text1"/>
          <w:sz w:val="24"/>
          <w:szCs w:val="24"/>
          <w:lang w:val="en-GB"/>
        </w:rPr>
        <w:t xml:space="preserve">), self-values have a significant footprint in making strong and valid decisions in the workplace. Self-values in the workplace also entitle the personality traits and behavioural mechanism of an individual in the context of professional sustainability.   </w:t>
      </w:r>
    </w:p>
    <w:p w14:paraId="187A0752" w14:textId="2D3B25AA"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With the absence of concrete self-values, one cannot make a strategic thought, innovative ideology, analytical speech, and value-based judgmental-oriented decision. Such kinds of employees can have a low survival degree at the workplace as they would be completely dependent on others’ opinions and viewpoints to deliver their assigned tasks. Considering the case example Crocus, a poor self-value of the employees promotes a self-doubt generation among the employees and eventually reduces their business profit rate in the competitive market territory. </w:t>
      </w:r>
      <w:r w:rsidR="0010357A" w:rsidRPr="009964AC">
        <w:rPr>
          <w:rFonts w:eastAsia="Times New Roman"/>
          <w:color w:val="000000" w:themeColor="text1"/>
          <w:sz w:val="24"/>
          <w:szCs w:val="24"/>
          <w:lang w:val="en-GB"/>
        </w:rPr>
        <w:t>Self</w:t>
      </w:r>
      <w:r w:rsidRPr="009964AC">
        <w:rPr>
          <w:rFonts w:eastAsia="Times New Roman"/>
          <w:color w:val="000000" w:themeColor="text1"/>
          <w:sz w:val="24"/>
          <w:szCs w:val="24"/>
          <w:lang w:val="en-GB"/>
        </w:rPr>
        <w:t>-values among the employees are highly required so that ethic-based team collaboration and team integration can be articulated (</w:t>
      </w:r>
      <w:r w:rsidRPr="009964AC">
        <w:rPr>
          <w:rFonts w:eastAsia="Times New Roman"/>
          <w:color w:val="000000" w:themeColor="text1"/>
          <w:sz w:val="24"/>
          <w:szCs w:val="24"/>
          <w:highlight w:val="white"/>
          <w:lang w:val="en-GB"/>
        </w:rPr>
        <w:t xml:space="preserve">Balcar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2018, p. 55</w:t>
      </w:r>
      <w:r w:rsidRPr="009964AC">
        <w:rPr>
          <w:rFonts w:eastAsia="Times New Roman"/>
          <w:color w:val="000000" w:themeColor="text1"/>
          <w:sz w:val="24"/>
          <w:szCs w:val="24"/>
          <w:lang w:val="en-GB"/>
        </w:rPr>
        <w:t xml:space="preserve">). High team spirits and group work are the key elements for business stabilisation and feasibility in competitive markets. As self-values eliminate the concept of self-doubt, it indicates a high level of positive regression between the self-valued employees and their job </w:t>
      </w:r>
      <w:r w:rsidRPr="009964AC">
        <w:rPr>
          <w:rFonts w:eastAsia="Times New Roman"/>
          <w:color w:val="000000" w:themeColor="text1"/>
          <w:sz w:val="24"/>
          <w:szCs w:val="24"/>
          <w:lang w:val="en-GB"/>
        </w:rPr>
        <w:lastRenderedPageBreak/>
        <w:t xml:space="preserve">performance. That is why self-valued employees are always welcomed in the professional world to improve the organisational operational flow, profitability, and sustainability.            </w:t>
      </w:r>
    </w:p>
    <w:p w14:paraId="1C77977A" w14:textId="77777777" w:rsidR="00FF1FB7" w:rsidRPr="009964AC" w:rsidRDefault="00F97C90" w:rsidP="009964AC">
      <w:pPr>
        <w:pStyle w:val="Heading1"/>
        <w:rPr>
          <w:rFonts w:ascii="Arial" w:hAnsi="Arial"/>
          <w:color w:val="000000" w:themeColor="text1"/>
          <w:szCs w:val="24"/>
          <w:lang w:val="en-GB"/>
        </w:rPr>
      </w:pPr>
      <w:bookmarkStart w:id="6" w:name="_Toc110694626"/>
      <w:r w:rsidRPr="009964AC">
        <w:rPr>
          <w:rFonts w:ascii="Arial" w:hAnsi="Arial"/>
          <w:color w:val="000000" w:themeColor="text1"/>
          <w:szCs w:val="24"/>
          <w:lang w:val="en-GB"/>
        </w:rPr>
        <w:t>b) Identification of a management theory relevant to the self-role and critical interpretation of its impression on self-attitudes, beliefs, and values</w:t>
      </w:r>
      <w:bookmarkEnd w:id="6"/>
    </w:p>
    <w:p w14:paraId="32FAF01F" w14:textId="77777777" w:rsidR="00FF1FB7" w:rsidRPr="009964AC" w:rsidRDefault="00F97C90" w:rsidP="009964AC">
      <w:pPr>
        <w:pStyle w:val="Heading2"/>
        <w:rPr>
          <w:rFonts w:ascii="Arial" w:hAnsi="Arial"/>
          <w:color w:val="000000" w:themeColor="text1"/>
          <w:szCs w:val="24"/>
          <w:lang w:val="en-GB"/>
        </w:rPr>
      </w:pPr>
      <w:bookmarkStart w:id="7" w:name="_Toc110694627"/>
      <w:r w:rsidRPr="009964AC">
        <w:rPr>
          <w:rFonts w:ascii="Arial" w:hAnsi="Arial"/>
          <w:color w:val="000000" w:themeColor="text1"/>
          <w:szCs w:val="24"/>
          <w:lang w:val="en-GB"/>
        </w:rPr>
        <w:t>The implication of the management theory on the considerable role play</w:t>
      </w:r>
      <w:bookmarkEnd w:id="7"/>
      <w:r w:rsidRPr="009964AC">
        <w:rPr>
          <w:rFonts w:ascii="Arial" w:hAnsi="Arial"/>
          <w:color w:val="000000" w:themeColor="text1"/>
          <w:szCs w:val="24"/>
          <w:lang w:val="en-GB"/>
        </w:rPr>
        <w:t xml:space="preserve"> </w:t>
      </w:r>
    </w:p>
    <w:p w14:paraId="5FDAB611"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According to </w:t>
      </w:r>
      <w:r w:rsidRPr="009964AC">
        <w:rPr>
          <w:rFonts w:eastAsia="Times New Roman"/>
          <w:color w:val="000000" w:themeColor="text1"/>
          <w:sz w:val="24"/>
          <w:szCs w:val="24"/>
          <w:highlight w:val="white"/>
          <w:lang w:val="en-GB"/>
        </w:rPr>
        <w:t xml:space="preserve">Owusu (2022), </w:t>
      </w:r>
      <w:r w:rsidRPr="009964AC">
        <w:rPr>
          <w:rFonts w:eastAsia="Times New Roman"/>
          <w:color w:val="000000" w:themeColor="text1"/>
          <w:sz w:val="24"/>
          <w:szCs w:val="24"/>
          <w:lang w:val="en-GB"/>
        </w:rPr>
        <w:t>inventory management is carried out through complex algorithms and mathematical calculations to understand the right amount of intake and delivery of products. Leadership is something that helps an Inventory control specialist to be specific in their operations and contribute a prolific approach for rendering the quality. An inventory manager often deals with subjective matters and utilises leadership theories to accompany a strategic association of management as well as draw an effective performance control throughout the operations (</w:t>
      </w:r>
      <w:r w:rsidRPr="009964AC">
        <w:rPr>
          <w:rFonts w:eastAsia="Times New Roman"/>
          <w:color w:val="000000" w:themeColor="text1"/>
          <w:sz w:val="24"/>
          <w:szCs w:val="24"/>
          <w:highlight w:val="white"/>
          <w:lang w:val="en-GB"/>
        </w:rPr>
        <w:t xml:space="preserve">Bush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2018)</w:t>
      </w:r>
      <w:r w:rsidRPr="009964AC">
        <w:rPr>
          <w:rFonts w:eastAsia="Times New Roman"/>
          <w:color w:val="000000" w:themeColor="text1"/>
          <w:sz w:val="24"/>
          <w:szCs w:val="24"/>
          <w:lang w:val="en-GB"/>
        </w:rPr>
        <w:t xml:space="preserve">. Mostly it has been seen that inventory control specialists engage with three main theories of leadership and management: </w:t>
      </w:r>
      <w:r w:rsidRPr="009964AC">
        <w:rPr>
          <w:rFonts w:eastAsia="Times New Roman"/>
          <w:i/>
          <w:color w:val="000000" w:themeColor="text1"/>
          <w:sz w:val="24"/>
          <w:szCs w:val="24"/>
          <w:lang w:val="en-GB"/>
        </w:rPr>
        <w:t xml:space="preserve">transformational, human relation </w:t>
      </w:r>
      <w:r w:rsidRPr="009964AC">
        <w:rPr>
          <w:rFonts w:eastAsia="Times New Roman"/>
          <w:color w:val="000000" w:themeColor="text1"/>
          <w:sz w:val="24"/>
          <w:szCs w:val="24"/>
          <w:lang w:val="en-GB"/>
        </w:rPr>
        <w:t xml:space="preserve">and </w:t>
      </w:r>
      <w:r w:rsidRPr="009964AC">
        <w:rPr>
          <w:rFonts w:eastAsia="Times New Roman"/>
          <w:i/>
          <w:color w:val="000000" w:themeColor="text1"/>
          <w:sz w:val="24"/>
          <w:szCs w:val="24"/>
          <w:lang w:val="en-GB"/>
        </w:rPr>
        <w:t xml:space="preserve">situational leadership theories. </w:t>
      </w:r>
      <w:r w:rsidRPr="009964AC">
        <w:rPr>
          <w:rFonts w:eastAsia="Times New Roman"/>
          <w:color w:val="000000" w:themeColor="text1"/>
          <w:sz w:val="24"/>
          <w:szCs w:val="24"/>
          <w:lang w:val="en-GB"/>
        </w:rPr>
        <w:t>These theories of leadership styles impose a great deal on how the operations should be carried out and how they can be effective in terms of a beneficial outcome.</w:t>
      </w:r>
    </w:p>
    <w:p w14:paraId="64879E17"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 xml:space="preserve">Transformational </w:t>
      </w:r>
    </w:p>
    <w:p w14:paraId="41C8B21F"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Transformational leadership theory can be defined as the change of system caused by the leader to better assess the operation with a significant outcome. The main motive of using this theory is to change the system for creating a valuable and positive change that would enhance the follower’s ideals and provide strategic assistance in making the followers the next leaders. Application is often carried out by understanding the vision and objective for future goals and responding according to the effective means of execution (</w:t>
      </w:r>
      <w:proofErr w:type="spellStart"/>
      <w:r w:rsidRPr="009964AC">
        <w:rPr>
          <w:rFonts w:eastAsia="Times New Roman"/>
          <w:color w:val="000000" w:themeColor="text1"/>
          <w:sz w:val="24"/>
          <w:szCs w:val="24"/>
          <w:highlight w:val="white"/>
          <w:lang w:val="en-GB"/>
        </w:rPr>
        <w:t>Asbari</w:t>
      </w:r>
      <w:proofErr w:type="spellEnd"/>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2020, p.14)</w:t>
      </w:r>
      <w:r w:rsidRPr="009964AC">
        <w:rPr>
          <w:rFonts w:eastAsia="Times New Roman"/>
          <w:color w:val="000000" w:themeColor="text1"/>
          <w:sz w:val="24"/>
          <w:szCs w:val="24"/>
          <w:lang w:val="en-GB"/>
        </w:rPr>
        <w:t xml:space="preserve">. Furthermore, leaders who use transformational leadership entail supporting and encouraging their teammates </w:t>
      </w:r>
      <w:proofErr w:type="gramStart"/>
      <w:r w:rsidRPr="009964AC">
        <w:rPr>
          <w:rFonts w:eastAsia="Times New Roman"/>
          <w:color w:val="000000" w:themeColor="text1"/>
          <w:sz w:val="24"/>
          <w:szCs w:val="24"/>
          <w:lang w:val="en-GB"/>
        </w:rPr>
        <w:t>and also</w:t>
      </w:r>
      <w:proofErr w:type="gramEnd"/>
      <w:r w:rsidRPr="009964AC">
        <w:rPr>
          <w:rFonts w:eastAsia="Times New Roman"/>
          <w:color w:val="000000" w:themeColor="text1"/>
          <w:sz w:val="24"/>
          <w:szCs w:val="24"/>
          <w:lang w:val="en-GB"/>
        </w:rPr>
        <w:t xml:space="preserve"> providing feedback on their performance. </w:t>
      </w:r>
    </w:p>
    <w:p w14:paraId="4B6619F7"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Human relation theory</w:t>
      </w:r>
    </w:p>
    <w:p w14:paraId="26FEF63E"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Human relation theory states that employees are more motivated through personal engagement by the </w:t>
      </w:r>
      <w:proofErr w:type="gramStart"/>
      <w:r w:rsidRPr="009964AC">
        <w:rPr>
          <w:rFonts w:eastAsia="Times New Roman"/>
          <w:color w:val="000000" w:themeColor="text1"/>
          <w:sz w:val="24"/>
          <w:szCs w:val="24"/>
          <w:lang w:val="en-GB"/>
        </w:rPr>
        <w:t>management</w:t>
      </w:r>
      <w:proofErr w:type="gramEnd"/>
      <w:r w:rsidRPr="009964AC">
        <w:rPr>
          <w:rFonts w:eastAsia="Times New Roman"/>
          <w:color w:val="000000" w:themeColor="text1"/>
          <w:sz w:val="24"/>
          <w:szCs w:val="24"/>
          <w:lang w:val="en-GB"/>
        </w:rPr>
        <w:t xml:space="preserve"> and which is also influenced by the surroundings of </w:t>
      </w:r>
      <w:r w:rsidRPr="009964AC">
        <w:rPr>
          <w:rFonts w:eastAsia="Times New Roman"/>
          <w:color w:val="000000" w:themeColor="text1"/>
          <w:sz w:val="24"/>
          <w:szCs w:val="24"/>
          <w:lang w:val="en-GB"/>
        </w:rPr>
        <w:lastRenderedPageBreak/>
        <w:t>the workplace. Managers and leaders often introduce a healthy work environment by renovating the workplace with good lights, adequate break time and credible working hours (</w:t>
      </w:r>
      <w:r w:rsidRPr="009964AC">
        <w:rPr>
          <w:rFonts w:eastAsia="Times New Roman"/>
          <w:color w:val="000000" w:themeColor="text1"/>
          <w:sz w:val="24"/>
          <w:szCs w:val="24"/>
          <w:highlight w:val="white"/>
          <w:lang w:val="en-GB"/>
        </w:rPr>
        <w:t xml:space="preserve">Ishii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2020)</w:t>
      </w:r>
      <w:r w:rsidRPr="009964AC">
        <w:rPr>
          <w:rFonts w:eastAsia="Times New Roman"/>
          <w:color w:val="000000" w:themeColor="text1"/>
          <w:sz w:val="24"/>
          <w:szCs w:val="24"/>
          <w:lang w:val="en-GB"/>
        </w:rPr>
        <w:t xml:space="preserve">. This is an efficient theory that is being used to uplift the spirit of the environment and provide the employees with beneficiaries for good productivity. </w:t>
      </w:r>
    </w:p>
    <w:p w14:paraId="1E397660"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Situational leadership</w:t>
      </w:r>
    </w:p>
    <w:p w14:paraId="1D7F1027" w14:textId="77777777"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Situational leadership is the form of leadership that entails a readiness level of employees and the whole team to reflect a unique and effective outcome for every situation. Having quick and strategic decision-making skills is indeed an important feature and needs to be done through effective means of communication and analysis of a situation. Often in problematic situations leaders and managers are liable to assess the situation with a clear vision and find solutions concerning the available resources (</w:t>
      </w:r>
      <w:r w:rsidRPr="009964AC">
        <w:rPr>
          <w:rFonts w:eastAsia="Times New Roman"/>
          <w:color w:val="000000" w:themeColor="text1"/>
          <w:sz w:val="24"/>
          <w:szCs w:val="24"/>
          <w:highlight w:val="white"/>
          <w:lang w:val="en-GB"/>
        </w:rPr>
        <w:t>Chon and Park, 2021)</w:t>
      </w:r>
      <w:r w:rsidRPr="009964AC">
        <w:rPr>
          <w:rFonts w:eastAsia="Times New Roman"/>
          <w:color w:val="000000" w:themeColor="text1"/>
          <w:sz w:val="24"/>
          <w:szCs w:val="24"/>
          <w:lang w:val="en-GB"/>
        </w:rPr>
        <w:t>. This is a considerable form of leadership that accompanies a consistent flow of effective outcomes and knowledge about the same.</w:t>
      </w:r>
    </w:p>
    <w:p w14:paraId="1A1A4EFA" w14:textId="77777777" w:rsidR="00FF1FB7" w:rsidRPr="009964AC" w:rsidRDefault="00F97C90" w:rsidP="009964AC">
      <w:pPr>
        <w:pStyle w:val="Heading2"/>
        <w:rPr>
          <w:rFonts w:ascii="Arial" w:hAnsi="Arial"/>
          <w:color w:val="000000" w:themeColor="text1"/>
          <w:szCs w:val="24"/>
          <w:lang w:val="en-GB"/>
        </w:rPr>
      </w:pPr>
      <w:bookmarkStart w:id="8" w:name="_Toc110694628"/>
      <w:r w:rsidRPr="009964AC">
        <w:rPr>
          <w:rFonts w:ascii="Arial" w:hAnsi="Arial"/>
          <w:color w:val="000000" w:themeColor="text1"/>
          <w:szCs w:val="24"/>
          <w:lang w:val="en-GB"/>
        </w:rPr>
        <w:t>The critical impact of self-values, beliefs, and attitudes in shaping an individual’s high performance in the workplace based on the chosen theory</w:t>
      </w:r>
      <w:bookmarkEnd w:id="8"/>
      <w:r w:rsidRPr="009964AC">
        <w:rPr>
          <w:rFonts w:ascii="Arial" w:hAnsi="Arial"/>
          <w:color w:val="000000" w:themeColor="text1"/>
          <w:szCs w:val="24"/>
          <w:lang w:val="en-GB"/>
        </w:rPr>
        <w:t xml:space="preserve">  </w:t>
      </w:r>
    </w:p>
    <w:p w14:paraId="7E548C95" w14:textId="50709A21"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The chosen theories of management and leadership greatly influence an individual’s performance in the workplace </w:t>
      </w:r>
      <w:proofErr w:type="gramStart"/>
      <w:r w:rsidRPr="009964AC">
        <w:rPr>
          <w:rFonts w:eastAsia="Times New Roman"/>
          <w:color w:val="000000" w:themeColor="text1"/>
          <w:sz w:val="24"/>
          <w:szCs w:val="24"/>
          <w:lang w:val="en-GB"/>
        </w:rPr>
        <w:t>and also</w:t>
      </w:r>
      <w:proofErr w:type="gramEnd"/>
      <w:r w:rsidRPr="009964AC">
        <w:rPr>
          <w:rFonts w:eastAsia="Times New Roman"/>
          <w:color w:val="000000" w:themeColor="text1"/>
          <w:sz w:val="24"/>
          <w:szCs w:val="24"/>
          <w:lang w:val="en-GB"/>
        </w:rPr>
        <w:t xml:space="preserve"> provide critical assessment skills to develop interpersonal skill approaches. The usage of these theories in </w:t>
      </w:r>
      <w:r w:rsidR="00E734BA">
        <w:rPr>
          <w:rFonts w:eastAsia="Times New Roman"/>
          <w:color w:val="000000" w:themeColor="text1"/>
          <w:sz w:val="24"/>
          <w:szCs w:val="24"/>
          <w:lang w:val="en-GB"/>
        </w:rPr>
        <w:t>a</w:t>
      </w:r>
      <w:r w:rsidRPr="009964AC">
        <w:rPr>
          <w:rFonts w:eastAsia="Times New Roman"/>
          <w:color w:val="000000" w:themeColor="text1"/>
          <w:sz w:val="24"/>
          <w:szCs w:val="24"/>
          <w:lang w:val="en-GB"/>
        </w:rPr>
        <w:t xml:space="preserve"> respective job role </w:t>
      </w:r>
      <w:r w:rsidR="00E734BA">
        <w:rPr>
          <w:rFonts w:eastAsia="Times New Roman"/>
          <w:color w:val="000000" w:themeColor="text1"/>
          <w:sz w:val="24"/>
          <w:szCs w:val="24"/>
          <w:lang w:val="en-GB"/>
        </w:rPr>
        <w:t>it</w:t>
      </w:r>
      <w:r w:rsidRPr="009964AC">
        <w:rPr>
          <w:rFonts w:eastAsia="Times New Roman"/>
          <w:color w:val="000000" w:themeColor="text1"/>
          <w:sz w:val="24"/>
          <w:szCs w:val="24"/>
          <w:lang w:val="en-GB"/>
        </w:rPr>
        <w:t xml:space="preserve"> help</w:t>
      </w:r>
      <w:r w:rsidR="00E734BA">
        <w:rPr>
          <w:rFonts w:eastAsia="Times New Roman"/>
          <w:color w:val="000000" w:themeColor="text1"/>
          <w:sz w:val="24"/>
          <w:szCs w:val="24"/>
          <w:lang w:val="en-GB"/>
        </w:rPr>
        <w:t>s</w:t>
      </w:r>
      <w:r w:rsidRPr="009964AC">
        <w:rPr>
          <w:rFonts w:eastAsia="Times New Roman"/>
          <w:color w:val="000000" w:themeColor="text1"/>
          <w:sz w:val="24"/>
          <w:szCs w:val="24"/>
          <w:lang w:val="en-GB"/>
        </w:rPr>
        <w:t xml:space="preserve"> to understand the organisational needs and objectives. Accordingly, the theories also help</w:t>
      </w:r>
      <w:r w:rsidR="00E734BA">
        <w:rPr>
          <w:rFonts w:eastAsia="Times New Roman"/>
          <w:color w:val="000000" w:themeColor="text1"/>
          <w:sz w:val="24"/>
          <w:szCs w:val="24"/>
          <w:lang w:val="en-GB"/>
        </w:rPr>
        <w:t>s</w:t>
      </w:r>
      <w:r w:rsidRPr="009964AC">
        <w:rPr>
          <w:rFonts w:eastAsia="Times New Roman"/>
          <w:color w:val="000000" w:themeColor="text1"/>
          <w:sz w:val="24"/>
          <w:szCs w:val="24"/>
          <w:lang w:val="en-GB"/>
        </w:rPr>
        <w:t xml:space="preserve"> to frame a constructive understanding of responding approaches towards a situation and solve problems in the organisation with effective means of resources.</w:t>
      </w:r>
    </w:p>
    <w:p w14:paraId="0CA22013"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Human relation theory</w:t>
      </w:r>
    </w:p>
    <w:p w14:paraId="42B53AC4" w14:textId="175F152E"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The following managerial theory </w:t>
      </w:r>
      <w:r w:rsidR="002C2E44">
        <w:rPr>
          <w:rFonts w:eastAsia="Times New Roman"/>
          <w:color w:val="000000" w:themeColor="text1"/>
          <w:sz w:val="24"/>
          <w:szCs w:val="24"/>
          <w:lang w:val="en-GB"/>
        </w:rPr>
        <w:t>has been</w:t>
      </w:r>
      <w:r w:rsidRPr="009964AC">
        <w:rPr>
          <w:rFonts w:eastAsia="Times New Roman"/>
          <w:color w:val="000000" w:themeColor="text1"/>
          <w:sz w:val="24"/>
          <w:szCs w:val="24"/>
          <w:lang w:val="en-GB"/>
        </w:rPr>
        <w:t xml:space="preserve"> implemented in developing effective studies of employee motivation</w:t>
      </w:r>
      <w:r w:rsidR="002C2E44">
        <w:rPr>
          <w:rFonts w:eastAsia="Times New Roman"/>
          <w:color w:val="000000" w:themeColor="text1"/>
          <w:sz w:val="24"/>
          <w:szCs w:val="24"/>
          <w:lang w:val="en-GB"/>
        </w:rPr>
        <w:t xml:space="preserve"> and</w:t>
      </w:r>
      <w:r w:rsidRPr="009964AC">
        <w:rPr>
          <w:rFonts w:eastAsia="Times New Roman"/>
          <w:color w:val="000000" w:themeColor="text1"/>
          <w:sz w:val="24"/>
          <w:szCs w:val="24"/>
          <w:lang w:val="en-GB"/>
        </w:rPr>
        <w:t xml:space="preserve"> has helpe</w:t>
      </w:r>
      <w:r w:rsidR="002C2E44">
        <w:rPr>
          <w:rFonts w:eastAsia="Times New Roman"/>
          <w:color w:val="000000" w:themeColor="text1"/>
          <w:sz w:val="24"/>
          <w:szCs w:val="24"/>
          <w:lang w:val="en-GB"/>
        </w:rPr>
        <w:t>d</w:t>
      </w:r>
      <w:r w:rsidRPr="009964AC">
        <w:rPr>
          <w:rFonts w:eastAsia="Times New Roman"/>
          <w:color w:val="000000" w:themeColor="text1"/>
          <w:sz w:val="24"/>
          <w:szCs w:val="24"/>
          <w:lang w:val="en-GB"/>
        </w:rPr>
        <w:t xml:space="preserve"> to better understand the perspective of employees and individual ideals in a specific way. Self-value is highly influenced through this theory as it has helped to understand that the workplace and work environment greatly influences one’s performance in consecutive terms. When an employee works in a dull environment it readily affects their psychological aspect in an exponential way (</w:t>
      </w:r>
      <w:r w:rsidRPr="009964AC">
        <w:rPr>
          <w:rFonts w:eastAsia="Times New Roman"/>
          <w:color w:val="000000" w:themeColor="text1"/>
          <w:sz w:val="24"/>
          <w:szCs w:val="24"/>
          <w:highlight w:val="white"/>
          <w:lang w:val="en-GB"/>
        </w:rPr>
        <w:t>Lee, 2021)</w:t>
      </w:r>
      <w:r w:rsidRPr="009964AC">
        <w:rPr>
          <w:rFonts w:eastAsia="Times New Roman"/>
          <w:color w:val="000000" w:themeColor="text1"/>
          <w:sz w:val="24"/>
          <w:szCs w:val="24"/>
          <w:lang w:val="en-GB"/>
        </w:rPr>
        <w:t xml:space="preserve">. This could be mentioned as one of the </w:t>
      </w:r>
      <w:r w:rsidRPr="009964AC">
        <w:rPr>
          <w:rFonts w:eastAsia="Times New Roman"/>
          <w:color w:val="000000" w:themeColor="text1"/>
          <w:sz w:val="24"/>
          <w:szCs w:val="24"/>
          <w:lang w:val="en-GB"/>
        </w:rPr>
        <w:lastRenderedPageBreak/>
        <w:t>psychological traits that every human being has towards their workplace perspective. Individual attitude is another phenomenon that is influenced by this theory. I</w:t>
      </w:r>
      <w:r w:rsidR="00AD43BC">
        <w:rPr>
          <w:rFonts w:eastAsia="Times New Roman"/>
          <w:color w:val="000000" w:themeColor="text1"/>
          <w:sz w:val="24"/>
          <w:szCs w:val="24"/>
          <w:lang w:val="en-GB"/>
        </w:rPr>
        <w:t xml:space="preserve">t is notable </w:t>
      </w:r>
      <w:r w:rsidRPr="009964AC">
        <w:rPr>
          <w:rFonts w:eastAsia="Times New Roman"/>
          <w:color w:val="000000" w:themeColor="text1"/>
          <w:sz w:val="24"/>
          <w:szCs w:val="24"/>
          <w:lang w:val="en-GB"/>
        </w:rPr>
        <w:t>the importance of the work environment upon an individual and which has invoked an attitude of being comfortable around team members and providing them with adequate support and job satisfaction.</w:t>
      </w:r>
    </w:p>
    <w:p w14:paraId="3D9C3E14" w14:textId="77777777" w:rsidR="00FF1FB7" w:rsidRPr="009964AC" w:rsidRDefault="00F97C90" w:rsidP="009964AC">
      <w:pPr>
        <w:pStyle w:val="Normal1"/>
        <w:spacing w:line="360" w:lineRule="auto"/>
        <w:jc w:val="both"/>
        <w:rPr>
          <w:rFonts w:eastAsia="Times New Roman"/>
          <w:i/>
          <w:color w:val="000000" w:themeColor="text1"/>
          <w:sz w:val="24"/>
          <w:szCs w:val="24"/>
          <w:lang w:val="en-GB"/>
        </w:rPr>
      </w:pPr>
      <w:r w:rsidRPr="009964AC">
        <w:rPr>
          <w:rFonts w:eastAsia="Times New Roman"/>
          <w:i/>
          <w:color w:val="000000" w:themeColor="text1"/>
          <w:sz w:val="24"/>
          <w:szCs w:val="24"/>
          <w:lang w:val="en-GB"/>
        </w:rPr>
        <w:t>Situational theory</w:t>
      </w:r>
    </w:p>
    <w:p w14:paraId="2E066D0B" w14:textId="798DCA59" w:rsidR="00FF1FB7" w:rsidRPr="009964AC" w:rsidRDefault="00F97C90" w:rsidP="009964AC">
      <w:pPr>
        <w:pStyle w:val="Normal1"/>
        <w:spacing w:line="360" w:lineRule="auto"/>
        <w:jc w:val="both"/>
        <w:rPr>
          <w:rFonts w:eastAsia="Times New Roman"/>
          <w:color w:val="000000" w:themeColor="text1"/>
          <w:sz w:val="24"/>
          <w:szCs w:val="24"/>
          <w:lang w:val="en-GB"/>
        </w:rPr>
      </w:pPr>
      <w:r w:rsidRPr="009964AC">
        <w:rPr>
          <w:rFonts w:eastAsia="Times New Roman"/>
          <w:color w:val="000000" w:themeColor="text1"/>
          <w:sz w:val="24"/>
          <w:szCs w:val="24"/>
          <w:lang w:val="en-GB"/>
        </w:rPr>
        <w:t xml:space="preserve">As stated above, the situational theory is the strategic analysis of a situation where it has been seen that managers provide effective solutions to the employees in terms of strategic problem-solving. Upon implementing such a theory </w:t>
      </w:r>
      <w:r w:rsidR="00AD43BC">
        <w:rPr>
          <w:rFonts w:eastAsia="Times New Roman"/>
          <w:color w:val="000000" w:themeColor="text1"/>
          <w:sz w:val="24"/>
          <w:szCs w:val="24"/>
          <w:lang w:val="en-GB"/>
        </w:rPr>
        <w:t>in the workplace</w:t>
      </w:r>
      <w:r w:rsidRPr="009964AC">
        <w:rPr>
          <w:rFonts w:eastAsia="Times New Roman"/>
          <w:color w:val="000000" w:themeColor="text1"/>
          <w:sz w:val="24"/>
          <w:szCs w:val="24"/>
          <w:lang w:val="en-GB"/>
        </w:rPr>
        <w:t xml:space="preserve">, </w:t>
      </w:r>
      <w:r w:rsidR="00AD43BC">
        <w:rPr>
          <w:rFonts w:eastAsia="Times New Roman"/>
          <w:color w:val="000000" w:themeColor="text1"/>
          <w:sz w:val="24"/>
          <w:szCs w:val="24"/>
          <w:lang w:val="en-GB"/>
        </w:rPr>
        <w:t xml:space="preserve">it is </w:t>
      </w:r>
      <w:r w:rsidR="00D6774B">
        <w:rPr>
          <w:rFonts w:eastAsia="Times New Roman"/>
          <w:color w:val="000000" w:themeColor="text1"/>
          <w:sz w:val="24"/>
          <w:szCs w:val="24"/>
          <w:lang w:val="en-GB"/>
        </w:rPr>
        <w:t xml:space="preserve">imperative to </w:t>
      </w:r>
      <w:r w:rsidRPr="009964AC">
        <w:rPr>
          <w:rFonts w:eastAsia="Times New Roman"/>
          <w:color w:val="000000" w:themeColor="text1"/>
          <w:sz w:val="24"/>
          <w:szCs w:val="24"/>
          <w:lang w:val="en-GB"/>
        </w:rPr>
        <w:t>have learned to analyse a situation and respond efficiently. When a leader is efficient enough to make strategic decisions and control change management according to the situation it automatically pushes his/her worth to be a fine leader or manager (</w:t>
      </w:r>
      <w:r w:rsidRPr="009964AC">
        <w:rPr>
          <w:rFonts w:eastAsia="Times New Roman"/>
          <w:color w:val="000000" w:themeColor="text1"/>
          <w:sz w:val="24"/>
          <w:szCs w:val="24"/>
          <w:highlight w:val="white"/>
          <w:lang w:val="en-GB"/>
        </w:rPr>
        <w:t xml:space="preserve">Seidel </w:t>
      </w:r>
      <w:r w:rsidRPr="009964AC">
        <w:rPr>
          <w:rFonts w:eastAsia="Times New Roman"/>
          <w:i/>
          <w:color w:val="000000" w:themeColor="text1"/>
          <w:sz w:val="24"/>
          <w:szCs w:val="24"/>
          <w:highlight w:val="white"/>
          <w:lang w:val="en-GB"/>
        </w:rPr>
        <w:t>et al</w:t>
      </w:r>
      <w:r w:rsidRPr="009964AC">
        <w:rPr>
          <w:rFonts w:eastAsia="Times New Roman"/>
          <w:color w:val="000000" w:themeColor="text1"/>
          <w:sz w:val="24"/>
          <w:szCs w:val="24"/>
          <w:highlight w:val="white"/>
          <w:lang w:val="en-GB"/>
        </w:rPr>
        <w:t>., 2019)</w:t>
      </w:r>
      <w:r w:rsidRPr="009964AC">
        <w:rPr>
          <w:rFonts w:eastAsia="Times New Roman"/>
          <w:color w:val="000000" w:themeColor="text1"/>
          <w:sz w:val="24"/>
          <w:szCs w:val="24"/>
          <w:lang w:val="en-GB"/>
        </w:rPr>
        <w:t xml:space="preserve">. Considerably it helps in enhancing the performance of both employees and managers. Furthermore, </w:t>
      </w:r>
      <w:r w:rsidR="00D6774B">
        <w:rPr>
          <w:rFonts w:eastAsia="Times New Roman"/>
          <w:color w:val="000000" w:themeColor="text1"/>
          <w:sz w:val="24"/>
          <w:szCs w:val="24"/>
          <w:lang w:val="en-GB"/>
        </w:rPr>
        <w:t>it is to note</w:t>
      </w:r>
      <w:r w:rsidRPr="009964AC">
        <w:rPr>
          <w:rFonts w:eastAsia="Times New Roman"/>
          <w:color w:val="000000" w:themeColor="text1"/>
          <w:sz w:val="24"/>
          <w:szCs w:val="24"/>
          <w:lang w:val="en-GB"/>
        </w:rPr>
        <w:t xml:space="preserve"> the importance of team participation for a significant problem, where every employee in the organisation puts in their ideals and solutions.  </w:t>
      </w:r>
    </w:p>
    <w:p w14:paraId="485A17BC" w14:textId="77777777" w:rsidR="00FF1FB7" w:rsidRPr="009964AC" w:rsidRDefault="00F97C90" w:rsidP="009964AC">
      <w:pPr>
        <w:pStyle w:val="Heading1"/>
        <w:rPr>
          <w:rFonts w:ascii="Arial" w:hAnsi="Arial"/>
          <w:color w:val="000000" w:themeColor="text1"/>
          <w:szCs w:val="24"/>
          <w:lang w:val="en-GB"/>
        </w:rPr>
      </w:pPr>
      <w:bookmarkStart w:id="9" w:name="_Toc110694629"/>
      <w:r w:rsidRPr="009964AC">
        <w:rPr>
          <w:rFonts w:ascii="Arial" w:hAnsi="Arial"/>
          <w:color w:val="000000" w:themeColor="text1"/>
          <w:szCs w:val="24"/>
          <w:lang w:val="en-GB"/>
        </w:rPr>
        <w:t>Conclusion</w:t>
      </w:r>
      <w:bookmarkEnd w:id="9"/>
    </w:p>
    <w:p w14:paraId="434D74D8" w14:textId="164CEDC9" w:rsidR="00FF1FB7" w:rsidRPr="009964AC" w:rsidRDefault="00F97C90" w:rsidP="009964AC">
      <w:pPr>
        <w:pStyle w:val="Normal1"/>
        <w:spacing w:line="360" w:lineRule="auto"/>
        <w:jc w:val="both"/>
        <w:rPr>
          <w:rFonts w:eastAsia="Times New Roman"/>
          <w:b/>
          <w:color w:val="000000" w:themeColor="text1"/>
          <w:sz w:val="24"/>
          <w:szCs w:val="24"/>
          <w:lang w:val="en-GB"/>
        </w:rPr>
      </w:pPr>
      <w:r w:rsidRPr="009964AC">
        <w:rPr>
          <w:rFonts w:eastAsia="Times New Roman"/>
          <w:color w:val="000000" w:themeColor="text1"/>
          <w:sz w:val="24"/>
          <w:szCs w:val="24"/>
          <w:lang w:val="en-GB"/>
        </w:rPr>
        <w:t xml:space="preserve">From the overall interpretation, it has been discovered that interpersonal skill development and growth are highly essential to building a strong association with </w:t>
      </w:r>
      <w:r w:rsidR="006F2346" w:rsidRPr="009964AC">
        <w:rPr>
          <w:rFonts w:eastAsia="Times New Roman"/>
          <w:color w:val="000000" w:themeColor="text1"/>
          <w:sz w:val="24"/>
          <w:szCs w:val="24"/>
          <w:lang w:val="en-GB"/>
        </w:rPr>
        <w:t>co-workers</w:t>
      </w:r>
      <w:r w:rsidRPr="009964AC">
        <w:rPr>
          <w:rFonts w:eastAsia="Times New Roman"/>
          <w:color w:val="000000" w:themeColor="text1"/>
          <w:sz w:val="24"/>
          <w:szCs w:val="24"/>
          <w:lang w:val="en-GB"/>
        </w:rPr>
        <w:t xml:space="preserve"> in the professional field. Besides, a good interpersonal skill set polishes the individual’s strategic viewpoint level, problem-solving attitude, risk-taking desire, situation-based decision-making style, and judgmental attitude. The overall interpretation demonstrated three crucial interpersonal skills, “self-attitude”, “self-values”, and “self-beliefs” for the individual’s growth and survival in the competitive labour market.</w:t>
      </w:r>
      <w:r w:rsidRPr="009964AC">
        <w:rPr>
          <w:color w:val="000000" w:themeColor="text1"/>
          <w:sz w:val="24"/>
          <w:szCs w:val="24"/>
          <w:lang w:val="en-GB"/>
        </w:rPr>
        <w:br w:type="page"/>
      </w:r>
    </w:p>
    <w:p w14:paraId="0D884B61" w14:textId="6616CBE5" w:rsidR="00FF1FB7" w:rsidRPr="009964AC" w:rsidRDefault="00F97C90" w:rsidP="009964AC">
      <w:pPr>
        <w:pStyle w:val="Heading1"/>
        <w:rPr>
          <w:rFonts w:ascii="Arial" w:hAnsi="Arial"/>
          <w:color w:val="000000" w:themeColor="text1"/>
          <w:szCs w:val="24"/>
          <w:lang w:val="en-GB"/>
        </w:rPr>
      </w:pPr>
      <w:bookmarkStart w:id="10" w:name="_Toc110694630"/>
      <w:r w:rsidRPr="009964AC">
        <w:rPr>
          <w:rFonts w:ascii="Arial" w:hAnsi="Arial"/>
          <w:color w:val="000000" w:themeColor="text1"/>
          <w:szCs w:val="24"/>
          <w:lang w:val="en-GB"/>
        </w:rPr>
        <w:lastRenderedPageBreak/>
        <w:t>References</w:t>
      </w:r>
      <w:bookmarkEnd w:id="10"/>
      <w:r w:rsidR="00DE736A">
        <w:rPr>
          <w:rFonts w:ascii="Arial" w:hAnsi="Arial"/>
          <w:color w:val="000000" w:themeColor="text1"/>
          <w:szCs w:val="24"/>
          <w:lang w:val="en-GB"/>
        </w:rPr>
        <w:t>:</w:t>
      </w:r>
    </w:p>
    <w:p w14:paraId="40C07199"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AbuJbara, N.A.K. and Worley, J.A., 2018. Leading toward new horizons with soft skills. </w:t>
      </w:r>
      <w:r w:rsidRPr="009964AC">
        <w:rPr>
          <w:rFonts w:eastAsia="Times New Roman"/>
          <w:i/>
          <w:color w:val="000000" w:themeColor="text1"/>
          <w:sz w:val="24"/>
          <w:szCs w:val="24"/>
          <w:highlight w:val="white"/>
          <w:lang w:val="en-GB"/>
        </w:rPr>
        <w:t>On The Horizon-The Strategic Planning Resource for Education Professionals</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26</w:t>
      </w:r>
      <w:r w:rsidRPr="009964AC">
        <w:rPr>
          <w:rFonts w:eastAsia="Times New Roman"/>
          <w:color w:val="000000" w:themeColor="text1"/>
          <w:sz w:val="24"/>
          <w:szCs w:val="24"/>
          <w:highlight w:val="white"/>
          <w:lang w:val="en-GB"/>
        </w:rPr>
        <w:t>(3), pp.247-259.</w:t>
      </w:r>
      <w:hyperlink r:id="rId8" w:history="1">
        <w:r w:rsidRPr="009964AC">
          <w:rPr>
            <w:rFonts w:eastAsia="Times New Roman"/>
            <w:color w:val="000000" w:themeColor="text1"/>
            <w:sz w:val="24"/>
            <w:szCs w:val="24"/>
            <w:highlight w:val="white"/>
            <w:lang w:val="en-GB"/>
          </w:rPr>
          <w:t xml:space="preserve"> https://www.ingentaconnect.com/content/mcb/274/2018/00000026/00000003/art00007</w:t>
        </w:r>
      </w:hyperlink>
    </w:p>
    <w:p w14:paraId="31D2DE9D"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proofErr w:type="spellStart"/>
      <w:r w:rsidRPr="009964AC">
        <w:rPr>
          <w:rFonts w:eastAsia="Times New Roman"/>
          <w:color w:val="000000" w:themeColor="text1"/>
          <w:sz w:val="24"/>
          <w:szCs w:val="24"/>
          <w:highlight w:val="white"/>
          <w:lang w:val="en-GB"/>
        </w:rPr>
        <w:t>Asbari</w:t>
      </w:r>
      <w:proofErr w:type="spellEnd"/>
      <w:r w:rsidRPr="009964AC">
        <w:rPr>
          <w:rFonts w:eastAsia="Times New Roman"/>
          <w:color w:val="000000" w:themeColor="text1"/>
          <w:sz w:val="24"/>
          <w:szCs w:val="24"/>
          <w:highlight w:val="white"/>
          <w:lang w:val="en-GB"/>
        </w:rPr>
        <w:t xml:space="preserve">, M., Santoso, P.B. and </w:t>
      </w:r>
      <w:proofErr w:type="spellStart"/>
      <w:r w:rsidRPr="009964AC">
        <w:rPr>
          <w:rFonts w:eastAsia="Times New Roman"/>
          <w:color w:val="000000" w:themeColor="text1"/>
          <w:sz w:val="24"/>
          <w:szCs w:val="24"/>
          <w:highlight w:val="white"/>
          <w:lang w:val="en-GB"/>
        </w:rPr>
        <w:t>Prasetya</w:t>
      </w:r>
      <w:proofErr w:type="spellEnd"/>
      <w:r w:rsidRPr="009964AC">
        <w:rPr>
          <w:rFonts w:eastAsia="Times New Roman"/>
          <w:color w:val="000000" w:themeColor="text1"/>
          <w:sz w:val="24"/>
          <w:szCs w:val="24"/>
          <w:highlight w:val="white"/>
          <w:lang w:val="en-GB"/>
        </w:rPr>
        <w:t xml:space="preserve">, A.B., 2020. </w:t>
      </w:r>
      <w:proofErr w:type="spellStart"/>
      <w:r w:rsidRPr="009964AC">
        <w:rPr>
          <w:rFonts w:eastAsia="Times New Roman"/>
          <w:color w:val="000000" w:themeColor="text1"/>
          <w:sz w:val="24"/>
          <w:szCs w:val="24"/>
          <w:highlight w:val="white"/>
          <w:lang w:val="en-GB"/>
        </w:rPr>
        <w:t>Elitical</w:t>
      </w:r>
      <w:proofErr w:type="spellEnd"/>
      <w:r w:rsidRPr="009964AC">
        <w:rPr>
          <w:rFonts w:eastAsia="Times New Roman"/>
          <w:color w:val="000000" w:themeColor="text1"/>
          <w:sz w:val="24"/>
          <w:szCs w:val="24"/>
          <w:highlight w:val="white"/>
          <w:lang w:val="en-GB"/>
        </w:rPr>
        <w:t xml:space="preserve"> And Antidemocratic Transformational Leadership Critics: Is It Still Relevant? (A Literature Study). </w:t>
      </w:r>
      <w:r w:rsidRPr="009964AC">
        <w:rPr>
          <w:rFonts w:eastAsia="Times New Roman"/>
          <w:i/>
          <w:color w:val="000000" w:themeColor="text1"/>
          <w:sz w:val="24"/>
          <w:szCs w:val="24"/>
          <w:lang w:val="en-GB"/>
        </w:rPr>
        <w:t>INTERNATIONAL JOURNAL OF SOCIAL, POLICY AND LAW</w:t>
      </w:r>
      <w:r w:rsidRPr="009964AC">
        <w:rPr>
          <w:rFonts w:eastAsia="Times New Roman"/>
          <w:color w:val="000000" w:themeColor="text1"/>
          <w:sz w:val="24"/>
          <w:szCs w:val="24"/>
          <w:lang w:val="en-GB"/>
        </w:rPr>
        <w:t xml:space="preserve">, </w:t>
      </w:r>
      <w:r w:rsidRPr="009964AC">
        <w:rPr>
          <w:rFonts w:eastAsia="Times New Roman"/>
          <w:i/>
          <w:color w:val="000000" w:themeColor="text1"/>
          <w:sz w:val="24"/>
          <w:szCs w:val="24"/>
          <w:lang w:val="en-GB"/>
        </w:rPr>
        <w:t>1</w:t>
      </w:r>
      <w:r w:rsidRPr="009964AC">
        <w:rPr>
          <w:rFonts w:eastAsia="Times New Roman"/>
          <w:color w:val="000000" w:themeColor="text1"/>
          <w:sz w:val="24"/>
          <w:szCs w:val="24"/>
          <w:lang w:val="en-GB"/>
        </w:rPr>
        <w:t>(1), pp.12-16.</w:t>
      </w:r>
      <w:hyperlink r:id="rId9" w:history="1">
        <w:r w:rsidRPr="009964AC">
          <w:rPr>
            <w:rFonts w:eastAsia="Times New Roman"/>
            <w:color w:val="000000" w:themeColor="text1"/>
            <w:sz w:val="24"/>
            <w:szCs w:val="24"/>
            <w:lang w:val="en-GB"/>
          </w:rPr>
          <w:t xml:space="preserve"> </w:t>
        </w:r>
      </w:hyperlink>
      <w:hyperlink r:id="rId10" w:history="1">
        <w:r w:rsidRPr="009964AC">
          <w:rPr>
            <w:rFonts w:eastAsia="Times New Roman"/>
            <w:color w:val="000000" w:themeColor="text1"/>
            <w:sz w:val="24"/>
            <w:szCs w:val="24"/>
            <w:highlight w:val="white"/>
            <w:lang w:val="en-GB"/>
          </w:rPr>
          <w:t>https://ijospl.org/index.php/ijospl/article/download/10/3</w:t>
        </w:r>
      </w:hyperlink>
    </w:p>
    <w:p w14:paraId="01B2F352"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Balcar, J., Simek, M. and Filipová, L., 2018. Soft skills of Czech graduates. </w:t>
      </w:r>
      <w:r w:rsidRPr="009964AC">
        <w:rPr>
          <w:rFonts w:eastAsia="Times New Roman"/>
          <w:i/>
          <w:color w:val="000000" w:themeColor="text1"/>
          <w:sz w:val="24"/>
          <w:szCs w:val="24"/>
          <w:highlight w:val="white"/>
          <w:lang w:val="en-GB"/>
        </w:rPr>
        <w:t>Review of Economic Perspectives</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18</w:t>
      </w:r>
      <w:r w:rsidRPr="009964AC">
        <w:rPr>
          <w:rFonts w:eastAsia="Times New Roman"/>
          <w:color w:val="000000" w:themeColor="text1"/>
          <w:sz w:val="24"/>
          <w:szCs w:val="24"/>
          <w:highlight w:val="white"/>
          <w:lang w:val="en-GB"/>
        </w:rPr>
        <w:t>(1), pp.45-61.</w:t>
      </w:r>
      <w:hyperlink r:id="rId11" w:history="1">
        <w:r w:rsidRPr="009964AC">
          <w:rPr>
            <w:rFonts w:eastAsia="Times New Roman"/>
            <w:color w:val="000000" w:themeColor="text1"/>
            <w:sz w:val="24"/>
            <w:szCs w:val="24"/>
            <w:highlight w:val="white"/>
            <w:lang w:val="en-GB"/>
          </w:rPr>
          <w:t xml:space="preserve"> https://sciendo.com/downloadpdf/journals/revecp/18/1/article-p45.xml</w:t>
        </w:r>
      </w:hyperlink>
    </w:p>
    <w:p w14:paraId="492D52CD"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Bush, T., Hamid, S.A., Ng, A. and </w:t>
      </w:r>
      <w:proofErr w:type="spellStart"/>
      <w:r w:rsidRPr="009964AC">
        <w:rPr>
          <w:rFonts w:eastAsia="Times New Roman"/>
          <w:color w:val="000000" w:themeColor="text1"/>
          <w:sz w:val="24"/>
          <w:szCs w:val="24"/>
          <w:highlight w:val="white"/>
          <w:lang w:val="en-GB"/>
        </w:rPr>
        <w:t>Kaparou</w:t>
      </w:r>
      <w:proofErr w:type="spellEnd"/>
      <w:r w:rsidRPr="009964AC">
        <w:rPr>
          <w:rFonts w:eastAsia="Times New Roman"/>
          <w:color w:val="000000" w:themeColor="text1"/>
          <w:sz w:val="24"/>
          <w:szCs w:val="24"/>
          <w:highlight w:val="white"/>
          <w:lang w:val="en-GB"/>
        </w:rPr>
        <w:t xml:space="preserve">, M., 2018. School leadership theories and the Malaysia education blueprint: Findings from a systematic literature review. </w:t>
      </w:r>
      <w:r w:rsidRPr="009964AC">
        <w:rPr>
          <w:rFonts w:eastAsia="Times New Roman"/>
          <w:i/>
          <w:color w:val="000000" w:themeColor="text1"/>
          <w:sz w:val="24"/>
          <w:szCs w:val="24"/>
          <w:lang w:val="en-GB"/>
        </w:rPr>
        <w:t>International Journal of Educational Management</w:t>
      </w:r>
      <w:r w:rsidRPr="009964AC">
        <w:rPr>
          <w:rFonts w:eastAsia="Times New Roman"/>
          <w:color w:val="000000" w:themeColor="text1"/>
          <w:sz w:val="24"/>
          <w:szCs w:val="24"/>
          <w:lang w:val="en-GB"/>
        </w:rPr>
        <w:t>.</w:t>
      </w:r>
      <w:hyperlink r:id="rId12" w:history="1">
        <w:r w:rsidRPr="009964AC">
          <w:rPr>
            <w:rFonts w:eastAsia="Times New Roman"/>
            <w:color w:val="000000" w:themeColor="text1"/>
            <w:sz w:val="24"/>
            <w:szCs w:val="24"/>
            <w:lang w:val="en-GB"/>
          </w:rPr>
          <w:t xml:space="preserve"> </w:t>
        </w:r>
      </w:hyperlink>
      <w:hyperlink r:id="rId13" w:history="1">
        <w:r w:rsidRPr="009964AC">
          <w:rPr>
            <w:rFonts w:eastAsia="Times New Roman"/>
            <w:color w:val="000000" w:themeColor="text1"/>
            <w:sz w:val="24"/>
            <w:szCs w:val="24"/>
            <w:highlight w:val="white"/>
            <w:lang w:val="en-GB"/>
          </w:rPr>
          <w:t>https://utgjiu.ro/revista/ec/pdf/2019-04/06_Vasilescu.pdf</w:t>
        </w:r>
      </w:hyperlink>
    </w:p>
    <w:p w14:paraId="6ACE5D49"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Cerezo-Narváez, A., </w:t>
      </w:r>
      <w:proofErr w:type="spellStart"/>
      <w:r w:rsidRPr="009964AC">
        <w:rPr>
          <w:rFonts w:eastAsia="Times New Roman"/>
          <w:color w:val="000000" w:themeColor="text1"/>
          <w:sz w:val="24"/>
          <w:szCs w:val="24"/>
          <w:highlight w:val="white"/>
          <w:lang w:val="en-GB"/>
        </w:rPr>
        <w:t>Bastante</w:t>
      </w:r>
      <w:proofErr w:type="spellEnd"/>
      <w:r w:rsidRPr="009964AC">
        <w:rPr>
          <w:rFonts w:eastAsia="Times New Roman"/>
          <w:color w:val="000000" w:themeColor="text1"/>
          <w:sz w:val="24"/>
          <w:szCs w:val="24"/>
          <w:highlight w:val="white"/>
          <w:lang w:val="en-GB"/>
        </w:rPr>
        <w:t xml:space="preserve">-Ceca, M.J. and </w:t>
      </w:r>
      <w:proofErr w:type="spellStart"/>
      <w:r w:rsidRPr="009964AC">
        <w:rPr>
          <w:rFonts w:eastAsia="Times New Roman"/>
          <w:color w:val="000000" w:themeColor="text1"/>
          <w:sz w:val="24"/>
          <w:szCs w:val="24"/>
          <w:highlight w:val="white"/>
          <w:lang w:val="en-GB"/>
        </w:rPr>
        <w:t>Yagüe</w:t>
      </w:r>
      <w:proofErr w:type="spellEnd"/>
      <w:r w:rsidRPr="009964AC">
        <w:rPr>
          <w:rFonts w:eastAsia="Times New Roman"/>
          <w:color w:val="000000" w:themeColor="text1"/>
          <w:sz w:val="24"/>
          <w:szCs w:val="24"/>
          <w:highlight w:val="white"/>
          <w:lang w:val="en-GB"/>
        </w:rPr>
        <w:t xml:space="preserve">-Blanco, J.L., 2018. Traceability of intra-and interpersonal skills: From education to </w:t>
      </w:r>
      <w:proofErr w:type="spellStart"/>
      <w:r w:rsidRPr="009964AC">
        <w:rPr>
          <w:rFonts w:eastAsia="Times New Roman"/>
          <w:color w:val="000000" w:themeColor="text1"/>
          <w:sz w:val="24"/>
          <w:szCs w:val="24"/>
          <w:highlight w:val="white"/>
          <w:lang w:val="en-GB"/>
        </w:rPr>
        <w:t>labor</w:t>
      </w:r>
      <w:proofErr w:type="spellEnd"/>
      <w:r w:rsidRPr="009964AC">
        <w:rPr>
          <w:rFonts w:eastAsia="Times New Roman"/>
          <w:color w:val="000000" w:themeColor="text1"/>
          <w:sz w:val="24"/>
          <w:szCs w:val="24"/>
          <w:highlight w:val="white"/>
          <w:lang w:val="en-GB"/>
        </w:rPr>
        <w:t xml:space="preserve"> market. </w:t>
      </w:r>
      <w:r w:rsidRPr="009964AC">
        <w:rPr>
          <w:rFonts w:eastAsia="Times New Roman"/>
          <w:i/>
          <w:color w:val="000000" w:themeColor="text1"/>
          <w:sz w:val="24"/>
          <w:szCs w:val="24"/>
          <w:highlight w:val="white"/>
          <w:lang w:val="en-GB"/>
        </w:rPr>
        <w:t>Human capital and competences in project management</w:t>
      </w:r>
      <w:r w:rsidRPr="009964AC">
        <w:rPr>
          <w:rFonts w:eastAsia="Times New Roman"/>
          <w:color w:val="000000" w:themeColor="text1"/>
          <w:sz w:val="24"/>
          <w:szCs w:val="24"/>
          <w:highlight w:val="white"/>
          <w:lang w:val="en-GB"/>
        </w:rPr>
        <w:t>, pp.87-110.</w:t>
      </w:r>
      <w:hyperlink r:id="rId14" w:history="1">
        <w:r w:rsidRPr="009964AC">
          <w:rPr>
            <w:rFonts w:eastAsia="Times New Roman"/>
            <w:color w:val="000000" w:themeColor="text1"/>
            <w:sz w:val="24"/>
            <w:szCs w:val="24"/>
            <w:highlight w:val="white"/>
            <w:lang w:val="en-GB"/>
          </w:rPr>
          <w:t xml:space="preserve"> https://www.intechopen.com/chapters/57566</w:t>
        </w:r>
      </w:hyperlink>
    </w:p>
    <w:p w14:paraId="09DDB00F"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Chon, M.G. and Park, H., 2021. Predicting public support for government actions in a public health crisis: Testing fear, organization-public relationship, and behavioural intention in the framework of the situational theory of problem-solving. </w:t>
      </w:r>
      <w:r w:rsidRPr="009964AC">
        <w:rPr>
          <w:rFonts w:eastAsia="Times New Roman"/>
          <w:i/>
          <w:color w:val="000000" w:themeColor="text1"/>
          <w:sz w:val="24"/>
          <w:szCs w:val="24"/>
          <w:lang w:val="en-GB"/>
        </w:rPr>
        <w:t>Health Communication</w:t>
      </w:r>
      <w:r w:rsidRPr="009964AC">
        <w:rPr>
          <w:rFonts w:eastAsia="Times New Roman"/>
          <w:color w:val="000000" w:themeColor="text1"/>
          <w:sz w:val="24"/>
          <w:szCs w:val="24"/>
          <w:lang w:val="en-GB"/>
        </w:rPr>
        <w:t xml:space="preserve">, </w:t>
      </w:r>
      <w:r w:rsidRPr="009964AC">
        <w:rPr>
          <w:rFonts w:eastAsia="Times New Roman"/>
          <w:i/>
          <w:color w:val="000000" w:themeColor="text1"/>
          <w:sz w:val="24"/>
          <w:szCs w:val="24"/>
          <w:lang w:val="en-GB"/>
        </w:rPr>
        <w:t>36</w:t>
      </w:r>
      <w:r w:rsidRPr="009964AC">
        <w:rPr>
          <w:rFonts w:eastAsia="Times New Roman"/>
          <w:color w:val="000000" w:themeColor="text1"/>
          <w:sz w:val="24"/>
          <w:szCs w:val="24"/>
          <w:lang w:val="en-GB"/>
        </w:rPr>
        <w:t>(4), pp.476-486.</w:t>
      </w:r>
      <w:hyperlink r:id="rId15" w:history="1">
        <w:r w:rsidRPr="009964AC">
          <w:rPr>
            <w:rFonts w:eastAsia="Times New Roman"/>
            <w:color w:val="000000" w:themeColor="text1"/>
            <w:sz w:val="24"/>
            <w:szCs w:val="24"/>
            <w:lang w:val="en-GB"/>
          </w:rPr>
          <w:t xml:space="preserve"> </w:t>
        </w:r>
      </w:hyperlink>
      <w:hyperlink r:id="rId16" w:history="1">
        <w:r w:rsidRPr="009964AC">
          <w:rPr>
            <w:rFonts w:eastAsia="Times New Roman"/>
            <w:color w:val="000000" w:themeColor="text1"/>
            <w:sz w:val="24"/>
            <w:szCs w:val="24"/>
            <w:highlight w:val="white"/>
            <w:lang w:val="en-GB"/>
          </w:rPr>
          <w:t>https://www.tandfonline.com/doi/pdf/10.1080/10410236.2019.1700439</w:t>
        </w:r>
      </w:hyperlink>
    </w:p>
    <w:p w14:paraId="18B7F0B7"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Deshpande, S. and Munshi, M.M., 2020. The Impact of Soft Skills Training on the </w:t>
      </w:r>
      <w:proofErr w:type="spellStart"/>
      <w:r w:rsidRPr="009964AC">
        <w:rPr>
          <w:rFonts w:eastAsia="Times New Roman"/>
          <w:color w:val="000000" w:themeColor="text1"/>
          <w:sz w:val="24"/>
          <w:szCs w:val="24"/>
          <w:highlight w:val="white"/>
          <w:lang w:val="en-GB"/>
        </w:rPr>
        <w:t>Behavior</w:t>
      </w:r>
      <w:proofErr w:type="spellEnd"/>
      <w:r w:rsidRPr="009964AC">
        <w:rPr>
          <w:rFonts w:eastAsia="Times New Roman"/>
          <w:color w:val="000000" w:themeColor="text1"/>
          <w:sz w:val="24"/>
          <w:szCs w:val="24"/>
          <w:highlight w:val="white"/>
          <w:lang w:val="en-GB"/>
        </w:rPr>
        <w:t xml:space="preserve"> and Work Performance of Employees in Service Organizations. </w:t>
      </w:r>
      <w:r w:rsidRPr="009964AC">
        <w:rPr>
          <w:rFonts w:eastAsia="Times New Roman"/>
          <w:i/>
          <w:color w:val="000000" w:themeColor="text1"/>
          <w:sz w:val="24"/>
          <w:szCs w:val="24"/>
          <w:highlight w:val="white"/>
          <w:lang w:val="en-GB"/>
        </w:rPr>
        <w:t>IUP Journal of Soft Skills</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14</w:t>
      </w:r>
      <w:r w:rsidRPr="009964AC">
        <w:rPr>
          <w:rFonts w:eastAsia="Times New Roman"/>
          <w:color w:val="000000" w:themeColor="text1"/>
          <w:sz w:val="24"/>
          <w:szCs w:val="24"/>
          <w:highlight w:val="white"/>
          <w:lang w:val="en-GB"/>
        </w:rPr>
        <w:t>(1). https://search.ebscohost.com/login.aspx?direct=true&amp;profile=ehost&amp;scope=site&amp;auth</w:t>
      </w:r>
      <w:r w:rsidRPr="009964AC">
        <w:rPr>
          <w:rFonts w:eastAsia="Times New Roman"/>
          <w:color w:val="000000" w:themeColor="text1"/>
          <w:sz w:val="24"/>
          <w:szCs w:val="24"/>
          <w:highlight w:val="white"/>
          <w:lang w:val="en-GB"/>
        </w:rPr>
        <w:lastRenderedPageBreak/>
        <w:t>type=crawler&amp;jrnl=09738479&amp;AN=144575131&amp;h=0ac2wqkRlILvcsuqBkBijwHjekSSsmsdk5EgT6P%2BTzP1Q3nqKxWo6j2HZp71qWZH5%2BVCWWUnGt92Z8CD%2FMzHkQ%3D%3D&amp;crl=c</w:t>
      </w:r>
    </w:p>
    <w:p w14:paraId="639A57F9"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Donaldson, S.I., Lee, J.Y. and Donaldson, S.I., 2019. Evaluating positive psychology interventions at work: A systematic review and meta-analysis. </w:t>
      </w:r>
      <w:r w:rsidRPr="009964AC">
        <w:rPr>
          <w:rFonts w:eastAsia="Times New Roman"/>
          <w:i/>
          <w:color w:val="000000" w:themeColor="text1"/>
          <w:sz w:val="24"/>
          <w:szCs w:val="24"/>
          <w:highlight w:val="white"/>
          <w:lang w:val="en-GB"/>
        </w:rPr>
        <w:t>International Journal of Applied Positive Psychology</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4</w:t>
      </w:r>
      <w:r w:rsidRPr="009964AC">
        <w:rPr>
          <w:rFonts w:eastAsia="Times New Roman"/>
          <w:color w:val="000000" w:themeColor="text1"/>
          <w:sz w:val="24"/>
          <w:szCs w:val="24"/>
          <w:highlight w:val="white"/>
          <w:lang w:val="en-GB"/>
        </w:rPr>
        <w:t>(3), pp.113-134.</w:t>
      </w:r>
      <w:hyperlink r:id="rId17" w:history="1">
        <w:r w:rsidRPr="009964AC">
          <w:rPr>
            <w:rFonts w:eastAsia="Times New Roman"/>
            <w:color w:val="000000" w:themeColor="text1"/>
            <w:sz w:val="24"/>
            <w:szCs w:val="24"/>
            <w:highlight w:val="white"/>
            <w:lang w:val="en-GB"/>
          </w:rPr>
          <w:t xml:space="preserve"> https://www.scottdonaldsonphd.com/publication/ijpp/IJPP.pdf</w:t>
        </w:r>
      </w:hyperlink>
    </w:p>
    <w:p w14:paraId="332DCDD7"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Extremera, N., Mérida-López, S., Sánchez-Álvarez, N. and Quintana-Orts, C., 2018. How does emotional intelligence make one feel better at work? The mediational role of work engagement. </w:t>
      </w:r>
      <w:r w:rsidRPr="009964AC">
        <w:rPr>
          <w:rFonts w:eastAsia="Times New Roman"/>
          <w:i/>
          <w:color w:val="000000" w:themeColor="text1"/>
          <w:sz w:val="24"/>
          <w:szCs w:val="24"/>
          <w:highlight w:val="white"/>
          <w:lang w:val="en-GB"/>
        </w:rPr>
        <w:t>International journal of environmental research and public health</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15</w:t>
      </w:r>
      <w:r w:rsidRPr="009964AC">
        <w:rPr>
          <w:rFonts w:eastAsia="Times New Roman"/>
          <w:color w:val="000000" w:themeColor="text1"/>
          <w:sz w:val="24"/>
          <w:szCs w:val="24"/>
          <w:highlight w:val="white"/>
          <w:lang w:val="en-GB"/>
        </w:rPr>
        <w:t>(9), p.1909.</w:t>
      </w:r>
      <w:hyperlink r:id="rId18" w:history="1">
        <w:r w:rsidRPr="009964AC">
          <w:rPr>
            <w:rFonts w:eastAsia="Times New Roman"/>
            <w:color w:val="000000" w:themeColor="text1"/>
            <w:sz w:val="24"/>
            <w:szCs w:val="24"/>
            <w:highlight w:val="white"/>
            <w:lang w:val="en-GB"/>
          </w:rPr>
          <w:t xml:space="preserve"> https://www.mdpi.com/1660-4601/15/9/1909/pdf</w:t>
        </w:r>
      </w:hyperlink>
    </w:p>
    <w:p w14:paraId="7F3E7789"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Ishii, A., </w:t>
      </w:r>
      <w:proofErr w:type="spellStart"/>
      <w:r w:rsidRPr="009964AC">
        <w:rPr>
          <w:rFonts w:eastAsia="Times New Roman"/>
          <w:color w:val="000000" w:themeColor="text1"/>
          <w:sz w:val="24"/>
          <w:szCs w:val="24"/>
          <w:highlight w:val="white"/>
          <w:lang w:val="en-GB"/>
        </w:rPr>
        <w:t>Yomura</w:t>
      </w:r>
      <w:proofErr w:type="spellEnd"/>
      <w:r w:rsidRPr="009964AC">
        <w:rPr>
          <w:rFonts w:eastAsia="Times New Roman"/>
          <w:color w:val="000000" w:themeColor="text1"/>
          <w:sz w:val="24"/>
          <w:szCs w:val="24"/>
          <w:highlight w:val="white"/>
          <w:lang w:val="en-GB"/>
        </w:rPr>
        <w:t xml:space="preserve">, I. and Okano, N., 2020, December. Opinion dynamics including both trust and distrust in human relations for various network structures. In </w:t>
      </w:r>
      <w:r w:rsidRPr="009964AC">
        <w:rPr>
          <w:rFonts w:eastAsia="Times New Roman"/>
          <w:i/>
          <w:color w:val="000000" w:themeColor="text1"/>
          <w:sz w:val="24"/>
          <w:szCs w:val="24"/>
          <w:lang w:val="en-GB"/>
        </w:rPr>
        <w:t>2020 International Conference on Technologies and Applications of Artificial Intelligence (TAAI)</w:t>
      </w:r>
      <w:r w:rsidRPr="009964AC">
        <w:rPr>
          <w:rFonts w:eastAsia="Times New Roman"/>
          <w:color w:val="000000" w:themeColor="text1"/>
          <w:sz w:val="24"/>
          <w:szCs w:val="24"/>
          <w:lang w:val="en-GB"/>
        </w:rPr>
        <w:t xml:space="preserve"> (pp. 131-135). IEEE.</w:t>
      </w:r>
      <w:hyperlink r:id="rId19" w:history="1">
        <w:r w:rsidRPr="009964AC">
          <w:rPr>
            <w:rFonts w:eastAsia="Times New Roman"/>
            <w:color w:val="000000" w:themeColor="text1"/>
            <w:sz w:val="24"/>
            <w:szCs w:val="24"/>
            <w:lang w:val="en-GB"/>
          </w:rPr>
          <w:t xml:space="preserve"> </w:t>
        </w:r>
      </w:hyperlink>
      <w:hyperlink r:id="rId20" w:history="1">
        <w:r w:rsidRPr="009964AC">
          <w:rPr>
            <w:rFonts w:eastAsia="Times New Roman"/>
            <w:color w:val="000000" w:themeColor="text1"/>
            <w:sz w:val="24"/>
            <w:szCs w:val="24"/>
            <w:highlight w:val="white"/>
            <w:lang w:val="en-GB"/>
          </w:rPr>
          <w:t>https://researchmap.jp/ishiiakira/published_papers/30930243/attachment_file.pdf</w:t>
        </w:r>
      </w:hyperlink>
    </w:p>
    <w:p w14:paraId="1A7CB915"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Jardim, J., Pereira, A., </w:t>
      </w:r>
      <w:proofErr w:type="spellStart"/>
      <w:r w:rsidRPr="009964AC">
        <w:rPr>
          <w:rFonts w:eastAsia="Times New Roman"/>
          <w:color w:val="000000" w:themeColor="text1"/>
          <w:sz w:val="24"/>
          <w:szCs w:val="24"/>
          <w:highlight w:val="white"/>
          <w:lang w:val="en-GB"/>
        </w:rPr>
        <w:t>Vagos</w:t>
      </w:r>
      <w:proofErr w:type="spellEnd"/>
      <w:r w:rsidRPr="009964AC">
        <w:rPr>
          <w:rFonts w:eastAsia="Times New Roman"/>
          <w:color w:val="000000" w:themeColor="text1"/>
          <w:sz w:val="24"/>
          <w:szCs w:val="24"/>
          <w:highlight w:val="white"/>
          <w:lang w:val="en-GB"/>
        </w:rPr>
        <w:t xml:space="preserve">, P., </w:t>
      </w:r>
      <w:proofErr w:type="spellStart"/>
      <w:r w:rsidRPr="009964AC">
        <w:rPr>
          <w:rFonts w:eastAsia="Times New Roman"/>
          <w:color w:val="000000" w:themeColor="text1"/>
          <w:sz w:val="24"/>
          <w:szCs w:val="24"/>
          <w:highlight w:val="white"/>
          <w:lang w:val="en-GB"/>
        </w:rPr>
        <w:t>Direito</w:t>
      </w:r>
      <w:proofErr w:type="spellEnd"/>
      <w:r w:rsidRPr="009964AC">
        <w:rPr>
          <w:rFonts w:eastAsia="Times New Roman"/>
          <w:color w:val="000000" w:themeColor="text1"/>
          <w:sz w:val="24"/>
          <w:szCs w:val="24"/>
          <w:highlight w:val="white"/>
          <w:lang w:val="en-GB"/>
        </w:rPr>
        <w:t xml:space="preserve">, I. and </w:t>
      </w:r>
      <w:proofErr w:type="spellStart"/>
      <w:r w:rsidRPr="009964AC">
        <w:rPr>
          <w:rFonts w:eastAsia="Times New Roman"/>
          <w:color w:val="000000" w:themeColor="text1"/>
          <w:sz w:val="24"/>
          <w:szCs w:val="24"/>
          <w:highlight w:val="white"/>
          <w:lang w:val="en-GB"/>
        </w:rPr>
        <w:t>Galinha</w:t>
      </w:r>
      <w:proofErr w:type="spellEnd"/>
      <w:r w:rsidRPr="009964AC">
        <w:rPr>
          <w:rFonts w:eastAsia="Times New Roman"/>
          <w:color w:val="000000" w:themeColor="text1"/>
          <w:sz w:val="24"/>
          <w:szCs w:val="24"/>
          <w:highlight w:val="white"/>
          <w:lang w:val="en-GB"/>
        </w:rPr>
        <w:t xml:space="preserve">, S., 2022. The Soft Skills Inventory: developmental procedures and psychometric analysis. </w:t>
      </w:r>
      <w:r w:rsidRPr="009964AC">
        <w:rPr>
          <w:rFonts w:eastAsia="Times New Roman"/>
          <w:i/>
          <w:color w:val="000000" w:themeColor="text1"/>
          <w:sz w:val="24"/>
          <w:szCs w:val="24"/>
          <w:highlight w:val="white"/>
          <w:lang w:val="en-GB"/>
        </w:rPr>
        <w:t>Psychological Reports</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125</w:t>
      </w:r>
      <w:r w:rsidRPr="009964AC">
        <w:rPr>
          <w:rFonts w:eastAsia="Times New Roman"/>
          <w:color w:val="000000" w:themeColor="text1"/>
          <w:sz w:val="24"/>
          <w:szCs w:val="24"/>
          <w:highlight w:val="white"/>
          <w:lang w:val="en-GB"/>
        </w:rPr>
        <w:t>(1), pp.620-648.</w:t>
      </w:r>
      <w:hyperlink r:id="rId21" w:history="1">
        <w:r w:rsidRPr="009964AC">
          <w:rPr>
            <w:rFonts w:eastAsia="Times New Roman"/>
            <w:color w:val="000000" w:themeColor="text1"/>
            <w:sz w:val="24"/>
            <w:szCs w:val="24"/>
            <w:highlight w:val="white"/>
            <w:lang w:val="en-GB"/>
          </w:rPr>
          <w:t xml:space="preserve"> https://discovery.ucl.ac.uk/id/eprint/10119864/1/PRX-20-0202.R2_Proof_hi.pdf</w:t>
        </w:r>
      </w:hyperlink>
    </w:p>
    <w:p w14:paraId="3DD52D46"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proofErr w:type="spellStart"/>
      <w:r w:rsidRPr="009964AC">
        <w:rPr>
          <w:rFonts w:eastAsia="Times New Roman"/>
          <w:color w:val="000000" w:themeColor="text1"/>
          <w:sz w:val="24"/>
          <w:szCs w:val="24"/>
          <w:highlight w:val="white"/>
          <w:lang w:val="en-GB"/>
        </w:rPr>
        <w:t>Krpálek</w:t>
      </w:r>
      <w:proofErr w:type="spellEnd"/>
      <w:r w:rsidRPr="009964AC">
        <w:rPr>
          <w:rFonts w:eastAsia="Times New Roman"/>
          <w:color w:val="000000" w:themeColor="text1"/>
          <w:sz w:val="24"/>
          <w:szCs w:val="24"/>
          <w:highlight w:val="white"/>
          <w:lang w:val="en-GB"/>
        </w:rPr>
        <w:t xml:space="preserve">, P., Berková, K., </w:t>
      </w:r>
      <w:proofErr w:type="spellStart"/>
      <w:r w:rsidRPr="009964AC">
        <w:rPr>
          <w:rFonts w:eastAsia="Times New Roman"/>
          <w:color w:val="000000" w:themeColor="text1"/>
          <w:sz w:val="24"/>
          <w:szCs w:val="24"/>
          <w:highlight w:val="white"/>
          <w:lang w:val="en-GB"/>
        </w:rPr>
        <w:t>Kubišová</w:t>
      </w:r>
      <w:proofErr w:type="spellEnd"/>
      <w:r w:rsidRPr="009964AC">
        <w:rPr>
          <w:rFonts w:eastAsia="Times New Roman"/>
          <w:color w:val="000000" w:themeColor="text1"/>
          <w:sz w:val="24"/>
          <w:szCs w:val="24"/>
          <w:highlight w:val="white"/>
          <w:lang w:val="en-GB"/>
        </w:rPr>
        <w:t xml:space="preserve">, A., </w:t>
      </w:r>
      <w:proofErr w:type="spellStart"/>
      <w:r w:rsidRPr="009964AC">
        <w:rPr>
          <w:rFonts w:eastAsia="Times New Roman"/>
          <w:color w:val="000000" w:themeColor="text1"/>
          <w:sz w:val="24"/>
          <w:szCs w:val="24"/>
          <w:highlight w:val="white"/>
          <w:lang w:val="en-GB"/>
        </w:rPr>
        <w:t>Krelová</w:t>
      </w:r>
      <w:proofErr w:type="spellEnd"/>
      <w:r w:rsidRPr="009964AC">
        <w:rPr>
          <w:rFonts w:eastAsia="Times New Roman"/>
          <w:color w:val="000000" w:themeColor="text1"/>
          <w:sz w:val="24"/>
          <w:szCs w:val="24"/>
          <w:highlight w:val="white"/>
          <w:lang w:val="en-GB"/>
        </w:rPr>
        <w:t xml:space="preserve">, K.K., </w:t>
      </w:r>
      <w:proofErr w:type="spellStart"/>
      <w:r w:rsidRPr="009964AC">
        <w:rPr>
          <w:rFonts w:eastAsia="Times New Roman"/>
          <w:color w:val="000000" w:themeColor="text1"/>
          <w:sz w:val="24"/>
          <w:szCs w:val="24"/>
          <w:highlight w:val="white"/>
          <w:lang w:val="en-GB"/>
        </w:rPr>
        <w:t>Frendlovská</w:t>
      </w:r>
      <w:proofErr w:type="spellEnd"/>
      <w:r w:rsidRPr="009964AC">
        <w:rPr>
          <w:rFonts w:eastAsia="Times New Roman"/>
          <w:color w:val="000000" w:themeColor="text1"/>
          <w:sz w:val="24"/>
          <w:szCs w:val="24"/>
          <w:highlight w:val="white"/>
          <w:lang w:val="en-GB"/>
        </w:rPr>
        <w:t xml:space="preserve">, D. and </w:t>
      </w:r>
      <w:proofErr w:type="spellStart"/>
      <w:r w:rsidRPr="009964AC">
        <w:rPr>
          <w:rFonts w:eastAsia="Times New Roman"/>
          <w:color w:val="000000" w:themeColor="text1"/>
          <w:sz w:val="24"/>
          <w:szCs w:val="24"/>
          <w:highlight w:val="white"/>
          <w:lang w:val="en-GB"/>
        </w:rPr>
        <w:t>Spiesová</w:t>
      </w:r>
      <w:proofErr w:type="spellEnd"/>
      <w:r w:rsidRPr="009964AC">
        <w:rPr>
          <w:rFonts w:eastAsia="Times New Roman"/>
          <w:color w:val="000000" w:themeColor="text1"/>
          <w:sz w:val="24"/>
          <w:szCs w:val="24"/>
          <w:highlight w:val="white"/>
          <w:lang w:val="en-GB"/>
        </w:rPr>
        <w:t xml:space="preserve">, D., 2021. Formation of professional competences and soft skills of public administration employees for sustainable professional development. </w:t>
      </w:r>
      <w:r w:rsidRPr="009964AC">
        <w:rPr>
          <w:rFonts w:eastAsia="Times New Roman"/>
          <w:i/>
          <w:color w:val="000000" w:themeColor="text1"/>
          <w:sz w:val="24"/>
          <w:szCs w:val="24"/>
          <w:highlight w:val="white"/>
          <w:lang w:val="en-GB"/>
        </w:rPr>
        <w:t>Sustainability</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13</w:t>
      </w:r>
      <w:r w:rsidRPr="009964AC">
        <w:rPr>
          <w:rFonts w:eastAsia="Times New Roman"/>
          <w:color w:val="000000" w:themeColor="text1"/>
          <w:sz w:val="24"/>
          <w:szCs w:val="24"/>
          <w:highlight w:val="white"/>
          <w:lang w:val="en-GB"/>
        </w:rPr>
        <w:t>(10), p.5533.</w:t>
      </w:r>
      <w:hyperlink r:id="rId22" w:history="1">
        <w:r w:rsidRPr="009964AC">
          <w:rPr>
            <w:rFonts w:eastAsia="Times New Roman"/>
            <w:color w:val="000000" w:themeColor="text1"/>
            <w:sz w:val="24"/>
            <w:szCs w:val="24"/>
            <w:highlight w:val="white"/>
            <w:lang w:val="en-GB"/>
          </w:rPr>
          <w:t xml:space="preserve"> https://www.mdpi.com/2071-1050/13/10/5533/pdf?version=1621073093</w:t>
        </w:r>
      </w:hyperlink>
    </w:p>
    <w:p w14:paraId="3636BDAF"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Lee, M.R., 2021. </w:t>
      </w:r>
      <w:r w:rsidRPr="009964AC">
        <w:rPr>
          <w:rFonts w:eastAsia="Times New Roman"/>
          <w:i/>
          <w:color w:val="000000" w:themeColor="text1"/>
          <w:sz w:val="24"/>
          <w:szCs w:val="24"/>
          <w:lang w:val="en-GB"/>
        </w:rPr>
        <w:t>Leading virtual project teams: Adapting leadership theories and communications techniques to 21st-century organizations</w:t>
      </w:r>
      <w:r w:rsidRPr="009964AC">
        <w:rPr>
          <w:rFonts w:eastAsia="Times New Roman"/>
          <w:color w:val="000000" w:themeColor="text1"/>
          <w:sz w:val="24"/>
          <w:szCs w:val="24"/>
          <w:lang w:val="en-GB"/>
        </w:rPr>
        <w:t>. Auerbach Publications.</w:t>
      </w:r>
      <w:hyperlink r:id="rId23" w:history="1">
        <w:r w:rsidRPr="009964AC">
          <w:rPr>
            <w:rFonts w:eastAsia="Times New Roman"/>
            <w:color w:val="000000" w:themeColor="text1"/>
            <w:sz w:val="24"/>
            <w:szCs w:val="24"/>
            <w:lang w:val="en-GB"/>
          </w:rPr>
          <w:t xml:space="preserve"> </w:t>
        </w:r>
      </w:hyperlink>
      <w:hyperlink r:id="rId24" w:history="1">
        <w:r w:rsidRPr="009964AC">
          <w:rPr>
            <w:rFonts w:eastAsia="Times New Roman"/>
            <w:color w:val="000000" w:themeColor="text1"/>
            <w:sz w:val="24"/>
            <w:szCs w:val="24"/>
            <w:highlight w:val="white"/>
            <w:lang w:val="en-GB"/>
          </w:rPr>
          <w:t>http://196.190.117.157:8080/jspui/bitstream/123456789/47248/1/387.pdf</w:t>
        </w:r>
      </w:hyperlink>
    </w:p>
    <w:p w14:paraId="6D17A196"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Leedham-Green, K.E., Knight, A. and </w:t>
      </w:r>
      <w:proofErr w:type="spellStart"/>
      <w:r w:rsidRPr="009964AC">
        <w:rPr>
          <w:rFonts w:eastAsia="Times New Roman"/>
          <w:color w:val="000000" w:themeColor="text1"/>
          <w:sz w:val="24"/>
          <w:szCs w:val="24"/>
          <w:highlight w:val="white"/>
          <w:lang w:val="en-GB"/>
        </w:rPr>
        <w:t>Iedema</w:t>
      </w:r>
      <w:proofErr w:type="spellEnd"/>
      <w:r w:rsidRPr="009964AC">
        <w:rPr>
          <w:rFonts w:eastAsia="Times New Roman"/>
          <w:color w:val="000000" w:themeColor="text1"/>
          <w:sz w:val="24"/>
          <w:szCs w:val="24"/>
          <w:highlight w:val="white"/>
          <w:lang w:val="en-GB"/>
        </w:rPr>
        <w:t xml:space="preserve">, R., 2019. Intra-and interprofessional practices through fresh eyes: a qualitative analysis of medical students’ early </w:t>
      </w:r>
      <w:r w:rsidRPr="009964AC">
        <w:rPr>
          <w:rFonts w:eastAsia="Times New Roman"/>
          <w:color w:val="000000" w:themeColor="text1"/>
          <w:sz w:val="24"/>
          <w:szCs w:val="24"/>
          <w:highlight w:val="white"/>
          <w:lang w:val="en-GB"/>
        </w:rPr>
        <w:lastRenderedPageBreak/>
        <w:t xml:space="preserve">workplace experiences. </w:t>
      </w:r>
      <w:r w:rsidRPr="009964AC">
        <w:rPr>
          <w:rFonts w:eastAsia="Times New Roman"/>
          <w:i/>
          <w:color w:val="000000" w:themeColor="text1"/>
          <w:sz w:val="24"/>
          <w:szCs w:val="24"/>
          <w:highlight w:val="white"/>
          <w:lang w:val="en-GB"/>
        </w:rPr>
        <w:t>BMC medical education</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19</w:t>
      </w:r>
      <w:r w:rsidRPr="009964AC">
        <w:rPr>
          <w:rFonts w:eastAsia="Times New Roman"/>
          <w:color w:val="000000" w:themeColor="text1"/>
          <w:sz w:val="24"/>
          <w:szCs w:val="24"/>
          <w:highlight w:val="white"/>
          <w:lang w:val="en-GB"/>
        </w:rPr>
        <w:t>(1), pp.1-9.</w:t>
      </w:r>
      <w:hyperlink r:id="rId25" w:history="1">
        <w:r w:rsidRPr="009964AC">
          <w:rPr>
            <w:rFonts w:eastAsia="Times New Roman"/>
            <w:color w:val="000000" w:themeColor="text1"/>
            <w:sz w:val="24"/>
            <w:szCs w:val="24"/>
            <w:highlight w:val="white"/>
            <w:lang w:val="en-GB"/>
          </w:rPr>
          <w:t xml:space="preserve"> https://bmcmededuc.biomedcentral.com/articles/10.1186/s12909-019-1722-8</w:t>
        </w:r>
      </w:hyperlink>
    </w:p>
    <w:p w14:paraId="3E9EEE7B"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Malykhin, O., </w:t>
      </w:r>
      <w:proofErr w:type="spellStart"/>
      <w:r w:rsidRPr="009964AC">
        <w:rPr>
          <w:rFonts w:eastAsia="Times New Roman"/>
          <w:color w:val="000000" w:themeColor="text1"/>
          <w:sz w:val="24"/>
          <w:szCs w:val="24"/>
          <w:highlight w:val="white"/>
          <w:lang w:val="en-GB"/>
        </w:rPr>
        <w:t>Aristova</w:t>
      </w:r>
      <w:proofErr w:type="spellEnd"/>
      <w:r w:rsidRPr="009964AC">
        <w:rPr>
          <w:rFonts w:eastAsia="Times New Roman"/>
          <w:color w:val="000000" w:themeColor="text1"/>
          <w:sz w:val="24"/>
          <w:szCs w:val="24"/>
          <w:highlight w:val="white"/>
          <w:lang w:val="en-GB"/>
        </w:rPr>
        <w:t xml:space="preserve">, N.O., Kalinina, L. and </w:t>
      </w:r>
      <w:proofErr w:type="spellStart"/>
      <w:r w:rsidRPr="009964AC">
        <w:rPr>
          <w:rFonts w:eastAsia="Times New Roman"/>
          <w:color w:val="000000" w:themeColor="text1"/>
          <w:sz w:val="24"/>
          <w:szCs w:val="24"/>
          <w:highlight w:val="white"/>
          <w:lang w:val="en-GB"/>
        </w:rPr>
        <w:t>Opaliuk</w:t>
      </w:r>
      <w:proofErr w:type="spellEnd"/>
      <w:r w:rsidRPr="009964AC">
        <w:rPr>
          <w:rFonts w:eastAsia="Times New Roman"/>
          <w:color w:val="000000" w:themeColor="text1"/>
          <w:sz w:val="24"/>
          <w:szCs w:val="24"/>
          <w:highlight w:val="white"/>
          <w:lang w:val="en-GB"/>
        </w:rPr>
        <w:t xml:space="preserve">, T., 2021. Developing Soft Skills among Potential Employees: A Theoretical Review on Best International Practices. </w:t>
      </w:r>
      <w:r w:rsidRPr="009964AC">
        <w:rPr>
          <w:rFonts w:eastAsia="Times New Roman"/>
          <w:i/>
          <w:color w:val="000000" w:themeColor="text1"/>
          <w:sz w:val="24"/>
          <w:szCs w:val="24"/>
          <w:highlight w:val="white"/>
          <w:lang w:val="en-GB"/>
        </w:rPr>
        <w:t>Postmodern Openings</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12</w:t>
      </w:r>
      <w:r w:rsidRPr="009964AC">
        <w:rPr>
          <w:rFonts w:eastAsia="Times New Roman"/>
          <w:color w:val="000000" w:themeColor="text1"/>
          <w:sz w:val="24"/>
          <w:szCs w:val="24"/>
          <w:highlight w:val="white"/>
          <w:lang w:val="en-GB"/>
        </w:rPr>
        <w:t>(2), pp.210-232.</w:t>
      </w:r>
      <w:hyperlink r:id="rId26" w:history="1">
        <w:r w:rsidRPr="009964AC">
          <w:rPr>
            <w:rFonts w:eastAsia="Times New Roman"/>
            <w:color w:val="000000" w:themeColor="text1"/>
            <w:sz w:val="24"/>
            <w:szCs w:val="24"/>
            <w:highlight w:val="white"/>
            <w:lang w:val="en-GB"/>
          </w:rPr>
          <w:t xml:space="preserve"> https://lumenpublishing.com/journals/index.php/po/article/download/3518/2935</w:t>
        </w:r>
      </w:hyperlink>
    </w:p>
    <w:p w14:paraId="722FA93E"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Manevska, S., Danquah, K.A.B., Afful, C.F., </w:t>
      </w:r>
      <w:proofErr w:type="spellStart"/>
      <w:r w:rsidRPr="009964AC">
        <w:rPr>
          <w:rFonts w:eastAsia="Times New Roman"/>
          <w:color w:val="000000" w:themeColor="text1"/>
          <w:sz w:val="24"/>
          <w:szCs w:val="24"/>
          <w:highlight w:val="white"/>
          <w:lang w:val="en-GB"/>
        </w:rPr>
        <w:t>Smerdova</w:t>
      </w:r>
      <w:proofErr w:type="spellEnd"/>
      <w:r w:rsidRPr="009964AC">
        <w:rPr>
          <w:rFonts w:eastAsia="Times New Roman"/>
          <w:color w:val="000000" w:themeColor="text1"/>
          <w:sz w:val="24"/>
          <w:szCs w:val="24"/>
          <w:highlight w:val="white"/>
          <w:lang w:val="en-GB"/>
        </w:rPr>
        <w:t xml:space="preserve">, J. and Manev, N., 2018. Bridging the gap between university curriculum and industrial needs: A case study of teaching interpersonal skills. </w:t>
      </w:r>
      <w:r w:rsidRPr="009964AC">
        <w:rPr>
          <w:rFonts w:eastAsia="Times New Roman"/>
          <w:i/>
          <w:color w:val="000000" w:themeColor="text1"/>
          <w:sz w:val="24"/>
          <w:szCs w:val="24"/>
          <w:highlight w:val="white"/>
          <w:lang w:val="en-GB"/>
        </w:rPr>
        <w:t>International Journal of Organizational Leadership</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7</w:t>
      </w:r>
      <w:r w:rsidRPr="009964AC">
        <w:rPr>
          <w:rFonts w:eastAsia="Times New Roman"/>
          <w:color w:val="000000" w:themeColor="text1"/>
          <w:sz w:val="24"/>
          <w:szCs w:val="24"/>
          <w:highlight w:val="white"/>
          <w:lang w:val="en-GB"/>
        </w:rPr>
        <w:t>(1), pp.61-70.</w:t>
      </w:r>
      <w:hyperlink r:id="rId27" w:history="1">
        <w:r w:rsidRPr="009964AC">
          <w:rPr>
            <w:rFonts w:eastAsia="Times New Roman"/>
            <w:color w:val="000000" w:themeColor="text1"/>
            <w:sz w:val="24"/>
            <w:szCs w:val="24"/>
            <w:highlight w:val="white"/>
            <w:lang w:val="en-GB"/>
          </w:rPr>
          <w:t xml:space="preserve"> https://go.gale.com/ps/i.do?id=GALE%7CA545697810&amp;sid=googleScholar&amp;v=2.1&amp;it=r&amp;linkaccess=abs&amp;issn=23831103&amp;p=AONE&amp;sw=w</w:t>
        </w:r>
      </w:hyperlink>
    </w:p>
    <w:p w14:paraId="297C9115"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Mertens, E.C.A., </w:t>
      </w:r>
      <w:proofErr w:type="spellStart"/>
      <w:r w:rsidRPr="009964AC">
        <w:rPr>
          <w:rFonts w:eastAsia="Times New Roman"/>
          <w:color w:val="000000" w:themeColor="text1"/>
          <w:sz w:val="24"/>
          <w:szCs w:val="24"/>
          <w:highlight w:val="white"/>
          <w:lang w:val="en-GB"/>
        </w:rPr>
        <w:t>Deković</w:t>
      </w:r>
      <w:proofErr w:type="spellEnd"/>
      <w:r w:rsidRPr="009964AC">
        <w:rPr>
          <w:rFonts w:eastAsia="Times New Roman"/>
          <w:color w:val="000000" w:themeColor="text1"/>
          <w:sz w:val="24"/>
          <w:szCs w:val="24"/>
          <w:highlight w:val="white"/>
          <w:lang w:val="en-GB"/>
        </w:rPr>
        <w:t xml:space="preserve">, M., van Londen, M., Spitzer, J.E. and Reitz, E., 2022. Components Related to Long-Term Effects in the Intra-and Interpersonal Domains: A Meta-Analysis of Universal School-Based Interventions. </w:t>
      </w:r>
      <w:r w:rsidRPr="009964AC">
        <w:rPr>
          <w:rFonts w:eastAsia="Times New Roman"/>
          <w:i/>
          <w:color w:val="000000" w:themeColor="text1"/>
          <w:sz w:val="24"/>
          <w:szCs w:val="24"/>
          <w:highlight w:val="white"/>
          <w:lang w:val="en-GB"/>
        </w:rPr>
        <w:t>Clinical Child and Family Psychology Review</w:t>
      </w:r>
      <w:r w:rsidRPr="009964AC">
        <w:rPr>
          <w:rFonts w:eastAsia="Times New Roman"/>
          <w:color w:val="000000" w:themeColor="text1"/>
          <w:sz w:val="24"/>
          <w:szCs w:val="24"/>
          <w:highlight w:val="white"/>
          <w:lang w:val="en-GB"/>
        </w:rPr>
        <w:t>, pp.1-19.</w:t>
      </w:r>
      <w:hyperlink r:id="rId28" w:history="1">
        <w:r w:rsidRPr="009964AC">
          <w:rPr>
            <w:rFonts w:eastAsia="Times New Roman"/>
            <w:color w:val="000000" w:themeColor="text1"/>
            <w:sz w:val="24"/>
            <w:szCs w:val="24"/>
            <w:highlight w:val="white"/>
            <w:lang w:val="en-GB"/>
          </w:rPr>
          <w:t xml:space="preserve"> https://link.springer.com/article/10.1007/s10567-022-00406-3</w:t>
        </w:r>
      </w:hyperlink>
    </w:p>
    <w:p w14:paraId="2AD6994A"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Miao, R., </w:t>
      </w:r>
      <w:proofErr w:type="spellStart"/>
      <w:r w:rsidRPr="009964AC">
        <w:rPr>
          <w:rFonts w:eastAsia="Times New Roman"/>
          <w:color w:val="000000" w:themeColor="text1"/>
          <w:sz w:val="24"/>
          <w:szCs w:val="24"/>
          <w:highlight w:val="white"/>
          <w:lang w:val="en-GB"/>
        </w:rPr>
        <w:t>Bozionelos</w:t>
      </w:r>
      <w:proofErr w:type="spellEnd"/>
      <w:r w:rsidRPr="009964AC">
        <w:rPr>
          <w:rFonts w:eastAsia="Times New Roman"/>
          <w:color w:val="000000" w:themeColor="text1"/>
          <w:sz w:val="24"/>
          <w:szCs w:val="24"/>
          <w:highlight w:val="white"/>
          <w:lang w:val="en-GB"/>
        </w:rPr>
        <w:t xml:space="preserve">, N., Zhou, W. and Newman, A., 2021. High-performance work systems and key employee attitudes: the roles of psychological capital and an interactional justice climate. </w:t>
      </w:r>
      <w:r w:rsidRPr="009964AC">
        <w:rPr>
          <w:rFonts w:eastAsia="Times New Roman"/>
          <w:i/>
          <w:color w:val="000000" w:themeColor="text1"/>
          <w:sz w:val="24"/>
          <w:szCs w:val="24"/>
          <w:highlight w:val="white"/>
          <w:lang w:val="en-GB"/>
        </w:rPr>
        <w:t>The International Journal of Human Resource Management</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32</w:t>
      </w:r>
      <w:r w:rsidRPr="009964AC">
        <w:rPr>
          <w:rFonts w:eastAsia="Times New Roman"/>
          <w:color w:val="000000" w:themeColor="text1"/>
          <w:sz w:val="24"/>
          <w:szCs w:val="24"/>
          <w:highlight w:val="white"/>
          <w:lang w:val="en-GB"/>
        </w:rPr>
        <w:t>(2), pp.443-477.</w:t>
      </w:r>
      <w:hyperlink r:id="rId29" w:history="1">
        <w:r w:rsidRPr="009964AC">
          <w:rPr>
            <w:rFonts w:eastAsia="Times New Roman"/>
            <w:color w:val="000000" w:themeColor="text1"/>
            <w:sz w:val="24"/>
            <w:szCs w:val="24"/>
            <w:highlight w:val="white"/>
            <w:lang w:val="en-GB"/>
          </w:rPr>
          <w:t xml:space="preserve"> https://www.tandfonline.com/doi/pdf/10.1080/09585192.2019.1710722</w:t>
        </w:r>
      </w:hyperlink>
    </w:p>
    <w:p w14:paraId="05C36A60"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Nguyen, P.T., Yandi, A. and </w:t>
      </w:r>
      <w:proofErr w:type="spellStart"/>
      <w:r w:rsidRPr="009964AC">
        <w:rPr>
          <w:rFonts w:eastAsia="Times New Roman"/>
          <w:color w:val="000000" w:themeColor="text1"/>
          <w:sz w:val="24"/>
          <w:szCs w:val="24"/>
          <w:highlight w:val="white"/>
          <w:lang w:val="en-GB"/>
        </w:rPr>
        <w:t>Mahaputra</w:t>
      </w:r>
      <w:proofErr w:type="spellEnd"/>
      <w:r w:rsidRPr="009964AC">
        <w:rPr>
          <w:rFonts w:eastAsia="Times New Roman"/>
          <w:color w:val="000000" w:themeColor="text1"/>
          <w:sz w:val="24"/>
          <w:szCs w:val="24"/>
          <w:highlight w:val="white"/>
          <w:lang w:val="en-GB"/>
        </w:rPr>
        <w:t xml:space="preserve">, M.R., 2020. Factors that influence employee performance: motivation, leadership, environment, culture organization, work achievement, competence and compensation (A study of human resource management literature studies). </w:t>
      </w:r>
      <w:r w:rsidRPr="009964AC">
        <w:rPr>
          <w:rFonts w:eastAsia="Times New Roman"/>
          <w:i/>
          <w:color w:val="000000" w:themeColor="text1"/>
          <w:sz w:val="24"/>
          <w:szCs w:val="24"/>
          <w:highlight w:val="white"/>
          <w:lang w:val="en-GB"/>
        </w:rPr>
        <w:t>Dinasti International Journal of Digital Business Management</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w:t>
      </w:r>
      <w:r w:rsidRPr="009964AC">
        <w:rPr>
          <w:rFonts w:eastAsia="Times New Roman"/>
          <w:color w:val="000000" w:themeColor="text1"/>
          <w:sz w:val="24"/>
          <w:szCs w:val="24"/>
          <w:highlight w:val="white"/>
          <w:lang w:val="en-GB"/>
        </w:rPr>
        <w:t>(4), pp.645-662.</w:t>
      </w:r>
      <w:hyperlink r:id="rId30" w:history="1">
        <w:r w:rsidRPr="009964AC">
          <w:rPr>
            <w:rFonts w:eastAsia="Times New Roman"/>
            <w:color w:val="000000" w:themeColor="text1"/>
            <w:sz w:val="24"/>
            <w:szCs w:val="24"/>
            <w:highlight w:val="white"/>
            <w:lang w:val="en-GB"/>
          </w:rPr>
          <w:t xml:space="preserve"> https://www.dinastipub.org/DIJDBM/article/download/389/258</w:t>
        </w:r>
      </w:hyperlink>
    </w:p>
    <w:p w14:paraId="34D4AB15" w14:textId="77777777" w:rsidR="00411CF1" w:rsidRPr="009964AC" w:rsidRDefault="005F5103" w:rsidP="009964AC">
      <w:pPr>
        <w:pStyle w:val="Normal1"/>
        <w:spacing w:before="240" w:after="240" w:line="360" w:lineRule="auto"/>
        <w:jc w:val="both"/>
        <w:rPr>
          <w:rFonts w:eastAsia="Times New Roman"/>
          <w:color w:val="000000" w:themeColor="text1"/>
          <w:sz w:val="24"/>
          <w:szCs w:val="24"/>
          <w:highlight w:val="white"/>
          <w:lang w:val="en-GB"/>
        </w:rPr>
      </w:pPr>
      <w:hyperlink r:id="rId31" w:history="1">
        <w:r w:rsidR="00F97C90" w:rsidRPr="009964AC">
          <w:rPr>
            <w:rFonts w:eastAsia="Times New Roman"/>
            <w:color w:val="000000" w:themeColor="text1"/>
            <w:sz w:val="24"/>
            <w:szCs w:val="24"/>
            <w:highlight w:val="white"/>
            <w:lang w:val="en-GB"/>
          </w:rPr>
          <w:t>Nienaber, H.</w:t>
        </w:r>
      </w:hyperlink>
      <w:r w:rsidR="00F97C90" w:rsidRPr="009964AC">
        <w:rPr>
          <w:rFonts w:eastAsia="Times New Roman"/>
          <w:color w:val="000000" w:themeColor="text1"/>
          <w:sz w:val="24"/>
          <w:szCs w:val="24"/>
          <w:highlight w:val="white"/>
          <w:lang w:val="en-GB"/>
        </w:rPr>
        <w:t xml:space="preserve"> and Martins, N. 2020, "Exploratory study: Determine which dimensions enhance the levels of employee engagement to improve organisational </w:t>
      </w:r>
      <w:r w:rsidR="00F97C90" w:rsidRPr="009964AC">
        <w:rPr>
          <w:rFonts w:eastAsia="Times New Roman"/>
          <w:color w:val="000000" w:themeColor="text1"/>
          <w:sz w:val="24"/>
          <w:szCs w:val="24"/>
          <w:highlight w:val="white"/>
          <w:lang w:val="en-GB"/>
        </w:rPr>
        <w:lastRenderedPageBreak/>
        <w:t xml:space="preserve">effectiveness", </w:t>
      </w:r>
      <w:hyperlink r:id="rId32" w:history="1">
        <w:r w:rsidR="00F97C90" w:rsidRPr="009964AC">
          <w:rPr>
            <w:rFonts w:eastAsia="Times New Roman"/>
            <w:i/>
            <w:color w:val="000000" w:themeColor="text1"/>
            <w:sz w:val="24"/>
            <w:szCs w:val="24"/>
            <w:highlight w:val="white"/>
            <w:lang w:val="en-GB"/>
          </w:rPr>
          <w:t>The TQM Journal</w:t>
        </w:r>
      </w:hyperlink>
      <w:r w:rsidR="00F97C90" w:rsidRPr="009964AC">
        <w:rPr>
          <w:rFonts w:eastAsia="Times New Roman"/>
          <w:color w:val="000000" w:themeColor="text1"/>
          <w:sz w:val="24"/>
          <w:szCs w:val="24"/>
          <w:highlight w:val="white"/>
          <w:lang w:val="en-GB"/>
        </w:rPr>
        <w:t xml:space="preserve">, Vol. 32 No. 3, pp. 475-495. </w:t>
      </w:r>
      <w:hyperlink r:id="rId33" w:history="1">
        <w:r w:rsidR="00F97C90" w:rsidRPr="009964AC">
          <w:rPr>
            <w:rFonts w:eastAsia="Times New Roman"/>
            <w:color w:val="000000" w:themeColor="text1"/>
            <w:sz w:val="24"/>
            <w:szCs w:val="24"/>
            <w:highlight w:val="white"/>
            <w:lang w:val="en-GB"/>
          </w:rPr>
          <w:t>https://doi.org/10.1108/TQM-05-2019-0151</w:t>
        </w:r>
      </w:hyperlink>
    </w:p>
    <w:p w14:paraId="5DB42609"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Owusu-Addo, A., 2022. Critical Evaluation of the Evolution of Traditional and Contemporary Leadership and Management Theories. </w:t>
      </w:r>
      <w:r w:rsidRPr="009964AC">
        <w:rPr>
          <w:rFonts w:eastAsia="Times New Roman"/>
          <w:i/>
          <w:color w:val="000000" w:themeColor="text1"/>
          <w:sz w:val="24"/>
          <w:szCs w:val="24"/>
          <w:lang w:val="en-GB"/>
        </w:rPr>
        <w:t>Scholars Journal of Science and Technology</w:t>
      </w:r>
      <w:r w:rsidRPr="009964AC">
        <w:rPr>
          <w:rFonts w:eastAsia="Times New Roman"/>
          <w:color w:val="000000" w:themeColor="text1"/>
          <w:sz w:val="24"/>
          <w:szCs w:val="24"/>
          <w:lang w:val="en-GB"/>
        </w:rPr>
        <w:t xml:space="preserve">, </w:t>
      </w:r>
      <w:r w:rsidRPr="009964AC">
        <w:rPr>
          <w:rFonts w:eastAsia="Times New Roman"/>
          <w:i/>
          <w:color w:val="000000" w:themeColor="text1"/>
          <w:sz w:val="24"/>
          <w:szCs w:val="24"/>
          <w:lang w:val="en-GB"/>
        </w:rPr>
        <w:t>3</w:t>
      </w:r>
      <w:r w:rsidRPr="009964AC">
        <w:rPr>
          <w:rFonts w:eastAsia="Times New Roman"/>
          <w:color w:val="000000" w:themeColor="text1"/>
          <w:sz w:val="24"/>
          <w:szCs w:val="24"/>
          <w:lang w:val="en-GB"/>
        </w:rPr>
        <w:t>(1), pp.579-585.</w:t>
      </w:r>
      <w:hyperlink r:id="rId34" w:history="1">
        <w:r w:rsidRPr="009964AC">
          <w:rPr>
            <w:rFonts w:eastAsia="Times New Roman"/>
            <w:color w:val="000000" w:themeColor="text1"/>
            <w:sz w:val="24"/>
            <w:szCs w:val="24"/>
            <w:lang w:val="en-GB"/>
          </w:rPr>
          <w:t xml:space="preserve"> </w:t>
        </w:r>
      </w:hyperlink>
      <w:hyperlink r:id="rId35" w:history="1">
        <w:r w:rsidRPr="009964AC">
          <w:rPr>
            <w:rFonts w:eastAsia="Times New Roman"/>
            <w:color w:val="000000" w:themeColor="text1"/>
            <w:sz w:val="24"/>
            <w:szCs w:val="24"/>
            <w:highlight w:val="white"/>
            <w:lang w:val="en-GB"/>
          </w:rPr>
          <w:t>https://scholars.originaljournals.com/ojs/index.php/ojs/article/download/72/25</w:t>
        </w:r>
      </w:hyperlink>
    </w:p>
    <w:p w14:paraId="63240634"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Seidel, A., Saurin, T.A., Tortorella, G.L. and </w:t>
      </w:r>
      <w:proofErr w:type="spellStart"/>
      <w:r w:rsidRPr="009964AC">
        <w:rPr>
          <w:rFonts w:eastAsia="Times New Roman"/>
          <w:color w:val="000000" w:themeColor="text1"/>
          <w:sz w:val="24"/>
          <w:szCs w:val="24"/>
          <w:highlight w:val="white"/>
          <w:lang w:val="en-GB"/>
        </w:rPr>
        <w:t>Marodin</w:t>
      </w:r>
      <w:proofErr w:type="spellEnd"/>
      <w:r w:rsidRPr="009964AC">
        <w:rPr>
          <w:rFonts w:eastAsia="Times New Roman"/>
          <w:color w:val="000000" w:themeColor="text1"/>
          <w:sz w:val="24"/>
          <w:szCs w:val="24"/>
          <w:highlight w:val="white"/>
          <w:lang w:val="en-GB"/>
        </w:rPr>
        <w:t xml:space="preserve">, G.A., 2019. How can general leadership theories help to expand the knowledge of lean </w:t>
      </w:r>
      <w:proofErr w:type="gramStart"/>
      <w:r w:rsidRPr="009964AC">
        <w:rPr>
          <w:rFonts w:eastAsia="Times New Roman"/>
          <w:color w:val="000000" w:themeColor="text1"/>
          <w:sz w:val="24"/>
          <w:szCs w:val="24"/>
          <w:highlight w:val="white"/>
          <w:lang w:val="en-GB"/>
        </w:rPr>
        <w:t>leadership?.</w:t>
      </w:r>
      <w:proofErr w:type="gramEnd"/>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lang w:val="en-GB"/>
        </w:rPr>
        <w:t>Production Planning &amp; Control</w:t>
      </w:r>
      <w:r w:rsidRPr="009964AC">
        <w:rPr>
          <w:rFonts w:eastAsia="Times New Roman"/>
          <w:color w:val="000000" w:themeColor="text1"/>
          <w:sz w:val="24"/>
          <w:szCs w:val="24"/>
          <w:lang w:val="en-GB"/>
        </w:rPr>
        <w:t xml:space="preserve">, </w:t>
      </w:r>
      <w:r w:rsidRPr="009964AC">
        <w:rPr>
          <w:rFonts w:eastAsia="Times New Roman"/>
          <w:i/>
          <w:color w:val="000000" w:themeColor="text1"/>
          <w:sz w:val="24"/>
          <w:szCs w:val="24"/>
          <w:lang w:val="en-GB"/>
        </w:rPr>
        <w:t>30</w:t>
      </w:r>
      <w:r w:rsidRPr="009964AC">
        <w:rPr>
          <w:rFonts w:eastAsia="Times New Roman"/>
          <w:color w:val="000000" w:themeColor="text1"/>
          <w:sz w:val="24"/>
          <w:szCs w:val="24"/>
          <w:lang w:val="en-GB"/>
        </w:rPr>
        <w:t>(16), pp.1322-1336.</w:t>
      </w:r>
      <w:hyperlink r:id="rId36" w:history="1">
        <w:r w:rsidRPr="009964AC">
          <w:rPr>
            <w:rFonts w:eastAsia="Times New Roman"/>
            <w:color w:val="000000" w:themeColor="text1"/>
            <w:sz w:val="24"/>
            <w:szCs w:val="24"/>
            <w:lang w:val="en-GB"/>
          </w:rPr>
          <w:t xml:space="preserve"> </w:t>
        </w:r>
      </w:hyperlink>
      <w:hyperlink r:id="rId37" w:history="1">
        <w:r w:rsidRPr="009964AC">
          <w:rPr>
            <w:rFonts w:eastAsia="Times New Roman"/>
            <w:color w:val="000000" w:themeColor="text1"/>
            <w:sz w:val="24"/>
            <w:szCs w:val="24"/>
            <w:highlight w:val="white"/>
            <w:lang w:val="en-GB"/>
          </w:rPr>
          <w:t>https://www.tandfonline.com/doi/pdf/10.1080/09537287.2019.1612112</w:t>
        </w:r>
      </w:hyperlink>
    </w:p>
    <w:p w14:paraId="780ED80C"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Sharma, V., 2018. Soft skills: An employability enabler. </w:t>
      </w:r>
      <w:r w:rsidRPr="009964AC">
        <w:rPr>
          <w:rFonts w:eastAsia="Times New Roman"/>
          <w:i/>
          <w:color w:val="000000" w:themeColor="text1"/>
          <w:sz w:val="24"/>
          <w:szCs w:val="24"/>
          <w:highlight w:val="white"/>
          <w:lang w:val="en-GB"/>
        </w:rPr>
        <w:t>IUP Journal of Soft Skills</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12</w:t>
      </w:r>
      <w:r w:rsidRPr="009964AC">
        <w:rPr>
          <w:rFonts w:eastAsia="Times New Roman"/>
          <w:color w:val="000000" w:themeColor="text1"/>
          <w:sz w:val="24"/>
          <w:szCs w:val="24"/>
          <w:highlight w:val="white"/>
          <w:lang w:val="en-GB"/>
        </w:rPr>
        <w:t>(2), pp.25-32.</w:t>
      </w:r>
      <w:hyperlink r:id="rId38" w:history="1">
        <w:r w:rsidRPr="009964AC">
          <w:rPr>
            <w:rFonts w:eastAsia="Times New Roman"/>
            <w:color w:val="000000" w:themeColor="text1"/>
            <w:sz w:val="24"/>
            <w:szCs w:val="24"/>
            <w:highlight w:val="white"/>
            <w:lang w:val="en-GB"/>
          </w:rPr>
          <w:t xml:space="preserve"> https://search.proquest.com/openview/1a423f2ec1ea3bc822c49df1efa44f19/1?pq-origsite=gscholar&amp;cbl=2029989</w:t>
        </w:r>
      </w:hyperlink>
    </w:p>
    <w:p w14:paraId="6C83386C"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r w:rsidRPr="009964AC">
        <w:rPr>
          <w:rFonts w:eastAsia="Times New Roman"/>
          <w:color w:val="000000" w:themeColor="text1"/>
          <w:sz w:val="24"/>
          <w:szCs w:val="24"/>
          <w:highlight w:val="white"/>
          <w:lang w:val="en-GB"/>
        </w:rPr>
        <w:t xml:space="preserve">Singh Dubey, R., Paul, J. and Tewari, V., 2022. The soft skills gap: a bottleneck in the talent supply in emerging economies. </w:t>
      </w:r>
      <w:r w:rsidRPr="009964AC">
        <w:rPr>
          <w:rFonts w:eastAsia="Times New Roman"/>
          <w:i/>
          <w:color w:val="000000" w:themeColor="text1"/>
          <w:sz w:val="24"/>
          <w:szCs w:val="24"/>
          <w:highlight w:val="white"/>
          <w:lang w:val="en-GB"/>
        </w:rPr>
        <w:t>The International Journal of Human Resource Management</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33</w:t>
      </w:r>
      <w:r w:rsidRPr="009964AC">
        <w:rPr>
          <w:rFonts w:eastAsia="Times New Roman"/>
          <w:color w:val="000000" w:themeColor="text1"/>
          <w:sz w:val="24"/>
          <w:szCs w:val="24"/>
          <w:highlight w:val="white"/>
          <w:lang w:val="en-GB"/>
        </w:rPr>
        <w:t>(13), pp.2630-2661.</w:t>
      </w:r>
      <w:hyperlink r:id="rId39" w:history="1">
        <w:r w:rsidRPr="009964AC">
          <w:rPr>
            <w:rFonts w:eastAsia="Times New Roman"/>
            <w:color w:val="000000" w:themeColor="text1"/>
            <w:sz w:val="24"/>
            <w:szCs w:val="24"/>
            <w:highlight w:val="white"/>
            <w:lang w:val="en-GB"/>
          </w:rPr>
          <w:t xml:space="preserve"> https://www.researchgate.net/profile/Singh-Richa/publication/348838814_The_soft_skills_gap_a_bottleneck_in_the_talent_supply_in_emerging_economies/links/61f3a3988d338833e39d8cf4/The-soft-skills-gap-a-bottleneck-in-the-talent-supply-in-emerging-economies.pdf</w:t>
        </w:r>
      </w:hyperlink>
    </w:p>
    <w:p w14:paraId="01186F04"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proofErr w:type="spellStart"/>
      <w:r w:rsidRPr="009964AC">
        <w:rPr>
          <w:rFonts w:eastAsia="Times New Roman"/>
          <w:color w:val="000000" w:themeColor="text1"/>
          <w:sz w:val="24"/>
          <w:szCs w:val="24"/>
          <w:highlight w:val="white"/>
          <w:lang w:val="en-GB"/>
        </w:rPr>
        <w:t>Sopa</w:t>
      </w:r>
      <w:proofErr w:type="spellEnd"/>
      <w:r w:rsidRPr="009964AC">
        <w:rPr>
          <w:rFonts w:eastAsia="Times New Roman"/>
          <w:color w:val="000000" w:themeColor="text1"/>
          <w:sz w:val="24"/>
          <w:szCs w:val="24"/>
          <w:highlight w:val="white"/>
          <w:lang w:val="en-GB"/>
        </w:rPr>
        <w:t xml:space="preserve">, A., </w:t>
      </w:r>
      <w:proofErr w:type="spellStart"/>
      <w:r w:rsidRPr="009964AC">
        <w:rPr>
          <w:rFonts w:eastAsia="Times New Roman"/>
          <w:color w:val="000000" w:themeColor="text1"/>
          <w:sz w:val="24"/>
          <w:szCs w:val="24"/>
          <w:highlight w:val="white"/>
          <w:lang w:val="en-GB"/>
        </w:rPr>
        <w:t>Asbari</w:t>
      </w:r>
      <w:proofErr w:type="spellEnd"/>
      <w:r w:rsidRPr="009964AC">
        <w:rPr>
          <w:rFonts w:eastAsia="Times New Roman"/>
          <w:color w:val="000000" w:themeColor="text1"/>
          <w:sz w:val="24"/>
          <w:szCs w:val="24"/>
          <w:highlight w:val="white"/>
          <w:lang w:val="en-GB"/>
        </w:rPr>
        <w:t xml:space="preserve">, M., Purwanto, A., Santoso, P.B., </w:t>
      </w:r>
      <w:proofErr w:type="spellStart"/>
      <w:r w:rsidRPr="009964AC">
        <w:rPr>
          <w:rFonts w:eastAsia="Times New Roman"/>
          <w:color w:val="000000" w:themeColor="text1"/>
          <w:sz w:val="24"/>
          <w:szCs w:val="24"/>
          <w:highlight w:val="white"/>
          <w:lang w:val="en-GB"/>
        </w:rPr>
        <w:t>Mustofa</w:t>
      </w:r>
      <w:proofErr w:type="spellEnd"/>
      <w:r w:rsidRPr="009964AC">
        <w:rPr>
          <w:rFonts w:eastAsia="Times New Roman"/>
          <w:color w:val="000000" w:themeColor="text1"/>
          <w:sz w:val="24"/>
          <w:szCs w:val="24"/>
          <w:highlight w:val="white"/>
          <w:lang w:val="en-GB"/>
        </w:rPr>
        <w:t xml:space="preserve">, D.H., </w:t>
      </w:r>
      <w:proofErr w:type="spellStart"/>
      <w:r w:rsidRPr="009964AC">
        <w:rPr>
          <w:rFonts w:eastAsia="Times New Roman"/>
          <w:color w:val="000000" w:themeColor="text1"/>
          <w:sz w:val="24"/>
          <w:szCs w:val="24"/>
          <w:highlight w:val="white"/>
          <w:lang w:val="en-GB"/>
        </w:rPr>
        <w:t>Maesaroh</w:t>
      </w:r>
      <w:proofErr w:type="spellEnd"/>
      <w:r w:rsidRPr="009964AC">
        <w:rPr>
          <w:rFonts w:eastAsia="Times New Roman"/>
          <w:color w:val="000000" w:themeColor="text1"/>
          <w:sz w:val="24"/>
          <w:szCs w:val="24"/>
          <w:highlight w:val="white"/>
          <w:lang w:val="en-GB"/>
        </w:rPr>
        <w:t xml:space="preserve">, S. and </w:t>
      </w:r>
      <w:proofErr w:type="spellStart"/>
      <w:r w:rsidRPr="009964AC">
        <w:rPr>
          <w:rFonts w:eastAsia="Times New Roman"/>
          <w:color w:val="000000" w:themeColor="text1"/>
          <w:sz w:val="24"/>
          <w:szCs w:val="24"/>
          <w:highlight w:val="white"/>
          <w:lang w:val="en-GB"/>
        </w:rPr>
        <w:t>Primahendra</w:t>
      </w:r>
      <w:proofErr w:type="spellEnd"/>
      <w:r w:rsidRPr="009964AC">
        <w:rPr>
          <w:rFonts w:eastAsia="Times New Roman"/>
          <w:color w:val="000000" w:themeColor="text1"/>
          <w:sz w:val="24"/>
          <w:szCs w:val="24"/>
          <w:highlight w:val="white"/>
          <w:lang w:val="en-GB"/>
        </w:rPr>
        <w:t xml:space="preserve">, R., 2020. Hard skills versus soft skills: which are more important for Indonesian </w:t>
      </w:r>
      <w:proofErr w:type="gramStart"/>
      <w:r w:rsidRPr="009964AC">
        <w:rPr>
          <w:rFonts w:eastAsia="Times New Roman"/>
          <w:color w:val="000000" w:themeColor="text1"/>
          <w:sz w:val="24"/>
          <w:szCs w:val="24"/>
          <w:highlight w:val="white"/>
          <w:lang w:val="en-GB"/>
        </w:rPr>
        <w:t>employees</w:t>
      </w:r>
      <w:proofErr w:type="gramEnd"/>
      <w:r w:rsidRPr="009964AC">
        <w:rPr>
          <w:rFonts w:eastAsia="Times New Roman"/>
          <w:color w:val="000000" w:themeColor="text1"/>
          <w:sz w:val="24"/>
          <w:szCs w:val="24"/>
          <w:highlight w:val="white"/>
          <w:lang w:val="en-GB"/>
        </w:rPr>
        <w:t xml:space="preserve"> innovation capability. </w:t>
      </w:r>
      <w:r w:rsidRPr="009964AC">
        <w:rPr>
          <w:rFonts w:eastAsia="Times New Roman"/>
          <w:i/>
          <w:color w:val="000000" w:themeColor="text1"/>
          <w:sz w:val="24"/>
          <w:szCs w:val="24"/>
          <w:highlight w:val="white"/>
          <w:lang w:val="en-GB"/>
        </w:rPr>
        <w:t>International Journal of Control and Automation</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13</w:t>
      </w:r>
      <w:r w:rsidRPr="009964AC">
        <w:rPr>
          <w:rFonts w:eastAsia="Times New Roman"/>
          <w:color w:val="000000" w:themeColor="text1"/>
          <w:sz w:val="24"/>
          <w:szCs w:val="24"/>
          <w:highlight w:val="white"/>
          <w:lang w:val="en-GB"/>
        </w:rPr>
        <w:t>(2), pp.156-175.</w:t>
      </w:r>
      <w:hyperlink r:id="rId40" w:history="1">
        <w:r w:rsidRPr="009964AC">
          <w:rPr>
            <w:rFonts w:eastAsia="Times New Roman"/>
            <w:color w:val="000000" w:themeColor="text1"/>
            <w:sz w:val="24"/>
            <w:szCs w:val="24"/>
            <w:highlight w:val="white"/>
            <w:lang w:val="en-GB"/>
          </w:rPr>
          <w:t xml:space="preserve"> https://www.researchgate.net/profile/Agus-Purwanto-10/publication/340412466_Hard_Skills_versus_Soft_Skills_Which_are_More_Important_for_Indonesian_Employees_Innovation_Capability/links/5e979b2aa6fdcca7891c232f/Hard-Skills-versus-Soft-Skills-Which-are-More-Important-for-Indonesian-Employees-Innovation-Capability.pdf</w:t>
        </w:r>
      </w:hyperlink>
    </w:p>
    <w:p w14:paraId="21678F99" w14:textId="77777777" w:rsidR="00411CF1" w:rsidRPr="009964AC" w:rsidRDefault="00F97C90" w:rsidP="009964AC">
      <w:pPr>
        <w:pStyle w:val="Normal1"/>
        <w:spacing w:before="240" w:after="240" w:line="360" w:lineRule="auto"/>
        <w:jc w:val="both"/>
        <w:rPr>
          <w:rFonts w:eastAsia="Times New Roman"/>
          <w:color w:val="000000" w:themeColor="text1"/>
          <w:sz w:val="24"/>
          <w:szCs w:val="24"/>
          <w:highlight w:val="white"/>
          <w:lang w:val="en-GB"/>
        </w:rPr>
      </w:pPr>
      <w:proofErr w:type="spellStart"/>
      <w:r w:rsidRPr="009964AC">
        <w:rPr>
          <w:rFonts w:eastAsia="Times New Roman"/>
          <w:color w:val="000000" w:themeColor="text1"/>
          <w:sz w:val="24"/>
          <w:szCs w:val="24"/>
          <w:highlight w:val="white"/>
          <w:lang w:val="en-GB"/>
        </w:rPr>
        <w:lastRenderedPageBreak/>
        <w:t>Tholia</w:t>
      </w:r>
      <w:proofErr w:type="spellEnd"/>
      <w:r w:rsidRPr="009964AC">
        <w:rPr>
          <w:rFonts w:eastAsia="Times New Roman"/>
          <w:color w:val="000000" w:themeColor="text1"/>
          <w:sz w:val="24"/>
          <w:szCs w:val="24"/>
          <w:highlight w:val="white"/>
          <w:lang w:val="en-GB"/>
        </w:rPr>
        <w:t xml:space="preserve">, S.N., Rastogi, M., Gupta, S.S. and Pandey, D., 2022. Role of Interpersonal Communication in Workplace. </w:t>
      </w:r>
      <w:r w:rsidRPr="009964AC">
        <w:rPr>
          <w:rFonts w:eastAsia="Times New Roman"/>
          <w:i/>
          <w:color w:val="000000" w:themeColor="text1"/>
          <w:sz w:val="24"/>
          <w:szCs w:val="24"/>
          <w:highlight w:val="white"/>
          <w:lang w:val="en-GB"/>
        </w:rPr>
        <w:t>World Journal of English Language</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12</w:t>
      </w:r>
      <w:r w:rsidRPr="009964AC">
        <w:rPr>
          <w:rFonts w:eastAsia="Times New Roman"/>
          <w:color w:val="000000" w:themeColor="text1"/>
          <w:sz w:val="24"/>
          <w:szCs w:val="24"/>
          <w:highlight w:val="white"/>
          <w:lang w:val="en-GB"/>
        </w:rPr>
        <w:t>(3), pp.1-64.</w:t>
      </w:r>
      <w:hyperlink r:id="rId41" w:history="1">
        <w:r w:rsidRPr="009964AC">
          <w:rPr>
            <w:rFonts w:eastAsia="Times New Roman"/>
            <w:color w:val="000000" w:themeColor="text1"/>
            <w:sz w:val="24"/>
            <w:szCs w:val="24"/>
            <w:highlight w:val="white"/>
            <w:lang w:val="en-GB"/>
          </w:rPr>
          <w:t xml:space="preserve"> https://ideas.repec.org/a/jfr/wjel11/v12y2022i3p64.html</w:t>
        </w:r>
      </w:hyperlink>
    </w:p>
    <w:p w14:paraId="1CFC9B54" w14:textId="77777777" w:rsidR="00C71EFD" w:rsidRPr="009964AC" w:rsidRDefault="00F97C90" w:rsidP="009964AC">
      <w:pPr>
        <w:pStyle w:val="Normal1"/>
        <w:spacing w:before="240" w:after="240" w:line="360" w:lineRule="auto"/>
        <w:jc w:val="both"/>
        <w:rPr>
          <w:color w:val="000000" w:themeColor="text1"/>
          <w:sz w:val="24"/>
          <w:szCs w:val="24"/>
        </w:rPr>
      </w:pPr>
      <w:r w:rsidRPr="009964AC">
        <w:rPr>
          <w:rFonts w:eastAsia="Times New Roman"/>
          <w:color w:val="000000" w:themeColor="text1"/>
          <w:sz w:val="24"/>
          <w:szCs w:val="24"/>
          <w:highlight w:val="white"/>
          <w:lang w:val="en-GB"/>
        </w:rPr>
        <w:t>Wang, H., Zhang, Y. and Wan, M., 2022. Linking high</w:t>
      </w:r>
      <w:r w:rsidRPr="009964AC">
        <w:rPr>
          <w:rFonts w:ascii="Cambria Math" w:eastAsia="Times New Roman" w:hAnsi="Cambria Math" w:cs="Cambria Math"/>
          <w:color w:val="000000" w:themeColor="text1"/>
          <w:sz w:val="24"/>
          <w:szCs w:val="24"/>
          <w:highlight w:val="white"/>
          <w:lang w:val="en-GB"/>
        </w:rPr>
        <w:t>‐</w:t>
      </w:r>
      <w:r w:rsidRPr="009964AC">
        <w:rPr>
          <w:rFonts w:eastAsia="Times New Roman"/>
          <w:color w:val="000000" w:themeColor="text1"/>
          <w:sz w:val="24"/>
          <w:szCs w:val="24"/>
          <w:highlight w:val="white"/>
          <w:lang w:val="en-GB"/>
        </w:rPr>
        <w:t>performance work systems and employee well</w:t>
      </w:r>
      <w:r w:rsidRPr="009964AC">
        <w:rPr>
          <w:rFonts w:ascii="Cambria Math" w:eastAsia="Times New Roman" w:hAnsi="Cambria Math" w:cs="Cambria Math"/>
          <w:color w:val="000000" w:themeColor="text1"/>
          <w:sz w:val="24"/>
          <w:szCs w:val="24"/>
          <w:highlight w:val="white"/>
          <w:lang w:val="en-GB"/>
        </w:rPr>
        <w:t>‐</w:t>
      </w:r>
      <w:r w:rsidRPr="009964AC">
        <w:rPr>
          <w:rFonts w:eastAsia="Times New Roman"/>
          <w:color w:val="000000" w:themeColor="text1"/>
          <w:sz w:val="24"/>
          <w:szCs w:val="24"/>
          <w:highlight w:val="white"/>
          <w:lang w:val="en-GB"/>
        </w:rPr>
        <w:t>being: A multilevel examination of the roles of organisation</w:t>
      </w:r>
      <w:r w:rsidRPr="009964AC">
        <w:rPr>
          <w:rFonts w:ascii="Cambria Math" w:eastAsia="Times New Roman" w:hAnsi="Cambria Math" w:cs="Cambria Math"/>
          <w:color w:val="000000" w:themeColor="text1"/>
          <w:sz w:val="24"/>
          <w:szCs w:val="24"/>
          <w:highlight w:val="white"/>
          <w:lang w:val="en-GB"/>
        </w:rPr>
        <w:t>‐</w:t>
      </w:r>
      <w:r w:rsidRPr="009964AC">
        <w:rPr>
          <w:rFonts w:eastAsia="Times New Roman"/>
          <w:color w:val="000000" w:themeColor="text1"/>
          <w:sz w:val="24"/>
          <w:szCs w:val="24"/>
          <w:highlight w:val="white"/>
          <w:lang w:val="en-GB"/>
        </w:rPr>
        <w:t>based self</w:t>
      </w:r>
      <w:r w:rsidRPr="009964AC">
        <w:rPr>
          <w:rFonts w:ascii="Cambria Math" w:eastAsia="Times New Roman" w:hAnsi="Cambria Math" w:cs="Cambria Math"/>
          <w:color w:val="000000" w:themeColor="text1"/>
          <w:sz w:val="24"/>
          <w:szCs w:val="24"/>
          <w:highlight w:val="white"/>
          <w:lang w:val="en-GB"/>
        </w:rPr>
        <w:t>‐</w:t>
      </w:r>
      <w:r w:rsidRPr="009964AC">
        <w:rPr>
          <w:rFonts w:eastAsia="Times New Roman"/>
          <w:color w:val="000000" w:themeColor="text1"/>
          <w:sz w:val="24"/>
          <w:szCs w:val="24"/>
          <w:highlight w:val="white"/>
          <w:lang w:val="en-GB"/>
        </w:rPr>
        <w:t xml:space="preserve">esteem and departmental formalisation. </w:t>
      </w:r>
      <w:r w:rsidRPr="009964AC">
        <w:rPr>
          <w:rFonts w:eastAsia="Times New Roman"/>
          <w:i/>
          <w:color w:val="000000" w:themeColor="text1"/>
          <w:sz w:val="24"/>
          <w:szCs w:val="24"/>
          <w:highlight w:val="white"/>
          <w:lang w:val="en-GB"/>
        </w:rPr>
        <w:t>Human Resource Management Journal</w:t>
      </w:r>
      <w:r w:rsidRPr="009964AC">
        <w:rPr>
          <w:rFonts w:eastAsia="Times New Roman"/>
          <w:color w:val="000000" w:themeColor="text1"/>
          <w:sz w:val="24"/>
          <w:szCs w:val="24"/>
          <w:highlight w:val="white"/>
          <w:lang w:val="en-GB"/>
        </w:rPr>
        <w:t xml:space="preserve">, </w:t>
      </w:r>
      <w:r w:rsidRPr="009964AC">
        <w:rPr>
          <w:rFonts w:eastAsia="Times New Roman"/>
          <w:i/>
          <w:color w:val="000000" w:themeColor="text1"/>
          <w:sz w:val="24"/>
          <w:szCs w:val="24"/>
          <w:highlight w:val="white"/>
          <w:lang w:val="en-GB"/>
        </w:rPr>
        <w:t>32</w:t>
      </w:r>
      <w:r w:rsidRPr="009964AC">
        <w:rPr>
          <w:rFonts w:eastAsia="Times New Roman"/>
          <w:color w:val="000000" w:themeColor="text1"/>
          <w:sz w:val="24"/>
          <w:szCs w:val="24"/>
          <w:highlight w:val="white"/>
          <w:lang w:val="en-GB"/>
        </w:rPr>
        <w:t>(1), pp.92-116.</w:t>
      </w:r>
      <w:hyperlink r:id="rId42" w:history="1">
        <w:r w:rsidRPr="009964AC">
          <w:rPr>
            <w:rFonts w:eastAsia="Times New Roman"/>
            <w:color w:val="000000" w:themeColor="text1"/>
            <w:sz w:val="24"/>
            <w:szCs w:val="24"/>
            <w:highlight w:val="white"/>
            <w:lang w:val="en-GB"/>
          </w:rPr>
          <w:t xml:space="preserve"> https://onlinelibrary.wiley.com/doi/abs/10.1111/1748-8583.12391</w:t>
        </w:r>
      </w:hyperlink>
    </w:p>
    <w:p w14:paraId="21DFB415" w14:textId="77777777" w:rsidR="00C71EFD" w:rsidRPr="009964AC" w:rsidRDefault="00C71EFD" w:rsidP="009964AC">
      <w:pPr>
        <w:spacing w:line="360" w:lineRule="auto"/>
        <w:rPr>
          <w:color w:val="000000" w:themeColor="text1"/>
          <w:sz w:val="24"/>
          <w:szCs w:val="24"/>
        </w:rPr>
      </w:pPr>
      <w:r w:rsidRPr="009964AC">
        <w:rPr>
          <w:color w:val="000000" w:themeColor="text1"/>
          <w:sz w:val="24"/>
          <w:szCs w:val="24"/>
        </w:rPr>
        <w:br w:type="page"/>
      </w:r>
    </w:p>
    <w:p w14:paraId="1E0C3B32" w14:textId="77777777" w:rsidR="00411CF1" w:rsidRPr="009964AC" w:rsidRDefault="00C71EFD" w:rsidP="009964AC">
      <w:pPr>
        <w:pStyle w:val="Heading1"/>
        <w:rPr>
          <w:rFonts w:ascii="Arial" w:hAnsi="Arial"/>
          <w:color w:val="000000" w:themeColor="text1"/>
          <w:szCs w:val="24"/>
          <w:highlight w:val="white"/>
          <w:lang w:val="en-GB"/>
        </w:rPr>
      </w:pPr>
      <w:bookmarkStart w:id="11" w:name="_Toc110694631"/>
      <w:r w:rsidRPr="009964AC">
        <w:rPr>
          <w:rFonts w:ascii="Arial" w:hAnsi="Arial"/>
          <w:color w:val="000000" w:themeColor="text1"/>
          <w:szCs w:val="24"/>
          <w:highlight w:val="white"/>
          <w:lang w:val="en-GB"/>
        </w:rPr>
        <w:lastRenderedPageBreak/>
        <w:t>Appendix</w:t>
      </w:r>
      <w:bookmarkEnd w:id="11"/>
      <w:r w:rsidRPr="009964AC">
        <w:rPr>
          <w:rFonts w:ascii="Arial" w:hAnsi="Arial"/>
          <w:color w:val="000000" w:themeColor="text1"/>
          <w:szCs w:val="24"/>
          <w:highlight w:val="white"/>
          <w:lang w:val="en-GB"/>
        </w:rPr>
        <w:t xml:space="preserve"> </w:t>
      </w:r>
    </w:p>
    <w:p w14:paraId="5647B9C7" w14:textId="77777777" w:rsidR="00C71EFD" w:rsidRPr="009964AC" w:rsidRDefault="00C71EFD" w:rsidP="009964AC">
      <w:pPr>
        <w:pStyle w:val="Normal1"/>
        <w:spacing w:line="360" w:lineRule="auto"/>
        <w:jc w:val="both"/>
        <w:rPr>
          <w:b/>
          <w:i/>
          <w:color w:val="000000" w:themeColor="text1"/>
          <w:sz w:val="24"/>
          <w:szCs w:val="24"/>
          <w:lang w:val="en-GB"/>
        </w:rPr>
      </w:pPr>
      <w:r w:rsidRPr="009964AC">
        <w:rPr>
          <w:b/>
          <w:i/>
          <w:color w:val="000000" w:themeColor="text1"/>
          <w:sz w:val="24"/>
          <w:szCs w:val="24"/>
          <w:highlight w:val="white"/>
          <w:lang w:val="en-GB"/>
        </w:rPr>
        <w:t xml:space="preserve">Appendix 1: Required interpersonal skill in workplace </w:t>
      </w:r>
    </w:p>
    <w:p w14:paraId="18AEE9DD" w14:textId="77777777" w:rsidR="00C71EFD" w:rsidRPr="009964AC" w:rsidRDefault="00C71EFD" w:rsidP="009964AC">
      <w:pPr>
        <w:pStyle w:val="Normal1"/>
        <w:spacing w:before="240" w:after="240" w:line="360" w:lineRule="auto"/>
        <w:jc w:val="center"/>
        <w:rPr>
          <w:rFonts w:eastAsia="Times New Roman"/>
          <w:color w:val="000000" w:themeColor="text1"/>
          <w:sz w:val="24"/>
          <w:szCs w:val="24"/>
          <w:highlight w:val="white"/>
          <w:lang w:val="en-GB"/>
        </w:rPr>
      </w:pPr>
      <w:r w:rsidRPr="009964AC">
        <w:rPr>
          <w:rFonts w:eastAsia="Times New Roman"/>
          <w:noProof/>
          <w:color w:val="000000" w:themeColor="text1"/>
          <w:sz w:val="24"/>
          <w:szCs w:val="24"/>
        </w:rPr>
        <w:drawing>
          <wp:inline distT="0" distB="0" distL="0" distR="0" wp14:anchorId="3AEC6066" wp14:editId="193AF51C">
            <wp:extent cx="4143375" cy="5619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srcRect/>
                    <a:stretch>
                      <a:fillRect/>
                    </a:stretch>
                  </pic:blipFill>
                  <pic:spPr bwMode="auto">
                    <a:xfrm>
                      <a:off x="0" y="0"/>
                      <a:ext cx="4143375" cy="5619750"/>
                    </a:xfrm>
                    <a:prstGeom prst="rect">
                      <a:avLst/>
                    </a:prstGeom>
                    <a:noFill/>
                    <a:ln w="9525">
                      <a:noFill/>
                      <a:miter lim="800000"/>
                      <a:headEnd/>
                      <a:tailEnd/>
                    </a:ln>
                  </pic:spPr>
                </pic:pic>
              </a:graphicData>
            </a:graphic>
          </wp:inline>
        </w:drawing>
      </w:r>
    </w:p>
    <w:p w14:paraId="094E87EC" w14:textId="77777777" w:rsidR="00FF1FB7" w:rsidRPr="008F23B6" w:rsidRDefault="00F97C90" w:rsidP="004E5479">
      <w:pPr>
        <w:pStyle w:val="Normal1"/>
        <w:spacing w:before="240" w:after="240" w:line="360" w:lineRule="auto"/>
        <w:jc w:val="both"/>
        <w:rPr>
          <w:rFonts w:ascii="Times New Roman" w:eastAsia="Times New Roman" w:hAnsi="Times New Roman" w:cs="Times New Roman"/>
          <w:sz w:val="24"/>
          <w:szCs w:val="24"/>
          <w:highlight w:val="white"/>
          <w:lang w:val="en-GB"/>
        </w:rPr>
      </w:pPr>
      <w:r w:rsidRPr="008F23B6">
        <w:rPr>
          <w:rFonts w:ascii="Times New Roman" w:eastAsia="Times New Roman" w:hAnsi="Times New Roman" w:cs="Times New Roman"/>
          <w:sz w:val="24"/>
          <w:szCs w:val="24"/>
          <w:highlight w:val="white"/>
          <w:lang w:val="en-GB"/>
        </w:rPr>
        <w:t xml:space="preserve"> </w:t>
      </w:r>
    </w:p>
    <w:p w14:paraId="24C12AE6" w14:textId="77777777" w:rsidR="00FF1FB7" w:rsidRPr="008F23B6" w:rsidRDefault="00FF1FB7" w:rsidP="004E5479">
      <w:pPr>
        <w:pStyle w:val="Normal1"/>
        <w:spacing w:before="240" w:after="240" w:line="360" w:lineRule="auto"/>
        <w:jc w:val="both"/>
        <w:rPr>
          <w:rFonts w:ascii="Times New Roman" w:eastAsia="Times New Roman" w:hAnsi="Times New Roman" w:cs="Times New Roman"/>
          <w:sz w:val="24"/>
          <w:szCs w:val="24"/>
          <w:highlight w:val="white"/>
          <w:lang w:val="en-GB"/>
        </w:rPr>
      </w:pPr>
    </w:p>
    <w:p w14:paraId="21977BF1" w14:textId="77777777" w:rsidR="00FF1FB7" w:rsidRPr="008F23B6" w:rsidRDefault="00FF1FB7" w:rsidP="004E5479">
      <w:pPr>
        <w:pStyle w:val="Normal1"/>
        <w:spacing w:line="360" w:lineRule="auto"/>
        <w:jc w:val="both"/>
        <w:rPr>
          <w:rFonts w:ascii="Times New Roman" w:eastAsia="Times New Roman" w:hAnsi="Times New Roman" w:cs="Times New Roman"/>
          <w:sz w:val="24"/>
          <w:szCs w:val="24"/>
          <w:lang w:val="en-GB"/>
        </w:rPr>
      </w:pPr>
    </w:p>
    <w:p w14:paraId="4B7AA3D8" w14:textId="77777777" w:rsidR="00FF1FB7" w:rsidRPr="008F23B6" w:rsidRDefault="00F97C90" w:rsidP="004E5479">
      <w:pPr>
        <w:pStyle w:val="Normal1"/>
        <w:spacing w:line="360" w:lineRule="auto"/>
        <w:jc w:val="both"/>
        <w:rPr>
          <w:rFonts w:ascii="Times New Roman" w:eastAsia="Times New Roman" w:hAnsi="Times New Roman" w:cs="Times New Roman"/>
          <w:b/>
          <w:sz w:val="24"/>
          <w:szCs w:val="24"/>
          <w:lang w:val="en-GB"/>
        </w:rPr>
      </w:pPr>
      <w:r w:rsidRPr="008F23B6">
        <w:rPr>
          <w:rFonts w:ascii="Times New Roman" w:eastAsia="Times New Roman" w:hAnsi="Times New Roman" w:cs="Times New Roman"/>
          <w:b/>
          <w:sz w:val="24"/>
          <w:szCs w:val="24"/>
          <w:lang w:val="en-GB"/>
        </w:rPr>
        <w:t xml:space="preserve"> </w:t>
      </w:r>
    </w:p>
    <w:sectPr w:rsidR="00FF1FB7" w:rsidRPr="008F23B6" w:rsidSect="00FF1FB7">
      <w:footerReference w:type="default" r:id="rId44"/>
      <w:pgSz w:w="11909" w:h="16834"/>
      <w:pgMar w:top="1417"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3B83A" w14:textId="77777777" w:rsidR="00DF1B4C" w:rsidRDefault="00DF1B4C" w:rsidP="00047546">
      <w:pPr>
        <w:spacing w:line="240" w:lineRule="auto"/>
      </w:pPr>
      <w:r>
        <w:separator/>
      </w:r>
    </w:p>
  </w:endnote>
  <w:endnote w:type="continuationSeparator" w:id="0">
    <w:p w14:paraId="4DED8B15" w14:textId="77777777" w:rsidR="00DF1B4C" w:rsidRDefault="00DF1B4C" w:rsidP="000475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B5F6D" w14:textId="77777777" w:rsidR="00FF1FB7" w:rsidRDefault="00047546">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1F0912">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1B0F38">
      <w:rPr>
        <w:rFonts w:ascii="Times New Roman" w:eastAsia="Times New Roman" w:hAnsi="Times New Roman" w:cs="Times New Roman"/>
        <w:noProof/>
        <w:sz w:val="24"/>
        <w:szCs w:val="24"/>
      </w:rPr>
      <w:t>19</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9F4AA" w14:textId="77777777" w:rsidR="00DF1B4C" w:rsidRDefault="00DF1B4C" w:rsidP="00047546">
      <w:pPr>
        <w:spacing w:line="240" w:lineRule="auto"/>
      </w:pPr>
      <w:r>
        <w:separator/>
      </w:r>
    </w:p>
  </w:footnote>
  <w:footnote w:type="continuationSeparator" w:id="0">
    <w:p w14:paraId="2E7C8CC4" w14:textId="77777777" w:rsidR="00DF1B4C" w:rsidRDefault="00DF1B4C" w:rsidP="000475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FD3C61"/>
    <w:multiLevelType w:val="hybridMultilevel"/>
    <w:tmpl w:val="27A650E2"/>
    <w:lvl w:ilvl="0" w:tplc="53BE39C0">
      <w:start w:val="1"/>
      <w:numFmt w:val="decimal"/>
      <w:lvlText w:val="%1."/>
      <w:lvlJc w:val="left"/>
      <w:pPr>
        <w:ind w:left="720" w:hanging="360"/>
      </w:pPr>
    </w:lvl>
    <w:lvl w:ilvl="1" w:tplc="DF8217C0" w:tentative="1">
      <w:start w:val="1"/>
      <w:numFmt w:val="lowerLetter"/>
      <w:lvlText w:val="%2."/>
      <w:lvlJc w:val="left"/>
      <w:pPr>
        <w:ind w:left="1440" w:hanging="360"/>
      </w:pPr>
    </w:lvl>
    <w:lvl w:ilvl="2" w:tplc="7BD89AF6" w:tentative="1">
      <w:start w:val="1"/>
      <w:numFmt w:val="lowerRoman"/>
      <w:lvlText w:val="%3."/>
      <w:lvlJc w:val="right"/>
      <w:pPr>
        <w:ind w:left="2160" w:hanging="180"/>
      </w:pPr>
    </w:lvl>
    <w:lvl w:ilvl="3" w:tplc="7D12A33E" w:tentative="1">
      <w:start w:val="1"/>
      <w:numFmt w:val="decimal"/>
      <w:lvlText w:val="%4."/>
      <w:lvlJc w:val="left"/>
      <w:pPr>
        <w:ind w:left="2880" w:hanging="360"/>
      </w:pPr>
    </w:lvl>
    <w:lvl w:ilvl="4" w:tplc="F24CDBB0" w:tentative="1">
      <w:start w:val="1"/>
      <w:numFmt w:val="lowerLetter"/>
      <w:lvlText w:val="%5."/>
      <w:lvlJc w:val="left"/>
      <w:pPr>
        <w:ind w:left="3600" w:hanging="360"/>
      </w:pPr>
    </w:lvl>
    <w:lvl w:ilvl="5" w:tplc="911ECB64" w:tentative="1">
      <w:start w:val="1"/>
      <w:numFmt w:val="lowerRoman"/>
      <w:lvlText w:val="%6."/>
      <w:lvlJc w:val="right"/>
      <w:pPr>
        <w:ind w:left="4320" w:hanging="180"/>
      </w:pPr>
    </w:lvl>
    <w:lvl w:ilvl="6" w:tplc="56EE50A2" w:tentative="1">
      <w:start w:val="1"/>
      <w:numFmt w:val="decimal"/>
      <w:lvlText w:val="%7."/>
      <w:lvlJc w:val="left"/>
      <w:pPr>
        <w:ind w:left="5040" w:hanging="360"/>
      </w:pPr>
    </w:lvl>
    <w:lvl w:ilvl="7" w:tplc="D826E77A" w:tentative="1">
      <w:start w:val="1"/>
      <w:numFmt w:val="lowerLetter"/>
      <w:lvlText w:val="%8."/>
      <w:lvlJc w:val="left"/>
      <w:pPr>
        <w:ind w:left="5760" w:hanging="360"/>
      </w:pPr>
    </w:lvl>
    <w:lvl w:ilvl="8" w:tplc="C80600C2" w:tentative="1">
      <w:start w:val="1"/>
      <w:numFmt w:val="lowerRoman"/>
      <w:lvlText w:val="%9."/>
      <w:lvlJc w:val="right"/>
      <w:pPr>
        <w:ind w:left="6480" w:hanging="180"/>
      </w:pPr>
    </w:lvl>
  </w:abstractNum>
  <w:num w:numId="1" w16cid:durableId="1698584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1FB7"/>
    <w:rsid w:val="00047546"/>
    <w:rsid w:val="0010357A"/>
    <w:rsid w:val="00156E36"/>
    <w:rsid w:val="001B0F38"/>
    <w:rsid w:val="001F0912"/>
    <w:rsid w:val="002023C4"/>
    <w:rsid w:val="002C06CE"/>
    <w:rsid w:val="002C2E44"/>
    <w:rsid w:val="00360594"/>
    <w:rsid w:val="00411CF1"/>
    <w:rsid w:val="00455633"/>
    <w:rsid w:val="004E3F1D"/>
    <w:rsid w:val="004E5479"/>
    <w:rsid w:val="004F3B93"/>
    <w:rsid w:val="00560E20"/>
    <w:rsid w:val="005B78A9"/>
    <w:rsid w:val="005F3919"/>
    <w:rsid w:val="005F5103"/>
    <w:rsid w:val="006050B0"/>
    <w:rsid w:val="006F2346"/>
    <w:rsid w:val="007E08DD"/>
    <w:rsid w:val="008B6BC1"/>
    <w:rsid w:val="008D7058"/>
    <w:rsid w:val="008F23B6"/>
    <w:rsid w:val="00923BFA"/>
    <w:rsid w:val="00987D07"/>
    <w:rsid w:val="009964AC"/>
    <w:rsid w:val="00AD43BC"/>
    <w:rsid w:val="00B4479D"/>
    <w:rsid w:val="00C71EFD"/>
    <w:rsid w:val="00D6774B"/>
    <w:rsid w:val="00D91DAC"/>
    <w:rsid w:val="00DE736A"/>
    <w:rsid w:val="00DF1B4C"/>
    <w:rsid w:val="00E734BA"/>
    <w:rsid w:val="00ED2A53"/>
    <w:rsid w:val="00EE03DF"/>
    <w:rsid w:val="00F2185A"/>
    <w:rsid w:val="00F97C90"/>
    <w:rsid w:val="00FF1F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98E6"/>
  <w15:docId w15:val="{BC56743B-2122-4851-BB91-EBFAC5923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546"/>
  </w:style>
  <w:style w:type="paragraph" w:styleId="Heading1">
    <w:name w:val="heading 1"/>
    <w:basedOn w:val="Normal1"/>
    <w:next w:val="Normal1"/>
    <w:rsid w:val="005B78A9"/>
    <w:pPr>
      <w:keepNext/>
      <w:keepLines/>
      <w:spacing w:before="520" w:after="240" w:line="360" w:lineRule="auto"/>
      <w:jc w:val="both"/>
      <w:outlineLvl w:val="0"/>
    </w:pPr>
    <w:rPr>
      <w:rFonts w:ascii="Times New Roman" w:hAnsi="Times New Roman"/>
      <w:b/>
      <w:sz w:val="24"/>
      <w:szCs w:val="40"/>
    </w:rPr>
  </w:style>
  <w:style w:type="paragraph" w:styleId="Heading2">
    <w:name w:val="heading 2"/>
    <w:basedOn w:val="Normal1"/>
    <w:next w:val="Normal1"/>
    <w:rsid w:val="005B78A9"/>
    <w:pPr>
      <w:keepNext/>
      <w:keepLines/>
      <w:spacing w:before="480" w:after="240" w:line="360" w:lineRule="auto"/>
      <w:jc w:val="both"/>
      <w:outlineLvl w:val="1"/>
    </w:pPr>
    <w:rPr>
      <w:rFonts w:ascii="Times New Roman" w:hAnsi="Times New Roman"/>
      <w:b/>
      <w:sz w:val="24"/>
      <w:szCs w:val="32"/>
    </w:rPr>
  </w:style>
  <w:style w:type="paragraph" w:styleId="Heading3">
    <w:name w:val="heading 3"/>
    <w:basedOn w:val="Normal1"/>
    <w:next w:val="Normal1"/>
    <w:rsid w:val="00FF1FB7"/>
    <w:pPr>
      <w:keepNext/>
      <w:keepLines/>
      <w:spacing w:before="320" w:after="80"/>
      <w:outlineLvl w:val="2"/>
    </w:pPr>
    <w:rPr>
      <w:color w:val="434343"/>
      <w:sz w:val="28"/>
      <w:szCs w:val="28"/>
    </w:rPr>
  </w:style>
  <w:style w:type="paragraph" w:styleId="Heading4">
    <w:name w:val="heading 4"/>
    <w:basedOn w:val="Normal1"/>
    <w:next w:val="Normal1"/>
    <w:rsid w:val="00FF1FB7"/>
    <w:pPr>
      <w:keepNext/>
      <w:keepLines/>
      <w:spacing w:before="280" w:after="80"/>
      <w:outlineLvl w:val="3"/>
    </w:pPr>
    <w:rPr>
      <w:color w:val="666666"/>
      <w:sz w:val="24"/>
      <w:szCs w:val="24"/>
    </w:rPr>
  </w:style>
  <w:style w:type="paragraph" w:styleId="Heading5">
    <w:name w:val="heading 5"/>
    <w:basedOn w:val="Normal1"/>
    <w:next w:val="Normal1"/>
    <w:rsid w:val="00FF1FB7"/>
    <w:pPr>
      <w:keepNext/>
      <w:keepLines/>
      <w:spacing w:before="240" w:after="80"/>
      <w:outlineLvl w:val="4"/>
    </w:pPr>
    <w:rPr>
      <w:color w:val="666666"/>
    </w:rPr>
  </w:style>
  <w:style w:type="paragraph" w:styleId="Heading6">
    <w:name w:val="heading 6"/>
    <w:basedOn w:val="Normal1"/>
    <w:next w:val="Normal1"/>
    <w:rsid w:val="00FF1F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1FB7"/>
  </w:style>
  <w:style w:type="paragraph" w:styleId="Title">
    <w:name w:val="Title"/>
    <w:basedOn w:val="Normal1"/>
    <w:next w:val="Normal1"/>
    <w:rsid w:val="00FF1FB7"/>
    <w:pPr>
      <w:keepNext/>
      <w:keepLines/>
      <w:spacing w:after="60"/>
    </w:pPr>
    <w:rPr>
      <w:sz w:val="52"/>
      <w:szCs w:val="52"/>
    </w:rPr>
  </w:style>
  <w:style w:type="paragraph" w:styleId="Subtitle">
    <w:name w:val="Subtitle"/>
    <w:basedOn w:val="Normal1"/>
    <w:next w:val="Normal1"/>
    <w:rsid w:val="00FF1FB7"/>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360594"/>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60594"/>
    <w:pPr>
      <w:spacing w:after="100"/>
    </w:pPr>
  </w:style>
  <w:style w:type="paragraph" w:styleId="TOC2">
    <w:name w:val="toc 2"/>
    <w:basedOn w:val="Normal"/>
    <w:next w:val="Normal"/>
    <w:autoRedefine/>
    <w:uiPriority w:val="39"/>
    <w:unhideWhenUsed/>
    <w:rsid w:val="00360594"/>
    <w:pPr>
      <w:spacing w:after="100"/>
      <w:ind w:left="220"/>
    </w:pPr>
  </w:style>
  <w:style w:type="character" w:styleId="Hyperlink">
    <w:name w:val="Hyperlink"/>
    <w:basedOn w:val="DefaultParagraphFont"/>
    <w:uiPriority w:val="99"/>
    <w:unhideWhenUsed/>
    <w:rsid w:val="00360594"/>
    <w:rPr>
      <w:color w:val="0000FF" w:themeColor="hyperlink"/>
      <w:u w:val="single"/>
    </w:rPr>
  </w:style>
  <w:style w:type="paragraph" w:styleId="BalloonText">
    <w:name w:val="Balloon Text"/>
    <w:basedOn w:val="Normal"/>
    <w:link w:val="BalloonTextChar"/>
    <w:uiPriority w:val="99"/>
    <w:semiHidden/>
    <w:unhideWhenUsed/>
    <w:rsid w:val="003605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5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utgjiu.ro/revista/ec/pdf/2019-04/06_Vasilescu.pdf" TargetMode="External"/><Relationship Id="rId18" Type="http://schemas.openxmlformats.org/officeDocument/2006/relationships/hyperlink" Target="https://www.mdpi.com/1660-4601/15/9/1909/pdf" TargetMode="External"/><Relationship Id="rId26" Type="http://schemas.openxmlformats.org/officeDocument/2006/relationships/hyperlink" Target="https://lumenpublishing.com/journals/index.php/po/article/download/3518/2935" TargetMode="External"/><Relationship Id="rId39" Type="http://schemas.openxmlformats.org/officeDocument/2006/relationships/hyperlink" Target="https://www.researchgate.net/profile/Singh-Richa/publication/348838814_The_soft_skills_gap_a_bottleneck_in_the_talent_supply_in_emerging_economies/links/61f3a3988d338833e39d8cf4/The-soft-skills-gap-a-bottleneck-in-the-talent-supply-in-emerging-economies.pdf" TargetMode="External"/><Relationship Id="rId21" Type="http://schemas.openxmlformats.org/officeDocument/2006/relationships/hyperlink" Target="https://discovery.ucl.ac.uk/id/eprint/10119864/1/PRX-20-0202.R2_Proof_hi.pdf" TargetMode="External"/><Relationship Id="rId34" Type="http://schemas.openxmlformats.org/officeDocument/2006/relationships/hyperlink" Target="https://scholars.originaljournals.com/ojs/index.php/ojs/article/download/72/25" TargetMode="External"/><Relationship Id="rId42" Type="http://schemas.openxmlformats.org/officeDocument/2006/relationships/hyperlink" Target="https://onlinelibrary.wiley.com/doi/abs/10.1111/1748-8583.1239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pdf/10.1080/10410236.2019.1700439" TargetMode="External"/><Relationship Id="rId29" Type="http://schemas.openxmlformats.org/officeDocument/2006/relationships/hyperlink" Target="https://www.tandfonline.com/doi/pdf/10.1080/09585192.2019.17107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iendo.com/downloadpdf/journals/revecp/18/1/article-p45.xml" TargetMode="External"/><Relationship Id="rId24" Type="http://schemas.openxmlformats.org/officeDocument/2006/relationships/hyperlink" Target="http://196.190.117.157:8080/jspui/bitstream/123456789/47248/1/387.pdf" TargetMode="External"/><Relationship Id="rId32" Type="http://schemas.openxmlformats.org/officeDocument/2006/relationships/hyperlink" Target="https://www.emerald.com/insight/publication/issn/1754-2731" TargetMode="External"/><Relationship Id="rId37" Type="http://schemas.openxmlformats.org/officeDocument/2006/relationships/hyperlink" Target="https://www.tandfonline.com/doi/pdf/10.1080/09537287.2019.1612112" TargetMode="External"/><Relationship Id="rId40" Type="http://schemas.openxmlformats.org/officeDocument/2006/relationships/hyperlink" Target="https://www.researchgate.net/profile/Agus-Purwanto-10/publication/340412466_Hard_Skills_versus_Soft_Skills_Which_are_More_Important_for_Indonesian_Employees_Innovation_Capability/links/5e979b2aa6fdcca7891c232f/Hard-Skills-versus-Soft-Skills-Which-are-More-Important-for-Indonesian-Employees-Innovation-Capability.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pdf/10.1080/10410236.2019.1700439" TargetMode="External"/><Relationship Id="rId23" Type="http://schemas.openxmlformats.org/officeDocument/2006/relationships/hyperlink" Target="http://196.190.117.157:8080/jspui/bitstream/123456789/47248/1/387.pdf" TargetMode="External"/><Relationship Id="rId28" Type="http://schemas.openxmlformats.org/officeDocument/2006/relationships/hyperlink" Target="https://link.springer.com/article/10.1007/s10567-022-00406-3" TargetMode="External"/><Relationship Id="rId36" Type="http://schemas.openxmlformats.org/officeDocument/2006/relationships/hyperlink" Target="https://www.tandfonline.com/doi/pdf/10.1080/09537287.2019.1612112" TargetMode="External"/><Relationship Id="rId10" Type="http://schemas.openxmlformats.org/officeDocument/2006/relationships/hyperlink" Target="https://ijospl.org/index.php/ijospl/article/download/10/3" TargetMode="External"/><Relationship Id="rId19" Type="http://schemas.openxmlformats.org/officeDocument/2006/relationships/hyperlink" Target="https://researchmap.jp/ishiiakira/published_papers/30930243/attachment_file.pdf" TargetMode="External"/><Relationship Id="rId31" Type="http://schemas.openxmlformats.org/officeDocument/2006/relationships/hyperlink" Target="https://www.emerald.com/insight/search?q=Hester%20Nienaber"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jospl.org/index.php/ijospl/article/download/10/3" TargetMode="External"/><Relationship Id="rId14" Type="http://schemas.openxmlformats.org/officeDocument/2006/relationships/hyperlink" Target="https://www.intechopen.com/chapters/57566" TargetMode="External"/><Relationship Id="rId22" Type="http://schemas.openxmlformats.org/officeDocument/2006/relationships/hyperlink" Target="https://www.mdpi.com/2071-1050/13/10/5533/pdf?version=1621073093" TargetMode="External"/><Relationship Id="rId27" Type="http://schemas.openxmlformats.org/officeDocument/2006/relationships/hyperlink" Target="https://go.gale.com/ps/i.do?id=GALE%7CA545697810&amp;sid=googleScholar&amp;v=2.1&amp;it=r&amp;linkaccess=abs&amp;issn=23831103&amp;p=AONE&amp;sw=w" TargetMode="External"/><Relationship Id="rId30" Type="http://schemas.openxmlformats.org/officeDocument/2006/relationships/hyperlink" Target="https://www.dinastipub.org/DIJDBM/article/download/389/258" TargetMode="External"/><Relationship Id="rId35" Type="http://schemas.openxmlformats.org/officeDocument/2006/relationships/hyperlink" Target="https://scholars.originaljournals.com/ojs/index.php/ojs/article/download/72/25" TargetMode="External"/><Relationship Id="rId43" Type="http://schemas.openxmlformats.org/officeDocument/2006/relationships/image" Target="media/image1.png"/><Relationship Id="rId8" Type="http://schemas.openxmlformats.org/officeDocument/2006/relationships/hyperlink" Target="https://www.ingentaconnect.com/content/mcb/274/2018/00000026/00000003/art00007" TargetMode="External"/><Relationship Id="rId3" Type="http://schemas.openxmlformats.org/officeDocument/2006/relationships/styles" Target="styles.xml"/><Relationship Id="rId12" Type="http://schemas.openxmlformats.org/officeDocument/2006/relationships/hyperlink" Target="https://utgjiu.ro/revista/ec/pdf/2019-04/06_Vasilescu.pdf" TargetMode="External"/><Relationship Id="rId17" Type="http://schemas.openxmlformats.org/officeDocument/2006/relationships/hyperlink" Target="https://www.scottdonaldsonphd.com/publication/ijpp/IJPP.pdf" TargetMode="External"/><Relationship Id="rId25" Type="http://schemas.openxmlformats.org/officeDocument/2006/relationships/hyperlink" Target="https://bmcmededuc.biomedcentral.com/articles/10.1186/s12909-019-1722-8" TargetMode="External"/><Relationship Id="rId33" Type="http://schemas.openxmlformats.org/officeDocument/2006/relationships/hyperlink" Target="https://doi.org/10.1108/TQM-05-2019-0151" TargetMode="External"/><Relationship Id="rId38" Type="http://schemas.openxmlformats.org/officeDocument/2006/relationships/hyperlink" Target="https://search.proquest.com/openview/1a423f2ec1ea3bc822c49df1efa44f19/1?pq-origsite=gscholar&amp;cbl=2029989" TargetMode="External"/><Relationship Id="rId46" Type="http://schemas.openxmlformats.org/officeDocument/2006/relationships/theme" Target="theme/theme1.xml"/><Relationship Id="rId20" Type="http://schemas.openxmlformats.org/officeDocument/2006/relationships/hyperlink" Target="https://researchmap.jp/ishiiakira/published_papers/30930243/attachment_file.pdf" TargetMode="External"/><Relationship Id="rId41" Type="http://schemas.openxmlformats.org/officeDocument/2006/relationships/hyperlink" Target="https://ideas.repec.org/a/jfr/wjel11/v12y2022i3p6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9F494-487B-4599-BCF1-81BF2B4C2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18</Pages>
  <Words>5342</Words>
  <Characters>30450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Lorenzo Corodescu</cp:lastModifiedBy>
  <cp:revision>41</cp:revision>
  <dcterms:created xsi:type="dcterms:W3CDTF">2022-08-06T10:30:00Z</dcterms:created>
  <dcterms:modified xsi:type="dcterms:W3CDTF">2022-08-27T07:14:00Z</dcterms:modified>
</cp:coreProperties>
</file>