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BDEC47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240649" w14:textId="1EBD7205" w:rsidR="007D1947" w:rsidRDefault="00D25DF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Hilton Worldwide Holdings inc</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D11FE6E" w14:textId="753B3E52" w:rsidR="007D1947" w:rsidRDefault="00D25DF1">
              <w:pPr>
                <w:pStyle w:val="NoSpacing"/>
                <w:jc w:val="center"/>
                <w:rPr>
                  <w:color w:val="5B9BD5" w:themeColor="accent1"/>
                  <w:sz w:val="28"/>
                  <w:szCs w:val="28"/>
                </w:rPr>
              </w:pPr>
              <w:r>
                <w:rPr>
                  <w:color w:val="5B9BD5" w:themeColor="accent1"/>
                  <w:sz w:val="28"/>
                  <w:szCs w:val="28"/>
                </w:rPr>
                <w:t>Khaled Ahmed -1912562</w:t>
              </w:r>
            </w:p>
          </w:sdtContent>
        </w:sdt>
        <w:p w14:paraId="765A889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3T00:00:00Z">
                                    <w:dateFormat w:val="MMMM d, yyyy"/>
                                    <w:lid w:val="en-US"/>
                                    <w:storeMappedDataAs w:val="dateTime"/>
                                    <w:calendar w:val="gregorian"/>
                                  </w:date>
                                </w:sdtPr>
                                <w:sdtEndPr/>
                                <w:sdtContent>
                                  <w:p w14:paraId="5DA3BD92" w14:textId="703E3D28" w:rsidR="007D1947" w:rsidRDefault="00D25DF1">
                                    <w:pPr>
                                      <w:pStyle w:val="NoSpacing"/>
                                      <w:spacing w:after="40"/>
                                      <w:jc w:val="center"/>
                                      <w:rPr>
                                        <w:caps/>
                                        <w:color w:val="5B9BD5" w:themeColor="accent1"/>
                                        <w:sz w:val="28"/>
                                        <w:szCs w:val="28"/>
                                      </w:rPr>
                                    </w:pPr>
                                    <w:r>
                                      <w:rPr>
                                        <w:caps/>
                                        <w:color w:val="5B9BD5" w:themeColor="accent1"/>
                                        <w:sz w:val="28"/>
                                        <w:szCs w:val="28"/>
                                      </w:rPr>
                                      <w:t>June 3, 2022</w:t>
                                    </w:r>
                                  </w:p>
                                </w:sdtContent>
                              </w:sdt>
                              <w:p w14:paraId="6DAC6D9E" w14:textId="77777777" w:rsidR="007D1947" w:rsidRDefault="001179C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1179C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3T00:00:00Z">
                              <w:dateFormat w:val="MMMM d, yyyy"/>
                              <w:lid w:val="en-US"/>
                              <w:storeMappedDataAs w:val="dateTime"/>
                              <w:calendar w:val="gregorian"/>
                            </w:date>
                          </w:sdtPr>
                          <w:sdtEndPr/>
                          <w:sdtContent>
                            <w:p w14:paraId="5DA3BD92" w14:textId="703E3D28" w:rsidR="007D1947" w:rsidRDefault="00D25DF1">
                              <w:pPr>
                                <w:pStyle w:val="NoSpacing"/>
                                <w:spacing w:after="40"/>
                                <w:jc w:val="center"/>
                                <w:rPr>
                                  <w:caps/>
                                  <w:color w:val="5B9BD5" w:themeColor="accent1"/>
                                  <w:sz w:val="28"/>
                                  <w:szCs w:val="28"/>
                                </w:rPr>
                              </w:pPr>
                              <w:r>
                                <w:rPr>
                                  <w:caps/>
                                  <w:color w:val="5B9BD5" w:themeColor="accent1"/>
                                  <w:sz w:val="28"/>
                                  <w:szCs w:val="28"/>
                                </w:rPr>
                                <w:t>June 3, 2022</w:t>
                              </w:r>
                            </w:p>
                          </w:sdtContent>
                        </w:sdt>
                        <w:p w14:paraId="6DAC6D9E" w14:textId="77777777" w:rsidR="007D1947" w:rsidRDefault="001179C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1179C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37FA41" w14:textId="77777777" w:rsidR="007D1947" w:rsidRPr="00B4535F" w:rsidRDefault="007D1947" w:rsidP="00B4535F">
          <w:pPr>
            <w:pStyle w:val="Heading1"/>
            <w:jc w:val="both"/>
            <w:rPr>
              <w:rFonts w:ascii="Arial" w:hAnsi="Arial" w:cs="Arial"/>
            </w:rPr>
          </w:pPr>
          <w:r>
            <w:br w:type="page"/>
          </w:r>
          <w:bookmarkStart w:id="0" w:name="_Toc463944599"/>
          <w:r w:rsidRPr="00B4535F">
            <w:rPr>
              <w:rFonts w:ascii="Arial" w:hAnsi="Arial" w:cs="Arial"/>
            </w:rPr>
            <w:lastRenderedPageBreak/>
            <w:t>Executive Summary</w:t>
          </w:r>
          <w:bookmarkEnd w:id="0"/>
        </w:p>
        <w:p w14:paraId="08D27162" w14:textId="5CE9AA21" w:rsidR="00D854A5" w:rsidRPr="00B4535F" w:rsidRDefault="007D1947" w:rsidP="00B4535F">
          <w:pPr>
            <w:jc w:val="both"/>
            <w:rPr>
              <w:rFonts w:ascii="Arial" w:hAnsi="Arial" w:cs="Arial"/>
            </w:rPr>
          </w:pPr>
          <w:r w:rsidRPr="00B4535F">
            <w:rPr>
              <w:rFonts w:ascii="Arial" w:hAnsi="Arial" w:cs="Arial"/>
            </w:rPr>
            <w:t>The purpose of this report is to analyse</w:t>
          </w:r>
          <w:r w:rsidR="00D25DF1" w:rsidRPr="00B4535F">
            <w:rPr>
              <w:rFonts w:ascii="Arial" w:hAnsi="Arial" w:cs="Arial"/>
            </w:rPr>
            <w:t xml:space="preserve"> Hilton worldwide Holdings financial </w:t>
          </w:r>
          <w:r w:rsidR="00B4535F" w:rsidRPr="00B4535F">
            <w:rPr>
              <w:rFonts w:ascii="Arial" w:hAnsi="Arial" w:cs="Arial"/>
            </w:rPr>
            <w:t>statements</w:t>
          </w:r>
          <w:r w:rsidR="00D25DF1" w:rsidRPr="00B4535F">
            <w:rPr>
              <w:rFonts w:ascii="Arial" w:hAnsi="Arial" w:cs="Arial"/>
            </w:rPr>
            <w:t xml:space="preserve"> for the years 2019 and 2020 and to compare them using ratio analysing. Horizontal analysis was used to compare these sets of data and </w:t>
          </w:r>
          <w:proofErr w:type="gramStart"/>
          <w:r w:rsidR="00D25DF1" w:rsidRPr="00B4535F">
            <w:rPr>
              <w:rFonts w:ascii="Arial" w:hAnsi="Arial" w:cs="Arial"/>
            </w:rPr>
            <w:t>come to a conclusion</w:t>
          </w:r>
          <w:proofErr w:type="gramEnd"/>
          <w:r w:rsidR="00D25DF1" w:rsidRPr="00B4535F">
            <w:rPr>
              <w:rFonts w:ascii="Arial" w:hAnsi="Arial" w:cs="Arial"/>
            </w:rPr>
            <w:t xml:space="preserve"> for the changes in figures from one year to another. This report also highlights the importance of ratio analysis </w:t>
          </w:r>
          <w:r w:rsidR="007D7300" w:rsidRPr="00B4535F">
            <w:rPr>
              <w:rFonts w:ascii="Arial" w:hAnsi="Arial" w:cs="Arial"/>
            </w:rPr>
            <w:t xml:space="preserve">for decision making, as well as its limitations. </w:t>
          </w:r>
        </w:p>
        <w:p w14:paraId="0C547626" w14:textId="77777777" w:rsidR="007D1947" w:rsidRDefault="007D1947"/>
        <w:p w14:paraId="1F455677" w14:textId="77777777" w:rsidR="007D1947" w:rsidRDefault="007D1947"/>
        <w:p w14:paraId="4212D1B9" w14:textId="77777777" w:rsidR="007D1947" w:rsidRDefault="007D1947"/>
        <w:p w14:paraId="67046C6A" w14:textId="77777777" w:rsidR="007D1947" w:rsidRDefault="007D1947"/>
        <w:p w14:paraId="2FBFFFEA" w14:textId="77777777" w:rsidR="007D1947" w:rsidRDefault="007D1947"/>
        <w:p w14:paraId="73C992F0" w14:textId="77777777" w:rsidR="007D1947" w:rsidRDefault="007D1947"/>
        <w:p w14:paraId="171706B6" w14:textId="77777777" w:rsidR="007D1947" w:rsidRDefault="007D1947"/>
        <w:p w14:paraId="696941F7" w14:textId="77777777" w:rsidR="007D1947" w:rsidRDefault="007D1947"/>
        <w:p w14:paraId="0614965F" w14:textId="77777777" w:rsidR="007D1947" w:rsidRDefault="007D1947"/>
        <w:p w14:paraId="5ED974BB" w14:textId="77777777" w:rsidR="007D1947" w:rsidRDefault="007D1947"/>
        <w:p w14:paraId="576008F1" w14:textId="77777777" w:rsidR="007D1947" w:rsidRDefault="007D1947"/>
        <w:p w14:paraId="1A43EBAE" w14:textId="77777777" w:rsidR="007D1947" w:rsidRDefault="007D1947"/>
        <w:p w14:paraId="3AB53BCB" w14:textId="77777777" w:rsidR="007D1947" w:rsidRDefault="007D1947"/>
        <w:p w14:paraId="55C39C75" w14:textId="77777777" w:rsidR="007D1947" w:rsidRDefault="007D1947"/>
        <w:p w14:paraId="4C5619CE" w14:textId="77777777" w:rsidR="007D1947" w:rsidRDefault="007D1947"/>
        <w:p w14:paraId="1E28E3DB" w14:textId="77777777" w:rsidR="007D1947" w:rsidRDefault="007D1947"/>
        <w:p w14:paraId="21BA113E" w14:textId="77777777" w:rsidR="007D1947" w:rsidRDefault="007D1947"/>
        <w:p w14:paraId="7A343257" w14:textId="77777777" w:rsidR="007D1947" w:rsidRDefault="007D1947"/>
        <w:p w14:paraId="3F7C2400" w14:textId="77777777" w:rsidR="007D1947" w:rsidRDefault="007D1947"/>
        <w:p w14:paraId="187DD929" w14:textId="77777777" w:rsidR="007D1947" w:rsidRDefault="007D1947"/>
        <w:p w14:paraId="2F00C679" w14:textId="77777777" w:rsidR="007D1947" w:rsidRDefault="007D1947"/>
        <w:p w14:paraId="4BCADBDC" w14:textId="77777777" w:rsidR="007D1947" w:rsidRDefault="007D1947"/>
        <w:p w14:paraId="406160D6" w14:textId="77777777" w:rsidR="007D1947" w:rsidRDefault="007D1947"/>
        <w:p w14:paraId="72CCCA61" w14:textId="77777777" w:rsidR="007D1947" w:rsidRDefault="007D1947"/>
        <w:p w14:paraId="357CE6DF" w14:textId="77777777" w:rsidR="007D1947" w:rsidRDefault="007D1947"/>
        <w:p w14:paraId="13B1C7C4" w14:textId="77777777" w:rsidR="007D1947" w:rsidRDefault="007D1947"/>
        <w:p w14:paraId="26495A02" w14:textId="77777777" w:rsidR="007D1947" w:rsidRDefault="007D1947"/>
        <w:p w14:paraId="670ED438"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EF04BD9" w14:textId="77777777" w:rsidR="007D1947" w:rsidRDefault="007D1947">
              <w:pPr>
                <w:pStyle w:val="TOCHeading"/>
              </w:pPr>
              <w:r>
                <w:t>Table of Contents</w:t>
              </w:r>
            </w:p>
            <w:p w14:paraId="239AA611" w14:textId="77777777"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115B96">
                  <w:rPr>
                    <w:noProof/>
                    <w:webHidden/>
                  </w:rPr>
                  <w:fldChar w:fldCharType="begin"/>
                </w:r>
                <w:r w:rsidR="00115B96">
                  <w:rPr>
                    <w:noProof/>
                    <w:webHidden/>
                  </w:rPr>
                  <w:instrText xml:space="preserve"> PAGEREF _Toc463944599 \h </w:instrText>
                </w:r>
                <w:r w:rsidR="00115B96">
                  <w:rPr>
                    <w:noProof/>
                    <w:webHidden/>
                  </w:rPr>
                </w:r>
                <w:r w:rsidR="00115B96">
                  <w:rPr>
                    <w:noProof/>
                    <w:webHidden/>
                  </w:rPr>
                  <w:fldChar w:fldCharType="separate"/>
                </w:r>
                <w:r w:rsidR="00115B96">
                  <w:rPr>
                    <w:noProof/>
                    <w:webHidden/>
                  </w:rPr>
                  <w:t>1</w:t>
                </w:r>
                <w:r w:rsidR="00115B96">
                  <w:rPr>
                    <w:noProof/>
                    <w:webHidden/>
                  </w:rPr>
                  <w:fldChar w:fldCharType="end"/>
                </w:r>
              </w:hyperlink>
            </w:p>
            <w:p w14:paraId="7EE192AB" w14:textId="77777777" w:rsidR="00115B96" w:rsidRDefault="001179C8">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115B96">
                  <w:rPr>
                    <w:noProof/>
                    <w:webHidden/>
                  </w:rPr>
                  <w:fldChar w:fldCharType="begin"/>
                </w:r>
                <w:r w:rsidR="00115B96">
                  <w:rPr>
                    <w:noProof/>
                    <w:webHidden/>
                  </w:rPr>
                  <w:instrText xml:space="preserve"> PAGEREF _Toc463944600 \h </w:instrText>
                </w:r>
                <w:r w:rsidR="00115B96">
                  <w:rPr>
                    <w:noProof/>
                    <w:webHidden/>
                  </w:rPr>
                </w:r>
                <w:r w:rsidR="00115B96">
                  <w:rPr>
                    <w:noProof/>
                    <w:webHidden/>
                  </w:rPr>
                  <w:fldChar w:fldCharType="separate"/>
                </w:r>
                <w:r w:rsidR="00115B96">
                  <w:rPr>
                    <w:noProof/>
                    <w:webHidden/>
                  </w:rPr>
                  <w:t>3</w:t>
                </w:r>
                <w:r w:rsidR="00115B96">
                  <w:rPr>
                    <w:noProof/>
                    <w:webHidden/>
                  </w:rPr>
                  <w:fldChar w:fldCharType="end"/>
                </w:r>
              </w:hyperlink>
            </w:p>
            <w:p w14:paraId="2EC4A8AD" w14:textId="77777777" w:rsidR="00115B96" w:rsidRDefault="001179C8">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115B96">
                  <w:rPr>
                    <w:noProof/>
                    <w:webHidden/>
                  </w:rPr>
                  <w:fldChar w:fldCharType="begin"/>
                </w:r>
                <w:r w:rsidR="00115B96">
                  <w:rPr>
                    <w:noProof/>
                    <w:webHidden/>
                  </w:rPr>
                  <w:instrText xml:space="preserve"> PAGEREF _Toc463944601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4987C6BE" w14:textId="77777777" w:rsidR="00115B96" w:rsidRDefault="001179C8">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115B96">
                  <w:rPr>
                    <w:noProof/>
                    <w:webHidden/>
                  </w:rPr>
                  <w:fldChar w:fldCharType="begin"/>
                </w:r>
                <w:r w:rsidR="00115B96">
                  <w:rPr>
                    <w:noProof/>
                    <w:webHidden/>
                  </w:rPr>
                  <w:instrText xml:space="preserve"> PAGEREF _Toc463944602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78E05551" w14:textId="77777777" w:rsidR="00115B96" w:rsidRDefault="001179C8">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115B96">
                  <w:rPr>
                    <w:noProof/>
                    <w:webHidden/>
                  </w:rPr>
                  <w:fldChar w:fldCharType="begin"/>
                </w:r>
                <w:r w:rsidR="00115B96">
                  <w:rPr>
                    <w:noProof/>
                    <w:webHidden/>
                  </w:rPr>
                  <w:instrText xml:space="preserve"> PAGEREF _Toc463944607 \h </w:instrText>
                </w:r>
                <w:r w:rsidR="00115B96">
                  <w:rPr>
                    <w:noProof/>
                    <w:webHidden/>
                  </w:rPr>
                </w:r>
                <w:r w:rsidR="00115B96">
                  <w:rPr>
                    <w:noProof/>
                    <w:webHidden/>
                  </w:rPr>
                  <w:fldChar w:fldCharType="separate"/>
                </w:r>
                <w:r w:rsidR="00115B96">
                  <w:rPr>
                    <w:noProof/>
                    <w:webHidden/>
                  </w:rPr>
                  <w:t>4</w:t>
                </w:r>
                <w:r w:rsidR="00115B96">
                  <w:rPr>
                    <w:noProof/>
                    <w:webHidden/>
                  </w:rPr>
                  <w:fldChar w:fldCharType="end"/>
                </w:r>
              </w:hyperlink>
            </w:p>
            <w:p w14:paraId="5135ECA6" w14:textId="77777777" w:rsidR="00115B96" w:rsidRDefault="001179C8">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w:t>
                </w:r>
                <w:r w:rsidR="00115B96" w:rsidRPr="009B0210">
                  <w:rPr>
                    <w:rStyle w:val="Hyperlink"/>
                    <w:noProof/>
                  </w:rPr>
                  <w:t>d</w:t>
                </w:r>
                <w:r w:rsidR="00115B96" w:rsidRPr="009B0210">
                  <w:rPr>
                    <w:rStyle w:val="Hyperlink"/>
                    <w:noProof/>
                  </w:rPr>
                  <w:t xml:space="preserve"> count</w:t>
                </w:r>
                <w:r w:rsidR="00115B96" w:rsidRPr="009B0210">
                  <w:rPr>
                    <w:rStyle w:val="Hyperlink"/>
                    <w:noProof/>
                  </w:rPr>
                  <w:t>)</w:t>
                </w:r>
                <w:r w:rsidR="00115B96">
                  <w:rPr>
                    <w:noProof/>
                    <w:webHidden/>
                  </w:rPr>
                  <w:tab/>
                </w:r>
                <w:r w:rsidR="00115B96">
                  <w:rPr>
                    <w:noProof/>
                    <w:webHidden/>
                  </w:rPr>
                  <w:fldChar w:fldCharType="begin"/>
                </w:r>
                <w:r w:rsidR="00115B96">
                  <w:rPr>
                    <w:noProof/>
                    <w:webHidden/>
                  </w:rPr>
                  <w:instrText xml:space="preserve"> PAGEREF _Toc463944608 \h </w:instrText>
                </w:r>
                <w:r w:rsidR="00115B96">
                  <w:rPr>
                    <w:noProof/>
                    <w:webHidden/>
                  </w:rPr>
                </w:r>
                <w:r w:rsidR="00115B96">
                  <w:rPr>
                    <w:noProof/>
                    <w:webHidden/>
                  </w:rPr>
                  <w:fldChar w:fldCharType="separate"/>
                </w:r>
                <w:r w:rsidR="00115B96">
                  <w:rPr>
                    <w:noProof/>
                    <w:webHidden/>
                  </w:rPr>
                  <w:t>5</w:t>
                </w:r>
                <w:r w:rsidR="00115B96">
                  <w:rPr>
                    <w:noProof/>
                    <w:webHidden/>
                  </w:rPr>
                  <w:fldChar w:fldCharType="end"/>
                </w:r>
              </w:hyperlink>
            </w:p>
            <w:p w14:paraId="1CC48F9F" w14:textId="77777777" w:rsidR="00115B96" w:rsidRDefault="001179C8">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115B96">
                  <w:rPr>
                    <w:noProof/>
                    <w:webHidden/>
                  </w:rPr>
                  <w:fldChar w:fldCharType="begin"/>
                </w:r>
                <w:r w:rsidR="00115B96">
                  <w:rPr>
                    <w:noProof/>
                    <w:webHidden/>
                  </w:rPr>
                  <w:instrText xml:space="preserve"> PAGEREF _Toc463944609 \h </w:instrText>
                </w:r>
                <w:r w:rsidR="00115B96">
                  <w:rPr>
                    <w:noProof/>
                    <w:webHidden/>
                  </w:rPr>
                </w:r>
                <w:r w:rsidR="00115B96">
                  <w:rPr>
                    <w:noProof/>
                    <w:webHidden/>
                  </w:rPr>
                  <w:fldChar w:fldCharType="separate"/>
                </w:r>
                <w:r w:rsidR="00115B96">
                  <w:rPr>
                    <w:noProof/>
                    <w:webHidden/>
                  </w:rPr>
                  <w:t>6</w:t>
                </w:r>
                <w:r w:rsidR="00115B96">
                  <w:rPr>
                    <w:noProof/>
                    <w:webHidden/>
                  </w:rPr>
                  <w:fldChar w:fldCharType="end"/>
                </w:r>
              </w:hyperlink>
            </w:p>
            <w:p w14:paraId="3BC68F25" w14:textId="5A3CC286" w:rsidR="007D1947" w:rsidRDefault="007D1947">
              <w:r>
                <w:rPr>
                  <w:b/>
                  <w:bCs/>
                  <w:noProof/>
                </w:rPr>
                <w:fldChar w:fldCharType="end"/>
              </w:r>
              <w:r w:rsidR="00D25DF1">
                <w:rPr>
                  <w:b/>
                  <w:bCs/>
                  <w:noProof/>
                </w:rPr>
                <w:t xml:space="preserve"> </w:t>
              </w:r>
            </w:p>
          </w:sdtContent>
        </w:sdt>
        <w:p w14:paraId="4B6E43C0" w14:textId="77777777" w:rsidR="007D1947" w:rsidRDefault="007D1947"/>
        <w:p w14:paraId="6029F743" w14:textId="77777777" w:rsidR="007D1947" w:rsidRDefault="007D1947"/>
        <w:p w14:paraId="44FFAF5D" w14:textId="77777777" w:rsidR="007D1947" w:rsidRDefault="007D1947"/>
        <w:p w14:paraId="1FF75D73" w14:textId="77777777" w:rsidR="007D1947" w:rsidRDefault="007D1947"/>
        <w:p w14:paraId="6FC8D65F" w14:textId="77777777" w:rsidR="007D1947" w:rsidRDefault="007D1947"/>
        <w:p w14:paraId="06D4F34D" w14:textId="77777777" w:rsidR="007D1947" w:rsidRDefault="007D1947"/>
        <w:p w14:paraId="32867CF5" w14:textId="77777777" w:rsidR="007D1947" w:rsidRDefault="007D1947"/>
        <w:p w14:paraId="6C748E61" w14:textId="77777777" w:rsidR="007D1947" w:rsidRPr="00B4535F" w:rsidRDefault="007D1947" w:rsidP="00B4535F">
          <w:pPr>
            <w:jc w:val="both"/>
            <w:rPr>
              <w:rFonts w:ascii="Arial" w:hAnsi="Arial" w:cs="Arial"/>
            </w:rPr>
          </w:pPr>
        </w:p>
        <w:p w14:paraId="4E87151A" w14:textId="77777777" w:rsidR="007D1947" w:rsidRPr="00B4535F" w:rsidRDefault="007D1947" w:rsidP="00B4535F">
          <w:pPr>
            <w:jc w:val="both"/>
            <w:rPr>
              <w:rFonts w:ascii="Arial" w:hAnsi="Arial" w:cs="Arial"/>
            </w:rPr>
          </w:pPr>
        </w:p>
        <w:p w14:paraId="2F4155A5" w14:textId="77777777" w:rsidR="007D1947" w:rsidRPr="00B4535F" w:rsidRDefault="007D1947" w:rsidP="00B4535F">
          <w:pPr>
            <w:jc w:val="both"/>
            <w:rPr>
              <w:rFonts w:ascii="Arial" w:hAnsi="Arial" w:cs="Arial"/>
            </w:rPr>
          </w:pPr>
        </w:p>
        <w:p w14:paraId="787F748D" w14:textId="77777777" w:rsidR="007D1947" w:rsidRPr="00B4535F" w:rsidRDefault="007D1947" w:rsidP="00B4535F">
          <w:pPr>
            <w:jc w:val="both"/>
            <w:rPr>
              <w:rFonts w:ascii="Arial" w:hAnsi="Arial" w:cs="Arial"/>
            </w:rPr>
          </w:pPr>
        </w:p>
        <w:p w14:paraId="4CA74EB7" w14:textId="77777777" w:rsidR="007D1947" w:rsidRPr="00B4535F" w:rsidRDefault="007D1947" w:rsidP="00B4535F">
          <w:pPr>
            <w:jc w:val="both"/>
            <w:rPr>
              <w:rFonts w:ascii="Arial" w:hAnsi="Arial" w:cs="Arial"/>
            </w:rPr>
          </w:pPr>
        </w:p>
        <w:p w14:paraId="4983A84F" w14:textId="77777777" w:rsidR="007D1947" w:rsidRPr="00B4535F" w:rsidRDefault="007D1947" w:rsidP="00B4535F">
          <w:pPr>
            <w:jc w:val="both"/>
            <w:rPr>
              <w:rFonts w:ascii="Arial" w:hAnsi="Arial" w:cs="Arial"/>
            </w:rPr>
          </w:pPr>
        </w:p>
        <w:p w14:paraId="5ADCB2C4" w14:textId="77777777" w:rsidR="007D1947" w:rsidRPr="00B4535F" w:rsidRDefault="007D1947" w:rsidP="00B4535F">
          <w:pPr>
            <w:jc w:val="both"/>
            <w:rPr>
              <w:rFonts w:ascii="Arial" w:hAnsi="Arial" w:cs="Arial"/>
            </w:rPr>
          </w:pPr>
        </w:p>
        <w:p w14:paraId="5FC301C3" w14:textId="77777777" w:rsidR="007D1947" w:rsidRPr="00B4535F" w:rsidRDefault="007D1947" w:rsidP="00B4535F">
          <w:pPr>
            <w:jc w:val="both"/>
            <w:rPr>
              <w:rFonts w:ascii="Arial" w:hAnsi="Arial" w:cs="Arial"/>
            </w:rPr>
          </w:pPr>
        </w:p>
        <w:p w14:paraId="572779A5" w14:textId="77777777" w:rsidR="007D1947" w:rsidRPr="00B4535F" w:rsidRDefault="007D1947" w:rsidP="00B4535F">
          <w:pPr>
            <w:jc w:val="both"/>
            <w:rPr>
              <w:rFonts w:ascii="Arial" w:hAnsi="Arial" w:cs="Arial"/>
            </w:rPr>
          </w:pPr>
        </w:p>
        <w:p w14:paraId="207286AF" w14:textId="77777777" w:rsidR="007D1947" w:rsidRPr="00B4535F" w:rsidRDefault="007D1947" w:rsidP="00B4535F">
          <w:pPr>
            <w:jc w:val="both"/>
            <w:rPr>
              <w:rFonts w:ascii="Arial" w:hAnsi="Arial" w:cs="Arial"/>
            </w:rPr>
          </w:pPr>
        </w:p>
        <w:p w14:paraId="64A5B5F3" w14:textId="77777777" w:rsidR="007D1947" w:rsidRPr="00B4535F" w:rsidRDefault="007D1947" w:rsidP="00B4535F">
          <w:pPr>
            <w:jc w:val="both"/>
            <w:rPr>
              <w:rFonts w:ascii="Arial" w:hAnsi="Arial" w:cs="Arial"/>
            </w:rPr>
          </w:pPr>
        </w:p>
        <w:p w14:paraId="0E4AB848" w14:textId="638C47D8" w:rsidR="0043638B" w:rsidRPr="00B4535F" w:rsidRDefault="0043638B" w:rsidP="00B4535F">
          <w:pPr>
            <w:pStyle w:val="Heading1"/>
            <w:jc w:val="both"/>
            <w:rPr>
              <w:rFonts w:ascii="Arial" w:hAnsi="Arial" w:cs="Arial"/>
            </w:rPr>
          </w:pPr>
          <w:bookmarkStart w:id="1" w:name="_Toc463944600"/>
        </w:p>
        <w:p w14:paraId="17AD1152" w14:textId="657E472F" w:rsidR="0043638B" w:rsidRPr="00B4535F" w:rsidRDefault="0043638B" w:rsidP="00B4535F">
          <w:pPr>
            <w:jc w:val="both"/>
            <w:rPr>
              <w:rFonts w:ascii="Arial" w:hAnsi="Arial" w:cs="Arial"/>
            </w:rPr>
          </w:pPr>
        </w:p>
        <w:p w14:paraId="387DD275" w14:textId="77777777" w:rsidR="0043638B" w:rsidRPr="00B4535F" w:rsidRDefault="0043638B" w:rsidP="00B4535F">
          <w:pPr>
            <w:jc w:val="both"/>
            <w:rPr>
              <w:rFonts w:ascii="Arial" w:hAnsi="Arial" w:cs="Arial"/>
            </w:rPr>
          </w:pPr>
        </w:p>
        <w:p w14:paraId="33FC2C21" w14:textId="3662FB2D" w:rsidR="007D1947" w:rsidRPr="00B4535F" w:rsidRDefault="007D1947" w:rsidP="00B4535F">
          <w:pPr>
            <w:pStyle w:val="Heading1"/>
            <w:jc w:val="both"/>
            <w:rPr>
              <w:rFonts w:ascii="Arial" w:hAnsi="Arial" w:cs="Arial"/>
            </w:rPr>
          </w:pPr>
          <w:r w:rsidRPr="00B4535F">
            <w:rPr>
              <w:rFonts w:ascii="Arial" w:hAnsi="Arial" w:cs="Arial"/>
            </w:rPr>
            <w:lastRenderedPageBreak/>
            <w:t>Introduction</w:t>
          </w:r>
          <w:bookmarkEnd w:id="1"/>
        </w:p>
        <w:p w14:paraId="6C35C80D" w14:textId="0F23DF14" w:rsidR="007D1947" w:rsidRPr="00B4535F" w:rsidRDefault="0043638B" w:rsidP="00B4535F">
          <w:pPr>
            <w:jc w:val="both"/>
            <w:rPr>
              <w:rFonts w:ascii="Arial" w:hAnsi="Arial" w:cs="Arial"/>
            </w:rPr>
          </w:pPr>
          <w:r w:rsidRPr="00B4535F">
            <w:rPr>
              <w:rFonts w:ascii="Arial" w:hAnsi="Arial" w:cs="Arial"/>
            </w:rPr>
            <w:t xml:space="preserve">Hilton Worldwide Holdings Inc is a hospitality company which manages a portfolio of hotels worldwide. It is known as one of the biggest and fastest growing companies within the hospitality sector. </w:t>
          </w:r>
          <w:r w:rsidR="00101B63" w:rsidRPr="00B4535F">
            <w:rPr>
              <w:rFonts w:ascii="Arial" w:hAnsi="Arial" w:cs="Arial"/>
            </w:rPr>
            <w:t xml:space="preserve">It has a total of 18 brands in 122 countries and over 6800 properties worldwide (Hilton 2022). This report will be for the Chief Executive to see the horizontal ratios for 2019 and 2020 which will help </w:t>
          </w:r>
          <w:r w:rsidR="003F30D5" w:rsidRPr="00B4535F">
            <w:rPr>
              <w:rFonts w:ascii="Arial" w:hAnsi="Arial" w:cs="Arial"/>
            </w:rPr>
            <w:t xml:space="preserve">analyse the financial statements. </w:t>
          </w:r>
        </w:p>
        <w:p w14:paraId="6E31CE77" w14:textId="3B26B5A8" w:rsidR="003F30D5" w:rsidRPr="00B4535F" w:rsidRDefault="003F30D5" w:rsidP="00B4535F">
          <w:pPr>
            <w:jc w:val="both"/>
            <w:rPr>
              <w:rFonts w:ascii="Arial" w:hAnsi="Arial" w:cs="Arial"/>
            </w:rPr>
          </w:pPr>
          <w:r w:rsidRPr="00B4535F">
            <w:rPr>
              <w:rFonts w:ascii="Arial" w:hAnsi="Arial" w:cs="Arial"/>
            </w:rPr>
            <w:t xml:space="preserve">Horizontal analysis can also be referred to as trend analysis. It involves comparing financial ratios of different years in order to analyse the performance of the company. Using this we can see whether a company’s performance is improving or getting worse over time. It can be used to compare many different </w:t>
          </w:r>
          <w:proofErr w:type="spellStart"/>
          <w:proofErr w:type="gramStart"/>
          <w:r w:rsidRPr="00B4535F">
            <w:rPr>
              <w:rFonts w:ascii="Arial" w:hAnsi="Arial" w:cs="Arial"/>
            </w:rPr>
            <w:t>years</w:t>
          </w:r>
          <w:proofErr w:type="gramEnd"/>
          <w:r w:rsidRPr="00B4535F">
            <w:rPr>
              <w:rFonts w:ascii="Arial" w:hAnsi="Arial" w:cs="Arial"/>
            </w:rPr>
            <w:t xml:space="preserve"> worth</w:t>
          </w:r>
          <w:proofErr w:type="spellEnd"/>
          <w:r w:rsidRPr="00B4535F">
            <w:rPr>
              <w:rFonts w:ascii="Arial" w:hAnsi="Arial" w:cs="Arial"/>
            </w:rPr>
            <w:t xml:space="preserve"> of financial statements (My Accounting Course, 2021)</w:t>
          </w:r>
          <w:r w:rsidR="00D11959" w:rsidRPr="00B4535F">
            <w:rPr>
              <w:rFonts w:ascii="Arial" w:hAnsi="Arial" w:cs="Arial"/>
            </w:rPr>
            <w:t xml:space="preserve">. </w:t>
          </w:r>
        </w:p>
        <w:p w14:paraId="5713CA58" w14:textId="2CA98E53" w:rsidR="00D11959" w:rsidRPr="00B4535F" w:rsidRDefault="00D11959" w:rsidP="00B4535F">
          <w:pPr>
            <w:jc w:val="both"/>
            <w:rPr>
              <w:rFonts w:ascii="Arial" w:hAnsi="Arial" w:cs="Arial"/>
            </w:rPr>
          </w:pPr>
          <w:r w:rsidRPr="00B4535F">
            <w:rPr>
              <w:rFonts w:ascii="Arial" w:hAnsi="Arial" w:cs="Arial"/>
            </w:rPr>
            <w:t xml:space="preserve">Horizontal analysis is usually carried out by the company itself as well as investors, so that they can both see the progression of the company. This allows investors to see whether or not investing in the company would be beneficial or harmful for them and allows the company to figure out what steps they need to take in order to make their business optimal (My Accounting Course 2021). </w:t>
          </w:r>
        </w:p>
        <w:p w14:paraId="6648814C" w14:textId="77777777" w:rsidR="004A11F6" w:rsidRPr="00B4535F" w:rsidRDefault="004A11F6" w:rsidP="00B4535F">
          <w:pPr>
            <w:jc w:val="both"/>
            <w:rPr>
              <w:rFonts w:ascii="Arial" w:hAnsi="Arial" w:cs="Arial"/>
            </w:rPr>
          </w:pPr>
        </w:p>
        <w:p w14:paraId="06953414" w14:textId="77777777" w:rsidR="004A11F6" w:rsidRPr="00B4535F" w:rsidRDefault="004A11F6" w:rsidP="00B4535F">
          <w:pPr>
            <w:jc w:val="both"/>
            <w:rPr>
              <w:rFonts w:ascii="Arial" w:hAnsi="Arial" w:cs="Arial"/>
            </w:rPr>
          </w:pPr>
        </w:p>
        <w:p w14:paraId="24FB9339" w14:textId="77777777" w:rsidR="004A11F6" w:rsidRDefault="004A11F6" w:rsidP="007D1947"/>
        <w:p w14:paraId="624BAEC6" w14:textId="77777777" w:rsidR="004A11F6" w:rsidRDefault="004A11F6" w:rsidP="007D1947"/>
        <w:p w14:paraId="0C7CBD32" w14:textId="77777777" w:rsidR="004A11F6" w:rsidRDefault="004A11F6" w:rsidP="007D1947"/>
        <w:p w14:paraId="2872E3C8" w14:textId="77777777" w:rsidR="004A11F6" w:rsidRDefault="004A11F6" w:rsidP="007D1947"/>
        <w:p w14:paraId="5A994779" w14:textId="77777777" w:rsidR="004A11F6" w:rsidRDefault="004A11F6" w:rsidP="007D1947"/>
        <w:p w14:paraId="4557C24D" w14:textId="77777777" w:rsidR="004A11F6" w:rsidRDefault="004A11F6" w:rsidP="007D1947"/>
        <w:p w14:paraId="52C5D98A" w14:textId="77777777" w:rsidR="004A11F6" w:rsidRDefault="004A11F6" w:rsidP="007D1947"/>
        <w:p w14:paraId="0B376D9C" w14:textId="77777777" w:rsidR="004A11F6" w:rsidRDefault="004A11F6" w:rsidP="007D1947"/>
        <w:p w14:paraId="6874B16B" w14:textId="77777777" w:rsidR="004A11F6" w:rsidRDefault="004A11F6" w:rsidP="007D1947"/>
        <w:p w14:paraId="5FC7351A" w14:textId="77777777" w:rsidR="004A11F6" w:rsidRDefault="004A11F6" w:rsidP="007D1947"/>
        <w:p w14:paraId="784D2179" w14:textId="77777777" w:rsidR="004A11F6" w:rsidRDefault="004A11F6" w:rsidP="007D1947"/>
        <w:p w14:paraId="420A28E6" w14:textId="77777777" w:rsidR="004A11F6" w:rsidRDefault="004A11F6" w:rsidP="007D1947"/>
        <w:p w14:paraId="1ACFE8D5" w14:textId="77777777" w:rsidR="004A11F6" w:rsidRDefault="004A11F6" w:rsidP="007D1947"/>
        <w:p w14:paraId="3523EEB9" w14:textId="77777777" w:rsidR="004A11F6" w:rsidRDefault="004A11F6" w:rsidP="007D1947"/>
        <w:p w14:paraId="3E8A03A7" w14:textId="77777777" w:rsidR="004A11F6" w:rsidRDefault="004A11F6" w:rsidP="007D1947"/>
        <w:p w14:paraId="4FBAEC58" w14:textId="77777777" w:rsidR="004A11F6" w:rsidRDefault="004A11F6" w:rsidP="007D1947"/>
        <w:p w14:paraId="5109BB2B" w14:textId="77777777" w:rsidR="004A11F6" w:rsidRDefault="004A11F6" w:rsidP="007D1947"/>
        <w:p w14:paraId="7D5E3A3B" w14:textId="77777777" w:rsidR="004A11F6" w:rsidRDefault="004A11F6" w:rsidP="007D1947"/>
        <w:p w14:paraId="660FF286" w14:textId="77777777" w:rsidR="004A11F6" w:rsidRDefault="004A11F6" w:rsidP="004A11F6">
          <w:pPr>
            <w:pStyle w:val="Heading1"/>
          </w:pPr>
          <w:bookmarkStart w:id="2" w:name="_Toc463944601"/>
          <w:r>
            <w:lastRenderedPageBreak/>
            <w:t>Financial Analysis</w:t>
          </w:r>
          <w:bookmarkEnd w:id="2"/>
        </w:p>
        <w:p w14:paraId="53714BC2" w14:textId="77777777" w:rsidR="004A11F6" w:rsidRPr="00B62522" w:rsidRDefault="004A11F6" w:rsidP="007D1947">
          <w:pPr>
            <w:rPr>
              <w:rFonts w:cstheme="minorHAnsi"/>
              <w:sz w:val="24"/>
              <w:szCs w:val="24"/>
            </w:rPr>
          </w:pPr>
        </w:p>
        <w:tbl>
          <w:tblPr>
            <w:tblW w:w="9820" w:type="dxa"/>
            <w:tblLook w:val="04A0" w:firstRow="1" w:lastRow="0" w:firstColumn="1" w:lastColumn="0" w:noHBand="0" w:noVBand="1"/>
          </w:tblPr>
          <w:tblGrid>
            <w:gridCol w:w="3200"/>
            <w:gridCol w:w="1956"/>
            <w:gridCol w:w="1956"/>
            <w:gridCol w:w="1248"/>
            <w:gridCol w:w="1460"/>
          </w:tblGrid>
          <w:tr w:rsidR="009C1CE2" w:rsidRPr="00B62522" w14:paraId="6C347622" w14:textId="77777777" w:rsidTr="009C1CE2">
            <w:trPr>
              <w:trHeight w:val="288"/>
            </w:trPr>
            <w:tc>
              <w:tcPr>
                <w:tcW w:w="3200" w:type="dxa"/>
                <w:tcBorders>
                  <w:top w:val="nil"/>
                  <w:left w:val="nil"/>
                  <w:bottom w:val="nil"/>
                  <w:right w:val="nil"/>
                </w:tcBorders>
                <w:shd w:val="clear" w:color="auto" w:fill="auto"/>
                <w:noWrap/>
                <w:vAlign w:val="bottom"/>
                <w:hideMark/>
              </w:tcPr>
              <w:p w14:paraId="3C7434E8" w14:textId="77777777" w:rsidR="009C1CE2" w:rsidRPr="004A2B44" w:rsidRDefault="009C1CE2" w:rsidP="009C1CE2">
                <w:pPr>
                  <w:spacing w:after="0" w:line="240" w:lineRule="auto"/>
                  <w:rPr>
                    <w:rFonts w:eastAsia="Times New Roman" w:cstheme="minorHAnsi"/>
                    <w:b/>
                    <w:bCs/>
                    <w:color w:val="000000"/>
                    <w:lang w:eastAsia="en-GB"/>
                  </w:rPr>
                </w:pPr>
                <w:r w:rsidRPr="004A2B44">
                  <w:rPr>
                    <w:rFonts w:eastAsia="Times New Roman" w:cstheme="minorHAnsi"/>
                    <w:b/>
                    <w:bCs/>
                    <w:color w:val="000000"/>
                    <w:lang w:eastAsia="en-GB"/>
                  </w:rPr>
                  <w:t>Income Statement</w:t>
                </w:r>
              </w:p>
            </w:tc>
            <w:tc>
              <w:tcPr>
                <w:tcW w:w="5160" w:type="dxa"/>
                <w:gridSpan w:val="3"/>
                <w:tcBorders>
                  <w:top w:val="nil"/>
                  <w:left w:val="nil"/>
                  <w:bottom w:val="nil"/>
                  <w:right w:val="nil"/>
                </w:tcBorders>
                <w:shd w:val="clear" w:color="auto" w:fill="auto"/>
                <w:noWrap/>
                <w:vAlign w:val="bottom"/>
                <w:hideMark/>
              </w:tcPr>
              <w:p w14:paraId="511E838B" w14:textId="77777777" w:rsidR="009C1CE2" w:rsidRPr="004A2B44" w:rsidRDefault="009C1CE2" w:rsidP="009C1CE2">
                <w:pPr>
                  <w:spacing w:after="0" w:line="240" w:lineRule="auto"/>
                  <w:rPr>
                    <w:rFonts w:eastAsia="Times New Roman" w:cstheme="minorHAnsi"/>
                    <w:b/>
                    <w:bCs/>
                    <w:color w:val="232A31"/>
                    <w:lang w:eastAsia="en-GB"/>
                  </w:rPr>
                </w:pPr>
                <w:r w:rsidRPr="004A2B44">
                  <w:rPr>
                    <w:rFonts w:eastAsia="Times New Roman" w:cstheme="minorHAnsi"/>
                    <w:b/>
                    <w:bCs/>
                    <w:color w:val="232A31"/>
                    <w:lang w:eastAsia="en-GB"/>
                  </w:rPr>
                  <w:t>Hilton Worldwide Holdings Inc. (HLT)</w:t>
                </w:r>
              </w:p>
            </w:tc>
            <w:tc>
              <w:tcPr>
                <w:tcW w:w="1460" w:type="dxa"/>
                <w:tcBorders>
                  <w:top w:val="nil"/>
                  <w:left w:val="nil"/>
                  <w:bottom w:val="nil"/>
                  <w:right w:val="nil"/>
                </w:tcBorders>
                <w:shd w:val="clear" w:color="auto" w:fill="auto"/>
                <w:noWrap/>
                <w:vAlign w:val="bottom"/>
                <w:hideMark/>
              </w:tcPr>
              <w:p w14:paraId="1AA94E7B" w14:textId="77777777" w:rsidR="009C1CE2" w:rsidRPr="004A2B44" w:rsidRDefault="009C1CE2" w:rsidP="009C1CE2">
                <w:pPr>
                  <w:spacing w:after="0" w:line="240" w:lineRule="auto"/>
                  <w:rPr>
                    <w:rFonts w:eastAsia="Times New Roman" w:cstheme="minorHAnsi"/>
                    <w:b/>
                    <w:bCs/>
                    <w:color w:val="232A31"/>
                    <w:lang w:eastAsia="en-GB"/>
                  </w:rPr>
                </w:pPr>
              </w:p>
            </w:tc>
          </w:tr>
          <w:tr w:rsidR="009C1CE2" w:rsidRPr="00B62522" w14:paraId="0351A774" w14:textId="77777777" w:rsidTr="009C1CE2">
            <w:trPr>
              <w:trHeight w:val="288"/>
            </w:trPr>
            <w:tc>
              <w:tcPr>
                <w:tcW w:w="3200" w:type="dxa"/>
                <w:tcBorders>
                  <w:top w:val="nil"/>
                  <w:left w:val="nil"/>
                  <w:bottom w:val="nil"/>
                  <w:right w:val="nil"/>
                </w:tcBorders>
                <w:shd w:val="clear" w:color="auto" w:fill="auto"/>
                <w:noWrap/>
                <w:vAlign w:val="bottom"/>
                <w:hideMark/>
              </w:tcPr>
              <w:p w14:paraId="33A4F20F" w14:textId="77777777" w:rsidR="009C1CE2" w:rsidRPr="004A2B44" w:rsidRDefault="009C1CE2" w:rsidP="009C1CE2">
                <w:pPr>
                  <w:spacing w:after="0" w:line="240" w:lineRule="auto"/>
                  <w:rPr>
                    <w:rFonts w:eastAsia="Times New Roman" w:cstheme="minorHAnsi"/>
                    <w:lang w:eastAsia="en-GB"/>
                  </w:rPr>
                </w:pPr>
              </w:p>
            </w:tc>
            <w:tc>
              <w:tcPr>
                <w:tcW w:w="1956" w:type="dxa"/>
                <w:tcBorders>
                  <w:top w:val="nil"/>
                  <w:left w:val="nil"/>
                  <w:bottom w:val="nil"/>
                  <w:right w:val="nil"/>
                </w:tcBorders>
                <w:shd w:val="clear" w:color="auto" w:fill="auto"/>
                <w:noWrap/>
                <w:vAlign w:val="bottom"/>
                <w:hideMark/>
              </w:tcPr>
              <w:p w14:paraId="59E6FF17"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2020</w:t>
                </w:r>
              </w:p>
            </w:tc>
            <w:tc>
              <w:tcPr>
                <w:tcW w:w="1956" w:type="dxa"/>
                <w:tcBorders>
                  <w:top w:val="nil"/>
                  <w:left w:val="nil"/>
                  <w:bottom w:val="nil"/>
                  <w:right w:val="nil"/>
                </w:tcBorders>
                <w:shd w:val="clear" w:color="auto" w:fill="auto"/>
                <w:noWrap/>
                <w:vAlign w:val="bottom"/>
                <w:hideMark/>
              </w:tcPr>
              <w:p w14:paraId="0DD506CD"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2019</w:t>
                </w:r>
              </w:p>
            </w:tc>
            <w:tc>
              <w:tcPr>
                <w:tcW w:w="1248" w:type="dxa"/>
                <w:tcBorders>
                  <w:top w:val="nil"/>
                  <w:left w:val="nil"/>
                  <w:bottom w:val="nil"/>
                  <w:right w:val="nil"/>
                </w:tcBorders>
                <w:shd w:val="clear" w:color="auto" w:fill="auto"/>
                <w:noWrap/>
                <w:vAlign w:val="bottom"/>
                <w:hideMark/>
              </w:tcPr>
              <w:p w14:paraId="40729A19"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Change</w:t>
                </w:r>
              </w:p>
            </w:tc>
            <w:tc>
              <w:tcPr>
                <w:tcW w:w="1460" w:type="dxa"/>
                <w:tcBorders>
                  <w:top w:val="nil"/>
                  <w:left w:val="nil"/>
                  <w:bottom w:val="nil"/>
                  <w:right w:val="nil"/>
                </w:tcBorders>
                <w:shd w:val="clear" w:color="auto" w:fill="auto"/>
                <w:noWrap/>
                <w:vAlign w:val="bottom"/>
                <w:hideMark/>
              </w:tcPr>
              <w:p w14:paraId="078E90B2"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 Change</w:t>
                </w:r>
              </w:p>
            </w:tc>
          </w:tr>
          <w:tr w:rsidR="009C1CE2" w:rsidRPr="00B62522" w14:paraId="3FBB9818" w14:textId="77777777" w:rsidTr="009C1CE2">
            <w:trPr>
              <w:trHeight w:val="288"/>
            </w:trPr>
            <w:tc>
              <w:tcPr>
                <w:tcW w:w="3200" w:type="dxa"/>
                <w:tcBorders>
                  <w:top w:val="nil"/>
                  <w:left w:val="nil"/>
                  <w:bottom w:val="nil"/>
                  <w:right w:val="nil"/>
                </w:tcBorders>
                <w:shd w:val="clear" w:color="auto" w:fill="auto"/>
                <w:noWrap/>
                <w:vAlign w:val="bottom"/>
                <w:hideMark/>
              </w:tcPr>
              <w:p w14:paraId="6E91B5C0"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Fiscal Year Ends</w:t>
                </w:r>
              </w:p>
            </w:tc>
            <w:tc>
              <w:tcPr>
                <w:tcW w:w="1956" w:type="dxa"/>
                <w:tcBorders>
                  <w:top w:val="nil"/>
                  <w:left w:val="nil"/>
                  <w:bottom w:val="nil"/>
                  <w:right w:val="nil"/>
                </w:tcBorders>
                <w:shd w:val="clear" w:color="auto" w:fill="auto"/>
                <w:noWrap/>
                <w:vAlign w:val="bottom"/>
                <w:hideMark/>
              </w:tcPr>
              <w:p w14:paraId="66F671D3"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31/12/2021</w:t>
                </w:r>
              </w:p>
            </w:tc>
            <w:tc>
              <w:tcPr>
                <w:tcW w:w="1956" w:type="dxa"/>
                <w:tcBorders>
                  <w:top w:val="nil"/>
                  <w:left w:val="nil"/>
                  <w:bottom w:val="nil"/>
                  <w:right w:val="nil"/>
                </w:tcBorders>
                <w:shd w:val="clear" w:color="auto" w:fill="auto"/>
                <w:noWrap/>
                <w:vAlign w:val="bottom"/>
                <w:hideMark/>
              </w:tcPr>
              <w:p w14:paraId="17798BCA"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31/12/2020</w:t>
                </w:r>
              </w:p>
            </w:tc>
            <w:tc>
              <w:tcPr>
                <w:tcW w:w="1248" w:type="dxa"/>
                <w:tcBorders>
                  <w:top w:val="nil"/>
                  <w:left w:val="nil"/>
                  <w:bottom w:val="nil"/>
                  <w:right w:val="nil"/>
                </w:tcBorders>
                <w:shd w:val="clear" w:color="auto" w:fill="auto"/>
                <w:noWrap/>
                <w:vAlign w:val="bottom"/>
                <w:hideMark/>
              </w:tcPr>
              <w:p w14:paraId="2CF47995" w14:textId="77777777" w:rsidR="009C1CE2" w:rsidRPr="004A2B44" w:rsidRDefault="009C1CE2" w:rsidP="009C1CE2">
                <w:pPr>
                  <w:spacing w:after="0" w:line="240" w:lineRule="auto"/>
                  <w:jc w:val="right"/>
                  <w:rPr>
                    <w:rFonts w:eastAsia="Times New Roman" w:cstheme="minorHAnsi"/>
                    <w:color w:val="000000"/>
                    <w:lang w:eastAsia="en-GB"/>
                  </w:rPr>
                </w:pPr>
              </w:p>
            </w:tc>
            <w:tc>
              <w:tcPr>
                <w:tcW w:w="1460" w:type="dxa"/>
                <w:tcBorders>
                  <w:top w:val="nil"/>
                  <w:left w:val="nil"/>
                  <w:bottom w:val="nil"/>
                  <w:right w:val="nil"/>
                </w:tcBorders>
                <w:shd w:val="clear" w:color="auto" w:fill="auto"/>
                <w:noWrap/>
                <w:vAlign w:val="bottom"/>
                <w:hideMark/>
              </w:tcPr>
              <w:p w14:paraId="39E9219F" w14:textId="77777777" w:rsidR="009C1CE2" w:rsidRPr="004A2B44" w:rsidRDefault="009C1CE2" w:rsidP="009C1CE2">
                <w:pPr>
                  <w:spacing w:after="0" w:line="240" w:lineRule="auto"/>
                  <w:rPr>
                    <w:rFonts w:eastAsia="Times New Roman" w:cstheme="minorHAnsi"/>
                    <w:lang w:eastAsia="en-GB"/>
                  </w:rPr>
                </w:pPr>
              </w:p>
            </w:tc>
          </w:tr>
          <w:tr w:rsidR="009C1CE2" w:rsidRPr="00B62522" w14:paraId="78C06B21" w14:textId="77777777" w:rsidTr="009C1CE2">
            <w:trPr>
              <w:trHeight w:val="288"/>
            </w:trPr>
            <w:tc>
              <w:tcPr>
                <w:tcW w:w="3200" w:type="dxa"/>
                <w:tcBorders>
                  <w:top w:val="nil"/>
                  <w:left w:val="nil"/>
                  <w:bottom w:val="nil"/>
                  <w:right w:val="nil"/>
                </w:tcBorders>
                <w:shd w:val="clear" w:color="auto" w:fill="auto"/>
                <w:noWrap/>
                <w:vAlign w:val="bottom"/>
                <w:hideMark/>
              </w:tcPr>
              <w:p w14:paraId="1AC6A790"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Sales</w:t>
                </w:r>
              </w:p>
            </w:tc>
            <w:tc>
              <w:tcPr>
                <w:tcW w:w="1956" w:type="dxa"/>
                <w:tcBorders>
                  <w:top w:val="nil"/>
                  <w:left w:val="nil"/>
                  <w:bottom w:val="nil"/>
                  <w:right w:val="nil"/>
                </w:tcBorders>
                <w:shd w:val="clear" w:color="auto" w:fill="auto"/>
                <w:noWrap/>
                <w:vAlign w:val="bottom"/>
                <w:hideMark/>
              </w:tcPr>
              <w:p w14:paraId="521706CB"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4,307,000</w:t>
                </w:r>
              </w:p>
            </w:tc>
            <w:tc>
              <w:tcPr>
                <w:tcW w:w="1956" w:type="dxa"/>
                <w:tcBorders>
                  <w:top w:val="nil"/>
                  <w:left w:val="nil"/>
                  <w:bottom w:val="nil"/>
                  <w:right w:val="nil"/>
                </w:tcBorders>
                <w:shd w:val="clear" w:color="auto" w:fill="auto"/>
                <w:noWrap/>
                <w:vAlign w:val="bottom"/>
                <w:hideMark/>
              </w:tcPr>
              <w:p w14:paraId="586C7E86"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9,452,000</w:t>
                </w:r>
              </w:p>
            </w:tc>
            <w:tc>
              <w:tcPr>
                <w:tcW w:w="1248" w:type="dxa"/>
                <w:tcBorders>
                  <w:top w:val="nil"/>
                  <w:left w:val="nil"/>
                  <w:bottom w:val="nil"/>
                  <w:right w:val="nil"/>
                </w:tcBorders>
                <w:shd w:val="clear" w:color="auto" w:fill="auto"/>
                <w:noWrap/>
                <w:vAlign w:val="bottom"/>
                <w:hideMark/>
              </w:tcPr>
              <w:p w14:paraId="553EC048" w14:textId="61F191C8" w:rsidR="009C1CE2" w:rsidRPr="004A2B44" w:rsidRDefault="00B6252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-5145000</w:t>
                </w:r>
              </w:p>
            </w:tc>
            <w:tc>
              <w:tcPr>
                <w:tcW w:w="1460" w:type="dxa"/>
                <w:tcBorders>
                  <w:top w:val="nil"/>
                  <w:left w:val="nil"/>
                  <w:bottom w:val="nil"/>
                  <w:right w:val="nil"/>
                </w:tcBorders>
                <w:shd w:val="clear" w:color="auto" w:fill="auto"/>
                <w:noWrap/>
                <w:vAlign w:val="bottom"/>
                <w:hideMark/>
              </w:tcPr>
              <w:p w14:paraId="63636FAF" w14:textId="7CDAA385" w:rsidR="009C1CE2" w:rsidRPr="004A2B44" w:rsidRDefault="00B62522" w:rsidP="00B62522">
                <w:pPr>
                  <w:spacing w:after="0" w:line="240" w:lineRule="auto"/>
                  <w:jc w:val="center"/>
                  <w:rPr>
                    <w:rFonts w:eastAsia="Times New Roman" w:cstheme="minorHAnsi"/>
                    <w:lang w:eastAsia="en-GB"/>
                  </w:rPr>
                </w:pPr>
                <w:r w:rsidRPr="004A2B44">
                  <w:rPr>
                    <w:rFonts w:eastAsia="Times New Roman" w:cstheme="minorHAnsi"/>
                    <w:lang w:eastAsia="en-GB"/>
                  </w:rPr>
                  <w:t>-54</w:t>
                </w:r>
              </w:p>
            </w:tc>
          </w:tr>
          <w:tr w:rsidR="009C1CE2" w:rsidRPr="00B62522" w14:paraId="47A149B2" w14:textId="77777777" w:rsidTr="009C1CE2">
            <w:trPr>
              <w:trHeight w:val="288"/>
            </w:trPr>
            <w:tc>
              <w:tcPr>
                <w:tcW w:w="3200" w:type="dxa"/>
                <w:tcBorders>
                  <w:top w:val="nil"/>
                  <w:left w:val="nil"/>
                  <w:bottom w:val="nil"/>
                  <w:right w:val="nil"/>
                </w:tcBorders>
                <w:shd w:val="clear" w:color="auto" w:fill="auto"/>
                <w:noWrap/>
                <w:vAlign w:val="bottom"/>
                <w:hideMark/>
              </w:tcPr>
              <w:p w14:paraId="08DADA09"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Cost of goods sold</w:t>
                </w:r>
              </w:p>
            </w:tc>
            <w:tc>
              <w:tcPr>
                <w:tcW w:w="1956" w:type="dxa"/>
                <w:tcBorders>
                  <w:top w:val="nil"/>
                  <w:left w:val="nil"/>
                  <w:bottom w:val="nil"/>
                  <w:right w:val="nil"/>
                </w:tcBorders>
                <w:shd w:val="clear" w:color="auto" w:fill="auto"/>
                <w:noWrap/>
                <w:vAlign w:val="bottom"/>
                <w:hideMark/>
              </w:tcPr>
              <w:p w14:paraId="4EEB4749"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3,724,000</w:t>
                </w:r>
              </w:p>
            </w:tc>
            <w:tc>
              <w:tcPr>
                <w:tcW w:w="1956" w:type="dxa"/>
                <w:tcBorders>
                  <w:top w:val="nil"/>
                  <w:left w:val="nil"/>
                  <w:bottom w:val="nil"/>
                  <w:right w:val="nil"/>
                </w:tcBorders>
                <w:shd w:val="clear" w:color="auto" w:fill="auto"/>
                <w:noWrap/>
                <w:vAlign w:val="bottom"/>
                <w:hideMark/>
              </w:tcPr>
              <w:p w14:paraId="331AA851"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7,017,000</w:t>
                </w:r>
              </w:p>
            </w:tc>
            <w:tc>
              <w:tcPr>
                <w:tcW w:w="1248" w:type="dxa"/>
                <w:tcBorders>
                  <w:top w:val="nil"/>
                  <w:left w:val="nil"/>
                  <w:bottom w:val="nil"/>
                  <w:right w:val="nil"/>
                </w:tcBorders>
                <w:shd w:val="clear" w:color="auto" w:fill="auto"/>
                <w:noWrap/>
                <w:vAlign w:val="bottom"/>
                <w:hideMark/>
              </w:tcPr>
              <w:p w14:paraId="20B7FB60" w14:textId="1E1AC02A" w:rsidR="009C1CE2" w:rsidRPr="004A2B44" w:rsidRDefault="00B6252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-3293000</w:t>
                </w:r>
              </w:p>
            </w:tc>
            <w:tc>
              <w:tcPr>
                <w:tcW w:w="1460" w:type="dxa"/>
                <w:tcBorders>
                  <w:top w:val="nil"/>
                  <w:left w:val="nil"/>
                  <w:bottom w:val="nil"/>
                  <w:right w:val="nil"/>
                </w:tcBorders>
                <w:shd w:val="clear" w:color="auto" w:fill="auto"/>
                <w:noWrap/>
                <w:vAlign w:val="bottom"/>
                <w:hideMark/>
              </w:tcPr>
              <w:p w14:paraId="4D336472" w14:textId="51E879B6" w:rsidR="009C1CE2" w:rsidRPr="004A2B44" w:rsidRDefault="00DB4CE4" w:rsidP="00B62522">
                <w:pPr>
                  <w:spacing w:after="0" w:line="240" w:lineRule="auto"/>
                  <w:jc w:val="center"/>
                  <w:rPr>
                    <w:rFonts w:eastAsia="Times New Roman" w:cstheme="minorHAnsi"/>
                    <w:lang w:eastAsia="en-GB"/>
                  </w:rPr>
                </w:pPr>
                <w:r w:rsidRPr="004A2B44">
                  <w:rPr>
                    <w:rFonts w:eastAsia="Times New Roman" w:cstheme="minorHAnsi"/>
                    <w:lang w:eastAsia="en-GB"/>
                  </w:rPr>
                  <w:t>-47</w:t>
                </w:r>
              </w:p>
            </w:tc>
          </w:tr>
          <w:tr w:rsidR="009C1CE2" w:rsidRPr="00B62522" w14:paraId="46F4F6E0" w14:textId="77777777" w:rsidTr="009C1CE2">
            <w:trPr>
              <w:trHeight w:val="288"/>
            </w:trPr>
            <w:tc>
              <w:tcPr>
                <w:tcW w:w="3200" w:type="dxa"/>
                <w:tcBorders>
                  <w:top w:val="nil"/>
                  <w:left w:val="nil"/>
                  <w:bottom w:val="nil"/>
                  <w:right w:val="nil"/>
                </w:tcBorders>
                <w:shd w:val="clear" w:color="auto" w:fill="auto"/>
                <w:noWrap/>
                <w:vAlign w:val="bottom"/>
                <w:hideMark/>
              </w:tcPr>
              <w:p w14:paraId="11951B2B"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Gross profit</w:t>
                </w:r>
              </w:p>
            </w:tc>
            <w:tc>
              <w:tcPr>
                <w:tcW w:w="1956" w:type="dxa"/>
                <w:tcBorders>
                  <w:top w:val="nil"/>
                  <w:left w:val="nil"/>
                  <w:bottom w:val="nil"/>
                  <w:right w:val="nil"/>
                </w:tcBorders>
                <w:shd w:val="clear" w:color="auto" w:fill="auto"/>
                <w:noWrap/>
                <w:vAlign w:val="bottom"/>
                <w:hideMark/>
              </w:tcPr>
              <w:p w14:paraId="203FEA82"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583,000</w:t>
                </w:r>
              </w:p>
            </w:tc>
            <w:tc>
              <w:tcPr>
                <w:tcW w:w="1956" w:type="dxa"/>
                <w:tcBorders>
                  <w:top w:val="nil"/>
                  <w:left w:val="nil"/>
                  <w:bottom w:val="nil"/>
                  <w:right w:val="nil"/>
                </w:tcBorders>
                <w:shd w:val="clear" w:color="auto" w:fill="auto"/>
                <w:noWrap/>
                <w:vAlign w:val="bottom"/>
                <w:hideMark/>
              </w:tcPr>
              <w:p w14:paraId="4F14454F"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2,435,000</w:t>
                </w:r>
              </w:p>
            </w:tc>
            <w:tc>
              <w:tcPr>
                <w:tcW w:w="1248" w:type="dxa"/>
                <w:tcBorders>
                  <w:top w:val="nil"/>
                  <w:left w:val="nil"/>
                  <w:bottom w:val="nil"/>
                  <w:right w:val="nil"/>
                </w:tcBorders>
                <w:shd w:val="clear" w:color="auto" w:fill="auto"/>
                <w:noWrap/>
                <w:vAlign w:val="bottom"/>
                <w:hideMark/>
              </w:tcPr>
              <w:p w14:paraId="57B3B77F" w14:textId="13CBDCDC" w:rsidR="009C1CE2" w:rsidRPr="004A2B44" w:rsidRDefault="00DB4CE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-1852000</w:t>
                </w:r>
              </w:p>
            </w:tc>
            <w:tc>
              <w:tcPr>
                <w:tcW w:w="1460" w:type="dxa"/>
                <w:tcBorders>
                  <w:top w:val="nil"/>
                  <w:left w:val="nil"/>
                  <w:bottom w:val="nil"/>
                  <w:right w:val="nil"/>
                </w:tcBorders>
                <w:shd w:val="clear" w:color="auto" w:fill="auto"/>
                <w:noWrap/>
                <w:vAlign w:val="bottom"/>
                <w:hideMark/>
              </w:tcPr>
              <w:p w14:paraId="24936E23" w14:textId="421C9F32" w:rsidR="009C1CE2" w:rsidRPr="004A2B44" w:rsidRDefault="00DB4CE4" w:rsidP="00DB4CE4">
                <w:pPr>
                  <w:spacing w:after="0" w:line="240" w:lineRule="auto"/>
                  <w:jc w:val="center"/>
                  <w:rPr>
                    <w:rFonts w:eastAsia="Times New Roman" w:cstheme="minorHAnsi"/>
                    <w:lang w:eastAsia="en-GB"/>
                  </w:rPr>
                </w:pPr>
                <w:r w:rsidRPr="004A2B44">
                  <w:rPr>
                    <w:rFonts w:eastAsia="Times New Roman" w:cstheme="minorHAnsi"/>
                    <w:lang w:eastAsia="en-GB"/>
                  </w:rPr>
                  <w:t>-76</w:t>
                </w:r>
              </w:p>
            </w:tc>
          </w:tr>
          <w:tr w:rsidR="009C1CE2" w:rsidRPr="00B62522" w14:paraId="7FBDA34D" w14:textId="77777777" w:rsidTr="009C1CE2">
            <w:trPr>
              <w:trHeight w:val="288"/>
            </w:trPr>
            <w:tc>
              <w:tcPr>
                <w:tcW w:w="3200" w:type="dxa"/>
                <w:tcBorders>
                  <w:top w:val="nil"/>
                  <w:left w:val="nil"/>
                  <w:bottom w:val="nil"/>
                  <w:right w:val="nil"/>
                </w:tcBorders>
                <w:shd w:val="clear" w:color="auto" w:fill="auto"/>
                <w:noWrap/>
                <w:vAlign w:val="bottom"/>
                <w:hideMark/>
              </w:tcPr>
              <w:p w14:paraId="3EAFD820"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Operating Expenses</w:t>
                </w:r>
              </w:p>
            </w:tc>
            <w:tc>
              <w:tcPr>
                <w:tcW w:w="1956" w:type="dxa"/>
                <w:tcBorders>
                  <w:top w:val="nil"/>
                  <w:left w:val="nil"/>
                  <w:bottom w:val="nil"/>
                  <w:right w:val="nil"/>
                </w:tcBorders>
                <w:shd w:val="clear" w:color="auto" w:fill="auto"/>
                <w:noWrap/>
                <w:vAlign w:val="bottom"/>
                <w:hideMark/>
              </w:tcPr>
              <w:p w14:paraId="7B031AEA"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702,000</w:t>
                </w:r>
              </w:p>
            </w:tc>
            <w:tc>
              <w:tcPr>
                <w:tcW w:w="1956" w:type="dxa"/>
                <w:tcBorders>
                  <w:top w:val="nil"/>
                  <w:left w:val="nil"/>
                  <w:bottom w:val="nil"/>
                  <w:right w:val="nil"/>
                </w:tcBorders>
                <w:shd w:val="clear" w:color="auto" w:fill="auto"/>
                <w:noWrap/>
                <w:vAlign w:val="bottom"/>
                <w:hideMark/>
              </w:tcPr>
              <w:p w14:paraId="412C744D"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859,000</w:t>
                </w:r>
              </w:p>
            </w:tc>
            <w:tc>
              <w:tcPr>
                <w:tcW w:w="1248" w:type="dxa"/>
                <w:tcBorders>
                  <w:top w:val="nil"/>
                  <w:left w:val="nil"/>
                  <w:bottom w:val="nil"/>
                  <w:right w:val="nil"/>
                </w:tcBorders>
                <w:shd w:val="clear" w:color="auto" w:fill="auto"/>
                <w:noWrap/>
                <w:vAlign w:val="bottom"/>
                <w:hideMark/>
              </w:tcPr>
              <w:p w14:paraId="61767A06" w14:textId="6C8568CE" w:rsidR="009C1CE2" w:rsidRPr="004A2B44" w:rsidRDefault="00DB4CE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-157000</w:t>
                </w:r>
              </w:p>
            </w:tc>
            <w:tc>
              <w:tcPr>
                <w:tcW w:w="1460" w:type="dxa"/>
                <w:tcBorders>
                  <w:top w:val="nil"/>
                  <w:left w:val="nil"/>
                  <w:bottom w:val="nil"/>
                  <w:right w:val="nil"/>
                </w:tcBorders>
                <w:shd w:val="clear" w:color="auto" w:fill="auto"/>
                <w:noWrap/>
                <w:vAlign w:val="bottom"/>
                <w:hideMark/>
              </w:tcPr>
              <w:p w14:paraId="19342008" w14:textId="5EBB431D" w:rsidR="009C1CE2" w:rsidRPr="004A2B44" w:rsidRDefault="00DB4CE4" w:rsidP="00DB4CE4">
                <w:pPr>
                  <w:spacing w:after="0" w:line="240" w:lineRule="auto"/>
                  <w:jc w:val="center"/>
                  <w:rPr>
                    <w:rFonts w:eastAsia="Times New Roman" w:cstheme="minorHAnsi"/>
                    <w:lang w:eastAsia="en-GB"/>
                  </w:rPr>
                </w:pPr>
                <w:r w:rsidRPr="004A2B44">
                  <w:rPr>
                    <w:rFonts w:eastAsia="Times New Roman" w:cstheme="minorHAnsi"/>
                    <w:lang w:eastAsia="en-GB"/>
                  </w:rPr>
                  <w:t>-18</w:t>
                </w:r>
              </w:p>
            </w:tc>
          </w:tr>
          <w:tr w:rsidR="009C1CE2" w:rsidRPr="00B62522" w14:paraId="22704FA7" w14:textId="77777777" w:rsidTr="009C1CE2">
            <w:trPr>
              <w:trHeight w:val="288"/>
            </w:trPr>
            <w:tc>
              <w:tcPr>
                <w:tcW w:w="3200" w:type="dxa"/>
                <w:tcBorders>
                  <w:top w:val="nil"/>
                  <w:left w:val="nil"/>
                  <w:bottom w:val="nil"/>
                  <w:right w:val="nil"/>
                </w:tcBorders>
                <w:shd w:val="clear" w:color="auto" w:fill="auto"/>
                <w:noWrap/>
                <w:vAlign w:val="bottom"/>
                <w:hideMark/>
              </w:tcPr>
              <w:p w14:paraId="292EBD5B"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Operating income</w:t>
                </w:r>
              </w:p>
            </w:tc>
            <w:tc>
              <w:tcPr>
                <w:tcW w:w="1956" w:type="dxa"/>
                <w:tcBorders>
                  <w:top w:val="nil"/>
                  <w:left w:val="nil"/>
                  <w:bottom w:val="nil"/>
                  <w:right w:val="nil"/>
                </w:tcBorders>
                <w:shd w:val="clear" w:color="auto" w:fill="auto"/>
                <w:noWrap/>
                <w:vAlign w:val="bottom"/>
                <w:hideMark/>
              </w:tcPr>
              <w:p w14:paraId="0123139F"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-119,000</w:t>
                </w:r>
              </w:p>
            </w:tc>
            <w:tc>
              <w:tcPr>
                <w:tcW w:w="1956" w:type="dxa"/>
                <w:tcBorders>
                  <w:top w:val="nil"/>
                  <w:left w:val="nil"/>
                  <w:bottom w:val="nil"/>
                  <w:right w:val="nil"/>
                </w:tcBorders>
                <w:shd w:val="clear" w:color="auto" w:fill="auto"/>
                <w:noWrap/>
                <w:vAlign w:val="bottom"/>
                <w:hideMark/>
              </w:tcPr>
              <w:p w14:paraId="39B459C8"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1,576,000</w:t>
                </w:r>
              </w:p>
            </w:tc>
            <w:tc>
              <w:tcPr>
                <w:tcW w:w="1248" w:type="dxa"/>
                <w:tcBorders>
                  <w:top w:val="nil"/>
                  <w:left w:val="nil"/>
                  <w:bottom w:val="nil"/>
                  <w:right w:val="nil"/>
                </w:tcBorders>
                <w:shd w:val="clear" w:color="auto" w:fill="auto"/>
                <w:noWrap/>
                <w:vAlign w:val="bottom"/>
                <w:hideMark/>
              </w:tcPr>
              <w:p w14:paraId="56E52F23" w14:textId="78D6EEA3" w:rsidR="009C1CE2" w:rsidRPr="004A2B44" w:rsidRDefault="00DB4CE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-1695000</w:t>
                </w:r>
              </w:p>
            </w:tc>
            <w:tc>
              <w:tcPr>
                <w:tcW w:w="1460" w:type="dxa"/>
                <w:tcBorders>
                  <w:top w:val="nil"/>
                  <w:left w:val="nil"/>
                  <w:bottom w:val="nil"/>
                  <w:right w:val="nil"/>
                </w:tcBorders>
                <w:shd w:val="clear" w:color="auto" w:fill="auto"/>
                <w:noWrap/>
                <w:vAlign w:val="bottom"/>
                <w:hideMark/>
              </w:tcPr>
              <w:p w14:paraId="314E4315" w14:textId="4DAB848A" w:rsidR="009C1CE2" w:rsidRPr="004A2B44" w:rsidRDefault="00DB4CE4" w:rsidP="00DB4CE4">
                <w:pPr>
                  <w:spacing w:after="0" w:line="240" w:lineRule="auto"/>
                  <w:jc w:val="center"/>
                  <w:rPr>
                    <w:rFonts w:eastAsia="Times New Roman" w:cstheme="minorHAnsi"/>
                    <w:lang w:eastAsia="en-GB"/>
                  </w:rPr>
                </w:pPr>
                <w:r w:rsidRPr="004A2B44">
                  <w:rPr>
                    <w:rFonts w:eastAsia="Times New Roman" w:cstheme="minorHAnsi"/>
                    <w:lang w:eastAsia="en-GB"/>
                  </w:rPr>
                  <w:t>-108</w:t>
                </w:r>
              </w:p>
            </w:tc>
          </w:tr>
          <w:tr w:rsidR="009C1CE2" w:rsidRPr="00B62522" w14:paraId="094DF5AC" w14:textId="77777777" w:rsidTr="009C1CE2">
            <w:trPr>
              <w:trHeight w:val="288"/>
            </w:trPr>
            <w:tc>
              <w:tcPr>
                <w:tcW w:w="3200" w:type="dxa"/>
                <w:tcBorders>
                  <w:top w:val="nil"/>
                  <w:left w:val="nil"/>
                  <w:bottom w:val="nil"/>
                  <w:right w:val="nil"/>
                </w:tcBorders>
                <w:shd w:val="clear" w:color="auto" w:fill="auto"/>
                <w:noWrap/>
                <w:vAlign w:val="bottom"/>
                <w:hideMark/>
              </w:tcPr>
              <w:p w14:paraId="49AC7709"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Interest Expense</w:t>
                </w:r>
              </w:p>
            </w:tc>
            <w:tc>
              <w:tcPr>
                <w:tcW w:w="1956" w:type="dxa"/>
                <w:tcBorders>
                  <w:top w:val="nil"/>
                  <w:left w:val="nil"/>
                  <w:bottom w:val="nil"/>
                  <w:right w:val="nil"/>
                </w:tcBorders>
                <w:shd w:val="clear" w:color="auto" w:fill="auto"/>
                <w:noWrap/>
                <w:vAlign w:val="bottom"/>
                <w:hideMark/>
              </w:tcPr>
              <w:p w14:paraId="785F650A"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429,000</w:t>
                </w:r>
              </w:p>
            </w:tc>
            <w:tc>
              <w:tcPr>
                <w:tcW w:w="1956" w:type="dxa"/>
                <w:tcBorders>
                  <w:top w:val="nil"/>
                  <w:left w:val="nil"/>
                  <w:bottom w:val="nil"/>
                  <w:right w:val="nil"/>
                </w:tcBorders>
                <w:shd w:val="clear" w:color="auto" w:fill="auto"/>
                <w:noWrap/>
                <w:vAlign w:val="bottom"/>
                <w:hideMark/>
              </w:tcPr>
              <w:p w14:paraId="7EB4297D"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414,000</w:t>
                </w:r>
              </w:p>
            </w:tc>
            <w:tc>
              <w:tcPr>
                <w:tcW w:w="1248" w:type="dxa"/>
                <w:tcBorders>
                  <w:top w:val="nil"/>
                  <w:left w:val="nil"/>
                  <w:bottom w:val="nil"/>
                  <w:right w:val="nil"/>
                </w:tcBorders>
                <w:shd w:val="clear" w:color="auto" w:fill="auto"/>
                <w:noWrap/>
                <w:vAlign w:val="bottom"/>
                <w:hideMark/>
              </w:tcPr>
              <w:p w14:paraId="60A8A029" w14:textId="4ADA4E46" w:rsidR="009C1CE2" w:rsidRPr="004A2B44" w:rsidRDefault="00DB4CE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15000</w:t>
                </w:r>
              </w:p>
            </w:tc>
            <w:tc>
              <w:tcPr>
                <w:tcW w:w="1460" w:type="dxa"/>
                <w:tcBorders>
                  <w:top w:val="nil"/>
                  <w:left w:val="nil"/>
                  <w:bottom w:val="nil"/>
                  <w:right w:val="nil"/>
                </w:tcBorders>
                <w:shd w:val="clear" w:color="auto" w:fill="auto"/>
                <w:noWrap/>
                <w:vAlign w:val="bottom"/>
                <w:hideMark/>
              </w:tcPr>
              <w:p w14:paraId="4015398F" w14:textId="196DF84C" w:rsidR="009C1CE2" w:rsidRPr="004A2B44" w:rsidRDefault="004A2B44" w:rsidP="004A2B44">
                <w:pPr>
                  <w:spacing w:after="0" w:line="240" w:lineRule="auto"/>
                  <w:jc w:val="center"/>
                  <w:rPr>
                    <w:rFonts w:eastAsia="Times New Roman" w:cstheme="minorHAnsi"/>
                    <w:lang w:eastAsia="en-GB"/>
                  </w:rPr>
                </w:pPr>
                <w:r w:rsidRPr="004A2B44">
                  <w:rPr>
                    <w:rFonts w:eastAsia="Times New Roman" w:cstheme="minorHAnsi"/>
                    <w:lang w:eastAsia="en-GB"/>
                  </w:rPr>
                  <w:t>4</w:t>
                </w:r>
              </w:p>
            </w:tc>
          </w:tr>
          <w:tr w:rsidR="009C1CE2" w:rsidRPr="00B62522" w14:paraId="1213894D" w14:textId="77777777" w:rsidTr="009C1CE2">
            <w:trPr>
              <w:trHeight w:val="288"/>
            </w:trPr>
            <w:tc>
              <w:tcPr>
                <w:tcW w:w="3200" w:type="dxa"/>
                <w:tcBorders>
                  <w:top w:val="nil"/>
                  <w:left w:val="nil"/>
                  <w:bottom w:val="nil"/>
                  <w:right w:val="nil"/>
                </w:tcBorders>
                <w:shd w:val="clear" w:color="auto" w:fill="auto"/>
                <w:noWrap/>
                <w:vAlign w:val="bottom"/>
                <w:hideMark/>
              </w:tcPr>
              <w:p w14:paraId="0ED68F58"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 xml:space="preserve">Total Other income/ expenses net </w:t>
                </w:r>
              </w:p>
            </w:tc>
            <w:tc>
              <w:tcPr>
                <w:tcW w:w="1956" w:type="dxa"/>
                <w:tcBorders>
                  <w:top w:val="nil"/>
                  <w:left w:val="nil"/>
                  <w:bottom w:val="nil"/>
                  <w:right w:val="nil"/>
                </w:tcBorders>
                <w:shd w:val="clear" w:color="auto" w:fill="auto"/>
                <w:noWrap/>
                <w:vAlign w:val="bottom"/>
                <w:hideMark/>
              </w:tcPr>
              <w:p w14:paraId="5845DDDC"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-376,000</w:t>
                </w:r>
              </w:p>
            </w:tc>
            <w:tc>
              <w:tcPr>
                <w:tcW w:w="1956" w:type="dxa"/>
                <w:tcBorders>
                  <w:top w:val="nil"/>
                  <w:left w:val="nil"/>
                  <w:bottom w:val="nil"/>
                  <w:right w:val="nil"/>
                </w:tcBorders>
                <w:shd w:val="clear" w:color="auto" w:fill="auto"/>
                <w:noWrap/>
                <w:vAlign w:val="bottom"/>
                <w:hideMark/>
              </w:tcPr>
              <w:p w14:paraId="0B5D3849"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82,000</w:t>
                </w:r>
              </w:p>
            </w:tc>
            <w:tc>
              <w:tcPr>
                <w:tcW w:w="1248" w:type="dxa"/>
                <w:tcBorders>
                  <w:top w:val="nil"/>
                  <w:left w:val="nil"/>
                  <w:bottom w:val="nil"/>
                  <w:right w:val="nil"/>
                </w:tcBorders>
                <w:shd w:val="clear" w:color="auto" w:fill="auto"/>
                <w:noWrap/>
                <w:vAlign w:val="bottom"/>
                <w:hideMark/>
              </w:tcPr>
              <w:p w14:paraId="1245098F" w14:textId="3C9E4C7E" w:rsidR="009C1CE2" w:rsidRPr="004A2B44" w:rsidRDefault="004A2B4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-458000</w:t>
                </w:r>
              </w:p>
            </w:tc>
            <w:tc>
              <w:tcPr>
                <w:tcW w:w="1460" w:type="dxa"/>
                <w:tcBorders>
                  <w:top w:val="nil"/>
                  <w:left w:val="nil"/>
                  <w:bottom w:val="nil"/>
                  <w:right w:val="nil"/>
                </w:tcBorders>
                <w:shd w:val="clear" w:color="auto" w:fill="auto"/>
                <w:noWrap/>
                <w:vAlign w:val="bottom"/>
                <w:hideMark/>
              </w:tcPr>
              <w:p w14:paraId="7D8C7FE6" w14:textId="147FFD56" w:rsidR="009C1CE2" w:rsidRPr="004A2B44" w:rsidRDefault="004A2B44" w:rsidP="004A2B44">
                <w:pPr>
                  <w:spacing w:after="0" w:line="240" w:lineRule="auto"/>
                  <w:jc w:val="center"/>
                  <w:rPr>
                    <w:rFonts w:eastAsia="Times New Roman" w:cstheme="minorHAnsi"/>
                    <w:lang w:eastAsia="en-GB"/>
                  </w:rPr>
                </w:pPr>
                <w:r w:rsidRPr="004A2B44">
                  <w:rPr>
                    <w:rFonts w:eastAsia="Times New Roman" w:cstheme="minorHAnsi"/>
                    <w:lang w:eastAsia="en-GB"/>
                  </w:rPr>
                  <w:t>-559</w:t>
                </w:r>
              </w:p>
            </w:tc>
          </w:tr>
          <w:tr w:rsidR="009C1CE2" w:rsidRPr="00B62522" w14:paraId="672E6703" w14:textId="77777777" w:rsidTr="009C1CE2">
            <w:trPr>
              <w:trHeight w:val="288"/>
            </w:trPr>
            <w:tc>
              <w:tcPr>
                <w:tcW w:w="3200" w:type="dxa"/>
                <w:tcBorders>
                  <w:top w:val="nil"/>
                  <w:left w:val="nil"/>
                  <w:bottom w:val="nil"/>
                  <w:right w:val="nil"/>
                </w:tcBorders>
                <w:shd w:val="clear" w:color="auto" w:fill="auto"/>
                <w:noWrap/>
                <w:vAlign w:val="bottom"/>
                <w:hideMark/>
              </w:tcPr>
              <w:p w14:paraId="1287146F"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Income before taxes</w:t>
                </w:r>
              </w:p>
            </w:tc>
            <w:tc>
              <w:tcPr>
                <w:tcW w:w="1956" w:type="dxa"/>
                <w:tcBorders>
                  <w:top w:val="nil"/>
                  <w:left w:val="nil"/>
                  <w:bottom w:val="nil"/>
                  <w:right w:val="nil"/>
                </w:tcBorders>
                <w:shd w:val="clear" w:color="auto" w:fill="auto"/>
                <w:noWrap/>
                <w:vAlign w:val="bottom"/>
                <w:hideMark/>
              </w:tcPr>
              <w:p w14:paraId="6327A869"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-924,000</w:t>
                </w:r>
              </w:p>
            </w:tc>
            <w:tc>
              <w:tcPr>
                <w:tcW w:w="1956" w:type="dxa"/>
                <w:tcBorders>
                  <w:top w:val="nil"/>
                  <w:left w:val="nil"/>
                  <w:bottom w:val="nil"/>
                  <w:right w:val="nil"/>
                </w:tcBorders>
                <w:shd w:val="clear" w:color="auto" w:fill="auto"/>
                <w:noWrap/>
                <w:vAlign w:val="bottom"/>
                <w:hideMark/>
              </w:tcPr>
              <w:p w14:paraId="0374A5EE"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1,244,000</w:t>
                </w:r>
              </w:p>
            </w:tc>
            <w:tc>
              <w:tcPr>
                <w:tcW w:w="1248" w:type="dxa"/>
                <w:tcBorders>
                  <w:top w:val="nil"/>
                  <w:left w:val="nil"/>
                  <w:bottom w:val="nil"/>
                  <w:right w:val="nil"/>
                </w:tcBorders>
                <w:shd w:val="clear" w:color="auto" w:fill="auto"/>
                <w:noWrap/>
                <w:vAlign w:val="bottom"/>
                <w:hideMark/>
              </w:tcPr>
              <w:p w14:paraId="2D0E5083" w14:textId="015963D2" w:rsidR="009C1CE2" w:rsidRPr="004A2B44" w:rsidRDefault="004A2B4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-2168000</w:t>
                </w:r>
              </w:p>
            </w:tc>
            <w:tc>
              <w:tcPr>
                <w:tcW w:w="1460" w:type="dxa"/>
                <w:tcBorders>
                  <w:top w:val="nil"/>
                  <w:left w:val="nil"/>
                  <w:bottom w:val="nil"/>
                  <w:right w:val="nil"/>
                </w:tcBorders>
                <w:shd w:val="clear" w:color="auto" w:fill="auto"/>
                <w:noWrap/>
                <w:vAlign w:val="bottom"/>
                <w:hideMark/>
              </w:tcPr>
              <w:p w14:paraId="19337C25" w14:textId="4806F893" w:rsidR="009C1CE2" w:rsidRPr="004A2B44" w:rsidRDefault="004A2B44" w:rsidP="004A2B44">
                <w:pPr>
                  <w:spacing w:after="0" w:line="240" w:lineRule="auto"/>
                  <w:jc w:val="center"/>
                  <w:rPr>
                    <w:rFonts w:eastAsia="Times New Roman" w:cstheme="minorHAnsi"/>
                    <w:lang w:eastAsia="en-GB"/>
                  </w:rPr>
                </w:pPr>
                <w:r w:rsidRPr="004A2B44">
                  <w:rPr>
                    <w:rFonts w:eastAsia="Times New Roman" w:cstheme="minorHAnsi"/>
                    <w:lang w:eastAsia="en-GB"/>
                  </w:rPr>
                  <w:t>-174</w:t>
                </w:r>
              </w:p>
            </w:tc>
          </w:tr>
          <w:tr w:rsidR="009C1CE2" w:rsidRPr="00B62522" w14:paraId="57B3C31D" w14:textId="77777777" w:rsidTr="009C1CE2">
            <w:trPr>
              <w:trHeight w:val="288"/>
            </w:trPr>
            <w:tc>
              <w:tcPr>
                <w:tcW w:w="3200" w:type="dxa"/>
                <w:tcBorders>
                  <w:top w:val="nil"/>
                  <w:left w:val="nil"/>
                  <w:bottom w:val="nil"/>
                  <w:right w:val="nil"/>
                </w:tcBorders>
                <w:shd w:val="clear" w:color="auto" w:fill="auto"/>
                <w:noWrap/>
                <w:vAlign w:val="bottom"/>
                <w:hideMark/>
              </w:tcPr>
              <w:p w14:paraId="7A32DA8B" w14:textId="77777777" w:rsidR="009C1CE2" w:rsidRPr="004A2B44" w:rsidRDefault="009C1CE2" w:rsidP="009C1CE2">
                <w:pPr>
                  <w:spacing w:after="0" w:line="240" w:lineRule="auto"/>
                  <w:rPr>
                    <w:rFonts w:eastAsia="Times New Roman" w:cstheme="minorHAnsi"/>
                    <w:color w:val="000000"/>
                    <w:lang w:eastAsia="en-GB"/>
                  </w:rPr>
                </w:pPr>
                <w:r w:rsidRPr="004A2B44">
                  <w:rPr>
                    <w:rFonts w:eastAsia="Times New Roman" w:cstheme="minorHAnsi"/>
                    <w:color w:val="000000"/>
                    <w:lang w:eastAsia="en-GB"/>
                  </w:rPr>
                  <w:t>Net income</w:t>
                </w:r>
              </w:p>
            </w:tc>
            <w:tc>
              <w:tcPr>
                <w:tcW w:w="1956" w:type="dxa"/>
                <w:tcBorders>
                  <w:top w:val="nil"/>
                  <w:left w:val="nil"/>
                  <w:bottom w:val="nil"/>
                  <w:right w:val="nil"/>
                </w:tcBorders>
                <w:shd w:val="clear" w:color="auto" w:fill="auto"/>
                <w:noWrap/>
                <w:vAlign w:val="bottom"/>
                <w:hideMark/>
              </w:tcPr>
              <w:p w14:paraId="0BF6FB63"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-715,000</w:t>
                </w:r>
              </w:p>
            </w:tc>
            <w:tc>
              <w:tcPr>
                <w:tcW w:w="1956" w:type="dxa"/>
                <w:tcBorders>
                  <w:top w:val="nil"/>
                  <w:left w:val="nil"/>
                  <w:bottom w:val="nil"/>
                  <w:right w:val="nil"/>
                </w:tcBorders>
                <w:shd w:val="clear" w:color="auto" w:fill="auto"/>
                <w:noWrap/>
                <w:vAlign w:val="bottom"/>
                <w:hideMark/>
              </w:tcPr>
              <w:p w14:paraId="1D16C63B" w14:textId="77777777" w:rsidR="009C1CE2" w:rsidRPr="004A2B44" w:rsidRDefault="009C1CE2"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881,000</w:t>
                </w:r>
              </w:p>
            </w:tc>
            <w:tc>
              <w:tcPr>
                <w:tcW w:w="1248" w:type="dxa"/>
                <w:tcBorders>
                  <w:top w:val="nil"/>
                  <w:left w:val="nil"/>
                  <w:bottom w:val="nil"/>
                  <w:right w:val="nil"/>
                </w:tcBorders>
                <w:shd w:val="clear" w:color="auto" w:fill="auto"/>
                <w:noWrap/>
                <w:vAlign w:val="bottom"/>
                <w:hideMark/>
              </w:tcPr>
              <w:p w14:paraId="0DBF80EE" w14:textId="09FB0AB9" w:rsidR="009C1CE2" w:rsidRPr="004A2B44" w:rsidRDefault="004A2B44" w:rsidP="009C1CE2">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-1596000</w:t>
                </w:r>
              </w:p>
            </w:tc>
            <w:tc>
              <w:tcPr>
                <w:tcW w:w="1460" w:type="dxa"/>
                <w:tcBorders>
                  <w:top w:val="nil"/>
                  <w:left w:val="nil"/>
                  <w:bottom w:val="nil"/>
                  <w:right w:val="nil"/>
                </w:tcBorders>
                <w:shd w:val="clear" w:color="auto" w:fill="auto"/>
                <w:noWrap/>
                <w:vAlign w:val="bottom"/>
                <w:hideMark/>
              </w:tcPr>
              <w:p w14:paraId="06C1E67B" w14:textId="745D921A" w:rsidR="009C1CE2" w:rsidRPr="004A2B44" w:rsidRDefault="004A2B44" w:rsidP="004A2B44">
                <w:pPr>
                  <w:spacing w:after="0" w:line="240" w:lineRule="auto"/>
                  <w:jc w:val="center"/>
                  <w:rPr>
                    <w:rFonts w:eastAsia="Times New Roman" w:cstheme="minorHAnsi"/>
                    <w:lang w:eastAsia="en-GB"/>
                  </w:rPr>
                </w:pPr>
                <w:r w:rsidRPr="004A2B44">
                  <w:rPr>
                    <w:rFonts w:eastAsia="Times New Roman" w:cstheme="minorHAnsi"/>
                    <w:lang w:eastAsia="en-GB"/>
                  </w:rPr>
                  <w:t>-181</w:t>
                </w:r>
              </w:p>
            </w:tc>
          </w:tr>
          <w:tr w:rsidR="009C1CE2" w:rsidRPr="00B62522" w14:paraId="104F7355" w14:textId="77777777" w:rsidTr="009C1CE2">
            <w:trPr>
              <w:trHeight w:val="288"/>
            </w:trPr>
            <w:tc>
              <w:tcPr>
                <w:tcW w:w="3200" w:type="dxa"/>
                <w:tcBorders>
                  <w:top w:val="nil"/>
                  <w:left w:val="nil"/>
                  <w:bottom w:val="nil"/>
                  <w:right w:val="nil"/>
                </w:tcBorders>
                <w:shd w:val="clear" w:color="auto" w:fill="auto"/>
                <w:noWrap/>
                <w:vAlign w:val="bottom"/>
                <w:hideMark/>
              </w:tcPr>
              <w:p w14:paraId="265125D9" w14:textId="77777777" w:rsidR="009C1CE2" w:rsidRPr="00B62522" w:rsidRDefault="009C1CE2" w:rsidP="009C1CE2">
                <w:pPr>
                  <w:spacing w:after="0" w:line="240" w:lineRule="auto"/>
                  <w:rPr>
                    <w:rFonts w:eastAsia="Times New Roman" w:cstheme="minorHAnsi"/>
                    <w:sz w:val="24"/>
                    <w:szCs w:val="24"/>
                    <w:lang w:eastAsia="en-GB"/>
                  </w:rPr>
                </w:pPr>
              </w:p>
            </w:tc>
            <w:tc>
              <w:tcPr>
                <w:tcW w:w="1956" w:type="dxa"/>
                <w:tcBorders>
                  <w:top w:val="nil"/>
                  <w:left w:val="nil"/>
                  <w:bottom w:val="nil"/>
                  <w:right w:val="nil"/>
                </w:tcBorders>
                <w:shd w:val="clear" w:color="auto" w:fill="auto"/>
                <w:noWrap/>
                <w:vAlign w:val="bottom"/>
                <w:hideMark/>
              </w:tcPr>
              <w:p w14:paraId="1225C868" w14:textId="77777777" w:rsidR="009C1CE2" w:rsidRPr="00B62522" w:rsidRDefault="009C1CE2" w:rsidP="009C1CE2">
                <w:pPr>
                  <w:spacing w:after="0" w:line="240" w:lineRule="auto"/>
                  <w:rPr>
                    <w:rFonts w:eastAsia="Times New Roman" w:cstheme="minorHAnsi"/>
                    <w:sz w:val="24"/>
                    <w:szCs w:val="24"/>
                    <w:lang w:eastAsia="en-GB"/>
                  </w:rPr>
                </w:pPr>
              </w:p>
            </w:tc>
            <w:tc>
              <w:tcPr>
                <w:tcW w:w="1956" w:type="dxa"/>
                <w:tcBorders>
                  <w:top w:val="nil"/>
                  <w:left w:val="nil"/>
                  <w:bottom w:val="nil"/>
                  <w:right w:val="nil"/>
                </w:tcBorders>
                <w:shd w:val="clear" w:color="auto" w:fill="auto"/>
                <w:noWrap/>
                <w:vAlign w:val="bottom"/>
                <w:hideMark/>
              </w:tcPr>
              <w:p w14:paraId="4E85F7B3" w14:textId="77777777" w:rsidR="009C1CE2" w:rsidRPr="00B62522" w:rsidRDefault="009C1CE2" w:rsidP="009C1CE2">
                <w:pPr>
                  <w:spacing w:after="0" w:line="240" w:lineRule="auto"/>
                  <w:rPr>
                    <w:rFonts w:eastAsia="Times New Roman" w:cstheme="minorHAnsi"/>
                    <w:sz w:val="24"/>
                    <w:szCs w:val="24"/>
                    <w:lang w:eastAsia="en-GB"/>
                  </w:rPr>
                </w:pPr>
              </w:p>
            </w:tc>
            <w:tc>
              <w:tcPr>
                <w:tcW w:w="1248" w:type="dxa"/>
                <w:tcBorders>
                  <w:top w:val="nil"/>
                  <w:left w:val="nil"/>
                  <w:bottom w:val="nil"/>
                  <w:right w:val="nil"/>
                </w:tcBorders>
                <w:shd w:val="clear" w:color="auto" w:fill="auto"/>
                <w:noWrap/>
                <w:vAlign w:val="bottom"/>
                <w:hideMark/>
              </w:tcPr>
              <w:p w14:paraId="047C7788" w14:textId="77777777" w:rsidR="009C1CE2" w:rsidRPr="00B62522" w:rsidRDefault="009C1CE2" w:rsidP="009C1CE2">
                <w:pPr>
                  <w:spacing w:after="0" w:line="240" w:lineRule="auto"/>
                  <w:rPr>
                    <w:rFonts w:eastAsia="Times New Roman" w:cstheme="minorHAnsi"/>
                    <w:sz w:val="24"/>
                    <w:szCs w:val="24"/>
                    <w:lang w:eastAsia="en-GB"/>
                  </w:rPr>
                </w:pPr>
              </w:p>
            </w:tc>
            <w:tc>
              <w:tcPr>
                <w:tcW w:w="1460" w:type="dxa"/>
                <w:tcBorders>
                  <w:top w:val="nil"/>
                  <w:left w:val="nil"/>
                  <w:bottom w:val="nil"/>
                  <w:right w:val="nil"/>
                </w:tcBorders>
                <w:shd w:val="clear" w:color="auto" w:fill="auto"/>
                <w:noWrap/>
                <w:vAlign w:val="bottom"/>
                <w:hideMark/>
              </w:tcPr>
              <w:p w14:paraId="3602464B" w14:textId="77777777" w:rsidR="009C1CE2" w:rsidRPr="00B62522" w:rsidRDefault="009C1CE2" w:rsidP="009C1CE2">
                <w:pPr>
                  <w:spacing w:after="0" w:line="240" w:lineRule="auto"/>
                  <w:rPr>
                    <w:rFonts w:eastAsia="Times New Roman" w:cstheme="minorHAnsi"/>
                    <w:sz w:val="24"/>
                    <w:szCs w:val="24"/>
                    <w:lang w:eastAsia="en-GB"/>
                  </w:rPr>
                </w:pPr>
              </w:p>
            </w:tc>
          </w:tr>
          <w:tr w:rsidR="009C1CE2" w:rsidRPr="00B62522" w14:paraId="083A4C8E" w14:textId="77777777" w:rsidTr="009C1CE2">
            <w:trPr>
              <w:trHeight w:val="288"/>
            </w:trPr>
            <w:tc>
              <w:tcPr>
                <w:tcW w:w="3200" w:type="dxa"/>
                <w:tcBorders>
                  <w:top w:val="nil"/>
                  <w:left w:val="nil"/>
                  <w:bottom w:val="nil"/>
                  <w:right w:val="nil"/>
                </w:tcBorders>
                <w:shd w:val="clear" w:color="auto" w:fill="auto"/>
                <w:noWrap/>
                <w:vAlign w:val="bottom"/>
                <w:hideMark/>
              </w:tcPr>
              <w:p w14:paraId="53082D50" w14:textId="77777777" w:rsidR="009C1CE2" w:rsidRPr="00B62522" w:rsidRDefault="009C1CE2" w:rsidP="009C1CE2">
                <w:pPr>
                  <w:spacing w:after="0" w:line="240" w:lineRule="auto"/>
                  <w:rPr>
                    <w:rFonts w:eastAsia="Times New Roman" w:cstheme="minorHAnsi"/>
                    <w:sz w:val="24"/>
                    <w:szCs w:val="24"/>
                    <w:lang w:eastAsia="en-GB"/>
                  </w:rPr>
                </w:pPr>
              </w:p>
            </w:tc>
            <w:tc>
              <w:tcPr>
                <w:tcW w:w="1956" w:type="dxa"/>
                <w:tcBorders>
                  <w:top w:val="nil"/>
                  <w:left w:val="nil"/>
                  <w:bottom w:val="nil"/>
                  <w:right w:val="nil"/>
                </w:tcBorders>
                <w:shd w:val="clear" w:color="auto" w:fill="auto"/>
                <w:noWrap/>
                <w:vAlign w:val="bottom"/>
                <w:hideMark/>
              </w:tcPr>
              <w:p w14:paraId="7BBF410F" w14:textId="77777777" w:rsidR="009C1CE2" w:rsidRPr="00B62522" w:rsidRDefault="009C1CE2" w:rsidP="009C1CE2">
                <w:pPr>
                  <w:spacing w:after="0" w:line="240" w:lineRule="auto"/>
                  <w:rPr>
                    <w:rFonts w:eastAsia="Times New Roman" w:cstheme="minorHAnsi"/>
                    <w:sz w:val="24"/>
                    <w:szCs w:val="24"/>
                    <w:lang w:eastAsia="en-GB"/>
                  </w:rPr>
                </w:pPr>
              </w:p>
            </w:tc>
            <w:tc>
              <w:tcPr>
                <w:tcW w:w="1956" w:type="dxa"/>
                <w:tcBorders>
                  <w:top w:val="nil"/>
                  <w:left w:val="nil"/>
                  <w:bottom w:val="nil"/>
                  <w:right w:val="nil"/>
                </w:tcBorders>
                <w:shd w:val="clear" w:color="auto" w:fill="auto"/>
                <w:noWrap/>
                <w:vAlign w:val="bottom"/>
                <w:hideMark/>
              </w:tcPr>
              <w:p w14:paraId="732FC4F9" w14:textId="77777777" w:rsidR="009C1CE2" w:rsidRPr="00B62522" w:rsidRDefault="009C1CE2" w:rsidP="009C1CE2">
                <w:pPr>
                  <w:spacing w:after="0" w:line="240" w:lineRule="auto"/>
                  <w:rPr>
                    <w:rFonts w:eastAsia="Times New Roman" w:cstheme="minorHAnsi"/>
                    <w:sz w:val="24"/>
                    <w:szCs w:val="24"/>
                    <w:lang w:eastAsia="en-GB"/>
                  </w:rPr>
                </w:pPr>
              </w:p>
            </w:tc>
            <w:tc>
              <w:tcPr>
                <w:tcW w:w="1248" w:type="dxa"/>
                <w:tcBorders>
                  <w:top w:val="nil"/>
                  <w:left w:val="nil"/>
                  <w:bottom w:val="nil"/>
                  <w:right w:val="nil"/>
                </w:tcBorders>
                <w:shd w:val="clear" w:color="auto" w:fill="auto"/>
                <w:noWrap/>
                <w:vAlign w:val="bottom"/>
                <w:hideMark/>
              </w:tcPr>
              <w:p w14:paraId="0AA46D49" w14:textId="77777777" w:rsidR="009C1CE2" w:rsidRPr="00B62522" w:rsidRDefault="009C1CE2" w:rsidP="009C1CE2">
                <w:pPr>
                  <w:spacing w:after="0" w:line="240" w:lineRule="auto"/>
                  <w:rPr>
                    <w:rFonts w:eastAsia="Times New Roman" w:cstheme="minorHAnsi"/>
                    <w:sz w:val="24"/>
                    <w:szCs w:val="24"/>
                    <w:lang w:eastAsia="en-GB"/>
                  </w:rPr>
                </w:pPr>
              </w:p>
            </w:tc>
            <w:tc>
              <w:tcPr>
                <w:tcW w:w="1460" w:type="dxa"/>
                <w:tcBorders>
                  <w:top w:val="nil"/>
                  <w:left w:val="nil"/>
                  <w:bottom w:val="nil"/>
                  <w:right w:val="nil"/>
                </w:tcBorders>
                <w:shd w:val="clear" w:color="auto" w:fill="auto"/>
                <w:noWrap/>
                <w:vAlign w:val="bottom"/>
                <w:hideMark/>
              </w:tcPr>
              <w:p w14:paraId="6101417D" w14:textId="77777777" w:rsidR="009C1CE2" w:rsidRPr="00B62522" w:rsidRDefault="009C1CE2" w:rsidP="009C1CE2">
                <w:pPr>
                  <w:spacing w:after="0" w:line="240" w:lineRule="auto"/>
                  <w:rPr>
                    <w:rFonts w:eastAsia="Times New Roman" w:cstheme="minorHAnsi"/>
                    <w:sz w:val="24"/>
                    <w:szCs w:val="24"/>
                    <w:lang w:eastAsia="en-GB"/>
                  </w:rPr>
                </w:pPr>
              </w:p>
            </w:tc>
          </w:tr>
          <w:tr w:rsidR="009C1CE2" w:rsidRPr="009C1CE2" w14:paraId="1F0966B6" w14:textId="77777777" w:rsidTr="009C1CE2">
            <w:trPr>
              <w:trHeight w:val="288"/>
            </w:trPr>
            <w:tc>
              <w:tcPr>
                <w:tcW w:w="3200" w:type="dxa"/>
                <w:tcBorders>
                  <w:top w:val="nil"/>
                  <w:left w:val="nil"/>
                  <w:bottom w:val="nil"/>
                  <w:right w:val="nil"/>
                </w:tcBorders>
                <w:shd w:val="clear" w:color="auto" w:fill="auto"/>
                <w:noWrap/>
                <w:vAlign w:val="bottom"/>
                <w:hideMark/>
              </w:tcPr>
              <w:p w14:paraId="3F978587"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32EA70BF"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956" w:type="dxa"/>
                <w:tcBorders>
                  <w:top w:val="nil"/>
                  <w:left w:val="nil"/>
                  <w:bottom w:val="nil"/>
                  <w:right w:val="nil"/>
                </w:tcBorders>
                <w:shd w:val="clear" w:color="auto" w:fill="auto"/>
                <w:noWrap/>
                <w:vAlign w:val="bottom"/>
                <w:hideMark/>
              </w:tcPr>
              <w:p w14:paraId="66F42E05"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248" w:type="dxa"/>
                <w:tcBorders>
                  <w:top w:val="nil"/>
                  <w:left w:val="nil"/>
                  <w:bottom w:val="nil"/>
                  <w:right w:val="nil"/>
                </w:tcBorders>
                <w:shd w:val="clear" w:color="auto" w:fill="auto"/>
                <w:noWrap/>
                <w:vAlign w:val="bottom"/>
                <w:hideMark/>
              </w:tcPr>
              <w:p w14:paraId="40965F77"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c>
              <w:tcPr>
                <w:tcW w:w="1460" w:type="dxa"/>
                <w:tcBorders>
                  <w:top w:val="nil"/>
                  <w:left w:val="nil"/>
                  <w:bottom w:val="nil"/>
                  <w:right w:val="nil"/>
                </w:tcBorders>
                <w:shd w:val="clear" w:color="auto" w:fill="auto"/>
                <w:noWrap/>
                <w:vAlign w:val="bottom"/>
                <w:hideMark/>
              </w:tcPr>
              <w:p w14:paraId="63D9366A" w14:textId="77777777" w:rsidR="009C1CE2" w:rsidRPr="009C1CE2" w:rsidRDefault="009C1CE2" w:rsidP="009C1CE2">
                <w:pPr>
                  <w:spacing w:after="0" w:line="240" w:lineRule="auto"/>
                  <w:rPr>
                    <w:rFonts w:ascii="Times New Roman" w:eastAsia="Times New Roman" w:hAnsi="Times New Roman" w:cs="Times New Roman"/>
                    <w:sz w:val="20"/>
                    <w:szCs w:val="20"/>
                    <w:lang w:eastAsia="en-GB"/>
                  </w:rPr>
                </w:pPr>
              </w:p>
            </w:tc>
          </w:tr>
        </w:tbl>
        <w:p w14:paraId="46B624AA" w14:textId="77777777" w:rsidR="009C1CE2" w:rsidRDefault="009C1CE2" w:rsidP="007D1947"/>
        <w:p w14:paraId="54A971B6" w14:textId="3E5E3431" w:rsidR="009C1CE2" w:rsidRPr="00B62522" w:rsidRDefault="00B62522" w:rsidP="007D1947">
          <w:pPr>
            <w:rPr>
              <w:b/>
              <w:bCs/>
            </w:rPr>
          </w:pPr>
          <w:r w:rsidRPr="00B62522">
            <w:rPr>
              <w:b/>
              <w:bCs/>
            </w:rPr>
            <w:t>Balance Sheet</w:t>
          </w:r>
        </w:p>
        <w:tbl>
          <w:tblPr>
            <w:tblW w:w="8192" w:type="dxa"/>
            <w:tblLook w:val="04A0" w:firstRow="1" w:lastRow="0" w:firstColumn="1" w:lastColumn="0" w:noHBand="0" w:noVBand="1"/>
          </w:tblPr>
          <w:tblGrid>
            <w:gridCol w:w="2872"/>
            <w:gridCol w:w="1600"/>
            <w:gridCol w:w="1540"/>
            <w:gridCol w:w="1220"/>
            <w:gridCol w:w="960"/>
          </w:tblGrid>
          <w:tr w:rsidR="00DB6A70" w:rsidRPr="004A2B44" w14:paraId="3AF8CB1D" w14:textId="77777777" w:rsidTr="00DB6A70">
            <w:trPr>
              <w:trHeight w:val="288"/>
            </w:trPr>
            <w:tc>
              <w:tcPr>
                <w:tcW w:w="2872" w:type="dxa"/>
                <w:tcBorders>
                  <w:top w:val="nil"/>
                  <w:left w:val="nil"/>
                  <w:bottom w:val="nil"/>
                  <w:right w:val="nil"/>
                </w:tcBorders>
                <w:shd w:val="clear" w:color="auto" w:fill="auto"/>
                <w:noWrap/>
                <w:vAlign w:val="bottom"/>
                <w:hideMark/>
              </w:tcPr>
              <w:p w14:paraId="037C38CD" w14:textId="77777777" w:rsidR="00DB6A70" w:rsidRPr="004A2B44" w:rsidRDefault="00DB6A70" w:rsidP="00DB6A70">
                <w:pPr>
                  <w:spacing w:after="0" w:line="240" w:lineRule="auto"/>
                  <w:rPr>
                    <w:rFonts w:eastAsia="Times New Roman" w:cstheme="minorHAnsi"/>
                    <w:lang w:eastAsia="en-GB"/>
                  </w:rPr>
                </w:pPr>
              </w:p>
            </w:tc>
            <w:tc>
              <w:tcPr>
                <w:tcW w:w="1600" w:type="dxa"/>
                <w:tcBorders>
                  <w:top w:val="nil"/>
                  <w:left w:val="nil"/>
                  <w:bottom w:val="nil"/>
                  <w:right w:val="nil"/>
                </w:tcBorders>
                <w:shd w:val="clear" w:color="auto" w:fill="auto"/>
                <w:noWrap/>
                <w:vAlign w:val="bottom"/>
                <w:hideMark/>
              </w:tcPr>
              <w:p w14:paraId="4F9BB03E"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2020</w:t>
                </w:r>
              </w:p>
            </w:tc>
            <w:tc>
              <w:tcPr>
                <w:tcW w:w="1540" w:type="dxa"/>
                <w:tcBorders>
                  <w:top w:val="nil"/>
                  <w:left w:val="nil"/>
                  <w:bottom w:val="nil"/>
                  <w:right w:val="nil"/>
                </w:tcBorders>
                <w:shd w:val="clear" w:color="auto" w:fill="auto"/>
                <w:noWrap/>
                <w:vAlign w:val="bottom"/>
                <w:hideMark/>
              </w:tcPr>
              <w:p w14:paraId="22C514F7"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2019</w:t>
                </w:r>
              </w:p>
            </w:tc>
            <w:tc>
              <w:tcPr>
                <w:tcW w:w="1220" w:type="dxa"/>
                <w:tcBorders>
                  <w:top w:val="nil"/>
                  <w:left w:val="nil"/>
                  <w:bottom w:val="nil"/>
                  <w:right w:val="nil"/>
                </w:tcBorders>
                <w:shd w:val="clear" w:color="auto" w:fill="auto"/>
                <w:noWrap/>
                <w:vAlign w:val="bottom"/>
                <w:hideMark/>
              </w:tcPr>
              <w:p w14:paraId="7DC2046B"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Change</w:t>
                </w:r>
              </w:p>
            </w:tc>
            <w:tc>
              <w:tcPr>
                <w:tcW w:w="960" w:type="dxa"/>
                <w:tcBorders>
                  <w:top w:val="nil"/>
                  <w:left w:val="nil"/>
                  <w:bottom w:val="nil"/>
                  <w:right w:val="nil"/>
                </w:tcBorders>
                <w:shd w:val="clear" w:color="auto" w:fill="auto"/>
                <w:noWrap/>
                <w:vAlign w:val="bottom"/>
                <w:hideMark/>
              </w:tcPr>
              <w:p w14:paraId="17308206"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 Change</w:t>
                </w:r>
              </w:p>
            </w:tc>
          </w:tr>
          <w:tr w:rsidR="00DB6A70" w:rsidRPr="004A2B44" w14:paraId="12B55C4A" w14:textId="77777777" w:rsidTr="00DB6A70">
            <w:trPr>
              <w:trHeight w:val="288"/>
            </w:trPr>
            <w:tc>
              <w:tcPr>
                <w:tcW w:w="2872" w:type="dxa"/>
                <w:tcBorders>
                  <w:top w:val="nil"/>
                  <w:left w:val="nil"/>
                  <w:bottom w:val="nil"/>
                  <w:right w:val="nil"/>
                </w:tcBorders>
                <w:shd w:val="clear" w:color="auto" w:fill="auto"/>
                <w:noWrap/>
                <w:vAlign w:val="bottom"/>
                <w:hideMark/>
              </w:tcPr>
              <w:p w14:paraId="7594F471"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Current Asset</w:t>
                </w:r>
              </w:p>
            </w:tc>
            <w:tc>
              <w:tcPr>
                <w:tcW w:w="1600" w:type="dxa"/>
                <w:tcBorders>
                  <w:top w:val="nil"/>
                  <w:left w:val="nil"/>
                  <w:bottom w:val="nil"/>
                  <w:right w:val="nil"/>
                </w:tcBorders>
                <w:shd w:val="clear" w:color="auto" w:fill="auto"/>
                <w:noWrap/>
                <w:vAlign w:val="bottom"/>
                <w:hideMark/>
              </w:tcPr>
              <w:p w14:paraId="6E729C3E"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4,202,000</w:t>
                </w:r>
              </w:p>
            </w:tc>
            <w:tc>
              <w:tcPr>
                <w:tcW w:w="1540" w:type="dxa"/>
                <w:tcBorders>
                  <w:top w:val="nil"/>
                  <w:left w:val="nil"/>
                  <w:bottom w:val="nil"/>
                  <w:right w:val="nil"/>
                </w:tcBorders>
                <w:shd w:val="clear" w:color="auto" w:fill="auto"/>
                <w:noWrap/>
                <w:vAlign w:val="bottom"/>
                <w:hideMark/>
              </w:tcPr>
              <w:p w14:paraId="3DE0E6D7"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2,093,000</w:t>
                </w:r>
              </w:p>
            </w:tc>
            <w:tc>
              <w:tcPr>
                <w:tcW w:w="1220" w:type="dxa"/>
                <w:tcBorders>
                  <w:top w:val="nil"/>
                  <w:left w:val="nil"/>
                  <w:bottom w:val="nil"/>
                  <w:right w:val="nil"/>
                </w:tcBorders>
                <w:shd w:val="clear" w:color="auto" w:fill="auto"/>
                <w:noWrap/>
                <w:vAlign w:val="bottom"/>
                <w:hideMark/>
              </w:tcPr>
              <w:p w14:paraId="7804AABB" w14:textId="5F69F1ED" w:rsidR="00DB6A70" w:rsidRPr="004A2B44" w:rsidRDefault="004A2B44"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2109000</w:t>
                </w:r>
              </w:p>
            </w:tc>
            <w:tc>
              <w:tcPr>
                <w:tcW w:w="960" w:type="dxa"/>
                <w:tcBorders>
                  <w:top w:val="nil"/>
                  <w:left w:val="nil"/>
                  <w:bottom w:val="nil"/>
                  <w:right w:val="nil"/>
                </w:tcBorders>
                <w:shd w:val="clear" w:color="auto" w:fill="auto"/>
                <w:noWrap/>
                <w:vAlign w:val="bottom"/>
                <w:hideMark/>
              </w:tcPr>
              <w:p w14:paraId="6616C5F6" w14:textId="686112D7" w:rsidR="00DB6A70" w:rsidRPr="004A2B44" w:rsidRDefault="004A2B44" w:rsidP="004A2B44">
                <w:pPr>
                  <w:spacing w:after="0" w:line="240" w:lineRule="auto"/>
                  <w:jc w:val="center"/>
                  <w:rPr>
                    <w:rFonts w:eastAsia="Times New Roman" w:cstheme="minorHAnsi"/>
                    <w:lang w:eastAsia="en-GB"/>
                  </w:rPr>
                </w:pPr>
                <w:r w:rsidRPr="004A2B44">
                  <w:rPr>
                    <w:rFonts w:eastAsia="Times New Roman" w:cstheme="minorHAnsi"/>
                    <w:lang w:eastAsia="en-GB"/>
                  </w:rPr>
                  <w:t>101</w:t>
                </w:r>
              </w:p>
            </w:tc>
          </w:tr>
          <w:tr w:rsidR="00DB6A70" w:rsidRPr="004A2B44" w14:paraId="63744ED0" w14:textId="77777777" w:rsidTr="00DB6A70">
            <w:trPr>
              <w:trHeight w:val="288"/>
            </w:trPr>
            <w:tc>
              <w:tcPr>
                <w:tcW w:w="2872" w:type="dxa"/>
                <w:tcBorders>
                  <w:top w:val="nil"/>
                  <w:left w:val="nil"/>
                  <w:bottom w:val="nil"/>
                  <w:right w:val="nil"/>
                </w:tcBorders>
                <w:shd w:val="clear" w:color="auto" w:fill="auto"/>
                <w:noWrap/>
                <w:vAlign w:val="bottom"/>
                <w:hideMark/>
              </w:tcPr>
              <w:p w14:paraId="52A24844" w14:textId="77777777" w:rsidR="00DB6A70" w:rsidRPr="004A2B44" w:rsidRDefault="00DB6A70" w:rsidP="00DB6A70">
                <w:pPr>
                  <w:spacing w:after="0" w:line="240" w:lineRule="auto"/>
                  <w:rPr>
                    <w:rFonts w:eastAsia="Times New Roman" w:cstheme="minorHAnsi"/>
                    <w:color w:val="000000"/>
                    <w:lang w:eastAsia="en-GB"/>
                  </w:rPr>
                </w:pPr>
                <w:proofErr w:type="spellStart"/>
                <w:proofErr w:type="gramStart"/>
                <w:r w:rsidRPr="004A2B44">
                  <w:rPr>
                    <w:rFonts w:eastAsia="Times New Roman" w:cstheme="minorHAnsi"/>
                    <w:color w:val="000000"/>
                    <w:lang w:eastAsia="en-GB"/>
                  </w:rPr>
                  <w:t>Non Current</w:t>
                </w:r>
                <w:proofErr w:type="spellEnd"/>
                <w:proofErr w:type="gramEnd"/>
                <w:r w:rsidRPr="004A2B44">
                  <w:rPr>
                    <w:rFonts w:eastAsia="Times New Roman" w:cstheme="minorHAnsi"/>
                    <w:color w:val="000000"/>
                    <w:lang w:eastAsia="en-GB"/>
                  </w:rPr>
                  <w:t xml:space="preserve"> Asset</w:t>
                </w:r>
              </w:p>
            </w:tc>
            <w:tc>
              <w:tcPr>
                <w:tcW w:w="1600" w:type="dxa"/>
                <w:tcBorders>
                  <w:top w:val="nil"/>
                  <w:left w:val="nil"/>
                  <w:bottom w:val="nil"/>
                  <w:right w:val="nil"/>
                </w:tcBorders>
                <w:shd w:val="clear" w:color="auto" w:fill="auto"/>
                <w:noWrap/>
                <w:vAlign w:val="bottom"/>
                <w:hideMark/>
              </w:tcPr>
              <w:p w14:paraId="36BB3A30"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15,810,000</w:t>
                </w:r>
              </w:p>
            </w:tc>
            <w:tc>
              <w:tcPr>
                <w:tcW w:w="1540" w:type="dxa"/>
                <w:tcBorders>
                  <w:top w:val="nil"/>
                  <w:left w:val="nil"/>
                  <w:bottom w:val="nil"/>
                  <w:right w:val="nil"/>
                </w:tcBorders>
                <w:shd w:val="clear" w:color="auto" w:fill="auto"/>
                <w:noWrap/>
                <w:vAlign w:val="bottom"/>
                <w:hideMark/>
              </w:tcPr>
              <w:p w14:paraId="47B402FA"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12,558,000</w:t>
                </w:r>
              </w:p>
            </w:tc>
            <w:tc>
              <w:tcPr>
                <w:tcW w:w="1220" w:type="dxa"/>
                <w:tcBorders>
                  <w:top w:val="nil"/>
                  <w:left w:val="nil"/>
                  <w:bottom w:val="nil"/>
                  <w:right w:val="nil"/>
                </w:tcBorders>
                <w:shd w:val="clear" w:color="auto" w:fill="auto"/>
                <w:noWrap/>
                <w:vAlign w:val="bottom"/>
                <w:hideMark/>
              </w:tcPr>
              <w:p w14:paraId="5FE30BDB" w14:textId="312EC810" w:rsidR="00DB6A70" w:rsidRPr="004A2B44" w:rsidRDefault="00994B4A"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3252000</w:t>
                </w:r>
              </w:p>
            </w:tc>
            <w:tc>
              <w:tcPr>
                <w:tcW w:w="960" w:type="dxa"/>
                <w:tcBorders>
                  <w:top w:val="nil"/>
                  <w:left w:val="nil"/>
                  <w:bottom w:val="nil"/>
                  <w:right w:val="nil"/>
                </w:tcBorders>
                <w:shd w:val="clear" w:color="auto" w:fill="auto"/>
                <w:noWrap/>
                <w:vAlign w:val="bottom"/>
                <w:hideMark/>
              </w:tcPr>
              <w:p w14:paraId="244AC500" w14:textId="0E705141" w:rsidR="00DB6A70" w:rsidRPr="004A2B44" w:rsidRDefault="00994B4A" w:rsidP="00994B4A">
                <w:pPr>
                  <w:spacing w:after="0" w:line="240" w:lineRule="auto"/>
                  <w:jc w:val="center"/>
                  <w:rPr>
                    <w:rFonts w:eastAsia="Times New Roman" w:cstheme="minorHAnsi"/>
                    <w:lang w:eastAsia="en-GB"/>
                  </w:rPr>
                </w:pPr>
                <w:r>
                  <w:rPr>
                    <w:rFonts w:eastAsia="Times New Roman" w:cstheme="minorHAnsi"/>
                    <w:lang w:eastAsia="en-GB"/>
                  </w:rPr>
                  <w:t>26</w:t>
                </w:r>
              </w:p>
            </w:tc>
          </w:tr>
          <w:tr w:rsidR="00DB6A70" w:rsidRPr="004A2B44" w14:paraId="40FE895B" w14:textId="77777777" w:rsidTr="00DB6A70">
            <w:trPr>
              <w:trHeight w:val="288"/>
            </w:trPr>
            <w:tc>
              <w:tcPr>
                <w:tcW w:w="2872" w:type="dxa"/>
                <w:tcBorders>
                  <w:top w:val="nil"/>
                  <w:left w:val="nil"/>
                  <w:bottom w:val="nil"/>
                  <w:right w:val="nil"/>
                </w:tcBorders>
                <w:shd w:val="clear" w:color="auto" w:fill="auto"/>
                <w:noWrap/>
                <w:vAlign w:val="bottom"/>
                <w:hideMark/>
              </w:tcPr>
              <w:p w14:paraId="00007C26"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Total Asset</w:t>
                </w:r>
              </w:p>
            </w:tc>
            <w:tc>
              <w:tcPr>
                <w:tcW w:w="1600" w:type="dxa"/>
                <w:tcBorders>
                  <w:top w:val="nil"/>
                  <w:left w:val="nil"/>
                  <w:bottom w:val="nil"/>
                  <w:right w:val="nil"/>
                </w:tcBorders>
                <w:shd w:val="clear" w:color="auto" w:fill="auto"/>
                <w:noWrap/>
                <w:vAlign w:val="bottom"/>
                <w:hideMark/>
              </w:tcPr>
              <w:p w14:paraId="2DA77793"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16,755,000</w:t>
                </w:r>
              </w:p>
            </w:tc>
            <w:tc>
              <w:tcPr>
                <w:tcW w:w="1540" w:type="dxa"/>
                <w:tcBorders>
                  <w:top w:val="nil"/>
                  <w:left w:val="nil"/>
                  <w:bottom w:val="nil"/>
                  <w:right w:val="nil"/>
                </w:tcBorders>
                <w:shd w:val="clear" w:color="auto" w:fill="auto"/>
                <w:noWrap/>
                <w:vAlign w:val="bottom"/>
                <w:hideMark/>
              </w:tcPr>
              <w:p w14:paraId="0CA31DF8"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14,957,000</w:t>
                </w:r>
              </w:p>
            </w:tc>
            <w:tc>
              <w:tcPr>
                <w:tcW w:w="1220" w:type="dxa"/>
                <w:tcBorders>
                  <w:top w:val="nil"/>
                  <w:left w:val="nil"/>
                  <w:bottom w:val="nil"/>
                  <w:right w:val="nil"/>
                </w:tcBorders>
                <w:shd w:val="clear" w:color="auto" w:fill="auto"/>
                <w:noWrap/>
                <w:vAlign w:val="bottom"/>
                <w:hideMark/>
              </w:tcPr>
              <w:p w14:paraId="68C17301" w14:textId="32711C1D" w:rsidR="00DB6A70" w:rsidRPr="004A2B44" w:rsidRDefault="00994B4A"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1798000</w:t>
                </w:r>
              </w:p>
            </w:tc>
            <w:tc>
              <w:tcPr>
                <w:tcW w:w="960" w:type="dxa"/>
                <w:tcBorders>
                  <w:top w:val="nil"/>
                  <w:left w:val="nil"/>
                  <w:bottom w:val="nil"/>
                  <w:right w:val="nil"/>
                </w:tcBorders>
                <w:shd w:val="clear" w:color="auto" w:fill="auto"/>
                <w:noWrap/>
                <w:vAlign w:val="bottom"/>
                <w:hideMark/>
              </w:tcPr>
              <w:p w14:paraId="6065EB3E" w14:textId="7DFF3D85" w:rsidR="00DB6A70" w:rsidRPr="004A2B44" w:rsidRDefault="00994B4A" w:rsidP="00994B4A">
                <w:pPr>
                  <w:spacing w:after="0" w:line="240" w:lineRule="auto"/>
                  <w:jc w:val="center"/>
                  <w:rPr>
                    <w:rFonts w:eastAsia="Times New Roman" w:cstheme="minorHAnsi"/>
                    <w:lang w:eastAsia="en-GB"/>
                  </w:rPr>
                </w:pPr>
                <w:r>
                  <w:rPr>
                    <w:rFonts w:eastAsia="Times New Roman" w:cstheme="minorHAnsi"/>
                    <w:lang w:eastAsia="en-GB"/>
                  </w:rPr>
                  <w:t>12</w:t>
                </w:r>
              </w:p>
            </w:tc>
          </w:tr>
          <w:tr w:rsidR="00DB6A70" w:rsidRPr="004A2B44" w14:paraId="2482C8F7" w14:textId="77777777" w:rsidTr="00DB6A70">
            <w:trPr>
              <w:trHeight w:val="288"/>
            </w:trPr>
            <w:tc>
              <w:tcPr>
                <w:tcW w:w="2872" w:type="dxa"/>
                <w:tcBorders>
                  <w:top w:val="nil"/>
                  <w:left w:val="nil"/>
                  <w:bottom w:val="nil"/>
                  <w:right w:val="nil"/>
                </w:tcBorders>
                <w:shd w:val="clear" w:color="auto" w:fill="auto"/>
                <w:noWrap/>
                <w:vAlign w:val="bottom"/>
                <w:hideMark/>
              </w:tcPr>
              <w:p w14:paraId="7FE84E1B"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Current Liabilities</w:t>
                </w:r>
              </w:p>
            </w:tc>
            <w:tc>
              <w:tcPr>
                <w:tcW w:w="1600" w:type="dxa"/>
                <w:tcBorders>
                  <w:top w:val="nil"/>
                  <w:left w:val="nil"/>
                  <w:bottom w:val="nil"/>
                  <w:right w:val="nil"/>
                </w:tcBorders>
                <w:shd w:val="clear" w:color="auto" w:fill="auto"/>
                <w:noWrap/>
                <w:vAlign w:val="bottom"/>
                <w:hideMark/>
              </w:tcPr>
              <w:p w14:paraId="0E097126"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2,431,000</w:t>
                </w:r>
              </w:p>
            </w:tc>
            <w:tc>
              <w:tcPr>
                <w:tcW w:w="1540" w:type="dxa"/>
                <w:tcBorders>
                  <w:top w:val="nil"/>
                  <w:left w:val="nil"/>
                  <w:bottom w:val="nil"/>
                  <w:right w:val="nil"/>
                </w:tcBorders>
                <w:shd w:val="clear" w:color="auto" w:fill="auto"/>
                <w:noWrap/>
                <w:vAlign w:val="bottom"/>
                <w:hideMark/>
              </w:tcPr>
              <w:p w14:paraId="1B4684B7"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2,871,000</w:t>
                </w:r>
              </w:p>
            </w:tc>
            <w:tc>
              <w:tcPr>
                <w:tcW w:w="1220" w:type="dxa"/>
                <w:tcBorders>
                  <w:top w:val="nil"/>
                  <w:left w:val="nil"/>
                  <w:bottom w:val="nil"/>
                  <w:right w:val="nil"/>
                </w:tcBorders>
                <w:shd w:val="clear" w:color="auto" w:fill="auto"/>
                <w:noWrap/>
                <w:vAlign w:val="bottom"/>
                <w:hideMark/>
              </w:tcPr>
              <w:p w14:paraId="7B5E2603" w14:textId="780AFF55" w:rsidR="00DB6A70" w:rsidRPr="004A2B44" w:rsidRDefault="00994B4A"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-440000</w:t>
                </w:r>
              </w:p>
            </w:tc>
            <w:tc>
              <w:tcPr>
                <w:tcW w:w="960" w:type="dxa"/>
                <w:tcBorders>
                  <w:top w:val="nil"/>
                  <w:left w:val="nil"/>
                  <w:bottom w:val="nil"/>
                  <w:right w:val="nil"/>
                </w:tcBorders>
                <w:shd w:val="clear" w:color="auto" w:fill="auto"/>
                <w:noWrap/>
                <w:vAlign w:val="bottom"/>
                <w:hideMark/>
              </w:tcPr>
              <w:p w14:paraId="65E53082" w14:textId="4F176478" w:rsidR="00DB6A70" w:rsidRPr="004A2B44" w:rsidRDefault="00994B4A" w:rsidP="00994B4A">
                <w:pPr>
                  <w:spacing w:after="0" w:line="240" w:lineRule="auto"/>
                  <w:jc w:val="center"/>
                  <w:rPr>
                    <w:rFonts w:eastAsia="Times New Roman" w:cstheme="minorHAnsi"/>
                    <w:lang w:eastAsia="en-GB"/>
                  </w:rPr>
                </w:pPr>
                <w:r>
                  <w:rPr>
                    <w:rFonts w:eastAsia="Times New Roman" w:cstheme="minorHAnsi"/>
                    <w:lang w:eastAsia="en-GB"/>
                  </w:rPr>
                  <w:t>-15</w:t>
                </w:r>
              </w:p>
            </w:tc>
          </w:tr>
          <w:tr w:rsidR="00DB6A70" w:rsidRPr="004A2B44" w14:paraId="6AC21EEF" w14:textId="77777777" w:rsidTr="00DB6A70">
            <w:trPr>
              <w:trHeight w:val="288"/>
            </w:trPr>
            <w:tc>
              <w:tcPr>
                <w:tcW w:w="2872" w:type="dxa"/>
                <w:tcBorders>
                  <w:top w:val="nil"/>
                  <w:left w:val="nil"/>
                  <w:bottom w:val="nil"/>
                  <w:right w:val="nil"/>
                </w:tcBorders>
                <w:shd w:val="clear" w:color="auto" w:fill="auto"/>
                <w:noWrap/>
                <w:vAlign w:val="bottom"/>
                <w:hideMark/>
              </w:tcPr>
              <w:p w14:paraId="4864681F" w14:textId="77777777" w:rsidR="00DB6A70" w:rsidRPr="004A2B44" w:rsidRDefault="00DB6A70" w:rsidP="00DB6A70">
                <w:pPr>
                  <w:spacing w:after="0" w:line="240" w:lineRule="auto"/>
                  <w:rPr>
                    <w:rFonts w:eastAsia="Times New Roman" w:cstheme="minorHAnsi"/>
                    <w:color w:val="000000"/>
                    <w:lang w:eastAsia="en-GB"/>
                  </w:rPr>
                </w:pPr>
                <w:proofErr w:type="spellStart"/>
                <w:proofErr w:type="gramStart"/>
                <w:r w:rsidRPr="004A2B44">
                  <w:rPr>
                    <w:rFonts w:eastAsia="Times New Roman" w:cstheme="minorHAnsi"/>
                    <w:color w:val="000000"/>
                    <w:lang w:eastAsia="en-GB"/>
                  </w:rPr>
                  <w:t>Non current</w:t>
                </w:r>
                <w:proofErr w:type="spellEnd"/>
                <w:proofErr w:type="gramEnd"/>
                <w:r w:rsidRPr="004A2B44">
                  <w:rPr>
                    <w:rFonts w:eastAsia="Times New Roman" w:cstheme="minorHAnsi"/>
                    <w:color w:val="000000"/>
                    <w:lang w:eastAsia="en-GB"/>
                  </w:rPr>
                  <w:t xml:space="preserve"> Liabilities</w:t>
                </w:r>
              </w:p>
            </w:tc>
            <w:tc>
              <w:tcPr>
                <w:tcW w:w="1600" w:type="dxa"/>
                <w:tcBorders>
                  <w:top w:val="nil"/>
                  <w:left w:val="nil"/>
                  <w:bottom w:val="nil"/>
                  <w:right w:val="nil"/>
                </w:tcBorders>
                <w:shd w:val="clear" w:color="auto" w:fill="auto"/>
                <w:noWrap/>
                <w:vAlign w:val="bottom"/>
                <w:hideMark/>
              </w:tcPr>
              <w:p w14:paraId="4EFB5689"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15,810,000</w:t>
                </w:r>
              </w:p>
            </w:tc>
            <w:tc>
              <w:tcPr>
                <w:tcW w:w="1540" w:type="dxa"/>
                <w:tcBorders>
                  <w:top w:val="nil"/>
                  <w:left w:val="nil"/>
                  <w:bottom w:val="nil"/>
                  <w:right w:val="nil"/>
                </w:tcBorders>
                <w:shd w:val="clear" w:color="auto" w:fill="auto"/>
                <w:noWrap/>
                <w:vAlign w:val="bottom"/>
                <w:hideMark/>
              </w:tcPr>
              <w:p w14:paraId="1B33A77B"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12,558,000</w:t>
                </w:r>
              </w:p>
            </w:tc>
            <w:tc>
              <w:tcPr>
                <w:tcW w:w="1220" w:type="dxa"/>
                <w:tcBorders>
                  <w:top w:val="nil"/>
                  <w:left w:val="nil"/>
                  <w:bottom w:val="nil"/>
                  <w:right w:val="nil"/>
                </w:tcBorders>
                <w:shd w:val="clear" w:color="auto" w:fill="auto"/>
                <w:noWrap/>
                <w:vAlign w:val="bottom"/>
                <w:hideMark/>
              </w:tcPr>
              <w:p w14:paraId="27ACC7C4" w14:textId="5A1CB6F1" w:rsidR="00DB6A70" w:rsidRPr="004A2B44" w:rsidRDefault="00994B4A"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3252000</w:t>
                </w:r>
              </w:p>
            </w:tc>
            <w:tc>
              <w:tcPr>
                <w:tcW w:w="960" w:type="dxa"/>
                <w:tcBorders>
                  <w:top w:val="nil"/>
                  <w:left w:val="nil"/>
                  <w:bottom w:val="nil"/>
                  <w:right w:val="nil"/>
                </w:tcBorders>
                <w:shd w:val="clear" w:color="auto" w:fill="auto"/>
                <w:noWrap/>
                <w:vAlign w:val="bottom"/>
                <w:hideMark/>
              </w:tcPr>
              <w:p w14:paraId="2A7878E1" w14:textId="7F4A1A0C" w:rsidR="00DB6A70" w:rsidRPr="004A2B44" w:rsidRDefault="00994B4A" w:rsidP="00994B4A">
                <w:pPr>
                  <w:spacing w:after="0" w:line="240" w:lineRule="auto"/>
                  <w:jc w:val="center"/>
                  <w:rPr>
                    <w:rFonts w:eastAsia="Times New Roman" w:cstheme="minorHAnsi"/>
                    <w:lang w:eastAsia="en-GB"/>
                  </w:rPr>
                </w:pPr>
                <w:r>
                  <w:rPr>
                    <w:rFonts w:eastAsia="Times New Roman" w:cstheme="minorHAnsi"/>
                    <w:lang w:eastAsia="en-GB"/>
                  </w:rPr>
                  <w:t>26</w:t>
                </w:r>
              </w:p>
            </w:tc>
          </w:tr>
          <w:tr w:rsidR="00DB6A70" w:rsidRPr="004A2B44" w14:paraId="1EF5A1A4" w14:textId="77777777" w:rsidTr="00DB6A70">
            <w:trPr>
              <w:trHeight w:val="288"/>
            </w:trPr>
            <w:tc>
              <w:tcPr>
                <w:tcW w:w="2872" w:type="dxa"/>
                <w:tcBorders>
                  <w:top w:val="nil"/>
                  <w:left w:val="nil"/>
                  <w:bottom w:val="nil"/>
                  <w:right w:val="nil"/>
                </w:tcBorders>
                <w:shd w:val="clear" w:color="auto" w:fill="auto"/>
                <w:noWrap/>
                <w:vAlign w:val="bottom"/>
                <w:hideMark/>
              </w:tcPr>
              <w:p w14:paraId="3429B6CE"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Total Liabilities</w:t>
                </w:r>
              </w:p>
            </w:tc>
            <w:tc>
              <w:tcPr>
                <w:tcW w:w="1600" w:type="dxa"/>
                <w:tcBorders>
                  <w:top w:val="nil"/>
                  <w:left w:val="nil"/>
                  <w:bottom w:val="nil"/>
                  <w:right w:val="nil"/>
                </w:tcBorders>
                <w:shd w:val="clear" w:color="auto" w:fill="auto"/>
                <w:noWrap/>
                <w:vAlign w:val="bottom"/>
                <w:hideMark/>
              </w:tcPr>
              <w:p w14:paraId="3F56B99A"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18,241,000</w:t>
                </w:r>
              </w:p>
            </w:tc>
            <w:tc>
              <w:tcPr>
                <w:tcW w:w="1540" w:type="dxa"/>
                <w:tcBorders>
                  <w:top w:val="nil"/>
                  <w:left w:val="nil"/>
                  <w:bottom w:val="nil"/>
                  <w:right w:val="nil"/>
                </w:tcBorders>
                <w:shd w:val="clear" w:color="auto" w:fill="auto"/>
                <w:noWrap/>
                <w:vAlign w:val="bottom"/>
                <w:hideMark/>
              </w:tcPr>
              <w:p w14:paraId="7D1B2EB2"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15,429,000</w:t>
                </w:r>
              </w:p>
            </w:tc>
            <w:tc>
              <w:tcPr>
                <w:tcW w:w="1220" w:type="dxa"/>
                <w:tcBorders>
                  <w:top w:val="nil"/>
                  <w:left w:val="nil"/>
                  <w:bottom w:val="nil"/>
                  <w:right w:val="nil"/>
                </w:tcBorders>
                <w:shd w:val="clear" w:color="auto" w:fill="auto"/>
                <w:noWrap/>
                <w:vAlign w:val="bottom"/>
                <w:hideMark/>
              </w:tcPr>
              <w:p w14:paraId="16DB5622" w14:textId="2A74BE46" w:rsidR="00DB6A70" w:rsidRPr="004A2B44" w:rsidRDefault="007975E3"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2812000</w:t>
                </w:r>
              </w:p>
            </w:tc>
            <w:tc>
              <w:tcPr>
                <w:tcW w:w="960" w:type="dxa"/>
                <w:tcBorders>
                  <w:top w:val="nil"/>
                  <w:left w:val="nil"/>
                  <w:bottom w:val="nil"/>
                  <w:right w:val="nil"/>
                </w:tcBorders>
                <w:shd w:val="clear" w:color="auto" w:fill="auto"/>
                <w:noWrap/>
                <w:vAlign w:val="bottom"/>
                <w:hideMark/>
              </w:tcPr>
              <w:p w14:paraId="77840661" w14:textId="2F5449CB" w:rsidR="00DB6A70" w:rsidRPr="004A2B44" w:rsidRDefault="007975E3" w:rsidP="007975E3">
                <w:pPr>
                  <w:spacing w:after="0" w:line="240" w:lineRule="auto"/>
                  <w:jc w:val="center"/>
                  <w:rPr>
                    <w:rFonts w:eastAsia="Times New Roman" w:cstheme="minorHAnsi"/>
                    <w:lang w:eastAsia="en-GB"/>
                  </w:rPr>
                </w:pPr>
                <w:r>
                  <w:rPr>
                    <w:rFonts w:eastAsia="Times New Roman" w:cstheme="minorHAnsi"/>
                    <w:lang w:eastAsia="en-GB"/>
                  </w:rPr>
                  <w:t>18</w:t>
                </w:r>
              </w:p>
            </w:tc>
          </w:tr>
          <w:tr w:rsidR="00DB6A70" w:rsidRPr="004A2B44" w14:paraId="47FC5569" w14:textId="77777777" w:rsidTr="00DB6A70">
            <w:trPr>
              <w:trHeight w:val="288"/>
            </w:trPr>
            <w:tc>
              <w:tcPr>
                <w:tcW w:w="2872" w:type="dxa"/>
                <w:tcBorders>
                  <w:top w:val="nil"/>
                  <w:left w:val="nil"/>
                  <w:bottom w:val="nil"/>
                  <w:right w:val="nil"/>
                </w:tcBorders>
                <w:shd w:val="clear" w:color="auto" w:fill="auto"/>
                <w:noWrap/>
                <w:vAlign w:val="bottom"/>
                <w:hideMark/>
              </w:tcPr>
              <w:p w14:paraId="5046C15B"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Common Stock</w:t>
                </w:r>
              </w:p>
            </w:tc>
            <w:tc>
              <w:tcPr>
                <w:tcW w:w="1600" w:type="dxa"/>
                <w:tcBorders>
                  <w:top w:val="nil"/>
                  <w:left w:val="nil"/>
                  <w:bottom w:val="nil"/>
                  <w:right w:val="nil"/>
                </w:tcBorders>
                <w:shd w:val="clear" w:color="auto" w:fill="auto"/>
                <w:noWrap/>
                <w:vAlign w:val="bottom"/>
                <w:hideMark/>
              </w:tcPr>
              <w:p w14:paraId="4574A36A"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3,000</w:t>
                </w:r>
              </w:p>
            </w:tc>
            <w:tc>
              <w:tcPr>
                <w:tcW w:w="1540" w:type="dxa"/>
                <w:tcBorders>
                  <w:top w:val="nil"/>
                  <w:left w:val="nil"/>
                  <w:bottom w:val="nil"/>
                  <w:right w:val="nil"/>
                </w:tcBorders>
                <w:shd w:val="clear" w:color="auto" w:fill="auto"/>
                <w:noWrap/>
                <w:vAlign w:val="bottom"/>
                <w:hideMark/>
              </w:tcPr>
              <w:p w14:paraId="26ADEDCE"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3,000</w:t>
                </w:r>
              </w:p>
            </w:tc>
            <w:tc>
              <w:tcPr>
                <w:tcW w:w="1220" w:type="dxa"/>
                <w:tcBorders>
                  <w:top w:val="nil"/>
                  <w:left w:val="nil"/>
                  <w:bottom w:val="nil"/>
                  <w:right w:val="nil"/>
                </w:tcBorders>
                <w:shd w:val="clear" w:color="auto" w:fill="auto"/>
                <w:noWrap/>
                <w:vAlign w:val="bottom"/>
                <w:hideMark/>
              </w:tcPr>
              <w:p w14:paraId="7988B892" w14:textId="4F9FC963" w:rsidR="00DB6A70" w:rsidRPr="004A2B44" w:rsidRDefault="007975E3"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0</w:t>
                </w:r>
              </w:p>
            </w:tc>
            <w:tc>
              <w:tcPr>
                <w:tcW w:w="960" w:type="dxa"/>
                <w:tcBorders>
                  <w:top w:val="nil"/>
                  <w:left w:val="nil"/>
                  <w:bottom w:val="nil"/>
                  <w:right w:val="nil"/>
                </w:tcBorders>
                <w:shd w:val="clear" w:color="auto" w:fill="auto"/>
                <w:noWrap/>
                <w:vAlign w:val="bottom"/>
                <w:hideMark/>
              </w:tcPr>
              <w:p w14:paraId="0D1DB6D9" w14:textId="076E5D4A" w:rsidR="00DB6A70" w:rsidRPr="004A2B44" w:rsidRDefault="007975E3" w:rsidP="007975E3">
                <w:pPr>
                  <w:spacing w:after="0" w:line="240" w:lineRule="auto"/>
                  <w:jc w:val="center"/>
                  <w:rPr>
                    <w:rFonts w:eastAsia="Times New Roman" w:cstheme="minorHAnsi"/>
                    <w:lang w:eastAsia="en-GB"/>
                  </w:rPr>
                </w:pPr>
                <w:r>
                  <w:rPr>
                    <w:rFonts w:eastAsia="Times New Roman" w:cstheme="minorHAnsi"/>
                    <w:lang w:eastAsia="en-GB"/>
                  </w:rPr>
                  <w:t>0</w:t>
                </w:r>
              </w:p>
            </w:tc>
          </w:tr>
          <w:tr w:rsidR="00DB6A70" w:rsidRPr="004A2B44" w14:paraId="3FA9A442" w14:textId="77777777" w:rsidTr="00DB6A70">
            <w:trPr>
              <w:trHeight w:val="288"/>
            </w:trPr>
            <w:tc>
              <w:tcPr>
                <w:tcW w:w="2872" w:type="dxa"/>
                <w:tcBorders>
                  <w:top w:val="nil"/>
                  <w:left w:val="nil"/>
                  <w:bottom w:val="nil"/>
                  <w:right w:val="nil"/>
                </w:tcBorders>
                <w:shd w:val="clear" w:color="auto" w:fill="auto"/>
                <w:noWrap/>
                <w:vAlign w:val="bottom"/>
                <w:hideMark/>
              </w:tcPr>
              <w:p w14:paraId="366567ED"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Retained Earnings</w:t>
                </w:r>
              </w:p>
            </w:tc>
            <w:tc>
              <w:tcPr>
                <w:tcW w:w="1600" w:type="dxa"/>
                <w:tcBorders>
                  <w:top w:val="nil"/>
                  <w:left w:val="nil"/>
                  <w:bottom w:val="nil"/>
                  <w:right w:val="nil"/>
                </w:tcBorders>
                <w:shd w:val="clear" w:color="auto" w:fill="auto"/>
                <w:noWrap/>
                <w:vAlign w:val="bottom"/>
                <w:hideMark/>
              </w:tcPr>
              <w:p w14:paraId="6B50AD36"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-6,732,000</w:t>
                </w:r>
              </w:p>
            </w:tc>
            <w:tc>
              <w:tcPr>
                <w:tcW w:w="1540" w:type="dxa"/>
                <w:tcBorders>
                  <w:top w:val="nil"/>
                  <w:left w:val="nil"/>
                  <w:bottom w:val="nil"/>
                  <w:right w:val="nil"/>
                </w:tcBorders>
                <w:shd w:val="clear" w:color="auto" w:fill="auto"/>
                <w:noWrap/>
                <w:vAlign w:val="bottom"/>
                <w:hideMark/>
              </w:tcPr>
              <w:p w14:paraId="1111E0B7"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-5,965,000</w:t>
                </w:r>
              </w:p>
            </w:tc>
            <w:tc>
              <w:tcPr>
                <w:tcW w:w="1220" w:type="dxa"/>
                <w:tcBorders>
                  <w:top w:val="nil"/>
                  <w:left w:val="nil"/>
                  <w:bottom w:val="nil"/>
                  <w:right w:val="nil"/>
                </w:tcBorders>
                <w:shd w:val="clear" w:color="auto" w:fill="auto"/>
                <w:noWrap/>
                <w:vAlign w:val="bottom"/>
                <w:hideMark/>
              </w:tcPr>
              <w:p w14:paraId="75E675C3" w14:textId="159AA528" w:rsidR="00DB6A70" w:rsidRPr="004A2B44" w:rsidRDefault="007975E3"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-767000</w:t>
                </w:r>
              </w:p>
            </w:tc>
            <w:tc>
              <w:tcPr>
                <w:tcW w:w="960" w:type="dxa"/>
                <w:tcBorders>
                  <w:top w:val="nil"/>
                  <w:left w:val="nil"/>
                  <w:bottom w:val="nil"/>
                  <w:right w:val="nil"/>
                </w:tcBorders>
                <w:shd w:val="clear" w:color="auto" w:fill="auto"/>
                <w:noWrap/>
                <w:vAlign w:val="bottom"/>
                <w:hideMark/>
              </w:tcPr>
              <w:p w14:paraId="2540BD44" w14:textId="0418AB01" w:rsidR="00DB6A70" w:rsidRPr="004A2B44" w:rsidRDefault="00906401" w:rsidP="007975E3">
                <w:pPr>
                  <w:spacing w:after="0" w:line="240" w:lineRule="auto"/>
                  <w:jc w:val="center"/>
                  <w:rPr>
                    <w:rFonts w:eastAsia="Times New Roman" w:cstheme="minorHAnsi"/>
                    <w:lang w:eastAsia="en-GB"/>
                  </w:rPr>
                </w:pPr>
                <w:r>
                  <w:rPr>
                    <w:rFonts w:eastAsia="Times New Roman" w:cstheme="minorHAnsi"/>
                    <w:lang w:eastAsia="en-GB"/>
                  </w:rPr>
                  <w:t>-</w:t>
                </w:r>
                <w:r w:rsidR="007975E3">
                  <w:rPr>
                    <w:rFonts w:eastAsia="Times New Roman" w:cstheme="minorHAnsi"/>
                    <w:lang w:eastAsia="en-GB"/>
                  </w:rPr>
                  <w:t>13</w:t>
                </w:r>
              </w:p>
            </w:tc>
          </w:tr>
          <w:tr w:rsidR="00DB6A70" w:rsidRPr="004A2B44" w14:paraId="3BF46150" w14:textId="77777777" w:rsidTr="00DB6A70">
            <w:trPr>
              <w:trHeight w:val="288"/>
            </w:trPr>
            <w:tc>
              <w:tcPr>
                <w:tcW w:w="2872" w:type="dxa"/>
                <w:tcBorders>
                  <w:top w:val="nil"/>
                  <w:left w:val="nil"/>
                  <w:bottom w:val="nil"/>
                  <w:right w:val="nil"/>
                </w:tcBorders>
                <w:shd w:val="clear" w:color="auto" w:fill="auto"/>
                <w:noWrap/>
                <w:vAlign w:val="bottom"/>
                <w:hideMark/>
              </w:tcPr>
              <w:p w14:paraId="6A0F478C"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Total Stockholders' Equity</w:t>
                </w:r>
              </w:p>
            </w:tc>
            <w:tc>
              <w:tcPr>
                <w:tcW w:w="1600" w:type="dxa"/>
                <w:tcBorders>
                  <w:top w:val="nil"/>
                  <w:left w:val="nil"/>
                  <w:bottom w:val="nil"/>
                  <w:right w:val="nil"/>
                </w:tcBorders>
                <w:shd w:val="clear" w:color="auto" w:fill="auto"/>
                <w:noWrap/>
                <w:vAlign w:val="bottom"/>
                <w:hideMark/>
              </w:tcPr>
              <w:p w14:paraId="6738C250"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-1,490,000</w:t>
                </w:r>
              </w:p>
            </w:tc>
            <w:tc>
              <w:tcPr>
                <w:tcW w:w="1540" w:type="dxa"/>
                <w:tcBorders>
                  <w:top w:val="nil"/>
                  <w:left w:val="nil"/>
                  <w:bottom w:val="nil"/>
                  <w:right w:val="nil"/>
                </w:tcBorders>
                <w:shd w:val="clear" w:color="auto" w:fill="auto"/>
                <w:noWrap/>
                <w:vAlign w:val="bottom"/>
                <w:hideMark/>
              </w:tcPr>
              <w:p w14:paraId="07836BF4"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-482,000</w:t>
                </w:r>
              </w:p>
            </w:tc>
            <w:tc>
              <w:tcPr>
                <w:tcW w:w="1220" w:type="dxa"/>
                <w:tcBorders>
                  <w:top w:val="nil"/>
                  <w:left w:val="nil"/>
                  <w:bottom w:val="nil"/>
                  <w:right w:val="nil"/>
                </w:tcBorders>
                <w:shd w:val="clear" w:color="auto" w:fill="auto"/>
                <w:noWrap/>
                <w:vAlign w:val="bottom"/>
                <w:hideMark/>
              </w:tcPr>
              <w:p w14:paraId="57D130E7" w14:textId="4D1EF54B" w:rsidR="00DB6A70" w:rsidRPr="004A2B44" w:rsidRDefault="007975E3"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-1008000</w:t>
                </w:r>
              </w:p>
            </w:tc>
            <w:tc>
              <w:tcPr>
                <w:tcW w:w="960" w:type="dxa"/>
                <w:tcBorders>
                  <w:top w:val="nil"/>
                  <w:left w:val="nil"/>
                  <w:bottom w:val="nil"/>
                  <w:right w:val="nil"/>
                </w:tcBorders>
                <w:shd w:val="clear" w:color="auto" w:fill="auto"/>
                <w:noWrap/>
                <w:vAlign w:val="bottom"/>
                <w:hideMark/>
              </w:tcPr>
              <w:p w14:paraId="0F4DEFC7" w14:textId="4164F70A" w:rsidR="00DB6A70" w:rsidRPr="004A2B44" w:rsidRDefault="00906401" w:rsidP="007975E3">
                <w:pPr>
                  <w:spacing w:after="0" w:line="240" w:lineRule="auto"/>
                  <w:jc w:val="center"/>
                  <w:rPr>
                    <w:rFonts w:eastAsia="Times New Roman" w:cstheme="minorHAnsi"/>
                    <w:lang w:eastAsia="en-GB"/>
                  </w:rPr>
                </w:pPr>
                <w:r>
                  <w:rPr>
                    <w:rFonts w:eastAsia="Times New Roman" w:cstheme="minorHAnsi"/>
                    <w:lang w:eastAsia="en-GB"/>
                  </w:rPr>
                  <w:t>-</w:t>
                </w:r>
                <w:r w:rsidR="007975E3">
                  <w:rPr>
                    <w:rFonts w:eastAsia="Times New Roman" w:cstheme="minorHAnsi"/>
                    <w:lang w:eastAsia="en-GB"/>
                  </w:rPr>
                  <w:t>209</w:t>
                </w:r>
              </w:p>
            </w:tc>
          </w:tr>
          <w:tr w:rsidR="00DB6A70" w:rsidRPr="004A2B44" w14:paraId="54F328DF" w14:textId="77777777" w:rsidTr="00DB6A70">
            <w:trPr>
              <w:trHeight w:val="288"/>
            </w:trPr>
            <w:tc>
              <w:tcPr>
                <w:tcW w:w="2872" w:type="dxa"/>
                <w:tcBorders>
                  <w:top w:val="nil"/>
                  <w:left w:val="nil"/>
                  <w:bottom w:val="nil"/>
                  <w:right w:val="nil"/>
                </w:tcBorders>
                <w:shd w:val="clear" w:color="auto" w:fill="auto"/>
                <w:noWrap/>
                <w:vAlign w:val="bottom"/>
                <w:hideMark/>
              </w:tcPr>
              <w:p w14:paraId="2946007F" w14:textId="77777777" w:rsidR="00DB6A70" w:rsidRPr="004A2B44" w:rsidRDefault="00DB6A70" w:rsidP="00DB6A70">
                <w:pPr>
                  <w:spacing w:after="0" w:line="240" w:lineRule="auto"/>
                  <w:rPr>
                    <w:rFonts w:eastAsia="Times New Roman" w:cstheme="minorHAnsi"/>
                    <w:color w:val="000000"/>
                    <w:lang w:eastAsia="en-GB"/>
                  </w:rPr>
                </w:pPr>
                <w:r w:rsidRPr="004A2B44">
                  <w:rPr>
                    <w:rFonts w:eastAsia="Times New Roman" w:cstheme="minorHAnsi"/>
                    <w:color w:val="000000"/>
                    <w:lang w:eastAsia="en-GB"/>
                  </w:rPr>
                  <w:t>Total Liabilities and Stockholder</w:t>
                </w:r>
              </w:p>
            </w:tc>
            <w:tc>
              <w:tcPr>
                <w:tcW w:w="1600" w:type="dxa"/>
                <w:tcBorders>
                  <w:top w:val="nil"/>
                  <w:left w:val="nil"/>
                  <w:bottom w:val="nil"/>
                  <w:right w:val="nil"/>
                </w:tcBorders>
                <w:shd w:val="clear" w:color="auto" w:fill="auto"/>
                <w:noWrap/>
                <w:vAlign w:val="bottom"/>
                <w:hideMark/>
              </w:tcPr>
              <w:p w14:paraId="7D8DD815"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16,755,000</w:t>
                </w:r>
              </w:p>
            </w:tc>
            <w:tc>
              <w:tcPr>
                <w:tcW w:w="1540" w:type="dxa"/>
                <w:tcBorders>
                  <w:top w:val="nil"/>
                  <w:left w:val="nil"/>
                  <w:bottom w:val="nil"/>
                  <w:right w:val="nil"/>
                </w:tcBorders>
                <w:shd w:val="clear" w:color="auto" w:fill="auto"/>
                <w:noWrap/>
                <w:vAlign w:val="bottom"/>
                <w:hideMark/>
              </w:tcPr>
              <w:p w14:paraId="45A79690" w14:textId="77777777" w:rsidR="00DB6A70" w:rsidRPr="004A2B44" w:rsidRDefault="00DB6A70" w:rsidP="00DB6A70">
                <w:pPr>
                  <w:spacing w:after="0" w:line="240" w:lineRule="auto"/>
                  <w:jc w:val="right"/>
                  <w:rPr>
                    <w:rFonts w:eastAsia="Times New Roman" w:cstheme="minorHAnsi"/>
                    <w:color w:val="000000"/>
                    <w:lang w:eastAsia="en-GB"/>
                  </w:rPr>
                </w:pPr>
                <w:r w:rsidRPr="004A2B44">
                  <w:rPr>
                    <w:rFonts w:eastAsia="Times New Roman" w:cstheme="minorHAnsi"/>
                    <w:color w:val="000000"/>
                    <w:lang w:eastAsia="en-GB"/>
                  </w:rPr>
                  <w:t>14,957,000</w:t>
                </w:r>
              </w:p>
            </w:tc>
            <w:tc>
              <w:tcPr>
                <w:tcW w:w="1220" w:type="dxa"/>
                <w:tcBorders>
                  <w:top w:val="nil"/>
                  <w:left w:val="nil"/>
                  <w:bottom w:val="nil"/>
                  <w:right w:val="nil"/>
                </w:tcBorders>
                <w:shd w:val="clear" w:color="auto" w:fill="auto"/>
                <w:noWrap/>
                <w:vAlign w:val="bottom"/>
                <w:hideMark/>
              </w:tcPr>
              <w:p w14:paraId="4947F2BF" w14:textId="3C0FC35E" w:rsidR="00DB6A70" w:rsidRPr="004A2B44" w:rsidRDefault="007975E3" w:rsidP="00DB6A70">
                <w:pPr>
                  <w:spacing w:after="0" w:line="240" w:lineRule="auto"/>
                  <w:jc w:val="right"/>
                  <w:rPr>
                    <w:rFonts w:eastAsia="Times New Roman" w:cstheme="minorHAnsi"/>
                    <w:color w:val="000000"/>
                    <w:lang w:eastAsia="en-GB"/>
                  </w:rPr>
                </w:pPr>
                <w:r>
                  <w:rPr>
                    <w:rFonts w:eastAsia="Times New Roman" w:cstheme="minorHAnsi"/>
                    <w:color w:val="000000"/>
                    <w:lang w:eastAsia="en-GB"/>
                  </w:rPr>
                  <w:t>1798000</w:t>
                </w:r>
              </w:p>
            </w:tc>
            <w:tc>
              <w:tcPr>
                <w:tcW w:w="960" w:type="dxa"/>
                <w:tcBorders>
                  <w:top w:val="nil"/>
                  <w:left w:val="nil"/>
                  <w:bottom w:val="nil"/>
                  <w:right w:val="nil"/>
                </w:tcBorders>
                <w:shd w:val="clear" w:color="auto" w:fill="auto"/>
                <w:noWrap/>
                <w:vAlign w:val="bottom"/>
                <w:hideMark/>
              </w:tcPr>
              <w:p w14:paraId="68385A75" w14:textId="3945E6AE" w:rsidR="00DB6A70" w:rsidRPr="004A2B44" w:rsidRDefault="007975E3" w:rsidP="007975E3">
                <w:pPr>
                  <w:spacing w:after="0" w:line="240" w:lineRule="auto"/>
                  <w:jc w:val="center"/>
                  <w:rPr>
                    <w:rFonts w:eastAsia="Times New Roman" w:cstheme="minorHAnsi"/>
                    <w:lang w:eastAsia="en-GB"/>
                  </w:rPr>
                </w:pPr>
                <w:r>
                  <w:rPr>
                    <w:rFonts w:eastAsia="Times New Roman" w:cstheme="minorHAnsi"/>
                    <w:lang w:eastAsia="en-GB"/>
                  </w:rPr>
                  <w:t>12</w:t>
                </w:r>
              </w:p>
            </w:tc>
          </w:tr>
        </w:tbl>
        <w:p w14:paraId="0F73E235" w14:textId="77777777" w:rsidR="009C1CE2" w:rsidRDefault="009C1CE2" w:rsidP="007D1947"/>
        <w:p w14:paraId="6BB9D402" w14:textId="77777777" w:rsidR="009C1CE2" w:rsidRDefault="009C1CE2" w:rsidP="007D1947"/>
        <w:p w14:paraId="530738E0" w14:textId="77777777" w:rsidR="004A11F6" w:rsidRPr="00B4535F" w:rsidRDefault="004D519C" w:rsidP="00B4535F">
          <w:pPr>
            <w:pStyle w:val="Heading1"/>
            <w:jc w:val="both"/>
            <w:rPr>
              <w:rFonts w:ascii="Arial" w:hAnsi="Arial" w:cs="Arial"/>
            </w:rPr>
          </w:pPr>
          <w:bookmarkStart w:id="3" w:name="_Toc463944602"/>
          <w:r w:rsidRPr="00B4535F">
            <w:rPr>
              <w:rFonts w:ascii="Arial" w:hAnsi="Arial" w:cs="Arial"/>
            </w:rPr>
            <w:t>Financial Analysis Trends</w:t>
          </w:r>
          <w:bookmarkEnd w:id="3"/>
        </w:p>
        <w:p w14:paraId="571DD5CC" w14:textId="200E9463" w:rsidR="009C1CE2" w:rsidRPr="00B4535F" w:rsidRDefault="00EC33E0" w:rsidP="00B4535F">
          <w:pPr>
            <w:jc w:val="both"/>
            <w:rPr>
              <w:rFonts w:ascii="Arial" w:hAnsi="Arial" w:cs="Arial"/>
            </w:rPr>
          </w:pPr>
          <w:r w:rsidRPr="00B4535F">
            <w:rPr>
              <w:rFonts w:ascii="Arial" w:hAnsi="Arial" w:cs="Arial"/>
            </w:rPr>
            <w:t xml:space="preserve">From the horizontal ratios, it is clear that sales have decreased from 2019 to 2020 by 54%. This is not good for the businesses profit as sales went down by more than double from the previous year. </w:t>
          </w:r>
          <w:r w:rsidR="00B507BD" w:rsidRPr="00B4535F">
            <w:rPr>
              <w:rFonts w:ascii="Arial" w:hAnsi="Arial" w:cs="Arial"/>
            </w:rPr>
            <w:t>This is likely to be due to the COVID-19 Pandemic hitting in 2020 where lockdown rules were enforced. This means that businesses especially the hospitality sector, where affected negatively and sales were reduced drastically as travel and staying at hotels was stopped</w:t>
          </w:r>
          <w:r w:rsidR="00DB69D3" w:rsidRPr="00B4535F">
            <w:rPr>
              <w:rFonts w:ascii="Arial" w:hAnsi="Arial" w:cs="Arial"/>
            </w:rPr>
            <w:t xml:space="preserve"> (Deloitte, 2020)</w:t>
          </w:r>
          <w:r w:rsidR="00B507BD" w:rsidRPr="00B4535F">
            <w:rPr>
              <w:rFonts w:ascii="Arial" w:hAnsi="Arial" w:cs="Arial"/>
            </w:rPr>
            <w:t xml:space="preserve">. </w:t>
          </w:r>
          <w:r w:rsidR="00DB69D3" w:rsidRPr="00B4535F">
            <w:rPr>
              <w:rFonts w:ascii="Arial" w:hAnsi="Arial" w:cs="Arial"/>
            </w:rPr>
            <w:t xml:space="preserve">This also explains the decrease in figures for cost of goods sold which went down by 47%. As we sold less products, the cost of selling them also decreased. This also means that gross profit would have decreased which is evident above as it has decreased by </w:t>
          </w:r>
          <w:r w:rsidR="004F0C22" w:rsidRPr="00B4535F">
            <w:rPr>
              <w:rFonts w:ascii="Arial" w:hAnsi="Arial" w:cs="Arial"/>
            </w:rPr>
            <w:t xml:space="preserve">76%. </w:t>
          </w:r>
          <w:r w:rsidR="00C66F76" w:rsidRPr="00B4535F">
            <w:rPr>
              <w:rFonts w:ascii="Arial" w:hAnsi="Arial" w:cs="Arial"/>
            </w:rPr>
            <w:t xml:space="preserve">A low gross profit means that it was difficult to cover the </w:t>
          </w:r>
          <w:r w:rsidR="00D5769F" w:rsidRPr="00B4535F">
            <w:rPr>
              <w:rFonts w:ascii="Arial" w:hAnsi="Arial" w:cs="Arial"/>
            </w:rPr>
            <w:t xml:space="preserve">expenses for this </w:t>
          </w:r>
          <w:r w:rsidR="00D5769F" w:rsidRPr="00B4535F">
            <w:rPr>
              <w:rFonts w:ascii="Arial" w:hAnsi="Arial" w:cs="Arial"/>
            </w:rPr>
            <w:lastRenderedPageBreak/>
            <w:t xml:space="preserve">year. Operating expenses went down by 18% which is expected as sales decreased. However, sales went down by 54% whereas operating expenses only went down by 18% which is not favourable. Considering the larger gap in sales, operating expenses should have decreased more. </w:t>
          </w:r>
          <w:r w:rsidR="00664C9F" w:rsidRPr="00B4535F">
            <w:rPr>
              <w:rFonts w:ascii="Arial" w:hAnsi="Arial" w:cs="Arial"/>
            </w:rPr>
            <w:t xml:space="preserve">The decrease of gross profit was greater than that of operating expenses, this means the operating profit in 2020 was lower than that of 2019. Interest expense increased by 15,000 which is </w:t>
          </w:r>
          <w:r w:rsidR="00560C74" w:rsidRPr="00B4535F">
            <w:rPr>
              <w:rFonts w:ascii="Arial" w:hAnsi="Arial" w:cs="Arial"/>
            </w:rPr>
            <w:t>not desirable. Income before taxes decreased by 174% which means that overall profit would be lower. This is evident as net profit decreased by 181%</w:t>
          </w:r>
          <w:r w:rsidR="000960EC" w:rsidRPr="00B4535F">
            <w:rPr>
              <w:rFonts w:ascii="Arial" w:hAnsi="Arial" w:cs="Arial"/>
            </w:rPr>
            <w:t xml:space="preserve"> as the cost of operating was too high to cover with the large loss in profit. </w:t>
          </w:r>
        </w:p>
        <w:p w14:paraId="6A5F5887" w14:textId="6C4D51AC" w:rsidR="00FD77CC" w:rsidRPr="00B4535F" w:rsidRDefault="00FD77CC" w:rsidP="00B4535F">
          <w:pPr>
            <w:jc w:val="both"/>
            <w:rPr>
              <w:rFonts w:ascii="Arial" w:hAnsi="Arial" w:cs="Arial"/>
            </w:rPr>
          </w:pPr>
          <w:r w:rsidRPr="00B4535F">
            <w:rPr>
              <w:rFonts w:ascii="Arial" w:hAnsi="Arial" w:cs="Arial"/>
            </w:rPr>
            <w:t xml:space="preserve">Hiltons total assets increased by 1,798,000 which is good as profit this year is not enough to cover the expenses. </w:t>
          </w:r>
          <w:r w:rsidR="00E476DA" w:rsidRPr="00B4535F">
            <w:rPr>
              <w:rFonts w:ascii="Arial" w:hAnsi="Arial" w:cs="Arial"/>
            </w:rPr>
            <w:t xml:space="preserve">Current liabilities decreased by 15% however </w:t>
          </w:r>
          <w:proofErr w:type="spellStart"/>
          <w:proofErr w:type="gramStart"/>
          <w:r w:rsidR="00E476DA" w:rsidRPr="00B4535F">
            <w:rPr>
              <w:rFonts w:ascii="Arial" w:hAnsi="Arial" w:cs="Arial"/>
            </w:rPr>
            <w:t>non current</w:t>
          </w:r>
          <w:proofErr w:type="spellEnd"/>
          <w:proofErr w:type="gramEnd"/>
          <w:r w:rsidR="00E476DA" w:rsidRPr="00B4535F">
            <w:rPr>
              <w:rFonts w:ascii="Arial" w:hAnsi="Arial" w:cs="Arial"/>
            </w:rPr>
            <w:t xml:space="preserve"> and total liabilities increased by 26 and 18% respectively. There was no change in common stock between 2019 and 2020 which is not desirable as we would want that figure to go down. </w:t>
          </w:r>
          <w:r w:rsidR="00906401" w:rsidRPr="00B4535F">
            <w:rPr>
              <w:rFonts w:ascii="Arial" w:hAnsi="Arial" w:cs="Arial"/>
            </w:rPr>
            <w:t xml:space="preserve">Retained earnings decreased by 13% which means that the company’s remaining profit after all expenses was lower than 2019. </w:t>
          </w:r>
        </w:p>
        <w:p w14:paraId="23042A84" w14:textId="6A44FCAC" w:rsidR="000960EC" w:rsidRPr="00B4535F" w:rsidRDefault="000960EC" w:rsidP="00B4535F">
          <w:pPr>
            <w:jc w:val="both"/>
            <w:rPr>
              <w:rFonts w:ascii="Arial" w:hAnsi="Arial" w:cs="Arial"/>
            </w:rPr>
          </w:pPr>
        </w:p>
        <w:p w14:paraId="739E3935" w14:textId="11ECF99B" w:rsidR="00150C09" w:rsidRPr="00B4535F" w:rsidRDefault="00150C09" w:rsidP="00B4535F">
          <w:pPr>
            <w:jc w:val="both"/>
            <w:rPr>
              <w:rFonts w:ascii="Arial" w:hAnsi="Arial" w:cs="Arial"/>
            </w:rPr>
          </w:pPr>
          <w:r w:rsidRPr="00B4535F">
            <w:rPr>
              <w:rFonts w:ascii="Arial" w:hAnsi="Arial" w:cs="Arial"/>
            </w:rPr>
            <w:t xml:space="preserve">Ratio analysis is crucial in decision making as it is a key indicator when looking at comparison between industry competitors, identifying gaps, competitive advantages, as well as strengths, weaknesses, </w:t>
          </w:r>
          <w:proofErr w:type="gramStart"/>
          <w:r w:rsidRPr="00B4535F">
            <w:rPr>
              <w:rFonts w:ascii="Arial" w:hAnsi="Arial" w:cs="Arial"/>
            </w:rPr>
            <w:t>threats</w:t>
          </w:r>
          <w:proofErr w:type="gramEnd"/>
          <w:r w:rsidRPr="00B4535F">
            <w:rPr>
              <w:rFonts w:ascii="Arial" w:hAnsi="Arial" w:cs="Arial"/>
            </w:rPr>
            <w:t xml:space="preserve"> and opportunities. All of this information can be used in decision making to help aid improvement within the company and increase its rank within the hospitality industry (Kota, 2022). </w:t>
          </w:r>
          <w:r w:rsidR="002C7769" w:rsidRPr="00B4535F">
            <w:rPr>
              <w:rFonts w:ascii="Arial" w:hAnsi="Arial" w:cs="Arial"/>
            </w:rPr>
            <w:t>Ratio analysis allows a business to see whether or not it is using its assets and liabilities efficiently. There are many different categories of ratios, for example, the liquidity ratios look at the company’s ability to meet its current liabilities by using their current assets (Kota, 2022). These ratios will pick up if the organisation is struggling to pay back its debts</w:t>
          </w:r>
          <w:r w:rsidR="0075565F" w:rsidRPr="00B4535F">
            <w:rPr>
              <w:rFonts w:ascii="Arial" w:hAnsi="Arial" w:cs="Arial"/>
            </w:rPr>
            <w:t xml:space="preserve"> and are useful for lenders, bankers and creditors who look to see whether or not the company is able to fulfil its financial commitments. </w:t>
          </w:r>
          <w:r w:rsidR="00267071" w:rsidRPr="00B4535F">
            <w:rPr>
              <w:rFonts w:ascii="Arial" w:hAnsi="Arial" w:cs="Arial"/>
            </w:rPr>
            <w:t>These ratios help when decision making as investors can see whether or not they want to invest in thei</w:t>
          </w:r>
          <w:r w:rsidR="00E246FB" w:rsidRPr="00B4535F">
            <w:rPr>
              <w:rFonts w:ascii="Arial" w:hAnsi="Arial" w:cs="Arial"/>
            </w:rPr>
            <w:t xml:space="preserve">r </w:t>
          </w:r>
          <w:r w:rsidR="00267071" w:rsidRPr="00B4535F">
            <w:rPr>
              <w:rFonts w:ascii="Arial" w:hAnsi="Arial" w:cs="Arial"/>
            </w:rPr>
            <w:t xml:space="preserve">shares or sell them, based on the performance of the company. </w:t>
          </w:r>
        </w:p>
        <w:p w14:paraId="2E9FC695" w14:textId="77777777" w:rsidR="009C1CE2" w:rsidRPr="00B4535F" w:rsidRDefault="009C1CE2" w:rsidP="00B4535F">
          <w:pPr>
            <w:jc w:val="both"/>
            <w:rPr>
              <w:rFonts w:ascii="Arial" w:hAnsi="Arial" w:cs="Arial"/>
            </w:rPr>
          </w:pPr>
        </w:p>
        <w:p w14:paraId="5807CECB" w14:textId="54EE3EFC" w:rsidR="009C1CE2" w:rsidRPr="00B4535F" w:rsidRDefault="00267071" w:rsidP="00B4535F">
          <w:pPr>
            <w:autoSpaceDE w:val="0"/>
            <w:autoSpaceDN w:val="0"/>
            <w:adjustRightInd w:val="0"/>
            <w:jc w:val="both"/>
            <w:rPr>
              <w:rFonts w:ascii="Arial" w:hAnsi="Arial" w:cs="Arial"/>
              <w:sz w:val="24"/>
              <w:szCs w:val="24"/>
            </w:rPr>
          </w:pPr>
          <w:r w:rsidRPr="00B4535F">
            <w:rPr>
              <w:rFonts w:ascii="Arial" w:hAnsi="Arial" w:cs="Arial"/>
            </w:rPr>
            <w:t>There are some limitations to ratio analyses</w:t>
          </w:r>
          <w:r w:rsidR="00E246FB" w:rsidRPr="00B4535F">
            <w:rPr>
              <w:rFonts w:ascii="Arial" w:hAnsi="Arial" w:cs="Arial"/>
            </w:rPr>
            <w:t xml:space="preserve"> which are highlighted by Corporate Finance Institute (2022)</w:t>
          </w:r>
          <w:r w:rsidRPr="00B4535F">
            <w:rPr>
              <w:rFonts w:ascii="Arial" w:hAnsi="Arial" w:cs="Arial"/>
            </w:rPr>
            <w:t xml:space="preserve">. Ratio analyses are conducted using </w:t>
          </w:r>
          <w:r w:rsidR="00E246FB" w:rsidRPr="00B4535F">
            <w:rPr>
              <w:rFonts w:ascii="Arial" w:hAnsi="Arial" w:cs="Arial"/>
            </w:rPr>
            <w:t xml:space="preserve">historical information and data that is provided by the company. This is a limitation as they do not represent the business’ future performance and cannot accurately predict if till follow any similar patterns or trends. Another limitation is that financial statements are released at different times </w:t>
          </w:r>
          <w:r w:rsidR="009B682B" w:rsidRPr="00B4535F">
            <w:rPr>
              <w:rFonts w:ascii="Arial" w:hAnsi="Arial" w:cs="Arial"/>
            </w:rPr>
            <w:t xml:space="preserve">and if any inflation has occurred between them then comparing two sets of data would not be representative. Financial reporting may be affected if the company has made changed to its accounting policy or procedures. The financial metrics are distorted and can therefore not be compared to those results prior to the change. If the company has any operational changes such as in their supply chain strategy or the product that they are selling, </w:t>
          </w:r>
          <w:r w:rsidR="00200F49" w:rsidRPr="00B4535F">
            <w:rPr>
              <w:rFonts w:ascii="Arial" w:hAnsi="Arial" w:cs="Arial"/>
            </w:rPr>
            <w:t>then the results of the ratio analysis may be misleading and misrepresentative of the company’s future performance. As a company’s financial statements are reported by themselves, there is a chance that</w:t>
          </w:r>
          <w:r w:rsidR="0028789E" w:rsidRPr="00B4535F">
            <w:rPr>
              <w:rFonts w:ascii="Arial" w:hAnsi="Arial" w:cs="Arial"/>
            </w:rPr>
            <w:t xml:space="preserve"> these figures may have been manipulated to report a better result in its performance. Therefore, ratio analysis may not be an accurate way to determine performance. Analysts should be mindful of these limitations and take appropriate actions to ensure that necessary precautions are undertaken to prevent these. </w:t>
          </w:r>
        </w:p>
        <w:p w14:paraId="3E9518BD" w14:textId="77777777" w:rsidR="009C1CE2" w:rsidRPr="00B4535F" w:rsidRDefault="009C1CE2" w:rsidP="00B4535F">
          <w:pPr>
            <w:autoSpaceDE w:val="0"/>
            <w:autoSpaceDN w:val="0"/>
            <w:adjustRightInd w:val="0"/>
            <w:jc w:val="both"/>
            <w:rPr>
              <w:rFonts w:ascii="Arial" w:hAnsi="Arial" w:cs="Arial"/>
              <w:sz w:val="24"/>
              <w:szCs w:val="24"/>
            </w:rPr>
          </w:pPr>
        </w:p>
        <w:p w14:paraId="3B761FE2" w14:textId="31A14DDC" w:rsidR="00AA2A91" w:rsidRPr="00B4535F" w:rsidRDefault="00AA2A91" w:rsidP="00B4535F">
          <w:pPr>
            <w:pStyle w:val="Heading1"/>
            <w:jc w:val="both"/>
            <w:rPr>
              <w:rFonts w:ascii="Arial" w:hAnsi="Arial" w:cs="Arial"/>
            </w:rPr>
          </w:pPr>
          <w:bookmarkStart w:id="4" w:name="_Toc463944608"/>
          <w:r w:rsidRPr="00B4535F">
            <w:rPr>
              <w:rFonts w:ascii="Arial" w:hAnsi="Arial" w:cs="Arial"/>
            </w:rPr>
            <w:lastRenderedPageBreak/>
            <w:t>Conclusion</w:t>
          </w:r>
          <w:r w:rsidR="00D854A5" w:rsidRPr="00B4535F">
            <w:rPr>
              <w:rFonts w:ascii="Arial" w:hAnsi="Arial" w:cs="Arial"/>
            </w:rPr>
            <w:t xml:space="preserve"> </w:t>
          </w:r>
          <w:bookmarkEnd w:id="4"/>
        </w:p>
        <w:p w14:paraId="1434BD47" w14:textId="3D935F04" w:rsidR="0028789E" w:rsidRPr="00B4535F" w:rsidRDefault="0028789E" w:rsidP="00B4535F">
          <w:pPr>
            <w:jc w:val="both"/>
            <w:rPr>
              <w:rFonts w:ascii="Arial" w:hAnsi="Arial" w:cs="Arial"/>
            </w:rPr>
          </w:pPr>
          <w:r w:rsidRPr="00B4535F">
            <w:rPr>
              <w:rFonts w:ascii="Arial" w:hAnsi="Arial" w:cs="Arial"/>
            </w:rPr>
            <w:t xml:space="preserve">In conclusion, Hilton’s financial records show the drastic effects of the COVID-19 pandemic. Sales were decreased by more than half and gross profit decreased by 181% from 2019 to 2020. Ratio analysis is a good way to compare and contrast data amongst similar brands and competitors as well as for investors and creditors to get an idea of the </w:t>
          </w:r>
          <w:proofErr w:type="gramStart"/>
          <w:r w:rsidRPr="00B4535F">
            <w:rPr>
              <w:rFonts w:ascii="Arial" w:hAnsi="Arial" w:cs="Arial"/>
            </w:rPr>
            <w:t>companies</w:t>
          </w:r>
          <w:proofErr w:type="gramEnd"/>
          <w:r w:rsidRPr="00B4535F">
            <w:rPr>
              <w:rFonts w:ascii="Arial" w:hAnsi="Arial" w:cs="Arial"/>
            </w:rPr>
            <w:t xml:space="preserve"> performance. However, with all methods, it comes with limitations and analysts should take care to try </w:t>
          </w:r>
          <w:proofErr w:type="gramStart"/>
          <w:r w:rsidRPr="00B4535F">
            <w:rPr>
              <w:rFonts w:ascii="Arial" w:hAnsi="Arial" w:cs="Arial"/>
            </w:rPr>
            <w:t>an</w:t>
          </w:r>
          <w:proofErr w:type="gramEnd"/>
          <w:r w:rsidRPr="00B4535F">
            <w:rPr>
              <w:rFonts w:ascii="Arial" w:hAnsi="Arial" w:cs="Arial"/>
            </w:rPr>
            <w:t xml:space="preserve"> deter these. </w:t>
          </w:r>
        </w:p>
        <w:p w14:paraId="3DB1E6EF" w14:textId="77777777" w:rsidR="00AA2A91" w:rsidRPr="00B4535F" w:rsidRDefault="00AA2A91" w:rsidP="00B4535F">
          <w:pPr>
            <w:jc w:val="both"/>
            <w:rPr>
              <w:rFonts w:ascii="Arial" w:hAnsi="Arial" w:cs="Arial"/>
            </w:rPr>
          </w:pPr>
        </w:p>
        <w:p w14:paraId="6CF543C0" w14:textId="77777777" w:rsidR="00AA2A91" w:rsidRPr="00B4535F" w:rsidRDefault="00AA2A91" w:rsidP="00B4535F">
          <w:pPr>
            <w:jc w:val="both"/>
            <w:rPr>
              <w:rFonts w:ascii="Arial" w:hAnsi="Arial" w:cs="Arial"/>
            </w:rPr>
          </w:pPr>
        </w:p>
        <w:p w14:paraId="1835104B" w14:textId="77777777" w:rsidR="00AA2A91" w:rsidRPr="00B4535F" w:rsidRDefault="00AA2A91" w:rsidP="00B4535F">
          <w:pPr>
            <w:jc w:val="both"/>
            <w:rPr>
              <w:rFonts w:ascii="Arial" w:hAnsi="Arial" w:cs="Arial"/>
            </w:rPr>
          </w:pPr>
        </w:p>
        <w:p w14:paraId="46BEC451" w14:textId="77777777" w:rsidR="00AA2A91" w:rsidRPr="00B4535F" w:rsidRDefault="00AA2A91" w:rsidP="00B4535F">
          <w:pPr>
            <w:jc w:val="both"/>
            <w:rPr>
              <w:rFonts w:ascii="Arial" w:hAnsi="Arial" w:cs="Arial"/>
            </w:rPr>
          </w:pPr>
        </w:p>
        <w:p w14:paraId="1F7E44AC" w14:textId="77777777" w:rsidR="00AA2A91" w:rsidRPr="00B4535F" w:rsidRDefault="00AA2A91" w:rsidP="00B4535F">
          <w:pPr>
            <w:jc w:val="both"/>
            <w:rPr>
              <w:rFonts w:ascii="Arial" w:hAnsi="Arial" w:cs="Arial"/>
            </w:rPr>
          </w:pPr>
        </w:p>
        <w:p w14:paraId="4A1D4DE1" w14:textId="77777777" w:rsidR="00AA2A91" w:rsidRPr="00B4535F" w:rsidRDefault="00AA2A91" w:rsidP="00B4535F">
          <w:pPr>
            <w:jc w:val="both"/>
            <w:rPr>
              <w:rFonts w:ascii="Arial" w:hAnsi="Arial" w:cs="Arial"/>
            </w:rPr>
          </w:pPr>
        </w:p>
        <w:p w14:paraId="614190F2" w14:textId="77777777" w:rsidR="00AA2A91" w:rsidRPr="00B4535F" w:rsidRDefault="00AA2A91" w:rsidP="00B4535F">
          <w:pPr>
            <w:jc w:val="both"/>
            <w:rPr>
              <w:rFonts w:ascii="Arial" w:hAnsi="Arial" w:cs="Arial"/>
            </w:rPr>
          </w:pPr>
        </w:p>
        <w:p w14:paraId="2B627672" w14:textId="77777777" w:rsidR="00AA2A91" w:rsidRPr="00B4535F" w:rsidRDefault="00AA2A91" w:rsidP="00B4535F">
          <w:pPr>
            <w:jc w:val="both"/>
            <w:rPr>
              <w:rFonts w:ascii="Arial" w:hAnsi="Arial" w:cs="Arial"/>
            </w:rPr>
          </w:pPr>
        </w:p>
        <w:p w14:paraId="7B66C7C8" w14:textId="77777777" w:rsidR="00AA2A91" w:rsidRPr="00B4535F" w:rsidRDefault="00AA2A91" w:rsidP="00B4535F">
          <w:pPr>
            <w:jc w:val="both"/>
            <w:rPr>
              <w:rFonts w:ascii="Arial" w:hAnsi="Arial" w:cs="Arial"/>
            </w:rPr>
          </w:pPr>
        </w:p>
        <w:p w14:paraId="310B31BA" w14:textId="77777777" w:rsidR="00AA2A91" w:rsidRPr="00B4535F" w:rsidRDefault="00AA2A91" w:rsidP="00B4535F">
          <w:pPr>
            <w:jc w:val="both"/>
            <w:rPr>
              <w:rFonts w:ascii="Arial" w:hAnsi="Arial" w:cs="Arial"/>
            </w:rPr>
          </w:pPr>
        </w:p>
        <w:p w14:paraId="157F7FF8" w14:textId="77777777" w:rsidR="00AA2A91" w:rsidRPr="00B4535F" w:rsidRDefault="00AA2A91" w:rsidP="00B4535F">
          <w:pPr>
            <w:jc w:val="both"/>
            <w:rPr>
              <w:rFonts w:ascii="Arial" w:hAnsi="Arial" w:cs="Arial"/>
            </w:rPr>
          </w:pPr>
        </w:p>
        <w:p w14:paraId="575D06F0" w14:textId="77777777" w:rsidR="00AA2A91" w:rsidRPr="00B4535F" w:rsidRDefault="00AA2A91" w:rsidP="00B4535F">
          <w:pPr>
            <w:jc w:val="both"/>
            <w:rPr>
              <w:rFonts w:ascii="Arial" w:hAnsi="Arial" w:cs="Arial"/>
            </w:rPr>
          </w:pPr>
        </w:p>
        <w:p w14:paraId="26E007B8" w14:textId="77777777" w:rsidR="00AA2A91" w:rsidRPr="00B4535F" w:rsidRDefault="00AA2A91" w:rsidP="00B4535F">
          <w:pPr>
            <w:jc w:val="both"/>
            <w:rPr>
              <w:rFonts w:ascii="Arial" w:hAnsi="Arial" w:cs="Arial"/>
            </w:rPr>
          </w:pPr>
        </w:p>
        <w:p w14:paraId="7B94F236" w14:textId="77777777" w:rsidR="00AA2A91" w:rsidRPr="00B4535F" w:rsidRDefault="00AA2A91" w:rsidP="00B4535F">
          <w:pPr>
            <w:jc w:val="both"/>
            <w:rPr>
              <w:rFonts w:ascii="Arial" w:hAnsi="Arial" w:cs="Arial"/>
            </w:rPr>
          </w:pPr>
        </w:p>
        <w:p w14:paraId="1C1CEFB0" w14:textId="77777777" w:rsidR="00AA2A91" w:rsidRPr="00B4535F" w:rsidRDefault="00AA2A91" w:rsidP="00B4535F">
          <w:pPr>
            <w:jc w:val="both"/>
            <w:rPr>
              <w:rFonts w:ascii="Arial" w:hAnsi="Arial" w:cs="Arial"/>
            </w:rPr>
          </w:pPr>
        </w:p>
        <w:p w14:paraId="1D240656" w14:textId="77777777" w:rsidR="00AA2A91" w:rsidRPr="00B4535F" w:rsidRDefault="00AA2A91" w:rsidP="00B4535F">
          <w:pPr>
            <w:jc w:val="both"/>
            <w:rPr>
              <w:rFonts w:ascii="Arial" w:hAnsi="Arial" w:cs="Arial"/>
            </w:rPr>
          </w:pPr>
        </w:p>
        <w:p w14:paraId="0A13CB17" w14:textId="77777777" w:rsidR="00AA2A91" w:rsidRPr="00B4535F" w:rsidRDefault="00AA2A91" w:rsidP="00B4535F">
          <w:pPr>
            <w:jc w:val="both"/>
            <w:rPr>
              <w:rFonts w:ascii="Arial" w:hAnsi="Arial" w:cs="Arial"/>
            </w:rPr>
          </w:pPr>
        </w:p>
        <w:p w14:paraId="3462ED86" w14:textId="77777777" w:rsidR="00AA2A91" w:rsidRPr="00B4535F" w:rsidRDefault="00AA2A91" w:rsidP="00B4535F">
          <w:pPr>
            <w:jc w:val="both"/>
            <w:rPr>
              <w:rFonts w:ascii="Arial" w:hAnsi="Arial" w:cs="Arial"/>
            </w:rPr>
          </w:pPr>
        </w:p>
        <w:p w14:paraId="523F020C" w14:textId="77777777" w:rsidR="00AA2A91" w:rsidRPr="00B4535F" w:rsidRDefault="00AA2A91" w:rsidP="00B4535F">
          <w:pPr>
            <w:jc w:val="both"/>
            <w:rPr>
              <w:rFonts w:ascii="Arial" w:hAnsi="Arial" w:cs="Arial"/>
            </w:rPr>
          </w:pPr>
        </w:p>
        <w:p w14:paraId="563E746E" w14:textId="77777777" w:rsidR="00AA2A91" w:rsidRPr="00B4535F" w:rsidRDefault="00AA2A91" w:rsidP="00B4535F">
          <w:pPr>
            <w:jc w:val="both"/>
            <w:rPr>
              <w:rFonts w:ascii="Arial" w:hAnsi="Arial" w:cs="Arial"/>
            </w:rPr>
          </w:pPr>
        </w:p>
        <w:p w14:paraId="35057348" w14:textId="77777777" w:rsidR="00AA2A91" w:rsidRPr="00B4535F" w:rsidRDefault="00AA2A91" w:rsidP="00B4535F">
          <w:pPr>
            <w:jc w:val="both"/>
            <w:rPr>
              <w:rFonts w:ascii="Arial" w:hAnsi="Arial" w:cs="Arial"/>
            </w:rPr>
          </w:pPr>
        </w:p>
        <w:p w14:paraId="2D246A66" w14:textId="77777777" w:rsidR="00AA2A91" w:rsidRPr="00B4535F" w:rsidRDefault="00AA2A91" w:rsidP="00B4535F">
          <w:pPr>
            <w:jc w:val="both"/>
            <w:rPr>
              <w:rFonts w:ascii="Arial" w:hAnsi="Arial" w:cs="Arial"/>
            </w:rPr>
          </w:pPr>
        </w:p>
        <w:p w14:paraId="69128B57" w14:textId="77777777" w:rsidR="00AA2A91" w:rsidRPr="00B4535F" w:rsidRDefault="00AA2A91" w:rsidP="00B4535F">
          <w:pPr>
            <w:jc w:val="both"/>
            <w:rPr>
              <w:rFonts w:ascii="Arial" w:hAnsi="Arial" w:cs="Arial"/>
            </w:rPr>
          </w:pPr>
        </w:p>
        <w:p w14:paraId="077882F8" w14:textId="77777777" w:rsidR="00AA2A91" w:rsidRPr="00B4535F" w:rsidRDefault="00AA2A91" w:rsidP="00B4535F">
          <w:pPr>
            <w:jc w:val="both"/>
            <w:rPr>
              <w:rFonts w:ascii="Arial" w:hAnsi="Arial" w:cs="Arial"/>
            </w:rPr>
          </w:pPr>
        </w:p>
        <w:p w14:paraId="354508F6" w14:textId="77777777" w:rsidR="00AA2A91" w:rsidRPr="00B4535F" w:rsidRDefault="00AA2A91" w:rsidP="00B4535F">
          <w:pPr>
            <w:jc w:val="both"/>
            <w:rPr>
              <w:rFonts w:ascii="Arial" w:hAnsi="Arial" w:cs="Arial"/>
            </w:rPr>
          </w:pPr>
        </w:p>
        <w:p w14:paraId="58C49762" w14:textId="77777777" w:rsidR="00AA2A91" w:rsidRPr="00B4535F" w:rsidRDefault="00AA2A91" w:rsidP="00B4535F">
          <w:pPr>
            <w:pStyle w:val="Heading1"/>
            <w:jc w:val="both"/>
            <w:rPr>
              <w:rFonts w:ascii="Arial" w:hAnsi="Arial" w:cs="Arial"/>
            </w:rPr>
          </w:pPr>
          <w:bookmarkStart w:id="5" w:name="_Toc463944609"/>
          <w:r w:rsidRPr="00B4535F">
            <w:rPr>
              <w:rFonts w:ascii="Arial" w:hAnsi="Arial" w:cs="Arial"/>
            </w:rPr>
            <w:lastRenderedPageBreak/>
            <w:t>Bibliography</w:t>
          </w:r>
          <w:bookmarkEnd w:id="5"/>
        </w:p>
        <w:p w14:paraId="08F07262" w14:textId="0675894A" w:rsidR="004A11F6" w:rsidRPr="00B4535F" w:rsidRDefault="007D7300" w:rsidP="00B4535F">
          <w:pPr>
            <w:jc w:val="both"/>
            <w:rPr>
              <w:rFonts w:ascii="Arial" w:hAnsi="Arial" w:cs="Arial"/>
            </w:rPr>
          </w:pPr>
          <w:r w:rsidRPr="00B4535F">
            <w:rPr>
              <w:rFonts w:ascii="Arial" w:hAnsi="Arial" w:cs="Arial"/>
            </w:rPr>
            <w:t xml:space="preserve">Corporate Finance Institute (2022) Limitations of Ratio Analysis, Available at: </w:t>
          </w:r>
          <w:hyperlink r:id="rId14" w:history="1">
            <w:r w:rsidRPr="00B4535F">
              <w:rPr>
                <w:rStyle w:val="Hyperlink"/>
                <w:rFonts w:ascii="Arial" w:hAnsi="Arial" w:cs="Arial"/>
              </w:rPr>
              <w:t>https://corporatefinanceinstitute.com/resources/knowledge/finance/limitations-ratio-analysis/</w:t>
            </w:r>
          </w:hyperlink>
          <w:r w:rsidRPr="00B4535F">
            <w:rPr>
              <w:rFonts w:ascii="Arial" w:hAnsi="Arial" w:cs="Arial"/>
            </w:rPr>
            <w:t xml:space="preserve"> (Accessed: 3 June 2022)</w:t>
          </w:r>
        </w:p>
        <w:p w14:paraId="66207F06" w14:textId="07B5EA4A" w:rsidR="007D7300" w:rsidRPr="00B4535F" w:rsidRDefault="007D7300" w:rsidP="00B4535F">
          <w:pPr>
            <w:jc w:val="both"/>
            <w:rPr>
              <w:rFonts w:ascii="Arial" w:hAnsi="Arial" w:cs="Arial"/>
            </w:rPr>
          </w:pPr>
        </w:p>
        <w:p w14:paraId="68E9DBF1" w14:textId="45EAF563" w:rsidR="007D7300" w:rsidRPr="00B4535F" w:rsidRDefault="007D7300" w:rsidP="00B4535F">
          <w:pPr>
            <w:jc w:val="both"/>
            <w:rPr>
              <w:rFonts w:ascii="Arial" w:hAnsi="Arial" w:cs="Arial"/>
            </w:rPr>
          </w:pPr>
          <w:r w:rsidRPr="00B4535F">
            <w:rPr>
              <w:rFonts w:ascii="Arial" w:hAnsi="Arial" w:cs="Arial"/>
            </w:rPr>
            <w:t xml:space="preserve">Deloitte (2020) Impact of COVID-19 on the hospitality industry, Available at: </w:t>
          </w:r>
          <w:hyperlink r:id="rId15" w:history="1">
            <w:r w:rsidRPr="00B4535F">
              <w:rPr>
                <w:rStyle w:val="Hyperlink"/>
                <w:rFonts w:ascii="Arial" w:hAnsi="Arial" w:cs="Arial"/>
              </w:rPr>
              <w:t>https://www2.deloitte.com/nl/nl/pages/consumer/articles/impact-of-covid-19-on-the-hospitality-industry.html</w:t>
            </w:r>
          </w:hyperlink>
          <w:r w:rsidRPr="00B4535F">
            <w:rPr>
              <w:rFonts w:ascii="Arial" w:hAnsi="Arial" w:cs="Arial"/>
            </w:rPr>
            <w:t xml:space="preserve"> (Accessed: 3 June 2022)</w:t>
          </w:r>
        </w:p>
        <w:p w14:paraId="61D4B659" w14:textId="38646267" w:rsidR="007D7300" w:rsidRPr="00B4535F" w:rsidRDefault="007D7300" w:rsidP="00B4535F">
          <w:pPr>
            <w:jc w:val="both"/>
            <w:rPr>
              <w:rFonts w:ascii="Arial" w:hAnsi="Arial" w:cs="Arial"/>
            </w:rPr>
          </w:pPr>
        </w:p>
        <w:p w14:paraId="7E1FDCBC" w14:textId="13796C73" w:rsidR="007D7300" w:rsidRPr="00B4535F" w:rsidRDefault="007D7300" w:rsidP="00B4535F">
          <w:pPr>
            <w:jc w:val="both"/>
            <w:rPr>
              <w:rFonts w:ascii="Arial" w:hAnsi="Arial" w:cs="Arial"/>
            </w:rPr>
          </w:pPr>
          <w:r w:rsidRPr="00B4535F">
            <w:rPr>
              <w:rFonts w:ascii="Arial" w:hAnsi="Arial" w:cs="Arial"/>
            </w:rPr>
            <w:t xml:space="preserve">Hilton (2022) Welcome to Hilton, Available at: </w:t>
          </w:r>
          <w:hyperlink r:id="rId16" w:history="1">
            <w:r w:rsidRPr="00B4535F">
              <w:rPr>
                <w:rStyle w:val="Hyperlink"/>
                <w:rFonts w:ascii="Arial" w:hAnsi="Arial" w:cs="Arial"/>
              </w:rPr>
              <w:t>https://www.hilton.com/en/corporate/</w:t>
            </w:r>
          </w:hyperlink>
          <w:r w:rsidRPr="00B4535F">
            <w:rPr>
              <w:rFonts w:ascii="Arial" w:hAnsi="Arial" w:cs="Arial"/>
            </w:rPr>
            <w:t xml:space="preserve"> (Accessed: 3 June 2022) </w:t>
          </w:r>
        </w:p>
        <w:p w14:paraId="34423F8F" w14:textId="6C8D2B3C" w:rsidR="007D7300" w:rsidRPr="00B4535F" w:rsidRDefault="007D7300" w:rsidP="00B4535F">
          <w:pPr>
            <w:jc w:val="both"/>
            <w:rPr>
              <w:rFonts w:ascii="Arial" w:hAnsi="Arial" w:cs="Arial"/>
            </w:rPr>
          </w:pPr>
        </w:p>
        <w:p w14:paraId="7EC09846" w14:textId="5E1DD0A2" w:rsidR="007D7300" w:rsidRPr="00B4535F" w:rsidRDefault="007D7300" w:rsidP="00B4535F">
          <w:pPr>
            <w:jc w:val="both"/>
            <w:rPr>
              <w:rFonts w:ascii="Arial" w:hAnsi="Arial" w:cs="Arial"/>
            </w:rPr>
          </w:pPr>
          <w:r w:rsidRPr="00B4535F">
            <w:rPr>
              <w:rFonts w:ascii="Arial" w:hAnsi="Arial" w:cs="Arial"/>
            </w:rPr>
            <w:t>Kota, H</w:t>
          </w:r>
          <w:r w:rsidR="00B4535F" w:rsidRPr="00B4535F">
            <w:rPr>
              <w:rFonts w:ascii="Arial" w:hAnsi="Arial" w:cs="Arial"/>
            </w:rPr>
            <w:t>.</w:t>
          </w:r>
          <w:r w:rsidRPr="00B4535F">
            <w:rPr>
              <w:rFonts w:ascii="Arial" w:hAnsi="Arial" w:cs="Arial"/>
            </w:rPr>
            <w:t>B.</w:t>
          </w:r>
          <w:r w:rsidR="00B4535F" w:rsidRPr="00B4535F">
            <w:rPr>
              <w:rFonts w:ascii="Arial" w:hAnsi="Arial" w:cs="Arial"/>
            </w:rPr>
            <w:t xml:space="preserve"> (2020) A vital analytical tool for business decision-making, Available at: </w:t>
          </w:r>
          <w:hyperlink r:id="rId17" w:history="1">
            <w:r w:rsidR="00B4535F" w:rsidRPr="00B4535F">
              <w:rPr>
                <w:rStyle w:val="Hyperlink"/>
                <w:rFonts w:ascii="Arial" w:hAnsi="Arial" w:cs="Arial"/>
              </w:rPr>
              <w:t>https://www.dailypioneer.com/2020/columnists/a-vital-analytical-tool-for-business-decision-making.html#:~:text=Ratio%20analysis%20is%20also%20crucial,organisation's%20position%20in%20the%20industry</w:t>
            </w:r>
          </w:hyperlink>
          <w:r w:rsidR="00B4535F" w:rsidRPr="00B4535F">
            <w:rPr>
              <w:rFonts w:ascii="Arial" w:hAnsi="Arial" w:cs="Arial"/>
            </w:rPr>
            <w:t xml:space="preserve"> (Accessed: 3 June 2022)</w:t>
          </w:r>
        </w:p>
        <w:p w14:paraId="38D9CBAA" w14:textId="1667196B" w:rsidR="00B4535F" w:rsidRPr="00B4535F" w:rsidRDefault="00B4535F" w:rsidP="00B4535F">
          <w:pPr>
            <w:jc w:val="both"/>
            <w:rPr>
              <w:rFonts w:ascii="Arial" w:hAnsi="Arial" w:cs="Arial"/>
            </w:rPr>
          </w:pPr>
        </w:p>
        <w:p w14:paraId="0C46DD7D" w14:textId="00CA61D3" w:rsidR="00B4535F" w:rsidRPr="00B4535F" w:rsidRDefault="00B4535F" w:rsidP="00B4535F">
          <w:pPr>
            <w:jc w:val="both"/>
            <w:rPr>
              <w:rFonts w:ascii="Arial" w:hAnsi="Arial" w:cs="Arial"/>
            </w:rPr>
          </w:pPr>
          <w:r w:rsidRPr="00B4535F">
            <w:rPr>
              <w:rFonts w:ascii="Arial" w:hAnsi="Arial" w:cs="Arial"/>
            </w:rPr>
            <w:t xml:space="preserve">My Accounting Course (2021) What is Horizontal Analysis? Available at: </w:t>
          </w:r>
          <w:hyperlink r:id="rId18" w:history="1">
            <w:r w:rsidRPr="00B4535F">
              <w:rPr>
                <w:rStyle w:val="Hyperlink"/>
                <w:rFonts w:ascii="Arial" w:hAnsi="Arial" w:cs="Arial"/>
              </w:rPr>
              <w:t>https://www.myaccountingcourse.com/accounting-dictionary/horizontal-analysis</w:t>
            </w:r>
          </w:hyperlink>
          <w:r w:rsidRPr="00B4535F">
            <w:rPr>
              <w:rFonts w:ascii="Arial" w:hAnsi="Arial" w:cs="Arial"/>
            </w:rPr>
            <w:t xml:space="preserve"> (Accessed: 3 June 2022)</w:t>
          </w:r>
        </w:p>
        <w:p w14:paraId="4030C383" w14:textId="29C95FD8" w:rsidR="00B4535F" w:rsidRPr="00B4535F" w:rsidRDefault="00B4535F" w:rsidP="00B4535F">
          <w:pPr>
            <w:jc w:val="both"/>
            <w:rPr>
              <w:rFonts w:ascii="Arial" w:hAnsi="Arial" w:cs="Arial"/>
            </w:rPr>
          </w:pPr>
        </w:p>
        <w:p w14:paraId="2D6EA07C" w14:textId="77777777" w:rsidR="00B4535F" w:rsidRPr="00B4535F" w:rsidRDefault="00B4535F" w:rsidP="00B4535F">
          <w:pPr>
            <w:jc w:val="both"/>
            <w:rPr>
              <w:rFonts w:ascii="Arial" w:hAnsi="Arial" w:cs="Arial"/>
            </w:rPr>
          </w:pPr>
        </w:p>
        <w:p w14:paraId="60E7569A" w14:textId="25F24988" w:rsidR="007D7300" w:rsidRDefault="007D7300" w:rsidP="007D1947"/>
        <w:p w14:paraId="5AFBBC59" w14:textId="77777777" w:rsidR="007D7300" w:rsidRPr="007D1947" w:rsidRDefault="007D7300" w:rsidP="007D1947"/>
        <w:p w14:paraId="0B60BCAC" w14:textId="77777777" w:rsidR="00CA09F3" w:rsidRDefault="001179C8"/>
      </w:sdtContent>
    </w:sdt>
    <w:sectPr w:rsidR="00CA09F3" w:rsidSect="007D1947">
      <w:footerReference w:type="even"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D8FAC" w14:textId="77777777" w:rsidR="001179C8" w:rsidRDefault="001179C8" w:rsidP="00D25DF1">
      <w:pPr>
        <w:spacing w:after="0" w:line="240" w:lineRule="auto"/>
      </w:pPr>
      <w:r>
        <w:separator/>
      </w:r>
    </w:p>
  </w:endnote>
  <w:endnote w:type="continuationSeparator" w:id="0">
    <w:p w14:paraId="548134B9" w14:textId="77777777" w:rsidR="001179C8" w:rsidRDefault="001179C8" w:rsidP="00D25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41314636"/>
      <w:docPartObj>
        <w:docPartGallery w:val="Page Numbers (Bottom of Page)"/>
        <w:docPartUnique/>
      </w:docPartObj>
    </w:sdtPr>
    <w:sdtContent>
      <w:p w14:paraId="4DF1B0B8" w14:textId="6BE4A7FC" w:rsidR="00D25DF1" w:rsidRDefault="00D25DF1" w:rsidP="00E541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73863D" w14:textId="77777777" w:rsidR="00D25DF1" w:rsidRDefault="00D25DF1" w:rsidP="00D25D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1666514"/>
      <w:docPartObj>
        <w:docPartGallery w:val="Page Numbers (Bottom of Page)"/>
        <w:docPartUnique/>
      </w:docPartObj>
    </w:sdtPr>
    <w:sdtContent>
      <w:p w14:paraId="3B8DDC33" w14:textId="358D0D01" w:rsidR="00D25DF1" w:rsidRDefault="00D25DF1" w:rsidP="00E541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FE158E" w14:textId="77777777" w:rsidR="00D25DF1" w:rsidRDefault="00D25DF1" w:rsidP="00D25D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E52E8" w14:textId="77777777" w:rsidR="001179C8" w:rsidRDefault="001179C8" w:rsidP="00D25DF1">
      <w:pPr>
        <w:spacing w:after="0" w:line="240" w:lineRule="auto"/>
      </w:pPr>
      <w:r>
        <w:separator/>
      </w:r>
    </w:p>
  </w:footnote>
  <w:footnote w:type="continuationSeparator" w:id="0">
    <w:p w14:paraId="592E3284" w14:textId="77777777" w:rsidR="001179C8" w:rsidRDefault="001179C8" w:rsidP="00D25D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960EC"/>
    <w:rsid w:val="000D66A8"/>
    <w:rsid w:val="00101B63"/>
    <w:rsid w:val="00115B96"/>
    <w:rsid w:val="001179C8"/>
    <w:rsid w:val="00150C09"/>
    <w:rsid w:val="00200F49"/>
    <w:rsid w:val="00203775"/>
    <w:rsid w:val="00267071"/>
    <w:rsid w:val="0028789E"/>
    <w:rsid w:val="002C7769"/>
    <w:rsid w:val="00324CCD"/>
    <w:rsid w:val="003F30D5"/>
    <w:rsid w:val="0043638B"/>
    <w:rsid w:val="004A11F6"/>
    <w:rsid w:val="004A2B44"/>
    <w:rsid w:val="004D519C"/>
    <w:rsid w:val="004F0C22"/>
    <w:rsid w:val="00560C74"/>
    <w:rsid w:val="00664C9F"/>
    <w:rsid w:val="0075565F"/>
    <w:rsid w:val="007975E3"/>
    <w:rsid w:val="007D1947"/>
    <w:rsid w:val="007D7300"/>
    <w:rsid w:val="00906401"/>
    <w:rsid w:val="00994B4A"/>
    <w:rsid w:val="009B682B"/>
    <w:rsid w:val="009C1CE2"/>
    <w:rsid w:val="00AA2A91"/>
    <w:rsid w:val="00B4535F"/>
    <w:rsid w:val="00B507BD"/>
    <w:rsid w:val="00B62522"/>
    <w:rsid w:val="00C66F76"/>
    <w:rsid w:val="00C71FB5"/>
    <w:rsid w:val="00CA09F3"/>
    <w:rsid w:val="00D11959"/>
    <w:rsid w:val="00D25DF1"/>
    <w:rsid w:val="00D5769F"/>
    <w:rsid w:val="00D854A5"/>
    <w:rsid w:val="00DB4CE4"/>
    <w:rsid w:val="00DB69D3"/>
    <w:rsid w:val="00DB6A70"/>
    <w:rsid w:val="00E246FB"/>
    <w:rsid w:val="00E476DA"/>
    <w:rsid w:val="00EC33E0"/>
    <w:rsid w:val="00FD7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25D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DF1"/>
  </w:style>
  <w:style w:type="character" w:styleId="PageNumber">
    <w:name w:val="page number"/>
    <w:basedOn w:val="DefaultParagraphFont"/>
    <w:uiPriority w:val="99"/>
    <w:semiHidden/>
    <w:unhideWhenUsed/>
    <w:rsid w:val="00D25DF1"/>
  </w:style>
  <w:style w:type="character" w:styleId="UnresolvedMention">
    <w:name w:val="Unresolved Mention"/>
    <w:basedOn w:val="DefaultParagraphFont"/>
    <w:uiPriority w:val="99"/>
    <w:semiHidden/>
    <w:unhideWhenUsed/>
    <w:rsid w:val="007D73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myaccountingcourse.com/accounting-dictionary/horizontal-analysi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dailypioneer.com/2020/columnists/a-vital-analytical-tool-for-business-decision-making.html#:~:text=Ratio%20analysis%20is%20also%20crucial,organisation's%20position%20in%20the%20industry" TargetMode="External"/><Relationship Id="rId2" Type="http://schemas.openxmlformats.org/officeDocument/2006/relationships/customXml" Target="../customXml/item2.xml"/><Relationship Id="rId16" Type="http://schemas.openxmlformats.org/officeDocument/2006/relationships/hyperlink" Target="https://www.hilton.com/en/corporate/"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2.deloitte.com/nl/nl/pages/consumer/articles/impact-of-covid-19-on-the-hospitality-industry.html"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orporatefinanceinstitute.com/resources/knowledge/finance/limitations-ratio-analysi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9F5E3A"/>
    <w:rsid w:val="00A34C42"/>
    <w:rsid w:val="00BB70BE"/>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2022-06-03T00:00:00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4.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1528</Words>
  <Characters>8713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10221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Worldwide Holdings inc</dc:title>
  <dc:subject>Khaled Ahmed -1912562</dc:subject>
  <dc:creator>Marie Pitson</dc:creator>
  <cp:keywords/>
  <dc:description/>
  <cp:lastModifiedBy>Sumaia Ahmed</cp:lastModifiedBy>
  <cp:revision>2</cp:revision>
  <dcterms:created xsi:type="dcterms:W3CDTF">2022-06-08T20:39:00Z</dcterms:created>
  <dcterms:modified xsi:type="dcterms:W3CDTF">2022-06-08T20:39:00Z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