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E17B52" w14:textId="77777777" w:rsidR="001B1C8D" w:rsidRDefault="0082494D">
      <w:pPr>
        <w:tabs>
          <w:tab w:val="right" w:pos="10563"/>
        </w:tabs>
        <w:spacing w:after="70"/>
      </w:pPr>
      <w:r>
        <w:rPr>
          <w:noProof/>
        </w:rPr>
        <w:drawing>
          <wp:inline distT="0" distB="0" distL="0" distR="0" wp14:anchorId="7F6950BE" wp14:editId="064B8CC0">
            <wp:extent cx="1809750" cy="723900"/>
            <wp:effectExtent l="0" t="0" r="0" b="0"/>
            <wp:docPr id="335" name="Picture 335"/>
            <wp:cNvGraphicFramePr/>
            <a:graphic xmlns:a="http://schemas.openxmlformats.org/drawingml/2006/main">
              <a:graphicData uri="http://schemas.openxmlformats.org/drawingml/2006/picture">
                <pic:pic xmlns:pic="http://schemas.openxmlformats.org/drawingml/2006/picture">
                  <pic:nvPicPr>
                    <pic:cNvPr id="335" name="Picture 335"/>
                    <pic:cNvPicPr/>
                  </pic:nvPicPr>
                  <pic:blipFill>
                    <a:blip r:embed="rId7"/>
                    <a:stretch>
                      <a:fillRect/>
                    </a:stretch>
                  </pic:blipFill>
                  <pic:spPr>
                    <a:xfrm>
                      <a:off x="0" y="0"/>
                      <a:ext cx="1809750" cy="723900"/>
                    </a:xfrm>
                    <a:prstGeom prst="rect">
                      <a:avLst/>
                    </a:prstGeom>
                  </pic:spPr>
                </pic:pic>
              </a:graphicData>
            </a:graphic>
          </wp:inline>
        </w:drawing>
      </w:r>
      <w:r>
        <w:rPr>
          <w:rFonts w:ascii="Arial" w:eastAsia="Arial" w:hAnsi="Arial" w:cs="Arial"/>
          <w:sz w:val="20"/>
        </w:rPr>
        <w:tab/>
        <w:t xml:space="preserve">  </w:t>
      </w:r>
    </w:p>
    <w:p w14:paraId="6144CC68" w14:textId="77777777" w:rsidR="001B1C8D" w:rsidRDefault="0082494D">
      <w:pPr>
        <w:spacing w:after="0"/>
        <w:ind w:right="110"/>
        <w:jc w:val="right"/>
      </w:pPr>
      <w:r>
        <w:rPr>
          <w:rFonts w:ascii="Arial" w:eastAsia="Arial" w:hAnsi="Arial" w:cs="Arial"/>
          <w:b/>
          <w:sz w:val="28"/>
        </w:rPr>
        <w:t xml:space="preserve">APPENDIX GA36a </w:t>
      </w:r>
    </w:p>
    <w:p w14:paraId="2762A6E5" w14:textId="77777777" w:rsidR="001B1C8D" w:rsidRDefault="0082494D">
      <w:pPr>
        <w:spacing w:after="298"/>
      </w:pPr>
      <w:r>
        <w:rPr>
          <w:rFonts w:ascii="Arial" w:eastAsia="Arial" w:hAnsi="Arial" w:cs="Arial"/>
          <w:sz w:val="20"/>
        </w:rPr>
        <w:t xml:space="preserve"> </w:t>
      </w:r>
    </w:p>
    <w:p w14:paraId="0EA9755D" w14:textId="77777777" w:rsidR="001B1C8D" w:rsidRDefault="0082494D">
      <w:pPr>
        <w:pStyle w:val="Heading1"/>
      </w:pPr>
      <w:r>
        <w:t xml:space="preserve">LEVEL 4 ASSESSMENT SPECIFICATION – Part B </w:t>
      </w:r>
      <w:r>
        <w:rPr>
          <w:b w:val="0"/>
        </w:rPr>
        <w:t xml:space="preserve"> </w:t>
      </w:r>
    </w:p>
    <w:p w14:paraId="16081FEB" w14:textId="77777777" w:rsidR="001B1C8D" w:rsidRDefault="0082494D">
      <w:pPr>
        <w:spacing w:after="0"/>
        <w:ind w:right="21"/>
        <w:jc w:val="center"/>
      </w:pPr>
      <w:r>
        <w:rPr>
          <w:rFonts w:ascii="Arial" w:eastAsia="Arial" w:hAnsi="Arial" w:cs="Arial"/>
          <w:b/>
          <w:i/>
          <w:sz w:val="32"/>
        </w:rPr>
        <w:t xml:space="preserve"> </w:t>
      </w:r>
    </w:p>
    <w:tbl>
      <w:tblPr>
        <w:tblStyle w:val="TableGrid"/>
        <w:tblW w:w="9920" w:type="dxa"/>
        <w:tblInd w:w="284" w:type="dxa"/>
        <w:tblCellMar>
          <w:top w:w="11" w:type="dxa"/>
          <w:left w:w="107" w:type="dxa"/>
          <w:right w:w="39" w:type="dxa"/>
        </w:tblCellMar>
        <w:tblLook w:val="04A0" w:firstRow="1" w:lastRow="0" w:firstColumn="1" w:lastColumn="0" w:noHBand="0" w:noVBand="1"/>
      </w:tblPr>
      <w:tblGrid>
        <w:gridCol w:w="2090"/>
        <w:gridCol w:w="3295"/>
        <w:gridCol w:w="2268"/>
        <w:gridCol w:w="2267"/>
      </w:tblGrid>
      <w:tr w:rsidR="001B1C8D" w14:paraId="7EE59274" w14:textId="77777777">
        <w:trPr>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0BD3783" w14:textId="77777777" w:rsidR="001B1C8D" w:rsidRDefault="0082494D">
            <w:pPr>
              <w:ind w:left="2"/>
            </w:pPr>
            <w:r>
              <w:rPr>
                <w:rFonts w:ascii="Arial" w:eastAsia="Arial" w:hAnsi="Arial" w:cs="Arial"/>
                <w:b/>
              </w:rPr>
              <w:t xml:space="preserve">Student name: </w:t>
            </w:r>
          </w:p>
        </w:tc>
        <w:tc>
          <w:tcPr>
            <w:tcW w:w="3295" w:type="dxa"/>
            <w:tcBorders>
              <w:top w:val="single" w:sz="4" w:space="0" w:color="000000"/>
              <w:left w:val="single" w:sz="4" w:space="0" w:color="000000"/>
              <w:bottom w:val="single" w:sz="4" w:space="0" w:color="000000"/>
              <w:right w:val="single" w:sz="4" w:space="0" w:color="000000"/>
            </w:tcBorders>
            <w:vAlign w:val="center"/>
          </w:tcPr>
          <w:p w14:paraId="06077ED3" w14:textId="41E7BF64" w:rsidR="001B1C8D" w:rsidRDefault="0082494D">
            <w:pPr>
              <w:ind w:left="555"/>
            </w:pPr>
            <w:r>
              <w:rPr>
                <w:rFonts w:ascii="Arial" w:eastAsia="Arial" w:hAnsi="Arial" w:cs="Arial"/>
                <w:b/>
              </w:rPr>
              <w:t xml:space="preserve"> </w:t>
            </w:r>
            <w:r w:rsidR="00F1031E">
              <w:rPr>
                <w:rFonts w:ascii="Arial" w:eastAsia="Arial" w:hAnsi="Arial" w:cs="Arial"/>
                <w:b/>
              </w:rPr>
              <w:t>William Dunt</w:t>
            </w:r>
          </w:p>
        </w:tc>
        <w:tc>
          <w:tcPr>
            <w:tcW w:w="226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8991D25" w14:textId="77777777" w:rsidR="001B1C8D" w:rsidRDefault="0082494D">
            <w:pPr>
              <w:ind w:left="2"/>
            </w:pPr>
            <w:r>
              <w:rPr>
                <w:rFonts w:ascii="Arial" w:eastAsia="Arial" w:hAnsi="Arial" w:cs="Arial"/>
                <w:b/>
              </w:rPr>
              <w:t xml:space="preserve">Student ID number: </w:t>
            </w:r>
          </w:p>
        </w:tc>
        <w:tc>
          <w:tcPr>
            <w:tcW w:w="2267" w:type="dxa"/>
            <w:tcBorders>
              <w:top w:val="single" w:sz="4" w:space="0" w:color="000000"/>
              <w:left w:val="single" w:sz="4" w:space="0" w:color="000000"/>
              <w:bottom w:val="single" w:sz="4" w:space="0" w:color="000000"/>
              <w:right w:val="single" w:sz="4" w:space="0" w:color="000000"/>
            </w:tcBorders>
            <w:vAlign w:val="center"/>
          </w:tcPr>
          <w:p w14:paraId="550012FF" w14:textId="21A247B8" w:rsidR="001B1C8D" w:rsidRDefault="0082494D">
            <w:r>
              <w:rPr>
                <w:rFonts w:ascii="Arial" w:eastAsia="Arial" w:hAnsi="Arial" w:cs="Arial"/>
                <w:b/>
              </w:rPr>
              <w:t xml:space="preserve"> </w:t>
            </w:r>
            <w:r w:rsidR="00F1031E">
              <w:rPr>
                <w:rFonts w:ascii="Arial" w:eastAsia="Arial" w:hAnsi="Arial" w:cs="Arial"/>
                <w:b/>
              </w:rPr>
              <w:t>1802477</w:t>
            </w:r>
          </w:p>
        </w:tc>
      </w:tr>
      <w:tr w:rsidR="001B1C8D" w14:paraId="5B03EA28" w14:textId="77777777">
        <w:trPr>
          <w:trHeight w:val="504"/>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83079D4" w14:textId="77777777" w:rsidR="001B1C8D" w:rsidRDefault="0082494D">
            <w:pPr>
              <w:ind w:left="2"/>
            </w:pPr>
            <w:r>
              <w:rPr>
                <w:rFonts w:ascii="Arial" w:eastAsia="Arial" w:hAnsi="Arial" w:cs="Arial"/>
                <w:b/>
              </w:rPr>
              <w:t xml:space="preserve">Programme: </w:t>
            </w:r>
          </w:p>
        </w:tc>
        <w:tc>
          <w:tcPr>
            <w:tcW w:w="7830" w:type="dxa"/>
            <w:gridSpan w:val="3"/>
            <w:tcBorders>
              <w:top w:val="single" w:sz="4" w:space="0" w:color="000000"/>
              <w:left w:val="single" w:sz="4" w:space="0" w:color="000000"/>
              <w:bottom w:val="single" w:sz="4" w:space="0" w:color="000000"/>
              <w:right w:val="single" w:sz="4" w:space="0" w:color="000000"/>
            </w:tcBorders>
            <w:vAlign w:val="center"/>
          </w:tcPr>
          <w:p w14:paraId="06BEA671" w14:textId="77777777" w:rsidR="001B1C8D" w:rsidRDefault="0082494D">
            <w:pPr>
              <w:ind w:left="5"/>
            </w:pPr>
            <w:proofErr w:type="spellStart"/>
            <w:r>
              <w:rPr>
                <w:rFonts w:ascii="Arial" w:eastAsia="Arial" w:hAnsi="Arial" w:cs="Arial"/>
                <w:b/>
              </w:rPr>
              <w:t>BAEd</w:t>
            </w:r>
            <w:proofErr w:type="spellEnd"/>
            <w:r>
              <w:rPr>
                <w:rFonts w:ascii="Arial" w:eastAsia="Arial" w:hAnsi="Arial" w:cs="Arial"/>
                <w:b/>
              </w:rPr>
              <w:t xml:space="preserve"> with QTS </w:t>
            </w:r>
          </w:p>
        </w:tc>
      </w:tr>
      <w:tr w:rsidR="001B1C8D" w14:paraId="2C18C501" w14:textId="77777777">
        <w:trPr>
          <w:trHeight w:val="504"/>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03AE7B5" w14:textId="77777777" w:rsidR="001B1C8D" w:rsidRDefault="0082494D">
            <w:pPr>
              <w:ind w:left="2"/>
            </w:pPr>
            <w:r>
              <w:rPr>
                <w:rFonts w:ascii="Arial" w:eastAsia="Arial" w:hAnsi="Arial" w:cs="Arial"/>
                <w:b/>
              </w:rPr>
              <w:t xml:space="preserve">Module: </w:t>
            </w:r>
          </w:p>
        </w:tc>
        <w:tc>
          <w:tcPr>
            <w:tcW w:w="7830" w:type="dxa"/>
            <w:gridSpan w:val="3"/>
            <w:tcBorders>
              <w:top w:val="single" w:sz="4" w:space="0" w:color="000000"/>
              <w:left w:val="single" w:sz="4" w:space="0" w:color="000000"/>
              <w:bottom w:val="single" w:sz="4" w:space="0" w:color="000000"/>
              <w:right w:val="single" w:sz="4" w:space="0" w:color="000000"/>
            </w:tcBorders>
            <w:vAlign w:val="center"/>
          </w:tcPr>
          <w:p w14:paraId="2ED7E92A" w14:textId="77777777" w:rsidR="001B1C8D" w:rsidRDefault="0082494D">
            <w:pPr>
              <w:ind w:left="5"/>
            </w:pPr>
            <w:r>
              <w:rPr>
                <w:rFonts w:ascii="Arial" w:eastAsia="Arial" w:hAnsi="Arial" w:cs="Arial"/>
                <w:b/>
              </w:rPr>
              <w:t xml:space="preserve">Curriculum Matters </w:t>
            </w:r>
          </w:p>
        </w:tc>
      </w:tr>
      <w:tr w:rsidR="001B1C8D" w14:paraId="5F8DA496" w14:textId="77777777">
        <w:trPr>
          <w:trHeight w:val="768"/>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4D4A7B8C" w14:textId="77777777" w:rsidR="001B1C8D" w:rsidRDefault="0082494D">
            <w:pPr>
              <w:ind w:left="2"/>
            </w:pPr>
            <w:r>
              <w:rPr>
                <w:rFonts w:ascii="Arial" w:eastAsia="Arial" w:hAnsi="Arial" w:cs="Arial"/>
                <w:b/>
              </w:rPr>
              <w:t xml:space="preserve">Module code: </w:t>
            </w:r>
          </w:p>
        </w:tc>
        <w:tc>
          <w:tcPr>
            <w:tcW w:w="3295" w:type="dxa"/>
            <w:tcBorders>
              <w:top w:val="single" w:sz="4" w:space="0" w:color="000000"/>
              <w:left w:val="single" w:sz="4" w:space="0" w:color="000000"/>
              <w:bottom w:val="single" w:sz="4" w:space="0" w:color="000000"/>
              <w:right w:val="single" w:sz="4" w:space="0" w:color="000000"/>
            </w:tcBorders>
          </w:tcPr>
          <w:p w14:paraId="3D728EF0" w14:textId="77777777" w:rsidR="001B1C8D" w:rsidRDefault="0082494D">
            <w:pPr>
              <w:ind w:left="5"/>
            </w:pPr>
            <w:r>
              <w:rPr>
                <w:rFonts w:ascii="Arial" w:eastAsia="Arial" w:hAnsi="Arial" w:cs="Arial"/>
                <w:b/>
              </w:rPr>
              <w:t xml:space="preserve">ECAD4011 </w:t>
            </w:r>
          </w:p>
        </w:tc>
        <w:tc>
          <w:tcPr>
            <w:tcW w:w="2268" w:type="dxa"/>
            <w:tcBorders>
              <w:top w:val="single" w:sz="4" w:space="0" w:color="000000"/>
              <w:left w:val="single" w:sz="4" w:space="0" w:color="000000"/>
              <w:bottom w:val="single" w:sz="4" w:space="0" w:color="000000"/>
              <w:right w:val="single" w:sz="4" w:space="0" w:color="000000"/>
            </w:tcBorders>
            <w:shd w:val="clear" w:color="auto" w:fill="D9D9D9"/>
          </w:tcPr>
          <w:p w14:paraId="6EE2684C" w14:textId="77777777" w:rsidR="001B1C8D" w:rsidRDefault="0082494D">
            <w:pPr>
              <w:ind w:left="2" w:right="70"/>
              <w:jc w:val="both"/>
            </w:pPr>
            <w:r>
              <w:rPr>
                <w:rFonts w:ascii="Arial" w:eastAsia="Arial" w:hAnsi="Arial" w:cs="Arial"/>
                <w:b/>
              </w:rPr>
              <w:t xml:space="preserve">Contribution to Overall Module Assessment (%): </w:t>
            </w:r>
          </w:p>
        </w:tc>
        <w:tc>
          <w:tcPr>
            <w:tcW w:w="2267" w:type="dxa"/>
            <w:tcBorders>
              <w:top w:val="single" w:sz="4" w:space="0" w:color="000000"/>
              <w:left w:val="single" w:sz="4" w:space="0" w:color="000000"/>
              <w:bottom w:val="single" w:sz="4" w:space="0" w:color="000000"/>
              <w:right w:val="single" w:sz="4" w:space="0" w:color="000000"/>
            </w:tcBorders>
          </w:tcPr>
          <w:p w14:paraId="7EC82703" w14:textId="77777777" w:rsidR="001B1C8D" w:rsidRDefault="0082494D">
            <w:r>
              <w:rPr>
                <w:rFonts w:ascii="Arial" w:eastAsia="Arial" w:hAnsi="Arial" w:cs="Arial"/>
                <w:b/>
              </w:rPr>
              <w:t xml:space="preserve">50% </w:t>
            </w:r>
          </w:p>
        </w:tc>
      </w:tr>
      <w:tr w:rsidR="001B1C8D" w14:paraId="3DDF5FF3" w14:textId="77777777">
        <w:trPr>
          <w:trHeight w:val="500"/>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7EFEA21" w14:textId="77777777" w:rsidR="001B1C8D" w:rsidRDefault="0082494D">
            <w:pPr>
              <w:ind w:left="2"/>
            </w:pPr>
            <w:r>
              <w:rPr>
                <w:rFonts w:ascii="Arial" w:eastAsia="Arial" w:hAnsi="Arial" w:cs="Arial"/>
                <w:b/>
              </w:rPr>
              <w:t xml:space="preserve">Lecturer: </w:t>
            </w:r>
          </w:p>
        </w:tc>
        <w:tc>
          <w:tcPr>
            <w:tcW w:w="3295" w:type="dxa"/>
            <w:tcBorders>
              <w:top w:val="single" w:sz="4" w:space="0" w:color="000000"/>
              <w:left w:val="single" w:sz="4" w:space="0" w:color="000000"/>
              <w:bottom w:val="single" w:sz="4" w:space="0" w:color="000000"/>
              <w:right w:val="single" w:sz="4" w:space="0" w:color="000000"/>
            </w:tcBorders>
            <w:vAlign w:val="center"/>
          </w:tcPr>
          <w:p w14:paraId="29F5D373" w14:textId="77777777" w:rsidR="001B1C8D" w:rsidRDefault="0082494D">
            <w:pPr>
              <w:ind w:left="5"/>
            </w:pPr>
            <w:r>
              <w:rPr>
                <w:rFonts w:ascii="Arial" w:eastAsia="Arial" w:hAnsi="Arial" w:cs="Arial"/>
                <w:b/>
              </w:rPr>
              <w:t xml:space="preserve">Mathew Jones </w:t>
            </w:r>
          </w:p>
        </w:tc>
        <w:tc>
          <w:tcPr>
            <w:tcW w:w="226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6BDA5FD" w14:textId="77777777" w:rsidR="001B1C8D" w:rsidRDefault="0082494D">
            <w:pPr>
              <w:ind w:left="2"/>
            </w:pPr>
            <w:r>
              <w:rPr>
                <w:rFonts w:ascii="Arial" w:eastAsia="Arial" w:hAnsi="Arial" w:cs="Arial"/>
                <w:b/>
              </w:rPr>
              <w:t xml:space="preserve">Internal Verifier: </w:t>
            </w:r>
          </w:p>
        </w:tc>
        <w:tc>
          <w:tcPr>
            <w:tcW w:w="2267" w:type="dxa"/>
            <w:tcBorders>
              <w:top w:val="single" w:sz="4" w:space="0" w:color="000000"/>
              <w:left w:val="single" w:sz="4" w:space="0" w:color="000000"/>
              <w:bottom w:val="single" w:sz="4" w:space="0" w:color="000000"/>
              <w:right w:val="single" w:sz="4" w:space="0" w:color="000000"/>
            </w:tcBorders>
            <w:vAlign w:val="center"/>
          </w:tcPr>
          <w:p w14:paraId="4495B220" w14:textId="77777777" w:rsidR="001B1C8D" w:rsidRDefault="0082494D">
            <w:r>
              <w:rPr>
                <w:rFonts w:ascii="Arial" w:eastAsia="Arial" w:hAnsi="Arial" w:cs="Arial"/>
                <w:b/>
              </w:rPr>
              <w:t xml:space="preserve">Mathew Jones </w:t>
            </w:r>
          </w:p>
        </w:tc>
      </w:tr>
      <w:tr w:rsidR="001B1C8D" w14:paraId="09DA9CDA" w14:textId="77777777">
        <w:trPr>
          <w:trHeight w:val="2180"/>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3D70BD73" w14:textId="77777777" w:rsidR="001B1C8D" w:rsidRDefault="0082494D">
            <w:pPr>
              <w:ind w:left="2"/>
            </w:pPr>
            <w:r>
              <w:rPr>
                <w:rFonts w:ascii="Arial" w:eastAsia="Arial" w:hAnsi="Arial" w:cs="Arial"/>
                <w:b/>
              </w:rPr>
              <w:t xml:space="preserve">Assignment Title: </w:t>
            </w:r>
          </w:p>
        </w:tc>
        <w:tc>
          <w:tcPr>
            <w:tcW w:w="3295" w:type="dxa"/>
            <w:tcBorders>
              <w:top w:val="single" w:sz="4" w:space="0" w:color="000000"/>
              <w:left w:val="single" w:sz="4" w:space="0" w:color="000000"/>
              <w:bottom w:val="single" w:sz="4" w:space="0" w:color="000000"/>
              <w:right w:val="single" w:sz="4" w:space="0" w:color="000000"/>
            </w:tcBorders>
            <w:vAlign w:val="center"/>
          </w:tcPr>
          <w:p w14:paraId="2920CC41" w14:textId="77777777" w:rsidR="001B1C8D" w:rsidRDefault="0082494D">
            <w:pPr>
              <w:spacing w:after="2" w:line="238" w:lineRule="auto"/>
              <w:ind w:left="5" w:right="46"/>
            </w:pPr>
            <w:r>
              <w:rPr>
                <w:rFonts w:ascii="Times New Roman" w:eastAsia="Times New Roman" w:hAnsi="Times New Roman" w:cs="Times New Roman"/>
                <w:sz w:val="24"/>
              </w:rPr>
              <w:t xml:space="preserve">Using a theme or traditional tale as a stimulus, consider how you might embed the six areas of learning and experience and the four purposes (Donaldson) </w:t>
            </w:r>
          </w:p>
          <w:p w14:paraId="6A48AD88" w14:textId="77777777" w:rsidR="001B1C8D" w:rsidRDefault="0082494D">
            <w:pPr>
              <w:ind w:left="5" w:right="27"/>
            </w:pPr>
            <w:r>
              <w:rPr>
                <w:rFonts w:ascii="Times New Roman" w:eastAsia="Times New Roman" w:hAnsi="Times New Roman" w:cs="Times New Roman"/>
                <w:sz w:val="24"/>
              </w:rPr>
              <w:t xml:space="preserve">in an integrated, </w:t>
            </w:r>
            <w:proofErr w:type="spellStart"/>
            <w:r>
              <w:rPr>
                <w:rFonts w:ascii="Times New Roman" w:eastAsia="Times New Roman" w:hAnsi="Times New Roman" w:cs="Times New Roman"/>
                <w:sz w:val="24"/>
              </w:rPr>
              <w:t>crosscurricular</w:t>
            </w:r>
            <w:proofErr w:type="spellEnd"/>
            <w:r>
              <w:rPr>
                <w:rFonts w:ascii="Times New Roman" w:eastAsia="Times New Roman" w:hAnsi="Times New Roman" w:cs="Times New Roman"/>
                <w:sz w:val="24"/>
              </w:rPr>
              <w:t xml:space="preserve"> approach. </w:t>
            </w:r>
            <w:r>
              <w:rPr>
                <w:rFonts w:ascii="Times New Roman" w:eastAsia="Times New Roman" w:hAnsi="Times New Roman" w:cs="Times New Roman"/>
                <w:b/>
                <w:sz w:val="24"/>
              </w:rPr>
              <w:t xml:space="preserve"> </w:t>
            </w:r>
          </w:p>
        </w:tc>
        <w:tc>
          <w:tcPr>
            <w:tcW w:w="2268" w:type="dxa"/>
            <w:tcBorders>
              <w:top w:val="single" w:sz="4" w:space="0" w:color="000000"/>
              <w:left w:val="single" w:sz="4" w:space="0" w:color="000000"/>
              <w:bottom w:val="single" w:sz="4" w:space="0" w:color="000000"/>
              <w:right w:val="single" w:sz="4" w:space="0" w:color="000000"/>
            </w:tcBorders>
            <w:shd w:val="clear" w:color="auto" w:fill="D9D9D9"/>
          </w:tcPr>
          <w:p w14:paraId="01362509" w14:textId="77777777" w:rsidR="001B1C8D" w:rsidRDefault="0082494D">
            <w:pPr>
              <w:ind w:left="2"/>
            </w:pPr>
            <w:r>
              <w:rPr>
                <w:rFonts w:ascii="Arial" w:eastAsia="Arial" w:hAnsi="Arial" w:cs="Arial"/>
                <w:b/>
              </w:rPr>
              <w:t xml:space="preserve">Word </w:t>
            </w:r>
            <w:r>
              <w:rPr>
                <w:rFonts w:ascii="Arial" w:eastAsia="Arial" w:hAnsi="Arial" w:cs="Arial"/>
                <w:b/>
              </w:rPr>
              <w:tab/>
              <w:t xml:space="preserve">count </w:t>
            </w:r>
            <w:r>
              <w:rPr>
                <w:rFonts w:ascii="Arial" w:eastAsia="Arial" w:hAnsi="Arial" w:cs="Arial"/>
                <w:b/>
              </w:rPr>
              <w:tab/>
              <w:t xml:space="preserve">(or equivalent): </w:t>
            </w:r>
          </w:p>
        </w:tc>
        <w:tc>
          <w:tcPr>
            <w:tcW w:w="2267" w:type="dxa"/>
            <w:tcBorders>
              <w:top w:val="single" w:sz="4" w:space="0" w:color="000000"/>
              <w:left w:val="single" w:sz="4" w:space="0" w:color="000000"/>
              <w:bottom w:val="single" w:sz="4" w:space="0" w:color="000000"/>
              <w:right w:val="single" w:sz="4" w:space="0" w:color="000000"/>
            </w:tcBorders>
          </w:tcPr>
          <w:p w14:paraId="15376998" w14:textId="77777777" w:rsidR="001B1C8D" w:rsidRDefault="0082494D">
            <w:proofErr w:type="gramStart"/>
            <w:r>
              <w:rPr>
                <w:rFonts w:ascii="Arial" w:eastAsia="Arial" w:hAnsi="Arial" w:cs="Arial"/>
                <w:b/>
              </w:rPr>
              <w:t>2,000 word</w:t>
            </w:r>
            <w:proofErr w:type="gramEnd"/>
            <w:r>
              <w:rPr>
                <w:rFonts w:ascii="Arial" w:eastAsia="Arial" w:hAnsi="Arial" w:cs="Arial"/>
                <w:b/>
              </w:rPr>
              <w:t xml:space="preserve"> essay.  </w:t>
            </w:r>
          </w:p>
        </w:tc>
      </w:tr>
      <w:tr w:rsidR="001B1C8D" w14:paraId="0146498F" w14:textId="77777777">
        <w:trPr>
          <w:trHeight w:val="1010"/>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22C011C1" w14:textId="77777777" w:rsidR="001B1C8D" w:rsidRDefault="0082494D">
            <w:pPr>
              <w:ind w:left="2"/>
            </w:pPr>
            <w:r>
              <w:rPr>
                <w:rFonts w:ascii="Arial" w:eastAsia="Arial" w:hAnsi="Arial" w:cs="Arial"/>
                <w:b/>
              </w:rPr>
              <w:t xml:space="preserve">Submission deadline: </w:t>
            </w:r>
          </w:p>
        </w:tc>
        <w:tc>
          <w:tcPr>
            <w:tcW w:w="3295" w:type="dxa"/>
            <w:tcBorders>
              <w:top w:val="single" w:sz="4" w:space="0" w:color="000000"/>
              <w:left w:val="single" w:sz="4" w:space="0" w:color="000000"/>
              <w:bottom w:val="single" w:sz="4" w:space="0" w:color="000000"/>
              <w:right w:val="single" w:sz="4" w:space="0" w:color="000000"/>
            </w:tcBorders>
          </w:tcPr>
          <w:p w14:paraId="3D75DDEF" w14:textId="77777777" w:rsidR="001B1C8D" w:rsidRDefault="0082494D">
            <w:pPr>
              <w:ind w:left="5"/>
            </w:pPr>
            <w:r>
              <w:rPr>
                <w:rFonts w:ascii="Arial" w:eastAsia="Arial" w:hAnsi="Arial" w:cs="Arial"/>
                <w:b/>
              </w:rPr>
              <w:t>Monday 7</w:t>
            </w:r>
            <w:r>
              <w:rPr>
                <w:rFonts w:ascii="Arial" w:eastAsia="Arial" w:hAnsi="Arial" w:cs="Arial"/>
                <w:b/>
                <w:vertAlign w:val="superscript"/>
              </w:rPr>
              <w:t>th</w:t>
            </w:r>
            <w:r>
              <w:rPr>
                <w:rFonts w:ascii="Arial" w:eastAsia="Arial" w:hAnsi="Arial" w:cs="Arial"/>
                <w:b/>
              </w:rPr>
              <w:t xml:space="preserve">, </w:t>
            </w:r>
            <w:proofErr w:type="gramStart"/>
            <w:r>
              <w:rPr>
                <w:rFonts w:ascii="Arial" w:eastAsia="Arial" w:hAnsi="Arial" w:cs="Arial"/>
                <w:b/>
              </w:rPr>
              <w:t>January,</w:t>
            </w:r>
            <w:proofErr w:type="gramEnd"/>
            <w:r>
              <w:rPr>
                <w:rFonts w:ascii="Arial" w:eastAsia="Arial" w:hAnsi="Arial" w:cs="Arial"/>
                <w:b/>
              </w:rPr>
              <w:t xml:space="preserve"> 2019.  </w:t>
            </w:r>
          </w:p>
        </w:tc>
        <w:tc>
          <w:tcPr>
            <w:tcW w:w="226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DD00096" w14:textId="77777777" w:rsidR="001B1C8D" w:rsidRDefault="0082494D">
            <w:pPr>
              <w:ind w:left="2" w:right="69"/>
              <w:jc w:val="both"/>
            </w:pPr>
            <w:r>
              <w:rPr>
                <w:rFonts w:ascii="Arial" w:eastAsia="Arial" w:hAnsi="Arial" w:cs="Arial"/>
                <w:b/>
              </w:rPr>
              <w:t xml:space="preserve">Return date of provisional marks &amp; written feedback: </w:t>
            </w:r>
          </w:p>
        </w:tc>
        <w:tc>
          <w:tcPr>
            <w:tcW w:w="2267" w:type="dxa"/>
            <w:tcBorders>
              <w:top w:val="single" w:sz="4" w:space="0" w:color="000000"/>
              <w:left w:val="single" w:sz="4" w:space="0" w:color="000000"/>
              <w:bottom w:val="single" w:sz="4" w:space="0" w:color="000000"/>
              <w:right w:val="single" w:sz="4" w:space="0" w:color="000000"/>
            </w:tcBorders>
          </w:tcPr>
          <w:p w14:paraId="5FB36C15" w14:textId="77777777" w:rsidR="001B1C8D" w:rsidRDefault="0082494D">
            <w:r>
              <w:rPr>
                <w:rFonts w:ascii="Arial" w:eastAsia="Arial" w:hAnsi="Arial" w:cs="Arial"/>
                <w:b/>
              </w:rPr>
              <w:t>4</w:t>
            </w:r>
            <w:r>
              <w:rPr>
                <w:rFonts w:ascii="Arial" w:eastAsia="Arial" w:hAnsi="Arial" w:cs="Arial"/>
                <w:b/>
                <w:vertAlign w:val="superscript"/>
              </w:rPr>
              <w:t>th</w:t>
            </w:r>
            <w:r>
              <w:rPr>
                <w:rFonts w:ascii="Arial" w:eastAsia="Arial" w:hAnsi="Arial" w:cs="Arial"/>
                <w:b/>
              </w:rPr>
              <w:t xml:space="preserve"> </w:t>
            </w:r>
            <w:proofErr w:type="gramStart"/>
            <w:r>
              <w:rPr>
                <w:rFonts w:ascii="Arial" w:eastAsia="Arial" w:hAnsi="Arial" w:cs="Arial"/>
                <w:b/>
              </w:rPr>
              <w:t>February,</w:t>
            </w:r>
            <w:proofErr w:type="gramEnd"/>
            <w:r>
              <w:rPr>
                <w:rFonts w:ascii="Arial" w:eastAsia="Arial" w:hAnsi="Arial" w:cs="Arial"/>
                <w:b/>
              </w:rPr>
              <w:t xml:space="preserve"> 2019. </w:t>
            </w:r>
          </w:p>
        </w:tc>
      </w:tr>
      <w:tr w:rsidR="001B1C8D" w14:paraId="497DBB5D" w14:textId="77777777">
        <w:trPr>
          <w:trHeight w:val="2647"/>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0080A3F5" w14:textId="77777777" w:rsidR="001B1C8D" w:rsidRDefault="0082494D">
            <w:pPr>
              <w:ind w:left="2"/>
            </w:pPr>
            <w:r>
              <w:rPr>
                <w:rFonts w:ascii="Arial" w:eastAsia="Arial" w:hAnsi="Arial" w:cs="Arial"/>
                <w:b/>
              </w:rPr>
              <w:t xml:space="preserve">Submission method: </w:t>
            </w:r>
          </w:p>
        </w:tc>
        <w:tc>
          <w:tcPr>
            <w:tcW w:w="7830" w:type="dxa"/>
            <w:gridSpan w:val="3"/>
            <w:tcBorders>
              <w:top w:val="single" w:sz="4" w:space="0" w:color="000000"/>
              <w:left w:val="single" w:sz="4" w:space="0" w:color="000000"/>
              <w:bottom w:val="single" w:sz="4" w:space="0" w:color="000000"/>
              <w:right w:val="single" w:sz="4" w:space="0" w:color="000000"/>
            </w:tcBorders>
          </w:tcPr>
          <w:p w14:paraId="621E9989" w14:textId="77777777" w:rsidR="001B1C8D" w:rsidRDefault="0082494D">
            <w:pPr>
              <w:spacing w:after="122" w:line="244" w:lineRule="auto"/>
              <w:ind w:left="5"/>
            </w:pPr>
            <w:r>
              <w:rPr>
                <w:rFonts w:ascii="Arial" w:eastAsia="Arial" w:hAnsi="Arial" w:cs="Arial"/>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4AF51690" w14:textId="77777777" w:rsidR="001B1C8D" w:rsidRDefault="0082494D">
            <w:pPr>
              <w:spacing w:after="106"/>
              <w:ind w:left="5"/>
            </w:pPr>
            <w:r>
              <w:rPr>
                <w:rFonts w:ascii="Arial" w:eastAsia="Arial" w:hAnsi="Arial" w:cs="Arial"/>
                <w:b/>
              </w:rPr>
              <w:t xml:space="preserve">Alternative submission method (if applicable):  </w:t>
            </w:r>
          </w:p>
          <w:p w14:paraId="376F7239" w14:textId="77777777" w:rsidR="001B1C8D" w:rsidRDefault="0082494D">
            <w:pPr>
              <w:ind w:left="5" w:right="67"/>
              <w:jc w:val="both"/>
            </w:pPr>
            <w:r>
              <w:rPr>
                <w:rFonts w:ascii="Arial" w:eastAsia="Arial" w:hAnsi="Arial" w:cs="Arial"/>
                <w:b/>
              </w:rPr>
              <w:t xml:space="preserve">Late submission of the assessment will result in a late penalty mark. </w:t>
            </w:r>
            <w:r>
              <w:rPr>
                <w:rFonts w:ascii="Arial" w:eastAsia="Arial" w:hAnsi="Arial" w:cs="Arial"/>
              </w:rPr>
              <w:t>Penalties for late submission: Up to one week late, maximum mark of 40%. Over one week late, 0%.  Only the Extenuating Circumstances Panel may approve a change to submission dates.</w:t>
            </w:r>
            <w:r>
              <w:rPr>
                <w:rFonts w:ascii="Arial" w:eastAsia="Arial" w:hAnsi="Arial" w:cs="Arial"/>
                <w:b/>
              </w:rPr>
              <w:t xml:space="preserve"> </w:t>
            </w:r>
          </w:p>
        </w:tc>
      </w:tr>
      <w:tr w:rsidR="001B1C8D" w14:paraId="10137081" w14:textId="77777777">
        <w:trPr>
          <w:trHeight w:val="1264"/>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7789C3A3" w14:textId="77777777" w:rsidR="001B1C8D" w:rsidRDefault="0082494D">
            <w:pPr>
              <w:ind w:left="2" w:right="2"/>
            </w:pPr>
            <w:r>
              <w:rPr>
                <w:rFonts w:ascii="Arial" w:eastAsia="Arial" w:hAnsi="Arial" w:cs="Arial"/>
                <w:b/>
              </w:rPr>
              <w:t xml:space="preserve">Academic honesty / referencing: </w:t>
            </w:r>
          </w:p>
        </w:tc>
        <w:tc>
          <w:tcPr>
            <w:tcW w:w="7830" w:type="dxa"/>
            <w:gridSpan w:val="3"/>
            <w:tcBorders>
              <w:top w:val="single" w:sz="4" w:space="0" w:color="000000"/>
              <w:left w:val="single" w:sz="4" w:space="0" w:color="000000"/>
              <w:bottom w:val="single" w:sz="4" w:space="0" w:color="000000"/>
              <w:right w:val="single" w:sz="4" w:space="0" w:color="000000"/>
            </w:tcBorders>
            <w:vAlign w:val="center"/>
          </w:tcPr>
          <w:p w14:paraId="7B2330C8" w14:textId="77777777" w:rsidR="001B1C8D" w:rsidRDefault="0082494D">
            <w:pPr>
              <w:ind w:left="5" w:right="66"/>
              <w:jc w:val="both"/>
            </w:pPr>
            <w:r>
              <w:rPr>
                <w:rFonts w:ascii="Arial" w:eastAsia="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4CFC47A" w14:textId="77777777" w:rsidR="001B1C8D" w:rsidRDefault="0082494D">
      <w:pPr>
        <w:spacing w:after="0"/>
      </w:pPr>
      <w:r>
        <w:rPr>
          <w:rFonts w:ascii="Arial" w:eastAsia="Arial" w:hAnsi="Arial" w:cs="Arial"/>
          <w:sz w:val="32"/>
        </w:rPr>
        <w:t xml:space="preserve"> </w:t>
      </w:r>
    </w:p>
    <w:p w14:paraId="41B15E54" w14:textId="77777777" w:rsidR="001B1C8D" w:rsidRDefault="0082494D">
      <w:pPr>
        <w:spacing w:after="0"/>
      </w:pPr>
      <w:r>
        <w:rPr>
          <w:rFonts w:ascii="Arial" w:eastAsia="Arial" w:hAnsi="Arial" w:cs="Arial"/>
          <w:sz w:val="32"/>
        </w:rPr>
        <w:t xml:space="preserve"> </w:t>
      </w:r>
    </w:p>
    <w:p w14:paraId="4C7C8678" w14:textId="2155F6C9" w:rsidR="001B1C8D" w:rsidRDefault="0082494D">
      <w:pPr>
        <w:spacing w:after="0"/>
        <w:rPr>
          <w:rFonts w:ascii="Arial" w:eastAsia="Arial" w:hAnsi="Arial" w:cs="Arial"/>
          <w:sz w:val="32"/>
        </w:rPr>
      </w:pPr>
      <w:r>
        <w:rPr>
          <w:rFonts w:ascii="Arial" w:eastAsia="Arial" w:hAnsi="Arial" w:cs="Arial"/>
          <w:sz w:val="32"/>
        </w:rPr>
        <w:t xml:space="preserve"> </w:t>
      </w:r>
    </w:p>
    <w:p w14:paraId="79E93B5B" w14:textId="77777777" w:rsidR="00553AD2" w:rsidRDefault="00553AD2">
      <w:pPr>
        <w:spacing w:after="0"/>
      </w:pPr>
    </w:p>
    <w:p w14:paraId="603F8E25" w14:textId="77777777" w:rsidR="001B1C8D" w:rsidRDefault="0082494D">
      <w:pPr>
        <w:spacing w:after="0"/>
      </w:pPr>
      <w:r>
        <w:rPr>
          <w:rFonts w:ascii="Arial" w:eastAsia="Arial" w:hAnsi="Arial" w:cs="Arial"/>
          <w:sz w:val="32"/>
        </w:rPr>
        <w:t xml:space="preserve"> </w:t>
      </w:r>
    </w:p>
    <w:p w14:paraId="0E52B024" w14:textId="77777777" w:rsidR="00827F8C" w:rsidRPr="00197C7F" w:rsidRDefault="00827F8C" w:rsidP="00827F8C">
      <w:pPr>
        <w:spacing w:after="2" w:line="238" w:lineRule="auto"/>
        <w:ind w:left="5" w:right="46"/>
        <w:rPr>
          <w:sz w:val="24"/>
        </w:rPr>
      </w:pPr>
      <w:r w:rsidRPr="00197C7F">
        <w:rPr>
          <w:rFonts w:ascii="Times New Roman" w:eastAsia="Times New Roman" w:hAnsi="Times New Roman" w:cs="Times New Roman"/>
          <w:sz w:val="28"/>
        </w:rPr>
        <w:lastRenderedPageBreak/>
        <w:t xml:space="preserve">Using a theme or traditional tale as a stimulus, consider how you might embed the six areas of learning and experience and the four purposes (Donaldson) </w:t>
      </w:r>
    </w:p>
    <w:p w14:paraId="153C14EC" w14:textId="77777777" w:rsidR="00827F8C" w:rsidRPr="00197C7F" w:rsidRDefault="00827F8C" w:rsidP="00827F8C">
      <w:pPr>
        <w:spacing w:line="360" w:lineRule="auto"/>
        <w:rPr>
          <w:rFonts w:ascii="Times New Roman" w:hAnsi="Times New Roman" w:cs="Times New Roman"/>
          <w:sz w:val="28"/>
        </w:rPr>
      </w:pPr>
      <w:r w:rsidRPr="00197C7F">
        <w:rPr>
          <w:rFonts w:ascii="Times New Roman" w:eastAsia="Times New Roman" w:hAnsi="Times New Roman" w:cs="Times New Roman"/>
          <w:sz w:val="28"/>
        </w:rPr>
        <w:t xml:space="preserve">in an integrated, cross curricular approach. </w:t>
      </w:r>
      <w:r w:rsidRPr="00197C7F">
        <w:rPr>
          <w:rFonts w:ascii="Times New Roman" w:eastAsia="Times New Roman" w:hAnsi="Times New Roman" w:cs="Times New Roman"/>
          <w:b/>
          <w:sz w:val="28"/>
        </w:rPr>
        <w:t xml:space="preserve"> </w:t>
      </w:r>
    </w:p>
    <w:p w14:paraId="3CFB4BEB" w14:textId="0920AD8B" w:rsidR="00827F8C" w:rsidRDefault="00827F8C" w:rsidP="00827F8C">
      <w:pPr>
        <w:spacing w:line="360" w:lineRule="auto"/>
        <w:rPr>
          <w:rFonts w:ascii="Times New Roman" w:hAnsi="Times New Roman" w:cs="Times New Roman"/>
          <w:sz w:val="24"/>
        </w:rPr>
      </w:pPr>
      <w:r>
        <w:rPr>
          <w:rFonts w:ascii="Times New Roman" w:hAnsi="Times New Roman" w:cs="Times New Roman"/>
          <w:sz w:val="24"/>
        </w:rPr>
        <w:t xml:space="preserve">This essay has been written to identify the pros and cons to the modern curriculum and the idea to teach with a cross curriculum approach. A theme has been selected, which will be used as a stimulus for the essay and will be used to show examples of activities which can be taught. </w:t>
      </w:r>
      <w:r>
        <w:rPr>
          <w:rFonts w:ascii="Times New Roman" w:hAnsi="Times New Roman" w:cs="Times New Roman"/>
          <w:sz w:val="24"/>
        </w:rPr>
        <w:t>These</w:t>
      </w:r>
      <w:r>
        <w:rPr>
          <w:rFonts w:ascii="Times New Roman" w:hAnsi="Times New Roman" w:cs="Times New Roman"/>
          <w:sz w:val="24"/>
        </w:rPr>
        <w:t xml:space="preserve"> </w:t>
      </w:r>
      <w:bookmarkStart w:id="0" w:name="_GoBack"/>
      <w:bookmarkEnd w:id="0"/>
      <w:r>
        <w:rPr>
          <w:rFonts w:ascii="Times New Roman" w:hAnsi="Times New Roman" w:cs="Times New Roman"/>
          <w:sz w:val="24"/>
        </w:rPr>
        <w:t>activities will include the modern curriculum, the six areas of learning and Donaldson’s four purposes. The chosen theme in this essay is the season of winter. Winter has carefully been selected, as it can be used to further develop key stage two pupils and includes everyone in the class, whilst also having no specific subject being linked.</w:t>
      </w:r>
    </w:p>
    <w:p w14:paraId="0F9C5A54" w14:textId="77777777" w:rsidR="00827F8C" w:rsidRDefault="00827F8C" w:rsidP="00827F8C">
      <w:pPr>
        <w:spacing w:line="360" w:lineRule="auto"/>
        <w:rPr>
          <w:rFonts w:ascii="Times New Roman" w:hAnsi="Times New Roman" w:cs="Times New Roman"/>
          <w:sz w:val="24"/>
        </w:rPr>
      </w:pPr>
      <w:r>
        <w:rPr>
          <w:rFonts w:ascii="Times New Roman" w:hAnsi="Times New Roman" w:cs="Times New Roman"/>
          <w:sz w:val="24"/>
        </w:rPr>
        <w:t>The development of the curriculum in Wales has been major from the initial introduction in to primary schools back in 1989. Cross curriculum is the latest style in which has been introduced to the curriculum, which aims the focus away from subject based learning. The teaching of cross curriculum has been divided into eight curricular approaches by J Barnes which are as followed: Tokenistic, hierarchical, single transferable subject, theme-based, multi-disciplinary, inter-disciplinary, opportunistic, double-focus. During this essay only, certain methods shall be mentioned, however it is important to note that all eight are out there and are different ways of teaching Cross curriculum.</w:t>
      </w:r>
    </w:p>
    <w:p w14:paraId="7C4207D4" w14:textId="77777777" w:rsidR="00827F8C" w:rsidRPr="006354D3" w:rsidRDefault="00827F8C" w:rsidP="00827F8C">
      <w:pPr>
        <w:shd w:val="clear" w:color="auto" w:fill="FFFFFF"/>
        <w:spacing w:line="360" w:lineRule="auto"/>
        <w:textAlignment w:val="baseline"/>
        <w:rPr>
          <w:rFonts w:ascii="Arial" w:eastAsia="Times New Roman" w:hAnsi="Arial" w:cs="Arial"/>
          <w:color w:val="2D2D2D"/>
          <w:sz w:val="26"/>
          <w:szCs w:val="26"/>
        </w:rPr>
      </w:pPr>
      <w:r>
        <w:rPr>
          <w:rFonts w:ascii="Times New Roman" w:hAnsi="Times New Roman" w:cs="Times New Roman"/>
          <w:sz w:val="24"/>
        </w:rPr>
        <w:t xml:space="preserve">The first activity that could be taught in a key stage two class, using the theme of winter, is </w:t>
      </w:r>
      <w:r w:rsidRPr="00B27214">
        <w:rPr>
          <w:rFonts w:ascii="Times New Roman" w:hAnsi="Times New Roman" w:cs="Times New Roman"/>
          <w:sz w:val="24"/>
          <w:szCs w:val="24"/>
        </w:rPr>
        <w:t xml:space="preserve">redesigning a sledge. This activity would be a large one however it could cover multiple different subjects. This task would have the children works in small groups to design, detailed plan and then create a sledge (probably on a </w:t>
      </w:r>
      <w:r w:rsidRPr="00C0118D">
        <w:rPr>
          <w:rFonts w:ascii="Times New Roman" w:hAnsi="Times New Roman" w:cs="Times New Roman"/>
          <w:sz w:val="24"/>
          <w:szCs w:val="24"/>
        </w:rPr>
        <w:t>smaller scale, and depending on the schools Design and Technology workshop, possibly end up creating the real thing). The children would be expected to do detailed drawings, which covers DT, maths and art. They would be expected to write about the sledge incorporating English and maths, therefore including “</w:t>
      </w:r>
      <w:r w:rsidRPr="00C0118D">
        <w:rPr>
          <w:rFonts w:ascii="Times New Roman" w:eastAsia="Times New Roman" w:hAnsi="Times New Roman" w:cs="Times New Roman"/>
          <w:sz w:val="24"/>
          <w:szCs w:val="24"/>
        </w:rPr>
        <w:t>transfer mathematical skills to a variety of contexts and everyday situations</w:t>
      </w:r>
      <w:r w:rsidRPr="00C0118D">
        <w:rPr>
          <w:rFonts w:ascii="Times New Roman" w:hAnsi="Times New Roman" w:cs="Times New Roman"/>
          <w:sz w:val="24"/>
          <w:szCs w:val="24"/>
        </w:rPr>
        <w:t xml:space="preserve">” </w:t>
      </w:r>
      <w:r>
        <w:rPr>
          <w:rFonts w:ascii="Times New Roman" w:hAnsi="Times New Roman" w:cs="Times New Roman"/>
          <w:sz w:val="24"/>
          <w:szCs w:val="24"/>
        </w:rPr>
        <w:t xml:space="preserve">from the Literacy and Numeracy framework (LNF). </w:t>
      </w:r>
      <w:r w:rsidRPr="00B27214">
        <w:rPr>
          <w:rFonts w:ascii="Times New Roman" w:hAnsi="Times New Roman" w:cs="Times New Roman"/>
          <w:sz w:val="24"/>
          <w:szCs w:val="24"/>
        </w:rPr>
        <w:t xml:space="preserve">Design and Technology in the National Curriculum for Wales explains about the aim or focus of the learning for design and technology, “They should be encouraged to be enterprising and innovative in their designing and making, while having regard for sustainability and environmental issues in the twenty-first century.” </w:t>
      </w:r>
      <w:r w:rsidRPr="00B27214">
        <w:rPr>
          <w:rFonts w:ascii="Times New Roman" w:hAnsi="Times New Roman" w:cs="Times New Roman"/>
          <w:i/>
          <w:sz w:val="24"/>
          <w:szCs w:val="24"/>
        </w:rPr>
        <w:t>(Design and Technology in the National Curriculum for Wales, 2008)</w:t>
      </w:r>
      <w:r>
        <w:rPr>
          <w:rFonts w:ascii="Times New Roman" w:hAnsi="Times New Roman" w:cs="Times New Roman"/>
          <w:i/>
          <w:sz w:val="24"/>
          <w:szCs w:val="24"/>
        </w:rPr>
        <w:t xml:space="preserve">. </w:t>
      </w:r>
      <w:r>
        <w:rPr>
          <w:rFonts w:ascii="Times New Roman" w:hAnsi="Times New Roman" w:cs="Times New Roman"/>
          <w:sz w:val="24"/>
          <w:szCs w:val="24"/>
        </w:rPr>
        <w:t>This will be the primary focus for this task.</w:t>
      </w:r>
    </w:p>
    <w:p w14:paraId="0C333C84" w14:textId="77777777" w:rsidR="00827F8C" w:rsidRDefault="00827F8C" w:rsidP="00827F8C">
      <w:pPr>
        <w:spacing w:line="360" w:lineRule="auto"/>
        <w:rPr>
          <w:rFonts w:ascii="Times New Roman" w:hAnsi="Times New Roman" w:cs="Times New Roman"/>
          <w:sz w:val="24"/>
        </w:rPr>
      </w:pPr>
      <w:r>
        <w:rPr>
          <w:rFonts w:ascii="Times New Roman" w:hAnsi="Times New Roman" w:cs="Times New Roman"/>
          <w:sz w:val="24"/>
        </w:rPr>
        <w:t>This project that has been planned, covers two of the methods, previously mentioned on teaching cross curriculum. The obvious one is theme based cross-curriculum learning. This is when a theme is chosen, in this case sledge making in DT, and other subjects are incorporated to support the task. Not all properties of this method are great as stated, “often, however, tenuous links and unclear aims limited the learning. The failures of the past do not necessarily mean that the thematic methods are intrinsically wrong.”</w:t>
      </w:r>
      <w:r w:rsidRPr="00692494">
        <w:t xml:space="preserve"> </w:t>
      </w:r>
      <w:r w:rsidRPr="00692494">
        <w:rPr>
          <w:rFonts w:ascii="Times New Roman" w:hAnsi="Times New Roman" w:cs="Times New Roman"/>
          <w:sz w:val="24"/>
        </w:rPr>
        <w:t>(Barnes, 2015. page 23).</w:t>
      </w:r>
      <w:r>
        <w:rPr>
          <w:rFonts w:ascii="Times New Roman" w:hAnsi="Times New Roman" w:cs="Times New Roman"/>
          <w:sz w:val="24"/>
        </w:rPr>
        <w:t xml:space="preserve"> Barnes states, that all through this was previously thought of the best way to teach, poor teaching quality often lets it down and therefore leads to poor performances or lack of pupil engagement. </w:t>
      </w:r>
    </w:p>
    <w:p w14:paraId="24A54808" w14:textId="3414DD86" w:rsidR="00827F8C" w:rsidRDefault="00827F8C" w:rsidP="00827F8C">
      <w:pPr>
        <w:spacing w:line="360" w:lineRule="auto"/>
        <w:rPr>
          <w:rFonts w:ascii="Times New Roman" w:hAnsi="Times New Roman" w:cs="Times New Roman"/>
          <w:bCs/>
          <w:color w:val="151E28"/>
          <w:sz w:val="24"/>
          <w:szCs w:val="24"/>
          <w:shd w:val="clear" w:color="auto" w:fill="FFFFFF"/>
        </w:rPr>
      </w:pPr>
      <w:r>
        <w:rPr>
          <w:rFonts w:ascii="Times New Roman" w:hAnsi="Times New Roman" w:cs="Times New Roman"/>
          <w:sz w:val="24"/>
        </w:rPr>
        <w:lastRenderedPageBreak/>
        <w:t>Another teaching method of cross curriculum which is used is the hierarchical cross curriculum teaching and learning. This is regarded as the most common style cross curriculum teaching as its perhaps the easiest to do. Barnes states “…learning hierarchy is the easiest way to make sure it appears at all in overcrowded curriculum.” Barnes also goes on to mention “hierarchical approaches may be seen as more inclusive and motivating than ‘straight’ subject teaching” (Barnes, 2015. Page 21). To expand what has been taken from J Barnes, the idea of this cross-curriculum teaching is probably most beneficial as it is the easiest way to include the non-</w:t>
      </w:r>
      <w:r w:rsidRPr="007F4B9D">
        <w:rPr>
          <w:rFonts w:ascii="Times New Roman" w:hAnsi="Times New Roman" w:cs="Times New Roman"/>
          <w:sz w:val="24"/>
          <w:szCs w:val="24"/>
        </w:rPr>
        <w:t xml:space="preserve">core subjects. The new changes that are coming to the curriculum proposed by Donaldson, in his report </w:t>
      </w:r>
      <w:r w:rsidRPr="007F4B9D">
        <w:rPr>
          <w:rFonts w:ascii="Times New Roman" w:hAnsi="Times New Roman" w:cs="Times New Roman"/>
          <w:i/>
          <w:sz w:val="24"/>
          <w:szCs w:val="24"/>
        </w:rPr>
        <w:t>Successful Futures</w:t>
      </w:r>
      <w:r w:rsidRPr="007F4B9D">
        <w:rPr>
          <w:rFonts w:ascii="Times New Roman" w:hAnsi="Times New Roman" w:cs="Times New Roman"/>
          <w:sz w:val="24"/>
          <w:szCs w:val="24"/>
        </w:rPr>
        <w:t xml:space="preserve"> implements a change from subject based learning. This shifts the focus of teaching, to better prepare themselves for future life. Donaldson four purposes of creating, </w:t>
      </w:r>
      <w:r w:rsidRPr="007F4B9D">
        <w:rPr>
          <w:rFonts w:ascii="Times New Roman" w:hAnsi="Times New Roman" w:cs="Times New Roman"/>
          <w:bCs/>
          <w:color w:val="151E28"/>
          <w:sz w:val="24"/>
          <w:szCs w:val="24"/>
          <w:shd w:val="clear" w:color="auto" w:fill="FFFFFF"/>
        </w:rPr>
        <w:t>Ambitious, capable learners</w:t>
      </w:r>
      <w:r w:rsidRPr="007F4B9D">
        <w:rPr>
          <w:rFonts w:ascii="Times New Roman" w:hAnsi="Times New Roman" w:cs="Times New Roman"/>
          <w:color w:val="151E28"/>
          <w:sz w:val="24"/>
          <w:szCs w:val="24"/>
          <w:shd w:val="clear" w:color="auto" w:fill="FFFFFF"/>
        </w:rPr>
        <w:t xml:space="preserve">, </w:t>
      </w:r>
      <w:r w:rsidRPr="007F4B9D">
        <w:rPr>
          <w:rFonts w:ascii="Times New Roman" w:hAnsi="Times New Roman" w:cs="Times New Roman"/>
          <w:bCs/>
          <w:color w:val="151E28"/>
          <w:sz w:val="24"/>
          <w:szCs w:val="24"/>
          <w:shd w:val="clear" w:color="auto" w:fill="FFFFFF"/>
        </w:rPr>
        <w:t>Enterprising, creative contributors, Ethical, informed citizens and Healthy, confident individuals is a better way of classifying the six areas of learning and can be taught in an easier way. The point of mention</w:t>
      </w:r>
      <w:r>
        <w:rPr>
          <w:rFonts w:ascii="Times New Roman" w:hAnsi="Times New Roman" w:cs="Times New Roman"/>
          <w:bCs/>
          <w:color w:val="151E28"/>
          <w:sz w:val="24"/>
          <w:szCs w:val="24"/>
          <w:shd w:val="clear" w:color="auto" w:fill="FFFFFF"/>
        </w:rPr>
        <w:t xml:space="preserve">ing </w:t>
      </w:r>
      <w:r w:rsidRPr="007F4B9D">
        <w:rPr>
          <w:rFonts w:ascii="Times New Roman" w:hAnsi="Times New Roman" w:cs="Times New Roman"/>
          <w:bCs/>
          <w:color w:val="151E28"/>
          <w:sz w:val="24"/>
          <w:szCs w:val="24"/>
          <w:shd w:val="clear" w:color="auto" w:fill="FFFFFF"/>
        </w:rPr>
        <w:t xml:space="preserve">Donaldson’s proposed changes is best summarised in his article of </w:t>
      </w:r>
      <w:r w:rsidRPr="007F4B9D">
        <w:rPr>
          <w:rFonts w:ascii="Times New Roman" w:hAnsi="Times New Roman" w:cs="Times New Roman"/>
          <w:bCs/>
          <w:i/>
          <w:color w:val="151E28"/>
          <w:sz w:val="24"/>
          <w:szCs w:val="24"/>
          <w:shd w:val="clear" w:color="auto" w:fill="FFFFFF"/>
        </w:rPr>
        <w:t xml:space="preserve">Successful futures </w:t>
      </w:r>
      <w:r w:rsidRPr="007F4B9D">
        <w:rPr>
          <w:rFonts w:ascii="Times New Roman" w:hAnsi="Times New Roman" w:cs="Times New Roman"/>
          <w:bCs/>
          <w:color w:val="151E28"/>
          <w:sz w:val="24"/>
          <w:szCs w:val="24"/>
          <w:shd w:val="clear" w:color="auto" w:fill="FFFFFF"/>
        </w:rPr>
        <w:t xml:space="preserve">where he states, </w:t>
      </w:r>
    </w:p>
    <w:p w14:paraId="73C91798" w14:textId="77777777" w:rsidR="00827F8C" w:rsidRDefault="00827F8C" w:rsidP="00827F8C">
      <w:pPr>
        <w:spacing w:line="360" w:lineRule="auto"/>
        <w:rPr>
          <w:rFonts w:ascii="Times New Roman" w:hAnsi="Times New Roman" w:cs="Times New Roman"/>
          <w:b/>
          <w:sz w:val="24"/>
        </w:rPr>
      </w:pPr>
      <w:r w:rsidRPr="007F4B9D">
        <w:rPr>
          <w:rFonts w:ascii="Times New Roman" w:hAnsi="Times New Roman" w:cs="Times New Roman"/>
          <w:bCs/>
          <w:color w:val="151E28"/>
          <w:sz w:val="24"/>
          <w:szCs w:val="24"/>
          <w:shd w:val="clear" w:color="auto" w:fill="FFFFFF"/>
        </w:rPr>
        <w:t>“</w:t>
      </w:r>
      <w:r w:rsidRPr="007F4B9D">
        <w:rPr>
          <w:rFonts w:ascii="Times New Roman" w:hAnsi="Times New Roman" w:cs="Times New Roman"/>
          <w:sz w:val="24"/>
          <w:szCs w:val="24"/>
        </w:rPr>
        <w:t>The Review affirms that subjects and disciplines should remain important but that these should be grouped within six Areas of Learning and Experience. Each of these Areas of Learning and Experience should include, where appropriate, both a Welsh dimension and an international perspective in line with the recommendations of the independent review of the Cwricwlwm Cymreig, history and the story of Wales.”</w:t>
      </w:r>
      <w:r>
        <w:rPr>
          <w:rFonts w:ascii="Times New Roman" w:hAnsi="Times New Roman" w:cs="Times New Roman"/>
          <w:sz w:val="24"/>
          <w:szCs w:val="24"/>
        </w:rPr>
        <w:t xml:space="preserve"> (Donaldson, 2015. page 40)</w:t>
      </w:r>
    </w:p>
    <w:p w14:paraId="049B275F" w14:textId="77777777" w:rsidR="00827F8C" w:rsidRDefault="00827F8C" w:rsidP="00827F8C">
      <w:pPr>
        <w:spacing w:line="360" w:lineRule="auto"/>
        <w:rPr>
          <w:rFonts w:ascii="Times New Roman" w:hAnsi="Times New Roman" w:cs="Times New Roman"/>
          <w:sz w:val="24"/>
        </w:rPr>
      </w:pPr>
      <w:r>
        <w:rPr>
          <w:rFonts w:ascii="Times New Roman" w:hAnsi="Times New Roman" w:cs="Times New Roman"/>
          <w:sz w:val="24"/>
        </w:rPr>
        <w:t>The changes that are addressed in this article, push the curriculum away from core subjects, which in turn would eliminate the problems with this style of cross-curriculum teaching. The problems currently facing this style of teaching is addressed by Barnes and is easily related to. The lesser subject in hierarchical cross curriculum teaching and learning, is often not as progressive and is made to look to be an ‘inferior’ subject.</w:t>
      </w:r>
    </w:p>
    <w:p w14:paraId="4F421272" w14:textId="77777777" w:rsidR="00827F8C" w:rsidRPr="00D071FB" w:rsidRDefault="00827F8C" w:rsidP="00827F8C">
      <w:pPr>
        <w:spacing w:line="360" w:lineRule="auto"/>
        <w:rPr>
          <w:rFonts w:ascii="Times New Roman" w:hAnsi="Times New Roman" w:cs="Times New Roman"/>
          <w:sz w:val="24"/>
          <w:szCs w:val="24"/>
        </w:rPr>
      </w:pPr>
      <w:r>
        <w:rPr>
          <w:rFonts w:ascii="Times New Roman" w:hAnsi="Times New Roman" w:cs="Times New Roman"/>
          <w:sz w:val="24"/>
        </w:rPr>
        <w:t xml:space="preserve">The second activity which can be used in a class of key stage two pupils, would have the children participate on a walk of the school. Multi-disciplinary cross-curricular teaching and learning will the chosen taxonomy of cross-curriculum teaching. This activity will have the class walk around the school mapping out the school playground. Using their geographical skills, they will then go back to the classroom to draw a detailed map, using grids and references. Separately, on the walk the class will be expected to collect samples of leaves, bark and other resources from the school playground, the intended purposes will focus on colours. Once the children are back in the class, they will be asked to create a winter themed picture, with the materials gathered. Examples such as snowmen and Christmas trees, will be on hand. The purpose of this activity is to heavily focus on the expressive arts and humanities. </w:t>
      </w:r>
      <w:r w:rsidRPr="00D071FB">
        <w:rPr>
          <w:rFonts w:ascii="Times New Roman" w:hAnsi="Times New Roman" w:cs="Times New Roman"/>
          <w:sz w:val="24"/>
          <w:szCs w:val="24"/>
        </w:rPr>
        <w:t xml:space="preserve">Litter can be collected, washed then used to create a fun filled picture. </w:t>
      </w:r>
    </w:p>
    <w:p w14:paraId="34CA7C53" w14:textId="78641F62" w:rsidR="00827F8C" w:rsidRPr="00D071FB" w:rsidRDefault="00827F8C" w:rsidP="00827F8C">
      <w:pPr>
        <w:spacing w:line="360" w:lineRule="auto"/>
        <w:rPr>
          <w:rFonts w:ascii="Times New Roman" w:hAnsi="Times New Roman" w:cs="Times New Roman"/>
          <w:sz w:val="24"/>
          <w:szCs w:val="24"/>
        </w:rPr>
      </w:pPr>
      <w:r w:rsidRPr="00D071FB">
        <w:rPr>
          <w:rFonts w:ascii="Times New Roman" w:hAnsi="Times New Roman" w:cs="Times New Roman"/>
          <w:sz w:val="24"/>
          <w:szCs w:val="24"/>
        </w:rPr>
        <w:t xml:space="preserve">Multi-disciplinary cross curriculum teaching is regarding as a safe and effective way of teaching. It requires less planning, with teachers who have a lower level of confidence being able to pick it up easily. There are, however, concerning issues </w:t>
      </w:r>
      <w:proofErr w:type="spellStart"/>
      <w:r w:rsidRPr="00D071FB">
        <w:rPr>
          <w:rFonts w:ascii="Times New Roman" w:hAnsi="Times New Roman" w:cs="Times New Roman"/>
          <w:sz w:val="24"/>
          <w:szCs w:val="24"/>
        </w:rPr>
        <w:t>wit</w:t>
      </w:r>
      <w:proofErr w:type="spellEnd"/>
      <w:r w:rsidRPr="00D071FB">
        <w:rPr>
          <w:rFonts w:ascii="Times New Roman" w:hAnsi="Times New Roman" w:cs="Times New Roman"/>
          <w:sz w:val="24"/>
          <w:szCs w:val="24"/>
        </w:rPr>
        <w:t xml:space="preserve"> this method if it is being used as a so called ‘safety-net’ for unconfident </w:t>
      </w:r>
      <w:r w:rsidRPr="00D071FB">
        <w:rPr>
          <w:rFonts w:ascii="Times New Roman" w:hAnsi="Times New Roman" w:cs="Times New Roman"/>
          <w:sz w:val="24"/>
          <w:szCs w:val="24"/>
        </w:rPr>
        <w:lastRenderedPageBreak/>
        <w:t xml:space="preserve">teachers. In Grigg’s article, </w:t>
      </w:r>
      <w:r w:rsidRPr="00D071FB">
        <w:rPr>
          <w:rFonts w:ascii="Times New Roman" w:hAnsi="Times New Roman" w:cs="Times New Roman"/>
          <w:i/>
          <w:sz w:val="24"/>
          <w:szCs w:val="24"/>
        </w:rPr>
        <w:t xml:space="preserve">Becoming an Outstanding Primary School Teacher, </w:t>
      </w:r>
      <w:r w:rsidRPr="00D071FB">
        <w:rPr>
          <w:rFonts w:ascii="Times New Roman" w:hAnsi="Times New Roman" w:cs="Times New Roman"/>
          <w:sz w:val="24"/>
          <w:szCs w:val="24"/>
        </w:rPr>
        <w:t xml:space="preserve">Grigg explains, “outstanding teachers do two things: they try to ensure that pupils achieve important learning objectives and they strive to arouse interest and commitment among learners over the longer term” (Grigg, 2015. Page 15). This quote is used to highlight the flaws with this method. My personal belief is that cross curriculum is good, however it should be used carefully </w:t>
      </w:r>
      <w:r w:rsidRPr="00D071FB">
        <w:rPr>
          <w:rFonts w:ascii="Times New Roman" w:hAnsi="Times New Roman" w:cs="Times New Roman"/>
          <w:sz w:val="24"/>
          <w:szCs w:val="24"/>
        </w:rPr>
        <w:t>otherwise</w:t>
      </w:r>
      <w:r w:rsidRPr="00D071FB">
        <w:rPr>
          <w:rFonts w:ascii="Times New Roman" w:hAnsi="Times New Roman" w:cs="Times New Roman"/>
          <w:sz w:val="24"/>
          <w:szCs w:val="24"/>
        </w:rPr>
        <w:t xml:space="preserve"> it has chance of restricting the teacher’s capabilities, therefore holding the class back from reaching their maximum potential.</w:t>
      </w:r>
    </w:p>
    <w:p w14:paraId="57105EFB" w14:textId="77777777" w:rsidR="00827F8C" w:rsidRPr="00D071FB" w:rsidRDefault="00827F8C" w:rsidP="00827F8C">
      <w:pPr>
        <w:spacing w:line="360" w:lineRule="auto"/>
        <w:rPr>
          <w:rFonts w:ascii="Times New Roman" w:hAnsi="Times New Roman" w:cs="Times New Roman"/>
          <w:sz w:val="24"/>
          <w:szCs w:val="24"/>
        </w:rPr>
      </w:pPr>
      <w:r w:rsidRPr="00D071FB">
        <w:rPr>
          <w:rFonts w:ascii="Times New Roman" w:hAnsi="Times New Roman" w:cs="Times New Roman"/>
          <w:sz w:val="24"/>
          <w:szCs w:val="24"/>
        </w:rPr>
        <w:t xml:space="preserve">This second activity is heavily focused on the expressive arts. The expressive arts are always a good theme to incorporate as it connects to the four purposes well. The article, </w:t>
      </w:r>
      <w:r w:rsidRPr="00D071FB">
        <w:rPr>
          <w:rFonts w:ascii="Times New Roman" w:hAnsi="Times New Roman" w:cs="Times New Roman"/>
          <w:i/>
          <w:sz w:val="24"/>
          <w:szCs w:val="24"/>
        </w:rPr>
        <w:t xml:space="preserve">A new Curriculum for Wales The story so far… </w:t>
      </w:r>
      <w:r w:rsidRPr="00D071FB">
        <w:rPr>
          <w:rFonts w:ascii="Times New Roman" w:hAnsi="Times New Roman" w:cs="Times New Roman"/>
          <w:sz w:val="24"/>
          <w:szCs w:val="24"/>
        </w:rPr>
        <w:t>supports this point when it says, “Expressive Arts experiences, the whole child is physically, socially, and emotionally engaged, leading to enhanced self-confidence and higher performance across the curriculum. The Expressive Arts delivers the four core purposes simultaneously in powerful contexts.” (Welsh Government, 2017. Page 7)</w:t>
      </w:r>
    </w:p>
    <w:p w14:paraId="2A18B36E" w14:textId="77777777" w:rsidR="00827F8C" w:rsidRPr="00D071FB" w:rsidRDefault="00827F8C" w:rsidP="00827F8C">
      <w:pPr>
        <w:spacing w:line="360" w:lineRule="auto"/>
        <w:rPr>
          <w:rFonts w:ascii="Times New Roman" w:hAnsi="Times New Roman" w:cs="Times New Roman"/>
          <w:sz w:val="24"/>
          <w:szCs w:val="24"/>
          <w:shd w:val="clear" w:color="auto" w:fill="FFFFFF"/>
        </w:rPr>
      </w:pPr>
      <w:r w:rsidRPr="00D071FB">
        <w:rPr>
          <w:rFonts w:ascii="Times New Roman" w:hAnsi="Times New Roman" w:cs="Times New Roman"/>
          <w:sz w:val="24"/>
          <w:szCs w:val="24"/>
        </w:rPr>
        <w:t>The Literacy and Numeracy Framework (LNF) will be integrated with the lesson. Numeracy will be easier, as the children will be using measurements and grid work in their geographical drawings. Both “</w:t>
      </w:r>
      <w:r w:rsidRPr="00D071FB">
        <w:rPr>
          <w:rFonts w:ascii="Times New Roman" w:hAnsi="Times New Roman" w:cs="Times New Roman"/>
          <w:sz w:val="24"/>
          <w:szCs w:val="24"/>
          <w:shd w:val="clear" w:color="auto" w:fill="FFFFFF"/>
        </w:rPr>
        <w:t xml:space="preserve">select and use suitable instruments and units of measurement” and “estimate and visualise size when measuring and use the correct units” will be used in the lesson. Y Curriculum Cymreig (YCC) will be addressed, when planning the walk of the local playground. As well as this the Welsh language will be used for describing, things such as colours and numbers for measurements such as, un, </w:t>
      </w:r>
      <w:proofErr w:type="spellStart"/>
      <w:r w:rsidRPr="00D071FB">
        <w:rPr>
          <w:rFonts w:ascii="Times New Roman" w:hAnsi="Times New Roman" w:cs="Times New Roman"/>
          <w:sz w:val="24"/>
          <w:szCs w:val="24"/>
          <w:shd w:val="clear" w:color="auto" w:fill="FFFFFF"/>
        </w:rPr>
        <w:t>dau</w:t>
      </w:r>
      <w:proofErr w:type="spellEnd"/>
      <w:r w:rsidRPr="00D071FB">
        <w:rPr>
          <w:rFonts w:ascii="Times New Roman" w:hAnsi="Times New Roman" w:cs="Times New Roman"/>
          <w:sz w:val="24"/>
          <w:szCs w:val="24"/>
          <w:shd w:val="clear" w:color="auto" w:fill="FFFFFF"/>
        </w:rPr>
        <w:t>, tri.</w:t>
      </w:r>
    </w:p>
    <w:p w14:paraId="10A83A30" w14:textId="1D10BB57" w:rsidR="00827F8C" w:rsidRDefault="00827F8C" w:rsidP="00827F8C">
      <w:pPr>
        <w:spacing w:line="360" w:lineRule="auto"/>
        <w:rPr>
          <w:rFonts w:ascii="Times New Roman" w:hAnsi="Times New Roman" w:cs="Times New Roman"/>
          <w:sz w:val="24"/>
          <w:szCs w:val="24"/>
        </w:rPr>
      </w:pPr>
      <w:r w:rsidRPr="00D071FB">
        <w:rPr>
          <w:rFonts w:ascii="Times New Roman" w:hAnsi="Times New Roman" w:cs="Times New Roman"/>
          <w:sz w:val="24"/>
          <w:szCs w:val="24"/>
          <w:shd w:val="clear" w:color="auto" w:fill="FFFFFF"/>
        </w:rPr>
        <w:t xml:space="preserve">The final activity that will be discussed, related to the chosen theme of winter will look at winter </w:t>
      </w:r>
      <w:r>
        <w:rPr>
          <w:rFonts w:ascii="Times New Roman" w:hAnsi="Times New Roman" w:cs="Times New Roman"/>
          <w:sz w:val="24"/>
          <w:szCs w:val="24"/>
          <w:shd w:val="clear" w:color="auto" w:fill="FFFFFF"/>
        </w:rPr>
        <w:t>through</w:t>
      </w:r>
      <w:r w:rsidRPr="00D071FB">
        <w:rPr>
          <w:rFonts w:ascii="Times New Roman" w:hAnsi="Times New Roman" w:cs="Times New Roman"/>
          <w:sz w:val="24"/>
          <w:szCs w:val="24"/>
          <w:shd w:val="clear" w:color="auto" w:fill="FFFFFF"/>
        </w:rPr>
        <w:t xml:space="preserve">out historical eras. Probably the most iconic winter moment </w:t>
      </w:r>
      <w:r w:rsidRPr="00D071FB">
        <w:rPr>
          <w:rFonts w:ascii="Times New Roman" w:hAnsi="Times New Roman" w:cs="Times New Roman"/>
          <w:sz w:val="24"/>
          <w:szCs w:val="24"/>
          <w:shd w:val="clear" w:color="auto" w:fill="FFFFFF"/>
        </w:rPr>
        <w:t>throughout</w:t>
      </w:r>
      <w:r w:rsidRPr="00D071FB">
        <w:rPr>
          <w:rFonts w:ascii="Times New Roman" w:hAnsi="Times New Roman" w:cs="Times New Roman"/>
          <w:sz w:val="24"/>
          <w:szCs w:val="24"/>
          <w:shd w:val="clear" w:color="auto" w:fill="FFFFFF"/>
        </w:rPr>
        <w:t xml:space="preserve"> time would be the winter of 1914. The class would be taught about the game of football that united the two nations on Christmas day. This would again use the cross-curriculum approach of </w:t>
      </w:r>
      <w:r w:rsidRPr="00D071FB">
        <w:rPr>
          <w:rFonts w:ascii="Times New Roman" w:hAnsi="Times New Roman" w:cs="Times New Roman"/>
          <w:sz w:val="24"/>
          <w:szCs w:val="24"/>
        </w:rPr>
        <w:t xml:space="preserve">Multi-disciplinary cross-curricular teaching and learning. The two subjects that will take the focus of the task will be physical </w:t>
      </w:r>
      <w:r w:rsidRPr="003413DB">
        <w:rPr>
          <w:rFonts w:ascii="Times New Roman" w:hAnsi="Times New Roman" w:cs="Times New Roman"/>
          <w:sz w:val="24"/>
          <w:szCs w:val="24"/>
        </w:rPr>
        <w:t>education and history. This activity would work well at completing the physical development area of learning and the understanding the world. Physical education would be used, as football could be taught as well as the drills and fitness tests. The other subject that will be used is history. A comparison lesson could take place comparing, Christmas in the present day to Christmas day in the past. Other historical eras will be brought in to compare. These would have to follow the history national framework of course. The national history curriculum says “. identify differences between ways of life at different times” (Welsh Government, 2008. Page 12)</w:t>
      </w:r>
    </w:p>
    <w:p w14:paraId="20CCF1E5" w14:textId="2279F247" w:rsidR="00827F8C" w:rsidRDefault="00827F8C" w:rsidP="00827F8C">
      <w:pPr>
        <w:spacing w:line="360" w:lineRule="auto"/>
        <w:rPr>
          <w:rFonts w:ascii="Times New Roman" w:hAnsi="Times New Roman" w:cs="Times New Roman"/>
          <w:sz w:val="24"/>
          <w:szCs w:val="24"/>
        </w:rPr>
      </w:pPr>
      <w:r w:rsidRPr="00D071FB">
        <w:rPr>
          <w:rFonts w:ascii="Times New Roman" w:hAnsi="Times New Roman" w:cs="Times New Roman"/>
          <w:sz w:val="24"/>
          <w:szCs w:val="24"/>
        </w:rPr>
        <w:t xml:space="preserve">In conclusion, the theme for </w:t>
      </w:r>
      <w:r>
        <w:rPr>
          <w:rFonts w:ascii="Times New Roman" w:hAnsi="Times New Roman" w:cs="Times New Roman"/>
          <w:sz w:val="24"/>
          <w:szCs w:val="24"/>
        </w:rPr>
        <w:t xml:space="preserve">the activities would be winter. It has abroad range of topics on hand which can make strong links to the six areas of learning. with more time, other activities could be planned, and developed further in to lessons. The theme also works well at covering the four points proposed by Donaldson. The primary focus for this essay, however, is the cross-curriculum approaches that have been addressed. Both positives and negatives have been addressed, with arguments being drawn from leading education professionals. Barnes is just one of many, who addresses points for both sides. </w:t>
      </w:r>
      <w:proofErr w:type="gramStart"/>
      <w:r>
        <w:rPr>
          <w:rFonts w:ascii="Times New Roman" w:hAnsi="Times New Roman" w:cs="Times New Roman"/>
          <w:sz w:val="24"/>
          <w:szCs w:val="24"/>
        </w:rPr>
        <w:t>On the whole</w:t>
      </w:r>
      <w:proofErr w:type="gramEnd"/>
      <w:r>
        <w:rPr>
          <w:rFonts w:ascii="Times New Roman" w:hAnsi="Times New Roman" w:cs="Times New Roman"/>
          <w:sz w:val="24"/>
          <w:szCs w:val="24"/>
        </w:rPr>
        <w:t xml:space="preserve">, </w:t>
      </w:r>
      <w:r>
        <w:rPr>
          <w:rFonts w:ascii="Times New Roman" w:hAnsi="Times New Roman" w:cs="Times New Roman"/>
          <w:sz w:val="24"/>
          <w:szCs w:val="24"/>
        </w:rPr>
        <w:lastRenderedPageBreak/>
        <w:t>cross-curricular teaching I believe to be a good style of teaching. With many different teaching methods within cross-curricular teaching, it is hard to find flaws with everything. There are negatives to most, but the question whether the positives outweigh them has tried to be answered in this essay. With support from Barnes, Donaldson and Grigg, my conclusion is that, cross-curricular is an effective teaching style.</w:t>
      </w:r>
    </w:p>
    <w:p w14:paraId="3B506024" w14:textId="15851075" w:rsidR="00827F8C" w:rsidRDefault="00827F8C" w:rsidP="00827F8C">
      <w:pPr>
        <w:spacing w:line="360" w:lineRule="auto"/>
        <w:rPr>
          <w:rFonts w:ascii="Times New Roman" w:hAnsi="Times New Roman" w:cs="Times New Roman"/>
          <w:color w:val="auto"/>
          <w:sz w:val="24"/>
          <w:szCs w:val="24"/>
        </w:rPr>
      </w:pPr>
    </w:p>
    <w:p w14:paraId="2CD52801" w14:textId="77777777" w:rsidR="00827F8C" w:rsidRPr="001E59CD" w:rsidRDefault="00827F8C" w:rsidP="00827F8C">
      <w:pPr>
        <w:spacing w:line="360" w:lineRule="auto"/>
        <w:rPr>
          <w:rFonts w:ascii="Times New Roman" w:hAnsi="Times New Roman" w:cs="Times New Roman"/>
          <w:color w:val="auto"/>
          <w:sz w:val="24"/>
          <w:szCs w:val="24"/>
        </w:rPr>
      </w:pPr>
    </w:p>
    <w:p w14:paraId="7168A957" w14:textId="77777777" w:rsidR="00827F8C" w:rsidRDefault="00827F8C" w:rsidP="00827F8C">
      <w:pPr>
        <w:pStyle w:val="trt0xe"/>
        <w:shd w:val="clear" w:color="auto" w:fill="FFFFFF"/>
        <w:spacing w:before="0" w:beforeAutospacing="0" w:after="60" w:afterAutospacing="0"/>
        <w:rPr>
          <w:rFonts w:ascii="Verdana" w:hAnsi="Verdana"/>
          <w:color w:val="000000"/>
          <w:sz w:val="20"/>
          <w:szCs w:val="20"/>
        </w:rPr>
      </w:pPr>
      <w:r>
        <w:rPr>
          <w:rFonts w:ascii="Verdana" w:hAnsi="Verdana"/>
          <w:color w:val="000000"/>
          <w:sz w:val="20"/>
          <w:szCs w:val="20"/>
        </w:rPr>
        <w:t>Barnes, J. (2015). </w:t>
      </w:r>
      <w:r>
        <w:rPr>
          <w:rFonts w:ascii="Verdana" w:hAnsi="Verdana"/>
          <w:i/>
          <w:iCs/>
          <w:color w:val="000000"/>
          <w:sz w:val="20"/>
          <w:szCs w:val="20"/>
        </w:rPr>
        <w:t>Cross-curricular Learning 3-14.</w:t>
      </w:r>
      <w:r>
        <w:rPr>
          <w:rFonts w:ascii="Verdana" w:hAnsi="Verdana"/>
          <w:color w:val="000000"/>
          <w:sz w:val="20"/>
          <w:szCs w:val="20"/>
        </w:rPr>
        <w:t xml:space="preserve"> Available at: </w:t>
      </w:r>
      <w:hyperlink r:id="rId8" w:history="1">
        <w:r w:rsidRPr="00230A43">
          <w:rPr>
            <w:rStyle w:val="Hyperlink"/>
            <w:rFonts w:ascii="Verdana" w:eastAsia="Arial" w:hAnsi="Verdana"/>
            <w:sz w:val="20"/>
            <w:szCs w:val="20"/>
          </w:rPr>
          <w:t>https://moodle.uwtsd.ac.uk/pluginfile.php/220974/mod_resource/content/1/CrosscurricularlearningChpater2Barnes2015.pdf</w:t>
        </w:r>
      </w:hyperlink>
      <w:r>
        <w:rPr>
          <w:rFonts w:ascii="Verdana" w:hAnsi="Verdana"/>
          <w:color w:val="000000"/>
          <w:sz w:val="20"/>
          <w:szCs w:val="20"/>
        </w:rPr>
        <w:t xml:space="preserve">. </w:t>
      </w:r>
    </w:p>
    <w:p w14:paraId="573575ED" w14:textId="77777777" w:rsidR="00827F8C" w:rsidRDefault="00827F8C" w:rsidP="00827F8C">
      <w:pPr>
        <w:pStyle w:val="trt0xe"/>
        <w:shd w:val="clear" w:color="auto" w:fill="FFFFFF"/>
        <w:spacing w:before="0" w:beforeAutospacing="0" w:after="60" w:afterAutospacing="0"/>
        <w:rPr>
          <w:rFonts w:ascii="Verdana" w:hAnsi="Verdana"/>
          <w:color w:val="000000"/>
          <w:sz w:val="20"/>
          <w:szCs w:val="20"/>
        </w:rPr>
      </w:pPr>
      <w:r>
        <w:rPr>
          <w:rFonts w:ascii="Verdana" w:hAnsi="Verdana"/>
          <w:color w:val="000000"/>
          <w:sz w:val="20"/>
          <w:szCs w:val="20"/>
        </w:rPr>
        <w:t>(Last accessed 2 January 2019)</w:t>
      </w:r>
    </w:p>
    <w:p w14:paraId="38F9E0BC" w14:textId="77777777" w:rsidR="00827F8C" w:rsidRDefault="00827F8C" w:rsidP="00827F8C">
      <w:pPr>
        <w:pStyle w:val="trt0xe"/>
        <w:shd w:val="clear" w:color="auto" w:fill="FFFFFF"/>
        <w:spacing w:before="0" w:beforeAutospacing="0" w:after="60" w:afterAutospacing="0"/>
        <w:rPr>
          <w:rFonts w:ascii="Verdana" w:hAnsi="Verdana"/>
          <w:color w:val="000000"/>
          <w:sz w:val="20"/>
          <w:szCs w:val="20"/>
        </w:rPr>
      </w:pPr>
    </w:p>
    <w:p w14:paraId="652F6BC1" w14:textId="77777777" w:rsidR="00827F8C" w:rsidRDefault="00827F8C" w:rsidP="00827F8C">
      <w:pPr>
        <w:pStyle w:val="trt0xe"/>
        <w:shd w:val="clear" w:color="auto" w:fill="FFFFFF"/>
        <w:spacing w:before="0" w:beforeAutospacing="0" w:after="60" w:afterAutospacing="0"/>
        <w:rPr>
          <w:rFonts w:ascii="Verdana" w:hAnsi="Verdana"/>
          <w:color w:val="000000"/>
          <w:sz w:val="20"/>
          <w:szCs w:val="20"/>
        </w:rPr>
      </w:pPr>
      <w:r>
        <w:rPr>
          <w:rFonts w:ascii="Verdana" w:hAnsi="Verdana"/>
          <w:color w:val="000000"/>
          <w:sz w:val="20"/>
          <w:szCs w:val="20"/>
        </w:rPr>
        <w:t>Donaldson G. (2015). </w:t>
      </w:r>
      <w:r>
        <w:rPr>
          <w:rFonts w:ascii="Verdana" w:hAnsi="Verdana"/>
          <w:i/>
          <w:iCs/>
          <w:color w:val="000000"/>
          <w:sz w:val="20"/>
          <w:szCs w:val="20"/>
        </w:rPr>
        <w:t>Successful Futures.</w:t>
      </w:r>
      <w:r>
        <w:rPr>
          <w:rFonts w:ascii="Verdana" w:hAnsi="Verdana"/>
          <w:color w:val="000000"/>
          <w:sz w:val="20"/>
          <w:szCs w:val="20"/>
        </w:rPr>
        <w:t xml:space="preserve"> Available at: </w:t>
      </w:r>
      <w:hyperlink r:id="rId9" w:history="1">
        <w:r w:rsidRPr="00520525">
          <w:rPr>
            <w:rStyle w:val="Hyperlink"/>
            <w:rFonts w:ascii="Verdana" w:eastAsia="Arial" w:hAnsi="Verdana"/>
            <w:sz w:val="20"/>
            <w:szCs w:val="20"/>
          </w:rPr>
          <w:t>https://gov.wales/docs/dcells/publications/150225-successful-futures-en.pdf</w:t>
        </w:r>
      </w:hyperlink>
      <w:r>
        <w:rPr>
          <w:rFonts w:ascii="Verdana" w:hAnsi="Verdana"/>
          <w:color w:val="000000"/>
          <w:sz w:val="20"/>
          <w:szCs w:val="20"/>
        </w:rPr>
        <w:t xml:space="preserve">. </w:t>
      </w:r>
    </w:p>
    <w:p w14:paraId="6745B4AF" w14:textId="77777777" w:rsidR="00827F8C" w:rsidRDefault="00827F8C" w:rsidP="00827F8C">
      <w:pPr>
        <w:pStyle w:val="trt0xe"/>
        <w:shd w:val="clear" w:color="auto" w:fill="FFFFFF"/>
        <w:spacing w:before="0" w:beforeAutospacing="0" w:after="60" w:afterAutospacing="0"/>
        <w:rPr>
          <w:rFonts w:ascii="Verdana" w:hAnsi="Verdana"/>
          <w:color w:val="000000"/>
          <w:sz w:val="20"/>
          <w:szCs w:val="20"/>
        </w:rPr>
      </w:pPr>
      <w:r>
        <w:rPr>
          <w:rFonts w:ascii="Verdana" w:hAnsi="Verdana"/>
          <w:color w:val="000000"/>
          <w:sz w:val="20"/>
          <w:szCs w:val="20"/>
        </w:rPr>
        <w:t>(Last accessed 3 January 2019)</w:t>
      </w:r>
    </w:p>
    <w:p w14:paraId="78319B27" w14:textId="77777777" w:rsidR="00827F8C" w:rsidRDefault="00827F8C" w:rsidP="00827F8C">
      <w:pPr>
        <w:pStyle w:val="trt0xe"/>
        <w:shd w:val="clear" w:color="auto" w:fill="FFFFFF"/>
        <w:spacing w:before="0" w:beforeAutospacing="0" w:after="60" w:afterAutospacing="0"/>
        <w:rPr>
          <w:rFonts w:ascii="Verdana" w:hAnsi="Verdana"/>
          <w:color w:val="000000"/>
          <w:sz w:val="20"/>
          <w:szCs w:val="20"/>
        </w:rPr>
      </w:pPr>
    </w:p>
    <w:p w14:paraId="221A117E" w14:textId="77777777" w:rsidR="00827F8C" w:rsidRDefault="00827F8C" w:rsidP="00827F8C">
      <w:pPr>
        <w:pStyle w:val="trt0xe"/>
        <w:shd w:val="clear" w:color="auto" w:fill="FFFFFF"/>
        <w:spacing w:before="0" w:beforeAutospacing="0" w:after="60" w:afterAutospacing="0"/>
        <w:rPr>
          <w:rFonts w:ascii="Verdana" w:hAnsi="Verdana"/>
          <w:color w:val="000000"/>
          <w:sz w:val="20"/>
          <w:szCs w:val="20"/>
        </w:rPr>
      </w:pPr>
      <w:r>
        <w:rPr>
          <w:rFonts w:ascii="Verdana" w:hAnsi="Verdana"/>
          <w:color w:val="000000"/>
          <w:sz w:val="20"/>
          <w:szCs w:val="20"/>
        </w:rPr>
        <w:t>Grigg, R. (2015). </w:t>
      </w:r>
      <w:r>
        <w:rPr>
          <w:rFonts w:ascii="Verdana" w:hAnsi="Verdana"/>
          <w:i/>
          <w:iCs/>
          <w:color w:val="000000"/>
          <w:sz w:val="20"/>
          <w:szCs w:val="20"/>
        </w:rPr>
        <w:t xml:space="preserve">Becoming an Outstanding Primary School Teacher. </w:t>
      </w:r>
      <w:r>
        <w:rPr>
          <w:rFonts w:ascii="Verdana" w:hAnsi="Verdana"/>
          <w:color w:val="000000"/>
          <w:sz w:val="20"/>
          <w:szCs w:val="20"/>
        </w:rPr>
        <w:t xml:space="preserve">Available at: </w:t>
      </w:r>
      <w:hyperlink r:id="rId10" w:history="1">
        <w:r w:rsidRPr="00520525">
          <w:rPr>
            <w:rStyle w:val="Hyperlink"/>
            <w:rFonts w:ascii="Verdana" w:eastAsia="Arial" w:hAnsi="Verdana"/>
            <w:sz w:val="20"/>
            <w:szCs w:val="20"/>
          </w:rPr>
          <w:t>file:///C:/Users/Willd/Downloads/9781315761091_preview%20(1).pdf</w:t>
        </w:r>
      </w:hyperlink>
      <w:r>
        <w:rPr>
          <w:rFonts w:ascii="Verdana" w:hAnsi="Verdana"/>
          <w:color w:val="000000"/>
          <w:sz w:val="20"/>
          <w:szCs w:val="20"/>
        </w:rPr>
        <w:t xml:space="preserve">. </w:t>
      </w:r>
    </w:p>
    <w:p w14:paraId="5D1DDF05" w14:textId="77777777" w:rsidR="00827F8C" w:rsidRDefault="00827F8C" w:rsidP="00827F8C">
      <w:pPr>
        <w:pStyle w:val="trt0xe"/>
        <w:shd w:val="clear" w:color="auto" w:fill="FFFFFF"/>
        <w:spacing w:before="0" w:beforeAutospacing="0" w:after="60" w:afterAutospacing="0"/>
        <w:rPr>
          <w:rFonts w:ascii="Verdana" w:hAnsi="Verdana"/>
          <w:color w:val="000000"/>
          <w:sz w:val="20"/>
          <w:szCs w:val="20"/>
        </w:rPr>
      </w:pPr>
      <w:r>
        <w:rPr>
          <w:rFonts w:ascii="Verdana" w:hAnsi="Verdana"/>
          <w:color w:val="000000"/>
          <w:sz w:val="20"/>
          <w:szCs w:val="20"/>
        </w:rPr>
        <w:t>(Last accessed 4 January 2019)</w:t>
      </w:r>
    </w:p>
    <w:p w14:paraId="5E01B142" w14:textId="77777777" w:rsidR="00827F8C" w:rsidRDefault="00827F8C" w:rsidP="00827F8C">
      <w:pPr>
        <w:pStyle w:val="trt0xe"/>
        <w:shd w:val="clear" w:color="auto" w:fill="FFFFFF"/>
        <w:spacing w:before="0" w:beforeAutospacing="0" w:after="60" w:afterAutospacing="0"/>
        <w:rPr>
          <w:rFonts w:ascii="Verdana" w:hAnsi="Verdana"/>
          <w:color w:val="000000"/>
          <w:sz w:val="20"/>
          <w:szCs w:val="20"/>
        </w:rPr>
      </w:pPr>
    </w:p>
    <w:p w14:paraId="01FA2725" w14:textId="77777777" w:rsidR="00827F8C" w:rsidRDefault="00827F8C" w:rsidP="00827F8C">
      <w:pPr>
        <w:pStyle w:val="trt0xe"/>
        <w:shd w:val="clear" w:color="auto" w:fill="FFFFFF"/>
        <w:spacing w:before="0" w:beforeAutospacing="0" w:after="60" w:afterAutospacing="0"/>
        <w:rPr>
          <w:rFonts w:ascii="Verdana" w:hAnsi="Verdana"/>
          <w:color w:val="000000"/>
          <w:sz w:val="20"/>
          <w:szCs w:val="20"/>
        </w:rPr>
      </w:pPr>
      <w:r>
        <w:rPr>
          <w:rFonts w:ascii="Verdana" w:hAnsi="Verdana"/>
          <w:color w:val="000000"/>
          <w:sz w:val="20"/>
          <w:szCs w:val="20"/>
        </w:rPr>
        <w:t>Welsh Government. (2017). </w:t>
      </w:r>
      <w:r>
        <w:rPr>
          <w:rFonts w:ascii="Verdana" w:hAnsi="Verdana"/>
          <w:i/>
          <w:iCs/>
          <w:color w:val="000000"/>
          <w:sz w:val="20"/>
          <w:szCs w:val="20"/>
        </w:rPr>
        <w:t>A new Curriculum for Wales The story so far….</w:t>
      </w:r>
      <w:r>
        <w:rPr>
          <w:rFonts w:ascii="Verdana" w:hAnsi="Verdana"/>
          <w:color w:val="000000"/>
          <w:sz w:val="20"/>
          <w:szCs w:val="20"/>
        </w:rPr>
        <w:t xml:space="preserve"> Available at: </w:t>
      </w:r>
      <w:hyperlink r:id="rId11" w:history="1">
        <w:r w:rsidRPr="00520525">
          <w:rPr>
            <w:rStyle w:val="Hyperlink"/>
            <w:rFonts w:ascii="Verdana" w:eastAsia="Arial" w:hAnsi="Verdana"/>
            <w:sz w:val="20"/>
            <w:szCs w:val="20"/>
          </w:rPr>
          <w:t>https://dera.ioe.ac.uk/29515/1/170707-new-curriculum-for-wales-story-so-far-en.pdf</w:t>
        </w:r>
      </w:hyperlink>
      <w:r>
        <w:rPr>
          <w:rFonts w:ascii="Verdana" w:hAnsi="Verdana"/>
          <w:color w:val="000000"/>
          <w:sz w:val="20"/>
          <w:szCs w:val="20"/>
        </w:rPr>
        <w:t>. (Last accessed 4 January 2019)</w:t>
      </w:r>
    </w:p>
    <w:p w14:paraId="74BC54B6" w14:textId="77777777" w:rsidR="00827F8C" w:rsidRDefault="00827F8C" w:rsidP="00827F8C">
      <w:pPr>
        <w:pStyle w:val="trt0xe"/>
        <w:shd w:val="clear" w:color="auto" w:fill="FFFFFF"/>
        <w:spacing w:before="0" w:beforeAutospacing="0" w:after="60" w:afterAutospacing="0"/>
        <w:rPr>
          <w:rFonts w:ascii="Verdana" w:hAnsi="Verdana"/>
          <w:color w:val="000000"/>
          <w:sz w:val="20"/>
          <w:szCs w:val="20"/>
        </w:rPr>
      </w:pPr>
    </w:p>
    <w:p w14:paraId="780AB2A4" w14:textId="77777777" w:rsidR="00827F8C" w:rsidRDefault="00827F8C" w:rsidP="00827F8C">
      <w:pPr>
        <w:pStyle w:val="trt0xe"/>
        <w:shd w:val="clear" w:color="auto" w:fill="FFFFFF"/>
        <w:spacing w:before="0" w:beforeAutospacing="0" w:after="60" w:afterAutospacing="0"/>
        <w:rPr>
          <w:rFonts w:ascii="Verdana" w:hAnsi="Verdana"/>
          <w:color w:val="000000"/>
          <w:sz w:val="20"/>
          <w:szCs w:val="20"/>
        </w:rPr>
      </w:pPr>
      <w:r>
        <w:rPr>
          <w:rFonts w:ascii="Verdana" w:hAnsi="Verdana"/>
          <w:color w:val="000000"/>
          <w:sz w:val="20"/>
          <w:szCs w:val="20"/>
        </w:rPr>
        <w:t>Welsh Government. (2008). </w:t>
      </w:r>
      <w:r>
        <w:rPr>
          <w:rFonts w:ascii="Verdana" w:hAnsi="Verdana"/>
          <w:i/>
          <w:iCs/>
          <w:color w:val="000000"/>
          <w:sz w:val="20"/>
          <w:szCs w:val="20"/>
        </w:rPr>
        <w:t>Design and Technology in the National Curriculum for Wales.</w:t>
      </w:r>
      <w:r>
        <w:rPr>
          <w:rFonts w:ascii="Verdana" w:hAnsi="Verdana"/>
          <w:color w:val="000000"/>
          <w:sz w:val="20"/>
          <w:szCs w:val="20"/>
        </w:rPr>
        <w:t xml:space="preserve"> Available at: </w:t>
      </w:r>
    </w:p>
    <w:p w14:paraId="4D743D55" w14:textId="77777777" w:rsidR="00827F8C" w:rsidRDefault="00827F8C" w:rsidP="00827F8C">
      <w:pPr>
        <w:pStyle w:val="trt0xe"/>
        <w:shd w:val="clear" w:color="auto" w:fill="FFFFFF"/>
        <w:spacing w:before="0" w:beforeAutospacing="0" w:after="60" w:afterAutospacing="0"/>
        <w:rPr>
          <w:rFonts w:ascii="Verdana" w:hAnsi="Verdana"/>
          <w:color w:val="000000"/>
          <w:sz w:val="20"/>
          <w:szCs w:val="20"/>
        </w:rPr>
      </w:pPr>
      <w:hyperlink r:id="rId12" w:history="1">
        <w:r w:rsidRPr="00230A43">
          <w:rPr>
            <w:rStyle w:val="Hyperlink"/>
            <w:rFonts w:ascii="Verdana" w:eastAsia="Arial" w:hAnsi="Verdana"/>
            <w:sz w:val="20"/>
            <w:szCs w:val="20"/>
          </w:rPr>
          <w:t>http://learning.gov.wales/docs/learningwales/publications/130424-design-and-technology-in-the-national-curriculum-en-v2.pdf</w:t>
        </w:r>
      </w:hyperlink>
      <w:r>
        <w:rPr>
          <w:rFonts w:ascii="Verdana" w:hAnsi="Verdana"/>
          <w:color w:val="000000"/>
          <w:sz w:val="20"/>
          <w:szCs w:val="20"/>
        </w:rPr>
        <w:t>.</w:t>
      </w:r>
    </w:p>
    <w:p w14:paraId="7F61B42D" w14:textId="77777777" w:rsidR="00827F8C" w:rsidRDefault="00827F8C" w:rsidP="00827F8C">
      <w:pPr>
        <w:pStyle w:val="trt0xe"/>
        <w:shd w:val="clear" w:color="auto" w:fill="FFFFFF"/>
        <w:spacing w:before="0" w:beforeAutospacing="0" w:after="60" w:afterAutospacing="0"/>
        <w:rPr>
          <w:rFonts w:ascii="Verdana" w:hAnsi="Verdana"/>
          <w:color w:val="000000"/>
          <w:sz w:val="20"/>
          <w:szCs w:val="20"/>
        </w:rPr>
      </w:pPr>
      <w:r>
        <w:rPr>
          <w:rFonts w:ascii="Verdana" w:hAnsi="Verdana"/>
          <w:color w:val="000000"/>
          <w:sz w:val="20"/>
          <w:szCs w:val="20"/>
        </w:rPr>
        <w:t>(Last accessed 2 January 2019)</w:t>
      </w:r>
    </w:p>
    <w:p w14:paraId="624A1B6E" w14:textId="77777777" w:rsidR="00827F8C" w:rsidRDefault="00827F8C" w:rsidP="00827F8C">
      <w:pPr>
        <w:pStyle w:val="trt0xe"/>
        <w:shd w:val="clear" w:color="auto" w:fill="FFFFFF"/>
        <w:spacing w:before="0" w:beforeAutospacing="0" w:after="60" w:afterAutospacing="0"/>
        <w:rPr>
          <w:rFonts w:ascii="Verdana" w:hAnsi="Verdana"/>
          <w:color w:val="000000"/>
          <w:sz w:val="20"/>
          <w:szCs w:val="20"/>
        </w:rPr>
      </w:pPr>
    </w:p>
    <w:p w14:paraId="500B392E" w14:textId="77777777" w:rsidR="00827F8C" w:rsidRDefault="00827F8C" w:rsidP="00827F8C">
      <w:pPr>
        <w:pStyle w:val="trt0xe"/>
        <w:shd w:val="clear" w:color="auto" w:fill="FFFFFF"/>
        <w:spacing w:before="0" w:beforeAutospacing="0" w:after="60" w:afterAutospacing="0"/>
        <w:rPr>
          <w:rFonts w:ascii="Verdana" w:hAnsi="Verdana"/>
          <w:color w:val="000000"/>
          <w:sz w:val="20"/>
          <w:szCs w:val="20"/>
        </w:rPr>
      </w:pPr>
      <w:r>
        <w:rPr>
          <w:rFonts w:ascii="Verdana" w:hAnsi="Verdana"/>
          <w:color w:val="000000"/>
          <w:sz w:val="20"/>
          <w:szCs w:val="20"/>
        </w:rPr>
        <w:t>Welsh Government. (2008</w:t>
      </w:r>
      <w:r w:rsidRPr="003413DB">
        <w:rPr>
          <w:i/>
          <w:color w:val="000000"/>
        </w:rPr>
        <w:t>). </w:t>
      </w:r>
      <w:r w:rsidRPr="003413DB">
        <w:rPr>
          <w:i/>
        </w:rPr>
        <w:t>History in the National Curriculum for Wales</w:t>
      </w:r>
      <w:r>
        <w:rPr>
          <w:rFonts w:ascii="Verdana" w:hAnsi="Verdana"/>
          <w:i/>
          <w:iCs/>
          <w:color w:val="000000"/>
          <w:sz w:val="20"/>
          <w:szCs w:val="20"/>
        </w:rPr>
        <w:t>.</w:t>
      </w:r>
      <w:r>
        <w:rPr>
          <w:rFonts w:ascii="Verdana" w:hAnsi="Verdana"/>
          <w:color w:val="000000"/>
          <w:sz w:val="20"/>
          <w:szCs w:val="20"/>
        </w:rPr>
        <w:t xml:space="preserve"> Available at: </w:t>
      </w:r>
    </w:p>
    <w:p w14:paraId="599D7AF7" w14:textId="77777777" w:rsidR="00827F8C" w:rsidRDefault="00827F8C" w:rsidP="00827F8C">
      <w:pPr>
        <w:pStyle w:val="trt0xe"/>
        <w:shd w:val="clear" w:color="auto" w:fill="FFFFFF"/>
        <w:spacing w:before="0" w:beforeAutospacing="0" w:after="60" w:afterAutospacing="0"/>
        <w:rPr>
          <w:rFonts w:ascii="Verdana" w:hAnsi="Verdana"/>
          <w:color w:val="000000"/>
          <w:sz w:val="20"/>
          <w:szCs w:val="20"/>
        </w:rPr>
      </w:pPr>
      <w:r w:rsidRPr="003413DB">
        <w:rPr>
          <w:rStyle w:val="Hyperlink"/>
          <w:rFonts w:ascii="Verdana" w:eastAsia="Arial" w:hAnsi="Verdana"/>
          <w:sz w:val="20"/>
          <w:szCs w:val="20"/>
        </w:rPr>
        <w:t>http://learning.gov.wales/docs/learningwales/publications/130424-history-in-the-national-curriculum-for-wales-en-v2.pdf</w:t>
      </w:r>
      <w:r>
        <w:rPr>
          <w:rFonts w:ascii="Verdana" w:hAnsi="Verdana"/>
          <w:color w:val="000000"/>
          <w:sz w:val="20"/>
          <w:szCs w:val="20"/>
        </w:rPr>
        <w:t>.</w:t>
      </w:r>
    </w:p>
    <w:p w14:paraId="09834D18" w14:textId="77777777" w:rsidR="00827F8C" w:rsidRDefault="00827F8C" w:rsidP="00827F8C">
      <w:pPr>
        <w:pStyle w:val="trt0xe"/>
        <w:shd w:val="clear" w:color="auto" w:fill="FFFFFF"/>
        <w:spacing w:before="0" w:beforeAutospacing="0" w:after="60" w:afterAutospacing="0"/>
        <w:rPr>
          <w:rFonts w:ascii="Verdana" w:hAnsi="Verdana"/>
          <w:color w:val="000000"/>
          <w:sz w:val="20"/>
          <w:szCs w:val="20"/>
        </w:rPr>
      </w:pPr>
      <w:r>
        <w:rPr>
          <w:rFonts w:ascii="Verdana" w:hAnsi="Verdana"/>
          <w:color w:val="000000"/>
          <w:sz w:val="20"/>
          <w:szCs w:val="20"/>
        </w:rPr>
        <w:t>(Last accessed 2 January 2019)</w:t>
      </w:r>
    </w:p>
    <w:p w14:paraId="0D3152C3" w14:textId="77777777" w:rsidR="00827F8C" w:rsidRDefault="00827F8C" w:rsidP="00827F8C">
      <w:pPr>
        <w:pStyle w:val="trt0xe"/>
        <w:shd w:val="clear" w:color="auto" w:fill="FFFFFF"/>
        <w:spacing w:before="0" w:beforeAutospacing="0" w:after="60" w:afterAutospacing="0"/>
        <w:rPr>
          <w:rFonts w:ascii="Verdana" w:hAnsi="Verdana"/>
          <w:color w:val="000000"/>
          <w:sz w:val="20"/>
          <w:szCs w:val="20"/>
        </w:rPr>
      </w:pPr>
    </w:p>
    <w:p w14:paraId="3840A96E" w14:textId="77777777" w:rsidR="00827F8C" w:rsidRDefault="00827F8C" w:rsidP="00827F8C">
      <w:pPr>
        <w:pStyle w:val="trt0xe"/>
        <w:shd w:val="clear" w:color="auto" w:fill="FFFFFF"/>
        <w:spacing w:before="0" w:beforeAutospacing="0" w:after="60" w:afterAutospacing="0"/>
        <w:rPr>
          <w:rFonts w:ascii="Verdana" w:hAnsi="Verdana"/>
          <w:color w:val="000000"/>
          <w:sz w:val="20"/>
          <w:szCs w:val="20"/>
        </w:rPr>
      </w:pPr>
    </w:p>
    <w:p w14:paraId="23B0A958" w14:textId="77777777" w:rsidR="00827F8C" w:rsidRDefault="00827F8C" w:rsidP="00827F8C">
      <w:pPr>
        <w:pStyle w:val="trt0xe"/>
        <w:shd w:val="clear" w:color="auto" w:fill="FFFFFF"/>
        <w:spacing w:before="0" w:beforeAutospacing="0" w:after="60" w:afterAutospacing="0"/>
        <w:rPr>
          <w:rFonts w:ascii="Verdana" w:hAnsi="Verdana"/>
          <w:color w:val="000000"/>
          <w:sz w:val="20"/>
          <w:szCs w:val="20"/>
        </w:rPr>
      </w:pPr>
      <w:r>
        <w:rPr>
          <w:rFonts w:ascii="Verdana" w:hAnsi="Verdana"/>
          <w:color w:val="000000"/>
          <w:sz w:val="20"/>
          <w:szCs w:val="20"/>
        </w:rPr>
        <w:t>Welsh Government. (2014). </w:t>
      </w:r>
      <w:r>
        <w:rPr>
          <w:rFonts w:ascii="Verdana" w:hAnsi="Verdana"/>
          <w:i/>
          <w:iCs/>
          <w:color w:val="000000"/>
          <w:sz w:val="20"/>
          <w:szCs w:val="20"/>
        </w:rPr>
        <w:t xml:space="preserve">National Literacy and Numeracy Framework. </w:t>
      </w:r>
      <w:r>
        <w:rPr>
          <w:rFonts w:ascii="Verdana" w:hAnsi="Verdana"/>
          <w:color w:val="000000"/>
          <w:sz w:val="20"/>
          <w:szCs w:val="20"/>
        </w:rPr>
        <w:t xml:space="preserve">Available at: </w:t>
      </w:r>
      <w:hyperlink r:id="rId13" w:history="1">
        <w:r w:rsidRPr="00230A43">
          <w:rPr>
            <w:rStyle w:val="Hyperlink"/>
            <w:rFonts w:ascii="Verdana" w:eastAsia="Arial" w:hAnsi="Verdana"/>
            <w:sz w:val="20"/>
            <w:szCs w:val="20"/>
          </w:rPr>
          <w:t>http://learning.gov.wales/resources/browse-all/nlnf/framework?component=numeracy&amp;year=6938368_2&amp;selectedYear=col_11&amp;lang=en</w:t>
        </w:r>
      </w:hyperlink>
      <w:r>
        <w:rPr>
          <w:rFonts w:ascii="Verdana" w:hAnsi="Verdana"/>
          <w:color w:val="000000"/>
          <w:sz w:val="20"/>
          <w:szCs w:val="20"/>
        </w:rPr>
        <w:t xml:space="preserve">. </w:t>
      </w:r>
    </w:p>
    <w:p w14:paraId="4B5D5A47" w14:textId="77777777" w:rsidR="00827F8C" w:rsidRPr="008C1F0B" w:rsidRDefault="00827F8C" w:rsidP="00827F8C">
      <w:pPr>
        <w:pStyle w:val="trt0xe"/>
        <w:shd w:val="clear" w:color="auto" w:fill="FFFFFF"/>
        <w:spacing w:before="0" w:beforeAutospacing="0" w:after="60" w:afterAutospacing="0"/>
        <w:rPr>
          <w:rFonts w:ascii="Arial" w:hAnsi="Arial" w:cs="Arial"/>
          <w:b/>
        </w:rPr>
      </w:pPr>
      <w:r>
        <w:rPr>
          <w:rFonts w:ascii="Verdana" w:hAnsi="Verdana"/>
          <w:color w:val="000000"/>
          <w:sz w:val="20"/>
          <w:szCs w:val="20"/>
        </w:rPr>
        <w:t>(Last accessed 3 January 2019.)</w:t>
      </w:r>
    </w:p>
    <w:p w14:paraId="575D304E" w14:textId="77777777" w:rsidR="00827F8C" w:rsidRDefault="00827F8C" w:rsidP="00827F8C">
      <w:pPr>
        <w:spacing w:line="360" w:lineRule="auto"/>
        <w:rPr>
          <w:rFonts w:ascii="Times New Roman" w:hAnsi="Times New Roman" w:cs="Times New Roman"/>
          <w:sz w:val="24"/>
        </w:rPr>
      </w:pPr>
    </w:p>
    <w:p w14:paraId="2D130A5C" w14:textId="77777777" w:rsidR="00827F8C" w:rsidRPr="00597C4A" w:rsidRDefault="00827F8C" w:rsidP="00827F8C">
      <w:pPr>
        <w:spacing w:line="360" w:lineRule="auto"/>
        <w:rPr>
          <w:rFonts w:ascii="Times New Roman" w:hAnsi="Times New Roman" w:cs="Times New Roman"/>
          <w:sz w:val="24"/>
        </w:rPr>
      </w:pPr>
    </w:p>
    <w:p w14:paraId="069AE5AA" w14:textId="3B859284" w:rsidR="001B1C8D" w:rsidRDefault="001B1C8D" w:rsidP="00827F8C">
      <w:pPr>
        <w:spacing w:after="2" w:line="238" w:lineRule="auto"/>
        <w:ind w:left="5" w:right="46"/>
      </w:pPr>
    </w:p>
    <w:sectPr w:rsidR="001B1C8D">
      <w:footerReference w:type="even" r:id="rId14"/>
      <w:footerReference w:type="default" r:id="rId15"/>
      <w:footerReference w:type="first" r:id="rId16"/>
      <w:pgSz w:w="11906" w:h="16838"/>
      <w:pgMar w:top="725" w:right="618" w:bottom="868" w:left="725" w:header="720" w:footer="455"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7359CF" w14:textId="77777777" w:rsidR="00467BB3" w:rsidRDefault="00467BB3">
      <w:pPr>
        <w:spacing w:after="0" w:line="240" w:lineRule="auto"/>
      </w:pPr>
      <w:r>
        <w:separator/>
      </w:r>
    </w:p>
  </w:endnote>
  <w:endnote w:type="continuationSeparator" w:id="0">
    <w:p w14:paraId="5AD33687" w14:textId="77777777" w:rsidR="00467BB3" w:rsidRDefault="00467B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9751F2" w14:textId="77777777" w:rsidR="001B1C8D" w:rsidRDefault="0082494D">
    <w:pPr>
      <w:spacing w:after="0"/>
      <w:ind w:right="111"/>
      <w:jc w:val="center"/>
    </w:pPr>
    <w:r>
      <w:rPr>
        <w:rFonts w:ascii="Times New Roman" w:eastAsia="Times New Roman" w:hAnsi="Times New Roman" w:cs="Times New Roman"/>
        <w:sz w:val="20"/>
      </w:rPr>
      <w:t xml:space="preserve">Page </w:t>
    </w:r>
    <w:r>
      <w:rPr>
        <w:rFonts w:ascii="Times New Roman" w:eastAsia="Times New Roman" w:hAnsi="Times New Roman" w:cs="Times New Roman"/>
        <w:b/>
        <w:sz w:val="20"/>
      </w:rPr>
      <w:fldChar w:fldCharType="begin"/>
    </w:r>
    <w:r>
      <w:rPr>
        <w:rFonts w:ascii="Times New Roman" w:eastAsia="Times New Roman" w:hAnsi="Times New Roman" w:cs="Times New Roman"/>
        <w:b/>
        <w:sz w:val="20"/>
      </w:rPr>
      <w:instrText xml:space="preserve"> PAGE   \* MERGEFORMAT </w:instrText>
    </w:r>
    <w:r>
      <w:rPr>
        <w:rFonts w:ascii="Times New Roman" w:eastAsia="Times New Roman" w:hAnsi="Times New Roman" w:cs="Times New Roman"/>
        <w:b/>
        <w:sz w:val="20"/>
      </w:rP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rPr>
        <w:rFonts w:ascii="Times New Roman" w:eastAsia="Times New Roman" w:hAnsi="Times New Roman" w:cs="Times New Roman"/>
        <w:b/>
        <w:sz w:val="20"/>
      </w:rPr>
      <w:t>9</w:t>
    </w:r>
    <w:r>
      <w:rPr>
        <w:rFonts w:ascii="Times New Roman" w:eastAsia="Times New Roman" w:hAnsi="Times New Roman" w:cs="Times New Roman"/>
        <w:sz w:val="20"/>
      </w:rPr>
      <w:t xml:space="preserve"> </w:t>
    </w:r>
  </w:p>
  <w:p w14:paraId="012F5A6E" w14:textId="77777777" w:rsidR="001B1C8D" w:rsidRDefault="0082494D">
    <w:pPr>
      <w:spacing w:after="0"/>
      <w:ind w:right="69"/>
      <w:jc w:val="right"/>
    </w:pPr>
    <w:r>
      <w:rPr>
        <w:rFonts w:ascii="Times New Roman" w:eastAsia="Times New Roman" w:hAnsi="Times New Roman" w:cs="Times New Roman"/>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4EB217" w14:textId="3C9D1A67" w:rsidR="001B1C8D" w:rsidRDefault="001B1C8D">
    <w:pPr>
      <w:spacing w:after="0"/>
      <w:ind w:right="69"/>
      <w:jc w:val="righ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06812D" w14:textId="77777777" w:rsidR="001B1C8D" w:rsidRDefault="0082494D">
    <w:pPr>
      <w:spacing w:after="0"/>
      <w:ind w:right="111"/>
      <w:jc w:val="center"/>
    </w:pPr>
    <w:r>
      <w:rPr>
        <w:rFonts w:ascii="Times New Roman" w:eastAsia="Times New Roman" w:hAnsi="Times New Roman" w:cs="Times New Roman"/>
        <w:sz w:val="20"/>
      </w:rPr>
      <w:t xml:space="preserve">Page </w:t>
    </w:r>
    <w:r>
      <w:rPr>
        <w:rFonts w:ascii="Times New Roman" w:eastAsia="Times New Roman" w:hAnsi="Times New Roman" w:cs="Times New Roman"/>
        <w:b/>
        <w:sz w:val="20"/>
      </w:rPr>
      <w:fldChar w:fldCharType="begin"/>
    </w:r>
    <w:r>
      <w:rPr>
        <w:rFonts w:ascii="Times New Roman" w:eastAsia="Times New Roman" w:hAnsi="Times New Roman" w:cs="Times New Roman"/>
        <w:b/>
        <w:sz w:val="20"/>
      </w:rPr>
      <w:instrText xml:space="preserve"> PAGE   \* MERGEFORMAT </w:instrText>
    </w:r>
    <w:r>
      <w:rPr>
        <w:rFonts w:ascii="Times New Roman" w:eastAsia="Times New Roman" w:hAnsi="Times New Roman" w:cs="Times New Roman"/>
        <w:b/>
        <w:sz w:val="20"/>
      </w:rP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rPr>
        <w:rFonts w:ascii="Times New Roman" w:eastAsia="Times New Roman" w:hAnsi="Times New Roman" w:cs="Times New Roman"/>
        <w:b/>
        <w:sz w:val="20"/>
      </w:rPr>
      <w:t>9</w:t>
    </w:r>
    <w:r>
      <w:rPr>
        <w:rFonts w:ascii="Times New Roman" w:eastAsia="Times New Roman" w:hAnsi="Times New Roman" w:cs="Times New Roman"/>
        <w:sz w:val="20"/>
      </w:rPr>
      <w:t xml:space="preserve"> </w:t>
    </w:r>
  </w:p>
  <w:p w14:paraId="22968D8A" w14:textId="77777777" w:rsidR="001B1C8D" w:rsidRDefault="0082494D">
    <w:pPr>
      <w:spacing w:after="0"/>
      <w:ind w:right="69"/>
      <w:jc w:val="right"/>
    </w:pPr>
    <w:r>
      <w:rPr>
        <w:rFonts w:ascii="Times New Roman" w:eastAsia="Times New Roman" w:hAnsi="Times New Roman" w:cs="Times New Roman"/>
        <w:sz w:val="16"/>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D5BA57" w14:textId="77777777" w:rsidR="00467BB3" w:rsidRDefault="00467BB3">
      <w:pPr>
        <w:spacing w:after="0" w:line="240" w:lineRule="auto"/>
      </w:pPr>
      <w:r>
        <w:separator/>
      </w:r>
    </w:p>
  </w:footnote>
  <w:footnote w:type="continuationSeparator" w:id="0">
    <w:p w14:paraId="42866604" w14:textId="77777777" w:rsidR="00467BB3" w:rsidRDefault="00467B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C43D25"/>
    <w:multiLevelType w:val="hybridMultilevel"/>
    <w:tmpl w:val="0DBEA21C"/>
    <w:lvl w:ilvl="0" w:tplc="BC127A80">
      <w:start w:val="1"/>
      <w:numFmt w:val="bullet"/>
      <w:lvlText w:val="•"/>
      <w:lvlJc w:val="left"/>
      <w:pPr>
        <w:ind w:left="70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185CEC58">
      <w:start w:val="1"/>
      <w:numFmt w:val="bullet"/>
      <w:lvlText w:val="o"/>
      <w:lvlJc w:val="left"/>
      <w:pPr>
        <w:ind w:left="1615"/>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856E404E">
      <w:start w:val="1"/>
      <w:numFmt w:val="bullet"/>
      <w:lvlText w:val="▪"/>
      <w:lvlJc w:val="left"/>
      <w:pPr>
        <w:ind w:left="2335"/>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75387C5C">
      <w:start w:val="1"/>
      <w:numFmt w:val="bullet"/>
      <w:lvlText w:val="•"/>
      <w:lvlJc w:val="left"/>
      <w:pPr>
        <w:ind w:left="305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3B28E27C">
      <w:start w:val="1"/>
      <w:numFmt w:val="bullet"/>
      <w:lvlText w:val="o"/>
      <w:lvlJc w:val="left"/>
      <w:pPr>
        <w:ind w:left="3775"/>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6610FCCC">
      <w:start w:val="1"/>
      <w:numFmt w:val="bullet"/>
      <w:lvlText w:val="▪"/>
      <w:lvlJc w:val="left"/>
      <w:pPr>
        <w:ind w:left="4495"/>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D88E4658">
      <w:start w:val="1"/>
      <w:numFmt w:val="bullet"/>
      <w:lvlText w:val="•"/>
      <w:lvlJc w:val="left"/>
      <w:pPr>
        <w:ind w:left="521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FF4813AE">
      <w:start w:val="1"/>
      <w:numFmt w:val="bullet"/>
      <w:lvlText w:val="o"/>
      <w:lvlJc w:val="left"/>
      <w:pPr>
        <w:ind w:left="5935"/>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384630DE">
      <w:start w:val="1"/>
      <w:numFmt w:val="bullet"/>
      <w:lvlText w:val="▪"/>
      <w:lvlJc w:val="left"/>
      <w:pPr>
        <w:ind w:left="6655"/>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2DE73C62"/>
    <w:multiLevelType w:val="hybridMultilevel"/>
    <w:tmpl w:val="5B8A33B8"/>
    <w:lvl w:ilvl="0" w:tplc="9A80C57A">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57F02A90">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2FFA0468">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070DBAA">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81ECDF0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90B8819A">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4EC0B48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F54562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83502FAA">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7BBA5476"/>
    <w:multiLevelType w:val="multilevel"/>
    <w:tmpl w:val="F71A6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1C8D"/>
    <w:rsid w:val="001B1C8D"/>
    <w:rsid w:val="00467BB3"/>
    <w:rsid w:val="00525071"/>
    <w:rsid w:val="00553AD2"/>
    <w:rsid w:val="0082494D"/>
    <w:rsid w:val="00827F8C"/>
    <w:rsid w:val="00F04C7F"/>
    <w:rsid w:val="00F103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E9CB9"/>
  <w15:docId w15:val="{869FBDF4-E3DF-41E4-8E2F-117D053920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hd w:val="clear" w:color="auto" w:fill="C0C0C0"/>
      <w:spacing w:after="24"/>
      <w:ind w:right="71"/>
      <w:jc w:val="center"/>
      <w:outlineLvl w:val="0"/>
    </w:pPr>
    <w:rPr>
      <w:rFonts w:ascii="Arial" w:eastAsia="Arial" w:hAnsi="Arial" w:cs="Arial"/>
      <w:b/>
      <w:color w:val="000000"/>
      <w:sz w:val="40"/>
      <w:bdr w:val="single" w:sz="8" w:space="0" w:color="000000"/>
    </w:rPr>
  </w:style>
  <w:style w:type="paragraph" w:styleId="Heading2">
    <w:name w:val="heading 2"/>
    <w:next w:val="Normal"/>
    <w:link w:val="Heading2Char"/>
    <w:uiPriority w:val="9"/>
    <w:unhideWhenUsed/>
    <w:qFormat/>
    <w:pPr>
      <w:keepNext/>
      <w:keepLines/>
      <w:pBdr>
        <w:top w:val="single" w:sz="4" w:space="0" w:color="000000"/>
        <w:left w:val="single" w:sz="4" w:space="0" w:color="000000"/>
        <w:bottom w:val="single" w:sz="4" w:space="0" w:color="000000"/>
        <w:right w:val="single" w:sz="4" w:space="0" w:color="000000"/>
      </w:pBdr>
      <w:shd w:val="clear" w:color="auto" w:fill="D9D9D9"/>
      <w:spacing w:after="0"/>
      <w:ind w:left="125" w:hanging="10"/>
      <w:outlineLvl w:val="1"/>
    </w:pPr>
    <w:rPr>
      <w:rFonts w:ascii="Arial" w:eastAsia="Arial" w:hAnsi="Arial" w:cs="Arial"/>
      <w:b/>
      <w:color w:val="000000"/>
      <w:sz w:val="40"/>
    </w:rPr>
  </w:style>
  <w:style w:type="paragraph" w:styleId="Heading3">
    <w:name w:val="heading 3"/>
    <w:next w:val="Normal"/>
    <w:link w:val="Heading3Char"/>
    <w:uiPriority w:val="9"/>
    <w:unhideWhenUsed/>
    <w:qFormat/>
    <w:pPr>
      <w:keepNext/>
      <w:keepLines/>
      <w:spacing w:after="0"/>
      <w:ind w:left="10" w:hanging="10"/>
      <w:outlineLvl w:val="2"/>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Arial" w:eastAsia="Arial" w:hAnsi="Arial" w:cs="Arial"/>
      <w:b/>
      <w:color w:val="000000"/>
      <w:sz w:val="22"/>
    </w:rPr>
  </w:style>
  <w:style w:type="character" w:customStyle="1" w:styleId="Heading2Char">
    <w:name w:val="Heading 2 Char"/>
    <w:link w:val="Heading2"/>
    <w:rPr>
      <w:rFonts w:ascii="Arial" w:eastAsia="Arial" w:hAnsi="Arial" w:cs="Arial"/>
      <w:b/>
      <w:color w:val="000000"/>
      <w:sz w:val="40"/>
    </w:rPr>
  </w:style>
  <w:style w:type="character" w:customStyle="1" w:styleId="Heading1Char">
    <w:name w:val="Heading 1 Char"/>
    <w:link w:val="Heading1"/>
    <w:rPr>
      <w:rFonts w:ascii="Arial" w:eastAsia="Arial" w:hAnsi="Arial" w:cs="Arial"/>
      <w:b/>
      <w:color w:val="000000"/>
      <w:sz w:val="40"/>
      <w:bdr w:val="single" w:sz="8" w:space="0" w:color="00000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F103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031E"/>
    <w:rPr>
      <w:rFonts w:ascii="Calibri" w:eastAsia="Calibri" w:hAnsi="Calibri" w:cs="Calibri"/>
      <w:color w:val="000000"/>
    </w:rPr>
  </w:style>
  <w:style w:type="paragraph" w:customStyle="1" w:styleId="trt0xe">
    <w:name w:val="trt0xe"/>
    <w:basedOn w:val="Normal"/>
    <w:rsid w:val="00553AD2"/>
    <w:pPr>
      <w:spacing w:before="100" w:beforeAutospacing="1" w:after="100" w:afterAutospacing="1" w:line="240" w:lineRule="auto"/>
    </w:pPr>
    <w:rPr>
      <w:rFonts w:ascii="Times New Roman" w:eastAsia="Times New Roman" w:hAnsi="Times New Roman" w:cs="Times New Roman"/>
      <w:color w:val="auto"/>
      <w:sz w:val="24"/>
      <w:szCs w:val="24"/>
    </w:rPr>
  </w:style>
  <w:style w:type="character" w:styleId="Hyperlink">
    <w:name w:val="Hyperlink"/>
    <w:basedOn w:val="DefaultParagraphFont"/>
    <w:uiPriority w:val="99"/>
    <w:unhideWhenUsed/>
    <w:rsid w:val="00553AD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moodle.uwtsd.ac.uk/pluginfile.php/220974/mod_resource/content/1/CrosscurricularlearningChpater2Barnes2015.pdf" TargetMode="External"/><Relationship Id="rId13" Type="http://schemas.openxmlformats.org/officeDocument/2006/relationships/hyperlink" Target="http://learning.gov.wales/resources/browse-all/nlnf/framework?component=numeracy&amp;year=6938368_2&amp;selectedYear=col_11&amp;lang=en"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learning.gov.wales/docs/learningwales/publications/130424-design-and-technology-in-the-national-curriculum-en-v2.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era.ioe.ac.uk/29515/1/170707-new-curriculum-for-wales-story-so-far-en.pdf"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file:///C:/Users/Willd/Downloads/9781315761091_preview%20(1).pdf" TargetMode="External"/><Relationship Id="rId4" Type="http://schemas.openxmlformats.org/officeDocument/2006/relationships/webSettings" Target="webSettings.xml"/><Relationship Id="rId9" Type="http://schemas.openxmlformats.org/officeDocument/2006/relationships/hyperlink" Target="https://gov.wales/docs/dcells/publications/150225-successful-futures-en.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5</Pages>
  <Words>2201</Words>
  <Characters>12546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Microsoft Word - PART B for ECAD4011 Nov 2018 GA36a-Level-4-Assessment-Specification.docx</vt:lpstr>
    </vt:vector>
  </TitlesOfParts>
  <Company/>
  <LinksUpToDate>false</LinksUpToDate>
  <CharactersWithSpaces>14718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PART B for ECAD4011 Nov 2018 GA36a-Level-4-Assessment-Specification.docx</dc:title>
  <dc:subject/>
  <dc:creator>William Dunt</dc:creator>
  <cp:keywords/>
  <cp:lastModifiedBy>William Dunt</cp:lastModifiedBy>
  <cp:revision>5</cp:revision>
  <dcterms:created xsi:type="dcterms:W3CDTF">2019-01-06T16:43:00Z</dcterms:created>
  <dcterms:modified xsi:type="dcterms:W3CDTF">2019-01-07T17:04:00Z</dcterms:modified>
</cp:coreProperties>
</file>