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4B01BB78" w14:textId="77777777" w:rsidR="0068360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2F8EE88" w14:textId="3A0FAF8C" w:rsidR="00986B43" w:rsidRPr="002355AC" w:rsidRDefault="00683603" w:rsidP="005D3F07">
            <w:pPr>
              <w:overflowPunct/>
              <w:autoSpaceDE/>
              <w:autoSpaceDN/>
              <w:adjustRightInd/>
              <w:ind w:right="-957"/>
              <w:textAlignment w:val="auto"/>
              <w:rPr>
                <w:rFonts w:ascii="Times New Roman" w:hAnsi="Times New Roman" w:cs="Times New Roman"/>
                <w:bCs/>
                <w:color w:val="auto"/>
                <w:sz w:val="48"/>
              </w:rPr>
            </w:pPr>
            <w:r w:rsidRPr="002355AC">
              <w:rPr>
                <w:rFonts w:ascii="Times New Roman" w:hAnsi="Times New Roman" w:cs="Times New Roman"/>
                <w:bCs/>
                <w:color w:val="auto"/>
                <w:sz w:val="48"/>
              </w:rPr>
              <w:t>Colleen Mary Hannon Skeffington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19E00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83603">
              <w:rPr>
                <w:rFonts w:ascii="Times New Roman" w:hAnsi="Times New Roman" w:cs="Times New Roman"/>
                <w:b/>
                <w:color w:val="auto"/>
                <w:sz w:val="48"/>
              </w:rPr>
              <w:t xml:space="preserve"> </w:t>
            </w:r>
            <w:r w:rsidR="00683603" w:rsidRPr="002355AC">
              <w:rPr>
                <w:rFonts w:ascii="Times New Roman" w:hAnsi="Times New Roman" w:cs="Times New Roman"/>
                <w:bCs/>
                <w:color w:val="auto"/>
                <w:sz w:val="48"/>
              </w:rPr>
              <w:t>charlieskeff@hotmail.com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7DA0573" w14:textId="77777777" w:rsidR="008E5904" w:rsidRPr="002355AC" w:rsidRDefault="008E5904" w:rsidP="008E5904">
            <w:pPr>
              <w:overflowPunct/>
              <w:autoSpaceDE/>
              <w:autoSpaceDN/>
              <w:adjustRightInd/>
              <w:ind w:right="-957"/>
              <w:textAlignment w:val="auto"/>
              <w:rPr>
                <w:rFonts w:ascii="Times New Roman" w:hAnsi="Times New Roman" w:cs="Times New Roman"/>
                <w:bCs/>
                <w:color w:val="auto"/>
                <w:sz w:val="48"/>
              </w:rPr>
            </w:pPr>
            <w:r w:rsidRPr="002355AC">
              <w:rPr>
                <w:rFonts w:ascii="Times New Roman" w:hAnsi="Times New Roman" w:cs="Times New Roman"/>
                <w:bCs/>
                <w:color w:val="auto"/>
                <w:sz w:val="48"/>
              </w:rPr>
              <w:t>2221187</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FC4E125" w14:textId="5C8C2222" w:rsidR="00F927A1" w:rsidRPr="00F927A1" w:rsidRDefault="00F927A1" w:rsidP="6BF37A4B">
      <w:pPr>
        <w:overflowPunct/>
        <w:autoSpaceDE/>
        <w:autoSpaceDN/>
        <w:adjustRightInd/>
        <w:textAlignment w:val="auto"/>
        <w:rPr>
          <w:rFonts w:ascii="Times New Roman" w:hAnsi="Times New Roman" w:cs="Times New Roman"/>
          <w:color w:val="auto"/>
          <w:sz w:val="24"/>
          <w:szCs w:val="24"/>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6BF37A4B">
      <w:pPr>
        <w:jc w:val="both"/>
        <w:rPr>
          <w:i/>
          <w:iCs/>
          <w:sz w:val="24"/>
          <w:szCs w:val="24"/>
        </w:rPr>
      </w:pPr>
      <w:r w:rsidRPr="6BF37A4B">
        <w:rPr>
          <w:i/>
          <w:iCs/>
          <w:sz w:val="24"/>
          <w:szCs w:val="24"/>
        </w:rPr>
        <w:t xml:space="preserve">Please ensure that you meet the National Occupational Standards and assigned Learning Outcomes for this task (see appendix 5 and 6 of the handbook).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3CBD962D">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Pr="00C85781" w:rsidRDefault="00D3203C" w:rsidP="00FF7EBB">
            <w:pPr>
              <w:jc w:val="both"/>
              <w:rPr>
                <w:iCs/>
                <w:sz w:val="24"/>
                <w:szCs w:val="24"/>
              </w:rPr>
            </w:pPr>
          </w:p>
          <w:p w14:paraId="1841399F" w14:textId="0A51FAD8" w:rsidR="0F767EF0" w:rsidRDefault="652F6F0B" w:rsidP="652F6F0B">
            <w:pPr>
              <w:spacing w:line="360" w:lineRule="auto"/>
              <w:jc w:val="both"/>
              <w:rPr>
                <w:rFonts w:eastAsia="Arial"/>
                <w:color w:val="000000" w:themeColor="text1"/>
                <w:sz w:val="24"/>
                <w:szCs w:val="24"/>
              </w:rPr>
            </w:pPr>
            <w:r w:rsidRPr="652F6F0B">
              <w:rPr>
                <w:rFonts w:eastAsia="Arial"/>
                <w:sz w:val="24"/>
                <w:szCs w:val="24"/>
              </w:rPr>
              <w:t>This assignment will critical</w:t>
            </w:r>
            <w:r w:rsidR="00A44793">
              <w:rPr>
                <w:rFonts w:eastAsia="Arial"/>
                <w:sz w:val="24"/>
                <w:szCs w:val="24"/>
              </w:rPr>
              <w:t>l</w:t>
            </w:r>
            <w:r w:rsidRPr="652F6F0B">
              <w:rPr>
                <w:rFonts w:eastAsia="Arial"/>
                <w:sz w:val="24"/>
                <w:szCs w:val="24"/>
              </w:rPr>
              <w:t xml:space="preserve">y reflect upon a case </w:t>
            </w:r>
            <w:r w:rsidR="00A44793">
              <w:rPr>
                <w:rFonts w:eastAsia="Arial"/>
                <w:sz w:val="24"/>
                <w:szCs w:val="24"/>
              </w:rPr>
              <w:t xml:space="preserve">in which </w:t>
            </w:r>
            <w:r w:rsidRPr="652F6F0B">
              <w:rPr>
                <w:rFonts w:eastAsia="Arial"/>
                <w:sz w:val="24"/>
                <w:szCs w:val="24"/>
              </w:rPr>
              <w:t xml:space="preserve">I was directly involved with undertaking an assessment and where I worked collaboratively with Child 1, their parents and multiagency professionals concerning the safeguarding of Child 1.  I have adhered to confidentiality by adhering to the individuals with fictional names to protect their identity and </w:t>
            </w:r>
            <w:r w:rsidRPr="652F6F0B">
              <w:rPr>
                <w:rFonts w:eastAsia="Arial"/>
                <w:color w:val="000000" w:themeColor="text1"/>
                <w:sz w:val="24"/>
                <w:szCs w:val="24"/>
              </w:rPr>
              <w:t xml:space="preserve">maintain confidentiality.  Child 1 attended the Emergency Department after disclosing to her school that she had taken an intentional overdose.  The Emergency Department team admitted Child 1 to the paediatric ward for medical treatment, observations, and a mental health assessment as Child 1 had disclosed deliberate self-harm and an intentional overdose of paracetamol tablets, with the intent to end their life.  The Royal College of Psychiatrists (2002) suggests that self-harm is when someone intentionally injures or harms themselves.  There was also a duty on me to take reasonable steps to protect Child 1 under </w:t>
            </w:r>
            <w:r w:rsidR="00A44793">
              <w:rPr>
                <w:rFonts w:eastAsia="Arial"/>
                <w:color w:val="000000" w:themeColor="text1"/>
                <w:sz w:val="24"/>
                <w:szCs w:val="24"/>
              </w:rPr>
              <w:t>A</w:t>
            </w:r>
            <w:r w:rsidRPr="652F6F0B">
              <w:rPr>
                <w:rFonts w:eastAsia="Arial"/>
                <w:color w:val="000000" w:themeColor="text1"/>
                <w:sz w:val="24"/>
                <w:szCs w:val="24"/>
              </w:rPr>
              <w:t>rticle 2, right to life, of the Human Rights Act (1998).</w:t>
            </w:r>
          </w:p>
          <w:p w14:paraId="7F747746" w14:textId="745A7FCF" w:rsidR="0F767EF0" w:rsidRDefault="0F767EF0" w:rsidP="652F6F0B">
            <w:pPr>
              <w:spacing w:line="360" w:lineRule="auto"/>
              <w:jc w:val="both"/>
              <w:rPr>
                <w:rFonts w:eastAsia="Arial"/>
                <w:color w:val="000000" w:themeColor="text1"/>
                <w:sz w:val="24"/>
                <w:szCs w:val="24"/>
              </w:rPr>
            </w:pPr>
          </w:p>
          <w:p w14:paraId="5971FD00" w14:textId="3D59883B" w:rsidR="002F32B0" w:rsidRDefault="6BF37A4B" w:rsidP="652F6F0B">
            <w:pPr>
              <w:spacing w:before="240" w:line="360" w:lineRule="auto"/>
              <w:contextualSpacing/>
              <w:jc w:val="both"/>
              <w:rPr>
                <w:rFonts w:eastAsia="Arial"/>
                <w:color w:val="000000" w:themeColor="text1"/>
                <w:sz w:val="24"/>
                <w:szCs w:val="24"/>
              </w:rPr>
            </w:pPr>
            <w:r w:rsidRPr="652F6F0B">
              <w:rPr>
                <w:rFonts w:eastAsia="Arial"/>
                <w:color w:val="000000" w:themeColor="text1"/>
                <w:sz w:val="24"/>
                <w:szCs w:val="24"/>
              </w:rPr>
              <w:t xml:space="preserve">Child 1, aged </w:t>
            </w:r>
            <w:r w:rsidR="0039357A" w:rsidRPr="652F6F0B">
              <w:rPr>
                <w:rFonts w:eastAsia="Arial"/>
                <w:color w:val="000000" w:themeColor="text1"/>
                <w:sz w:val="24"/>
                <w:szCs w:val="24"/>
              </w:rPr>
              <w:t>sixteen</w:t>
            </w:r>
            <w:r w:rsidRPr="652F6F0B">
              <w:rPr>
                <w:rFonts w:eastAsia="Arial"/>
                <w:color w:val="000000" w:themeColor="text1"/>
                <w:sz w:val="24"/>
                <w:szCs w:val="24"/>
              </w:rPr>
              <w:t xml:space="preserve">, lives in a rural town in North Wales with their parents, who share parental responsibility for her.  Child 1’s parents have parental responsibility as defined in </w:t>
            </w:r>
            <w:r w:rsidRPr="652F6F0B">
              <w:rPr>
                <w:rFonts w:eastAsia="Arial"/>
                <w:color w:val="000000" w:themeColor="text1"/>
                <w:sz w:val="24"/>
                <w:szCs w:val="24"/>
              </w:rPr>
              <w:lastRenderedPageBreak/>
              <w:t>section 3(1) Children Act (2014).  On reflection I was</w:t>
            </w:r>
            <w:r w:rsidRPr="652F6F0B">
              <w:rPr>
                <w:rFonts w:eastAsia="Arial"/>
                <w:color w:val="222222"/>
                <w:sz w:val="24"/>
                <w:szCs w:val="24"/>
              </w:rPr>
              <w:t xml:space="preserve"> mindful of the Equality Act (2010) regarding the family dynamics and when determining parental responsibility and my duty to involve any person with parental responsibility for the child in accordance with the Social Services and Well-being (Wales) Act 2014 section 21 (s)5 in the assessment process to gather information about Child 1’s history, concerns, behaviours and emotions and any relevant events leading up to the crisis. </w:t>
            </w:r>
            <w:r w:rsidR="0059088C" w:rsidRPr="652F6F0B">
              <w:rPr>
                <w:rFonts w:eastAsia="Arial"/>
                <w:color w:val="000000" w:themeColor="text1"/>
                <w:sz w:val="24"/>
                <w:szCs w:val="24"/>
              </w:rPr>
              <w:t xml:space="preserve">The family identified as Welsh but preferred to communicate in English.  The Welsh Language Policies held by the </w:t>
            </w:r>
            <w:r w:rsidR="00EF7C49" w:rsidRPr="652F6F0B">
              <w:rPr>
                <w:rFonts w:eastAsia="Arial"/>
                <w:color w:val="000000" w:themeColor="text1"/>
                <w:sz w:val="24"/>
                <w:szCs w:val="24"/>
              </w:rPr>
              <w:t>organisation</w:t>
            </w:r>
            <w:r w:rsidR="0059088C" w:rsidRPr="652F6F0B">
              <w:rPr>
                <w:rFonts w:eastAsia="Arial"/>
                <w:color w:val="000000" w:themeColor="text1"/>
                <w:sz w:val="24"/>
                <w:szCs w:val="24"/>
              </w:rPr>
              <w:t xml:space="preserve"> </w:t>
            </w:r>
            <w:r w:rsidR="00326A09">
              <w:rPr>
                <w:rFonts w:eastAsia="Arial"/>
                <w:color w:val="000000" w:themeColor="text1"/>
                <w:sz w:val="24"/>
                <w:szCs w:val="24"/>
              </w:rPr>
              <w:t>are</w:t>
            </w:r>
            <w:r w:rsidR="0059088C" w:rsidRPr="652F6F0B">
              <w:rPr>
                <w:rFonts w:eastAsia="Arial"/>
                <w:color w:val="000000" w:themeColor="text1"/>
                <w:sz w:val="24"/>
                <w:szCs w:val="24"/>
              </w:rPr>
              <w:t xml:space="preserve"> under the Welsh Language Act (1993), where I adhered to </w:t>
            </w:r>
            <w:r w:rsidR="0059088C" w:rsidRPr="652F6F0B">
              <w:rPr>
                <w:rFonts w:eastAsia="Arial"/>
                <w:sz w:val="24"/>
                <w:szCs w:val="24"/>
                <w:shd w:val="clear" w:color="auto" w:fill="FFFFFF"/>
              </w:rPr>
              <w:t>Just Words, Welsh Government, (2016)</w:t>
            </w:r>
            <w:r w:rsidR="0059088C" w:rsidRPr="652F6F0B">
              <w:rPr>
                <w:rFonts w:eastAsia="Arial"/>
                <w:color w:val="000000" w:themeColor="text1"/>
                <w:sz w:val="24"/>
                <w:szCs w:val="24"/>
              </w:rPr>
              <w:t xml:space="preserve"> strategic framework which recognises that individuals have the right to choose their communication needs, therefore I ensured I had offered Child 1 and their parents the Active Offer, Welsh Government, (2016) a service in both English and Welsh as in line with my professional responsibilities under the C</w:t>
            </w:r>
            <w:r w:rsidR="00451425" w:rsidRPr="652F6F0B">
              <w:rPr>
                <w:rFonts w:eastAsia="Arial"/>
                <w:color w:val="000000" w:themeColor="text1"/>
                <w:sz w:val="24"/>
                <w:szCs w:val="24"/>
              </w:rPr>
              <w:t>ode of Professional Practice (CO</w:t>
            </w:r>
            <w:r w:rsidR="0059088C" w:rsidRPr="652F6F0B">
              <w:rPr>
                <w:rFonts w:eastAsia="Arial"/>
                <w:color w:val="000000" w:themeColor="text1"/>
                <w:sz w:val="24"/>
                <w:szCs w:val="24"/>
              </w:rPr>
              <w:t>PP</w:t>
            </w:r>
            <w:r w:rsidR="00DF4CC8" w:rsidRPr="652F6F0B">
              <w:rPr>
                <w:rFonts w:eastAsia="Arial"/>
                <w:color w:val="000000" w:themeColor="text1"/>
                <w:sz w:val="24"/>
                <w:szCs w:val="24"/>
              </w:rPr>
              <w:t>)</w:t>
            </w:r>
            <w:r w:rsidR="00451425" w:rsidRPr="652F6F0B">
              <w:rPr>
                <w:rFonts w:eastAsia="Arial"/>
                <w:color w:val="000000" w:themeColor="text1"/>
                <w:sz w:val="24"/>
                <w:szCs w:val="24"/>
              </w:rPr>
              <w:t>,</w:t>
            </w:r>
            <w:r w:rsidR="0059088C" w:rsidRPr="652F6F0B">
              <w:rPr>
                <w:rFonts w:eastAsia="Arial"/>
                <w:color w:val="000000" w:themeColor="text1"/>
                <w:sz w:val="24"/>
                <w:szCs w:val="24"/>
              </w:rPr>
              <w:t xml:space="preserve"> (2023)</w:t>
            </w:r>
          </w:p>
          <w:p w14:paraId="3F8A0962" w14:textId="0D63AA5B" w:rsidR="6BF37A4B" w:rsidRDefault="6BF37A4B" w:rsidP="652F6F0B">
            <w:pPr>
              <w:spacing w:before="240" w:line="360" w:lineRule="auto"/>
              <w:contextualSpacing/>
              <w:jc w:val="both"/>
              <w:rPr>
                <w:rFonts w:eastAsia="Arial"/>
                <w:color w:val="000000" w:themeColor="text1"/>
                <w:sz w:val="24"/>
                <w:szCs w:val="24"/>
              </w:rPr>
            </w:pPr>
          </w:p>
          <w:p w14:paraId="0EF66408" w14:textId="6BB7B4D1" w:rsidR="00F30318" w:rsidRDefault="0F767EF0" w:rsidP="652F6F0B">
            <w:pPr>
              <w:overflowPunct/>
              <w:autoSpaceDE/>
              <w:autoSpaceDN/>
              <w:adjustRightInd/>
              <w:spacing w:line="360" w:lineRule="auto"/>
              <w:jc w:val="both"/>
              <w:textAlignment w:val="auto"/>
              <w:rPr>
                <w:rFonts w:eastAsia="Arial"/>
                <w:sz w:val="24"/>
                <w:szCs w:val="24"/>
              </w:rPr>
            </w:pPr>
            <w:r w:rsidRPr="652F6F0B">
              <w:rPr>
                <w:rFonts w:eastAsia="Arial"/>
                <w:color w:val="000000" w:themeColor="text1"/>
                <w:sz w:val="24"/>
                <w:szCs w:val="24"/>
              </w:rPr>
              <w:t xml:space="preserve">My role as part of the Children and Adolescent Mental Health Team (CAMHS) Unscheduled </w:t>
            </w:r>
            <w:r w:rsidR="0039357A" w:rsidRPr="652F6F0B">
              <w:rPr>
                <w:rFonts w:eastAsia="Arial"/>
                <w:color w:val="000000" w:themeColor="text1"/>
                <w:sz w:val="24"/>
                <w:szCs w:val="24"/>
              </w:rPr>
              <w:t>C</w:t>
            </w:r>
            <w:r w:rsidRPr="652F6F0B">
              <w:rPr>
                <w:rFonts w:eastAsia="Arial"/>
                <w:color w:val="000000" w:themeColor="text1"/>
                <w:sz w:val="24"/>
                <w:szCs w:val="24"/>
              </w:rPr>
              <w:t xml:space="preserve">risis </w:t>
            </w:r>
            <w:r w:rsidR="0039357A" w:rsidRPr="652F6F0B">
              <w:rPr>
                <w:rFonts w:eastAsia="Arial"/>
                <w:color w:val="000000" w:themeColor="text1"/>
                <w:sz w:val="24"/>
                <w:szCs w:val="24"/>
              </w:rPr>
              <w:t>T</w:t>
            </w:r>
            <w:r w:rsidRPr="652F6F0B">
              <w:rPr>
                <w:rFonts w:eastAsia="Arial"/>
                <w:color w:val="000000" w:themeColor="text1"/>
                <w:sz w:val="24"/>
                <w:szCs w:val="24"/>
              </w:rPr>
              <w:t xml:space="preserve">eam was to undertake an urgent mental health assessment to assess Child 1’s risk of harm to themselves or others.  The primary goal of the assessment is to ensure the safety and well-being of Child 1 and prevent further harm.  This involved assessing Child 1’s mental state, evaluating their current emotional state, the presence of suicidal or self-harming thoughts or behaviours and any potential danger in their environment.  </w:t>
            </w:r>
            <w:r w:rsidRPr="652F6F0B">
              <w:rPr>
                <w:rFonts w:eastAsia="Arial"/>
                <w:sz w:val="24"/>
                <w:szCs w:val="24"/>
              </w:rPr>
              <w:t>The assessment included an evaluation of their mental health history, immediate needs and any potential risk factors.  Furthermore, the assessment assesses and manages any immediate risks to Child 1’s safety, including the risk of self-harm or suicide, where I would work with Child 1 and their parents to develop a safety plan to prevent future crises and manage ongoing mental health concerns.</w:t>
            </w:r>
            <w:r w:rsidR="00CD22CC" w:rsidRPr="652F6F0B">
              <w:rPr>
                <w:rFonts w:eastAsia="Arial"/>
                <w:sz w:val="24"/>
                <w:szCs w:val="24"/>
              </w:rPr>
              <w:t xml:space="preserve">  </w:t>
            </w:r>
            <w:r w:rsidR="007214F3" w:rsidRPr="652F6F0B">
              <w:rPr>
                <w:rFonts w:eastAsia="Arial"/>
                <w:color w:val="000000" w:themeColor="text1"/>
                <w:sz w:val="24"/>
                <w:szCs w:val="24"/>
                <w:shd w:val="clear" w:color="auto" w:fill="FFFFFF"/>
              </w:rPr>
              <w:t>The exchange model of assessment, Smale and Tuson (1993) recognises that people are often experts in their problems and should be engaged by the social worker in a collaborative exchange to define and tackle issues.   The exchange model, in contrast, takes a more critical practice approach that the individual being the experts in their situation and identifying resilience through discussion, where the purpose of intervention would be to reflect on those strengths identified. </w:t>
            </w:r>
            <w:r w:rsidR="00F30318" w:rsidRPr="652F6F0B">
              <w:rPr>
                <w:rFonts w:eastAsia="Arial"/>
                <w:color w:val="000000" w:themeColor="text1"/>
                <w:sz w:val="24"/>
                <w:szCs w:val="24"/>
                <w:shd w:val="clear" w:color="auto" w:fill="FFFFFF"/>
              </w:rPr>
              <w:t xml:space="preserve"> </w:t>
            </w:r>
            <w:r w:rsidR="00F30318" w:rsidRPr="652F6F0B">
              <w:rPr>
                <w:rFonts w:eastAsia="Arial"/>
                <w:color w:val="000000" w:themeColor="text1"/>
                <w:sz w:val="24"/>
                <w:szCs w:val="24"/>
              </w:rPr>
              <w:t xml:space="preserve">Furthermore, the </w:t>
            </w:r>
            <w:r w:rsidR="00F30318" w:rsidRPr="652F6F0B">
              <w:rPr>
                <w:rFonts w:eastAsia="Arial"/>
                <w:color w:val="000000" w:themeColor="text1"/>
                <w:sz w:val="24"/>
                <w:szCs w:val="24"/>
                <w:shd w:val="clear" w:color="auto" w:fill="FFFFFF"/>
              </w:rPr>
              <w:t xml:space="preserve">Social Services Inspectorate (1991, p. 14) informs that an assessment is a participating process working alongside people that involves establishing trust and understanding if meaningful information is to be obtained. The most </w:t>
            </w:r>
            <w:r w:rsidR="00F30318" w:rsidRPr="652F6F0B">
              <w:rPr>
                <w:rFonts w:eastAsia="Arial"/>
                <w:color w:val="000000" w:themeColor="text1"/>
                <w:sz w:val="24"/>
                <w:szCs w:val="24"/>
                <w:shd w:val="clear" w:color="auto" w:fill="FFFFFF"/>
              </w:rPr>
              <w:lastRenderedPageBreak/>
              <w:t xml:space="preserve">effective way of achieving understanding may be to enable people to describe their situations in their own words, using their preferred language and at their own pace. The process of an assessment is not a simple one of gathering information. </w:t>
            </w:r>
          </w:p>
          <w:p w14:paraId="66EC5C84" w14:textId="77777777" w:rsidR="00523C19" w:rsidRDefault="00523C19" w:rsidP="652F6F0B">
            <w:pPr>
              <w:spacing w:line="360" w:lineRule="auto"/>
              <w:jc w:val="both"/>
              <w:rPr>
                <w:rFonts w:eastAsia="Arial"/>
                <w:sz w:val="24"/>
                <w:szCs w:val="24"/>
              </w:rPr>
            </w:pPr>
          </w:p>
          <w:p w14:paraId="445A34AA" w14:textId="54BB5E18" w:rsidR="00523C19" w:rsidRDefault="2F127151" w:rsidP="2F127151">
            <w:pPr>
              <w:spacing w:line="360" w:lineRule="auto"/>
              <w:jc w:val="both"/>
              <w:rPr>
                <w:rFonts w:eastAsia="Arial"/>
                <w:color w:val="auto"/>
                <w:sz w:val="24"/>
                <w:szCs w:val="24"/>
              </w:rPr>
            </w:pPr>
            <w:r w:rsidRPr="2F127151">
              <w:rPr>
                <w:rFonts w:eastAsia="Arial"/>
                <w:sz w:val="24"/>
                <w:szCs w:val="24"/>
              </w:rPr>
              <w:t xml:space="preserve">In considering the NICE guidance, self-harm: assessment, management and preventing recurrence (2022) to inform my professional judgements in gaining the consent of child 1 whether and how they would like their parents to be involved in their care.  Child 1 voiced their wishes to engage with the assessment separately to their parents and agreed for me to share information with their parents.  Child 1 is 16 years of age and, therefore it is presumed to be able to make decisions about support and care.  However, it was important for me to be aware of the Mental Capacity Act (MCA), (2005) and the Mental Health Act (1983) and my duties throughout the mental health assessment to act in the best interest of Child 1.  </w:t>
            </w:r>
            <w:r w:rsidRPr="2F127151">
              <w:rPr>
                <w:rFonts w:eastAsia="Arial"/>
                <w:color w:val="auto"/>
                <w:sz w:val="24"/>
                <w:szCs w:val="24"/>
              </w:rPr>
              <w:t xml:space="preserve">The MCA’s (2005) </w:t>
            </w:r>
            <w:hyperlink r:id="rId11">
              <w:r w:rsidRPr="2F127151">
                <w:rPr>
                  <w:rStyle w:val="Hyperlink"/>
                  <w:rFonts w:eastAsia="Arial"/>
                  <w:color w:val="auto"/>
                  <w:sz w:val="24"/>
                  <w:szCs w:val="24"/>
                  <w:u w:val="none"/>
                </w:rPr>
                <w:t>first principle</w:t>
              </w:r>
            </w:hyperlink>
            <w:r w:rsidRPr="2F127151">
              <w:rPr>
                <w:rFonts w:eastAsia="Arial"/>
                <w:color w:val="auto"/>
                <w:sz w:val="24"/>
                <w:szCs w:val="24"/>
              </w:rPr>
              <w:t xml:space="preserve"> is that ‘A person must be assumed to have capacity unless it is established that he lacks capacity’.  The second principle of the MCA is that people should not be treated as lacking mental capacity unless all practicable steps to help them to make a decision have been taken without success. The third principle is that people should not be treated as lacking mental capacity simply because they make an unwise decision.</w:t>
            </w:r>
          </w:p>
          <w:p w14:paraId="4CCEDD86" w14:textId="77777777" w:rsidR="001C364E" w:rsidRDefault="001C364E" w:rsidP="2F127151">
            <w:pPr>
              <w:spacing w:line="360" w:lineRule="auto"/>
              <w:jc w:val="both"/>
              <w:rPr>
                <w:rFonts w:eastAsia="Arial"/>
                <w:color w:val="auto"/>
                <w:sz w:val="24"/>
                <w:szCs w:val="24"/>
              </w:rPr>
            </w:pPr>
          </w:p>
          <w:p w14:paraId="5CC03F43" w14:textId="057A869D" w:rsidR="00B8074D" w:rsidRDefault="2F127151" w:rsidP="652F6F0B">
            <w:pPr>
              <w:spacing w:line="360" w:lineRule="auto"/>
              <w:jc w:val="both"/>
              <w:rPr>
                <w:rFonts w:eastAsia="Arial"/>
                <w:sz w:val="24"/>
                <w:szCs w:val="24"/>
              </w:rPr>
            </w:pPr>
            <w:r w:rsidRPr="2F127151">
              <w:rPr>
                <w:rFonts w:eastAsia="Arial"/>
                <w:color w:val="000000" w:themeColor="text1"/>
                <w:sz w:val="24"/>
                <w:szCs w:val="24"/>
              </w:rPr>
              <w:t xml:space="preserve">On carrying out a crisis mental health assessment in line with the Mental Health (Wales) Measure (2010) to assess the immediate safety and well-being of Child 1, Child 1 shared information that she was at risk of suffering significant harm.  On reflection, I needed to be able to give Child 1 the opportunity to have a space to engage within the assessment separate from parents for Child 1 to share information where they were at risk of harm.  On reflection, I felt that I was mindful that Child 1 needed to feel reassured that I was there to help them. I feel that I ensured that I abided by confidentiality to ensure that working in partnership with individuals and agencies complies with the However, I was aware of my duties under the Social Services and Well-being (Wales) Act 2014 s.128 as a social work practitioner and ensure that a report must be made when there are concerns that a child is experiencing or is at risk of experiencing harm to the relevant local authority social services department.  As I am practising in Wales, my practice was also informed by the Social Services and Well-Being </w:t>
            </w:r>
            <w:r w:rsidRPr="2F127151">
              <w:rPr>
                <w:rFonts w:eastAsia="Arial"/>
                <w:color w:val="000000" w:themeColor="text1"/>
                <w:sz w:val="24"/>
                <w:szCs w:val="24"/>
              </w:rPr>
              <w:lastRenderedPageBreak/>
              <w:t xml:space="preserve">(Wales) Act (2014) the Children Act (1989), the </w:t>
            </w:r>
            <w:bookmarkStart w:id="0" w:name="_Int_uyGRMNq0"/>
            <w:r w:rsidRPr="2F127151">
              <w:rPr>
                <w:rFonts w:eastAsia="Arial"/>
                <w:color w:val="000000" w:themeColor="text1"/>
                <w:sz w:val="24"/>
                <w:szCs w:val="24"/>
              </w:rPr>
              <w:t>All Wales Child</w:t>
            </w:r>
            <w:bookmarkEnd w:id="0"/>
            <w:r w:rsidRPr="2F127151">
              <w:rPr>
                <w:rFonts w:eastAsia="Arial"/>
                <w:color w:val="000000" w:themeColor="text1"/>
                <w:sz w:val="24"/>
                <w:szCs w:val="24"/>
              </w:rPr>
              <w:t xml:space="preserve"> Protection Procedures (2008) and the Well-being of Future Generations (Wales) Act (2015). </w:t>
            </w:r>
          </w:p>
          <w:p w14:paraId="51639787" w14:textId="77777777" w:rsidR="00804F01" w:rsidRDefault="00804F01" w:rsidP="652F6F0B">
            <w:pPr>
              <w:spacing w:before="240" w:line="360" w:lineRule="auto"/>
              <w:contextualSpacing/>
              <w:jc w:val="both"/>
              <w:rPr>
                <w:rFonts w:eastAsia="Arial"/>
                <w:sz w:val="24"/>
                <w:szCs w:val="24"/>
              </w:rPr>
            </w:pPr>
          </w:p>
          <w:p w14:paraId="74B8FF64" w14:textId="701D161B" w:rsidR="00804F01" w:rsidRDefault="652F6F0B" w:rsidP="652F6F0B">
            <w:pPr>
              <w:spacing w:line="360" w:lineRule="auto"/>
              <w:jc w:val="both"/>
              <w:rPr>
                <w:rFonts w:eastAsia="Arial"/>
                <w:color w:val="000000" w:themeColor="text1"/>
                <w:sz w:val="24"/>
                <w:szCs w:val="24"/>
              </w:rPr>
            </w:pPr>
            <w:r w:rsidRPr="652F6F0B">
              <w:rPr>
                <w:rFonts w:eastAsia="Arial"/>
                <w:color w:val="000000" w:themeColor="text1"/>
                <w:sz w:val="24"/>
                <w:szCs w:val="24"/>
              </w:rPr>
              <w:t xml:space="preserve">In considering confidentiality and keeping the young person safe, I explained to the young person that I would not be able to keep this information to myself.  I would have to share with the local authority social worker in accordance with Safeguarding Children: Working Together to Safeguard Children (2018) guidance which sets out the key principles for information sharing between relevant professionals and agencies.  In line with my practice, I adhered to the Social Services and Well-being (Wales) Act (2014) and the Children Act (1989) and (2014) when Child 1 informed me of some information that she had not disclosed to anyone else, that I deemed may have put her of risk of harm.    </w:t>
            </w:r>
            <w:r w:rsidRPr="652F6F0B">
              <w:rPr>
                <w:rFonts w:eastAsia="Arial"/>
                <w:sz w:val="24"/>
                <w:szCs w:val="24"/>
              </w:rPr>
              <w:t>I considered that there can be tensions between working collaboratively and respecting the confidentiality of the client; it can be difficult to be clear on how much information should be shared with other services. On reflection having an awareness o</w:t>
            </w:r>
            <w:r w:rsidR="008350D0">
              <w:rPr>
                <w:rFonts w:eastAsia="Arial"/>
                <w:sz w:val="24"/>
                <w:szCs w:val="24"/>
              </w:rPr>
              <w:t>f</w:t>
            </w:r>
            <w:r w:rsidRPr="652F6F0B">
              <w:rPr>
                <w:rFonts w:eastAsia="Arial"/>
                <w:sz w:val="24"/>
                <w:szCs w:val="24"/>
              </w:rPr>
              <w:t xml:space="preserve"> </w:t>
            </w:r>
            <w:r w:rsidR="008350D0">
              <w:rPr>
                <w:rFonts w:eastAsia="Arial"/>
                <w:sz w:val="24"/>
                <w:szCs w:val="24"/>
              </w:rPr>
              <w:t xml:space="preserve">the </w:t>
            </w:r>
            <w:r w:rsidRPr="652F6F0B">
              <w:rPr>
                <w:rFonts w:eastAsia="Arial"/>
                <w:sz w:val="24"/>
                <w:szCs w:val="24"/>
              </w:rPr>
              <w:t>sharing of personal information should within the Wales Accord on Sharing Personal Information (WASPI) framework, enables service</w:t>
            </w:r>
            <w:r w:rsidR="008350D0">
              <w:rPr>
                <w:rFonts w:eastAsia="Arial"/>
                <w:sz w:val="24"/>
                <w:szCs w:val="24"/>
              </w:rPr>
              <w:t>-</w:t>
            </w:r>
            <w:r w:rsidRPr="652F6F0B">
              <w:rPr>
                <w:rFonts w:eastAsia="Arial"/>
                <w:sz w:val="24"/>
                <w:szCs w:val="24"/>
              </w:rPr>
              <w:t>providing organisations to share personal data on a regular basis in a way that complies with the Data Protection Act (2018).  However, I always strive to gain consent to share information f</w:t>
            </w:r>
            <w:r w:rsidR="00882AF7">
              <w:rPr>
                <w:rFonts w:eastAsia="Arial"/>
                <w:sz w:val="24"/>
                <w:szCs w:val="24"/>
              </w:rPr>
              <w:t>ro</w:t>
            </w:r>
            <w:r w:rsidRPr="652F6F0B">
              <w:rPr>
                <w:rFonts w:eastAsia="Arial"/>
                <w:sz w:val="24"/>
                <w:szCs w:val="24"/>
              </w:rPr>
              <w:t>m the young person who</w:t>
            </w:r>
            <w:r w:rsidR="00882AF7">
              <w:rPr>
                <w:rFonts w:eastAsia="Arial"/>
                <w:sz w:val="24"/>
                <w:szCs w:val="24"/>
              </w:rPr>
              <w:t>m</w:t>
            </w:r>
            <w:r w:rsidRPr="652F6F0B">
              <w:rPr>
                <w:rFonts w:eastAsia="Arial"/>
                <w:sz w:val="24"/>
                <w:szCs w:val="24"/>
              </w:rPr>
              <w:t xml:space="preserve"> I am supporting.</w:t>
            </w:r>
          </w:p>
          <w:p w14:paraId="782A8800" w14:textId="77777777" w:rsidR="00804F01" w:rsidRDefault="00804F01" w:rsidP="652F6F0B">
            <w:pPr>
              <w:spacing w:line="360" w:lineRule="auto"/>
              <w:jc w:val="both"/>
              <w:rPr>
                <w:rFonts w:eastAsia="Arial"/>
                <w:color w:val="000000" w:themeColor="text1"/>
                <w:sz w:val="24"/>
                <w:szCs w:val="24"/>
              </w:rPr>
            </w:pPr>
          </w:p>
          <w:p w14:paraId="08F41BC4" w14:textId="2691FC08" w:rsidR="00804F01" w:rsidRPr="00930427" w:rsidRDefault="2F127151" w:rsidP="2F127151">
            <w:pPr>
              <w:spacing w:before="75" w:after="225" w:line="360" w:lineRule="auto"/>
              <w:jc w:val="both"/>
              <w:rPr>
                <w:rFonts w:eastAsia="Arial"/>
                <w:color w:val="1F1F1F"/>
              </w:rPr>
            </w:pPr>
            <w:r w:rsidRPr="2F127151">
              <w:rPr>
                <w:rFonts w:eastAsia="Arial"/>
                <w:sz w:val="24"/>
                <w:szCs w:val="24"/>
                <w:lang w:val="en"/>
              </w:rPr>
              <w:t>I feel in adhering to the COPP (2023) by using effective communication skills I was open and honest with Child 1 and her parents regarding the collaborative work I was undertaking with children's services. I explained I would be relaying any important and relevant information regarding the care of Child 1 to Children's Services if it was in the interests of safeguarding. On reflection of my role in relaying information to the child's local authority social worker, this caused some ethical conflict regarding being open and honest. The parents had initially viewed my support with them as positive and I felt that we had developed a positive professional working relationship. However, in sharing my safeguarding duties with Child 1’s parents they became upset with my decision.  On reflection this made me feel intimidated, however, it also allowed me to explain my decisions and the statutory duties of the role of myself and the local authority.</w:t>
            </w:r>
          </w:p>
          <w:p w14:paraId="5B64CCBE" w14:textId="77ABE212" w:rsidR="00804F01" w:rsidRPr="00930427" w:rsidRDefault="00804F01" w:rsidP="2F127151">
            <w:pPr>
              <w:spacing w:before="75" w:after="225" w:line="360" w:lineRule="auto"/>
              <w:jc w:val="both"/>
              <w:rPr>
                <w:rFonts w:eastAsia="Arial"/>
              </w:rPr>
            </w:pPr>
          </w:p>
          <w:p w14:paraId="3CB95617" w14:textId="10C52DDC" w:rsidR="00804F01" w:rsidRPr="00930427" w:rsidRDefault="00804F01" w:rsidP="2F127151">
            <w:pPr>
              <w:spacing w:before="75" w:after="225" w:line="360" w:lineRule="auto"/>
              <w:jc w:val="both"/>
              <w:rPr>
                <w:rFonts w:eastAsia="Arial"/>
                <w:color w:val="383735"/>
                <w:sz w:val="21"/>
                <w:szCs w:val="21"/>
              </w:rPr>
            </w:pPr>
            <w:r w:rsidRPr="2F127151">
              <w:rPr>
                <w:rFonts w:eastAsia="Arial"/>
                <w:sz w:val="24"/>
                <w:szCs w:val="24"/>
              </w:rPr>
              <w:t>Under the XXXX safeguarding policy, I documented the concerns and requested a</w:t>
            </w:r>
            <w:r w:rsidR="00560066" w:rsidRPr="2F127151">
              <w:rPr>
                <w:rFonts w:eastAsia="Arial"/>
                <w:sz w:val="24"/>
                <w:szCs w:val="24"/>
              </w:rPr>
              <w:t xml:space="preserve"> </w:t>
            </w:r>
            <w:r w:rsidR="00560066" w:rsidRPr="2F127151">
              <w:rPr>
                <w:rFonts w:eastAsia="Arial"/>
                <w:color w:val="000000" w:themeColor="text1"/>
                <w:sz w:val="24"/>
                <w:szCs w:val="24"/>
              </w:rPr>
              <w:t>multidisciplinary meeting</w:t>
            </w:r>
            <w:r w:rsidRPr="2F127151">
              <w:rPr>
                <w:rFonts w:eastAsia="Arial"/>
                <w:sz w:val="24"/>
                <w:szCs w:val="24"/>
              </w:rPr>
              <w:t xml:space="preserve"> where the local authority have a duty to investigate further under s47 of the Children Act 1989</w:t>
            </w:r>
            <w:r w:rsidRPr="2F127151">
              <w:rPr>
                <w:rFonts w:eastAsia="Arial"/>
                <w:sz w:val="24"/>
                <w:szCs w:val="24"/>
                <w:shd w:val="clear" w:color="auto" w:fill="FFFFFF"/>
              </w:rPr>
              <w:t xml:space="preserve">. </w:t>
            </w:r>
            <w:r w:rsidRPr="2F127151">
              <w:rPr>
                <w:rFonts w:eastAsia="Arial"/>
                <w:sz w:val="24"/>
                <w:szCs w:val="24"/>
              </w:rPr>
              <w:t>However, if the</w:t>
            </w:r>
            <w:r w:rsidR="00411CD6" w:rsidRPr="2F127151">
              <w:rPr>
                <w:rFonts w:eastAsia="Arial"/>
                <w:sz w:val="24"/>
                <w:szCs w:val="24"/>
              </w:rPr>
              <w:t>y deem that Child 1 is</w:t>
            </w:r>
            <w:r w:rsidRPr="2F127151">
              <w:rPr>
                <w:rFonts w:eastAsia="Arial"/>
                <w:sz w:val="24"/>
                <w:szCs w:val="24"/>
              </w:rPr>
              <w:t xml:space="preserve"> not in immediate danger, the</w:t>
            </w:r>
            <w:r w:rsidR="00411CD6" w:rsidRPr="2F127151">
              <w:rPr>
                <w:rFonts w:eastAsia="Arial"/>
                <w:sz w:val="24"/>
                <w:szCs w:val="24"/>
              </w:rPr>
              <w:t xml:space="preserve"> local authority</w:t>
            </w:r>
            <w:r w:rsidRPr="2F127151">
              <w:rPr>
                <w:rFonts w:eastAsia="Arial"/>
                <w:sz w:val="24"/>
                <w:szCs w:val="24"/>
              </w:rPr>
              <w:t xml:space="preserve"> social worker will assess under section 21 of the Social Services and Well-being (Wales) Act 2014 for a care and support plan. Under section 21 of the Social Services and Well-being (Wales) Act 2014, there is a statutory duty to assess the needs of a child and their family who appear to need additional support.  </w:t>
            </w:r>
            <w:r w:rsidR="652F6F0B" w:rsidRPr="2F127151">
              <w:rPr>
                <w:rFonts w:eastAsia="Arial"/>
                <w:color w:val="1F1F1F"/>
                <w:sz w:val="24"/>
                <w:szCs w:val="24"/>
              </w:rPr>
              <w:t xml:space="preserve">Local authorities in Wales have specific safeguarding duties under </w:t>
            </w:r>
            <w:r w:rsidR="652F6F0B" w:rsidRPr="2F127151">
              <w:rPr>
                <w:rFonts w:eastAsia="Arial"/>
                <w:color w:val="000000" w:themeColor="text1"/>
                <w:sz w:val="24"/>
                <w:szCs w:val="24"/>
              </w:rPr>
              <w:t xml:space="preserve">the Social Services and Well-Being (Wales) Act (2014), </w:t>
            </w:r>
            <w:r w:rsidR="652F6F0B" w:rsidRPr="2F127151">
              <w:rPr>
                <w:rFonts w:eastAsia="Arial"/>
                <w:color w:val="1F1F1F"/>
                <w:sz w:val="24"/>
                <w:szCs w:val="24"/>
              </w:rPr>
              <w:t xml:space="preserve">the </w:t>
            </w:r>
            <w:bookmarkStart w:id="1" w:name="_Int_trz9X5qC"/>
            <w:r w:rsidR="652F6F0B" w:rsidRPr="2F127151">
              <w:rPr>
                <w:rFonts w:eastAsia="Arial"/>
                <w:color w:val="1F1F1F"/>
                <w:sz w:val="24"/>
                <w:szCs w:val="24"/>
              </w:rPr>
              <w:t>All Wales Child</w:t>
            </w:r>
            <w:bookmarkEnd w:id="1"/>
            <w:r w:rsidR="652F6F0B" w:rsidRPr="2F127151">
              <w:rPr>
                <w:rFonts w:eastAsia="Arial"/>
                <w:color w:val="1F1F1F"/>
                <w:sz w:val="24"/>
                <w:szCs w:val="24"/>
              </w:rPr>
              <w:t xml:space="preserve"> Protection Procedures (2008) and </w:t>
            </w:r>
            <w:r w:rsidR="652F6F0B" w:rsidRPr="2F127151">
              <w:rPr>
                <w:rFonts w:eastAsia="Arial"/>
                <w:color w:val="000000" w:themeColor="text1"/>
                <w:sz w:val="24"/>
                <w:szCs w:val="24"/>
              </w:rPr>
              <w:t xml:space="preserve">the Children Act (1989)  However, </w:t>
            </w:r>
            <w:r w:rsidR="2F127151" w:rsidRPr="2F127151">
              <w:rPr>
                <w:rFonts w:eastAsia="Arial"/>
                <w:color w:val="383735"/>
                <w:sz w:val="24"/>
                <w:szCs w:val="24"/>
              </w:rPr>
              <w:t xml:space="preserve">Part III of the Children Act (1989) was repealed in Wales, however, it remains in force in England.  Therefore, in Wales, the local authorises powers and duties regarding children in need have been replaced under part 3 and 4 of the </w:t>
            </w:r>
            <w:r w:rsidR="2F127151" w:rsidRPr="2F127151">
              <w:rPr>
                <w:rFonts w:eastAsia="Arial"/>
                <w:color w:val="000000" w:themeColor="text1"/>
                <w:sz w:val="24"/>
                <w:szCs w:val="24"/>
              </w:rPr>
              <w:t>Social Services and Well-Being (Wales) Act (2014).  Furthermore, the local authority's powers and duties regarding looked after children have been replaced by Part 6 of the Social Services and Well-Being (Wales) Act (2014).</w:t>
            </w:r>
          </w:p>
          <w:p w14:paraId="1612E98B" w14:textId="7C076B71" w:rsidR="00804F01" w:rsidRPr="00930427" w:rsidRDefault="652F6F0B" w:rsidP="2F127151">
            <w:pPr>
              <w:spacing w:before="75" w:after="225" w:line="360" w:lineRule="auto"/>
              <w:jc w:val="both"/>
              <w:rPr>
                <w:rFonts w:eastAsia="Arial"/>
                <w:color w:val="000000" w:themeColor="text1"/>
                <w:sz w:val="24"/>
                <w:szCs w:val="24"/>
              </w:rPr>
            </w:pPr>
            <w:r w:rsidRPr="2F127151">
              <w:rPr>
                <w:rFonts w:eastAsia="Arial"/>
                <w:sz w:val="24"/>
                <w:szCs w:val="24"/>
              </w:rPr>
              <w:t>Social workers within the United Kingdom are provided with guidance from the British Association of Social Workers to promote social workers to commit to the Code of Ethics (2012), which states the values and ethical principles on which social work is based.  Within the UK, there are four social work regulators. Within Wales, we are regulated by Social Care Wales, which ensures that social workers are accountable for abiding by a code of behaviour.  Also, as a social work practitioner in Wales, you are required to understand and work to the standards of the Code of Professional Practice for Social Care for Wales (2023) w</w:t>
            </w:r>
            <w:r w:rsidRPr="2F127151">
              <w:rPr>
                <w:rFonts w:eastAsia="Arial"/>
                <w:color w:val="000000" w:themeColor="text1"/>
                <w:sz w:val="24"/>
                <w:szCs w:val="24"/>
              </w:rPr>
              <w:t xml:space="preserve">hile promoting and supporting the advocacy of the individual's rights, in line with the Human Rights Act (1998), the United Nation Convention on the Rights of the Child </w:t>
            </w:r>
            <w:r w:rsidRPr="2F127151">
              <w:rPr>
                <w:rFonts w:eastAsia="Arial"/>
                <w:color w:val="1F1F1F"/>
                <w:sz w:val="24"/>
                <w:szCs w:val="24"/>
              </w:rPr>
              <w:t xml:space="preserve">and statutory guidance concerning promoting the well-being of and safeguarding children. </w:t>
            </w:r>
          </w:p>
          <w:p w14:paraId="0F9EB0E3" w14:textId="6D91E6BA" w:rsidR="00804F01" w:rsidRPr="00930427" w:rsidRDefault="2F127151" w:rsidP="2F127151">
            <w:pPr>
              <w:spacing w:before="75" w:after="225" w:line="360" w:lineRule="auto"/>
              <w:jc w:val="both"/>
              <w:rPr>
                <w:rFonts w:eastAsia="Arial"/>
                <w:color w:val="000000" w:themeColor="text1"/>
                <w:sz w:val="24"/>
                <w:szCs w:val="24"/>
              </w:rPr>
            </w:pPr>
            <w:r w:rsidRPr="2F127151">
              <w:rPr>
                <w:rFonts w:eastAsia="Arial"/>
                <w:sz w:val="24"/>
                <w:szCs w:val="24"/>
              </w:rPr>
              <w:t xml:space="preserve">I feel that Strength-based models enable strengths as well as negatives to be considered. The signs of safety (Smeeton 2013) model is an approach that I felt would have been beneficial for working with the young person and their parents. This model is strengths-based and has a focus on the positive and what we are worried about, what is working well and what needs </w:t>
            </w:r>
            <w:r w:rsidRPr="2F127151">
              <w:rPr>
                <w:rFonts w:eastAsia="Arial"/>
                <w:sz w:val="24"/>
                <w:szCs w:val="24"/>
              </w:rPr>
              <w:lastRenderedPageBreak/>
              <w:t>to happen. This is therefore valuable when identifying risks and addressing outcomes, and specific tools can be used to capture the young person's wishes and feelings.  I decided to use a strengths-based approach, to explore the parent's strengths to safeguard Child 1.  Saleeby (2006) cited in Hutchinson (2013) outlines six principles of a strengths-based approach and suggests how everyone could alter, develop or reshape their behaviour, feeling and awareness.  Ferguson (2011) suggests that empowerment is the best long-term child protection management option.  Ferguson (2011) supported me in reflecting on my role in empowering Child 1’s parents to safeguard their children by creating a safety plan. The safety plan outlined the potentially harmful behaviour that posed a risk to Child 1 and what the parents could do to ensure that their child was safeguarded.</w:t>
            </w:r>
          </w:p>
          <w:p w14:paraId="0F607B9B" w14:textId="77777777" w:rsidR="00563F8A" w:rsidRPr="00930427" w:rsidRDefault="00563F8A" w:rsidP="652F6F0B">
            <w:pPr>
              <w:spacing w:before="240" w:line="360" w:lineRule="auto"/>
              <w:contextualSpacing/>
              <w:jc w:val="both"/>
              <w:rPr>
                <w:rFonts w:eastAsia="Arial"/>
                <w:color w:val="auto"/>
                <w:sz w:val="24"/>
                <w:szCs w:val="24"/>
              </w:rPr>
            </w:pPr>
          </w:p>
          <w:p w14:paraId="65858A26" w14:textId="41CA0256" w:rsidR="6BF37A4B" w:rsidRDefault="652F6F0B" w:rsidP="652F6F0B">
            <w:pPr>
              <w:spacing w:before="240" w:line="360" w:lineRule="auto"/>
              <w:contextualSpacing/>
              <w:jc w:val="both"/>
              <w:rPr>
                <w:rFonts w:eastAsia="Arial"/>
                <w:sz w:val="24"/>
                <w:szCs w:val="24"/>
              </w:rPr>
            </w:pPr>
            <w:r w:rsidRPr="652F6F0B">
              <w:rPr>
                <w:rFonts w:eastAsia="Arial"/>
                <w:sz w:val="24"/>
                <w:szCs w:val="24"/>
              </w:rPr>
              <w:t xml:space="preserve">The social work objective was to share information in a multi-disciplinary meeting (MDT) with the local authority following a comprehensive mental health assessment with Child 1, where safeguarding risks had been raised.  </w:t>
            </w:r>
            <w:r w:rsidRPr="652F6F0B">
              <w:rPr>
                <w:rFonts w:eastAsia="Arial"/>
                <w:color w:val="000000" w:themeColor="text1"/>
                <w:sz w:val="24"/>
                <w:szCs w:val="24"/>
              </w:rPr>
              <w:t xml:space="preserve">Kemshall, (2013, p333) suggests that within social work, risks are described as harmful events and behaviours that need to be managed or be limited or avoided.  </w:t>
            </w:r>
            <w:r w:rsidRPr="652F6F0B">
              <w:rPr>
                <w:rFonts w:eastAsia="Arial"/>
                <w:sz w:val="24"/>
                <w:szCs w:val="24"/>
              </w:rPr>
              <w:t xml:space="preserve">To ensure rights are met for service users, the agency and employee rights, it is paramount that decisions are made that are in line with policies, procedures and laws to promote service users' and carers' rights, within a multi-agency approach.  I advised the young person on the role of independent advocacy services and how she could access advocacy services as stated under s145 of the Social Services and Wellbeing (Wales) Act (2014) (SSWBA).  In considering the rights of individuals, rights are used mainly in the sense of legal claims that people can make.  All service users and carers have the right to be informed of their rights.  The Human Rights (HR) (1998), which incorporates the European Convention on Human Rights (ECHR) is important for social work practitioners, service users and carers to be aware of.  Practitioners must protect their rights and promote the interests of service users and carers. They are, therefore, concerned with both legal and moral rights.  I feel that I could face dilemmas when supporting individuals if I fail to inform people of the language used within the legislation, their rights to complain, make choices, challenge decisions and entitlements to services and support.  </w:t>
            </w:r>
          </w:p>
          <w:p w14:paraId="6845D63D" w14:textId="77777777" w:rsidR="00881872" w:rsidRDefault="00881872" w:rsidP="652F6F0B">
            <w:pPr>
              <w:spacing w:before="240" w:line="360" w:lineRule="auto"/>
              <w:contextualSpacing/>
              <w:jc w:val="both"/>
              <w:rPr>
                <w:rFonts w:eastAsia="Arial"/>
                <w:sz w:val="24"/>
                <w:szCs w:val="24"/>
              </w:rPr>
            </w:pPr>
          </w:p>
          <w:p w14:paraId="51F12CB2" w14:textId="2F497963" w:rsidR="00F30318" w:rsidRPr="00CB1773" w:rsidRDefault="00D964A5" w:rsidP="652F6F0B">
            <w:pPr>
              <w:spacing w:line="360" w:lineRule="auto"/>
              <w:jc w:val="both"/>
              <w:rPr>
                <w:rFonts w:eastAsia="Arial"/>
                <w:color w:val="000000" w:themeColor="text1"/>
                <w:sz w:val="24"/>
                <w:szCs w:val="24"/>
              </w:rPr>
            </w:pPr>
            <w:r w:rsidRPr="652F6F0B">
              <w:rPr>
                <w:rFonts w:eastAsia="Arial"/>
                <w:sz w:val="24"/>
                <w:szCs w:val="24"/>
              </w:rPr>
              <w:lastRenderedPageBreak/>
              <w:t>This intervention took place in a virtual environment where many professionals w</w:t>
            </w:r>
            <w:r w:rsidR="000505A2" w:rsidRPr="652F6F0B">
              <w:rPr>
                <w:rFonts w:eastAsia="Arial"/>
                <w:sz w:val="24"/>
                <w:szCs w:val="24"/>
              </w:rPr>
              <w:t xml:space="preserve">ere </w:t>
            </w:r>
            <w:r w:rsidRPr="652F6F0B">
              <w:rPr>
                <w:rFonts w:eastAsia="Arial"/>
                <w:sz w:val="24"/>
                <w:szCs w:val="24"/>
              </w:rPr>
              <w:t>present.</w:t>
            </w:r>
            <w:r w:rsidR="000505A2" w:rsidRPr="652F6F0B">
              <w:rPr>
                <w:rFonts w:eastAsia="Arial"/>
                <w:sz w:val="24"/>
                <w:szCs w:val="24"/>
              </w:rPr>
              <w:t xml:space="preserve"> I feel that I had an awareness that t</w:t>
            </w:r>
            <w:r w:rsidRPr="652F6F0B">
              <w:rPr>
                <w:rFonts w:eastAsia="Arial"/>
                <w:sz w:val="24"/>
                <w:szCs w:val="24"/>
              </w:rPr>
              <w:t>he family may feel overwhelmed or intimidated by the power imbalances within this meeting, mainly if individuals speak in a jargonistic manner to assert their authority and professional identity. Part of my role within th</w:t>
            </w:r>
            <w:r w:rsidR="000505A2" w:rsidRPr="652F6F0B">
              <w:rPr>
                <w:rFonts w:eastAsia="Arial"/>
                <w:sz w:val="24"/>
                <w:szCs w:val="24"/>
              </w:rPr>
              <w:t>e</w:t>
            </w:r>
            <w:r w:rsidRPr="652F6F0B">
              <w:rPr>
                <w:rFonts w:eastAsia="Arial"/>
                <w:sz w:val="24"/>
                <w:szCs w:val="24"/>
              </w:rPr>
              <w:t xml:space="preserve"> meeting w</w:t>
            </w:r>
            <w:r w:rsidR="000505A2" w:rsidRPr="652F6F0B">
              <w:rPr>
                <w:rFonts w:eastAsia="Arial"/>
                <w:sz w:val="24"/>
                <w:szCs w:val="24"/>
              </w:rPr>
              <w:t>as</w:t>
            </w:r>
            <w:r w:rsidRPr="652F6F0B">
              <w:rPr>
                <w:rFonts w:eastAsia="Arial"/>
                <w:sz w:val="24"/>
                <w:szCs w:val="24"/>
              </w:rPr>
              <w:t xml:space="preserve"> to support </w:t>
            </w:r>
            <w:r w:rsidR="000505A2" w:rsidRPr="652F6F0B">
              <w:rPr>
                <w:rFonts w:eastAsia="Arial"/>
                <w:sz w:val="24"/>
                <w:szCs w:val="24"/>
              </w:rPr>
              <w:t>Child 1 and their parents</w:t>
            </w:r>
            <w:r w:rsidRPr="652F6F0B">
              <w:rPr>
                <w:rFonts w:eastAsia="Arial"/>
                <w:sz w:val="24"/>
                <w:szCs w:val="24"/>
              </w:rPr>
              <w:t xml:space="preserve"> in having their voices heard and ensuring they underst</w:t>
            </w:r>
            <w:r w:rsidR="00A57461">
              <w:rPr>
                <w:rFonts w:eastAsia="Arial"/>
                <w:sz w:val="24"/>
                <w:szCs w:val="24"/>
              </w:rPr>
              <w:t>oo</w:t>
            </w:r>
            <w:r w:rsidRPr="652F6F0B">
              <w:rPr>
                <w:rFonts w:eastAsia="Arial"/>
                <w:sz w:val="24"/>
                <w:szCs w:val="24"/>
              </w:rPr>
              <w:t xml:space="preserve">d what </w:t>
            </w:r>
            <w:r w:rsidR="00A57461">
              <w:rPr>
                <w:rFonts w:eastAsia="Arial"/>
                <w:sz w:val="24"/>
                <w:szCs w:val="24"/>
              </w:rPr>
              <w:t>wa</w:t>
            </w:r>
            <w:r w:rsidRPr="652F6F0B">
              <w:rPr>
                <w:rFonts w:eastAsia="Arial"/>
                <w:sz w:val="24"/>
                <w:szCs w:val="24"/>
              </w:rPr>
              <w:t xml:space="preserve">s discussed. I was mindful of putting the wishes and feelings of </w:t>
            </w:r>
            <w:r w:rsidR="00A57461">
              <w:rPr>
                <w:rFonts w:eastAsia="Arial"/>
                <w:sz w:val="24"/>
                <w:szCs w:val="24"/>
              </w:rPr>
              <w:t>C</w:t>
            </w:r>
            <w:r w:rsidRPr="652F6F0B">
              <w:rPr>
                <w:rFonts w:eastAsia="Arial"/>
                <w:sz w:val="24"/>
                <w:szCs w:val="24"/>
              </w:rPr>
              <w:t>hild</w:t>
            </w:r>
            <w:r w:rsidR="00F30318" w:rsidRPr="652F6F0B">
              <w:rPr>
                <w:rFonts w:eastAsia="Arial"/>
                <w:sz w:val="24"/>
                <w:szCs w:val="24"/>
              </w:rPr>
              <w:t xml:space="preserve"> 1 </w:t>
            </w:r>
            <w:r w:rsidRPr="652F6F0B">
              <w:rPr>
                <w:rFonts w:eastAsia="Arial"/>
                <w:sz w:val="24"/>
                <w:szCs w:val="24"/>
              </w:rPr>
              <w:t xml:space="preserve">and their parents/carers first </w:t>
            </w:r>
            <w:r w:rsidR="00A57461">
              <w:rPr>
                <w:rFonts w:eastAsia="Arial"/>
                <w:sz w:val="24"/>
                <w:szCs w:val="24"/>
              </w:rPr>
              <w:t>during</w:t>
            </w:r>
            <w:r w:rsidRPr="652F6F0B">
              <w:rPr>
                <w:rFonts w:eastAsia="Arial"/>
                <w:sz w:val="24"/>
                <w:szCs w:val="24"/>
              </w:rPr>
              <w:t xml:space="preserve"> the meeting. I encouraged them to share their wishes and feelings to promote rights and interests to achieve appropriate outcomes for their children.  </w:t>
            </w:r>
            <w:r w:rsidR="003E5919" w:rsidRPr="652F6F0B">
              <w:rPr>
                <w:rFonts w:eastAsia="Arial"/>
                <w:color w:val="000000" w:themeColor="text1"/>
                <w:sz w:val="24"/>
                <w:szCs w:val="24"/>
                <w:shd w:val="clear" w:color="auto" w:fill="FFFFFF"/>
              </w:rPr>
              <w:t xml:space="preserve">Therefore, in considering, </w:t>
            </w:r>
            <w:r w:rsidR="003E5919" w:rsidRPr="3CBD962D">
              <w:rPr>
                <w:rFonts w:eastAsia="Arial"/>
                <w:color w:val="000000" w:themeColor="text1"/>
                <w:sz w:val="24"/>
                <w:szCs w:val="24"/>
              </w:rPr>
              <w:t>Butler et al. (2007)</w:t>
            </w:r>
            <w:r w:rsidR="003E5919" w:rsidRPr="652F6F0B">
              <w:rPr>
                <w:rFonts w:eastAsia="Arial"/>
                <w:color w:val="000000" w:themeColor="text1"/>
                <w:sz w:val="24"/>
                <w:szCs w:val="24"/>
              </w:rPr>
              <w:t xml:space="preserve"> I have learnt that the power of the social worker through the law, language and perspective to define the experiences of others and a sense of social work principles about empowerment should ensure that service users are involved in the social work process.   </w:t>
            </w:r>
            <w:r w:rsidR="00F30318" w:rsidRPr="652F6F0B">
              <w:rPr>
                <w:rFonts w:eastAsia="Arial"/>
                <w:color w:val="000000" w:themeColor="text1"/>
                <w:sz w:val="24"/>
                <w:szCs w:val="24"/>
              </w:rPr>
              <w:t xml:space="preserve"> </w:t>
            </w:r>
            <w:r w:rsidR="00A57461">
              <w:rPr>
                <w:rFonts w:eastAsia="Arial"/>
                <w:color w:val="000000" w:themeColor="text1"/>
                <w:sz w:val="24"/>
                <w:szCs w:val="24"/>
              </w:rPr>
              <w:t xml:space="preserve">In </w:t>
            </w:r>
            <w:r w:rsidR="00F30318" w:rsidRPr="652F6F0B">
              <w:rPr>
                <w:rFonts w:eastAsia="Arial"/>
                <w:color w:val="000000" w:themeColor="text1"/>
                <w:sz w:val="24"/>
                <w:szCs w:val="24"/>
              </w:rPr>
              <w:t xml:space="preserve">accordance </w:t>
            </w:r>
            <w:r w:rsidR="00A57461">
              <w:rPr>
                <w:rFonts w:eastAsia="Arial"/>
                <w:color w:val="000000" w:themeColor="text1"/>
                <w:sz w:val="24"/>
                <w:szCs w:val="24"/>
              </w:rPr>
              <w:t>with</w:t>
            </w:r>
            <w:r w:rsidR="00F30318" w:rsidRPr="652F6F0B">
              <w:rPr>
                <w:rFonts w:eastAsia="Arial"/>
                <w:color w:val="000000" w:themeColor="text1"/>
                <w:sz w:val="24"/>
                <w:szCs w:val="24"/>
              </w:rPr>
              <w:t xml:space="preserve"> Laming</w:t>
            </w:r>
            <w:r w:rsidR="00A57461">
              <w:rPr>
                <w:rFonts w:eastAsia="Arial"/>
                <w:color w:val="000000" w:themeColor="text1"/>
                <w:sz w:val="24"/>
                <w:szCs w:val="24"/>
              </w:rPr>
              <w:t>'s</w:t>
            </w:r>
            <w:r w:rsidR="00F30318" w:rsidRPr="652F6F0B">
              <w:rPr>
                <w:rFonts w:eastAsia="Arial"/>
                <w:color w:val="000000" w:themeColor="text1"/>
                <w:sz w:val="24"/>
                <w:szCs w:val="24"/>
              </w:rPr>
              <w:t xml:space="preserve"> (2023) recommendations, no child who is admitted with self-harming behaviour should be discharged without a discharge plan in place. </w:t>
            </w:r>
            <w:r w:rsidR="652F6F0B" w:rsidRPr="652F6F0B">
              <w:rPr>
                <w:rFonts w:eastAsia="Arial"/>
                <w:color w:val="000000" w:themeColor="text1"/>
                <w:sz w:val="24"/>
                <w:szCs w:val="24"/>
              </w:rPr>
              <w:t xml:space="preserve">I created a safety plan within the MDT meeting in a collaborative way so that Child 1, their parents and involved practitioners could think about what potential harm posed to Child 1 and how this could be managed to ensure that she was safeguarded. </w:t>
            </w:r>
            <w:r w:rsidR="00F30318" w:rsidRPr="652F6F0B">
              <w:rPr>
                <w:rFonts w:eastAsia="Arial"/>
                <w:color w:val="000000" w:themeColor="text1"/>
                <w:sz w:val="24"/>
                <w:szCs w:val="24"/>
              </w:rPr>
              <w:t xml:space="preserve">This discharge plan was then documented on a safeguarding discharge form and circulated with consent and in line with the </w:t>
            </w:r>
            <w:r w:rsidR="652F6F0B" w:rsidRPr="652F6F0B">
              <w:rPr>
                <w:rFonts w:eastAsia="Arial"/>
                <w:sz w:val="24"/>
                <w:szCs w:val="24"/>
              </w:rPr>
              <w:t>Data Protection Act (1998) and the General Data Protection Regulation (2018)</w:t>
            </w:r>
            <w:r w:rsidR="00F30318" w:rsidRPr="652F6F0B">
              <w:rPr>
                <w:rFonts w:eastAsia="Arial"/>
                <w:color w:val="000000" w:themeColor="text1"/>
                <w:sz w:val="24"/>
                <w:szCs w:val="24"/>
              </w:rPr>
              <w:t xml:space="preserve"> to all concerned upon discharge and filed in Child 1’s records.</w:t>
            </w:r>
          </w:p>
          <w:p w14:paraId="22364E3E" w14:textId="7A058931" w:rsidR="00281A26" w:rsidRDefault="00281A26" w:rsidP="652F6F0B">
            <w:pPr>
              <w:overflowPunct/>
              <w:autoSpaceDE/>
              <w:autoSpaceDN/>
              <w:adjustRightInd/>
              <w:spacing w:line="360" w:lineRule="auto"/>
              <w:jc w:val="both"/>
              <w:textAlignment w:val="auto"/>
              <w:rPr>
                <w:rFonts w:eastAsia="Arial"/>
                <w:color w:val="000000" w:themeColor="text1"/>
                <w:sz w:val="24"/>
                <w:szCs w:val="24"/>
              </w:rPr>
            </w:pPr>
          </w:p>
          <w:p w14:paraId="532650FE" w14:textId="30C299A4" w:rsidR="00451380" w:rsidRDefault="00D34C93" w:rsidP="652F6F0B">
            <w:pPr>
              <w:pStyle w:val="NormalWeb"/>
              <w:spacing w:before="75" w:beforeAutospacing="0" w:after="225" w:afterAutospacing="0" w:line="360" w:lineRule="auto"/>
              <w:jc w:val="both"/>
              <w:rPr>
                <w:rFonts w:ascii="Arial" w:eastAsia="Arial" w:hAnsi="Arial" w:cs="Arial"/>
                <w:color w:val="000000" w:themeColor="text1"/>
                <w:lang w:val="en-US"/>
              </w:rPr>
            </w:pPr>
            <w:r w:rsidRPr="652F6F0B">
              <w:rPr>
                <w:rFonts w:ascii="Arial" w:eastAsia="Arial" w:hAnsi="Arial" w:cs="Arial"/>
                <w:color w:val="000000" w:themeColor="text1"/>
                <w:lang w:val="en"/>
              </w:rPr>
              <w:t xml:space="preserve">Multi-agency working is in line with the SSWBA (2014) Part 9 Co-Operation and Partnership S164, which sets out the duty of relevant partners of the local authority to cooperate and provide information in line with the government guide to safeguarding children through agency collaboration, Working Together to Safeguard Children (2018).  </w:t>
            </w:r>
            <w:r w:rsidRPr="652F6F0B">
              <w:rPr>
                <w:rFonts w:ascii="Arial" w:eastAsia="Arial" w:hAnsi="Arial" w:cs="Arial"/>
                <w:color w:val="000000" w:themeColor="text1"/>
              </w:rPr>
              <w:t>O'Connor and Leonard (2014) suggest that decision-making incorporates multi-layered negotiation, professional judgment applications, and interpretation of knowledge and evidence. Recognising my professional duties to communication and multi-disciplinary work ensures a better understanding of the individual's circumstances and needs for care, support,</w:t>
            </w:r>
            <w:r w:rsidRPr="652F6F0B">
              <w:rPr>
                <w:rFonts w:ascii="Arial" w:eastAsia="Arial" w:hAnsi="Arial" w:cs="Arial"/>
                <w:color w:val="000000" w:themeColor="text1"/>
                <w:lang w:val="en"/>
              </w:rPr>
              <w:t xml:space="preserve"> and safety. </w:t>
            </w:r>
            <w:r w:rsidRPr="652F6F0B">
              <w:rPr>
                <w:rFonts w:ascii="Arial" w:eastAsia="Arial" w:hAnsi="Arial" w:cs="Arial"/>
                <w:color w:val="000000" w:themeColor="text1"/>
                <w:shd w:val="clear" w:color="auto" w:fill="FFFFFF"/>
              </w:rPr>
              <w:t xml:space="preserve">  Cooper (2008a) informed my professional duties of expanding my skills to enable a child's focused approach</w:t>
            </w:r>
            <w:r w:rsidRPr="652F6F0B">
              <w:rPr>
                <w:rFonts w:ascii="Arial" w:eastAsia="Arial" w:hAnsi="Arial" w:cs="Arial"/>
                <w:color w:val="000000" w:themeColor="text1"/>
              </w:rPr>
              <w:t xml:space="preserve"> to challenge social culture discrimination and inequalities, ensuring equity by fulfilling a Child</w:t>
            </w:r>
            <w:r w:rsidR="00A57461">
              <w:rPr>
                <w:rFonts w:ascii="Arial" w:eastAsia="Arial" w:hAnsi="Arial" w:cs="Arial"/>
                <w:color w:val="000000" w:themeColor="text1"/>
              </w:rPr>
              <w:t>'</w:t>
            </w:r>
            <w:r w:rsidRPr="652F6F0B">
              <w:rPr>
                <w:rFonts w:ascii="Arial" w:eastAsia="Arial" w:hAnsi="Arial" w:cs="Arial"/>
                <w:color w:val="000000" w:themeColor="text1"/>
              </w:rPr>
              <w:t xml:space="preserve">s right to be safe, healthy, to enjoy and achieve good wellbeing.  </w:t>
            </w:r>
            <w:r w:rsidRPr="652F6F0B">
              <w:rPr>
                <w:rFonts w:ascii="Arial" w:eastAsia="Arial" w:hAnsi="Arial" w:cs="Arial"/>
                <w:color w:val="000000" w:themeColor="text1"/>
                <w:lang w:val="en-US"/>
              </w:rPr>
              <w:t xml:space="preserve">Through observations and </w:t>
            </w:r>
            <w:r w:rsidRPr="652F6F0B">
              <w:rPr>
                <w:rFonts w:ascii="Arial" w:eastAsia="Arial" w:hAnsi="Arial" w:cs="Arial"/>
                <w:color w:val="000000" w:themeColor="text1"/>
                <w:lang w:val="en-US"/>
              </w:rPr>
              <w:lastRenderedPageBreak/>
              <w:t xml:space="preserve">discussions within the multi-agency meeting, it was evident from the information gathered that the parents had compromised capacity to provide adequate and appropriate care, which posed a risk of harm to Child 1.  </w:t>
            </w:r>
          </w:p>
          <w:p w14:paraId="562CF495" w14:textId="511758CF" w:rsidR="0075683E" w:rsidRDefault="003000A8" w:rsidP="652F6F0B">
            <w:pPr>
              <w:spacing w:line="360" w:lineRule="auto"/>
              <w:jc w:val="both"/>
              <w:rPr>
                <w:rFonts w:eastAsia="Arial"/>
                <w:sz w:val="24"/>
                <w:szCs w:val="24"/>
              </w:rPr>
            </w:pPr>
            <w:r w:rsidRPr="652F6F0B">
              <w:rPr>
                <w:rFonts w:eastAsia="Arial"/>
                <w:sz w:val="24"/>
                <w:szCs w:val="24"/>
              </w:rPr>
              <w:t xml:space="preserve">The </w:t>
            </w:r>
            <w:r w:rsidRPr="652F6F0B">
              <w:rPr>
                <w:rFonts w:eastAsia="Arial"/>
                <w:color w:val="0B0C0C"/>
                <w:sz w:val="24"/>
                <w:szCs w:val="24"/>
                <w:shd w:val="clear" w:color="auto" w:fill="FFFFFF"/>
              </w:rPr>
              <w:t>statutory framework, Working Together (2018) is relevant to safeguarding</w:t>
            </w:r>
            <w:r w:rsidRPr="652F6F0B">
              <w:rPr>
                <w:rFonts w:eastAsia="Arial"/>
                <w:sz w:val="24"/>
                <w:szCs w:val="24"/>
              </w:rPr>
              <w:t xml:space="preserve"> encourages a multi-agency approach regarding all who encounter children.  Practitioners, parents and other professionals may have different opinions and do not agree on the same interventions, which can create tensions and difficulties where the professionals will have to consider their legal responsibilities to safeguard.  </w:t>
            </w:r>
            <w:r w:rsidRPr="652F6F0B">
              <w:rPr>
                <w:rFonts w:eastAsia="Arial"/>
                <w:sz w:val="24"/>
                <w:szCs w:val="24"/>
                <w:shd w:val="clear" w:color="auto" w:fill="FFFFFF"/>
              </w:rPr>
              <w:t xml:space="preserve">However, joint working across professionals and agencies has complexities when working together to manage concerns with safeguarding, including cases where professionals and agencies have demonstrated poor practice </w:t>
            </w:r>
            <w:r w:rsidR="00A57461">
              <w:rPr>
                <w:rFonts w:eastAsia="Arial"/>
                <w:sz w:val="24"/>
                <w:szCs w:val="24"/>
                <w:shd w:val="clear" w:color="auto" w:fill="FFFFFF"/>
              </w:rPr>
              <w:t>in working</w:t>
            </w:r>
            <w:r w:rsidRPr="652F6F0B">
              <w:rPr>
                <w:rFonts w:eastAsia="Arial"/>
                <w:sz w:val="24"/>
                <w:szCs w:val="24"/>
                <w:shd w:val="clear" w:color="auto" w:fill="FFFFFF"/>
              </w:rPr>
              <w:t xml:space="preserve"> together effectively.</w:t>
            </w:r>
            <w:r w:rsidR="00E940F6" w:rsidRPr="652F6F0B">
              <w:rPr>
                <w:rFonts w:eastAsia="Arial"/>
                <w:sz w:val="24"/>
                <w:szCs w:val="24"/>
                <w:shd w:val="clear" w:color="auto" w:fill="FFFFFF"/>
              </w:rPr>
              <w:t xml:space="preserve">  </w:t>
            </w:r>
            <w:r w:rsidR="0075683E" w:rsidRPr="652F6F0B">
              <w:rPr>
                <w:rFonts w:eastAsia="Arial"/>
                <w:sz w:val="24"/>
                <w:szCs w:val="24"/>
              </w:rPr>
              <w:t>The Working Together guidance encourages a multi-agency approach regarding all who come into contact with children.  Practitioners, parents and other professionals may have different opinions and do not agree on the same interventions, which can create tensions and difficulties where the social work professionals will have to balance the risk to meet the individual's needs while respecting the rights of the parents and the child.</w:t>
            </w:r>
          </w:p>
          <w:p w14:paraId="2805466D" w14:textId="769BD8AE" w:rsidR="0075683E" w:rsidRDefault="0075683E" w:rsidP="652F6F0B">
            <w:pPr>
              <w:spacing w:line="360" w:lineRule="auto"/>
              <w:jc w:val="both"/>
              <w:rPr>
                <w:rFonts w:eastAsia="Arial"/>
                <w:color w:val="000000" w:themeColor="text1"/>
                <w:sz w:val="24"/>
                <w:szCs w:val="24"/>
              </w:rPr>
            </w:pPr>
          </w:p>
          <w:p w14:paraId="6671A68E" w14:textId="730D93EB" w:rsidR="0075683E" w:rsidRDefault="003000A8" w:rsidP="652F6F0B">
            <w:pPr>
              <w:spacing w:line="360" w:lineRule="auto"/>
              <w:jc w:val="both"/>
              <w:rPr>
                <w:rFonts w:eastAsia="Arial"/>
                <w:color w:val="000000" w:themeColor="text1"/>
                <w:sz w:val="24"/>
                <w:szCs w:val="24"/>
              </w:rPr>
            </w:pPr>
            <w:r w:rsidRPr="652F6F0B">
              <w:rPr>
                <w:rFonts w:eastAsia="Arial"/>
                <w:color w:val="000000" w:themeColor="text1"/>
                <w:sz w:val="24"/>
                <w:szCs w:val="24"/>
              </w:rPr>
              <w:t>Payne (2007), cited in Lymbery and Millward (2009), suggests that it requires professionals to understand cooperative working for partnership working to be effective.  Lymbery and Millward (2009) suggest that government policies promote the importance of collaborative working to ensure that children's and young people's welfare is met.  A social work practitioner needs to develop a professional collaborative working relationship with all practitioners involved with the family.  Hudson (2007), cited in Lymbery and Millward (2009), suggests that closer working relationships between professionals are crucial to the service users achieving their outcomes.  Different</w:t>
            </w:r>
            <w:r w:rsidRPr="652F6F0B">
              <w:rPr>
                <w:rFonts w:eastAsia="Arial"/>
                <w:color w:val="000000" w:themeColor="text1"/>
                <w:sz w:val="24"/>
                <w:szCs w:val="24"/>
                <w:shd w:val="clear" w:color="auto" w:fill="FFFFFF"/>
              </w:rPr>
              <w:t xml:space="preserve"> professionals from different backgrounds will work across a multi-agency setting to share information, knowledge, skills and understanding. </w:t>
            </w:r>
            <w:r w:rsidRPr="652F6F0B">
              <w:rPr>
                <w:rFonts w:eastAsia="Arial"/>
                <w:color w:val="000000" w:themeColor="text1"/>
                <w:sz w:val="24"/>
                <w:szCs w:val="24"/>
              </w:rPr>
              <w:t xml:space="preserve">Furthermore, Abbott (1988), cited in </w:t>
            </w:r>
            <w:r w:rsidRPr="3CBD962D">
              <w:rPr>
                <w:rFonts w:eastAsia="Arial"/>
                <w:color w:val="000000" w:themeColor="text1"/>
                <w:sz w:val="24"/>
                <w:szCs w:val="24"/>
              </w:rPr>
              <w:t>Lymbery and Millward</w:t>
            </w:r>
            <w:r w:rsidRPr="652F6F0B">
              <w:rPr>
                <w:rFonts w:eastAsia="Arial"/>
                <w:color w:val="000000" w:themeColor="text1"/>
                <w:sz w:val="24"/>
                <w:szCs w:val="24"/>
              </w:rPr>
              <w:t xml:space="preserve"> (2009), suggests that a core characteristic of professionals is their ability to indicate their exact position in their professional roles.  Considering this has enabled me to develop relationships to promote an influential role in interprofessional collaborative practice with professionals from various backgrounds, the child and her parents to improve and achieve the outcomes for Child 1.</w:t>
            </w:r>
            <w:r w:rsidRPr="652F6F0B">
              <w:rPr>
                <w:rFonts w:eastAsia="Arial"/>
                <w:color w:val="000000" w:themeColor="text1"/>
                <w:sz w:val="24"/>
                <w:szCs w:val="24"/>
                <w:lang w:val="en-US"/>
              </w:rPr>
              <w:t xml:space="preserve">  </w:t>
            </w:r>
            <w:r w:rsidRPr="652F6F0B">
              <w:rPr>
                <w:rFonts w:eastAsia="Arial"/>
                <w:color w:val="000000" w:themeColor="text1"/>
                <w:sz w:val="24"/>
                <w:szCs w:val="24"/>
                <w:shd w:val="clear" w:color="auto" w:fill="FFFFFF"/>
              </w:rPr>
              <w:t xml:space="preserve">The approach to critical </w:t>
            </w:r>
            <w:r w:rsidRPr="652F6F0B">
              <w:rPr>
                <w:rFonts w:eastAsia="Arial"/>
                <w:color w:val="000000" w:themeColor="text1"/>
                <w:sz w:val="24"/>
                <w:szCs w:val="24"/>
                <w:shd w:val="clear" w:color="auto" w:fill="FFFFFF"/>
              </w:rPr>
              <w:lastRenderedPageBreak/>
              <w:t>best practice is one where meanings, understandings, and agreements are constructed between those involved, which enabled and encouraged me to work collaboratively with different professionals within the local authority and external agencies to achieve the best outcomes for Child 1.</w:t>
            </w:r>
          </w:p>
          <w:p w14:paraId="45A403BC" w14:textId="21D40E26" w:rsidR="0075683E" w:rsidRDefault="0075683E" w:rsidP="652F6F0B">
            <w:pPr>
              <w:spacing w:line="360" w:lineRule="auto"/>
              <w:jc w:val="both"/>
              <w:rPr>
                <w:rFonts w:eastAsia="Arial"/>
                <w:sz w:val="24"/>
                <w:szCs w:val="24"/>
              </w:rPr>
            </w:pPr>
          </w:p>
          <w:p w14:paraId="4A3608F3" w14:textId="3CDA85EC" w:rsidR="0075683E" w:rsidRDefault="652F6F0B" w:rsidP="652F6F0B">
            <w:pPr>
              <w:spacing w:line="360" w:lineRule="auto"/>
              <w:jc w:val="both"/>
              <w:rPr>
                <w:rFonts w:eastAsia="Arial"/>
                <w:sz w:val="24"/>
                <w:szCs w:val="24"/>
              </w:rPr>
            </w:pPr>
            <w:r w:rsidRPr="652F6F0B">
              <w:rPr>
                <w:rFonts w:eastAsia="Arial"/>
                <w:sz w:val="24"/>
                <w:szCs w:val="24"/>
              </w:rPr>
              <w:t xml:space="preserve">In carrying out the assessment I feel on reflection, that in considering attachment theory (Bowlby 1968) this allowed me to understand how Child 1’s emotional presentation can relate to her poor quality of social experiences and relationships that she has experienced.  Reflecting on experiences with the benefit of knowledge enables a deeper understanding of the person’s situation.  To do this effectively, social work practice is gaining and developing knowledge and putting theories into practice.  </w:t>
            </w:r>
            <w:r w:rsidR="00A57461">
              <w:rPr>
                <w:rFonts w:eastAsia="Arial"/>
                <w:sz w:val="24"/>
                <w:szCs w:val="24"/>
              </w:rPr>
              <w:t>We must</w:t>
            </w:r>
            <w:r w:rsidRPr="652F6F0B">
              <w:rPr>
                <w:rFonts w:eastAsia="Arial"/>
                <w:sz w:val="24"/>
                <w:szCs w:val="24"/>
              </w:rPr>
              <w:t xml:space="preserve"> know what information is missing from the person</w:t>
            </w:r>
            <w:r w:rsidR="00AA4BD4">
              <w:rPr>
                <w:rFonts w:eastAsia="Arial"/>
                <w:sz w:val="24"/>
                <w:szCs w:val="24"/>
              </w:rPr>
              <w:t>'</w:t>
            </w:r>
            <w:r w:rsidRPr="652F6F0B">
              <w:rPr>
                <w:rFonts w:eastAsia="Arial"/>
                <w:sz w:val="24"/>
                <w:szCs w:val="24"/>
              </w:rPr>
              <w:t xml:space="preserve">s biography, to be able to know what theories are relevant for the individuals we work with and to avoid the dangers of making assumptions. Using my skills in listening, which assisted me in understanding Child 1 and her family’s biography, demonstrates the importance of social workers listening and respecting the service user to make individuals feel safe to share their personal experiences to support </w:t>
            </w:r>
            <w:r w:rsidR="00AA4BD4">
              <w:rPr>
                <w:rFonts w:eastAsia="Arial"/>
                <w:sz w:val="24"/>
                <w:szCs w:val="24"/>
              </w:rPr>
              <w:t xml:space="preserve">them </w:t>
            </w:r>
            <w:r w:rsidRPr="652F6F0B">
              <w:rPr>
                <w:rFonts w:eastAsia="Arial"/>
                <w:sz w:val="24"/>
                <w:szCs w:val="24"/>
              </w:rPr>
              <w:t xml:space="preserve">as best as we can.  Biestek (1961) listed seven principles of social work, five of which include values; acceptance, self-determination, confidentiality, individualisation and a non-judgemental attitude.  These values are identified to be the initial foundations of developing a relationship with a service user and building respect and trust.  </w:t>
            </w:r>
          </w:p>
          <w:p w14:paraId="1A141DF0" w14:textId="0C2787E0" w:rsidR="0075683E" w:rsidRDefault="0075683E" w:rsidP="652F6F0B">
            <w:pPr>
              <w:spacing w:line="360" w:lineRule="auto"/>
              <w:jc w:val="both"/>
              <w:rPr>
                <w:rFonts w:eastAsia="Arial"/>
                <w:sz w:val="24"/>
                <w:szCs w:val="24"/>
              </w:rPr>
            </w:pPr>
          </w:p>
          <w:p w14:paraId="186CE663" w14:textId="788078FF" w:rsidR="0075683E" w:rsidRDefault="652F6F0B" w:rsidP="652F6F0B">
            <w:pPr>
              <w:spacing w:line="360" w:lineRule="auto"/>
              <w:jc w:val="both"/>
              <w:rPr>
                <w:rFonts w:eastAsia="Arial"/>
                <w:sz w:val="24"/>
                <w:szCs w:val="24"/>
              </w:rPr>
            </w:pPr>
            <w:r w:rsidRPr="652F6F0B">
              <w:rPr>
                <w:rFonts w:eastAsia="Arial"/>
                <w:sz w:val="24"/>
                <w:szCs w:val="24"/>
              </w:rPr>
              <w:t>In considering the family and their situation it is important to be mindful to practice in ways that support the empowerment of the family and challenge discrimination.  Neil Thompson (2008) states that social work practice should look beyond labels, stereotypes and assumptions and encourages social workers to deliver an anti-discriminatory approach to ensure good practice.  On reflection, my response to Child 1’s parents w</w:t>
            </w:r>
            <w:r w:rsidR="00AA4BD4">
              <w:rPr>
                <w:rFonts w:eastAsia="Arial"/>
                <w:sz w:val="24"/>
                <w:szCs w:val="24"/>
              </w:rPr>
              <w:t>as</w:t>
            </w:r>
            <w:r w:rsidRPr="652F6F0B">
              <w:rPr>
                <w:rFonts w:eastAsia="Arial"/>
                <w:sz w:val="24"/>
                <w:szCs w:val="24"/>
              </w:rPr>
              <w:t xml:space="preserve"> not empathetic.  It made me feel uncomfortable that I judged the parent from my own experiences and personal values.  On reflection, I feel that it is important to keep my personal values separate from my professional values, whilst working with individuals in a professional environment.  An anti-discriminatory practice is required by legislation, and I feel that I offered Child 1 the same support as I would offer any other citizen, without stereotyping. The foundations of good social </w:t>
            </w:r>
            <w:r w:rsidRPr="652F6F0B">
              <w:rPr>
                <w:rFonts w:eastAsia="Arial"/>
                <w:sz w:val="24"/>
                <w:szCs w:val="24"/>
              </w:rPr>
              <w:lastRenderedPageBreak/>
              <w:t xml:space="preserve">work practice are knowing and adhering to the values and principles, the way you interact with people and implementing the knowledge and the skills learned.  </w:t>
            </w:r>
          </w:p>
          <w:p w14:paraId="24CF11BF" w14:textId="77777777" w:rsidR="00881872" w:rsidRDefault="00881872" w:rsidP="652F6F0B">
            <w:pPr>
              <w:spacing w:line="360" w:lineRule="auto"/>
              <w:jc w:val="both"/>
              <w:rPr>
                <w:rFonts w:eastAsia="Arial"/>
                <w:sz w:val="24"/>
                <w:szCs w:val="24"/>
              </w:rPr>
            </w:pPr>
          </w:p>
          <w:p w14:paraId="7C042965" w14:textId="152D8D17" w:rsidR="00881872" w:rsidRDefault="652F6F0B" w:rsidP="652F6F0B">
            <w:pPr>
              <w:spacing w:line="360" w:lineRule="auto"/>
              <w:jc w:val="both"/>
              <w:rPr>
                <w:rFonts w:eastAsia="Arial"/>
                <w:sz w:val="24"/>
                <w:szCs w:val="24"/>
              </w:rPr>
            </w:pPr>
            <w:r w:rsidRPr="652F6F0B">
              <w:rPr>
                <w:rFonts w:eastAsia="Arial"/>
                <w:sz w:val="24"/>
                <w:szCs w:val="24"/>
              </w:rPr>
              <w:t>In considering the ecological theory, Gordan Jack (2000) suggested that the social and physical environment in wh</w:t>
            </w:r>
            <w:r w:rsidR="00AA4BD4">
              <w:rPr>
                <w:rFonts w:eastAsia="Arial"/>
                <w:sz w:val="24"/>
                <w:szCs w:val="24"/>
              </w:rPr>
              <w:t>ich</w:t>
            </w:r>
            <w:r w:rsidRPr="652F6F0B">
              <w:rPr>
                <w:rFonts w:eastAsia="Arial"/>
                <w:sz w:val="24"/>
                <w:szCs w:val="24"/>
              </w:rPr>
              <w:t xml:space="preserve"> families live can be either sources of support or stress.  On reflection, I feel that considering the ecological theory, enabled me to understand the family’s situation and will improve the quality of the assessment.  From the information already known on family, I know that the family all reside together in a large housing estate, located within a deprived area.  In considering the ecological theory within the assessment process, it is evident that the outcomes for the family will depend on the quality of the psychological and social factors, such as qualities of family, friends, school, work, neighbourhoods and communities and how they can impact on developments and future relationships </w:t>
            </w:r>
            <w:r w:rsidR="00AA4BD4">
              <w:rPr>
                <w:rFonts w:eastAsia="Arial"/>
                <w:sz w:val="24"/>
                <w:szCs w:val="24"/>
              </w:rPr>
              <w:t>positively or negativel</w:t>
            </w:r>
            <w:r w:rsidRPr="652F6F0B">
              <w:rPr>
                <w:rFonts w:eastAsia="Arial"/>
                <w:sz w:val="24"/>
                <w:szCs w:val="24"/>
              </w:rPr>
              <w:t xml:space="preserve">y.  The ecological theory demonstrates that not only do parents influence development, </w:t>
            </w:r>
            <w:r w:rsidR="00AA4BD4">
              <w:rPr>
                <w:rFonts w:eastAsia="Arial"/>
                <w:sz w:val="24"/>
                <w:szCs w:val="24"/>
              </w:rPr>
              <w:t xml:space="preserve">but </w:t>
            </w:r>
            <w:r w:rsidRPr="652F6F0B">
              <w:rPr>
                <w:rFonts w:eastAsia="Arial"/>
                <w:sz w:val="24"/>
                <w:szCs w:val="24"/>
              </w:rPr>
              <w:t>the family structure as a whole can also have a great impact.  Thompson (1997,2006) suggests that considering the ecological theory and applying, it allows us to understand factors that influence the family, considering the impact of strengths and weaknes</w:t>
            </w:r>
            <w:r w:rsidR="00AA4BD4">
              <w:rPr>
                <w:rFonts w:eastAsia="Arial"/>
                <w:sz w:val="24"/>
                <w:szCs w:val="24"/>
              </w:rPr>
              <w:t>se</w:t>
            </w:r>
            <w:r w:rsidRPr="652F6F0B">
              <w:rPr>
                <w:rFonts w:eastAsia="Arial"/>
                <w:sz w:val="24"/>
                <w:szCs w:val="24"/>
              </w:rPr>
              <w:t xml:space="preserve">s of the social environment as a whole, including the social relationships between the service users and their environment.  Therefore, it is only when we </w:t>
            </w:r>
            <w:r w:rsidR="00AA4BD4">
              <w:rPr>
                <w:rFonts w:eastAsia="Arial"/>
                <w:sz w:val="24"/>
                <w:szCs w:val="24"/>
              </w:rPr>
              <w:t>can</w:t>
            </w:r>
            <w:r w:rsidRPr="652F6F0B">
              <w:rPr>
                <w:rFonts w:eastAsia="Arial"/>
                <w:sz w:val="24"/>
                <w:szCs w:val="24"/>
              </w:rPr>
              <w:t xml:space="preserve"> understand the individual and gather the information required, </w:t>
            </w:r>
            <w:r w:rsidR="00AA4BD4">
              <w:rPr>
                <w:rFonts w:eastAsia="Arial"/>
                <w:sz w:val="24"/>
                <w:szCs w:val="24"/>
              </w:rPr>
              <w:t xml:space="preserve">that </w:t>
            </w:r>
            <w:r w:rsidRPr="652F6F0B">
              <w:rPr>
                <w:rFonts w:eastAsia="Arial"/>
                <w:sz w:val="24"/>
                <w:szCs w:val="24"/>
              </w:rPr>
              <w:t>we are then able to consider people</w:t>
            </w:r>
            <w:r w:rsidR="00AA4BD4">
              <w:rPr>
                <w:rFonts w:eastAsia="Arial"/>
                <w:sz w:val="24"/>
                <w:szCs w:val="24"/>
              </w:rPr>
              <w:t>'</w:t>
            </w:r>
            <w:r w:rsidRPr="652F6F0B">
              <w:rPr>
                <w:rFonts w:eastAsia="Arial"/>
                <w:sz w:val="24"/>
                <w:szCs w:val="24"/>
              </w:rPr>
              <w:t>s backgrounds, personal characteristics, family circumstances and opportunities in life and how these impact people’s behaviours and in the environments in which they live, which supported the safety planning and the local authorities recommendation that Chid 1 would be discharged home to their parents.</w:t>
            </w:r>
          </w:p>
          <w:p w14:paraId="46B4F8E8" w14:textId="77777777" w:rsidR="00881872" w:rsidRDefault="00881872" w:rsidP="652F6F0B">
            <w:pPr>
              <w:spacing w:line="360" w:lineRule="auto"/>
              <w:jc w:val="both"/>
              <w:rPr>
                <w:rFonts w:eastAsia="Arial"/>
                <w:sz w:val="24"/>
                <w:szCs w:val="24"/>
              </w:rPr>
            </w:pPr>
          </w:p>
          <w:p w14:paraId="27BDC7CE" w14:textId="3A44F5B2" w:rsidR="00881872" w:rsidRDefault="652F6F0B" w:rsidP="652F6F0B">
            <w:pPr>
              <w:spacing w:line="360" w:lineRule="auto"/>
              <w:jc w:val="both"/>
              <w:rPr>
                <w:rFonts w:eastAsia="Arial"/>
                <w:sz w:val="24"/>
                <w:szCs w:val="24"/>
              </w:rPr>
            </w:pPr>
            <w:r w:rsidRPr="652F6F0B">
              <w:rPr>
                <w:rFonts w:eastAsia="Arial"/>
                <w:sz w:val="24"/>
                <w:szCs w:val="24"/>
              </w:rPr>
              <w:t xml:space="preserve">I feel it is important to understand social work theories to ensure that I understand what is relevant for the people I am supporting and what would be the best way of approaching different situations. Reflecting on experiences with the benefit of knowledge enables a deeper understanding of the person’s situation.  To do this effectively, social work practice is gaining and developing knowledge and putting theories into practice.  </w:t>
            </w:r>
            <w:r w:rsidR="00AA4BD4">
              <w:rPr>
                <w:rFonts w:eastAsia="Arial"/>
                <w:sz w:val="24"/>
                <w:szCs w:val="24"/>
              </w:rPr>
              <w:t>We must</w:t>
            </w:r>
            <w:r w:rsidRPr="652F6F0B">
              <w:rPr>
                <w:rFonts w:eastAsia="Arial"/>
                <w:sz w:val="24"/>
                <w:szCs w:val="24"/>
              </w:rPr>
              <w:t xml:space="preserve"> know what information we are missing from the person</w:t>
            </w:r>
            <w:r w:rsidR="00AA4BD4">
              <w:rPr>
                <w:rFonts w:eastAsia="Arial"/>
                <w:sz w:val="24"/>
                <w:szCs w:val="24"/>
              </w:rPr>
              <w:t>'</w:t>
            </w:r>
            <w:r w:rsidRPr="652F6F0B">
              <w:rPr>
                <w:rFonts w:eastAsia="Arial"/>
                <w:sz w:val="24"/>
                <w:szCs w:val="24"/>
              </w:rPr>
              <w:t xml:space="preserve">s biography, to be able </w:t>
            </w:r>
            <w:r w:rsidR="00AA4BD4">
              <w:rPr>
                <w:rFonts w:eastAsia="Arial"/>
                <w:sz w:val="24"/>
                <w:szCs w:val="24"/>
              </w:rPr>
              <w:t xml:space="preserve">to </w:t>
            </w:r>
            <w:r w:rsidRPr="652F6F0B">
              <w:rPr>
                <w:rFonts w:eastAsia="Arial"/>
                <w:sz w:val="24"/>
                <w:szCs w:val="24"/>
              </w:rPr>
              <w:t>know what theories are relevant for the individuals we work with and to avoid the dangers of making assumptions. On ref</w:t>
            </w:r>
            <w:r w:rsidR="00AA4BD4">
              <w:rPr>
                <w:rFonts w:eastAsia="Arial"/>
                <w:sz w:val="24"/>
                <w:szCs w:val="24"/>
              </w:rPr>
              <w:t>l</w:t>
            </w:r>
            <w:r w:rsidRPr="652F6F0B">
              <w:rPr>
                <w:rFonts w:eastAsia="Arial"/>
                <w:sz w:val="24"/>
                <w:szCs w:val="24"/>
              </w:rPr>
              <w:t xml:space="preserve">ection, </w:t>
            </w:r>
            <w:r w:rsidRPr="652F6F0B">
              <w:rPr>
                <w:rFonts w:eastAsia="Arial"/>
                <w:sz w:val="24"/>
                <w:szCs w:val="24"/>
              </w:rPr>
              <w:lastRenderedPageBreak/>
              <w:t>I feel that I was person</w:t>
            </w:r>
            <w:r w:rsidR="00AA4BD4">
              <w:rPr>
                <w:rFonts w:eastAsia="Arial"/>
                <w:sz w:val="24"/>
                <w:szCs w:val="24"/>
              </w:rPr>
              <w:t>-</w:t>
            </w:r>
            <w:r w:rsidRPr="652F6F0B">
              <w:rPr>
                <w:rFonts w:eastAsia="Arial"/>
                <w:sz w:val="24"/>
                <w:szCs w:val="24"/>
              </w:rPr>
              <w:t xml:space="preserve">centred in my approach to Child 1, and </w:t>
            </w:r>
            <w:r w:rsidR="00AA4BD4">
              <w:rPr>
                <w:rFonts w:eastAsia="Arial"/>
                <w:sz w:val="24"/>
                <w:szCs w:val="24"/>
              </w:rPr>
              <w:t>under</w:t>
            </w:r>
            <w:r w:rsidRPr="652F6F0B">
              <w:rPr>
                <w:rFonts w:eastAsia="Arial"/>
                <w:sz w:val="24"/>
                <w:szCs w:val="24"/>
              </w:rPr>
              <w:t xml:space="preserve"> Article 12 of the UNCRC, I feel that the voice of the child was incorporated into decision</w:t>
            </w:r>
            <w:r w:rsidR="00AA4BD4">
              <w:rPr>
                <w:rFonts w:eastAsia="Arial"/>
                <w:sz w:val="24"/>
                <w:szCs w:val="24"/>
              </w:rPr>
              <w:t>-</w:t>
            </w:r>
            <w:r w:rsidRPr="652F6F0B">
              <w:rPr>
                <w:rFonts w:eastAsia="Arial"/>
                <w:sz w:val="24"/>
                <w:szCs w:val="24"/>
              </w:rPr>
              <w:t xml:space="preserve">making.    Article 12 of the UNCRC provides that children have the right to say what they think should happen when adults are making decisions that affect them and to have their opinions considered. I feel on reflection that gathering as much information in a person-centred approach within the assessment supported the participation of </w:t>
            </w:r>
            <w:r w:rsidR="00AA4BD4">
              <w:rPr>
                <w:rFonts w:eastAsia="Arial"/>
                <w:sz w:val="24"/>
                <w:szCs w:val="24"/>
              </w:rPr>
              <w:t>C</w:t>
            </w:r>
            <w:r w:rsidRPr="652F6F0B">
              <w:rPr>
                <w:rFonts w:eastAsia="Arial"/>
                <w:sz w:val="24"/>
                <w:szCs w:val="24"/>
              </w:rPr>
              <w:t>hild 1.</w:t>
            </w:r>
          </w:p>
          <w:p w14:paraId="66DEA2A5" w14:textId="77777777" w:rsidR="00BF76E4" w:rsidRPr="001356FA" w:rsidRDefault="00BF76E4" w:rsidP="652F6F0B">
            <w:pPr>
              <w:spacing w:line="360" w:lineRule="auto"/>
              <w:jc w:val="both"/>
              <w:rPr>
                <w:rFonts w:eastAsia="Arial"/>
                <w:color w:val="000000" w:themeColor="text1"/>
                <w:sz w:val="24"/>
                <w:szCs w:val="24"/>
              </w:rPr>
            </w:pPr>
          </w:p>
          <w:p w14:paraId="1F485E63" w14:textId="6E667490" w:rsidR="00FF2795" w:rsidRPr="001356FA" w:rsidRDefault="009F367B" w:rsidP="652F6F0B">
            <w:pPr>
              <w:pStyle w:val="NormalWeb"/>
              <w:spacing w:before="75" w:beforeAutospacing="0" w:after="225" w:afterAutospacing="0" w:line="360" w:lineRule="auto"/>
              <w:jc w:val="both"/>
              <w:rPr>
                <w:rFonts w:ascii="Arial" w:eastAsia="Arial" w:hAnsi="Arial" w:cs="Arial"/>
                <w:color w:val="000000" w:themeColor="text1"/>
              </w:rPr>
            </w:pPr>
            <w:r w:rsidRPr="652F6F0B">
              <w:rPr>
                <w:rFonts w:ascii="Arial" w:eastAsia="Arial" w:hAnsi="Arial" w:cs="Arial"/>
                <w:color w:val="000000" w:themeColor="text1"/>
              </w:rPr>
              <w:t>In conclusion, i</w:t>
            </w:r>
            <w:r w:rsidR="00BF76E4" w:rsidRPr="652F6F0B">
              <w:rPr>
                <w:rFonts w:ascii="Arial" w:eastAsia="Arial" w:hAnsi="Arial" w:cs="Arial"/>
                <w:color w:val="000000" w:themeColor="text1"/>
                <w:shd w:val="clear" w:color="auto" w:fill="FFFFFF"/>
              </w:rPr>
              <w:t xml:space="preserve">n the beginning, it seemed to be a case of offering help to Child 1 and their parents who were experiencing several problems and seemed to be unable to cope. However, the nature of the intervention changed to become a statutory duty to protect </w:t>
            </w:r>
            <w:r w:rsidR="00804F01" w:rsidRPr="652F6F0B">
              <w:rPr>
                <w:rFonts w:ascii="Arial" w:eastAsia="Arial" w:hAnsi="Arial" w:cs="Arial"/>
                <w:color w:val="000000" w:themeColor="text1"/>
                <w:shd w:val="clear" w:color="auto" w:fill="FFFFFF"/>
              </w:rPr>
              <w:t>Child 1</w:t>
            </w:r>
            <w:r w:rsidR="00BF76E4" w:rsidRPr="652F6F0B">
              <w:rPr>
                <w:rFonts w:ascii="Arial" w:eastAsia="Arial" w:hAnsi="Arial" w:cs="Arial"/>
                <w:color w:val="000000" w:themeColor="text1"/>
                <w:shd w:val="clear" w:color="auto" w:fill="FFFFFF"/>
              </w:rPr>
              <w:t xml:space="preserve"> despite the parents' initial resistance to accept</w:t>
            </w:r>
            <w:r w:rsidR="00AA4BD4">
              <w:rPr>
                <w:rFonts w:ascii="Arial" w:eastAsia="Arial" w:hAnsi="Arial" w:cs="Arial"/>
                <w:color w:val="000000" w:themeColor="text1"/>
                <w:shd w:val="clear" w:color="auto" w:fill="FFFFFF"/>
              </w:rPr>
              <w:t>ing</w:t>
            </w:r>
            <w:r w:rsidR="00BF76E4" w:rsidRPr="652F6F0B">
              <w:rPr>
                <w:rFonts w:ascii="Arial" w:eastAsia="Arial" w:hAnsi="Arial" w:cs="Arial"/>
                <w:color w:val="000000" w:themeColor="text1"/>
                <w:shd w:val="clear" w:color="auto" w:fill="FFFFFF"/>
              </w:rPr>
              <w:t xml:space="preserve"> support. </w:t>
            </w:r>
            <w:r w:rsidR="00BF76E4" w:rsidRPr="652F6F0B">
              <w:rPr>
                <w:rFonts w:ascii="Arial" w:eastAsia="Arial" w:hAnsi="Arial" w:cs="Arial"/>
                <w:color w:val="000000" w:themeColor="text1"/>
              </w:rPr>
              <w:t xml:space="preserve"> </w:t>
            </w:r>
            <w:r w:rsidR="00BF76E4" w:rsidRPr="652F6F0B">
              <w:rPr>
                <w:rFonts w:ascii="Arial" w:eastAsia="Arial" w:hAnsi="Arial" w:cs="Arial"/>
                <w:color w:val="000000" w:themeColor="text1"/>
                <w:shd w:val="clear" w:color="auto" w:fill="FFFFFF"/>
              </w:rPr>
              <w:t>T</w:t>
            </w:r>
            <w:r w:rsidR="00BF76E4" w:rsidRPr="652F6F0B">
              <w:rPr>
                <w:rFonts w:ascii="Arial" w:eastAsia="Arial" w:hAnsi="Arial" w:cs="Arial"/>
                <w:color w:val="000000" w:themeColor="text1"/>
              </w:rPr>
              <w:t>he practice dilemma was balancing the needs and rights of the parents and the children and protect</w:t>
            </w:r>
            <w:r w:rsidR="00AA4BD4">
              <w:rPr>
                <w:rFonts w:ascii="Arial" w:eastAsia="Arial" w:hAnsi="Arial" w:cs="Arial"/>
                <w:color w:val="000000" w:themeColor="text1"/>
              </w:rPr>
              <w:t>ing</w:t>
            </w:r>
            <w:r w:rsidR="00BF76E4" w:rsidRPr="652F6F0B">
              <w:rPr>
                <w:rFonts w:ascii="Arial" w:eastAsia="Arial" w:hAnsi="Arial" w:cs="Arial"/>
                <w:color w:val="000000" w:themeColor="text1"/>
              </w:rPr>
              <w:t xml:space="preserve"> those who may be vulnerable.  Adams, Dominelli and Payne (2009) suggest that there are many uncertainties, complexities and tensions for service users and practitioners and being critical offers a more comprehensive range of opportunities.  </w:t>
            </w:r>
            <w:r w:rsidR="00BF76E4" w:rsidRPr="652F6F0B">
              <w:rPr>
                <w:rFonts w:ascii="Arial" w:eastAsia="Arial" w:hAnsi="Arial" w:cs="Arial"/>
                <w:color w:val="000000" w:themeColor="text1"/>
                <w:shd w:val="clear" w:color="auto" w:fill="FFFFFF"/>
              </w:rPr>
              <w:t xml:space="preserve"> These tensions and dilemmas can question social work practice about decisions made, leading to critical practice. </w:t>
            </w:r>
            <w:r w:rsidR="00BF76E4" w:rsidRPr="652F6F0B">
              <w:rPr>
                <w:rFonts w:ascii="Arial" w:eastAsia="Arial" w:hAnsi="Arial" w:cs="Arial"/>
                <w:color w:val="000000" w:themeColor="text1"/>
              </w:rPr>
              <w:t xml:space="preserve">Within my </w:t>
            </w:r>
            <w:r w:rsidR="00C47276" w:rsidRPr="652F6F0B">
              <w:rPr>
                <w:rFonts w:ascii="Arial" w:eastAsia="Arial" w:hAnsi="Arial" w:cs="Arial"/>
                <w:color w:val="000000" w:themeColor="text1"/>
              </w:rPr>
              <w:t>role</w:t>
            </w:r>
            <w:r w:rsidR="00BF76E4" w:rsidRPr="652F6F0B">
              <w:rPr>
                <w:rFonts w:ascii="Arial" w:eastAsia="Arial" w:hAnsi="Arial" w:cs="Arial"/>
                <w:color w:val="000000" w:themeColor="text1"/>
              </w:rPr>
              <w:t xml:space="preserve">, I have come across many tensions and dilemmas between my professional values and my personal values, where my professional values have strengthened.   </w:t>
            </w:r>
            <w:r w:rsidR="00D84561" w:rsidRPr="652F6F0B">
              <w:rPr>
                <w:rFonts w:ascii="Arial" w:eastAsia="Arial" w:hAnsi="Arial" w:cs="Arial"/>
                <w:color w:val="000000" w:themeColor="text1"/>
              </w:rPr>
              <w:t>Furthermore</w:t>
            </w:r>
            <w:r w:rsidR="00FF2795" w:rsidRPr="652F6F0B">
              <w:rPr>
                <w:rFonts w:ascii="Arial" w:eastAsia="Arial" w:hAnsi="Arial" w:cs="Arial"/>
                <w:color w:val="000000" w:themeColor="text1"/>
              </w:rPr>
              <w:t xml:space="preserve">, I have critically analysed and reflected on my current level of professionalism as </w:t>
            </w:r>
            <w:r w:rsidR="00FF2795" w:rsidRPr="652F6F0B">
              <w:rPr>
                <w:rFonts w:ascii="Arial" w:eastAsia="Arial" w:hAnsi="Arial" w:cs="Arial"/>
                <w:color w:val="000000" w:themeColor="text1"/>
                <w:shd w:val="clear" w:color="auto" w:fill="FFFFFF"/>
              </w:rPr>
              <w:t xml:space="preserve">a social work practitioner and my plans to continue my professional development.  Social work practitioners need to be knowledgeable </w:t>
            </w:r>
            <w:r w:rsidR="00FF2795" w:rsidRPr="652F6F0B">
              <w:rPr>
                <w:rFonts w:ascii="Arial" w:eastAsia="Arial" w:hAnsi="Arial" w:cs="Arial"/>
                <w:color w:val="000000" w:themeColor="text1"/>
              </w:rPr>
              <w:t xml:space="preserve">and continue to develop knowledge of the legislation and statutory guidance to promote individual rights and, in doing so, to ensure professional accountability.  </w:t>
            </w:r>
            <w:r w:rsidR="00FF2795" w:rsidRPr="652F6F0B">
              <w:rPr>
                <w:rFonts w:ascii="Arial" w:eastAsia="Arial" w:hAnsi="Arial" w:cs="Arial"/>
                <w:color w:val="000000" w:themeColor="text1"/>
                <w:shd w:val="clear" w:color="auto" w:fill="FFFFFF"/>
              </w:rPr>
              <w:t xml:space="preserve">Social work practitioners must update their knowledge as legislation, guidance and </w:t>
            </w:r>
            <w:r w:rsidR="00FF2795" w:rsidRPr="652F6F0B">
              <w:rPr>
                <w:rFonts w:ascii="Arial" w:eastAsia="Arial" w:hAnsi="Arial" w:cs="Arial"/>
                <w:color w:val="000000" w:themeColor="text1"/>
              </w:rPr>
              <w:t xml:space="preserve">procedures are updated continuously to inform social care practitioners of what they must provide and what their agencies can and cannot provide.  Understanding the law and its implications on decision-making is paramount to a social worker's professionalism </w:t>
            </w:r>
            <w:r w:rsidR="00AA4BD4">
              <w:rPr>
                <w:rFonts w:ascii="Arial" w:eastAsia="Arial" w:hAnsi="Arial" w:cs="Arial"/>
                <w:color w:val="000000" w:themeColor="text1"/>
              </w:rPr>
              <w:t>in</w:t>
            </w:r>
            <w:r w:rsidR="00FF2795" w:rsidRPr="652F6F0B">
              <w:rPr>
                <w:rFonts w:ascii="Arial" w:eastAsia="Arial" w:hAnsi="Arial" w:cs="Arial"/>
                <w:color w:val="000000" w:themeColor="text1"/>
              </w:rPr>
              <w:t xml:space="preserve"> intervention and the accountability to social work values to promote empowerment while protecting individual rights.  </w:t>
            </w:r>
            <w:r w:rsidR="00FF2795" w:rsidRPr="652F6F0B">
              <w:rPr>
                <w:rFonts w:ascii="Arial" w:eastAsia="Arial" w:hAnsi="Arial" w:cs="Arial"/>
                <w:color w:val="000000" w:themeColor="text1"/>
                <w:shd w:val="clear" w:color="auto" w:fill="FFFFFF"/>
              </w:rPr>
              <w:t xml:space="preserve">On reflection to continue my professional development, I would like to build on skills to develop my reflection, research evidence and acknowledge duties underpinned by legislation to enable me to make decisions critically.  </w:t>
            </w:r>
            <w:r w:rsidR="00FF2795" w:rsidRPr="652F6F0B">
              <w:rPr>
                <w:rFonts w:ascii="Arial" w:eastAsia="Arial" w:hAnsi="Arial" w:cs="Arial"/>
                <w:color w:val="000000" w:themeColor="text1"/>
              </w:rPr>
              <w:t xml:space="preserve">Reflecting upon experience is a vital capability for social work practitioners to develop skills, </w:t>
            </w:r>
            <w:r w:rsidR="00AA4BD4">
              <w:rPr>
                <w:rFonts w:ascii="Arial" w:eastAsia="Arial" w:hAnsi="Arial" w:cs="Arial"/>
                <w:color w:val="000000" w:themeColor="text1"/>
              </w:rPr>
              <w:t xml:space="preserve">and </w:t>
            </w:r>
            <w:r w:rsidR="00FF2795" w:rsidRPr="652F6F0B">
              <w:rPr>
                <w:rFonts w:ascii="Arial" w:eastAsia="Arial" w:hAnsi="Arial" w:cs="Arial"/>
                <w:color w:val="000000" w:themeColor="text1"/>
              </w:rPr>
              <w:t xml:space="preserve">knowledge and enhance future </w:t>
            </w:r>
            <w:r w:rsidR="00FF2795" w:rsidRPr="652F6F0B">
              <w:rPr>
                <w:rFonts w:ascii="Arial" w:eastAsia="Arial" w:hAnsi="Arial" w:cs="Arial"/>
                <w:color w:val="000000" w:themeColor="text1"/>
              </w:rPr>
              <w:lastRenderedPageBreak/>
              <w:t>practi</w:t>
            </w:r>
            <w:r w:rsidR="00AA4BD4">
              <w:rPr>
                <w:rFonts w:ascii="Arial" w:eastAsia="Arial" w:hAnsi="Arial" w:cs="Arial"/>
                <w:color w:val="000000" w:themeColor="text1"/>
              </w:rPr>
              <w:t>c</w:t>
            </w:r>
            <w:r w:rsidR="00FF2795" w:rsidRPr="652F6F0B">
              <w:rPr>
                <w:rFonts w:ascii="Arial" w:eastAsia="Arial" w:hAnsi="Arial" w:cs="Arial"/>
                <w:color w:val="000000" w:themeColor="text1"/>
              </w:rPr>
              <w:t>e by continuing professional development to challenge me to maintain a professional curiosity, creativity, and self-awareness.</w:t>
            </w:r>
          </w:p>
          <w:p w14:paraId="3AEC88C9" w14:textId="4AF4A7DD" w:rsidR="00FF2795" w:rsidRPr="001356FA" w:rsidRDefault="00AA4BD4" w:rsidP="652F6F0B">
            <w:pPr>
              <w:pStyle w:val="NormalWeb"/>
              <w:spacing w:before="75" w:beforeAutospacing="0" w:after="225" w:afterAutospacing="0" w:line="360" w:lineRule="auto"/>
              <w:jc w:val="both"/>
              <w:rPr>
                <w:rFonts w:ascii="Arial" w:eastAsia="Arial" w:hAnsi="Arial" w:cs="Arial"/>
                <w:color w:val="000000" w:themeColor="text1"/>
              </w:rPr>
            </w:pPr>
            <w:r>
              <w:rPr>
                <w:rFonts w:ascii="Arial" w:eastAsia="Arial" w:hAnsi="Arial" w:cs="Arial"/>
                <w:color w:val="000000" w:themeColor="text1"/>
              </w:rPr>
              <w:t>Word Count: 4041</w:t>
            </w:r>
          </w:p>
          <w:p w14:paraId="47F21B6A" w14:textId="13C19ABA" w:rsidR="007A628F" w:rsidRPr="008B28E7" w:rsidRDefault="007A628F" w:rsidP="3CBD962D">
            <w:pPr>
              <w:spacing w:line="360" w:lineRule="auto"/>
              <w:jc w:val="both"/>
              <w:rPr>
                <w:rFonts w:eastAsia="Arial"/>
                <w:color w:val="000000" w:themeColor="text1"/>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6D27E" w14:textId="77777777" w:rsidR="00B34E1C" w:rsidRDefault="00B34E1C">
      <w:r>
        <w:separator/>
      </w:r>
    </w:p>
  </w:endnote>
  <w:endnote w:type="continuationSeparator" w:id="0">
    <w:p w14:paraId="3149AF74" w14:textId="77777777" w:rsidR="00B34E1C" w:rsidRDefault="00B34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Tahoma">
    <w:altName w:val="Verdan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5D780" w14:textId="77777777" w:rsidR="00B34E1C" w:rsidRDefault="00B34E1C">
      <w:r>
        <w:separator/>
      </w:r>
    </w:p>
  </w:footnote>
  <w:footnote w:type="continuationSeparator" w:id="0">
    <w:p w14:paraId="763A7217" w14:textId="77777777" w:rsidR="00B34E1C" w:rsidRDefault="00B34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intelligence2.xml><?xml version="1.0" encoding="utf-8"?>
<int2:intelligence xmlns:int2="http://schemas.microsoft.com/office/intelligence/2020/intelligence" xmlns:oel="http://schemas.microsoft.com/office/2019/extlst">
  <int2:observations>
    <int2:textHash int2:hashCode="L0dedNfyJAL59I" int2:id="YSSH72Ep">
      <int2:state int2:value="Rejected" int2:type="AugLoop_Text_Critique"/>
    </int2:textHash>
    <int2:textHash int2:hashCode="RoHRJMxsS3O6q/" int2:id="VZ2BI5j2">
      <int2:state int2:value="Rejected" int2:type="AugLoop_Text_Critique"/>
    </int2:textHash>
    <int2:bookmark int2:bookmarkName="_Int_uyGRMNq0" int2:invalidationBookmarkName="" int2:hashCode="WzXt2kSNErXd+U" int2:id="3ll81Lul">
      <int2:state int2:value="Rejected" int2:type="AugLoop_Text_Critique"/>
    </int2:bookmark>
    <int2:bookmark int2:bookmarkName="_Int_trz9X5qC" int2:invalidationBookmarkName="" int2:hashCode="WzXt2kSNErXd+U" int2:id="cVra5am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QztDS0MDM0MzU0NzZU0lEKTi0uzszPAykwqwUAC3jPAywAAAA="/>
  </w:docVars>
  <w:rsids>
    <w:rsidRoot w:val="002B1701"/>
    <w:rsid w:val="0000138E"/>
    <w:rsid w:val="00002C7A"/>
    <w:rsid w:val="000045B8"/>
    <w:rsid w:val="000051D0"/>
    <w:rsid w:val="00012B16"/>
    <w:rsid w:val="00020EEC"/>
    <w:rsid w:val="00021C5B"/>
    <w:rsid w:val="0002440E"/>
    <w:rsid w:val="0002759A"/>
    <w:rsid w:val="00027B1F"/>
    <w:rsid w:val="0003088B"/>
    <w:rsid w:val="00031BED"/>
    <w:rsid w:val="000325D9"/>
    <w:rsid w:val="000372B2"/>
    <w:rsid w:val="0004079F"/>
    <w:rsid w:val="00043543"/>
    <w:rsid w:val="00045B87"/>
    <w:rsid w:val="00045C07"/>
    <w:rsid w:val="00045C40"/>
    <w:rsid w:val="00046861"/>
    <w:rsid w:val="000469C4"/>
    <w:rsid w:val="000505A2"/>
    <w:rsid w:val="00052F8E"/>
    <w:rsid w:val="00054A07"/>
    <w:rsid w:val="00055D43"/>
    <w:rsid w:val="00056FAC"/>
    <w:rsid w:val="00057751"/>
    <w:rsid w:val="000624A7"/>
    <w:rsid w:val="00062E39"/>
    <w:rsid w:val="00064063"/>
    <w:rsid w:val="0006581A"/>
    <w:rsid w:val="00074461"/>
    <w:rsid w:val="000766EC"/>
    <w:rsid w:val="00080D32"/>
    <w:rsid w:val="00080E58"/>
    <w:rsid w:val="00083D99"/>
    <w:rsid w:val="00084DA6"/>
    <w:rsid w:val="0008525B"/>
    <w:rsid w:val="00085699"/>
    <w:rsid w:val="00090160"/>
    <w:rsid w:val="00091F52"/>
    <w:rsid w:val="00092970"/>
    <w:rsid w:val="00093720"/>
    <w:rsid w:val="000938E6"/>
    <w:rsid w:val="00093B3C"/>
    <w:rsid w:val="0009488C"/>
    <w:rsid w:val="00095C1B"/>
    <w:rsid w:val="00096DEA"/>
    <w:rsid w:val="000A3B51"/>
    <w:rsid w:val="000A4240"/>
    <w:rsid w:val="000A469A"/>
    <w:rsid w:val="000A584A"/>
    <w:rsid w:val="000A6458"/>
    <w:rsid w:val="000C378F"/>
    <w:rsid w:val="000C6892"/>
    <w:rsid w:val="000C6FFE"/>
    <w:rsid w:val="000D0BB6"/>
    <w:rsid w:val="000D2ED2"/>
    <w:rsid w:val="000D4347"/>
    <w:rsid w:val="000D6653"/>
    <w:rsid w:val="000E0D51"/>
    <w:rsid w:val="000E26B0"/>
    <w:rsid w:val="000E37C2"/>
    <w:rsid w:val="000E38C3"/>
    <w:rsid w:val="000F1599"/>
    <w:rsid w:val="000F1769"/>
    <w:rsid w:val="000F1A97"/>
    <w:rsid w:val="000F42AE"/>
    <w:rsid w:val="000F6196"/>
    <w:rsid w:val="000F6BC3"/>
    <w:rsid w:val="0010312C"/>
    <w:rsid w:val="00103ED3"/>
    <w:rsid w:val="00105026"/>
    <w:rsid w:val="0010662B"/>
    <w:rsid w:val="00106DC7"/>
    <w:rsid w:val="00112391"/>
    <w:rsid w:val="001141F1"/>
    <w:rsid w:val="00114F52"/>
    <w:rsid w:val="001158D6"/>
    <w:rsid w:val="0012602E"/>
    <w:rsid w:val="00130119"/>
    <w:rsid w:val="001304C9"/>
    <w:rsid w:val="00132812"/>
    <w:rsid w:val="001347F8"/>
    <w:rsid w:val="001359EE"/>
    <w:rsid w:val="00137BB5"/>
    <w:rsid w:val="00137E05"/>
    <w:rsid w:val="001447F6"/>
    <w:rsid w:val="001449B6"/>
    <w:rsid w:val="00144A19"/>
    <w:rsid w:val="00144F13"/>
    <w:rsid w:val="00147DE3"/>
    <w:rsid w:val="00150794"/>
    <w:rsid w:val="00151DA6"/>
    <w:rsid w:val="0015238D"/>
    <w:rsid w:val="001608C4"/>
    <w:rsid w:val="00161A35"/>
    <w:rsid w:val="00164832"/>
    <w:rsid w:val="001673F0"/>
    <w:rsid w:val="00171418"/>
    <w:rsid w:val="001767FB"/>
    <w:rsid w:val="001772BF"/>
    <w:rsid w:val="001772DE"/>
    <w:rsid w:val="001837B0"/>
    <w:rsid w:val="0019027B"/>
    <w:rsid w:val="0019496C"/>
    <w:rsid w:val="001961CF"/>
    <w:rsid w:val="001A3231"/>
    <w:rsid w:val="001A36EE"/>
    <w:rsid w:val="001A59BB"/>
    <w:rsid w:val="001A607E"/>
    <w:rsid w:val="001A6A51"/>
    <w:rsid w:val="001A79C4"/>
    <w:rsid w:val="001B331A"/>
    <w:rsid w:val="001B555E"/>
    <w:rsid w:val="001C0237"/>
    <w:rsid w:val="001C0E74"/>
    <w:rsid w:val="001C364E"/>
    <w:rsid w:val="001C3BE6"/>
    <w:rsid w:val="001C4DB8"/>
    <w:rsid w:val="001C50B8"/>
    <w:rsid w:val="001D229F"/>
    <w:rsid w:val="001E2EB6"/>
    <w:rsid w:val="001F4482"/>
    <w:rsid w:val="001F4552"/>
    <w:rsid w:val="002019EB"/>
    <w:rsid w:val="00202C08"/>
    <w:rsid w:val="00204B58"/>
    <w:rsid w:val="00205051"/>
    <w:rsid w:val="00211F65"/>
    <w:rsid w:val="00214047"/>
    <w:rsid w:val="00216563"/>
    <w:rsid w:val="0021792F"/>
    <w:rsid w:val="00220D06"/>
    <w:rsid w:val="00221806"/>
    <w:rsid w:val="002246A0"/>
    <w:rsid w:val="00230439"/>
    <w:rsid w:val="00231BA6"/>
    <w:rsid w:val="00232A09"/>
    <w:rsid w:val="00235176"/>
    <w:rsid w:val="002355AC"/>
    <w:rsid w:val="00236061"/>
    <w:rsid w:val="00240CB7"/>
    <w:rsid w:val="0024100E"/>
    <w:rsid w:val="00241C1B"/>
    <w:rsid w:val="0024288B"/>
    <w:rsid w:val="00243DB0"/>
    <w:rsid w:val="002462AD"/>
    <w:rsid w:val="00246F8C"/>
    <w:rsid w:val="00247265"/>
    <w:rsid w:val="0025174E"/>
    <w:rsid w:val="00260663"/>
    <w:rsid w:val="00261B9B"/>
    <w:rsid w:val="002657E9"/>
    <w:rsid w:val="0026665E"/>
    <w:rsid w:val="00266FE7"/>
    <w:rsid w:val="0027147E"/>
    <w:rsid w:val="002761F4"/>
    <w:rsid w:val="002775E1"/>
    <w:rsid w:val="00277979"/>
    <w:rsid w:val="00281A26"/>
    <w:rsid w:val="00283BC8"/>
    <w:rsid w:val="00284EF9"/>
    <w:rsid w:val="00291ADD"/>
    <w:rsid w:val="002920DF"/>
    <w:rsid w:val="00292F3D"/>
    <w:rsid w:val="00295064"/>
    <w:rsid w:val="00295CA1"/>
    <w:rsid w:val="002A0E51"/>
    <w:rsid w:val="002A1A44"/>
    <w:rsid w:val="002A26DE"/>
    <w:rsid w:val="002A291A"/>
    <w:rsid w:val="002A2C54"/>
    <w:rsid w:val="002A3FEF"/>
    <w:rsid w:val="002A4E2E"/>
    <w:rsid w:val="002A5604"/>
    <w:rsid w:val="002B1701"/>
    <w:rsid w:val="002B23C3"/>
    <w:rsid w:val="002B443A"/>
    <w:rsid w:val="002B5B35"/>
    <w:rsid w:val="002B7AEE"/>
    <w:rsid w:val="002C2536"/>
    <w:rsid w:val="002C256A"/>
    <w:rsid w:val="002C3031"/>
    <w:rsid w:val="002C34D3"/>
    <w:rsid w:val="002C4233"/>
    <w:rsid w:val="002C496D"/>
    <w:rsid w:val="002D05EB"/>
    <w:rsid w:val="002D11A8"/>
    <w:rsid w:val="002D2F29"/>
    <w:rsid w:val="002D46C0"/>
    <w:rsid w:val="002D5382"/>
    <w:rsid w:val="002D5A92"/>
    <w:rsid w:val="002D65D2"/>
    <w:rsid w:val="002D6B31"/>
    <w:rsid w:val="002E4E50"/>
    <w:rsid w:val="002E6D17"/>
    <w:rsid w:val="002E7017"/>
    <w:rsid w:val="002E7F2C"/>
    <w:rsid w:val="002F1FC7"/>
    <w:rsid w:val="002F2185"/>
    <w:rsid w:val="002F32B0"/>
    <w:rsid w:val="002F4F6E"/>
    <w:rsid w:val="003000A8"/>
    <w:rsid w:val="003015C3"/>
    <w:rsid w:val="00302CA8"/>
    <w:rsid w:val="00302F31"/>
    <w:rsid w:val="003106DB"/>
    <w:rsid w:val="003120A4"/>
    <w:rsid w:val="0031350A"/>
    <w:rsid w:val="00316268"/>
    <w:rsid w:val="00316815"/>
    <w:rsid w:val="003168CA"/>
    <w:rsid w:val="00321255"/>
    <w:rsid w:val="0032230D"/>
    <w:rsid w:val="00322A0B"/>
    <w:rsid w:val="00324240"/>
    <w:rsid w:val="00325432"/>
    <w:rsid w:val="00326A09"/>
    <w:rsid w:val="00330881"/>
    <w:rsid w:val="00331CD2"/>
    <w:rsid w:val="00332426"/>
    <w:rsid w:val="00335C41"/>
    <w:rsid w:val="00335FC5"/>
    <w:rsid w:val="0033771E"/>
    <w:rsid w:val="00337FEF"/>
    <w:rsid w:val="0034650F"/>
    <w:rsid w:val="00352ECD"/>
    <w:rsid w:val="00354B6D"/>
    <w:rsid w:val="00355210"/>
    <w:rsid w:val="00355CFD"/>
    <w:rsid w:val="00365CDF"/>
    <w:rsid w:val="00365DF9"/>
    <w:rsid w:val="00366AA0"/>
    <w:rsid w:val="0037066E"/>
    <w:rsid w:val="00372DB4"/>
    <w:rsid w:val="00373A36"/>
    <w:rsid w:val="0037419E"/>
    <w:rsid w:val="00375AF5"/>
    <w:rsid w:val="003761BD"/>
    <w:rsid w:val="00377448"/>
    <w:rsid w:val="00377884"/>
    <w:rsid w:val="003826BD"/>
    <w:rsid w:val="00385414"/>
    <w:rsid w:val="00390074"/>
    <w:rsid w:val="00392F73"/>
    <w:rsid w:val="0039357A"/>
    <w:rsid w:val="00393600"/>
    <w:rsid w:val="0039762B"/>
    <w:rsid w:val="003A0C37"/>
    <w:rsid w:val="003A184C"/>
    <w:rsid w:val="003A1B6B"/>
    <w:rsid w:val="003A46C0"/>
    <w:rsid w:val="003A600E"/>
    <w:rsid w:val="003A6513"/>
    <w:rsid w:val="003B16C7"/>
    <w:rsid w:val="003B29BC"/>
    <w:rsid w:val="003B3115"/>
    <w:rsid w:val="003B38D8"/>
    <w:rsid w:val="003C19F1"/>
    <w:rsid w:val="003C3C67"/>
    <w:rsid w:val="003C4186"/>
    <w:rsid w:val="003C6185"/>
    <w:rsid w:val="003D0D2D"/>
    <w:rsid w:val="003D1885"/>
    <w:rsid w:val="003D1BC0"/>
    <w:rsid w:val="003D204A"/>
    <w:rsid w:val="003D20F1"/>
    <w:rsid w:val="003D3CE4"/>
    <w:rsid w:val="003D4710"/>
    <w:rsid w:val="003E16D7"/>
    <w:rsid w:val="003E197E"/>
    <w:rsid w:val="003E4B70"/>
    <w:rsid w:val="003E54CF"/>
    <w:rsid w:val="003E5919"/>
    <w:rsid w:val="003E5FBA"/>
    <w:rsid w:val="003F1233"/>
    <w:rsid w:val="003F1547"/>
    <w:rsid w:val="003F67A4"/>
    <w:rsid w:val="00400786"/>
    <w:rsid w:val="00401FDA"/>
    <w:rsid w:val="004046F0"/>
    <w:rsid w:val="0040668F"/>
    <w:rsid w:val="00411CD6"/>
    <w:rsid w:val="00411EF7"/>
    <w:rsid w:val="00412677"/>
    <w:rsid w:val="0041489D"/>
    <w:rsid w:val="0042029F"/>
    <w:rsid w:val="00425160"/>
    <w:rsid w:val="00430DE3"/>
    <w:rsid w:val="004348AE"/>
    <w:rsid w:val="004376C0"/>
    <w:rsid w:val="0044223A"/>
    <w:rsid w:val="004456CF"/>
    <w:rsid w:val="00450B67"/>
    <w:rsid w:val="00451380"/>
    <w:rsid w:val="00451425"/>
    <w:rsid w:val="00451851"/>
    <w:rsid w:val="0045189A"/>
    <w:rsid w:val="00453343"/>
    <w:rsid w:val="004538C3"/>
    <w:rsid w:val="00457158"/>
    <w:rsid w:val="004608B9"/>
    <w:rsid w:val="00463B55"/>
    <w:rsid w:val="00465947"/>
    <w:rsid w:val="004667B1"/>
    <w:rsid w:val="00467F66"/>
    <w:rsid w:val="00470461"/>
    <w:rsid w:val="00470BB1"/>
    <w:rsid w:val="00473153"/>
    <w:rsid w:val="0047350F"/>
    <w:rsid w:val="004743AF"/>
    <w:rsid w:val="00482C17"/>
    <w:rsid w:val="00484CE3"/>
    <w:rsid w:val="00487F7B"/>
    <w:rsid w:val="004911B4"/>
    <w:rsid w:val="0049196A"/>
    <w:rsid w:val="004923DA"/>
    <w:rsid w:val="00492EEB"/>
    <w:rsid w:val="00493434"/>
    <w:rsid w:val="004968E2"/>
    <w:rsid w:val="00497544"/>
    <w:rsid w:val="004A2A49"/>
    <w:rsid w:val="004A34D3"/>
    <w:rsid w:val="004A5A64"/>
    <w:rsid w:val="004B5553"/>
    <w:rsid w:val="004B600B"/>
    <w:rsid w:val="004B6822"/>
    <w:rsid w:val="004B69F6"/>
    <w:rsid w:val="004C2D3A"/>
    <w:rsid w:val="004D03C4"/>
    <w:rsid w:val="004D0BF1"/>
    <w:rsid w:val="004D0F4E"/>
    <w:rsid w:val="004D3278"/>
    <w:rsid w:val="004D35A4"/>
    <w:rsid w:val="004D360C"/>
    <w:rsid w:val="004D3970"/>
    <w:rsid w:val="004D445F"/>
    <w:rsid w:val="004E087B"/>
    <w:rsid w:val="004E44A4"/>
    <w:rsid w:val="004E7B8B"/>
    <w:rsid w:val="004E7BDD"/>
    <w:rsid w:val="004F1966"/>
    <w:rsid w:val="004F1E21"/>
    <w:rsid w:val="004F2542"/>
    <w:rsid w:val="004F3322"/>
    <w:rsid w:val="004F3B86"/>
    <w:rsid w:val="004F4423"/>
    <w:rsid w:val="004F4E33"/>
    <w:rsid w:val="004F740D"/>
    <w:rsid w:val="004F7B8F"/>
    <w:rsid w:val="00500748"/>
    <w:rsid w:val="005011D6"/>
    <w:rsid w:val="00502A14"/>
    <w:rsid w:val="005042F1"/>
    <w:rsid w:val="0050481B"/>
    <w:rsid w:val="005113D4"/>
    <w:rsid w:val="0051287D"/>
    <w:rsid w:val="00513C7D"/>
    <w:rsid w:val="00514379"/>
    <w:rsid w:val="00521123"/>
    <w:rsid w:val="00521221"/>
    <w:rsid w:val="0052250B"/>
    <w:rsid w:val="00523C19"/>
    <w:rsid w:val="005305C6"/>
    <w:rsid w:val="0053235D"/>
    <w:rsid w:val="00540EEC"/>
    <w:rsid w:val="005414F4"/>
    <w:rsid w:val="00546187"/>
    <w:rsid w:val="00547B11"/>
    <w:rsid w:val="00557D77"/>
    <w:rsid w:val="00560066"/>
    <w:rsid w:val="00562EAA"/>
    <w:rsid w:val="00563B58"/>
    <w:rsid w:val="00563F8A"/>
    <w:rsid w:val="005640C4"/>
    <w:rsid w:val="0056684C"/>
    <w:rsid w:val="00570E28"/>
    <w:rsid w:val="00574A0C"/>
    <w:rsid w:val="00575C77"/>
    <w:rsid w:val="0057780F"/>
    <w:rsid w:val="00581E0A"/>
    <w:rsid w:val="00586D89"/>
    <w:rsid w:val="00586E7A"/>
    <w:rsid w:val="0058736C"/>
    <w:rsid w:val="005877C8"/>
    <w:rsid w:val="00587923"/>
    <w:rsid w:val="0059088C"/>
    <w:rsid w:val="00594F9F"/>
    <w:rsid w:val="00596448"/>
    <w:rsid w:val="005A1B4C"/>
    <w:rsid w:val="005A545C"/>
    <w:rsid w:val="005B271A"/>
    <w:rsid w:val="005B2F73"/>
    <w:rsid w:val="005B3A2D"/>
    <w:rsid w:val="005B68F0"/>
    <w:rsid w:val="005C1567"/>
    <w:rsid w:val="005C1742"/>
    <w:rsid w:val="005C28D3"/>
    <w:rsid w:val="005C6CE5"/>
    <w:rsid w:val="005D3F07"/>
    <w:rsid w:val="005D4A1E"/>
    <w:rsid w:val="005D4F72"/>
    <w:rsid w:val="005E13EA"/>
    <w:rsid w:val="005E17F1"/>
    <w:rsid w:val="005F4C0E"/>
    <w:rsid w:val="005F64AA"/>
    <w:rsid w:val="005F7851"/>
    <w:rsid w:val="00600F82"/>
    <w:rsid w:val="00606E27"/>
    <w:rsid w:val="006108C9"/>
    <w:rsid w:val="00613610"/>
    <w:rsid w:val="00614DF7"/>
    <w:rsid w:val="006179BB"/>
    <w:rsid w:val="0062158D"/>
    <w:rsid w:val="006223FD"/>
    <w:rsid w:val="00623DFF"/>
    <w:rsid w:val="006326D1"/>
    <w:rsid w:val="00632E0A"/>
    <w:rsid w:val="00633165"/>
    <w:rsid w:val="006416A5"/>
    <w:rsid w:val="00643841"/>
    <w:rsid w:val="006447DE"/>
    <w:rsid w:val="00644889"/>
    <w:rsid w:val="0065276E"/>
    <w:rsid w:val="00654329"/>
    <w:rsid w:val="00654CEC"/>
    <w:rsid w:val="00655507"/>
    <w:rsid w:val="006579FD"/>
    <w:rsid w:val="0066014B"/>
    <w:rsid w:val="006635E3"/>
    <w:rsid w:val="006669F3"/>
    <w:rsid w:val="00670497"/>
    <w:rsid w:val="006709C4"/>
    <w:rsid w:val="006712A7"/>
    <w:rsid w:val="00672CED"/>
    <w:rsid w:val="00674FC2"/>
    <w:rsid w:val="00676E35"/>
    <w:rsid w:val="00677E42"/>
    <w:rsid w:val="00682334"/>
    <w:rsid w:val="00683603"/>
    <w:rsid w:val="00684732"/>
    <w:rsid w:val="00684B16"/>
    <w:rsid w:val="00687016"/>
    <w:rsid w:val="006872A0"/>
    <w:rsid w:val="0069012B"/>
    <w:rsid w:val="0069625A"/>
    <w:rsid w:val="00696A88"/>
    <w:rsid w:val="00696F65"/>
    <w:rsid w:val="00697572"/>
    <w:rsid w:val="006A036A"/>
    <w:rsid w:val="006B01F2"/>
    <w:rsid w:val="006B4496"/>
    <w:rsid w:val="006B5E67"/>
    <w:rsid w:val="006B6612"/>
    <w:rsid w:val="006C2B85"/>
    <w:rsid w:val="006C2EB5"/>
    <w:rsid w:val="006D18A3"/>
    <w:rsid w:val="006D5970"/>
    <w:rsid w:val="006E481E"/>
    <w:rsid w:val="006E795F"/>
    <w:rsid w:val="006E7F0F"/>
    <w:rsid w:val="006F0862"/>
    <w:rsid w:val="006F1438"/>
    <w:rsid w:val="006F2A9E"/>
    <w:rsid w:val="006F5ED3"/>
    <w:rsid w:val="00700249"/>
    <w:rsid w:val="007069CD"/>
    <w:rsid w:val="00706BB5"/>
    <w:rsid w:val="0071231A"/>
    <w:rsid w:val="00712E90"/>
    <w:rsid w:val="00713B7E"/>
    <w:rsid w:val="007214F3"/>
    <w:rsid w:val="00721C7C"/>
    <w:rsid w:val="0072678F"/>
    <w:rsid w:val="007276E5"/>
    <w:rsid w:val="00727C4C"/>
    <w:rsid w:val="00734809"/>
    <w:rsid w:val="0073714E"/>
    <w:rsid w:val="007374EF"/>
    <w:rsid w:val="00740054"/>
    <w:rsid w:val="007406E1"/>
    <w:rsid w:val="00743E40"/>
    <w:rsid w:val="00745016"/>
    <w:rsid w:val="0075031F"/>
    <w:rsid w:val="00751263"/>
    <w:rsid w:val="007544FC"/>
    <w:rsid w:val="00755427"/>
    <w:rsid w:val="00756548"/>
    <w:rsid w:val="0075673A"/>
    <w:rsid w:val="0075683E"/>
    <w:rsid w:val="00756F4E"/>
    <w:rsid w:val="0075704F"/>
    <w:rsid w:val="00761F1D"/>
    <w:rsid w:val="00763B2D"/>
    <w:rsid w:val="00764C84"/>
    <w:rsid w:val="007710AD"/>
    <w:rsid w:val="00772924"/>
    <w:rsid w:val="00773DA1"/>
    <w:rsid w:val="0077476F"/>
    <w:rsid w:val="00777478"/>
    <w:rsid w:val="0078112D"/>
    <w:rsid w:val="007853D4"/>
    <w:rsid w:val="007872F2"/>
    <w:rsid w:val="007873F9"/>
    <w:rsid w:val="007908E0"/>
    <w:rsid w:val="00790970"/>
    <w:rsid w:val="00793EB3"/>
    <w:rsid w:val="00794205"/>
    <w:rsid w:val="0079422A"/>
    <w:rsid w:val="007A1F6A"/>
    <w:rsid w:val="007A4F30"/>
    <w:rsid w:val="007A628F"/>
    <w:rsid w:val="007B01A9"/>
    <w:rsid w:val="007B0DE3"/>
    <w:rsid w:val="007B1BFD"/>
    <w:rsid w:val="007B1E5E"/>
    <w:rsid w:val="007B7191"/>
    <w:rsid w:val="007B7E9C"/>
    <w:rsid w:val="007C1D94"/>
    <w:rsid w:val="007C556F"/>
    <w:rsid w:val="007C5ABE"/>
    <w:rsid w:val="007C6A87"/>
    <w:rsid w:val="007D0A07"/>
    <w:rsid w:val="007D0F11"/>
    <w:rsid w:val="007D133D"/>
    <w:rsid w:val="007D3EB4"/>
    <w:rsid w:val="007D3F16"/>
    <w:rsid w:val="007E23A0"/>
    <w:rsid w:val="007E6483"/>
    <w:rsid w:val="007F10BD"/>
    <w:rsid w:val="007F1748"/>
    <w:rsid w:val="007F312E"/>
    <w:rsid w:val="007F3F7E"/>
    <w:rsid w:val="007F44F0"/>
    <w:rsid w:val="007F4BA4"/>
    <w:rsid w:val="00801BDD"/>
    <w:rsid w:val="00803726"/>
    <w:rsid w:val="00804F01"/>
    <w:rsid w:val="00813CEC"/>
    <w:rsid w:val="0081534C"/>
    <w:rsid w:val="00816CE7"/>
    <w:rsid w:val="008171E4"/>
    <w:rsid w:val="008208EA"/>
    <w:rsid w:val="00821081"/>
    <w:rsid w:val="00822B44"/>
    <w:rsid w:val="00824353"/>
    <w:rsid w:val="00824E67"/>
    <w:rsid w:val="00825A64"/>
    <w:rsid w:val="00826F48"/>
    <w:rsid w:val="008308AE"/>
    <w:rsid w:val="00830DD1"/>
    <w:rsid w:val="0083166E"/>
    <w:rsid w:val="00831DC3"/>
    <w:rsid w:val="008322C7"/>
    <w:rsid w:val="008340BA"/>
    <w:rsid w:val="00834F1D"/>
    <w:rsid w:val="008350D0"/>
    <w:rsid w:val="00836FEC"/>
    <w:rsid w:val="00841F9D"/>
    <w:rsid w:val="008420E1"/>
    <w:rsid w:val="00844D98"/>
    <w:rsid w:val="00846CCF"/>
    <w:rsid w:val="00846D84"/>
    <w:rsid w:val="00850233"/>
    <w:rsid w:val="0085230E"/>
    <w:rsid w:val="008536EC"/>
    <w:rsid w:val="008550A1"/>
    <w:rsid w:val="00861038"/>
    <w:rsid w:val="0086291C"/>
    <w:rsid w:val="00863A4E"/>
    <w:rsid w:val="00865B58"/>
    <w:rsid w:val="00866B50"/>
    <w:rsid w:val="00867A63"/>
    <w:rsid w:val="008708F1"/>
    <w:rsid w:val="00871960"/>
    <w:rsid w:val="0087369F"/>
    <w:rsid w:val="0087600D"/>
    <w:rsid w:val="00880539"/>
    <w:rsid w:val="00881872"/>
    <w:rsid w:val="00882AF7"/>
    <w:rsid w:val="008859E8"/>
    <w:rsid w:val="0088737B"/>
    <w:rsid w:val="00891078"/>
    <w:rsid w:val="008919AF"/>
    <w:rsid w:val="00892716"/>
    <w:rsid w:val="00893067"/>
    <w:rsid w:val="008933DE"/>
    <w:rsid w:val="00895EB7"/>
    <w:rsid w:val="00895FCE"/>
    <w:rsid w:val="00897F3E"/>
    <w:rsid w:val="008A21B4"/>
    <w:rsid w:val="008A2617"/>
    <w:rsid w:val="008A6CB6"/>
    <w:rsid w:val="008B07DE"/>
    <w:rsid w:val="008B0E8A"/>
    <w:rsid w:val="008B1309"/>
    <w:rsid w:val="008B28E7"/>
    <w:rsid w:val="008B67F6"/>
    <w:rsid w:val="008C14C7"/>
    <w:rsid w:val="008C2FFB"/>
    <w:rsid w:val="008C633F"/>
    <w:rsid w:val="008C6EEA"/>
    <w:rsid w:val="008C7770"/>
    <w:rsid w:val="008C79C7"/>
    <w:rsid w:val="008D03B0"/>
    <w:rsid w:val="008D2150"/>
    <w:rsid w:val="008D21CE"/>
    <w:rsid w:val="008D5813"/>
    <w:rsid w:val="008D5999"/>
    <w:rsid w:val="008D634E"/>
    <w:rsid w:val="008D76CD"/>
    <w:rsid w:val="008D778A"/>
    <w:rsid w:val="008D78C9"/>
    <w:rsid w:val="008E3195"/>
    <w:rsid w:val="008E55CA"/>
    <w:rsid w:val="008E5904"/>
    <w:rsid w:val="008E5A35"/>
    <w:rsid w:val="008F127E"/>
    <w:rsid w:val="008F32D9"/>
    <w:rsid w:val="008F495F"/>
    <w:rsid w:val="009022FC"/>
    <w:rsid w:val="00902A65"/>
    <w:rsid w:val="00903932"/>
    <w:rsid w:val="00904C5E"/>
    <w:rsid w:val="009079BD"/>
    <w:rsid w:val="00910367"/>
    <w:rsid w:val="00912BD9"/>
    <w:rsid w:val="009143C4"/>
    <w:rsid w:val="0091676F"/>
    <w:rsid w:val="00916FB2"/>
    <w:rsid w:val="00920E5B"/>
    <w:rsid w:val="00924D93"/>
    <w:rsid w:val="00925C4E"/>
    <w:rsid w:val="00926436"/>
    <w:rsid w:val="00926C53"/>
    <w:rsid w:val="0093018C"/>
    <w:rsid w:val="00930427"/>
    <w:rsid w:val="0093067F"/>
    <w:rsid w:val="00933813"/>
    <w:rsid w:val="00933D55"/>
    <w:rsid w:val="00941A51"/>
    <w:rsid w:val="009438D1"/>
    <w:rsid w:val="0094495F"/>
    <w:rsid w:val="0095118A"/>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18C4"/>
    <w:rsid w:val="009B28C0"/>
    <w:rsid w:val="009B3178"/>
    <w:rsid w:val="009B3E46"/>
    <w:rsid w:val="009B7136"/>
    <w:rsid w:val="009C337F"/>
    <w:rsid w:val="009C53E7"/>
    <w:rsid w:val="009C6092"/>
    <w:rsid w:val="009C6ED1"/>
    <w:rsid w:val="009C7342"/>
    <w:rsid w:val="009D4365"/>
    <w:rsid w:val="009D477B"/>
    <w:rsid w:val="009D4E3B"/>
    <w:rsid w:val="009D59C2"/>
    <w:rsid w:val="009D7BC9"/>
    <w:rsid w:val="009E122F"/>
    <w:rsid w:val="009E1982"/>
    <w:rsid w:val="009E47FD"/>
    <w:rsid w:val="009E4D2C"/>
    <w:rsid w:val="009F0978"/>
    <w:rsid w:val="009F367B"/>
    <w:rsid w:val="009F3AEC"/>
    <w:rsid w:val="009F6801"/>
    <w:rsid w:val="00A00081"/>
    <w:rsid w:val="00A0399D"/>
    <w:rsid w:val="00A06422"/>
    <w:rsid w:val="00A06A74"/>
    <w:rsid w:val="00A07EE0"/>
    <w:rsid w:val="00A10D56"/>
    <w:rsid w:val="00A12AAE"/>
    <w:rsid w:val="00A12F22"/>
    <w:rsid w:val="00A13DCC"/>
    <w:rsid w:val="00A16DD1"/>
    <w:rsid w:val="00A22441"/>
    <w:rsid w:val="00A23F3B"/>
    <w:rsid w:val="00A24406"/>
    <w:rsid w:val="00A24D01"/>
    <w:rsid w:val="00A25F64"/>
    <w:rsid w:val="00A275F6"/>
    <w:rsid w:val="00A303B9"/>
    <w:rsid w:val="00A37416"/>
    <w:rsid w:val="00A37FF1"/>
    <w:rsid w:val="00A40ED6"/>
    <w:rsid w:val="00A412CE"/>
    <w:rsid w:val="00A41A09"/>
    <w:rsid w:val="00A44793"/>
    <w:rsid w:val="00A44FD3"/>
    <w:rsid w:val="00A47621"/>
    <w:rsid w:val="00A479CD"/>
    <w:rsid w:val="00A50535"/>
    <w:rsid w:val="00A50CFC"/>
    <w:rsid w:val="00A54D67"/>
    <w:rsid w:val="00A55A3F"/>
    <w:rsid w:val="00A5656A"/>
    <w:rsid w:val="00A57461"/>
    <w:rsid w:val="00A60103"/>
    <w:rsid w:val="00A652F6"/>
    <w:rsid w:val="00A65861"/>
    <w:rsid w:val="00A65CC5"/>
    <w:rsid w:val="00A713A0"/>
    <w:rsid w:val="00A732EA"/>
    <w:rsid w:val="00A7489E"/>
    <w:rsid w:val="00A77779"/>
    <w:rsid w:val="00A8015F"/>
    <w:rsid w:val="00A831B5"/>
    <w:rsid w:val="00A85039"/>
    <w:rsid w:val="00A87AF0"/>
    <w:rsid w:val="00A90551"/>
    <w:rsid w:val="00A906AA"/>
    <w:rsid w:val="00A94C5E"/>
    <w:rsid w:val="00AA252C"/>
    <w:rsid w:val="00AA290D"/>
    <w:rsid w:val="00AA4BD4"/>
    <w:rsid w:val="00AA666E"/>
    <w:rsid w:val="00AA7960"/>
    <w:rsid w:val="00AB0E09"/>
    <w:rsid w:val="00AB5518"/>
    <w:rsid w:val="00AB7AF2"/>
    <w:rsid w:val="00AC0421"/>
    <w:rsid w:val="00AC3A0E"/>
    <w:rsid w:val="00AC4A04"/>
    <w:rsid w:val="00AC5679"/>
    <w:rsid w:val="00AC7060"/>
    <w:rsid w:val="00AD306E"/>
    <w:rsid w:val="00AD336F"/>
    <w:rsid w:val="00AD3E3A"/>
    <w:rsid w:val="00AE134C"/>
    <w:rsid w:val="00AE1868"/>
    <w:rsid w:val="00AE2564"/>
    <w:rsid w:val="00AE301F"/>
    <w:rsid w:val="00AE3302"/>
    <w:rsid w:val="00AE5BA6"/>
    <w:rsid w:val="00AE6231"/>
    <w:rsid w:val="00AE7077"/>
    <w:rsid w:val="00AE74B5"/>
    <w:rsid w:val="00AF0232"/>
    <w:rsid w:val="00AF34DD"/>
    <w:rsid w:val="00AF61C2"/>
    <w:rsid w:val="00AF6CC6"/>
    <w:rsid w:val="00B0296A"/>
    <w:rsid w:val="00B073A4"/>
    <w:rsid w:val="00B07E79"/>
    <w:rsid w:val="00B12295"/>
    <w:rsid w:val="00B12EE0"/>
    <w:rsid w:val="00B137BE"/>
    <w:rsid w:val="00B13CCF"/>
    <w:rsid w:val="00B155A9"/>
    <w:rsid w:val="00B15998"/>
    <w:rsid w:val="00B1648C"/>
    <w:rsid w:val="00B17FA0"/>
    <w:rsid w:val="00B2292C"/>
    <w:rsid w:val="00B22C3C"/>
    <w:rsid w:val="00B24344"/>
    <w:rsid w:val="00B26769"/>
    <w:rsid w:val="00B26BE3"/>
    <w:rsid w:val="00B2754B"/>
    <w:rsid w:val="00B31C91"/>
    <w:rsid w:val="00B34E1C"/>
    <w:rsid w:val="00B3747F"/>
    <w:rsid w:val="00B40B9B"/>
    <w:rsid w:val="00B42E76"/>
    <w:rsid w:val="00B43194"/>
    <w:rsid w:val="00B436BF"/>
    <w:rsid w:val="00B47734"/>
    <w:rsid w:val="00B50FBA"/>
    <w:rsid w:val="00B558EB"/>
    <w:rsid w:val="00B577D3"/>
    <w:rsid w:val="00B60466"/>
    <w:rsid w:val="00B6548F"/>
    <w:rsid w:val="00B6572A"/>
    <w:rsid w:val="00B707C1"/>
    <w:rsid w:val="00B71A32"/>
    <w:rsid w:val="00B72B75"/>
    <w:rsid w:val="00B7502A"/>
    <w:rsid w:val="00B77305"/>
    <w:rsid w:val="00B774BD"/>
    <w:rsid w:val="00B8074D"/>
    <w:rsid w:val="00B82CC2"/>
    <w:rsid w:val="00B84A89"/>
    <w:rsid w:val="00B904DB"/>
    <w:rsid w:val="00B9256C"/>
    <w:rsid w:val="00B92BEF"/>
    <w:rsid w:val="00B94443"/>
    <w:rsid w:val="00B945D9"/>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70A"/>
    <w:rsid w:val="00BC460B"/>
    <w:rsid w:val="00BC4ED3"/>
    <w:rsid w:val="00BC5725"/>
    <w:rsid w:val="00BC6DCA"/>
    <w:rsid w:val="00BD1A7B"/>
    <w:rsid w:val="00BD2EDB"/>
    <w:rsid w:val="00BD30B1"/>
    <w:rsid w:val="00BE0F7B"/>
    <w:rsid w:val="00BE10C2"/>
    <w:rsid w:val="00BF089B"/>
    <w:rsid w:val="00BF0D6C"/>
    <w:rsid w:val="00BF76E4"/>
    <w:rsid w:val="00C01D14"/>
    <w:rsid w:val="00C01D97"/>
    <w:rsid w:val="00C025B4"/>
    <w:rsid w:val="00C029EC"/>
    <w:rsid w:val="00C05EE1"/>
    <w:rsid w:val="00C110C5"/>
    <w:rsid w:val="00C161FD"/>
    <w:rsid w:val="00C17C9F"/>
    <w:rsid w:val="00C23F17"/>
    <w:rsid w:val="00C246F2"/>
    <w:rsid w:val="00C25815"/>
    <w:rsid w:val="00C26D0D"/>
    <w:rsid w:val="00C27C95"/>
    <w:rsid w:val="00C300D2"/>
    <w:rsid w:val="00C3270F"/>
    <w:rsid w:val="00C3278B"/>
    <w:rsid w:val="00C33375"/>
    <w:rsid w:val="00C349DF"/>
    <w:rsid w:val="00C34C23"/>
    <w:rsid w:val="00C368FA"/>
    <w:rsid w:val="00C36F00"/>
    <w:rsid w:val="00C42005"/>
    <w:rsid w:val="00C4664D"/>
    <w:rsid w:val="00C47276"/>
    <w:rsid w:val="00C472AA"/>
    <w:rsid w:val="00C50A05"/>
    <w:rsid w:val="00C52DCB"/>
    <w:rsid w:val="00C54AED"/>
    <w:rsid w:val="00C555FC"/>
    <w:rsid w:val="00C55E9B"/>
    <w:rsid w:val="00C56D09"/>
    <w:rsid w:val="00C57D24"/>
    <w:rsid w:val="00C604D6"/>
    <w:rsid w:val="00C63CAB"/>
    <w:rsid w:val="00C63D00"/>
    <w:rsid w:val="00C6441B"/>
    <w:rsid w:val="00C65921"/>
    <w:rsid w:val="00C66B5B"/>
    <w:rsid w:val="00C66F3B"/>
    <w:rsid w:val="00C67F56"/>
    <w:rsid w:val="00C7108B"/>
    <w:rsid w:val="00C75883"/>
    <w:rsid w:val="00C77FA5"/>
    <w:rsid w:val="00C8089F"/>
    <w:rsid w:val="00C835FE"/>
    <w:rsid w:val="00C836CC"/>
    <w:rsid w:val="00C852D6"/>
    <w:rsid w:val="00C85781"/>
    <w:rsid w:val="00C87A74"/>
    <w:rsid w:val="00C92C71"/>
    <w:rsid w:val="00C93F8F"/>
    <w:rsid w:val="00C94F8E"/>
    <w:rsid w:val="00CA0894"/>
    <w:rsid w:val="00CA2F9D"/>
    <w:rsid w:val="00CA3593"/>
    <w:rsid w:val="00CA35E0"/>
    <w:rsid w:val="00CA5726"/>
    <w:rsid w:val="00CA7E6A"/>
    <w:rsid w:val="00CB258E"/>
    <w:rsid w:val="00CB3C8F"/>
    <w:rsid w:val="00CB775C"/>
    <w:rsid w:val="00CC02F1"/>
    <w:rsid w:val="00CC1122"/>
    <w:rsid w:val="00CC11A6"/>
    <w:rsid w:val="00CC11D4"/>
    <w:rsid w:val="00CC135E"/>
    <w:rsid w:val="00CC7226"/>
    <w:rsid w:val="00CD0735"/>
    <w:rsid w:val="00CD22CC"/>
    <w:rsid w:val="00CD2898"/>
    <w:rsid w:val="00CD45E3"/>
    <w:rsid w:val="00CD4771"/>
    <w:rsid w:val="00CD5089"/>
    <w:rsid w:val="00CD5D3F"/>
    <w:rsid w:val="00CD7E1F"/>
    <w:rsid w:val="00CE4BC4"/>
    <w:rsid w:val="00CE6F8C"/>
    <w:rsid w:val="00CE7DA2"/>
    <w:rsid w:val="00CF2F8A"/>
    <w:rsid w:val="00CF3DB3"/>
    <w:rsid w:val="00CF6CC8"/>
    <w:rsid w:val="00D0274B"/>
    <w:rsid w:val="00D04376"/>
    <w:rsid w:val="00D0503D"/>
    <w:rsid w:val="00D052BC"/>
    <w:rsid w:val="00D05CEA"/>
    <w:rsid w:val="00D07026"/>
    <w:rsid w:val="00D1014F"/>
    <w:rsid w:val="00D146AE"/>
    <w:rsid w:val="00D22C8F"/>
    <w:rsid w:val="00D3203C"/>
    <w:rsid w:val="00D33491"/>
    <w:rsid w:val="00D34165"/>
    <w:rsid w:val="00D3442D"/>
    <w:rsid w:val="00D34C93"/>
    <w:rsid w:val="00D36F00"/>
    <w:rsid w:val="00D42D2C"/>
    <w:rsid w:val="00D44B67"/>
    <w:rsid w:val="00D44F8E"/>
    <w:rsid w:val="00D45B62"/>
    <w:rsid w:val="00D51FD5"/>
    <w:rsid w:val="00D52E65"/>
    <w:rsid w:val="00D55DE0"/>
    <w:rsid w:val="00D607EF"/>
    <w:rsid w:val="00D60F88"/>
    <w:rsid w:val="00D646BD"/>
    <w:rsid w:val="00D65558"/>
    <w:rsid w:val="00D71201"/>
    <w:rsid w:val="00D720C7"/>
    <w:rsid w:val="00D73AD7"/>
    <w:rsid w:val="00D815AC"/>
    <w:rsid w:val="00D84561"/>
    <w:rsid w:val="00D84841"/>
    <w:rsid w:val="00D876E6"/>
    <w:rsid w:val="00D90191"/>
    <w:rsid w:val="00D90958"/>
    <w:rsid w:val="00D964A5"/>
    <w:rsid w:val="00DA1025"/>
    <w:rsid w:val="00DA22EC"/>
    <w:rsid w:val="00DA5682"/>
    <w:rsid w:val="00DA5860"/>
    <w:rsid w:val="00DA5C0C"/>
    <w:rsid w:val="00DA6A0C"/>
    <w:rsid w:val="00DB2767"/>
    <w:rsid w:val="00DB5B1A"/>
    <w:rsid w:val="00DC1B10"/>
    <w:rsid w:val="00DC2924"/>
    <w:rsid w:val="00DC4729"/>
    <w:rsid w:val="00DD05D9"/>
    <w:rsid w:val="00DD31C5"/>
    <w:rsid w:val="00DD5020"/>
    <w:rsid w:val="00DD63BE"/>
    <w:rsid w:val="00DE4296"/>
    <w:rsid w:val="00DE6570"/>
    <w:rsid w:val="00DE7D85"/>
    <w:rsid w:val="00DF2469"/>
    <w:rsid w:val="00DF4CC8"/>
    <w:rsid w:val="00DF7899"/>
    <w:rsid w:val="00E048C7"/>
    <w:rsid w:val="00E0524C"/>
    <w:rsid w:val="00E14CB5"/>
    <w:rsid w:val="00E15751"/>
    <w:rsid w:val="00E17160"/>
    <w:rsid w:val="00E17A27"/>
    <w:rsid w:val="00E17D41"/>
    <w:rsid w:val="00E231D1"/>
    <w:rsid w:val="00E2347D"/>
    <w:rsid w:val="00E3288D"/>
    <w:rsid w:val="00E35112"/>
    <w:rsid w:val="00E35BEC"/>
    <w:rsid w:val="00E4102F"/>
    <w:rsid w:val="00E41A6A"/>
    <w:rsid w:val="00E4559E"/>
    <w:rsid w:val="00E50821"/>
    <w:rsid w:val="00E51F91"/>
    <w:rsid w:val="00E5498A"/>
    <w:rsid w:val="00E559CE"/>
    <w:rsid w:val="00E60F42"/>
    <w:rsid w:val="00E6136A"/>
    <w:rsid w:val="00E6746C"/>
    <w:rsid w:val="00E7086E"/>
    <w:rsid w:val="00E71248"/>
    <w:rsid w:val="00E73C41"/>
    <w:rsid w:val="00E75911"/>
    <w:rsid w:val="00E7598F"/>
    <w:rsid w:val="00E76F60"/>
    <w:rsid w:val="00E812B5"/>
    <w:rsid w:val="00E834E8"/>
    <w:rsid w:val="00E83D90"/>
    <w:rsid w:val="00E83F91"/>
    <w:rsid w:val="00E86299"/>
    <w:rsid w:val="00E9107A"/>
    <w:rsid w:val="00E91F62"/>
    <w:rsid w:val="00E929FD"/>
    <w:rsid w:val="00E93130"/>
    <w:rsid w:val="00E93240"/>
    <w:rsid w:val="00E940F6"/>
    <w:rsid w:val="00E9479B"/>
    <w:rsid w:val="00E94E22"/>
    <w:rsid w:val="00E95F08"/>
    <w:rsid w:val="00E97171"/>
    <w:rsid w:val="00EA4D48"/>
    <w:rsid w:val="00EA7ADF"/>
    <w:rsid w:val="00EB193D"/>
    <w:rsid w:val="00EB2173"/>
    <w:rsid w:val="00EB3C6A"/>
    <w:rsid w:val="00EB62E6"/>
    <w:rsid w:val="00EB695F"/>
    <w:rsid w:val="00EC3A85"/>
    <w:rsid w:val="00EC4B89"/>
    <w:rsid w:val="00EC59A5"/>
    <w:rsid w:val="00EC6E15"/>
    <w:rsid w:val="00ED1B30"/>
    <w:rsid w:val="00ED4F29"/>
    <w:rsid w:val="00ED5D03"/>
    <w:rsid w:val="00EE0039"/>
    <w:rsid w:val="00EE01ED"/>
    <w:rsid w:val="00EE1AC1"/>
    <w:rsid w:val="00EE39D6"/>
    <w:rsid w:val="00EE52AD"/>
    <w:rsid w:val="00EE5BC3"/>
    <w:rsid w:val="00EE6FAB"/>
    <w:rsid w:val="00EF328C"/>
    <w:rsid w:val="00EF68BB"/>
    <w:rsid w:val="00EF7C49"/>
    <w:rsid w:val="00F01F92"/>
    <w:rsid w:val="00F02DD2"/>
    <w:rsid w:val="00F030D4"/>
    <w:rsid w:val="00F04053"/>
    <w:rsid w:val="00F06573"/>
    <w:rsid w:val="00F1044D"/>
    <w:rsid w:val="00F10A08"/>
    <w:rsid w:val="00F131B0"/>
    <w:rsid w:val="00F15354"/>
    <w:rsid w:val="00F22AC5"/>
    <w:rsid w:val="00F254D1"/>
    <w:rsid w:val="00F30318"/>
    <w:rsid w:val="00F32B82"/>
    <w:rsid w:val="00F34C86"/>
    <w:rsid w:val="00F4043E"/>
    <w:rsid w:val="00F41795"/>
    <w:rsid w:val="00F41AC7"/>
    <w:rsid w:val="00F41BBC"/>
    <w:rsid w:val="00F444F0"/>
    <w:rsid w:val="00F446FF"/>
    <w:rsid w:val="00F45521"/>
    <w:rsid w:val="00F50847"/>
    <w:rsid w:val="00F53F27"/>
    <w:rsid w:val="00F546D1"/>
    <w:rsid w:val="00F60281"/>
    <w:rsid w:val="00F6306C"/>
    <w:rsid w:val="00F66272"/>
    <w:rsid w:val="00F709C0"/>
    <w:rsid w:val="00F81FEC"/>
    <w:rsid w:val="00F9054C"/>
    <w:rsid w:val="00F927A1"/>
    <w:rsid w:val="00F92886"/>
    <w:rsid w:val="00F92E4D"/>
    <w:rsid w:val="00F95D08"/>
    <w:rsid w:val="00FA1BDD"/>
    <w:rsid w:val="00FA23BD"/>
    <w:rsid w:val="00FA2F4A"/>
    <w:rsid w:val="00FA3764"/>
    <w:rsid w:val="00FA41C7"/>
    <w:rsid w:val="00FA4A79"/>
    <w:rsid w:val="00FA56ED"/>
    <w:rsid w:val="00FA642C"/>
    <w:rsid w:val="00FB05DD"/>
    <w:rsid w:val="00FB0F7C"/>
    <w:rsid w:val="00FB24EA"/>
    <w:rsid w:val="00FB4293"/>
    <w:rsid w:val="00FB5FA6"/>
    <w:rsid w:val="00FC0334"/>
    <w:rsid w:val="00FC043D"/>
    <w:rsid w:val="00FC1310"/>
    <w:rsid w:val="00FC2FF3"/>
    <w:rsid w:val="00FC3263"/>
    <w:rsid w:val="00FC51F9"/>
    <w:rsid w:val="00FC5B40"/>
    <w:rsid w:val="00FC5FF8"/>
    <w:rsid w:val="00FC7FFA"/>
    <w:rsid w:val="00FD271B"/>
    <w:rsid w:val="00FD3D7C"/>
    <w:rsid w:val="00FD4887"/>
    <w:rsid w:val="00FD4F8F"/>
    <w:rsid w:val="00FE0C16"/>
    <w:rsid w:val="00FE0DE3"/>
    <w:rsid w:val="00FE14B1"/>
    <w:rsid w:val="00FE4C66"/>
    <w:rsid w:val="00FE4D97"/>
    <w:rsid w:val="00FE5F90"/>
    <w:rsid w:val="00FF0070"/>
    <w:rsid w:val="00FF07C3"/>
    <w:rsid w:val="00FF279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67EF0"/>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127151"/>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BD962D"/>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2F6F0B"/>
    <w:rsid w:val="6531D631"/>
    <w:rsid w:val="678A7E8E"/>
    <w:rsid w:val="69904927"/>
    <w:rsid w:val="69CA8342"/>
    <w:rsid w:val="6A6BA477"/>
    <w:rsid w:val="6A854C79"/>
    <w:rsid w:val="6BF37A4B"/>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unhideWhenUsed/>
    <w:qFormat/>
    <w:rsid w:val="001449B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rsid w:val="001449B6"/>
    <w:rPr>
      <w:rFonts w:asciiTheme="majorHAnsi" w:eastAsiaTheme="majorEastAsia" w:hAnsiTheme="majorHAnsi" w:cstheme="majorBidi"/>
      <w:color w:val="1F3763" w:themeColor="accent1" w:themeShade="7F"/>
      <w:sz w:val="24"/>
      <w:szCs w:val="24"/>
    </w:rPr>
  </w:style>
  <w:style w:type="paragraph" w:customStyle="1" w:styleId="Body">
    <w:name w:val="Body"/>
    <w:rsid w:val="00CD2898"/>
    <w:pPr>
      <w:pBdr>
        <w:top w:val="nil"/>
        <w:left w:val="nil"/>
        <w:bottom w:val="nil"/>
        <w:right w:val="nil"/>
        <w:between w:val="nil"/>
        <w:bar w:val="nil"/>
      </w:pBdr>
      <w:spacing w:before="120" w:after="120" w:line="240" w:lineRule="atLeast"/>
    </w:pPr>
    <w:rPr>
      <w:rFonts w:ascii="Arial" w:eastAsia="Arial Unicode MS" w:hAnsi="Arial" w:cs="Arial Unicode MS"/>
      <w:color w:val="000000"/>
      <w:sz w:val="21"/>
      <w:szCs w:val="21"/>
      <w:u w:color="000000"/>
      <w:bdr w:val="nil"/>
      <w:lang w:val="en-US"/>
      <w14:textOutline w14:w="0" w14:cap="flat" w14:cmpd="sng" w14:algn="ctr">
        <w14:noFill/>
        <w14:prstDash w14:val="solid"/>
        <w14:bevel/>
      </w14:textOutline>
    </w:rPr>
  </w:style>
  <w:style w:type="paragraph" w:styleId="NormalWeb">
    <w:name w:val="Normal (Web)"/>
    <w:basedOn w:val="Normal"/>
    <w:uiPriority w:val="99"/>
    <w:unhideWhenUsed/>
    <w:rsid w:val="00BF76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05/9/section/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4400</Words>
  <Characters>24210</Characters>
  <Application>Microsoft Office Word</Application>
  <DocSecurity>0</DocSecurity>
  <Lines>201</Lines>
  <Paragraphs>57</Paragraphs>
  <ScaleCrop>false</ScaleCrop>
  <Company>Powys County Council</Company>
  <LinksUpToDate>false</LinksUpToDate>
  <CharactersWithSpaces>28553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Colleen Skeffington (Student)</cp:lastModifiedBy>
  <cp:revision>295</cp:revision>
  <cp:lastPrinted>2020-02-11T19:20:00Z</cp:lastPrinted>
  <dcterms:created xsi:type="dcterms:W3CDTF">2023-08-12T08:34:00Z</dcterms:created>
  <dcterms:modified xsi:type="dcterms:W3CDTF">2023-10-21T08:37:00Z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