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A66809" w14:textId="77777777" w:rsidR="00773661" w:rsidRDefault="00773661">
      <w:pPr>
        <w:pStyle w:val="Body"/>
        <w:jc w:val="center"/>
        <w:rPr>
          <w:sz w:val="48"/>
          <w:szCs w:val="48"/>
          <w:u w:val="single"/>
        </w:rPr>
      </w:pPr>
      <w:bookmarkStart w:id="0" w:name="_Hlk148874886"/>
      <w:bookmarkEnd w:id="0"/>
    </w:p>
    <w:p w14:paraId="32F1F6D7" w14:textId="77777777" w:rsidR="00773661" w:rsidRDefault="00773661">
      <w:pPr>
        <w:pStyle w:val="Body"/>
        <w:jc w:val="center"/>
        <w:rPr>
          <w:sz w:val="48"/>
          <w:szCs w:val="48"/>
          <w:u w:val="single"/>
        </w:rPr>
      </w:pPr>
    </w:p>
    <w:p w14:paraId="07975A38" w14:textId="77777777" w:rsidR="00773661" w:rsidRDefault="00D030AD">
      <w:pPr>
        <w:pStyle w:val="Body"/>
        <w:jc w:val="center"/>
        <w:rPr>
          <w:sz w:val="56"/>
          <w:szCs w:val="56"/>
          <w:u w:val="single"/>
        </w:rPr>
      </w:pPr>
      <w:r>
        <w:rPr>
          <w:sz w:val="56"/>
          <w:szCs w:val="56"/>
          <w:u w:val="single"/>
          <w:lang w:val="en-US"/>
        </w:rPr>
        <w:t>Talent management and workforce planning</w:t>
      </w:r>
    </w:p>
    <w:p w14:paraId="546CCE17" w14:textId="77777777" w:rsidR="00773661" w:rsidRDefault="00773661">
      <w:pPr>
        <w:pStyle w:val="Body"/>
        <w:jc w:val="center"/>
        <w:rPr>
          <w:sz w:val="56"/>
          <w:szCs w:val="56"/>
          <w:u w:val="single"/>
        </w:rPr>
      </w:pPr>
    </w:p>
    <w:p w14:paraId="6D2B2796" w14:textId="77777777" w:rsidR="00773661" w:rsidRDefault="00D030AD">
      <w:pPr>
        <w:pStyle w:val="Body"/>
        <w:jc w:val="center"/>
        <w:rPr>
          <w:sz w:val="56"/>
          <w:szCs w:val="56"/>
          <w:u w:val="single"/>
        </w:rPr>
      </w:pPr>
      <w:r>
        <w:rPr>
          <w:sz w:val="56"/>
          <w:szCs w:val="56"/>
          <w:u w:val="single"/>
          <w:lang w:val="en-US"/>
        </w:rPr>
        <w:t>CIPD Level 5 Associate Diploma in People Management</w:t>
      </w:r>
    </w:p>
    <w:p w14:paraId="2B9AA087" w14:textId="77777777" w:rsidR="00773661" w:rsidRDefault="00773661">
      <w:pPr>
        <w:pStyle w:val="Body"/>
        <w:jc w:val="center"/>
        <w:rPr>
          <w:sz w:val="56"/>
          <w:szCs w:val="56"/>
          <w:u w:val="single"/>
        </w:rPr>
      </w:pPr>
    </w:p>
    <w:p w14:paraId="660D1868" w14:textId="77777777" w:rsidR="00773661" w:rsidRDefault="00D030AD">
      <w:pPr>
        <w:pStyle w:val="Body"/>
        <w:jc w:val="center"/>
        <w:rPr>
          <w:sz w:val="56"/>
          <w:szCs w:val="56"/>
          <w:u w:val="single"/>
        </w:rPr>
      </w:pPr>
      <w:r>
        <w:rPr>
          <w:sz w:val="56"/>
          <w:szCs w:val="56"/>
          <w:u w:val="single"/>
          <w:lang w:val="fr-FR"/>
        </w:rPr>
        <w:t>Claire Brown</w:t>
      </w:r>
    </w:p>
    <w:p w14:paraId="1F6E44EB" w14:textId="77777777" w:rsidR="00773661" w:rsidRDefault="00773661">
      <w:pPr>
        <w:pStyle w:val="Body"/>
        <w:rPr>
          <w:sz w:val="56"/>
          <w:szCs w:val="56"/>
          <w:u w:val="single"/>
        </w:rPr>
      </w:pPr>
    </w:p>
    <w:p w14:paraId="6456BDDE" w14:textId="120D8293" w:rsidR="00773661" w:rsidRDefault="00D030AD">
      <w:pPr>
        <w:pStyle w:val="Body"/>
        <w:jc w:val="center"/>
        <w:rPr>
          <w:sz w:val="56"/>
          <w:szCs w:val="56"/>
          <w:u w:val="single"/>
        </w:rPr>
      </w:pPr>
      <w:r>
        <w:rPr>
          <w:sz w:val="56"/>
          <w:szCs w:val="56"/>
          <w:u w:val="single"/>
        </w:rPr>
        <w:t>Words: 3,957</w:t>
      </w:r>
    </w:p>
    <w:p w14:paraId="6EBEC6F6" w14:textId="77777777" w:rsidR="00773661" w:rsidRDefault="00D030AD">
      <w:pPr>
        <w:pStyle w:val="Body"/>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p>
    <w:p w14:paraId="27E3B8FD" w14:textId="77777777" w:rsidR="00773661" w:rsidRDefault="00773661">
      <w:pPr>
        <w:pStyle w:val="Body"/>
        <w:ind w:left="720" w:firstLine="720"/>
        <w:rPr>
          <w:rStyle w:val="ui-provider"/>
          <w:sz w:val="28"/>
          <w:szCs w:val="28"/>
        </w:rPr>
      </w:pPr>
    </w:p>
    <w:p w14:paraId="663C91DB" w14:textId="77777777" w:rsidR="00773661" w:rsidRDefault="00773661">
      <w:pPr>
        <w:pStyle w:val="Body"/>
        <w:rPr>
          <w:sz w:val="28"/>
          <w:szCs w:val="28"/>
          <w:u w:val="single"/>
        </w:rPr>
      </w:pPr>
    </w:p>
    <w:p w14:paraId="3CB4777E" w14:textId="77777777" w:rsidR="00773661" w:rsidRDefault="00773661">
      <w:pPr>
        <w:pStyle w:val="Body"/>
        <w:rPr>
          <w:sz w:val="28"/>
          <w:szCs w:val="28"/>
          <w:u w:val="single"/>
        </w:rPr>
      </w:pPr>
    </w:p>
    <w:p w14:paraId="7258FD0E" w14:textId="77777777" w:rsidR="00773661" w:rsidRDefault="00773661">
      <w:pPr>
        <w:pStyle w:val="Body"/>
        <w:rPr>
          <w:sz w:val="28"/>
          <w:szCs w:val="28"/>
          <w:u w:val="single"/>
        </w:rPr>
      </w:pPr>
    </w:p>
    <w:p w14:paraId="5AF0EB95" w14:textId="77777777" w:rsidR="00773661" w:rsidRDefault="00773661">
      <w:pPr>
        <w:pStyle w:val="Body"/>
        <w:rPr>
          <w:sz w:val="28"/>
          <w:szCs w:val="28"/>
          <w:u w:val="single"/>
        </w:rPr>
      </w:pPr>
    </w:p>
    <w:p w14:paraId="678AA9BD" w14:textId="77777777" w:rsidR="00773661" w:rsidRDefault="00773661">
      <w:pPr>
        <w:pStyle w:val="Body"/>
        <w:rPr>
          <w:sz w:val="28"/>
          <w:szCs w:val="28"/>
          <w:u w:val="single"/>
        </w:rPr>
      </w:pPr>
    </w:p>
    <w:p w14:paraId="4D9EA61B" w14:textId="77777777" w:rsidR="00773661" w:rsidRDefault="00773661">
      <w:pPr>
        <w:pStyle w:val="Body"/>
        <w:rPr>
          <w:sz w:val="28"/>
          <w:szCs w:val="28"/>
          <w:u w:val="single"/>
        </w:rPr>
      </w:pPr>
    </w:p>
    <w:p w14:paraId="5A57299B" w14:textId="77777777" w:rsidR="00773661" w:rsidRDefault="00773661">
      <w:pPr>
        <w:pStyle w:val="BodyText"/>
        <w:spacing w:before="162" w:line="264" w:lineRule="auto"/>
        <w:ind w:right="283"/>
        <w:jc w:val="both"/>
      </w:pPr>
    </w:p>
    <w:p w14:paraId="5CE40A4E" w14:textId="77777777" w:rsidR="00773661" w:rsidRDefault="00D030AD">
      <w:pPr>
        <w:pStyle w:val="BodyText"/>
        <w:spacing w:before="162" w:line="360" w:lineRule="auto"/>
        <w:ind w:right="283"/>
        <w:jc w:val="both"/>
        <w:rPr>
          <w:rFonts w:ascii="Calibri" w:eastAsia="Calibri" w:hAnsi="Calibri" w:cs="Calibri"/>
          <w:b/>
          <w:bCs/>
          <w:sz w:val="24"/>
          <w:szCs w:val="24"/>
          <w:u w:val="single"/>
        </w:rPr>
      </w:pPr>
      <w:r>
        <w:rPr>
          <w:rFonts w:ascii="Calibri" w:hAnsi="Calibri"/>
          <w:sz w:val="24"/>
          <w:szCs w:val="24"/>
          <w:u w:val="single"/>
        </w:rPr>
        <w:lastRenderedPageBreak/>
        <w:t>Explain how ParcelCare can strategically position themselves in a competitive labour market. (AC 1.1)</w:t>
      </w:r>
      <w:r>
        <w:rPr>
          <w:rFonts w:ascii="Calibri" w:hAnsi="Calibri"/>
          <w:b/>
          <w:bCs/>
          <w:sz w:val="24"/>
          <w:szCs w:val="24"/>
          <w:u w:val="single"/>
        </w:rPr>
        <w:t xml:space="preserve"> </w:t>
      </w:r>
    </w:p>
    <w:p w14:paraId="336C3ADD" w14:textId="133A19FF" w:rsidR="00773661" w:rsidRDefault="00D030AD">
      <w:pPr>
        <w:pStyle w:val="BodyText"/>
        <w:spacing w:before="162" w:line="360" w:lineRule="auto"/>
        <w:ind w:right="283"/>
        <w:jc w:val="both"/>
        <w:rPr>
          <w:rFonts w:ascii="Calibri" w:eastAsia="Calibri" w:hAnsi="Calibri" w:cs="Calibri"/>
          <w:sz w:val="24"/>
          <w:szCs w:val="24"/>
        </w:rPr>
      </w:pPr>
      <w:r>
        <w:rPr>
          <w:rFonts w:ascii="Calibri" w:hAnsi="Calibri"/>
          <w:sz w:val="24"/>
          <w:szCs w:val="24"/>
        </w:rPr>
        <w:t xml:space="preserve">To </w:t>
      </w:r>
      <w:r>
        <w:rPr>
          <w:rFonts w:ascii="Calibri" w:hAnsi="Calibri"/>
          <w:sz w:val="24"/>
          <w:szCs w:val="24"/>
        </w:rPr>
        <w:t xml:space="preserve">ensure they have the right workforce in a competitive, continually evolving labour market, ParcelCare need to look at strategic and operational activity as they are obliged to compete with other organisations (Taylor &amp; Woodhams, 2002a). A labour market looks at supply (those willing and able to work) and demand (employers who need employees to meet their operational needs) of labour and looks at people who may be willing and able to work for the organisation (Taylor &amp; Woodhams, 2022a). </w:t>
      </w:r>
    </w:p>
    <w:p w14:paraId="5A1AF2AC" w14:textId="77777777" w:rsidR="00773661" w:rsidRDefault="00D030AD">
      <w:pPr>
        <w:pStyle w:val="BodyText"/>
        <w:spacing w:before="162" w:line="360" w:lineRule="auto"/>
        <w:ind w:right="283"/>
        <w:jc w:val="both"/>
        <w:rPr>
          <w:rFonts w:ascii="Calibri" w:eastAsia="Calibri" w:hAnsi="Calibri" w:cs="Calibri"/>
          <w:sz w:val="24"/>
          <w:szCs w:val="24"/>
        </w:rPr>
      </w:pPr>
      <w:r>
        <w:rPr>
          <w:rFonts w:ascii="Calibri" w:hAnsi="Calibri"/>
          <w:sz w:val="24"/>
          <w:szCs w:val="24"/>
        </w:rPr>
        <w:t xml:space="preserve">ParcelCare can strategically position themselves by doing a SWOT analysis which looks at Strengths, Weaknesses, Opportunities and Threats. The first part of the </w:t>
      </w:r>
      <w:r>
        <w:rPr>
          <w:rFonts w:ascii="Calibri" w:hAnsi="Calibri"/>
          <w:sz w:val="24"/>
          <w:szCs w:val="24"/>
        </w:rPr>
        <w:t>analysis (Strengths and Weaknesses) can be factors that are directly linked to ParcelCare where opportunities and threats are more external factors (CIPD, 2024g).</w:t>
      </w:r>
    </w:p>
    <w:p w14:paraId="56DC87C6" w14:textId="77777777" w:rsidR="00773661" w:rsidRDefault="00D030AD">
      <w:pPr>
        <w:pStyle w:val="BodyText"/>
        <w:spacing w:before="162" w:line="360" w:lineRule="auto"/>
        <w:ind w:right="283"/>
        <w:jc w:val="both"/>
        <w:rPr>
          <w:rFonts w:ascii="Calibri" w:eastAsia="Calibri" w:hAnsi="Calibri" w:cs="Calibri"/>
          <w:sz w:val="24"/>
          <w:szCs w:val="24"/>
        </w:rPr>
      </w:pPr>
      <w:r>
        <w:rPr>
          <w:rFonts w:ascii="Calibri" w:hAnsi="Calibri"/>
          <w:sz w:val="24"/>
          <w:szCs w:val="24"/>
        </w:rPr>
        <w:t>ParcelCare can use SWOT analysis alongside PESTLE for strategic planning or Porter</w:t>
      </w:r>
      <w:r>
        <w:rPr>
          <w:rFonts w:ascii="Calibri" w:hAnsi="Calibri"/>
          <w:sz w:val="24"/>
          <w:szCs w:val="24"/>
        </w:rPr>
        <w:t>’</w:t>
      </w:r>
      <w:r>
        <w:rPr>
          <w:rFonts w:ascii="Calibri" w:hAnsi="Calibri"/>
          <w:sz w:val="24"/>
          <w:szCs w:val="24"/>
        </w:rPr>
        <w:t xml:space="preserve">s five forces to look at competitor evaluation (CIPD, 2024g). </w:t>
      </w:r>
    </w:p>
    <w:p w14:paraId="6551A838" w14:textId="2FAC69B7" w:rsidR="00773661" w:rsidRDefault="00D030AD">
      <w:pPr>
        <w:pStyle w:val="BodyText"/>
        <w:spacing w:before="162" w:line="360" w:lineRule="auto"/>
        <w:ind w:right="283"/>
        <w:jc w:val="both"/>
        <w:rPr>
          <w:rFonts w:ascii="Calibri" w:eastAsia="Calibri" w:hAnsi="Calibri" w:cs="Calibri"/>
          <w:sz w:val="24"/>
          <w:szCs w:val="24"/>
        </w:rPr>
      </w:pPr>
      <w:r>
        <w:rPr>
          <w:rFonts w:ascii="Calibri" w:hAnsi="Calibri"/>
          <w:sz w:val="24"/>
          <w:szCs w:val="24"/>
        </w:rPr>
        <w:t xml:space="preserve">PESTLE analysis looks at </w:t>
      </w:r>
      <w:r w:rsidR="00314F79">
        <w:rPr>
          <w:rFonts w:ascii="Calibri" w:hAnsi="Calibri"/>
          <w:sz w:val="24"/>
          <w:szCs w:val="24"/>
        </w:rPr>
        <w:t>external</w:t>
      </w:r>
      <w:r>
        <w:rPr>
          <w:rFonts w:ascii="Calibri" w:hAnsi="Calibri"/>
          <w:sz w:val="24"/>
          <w:szCs w:val="24"/>
        </w:rPr>
        <w:t xml:space="preserve"> factors (Political, Economic, Sociological, Technological, Legal and Environment) and can help organisations with strategical decision making and influence the organisation. It can help organisations to </w:t>
      </w:r>
      <w:proofErr w:type="spellStart"/>
      <w:r>
        <w:rPr>
          <w:rFonts w:ascii="Calibri" w:hAnsi="Calibri"/>
          <w:sz w:val="24"/>
          <w:szCs w:val="24"/>
        </w:rPr>
        <w:t>maximise</w:t>
      </w:r>
      <w:proofErr w:type="spellEnd"/>
      <w:r>
        <w:rPr>
          <w:rFonts w:ascii="Calibri" w:hAnsi="Calibri"/>
          <w:sz w:val="24"/>
          <w:szCs w:val="24"/>
        </w:rPr>
        <w:t xml:space="preserve"> opportunities and </w:t>
      </w:r>
      <w:proofErr w:type="spellStart"/>
      <w:r>
        <w:rPr>
          <w:rFonts w:ascii="Calibri" w:hAnsi="Calibri"/>
          <w:sz w:val="24"/>
          <w:szCs w:val="24"/>
        </w:rPr>
        <w:t>minimise</w:t>
      </w:r>
      <w:proofErr w:type="spellEnd"/>
      <w:r>
        <w:rPr>
          <w:rFonts w:ascii="Calibri" w:hAnsi="Calibri"/>
          <w:sz w:val="24"/>
          <w:szCs w:val="24"/>
        </w:rPr>
        <w:t xml:space="preserve"> threats from other organisations (CIPD, 2024h). By looking at the external environment, A PESTLE analysis can help ParcelCare identify trends and support business planning such as Workforce planning and strategic business planning (CIPD, 2024h).</w:t>
      </w:r>
    </w:p>
    <w:p w14:paraId="08AF5EC3" w14:textId="77777777" w:rsidR="00773661" w:rsidRDefault="00D030AD">
      <w:pPr>
        <w:pStyle w:val="BodyText"/>
        <w:spacing w:before="162" w:line="360" w:lineRule="auto"/>
        <w:ind w:right="283"/>
        <w:jc w:val="both"/>
        <w:rPr>
          <w:rFonts w:ascii="Calibri" w:eastAsia="Calibri" w:hAnsi="Calibri" w:cs="Calibri"/>
          <w:sz w:val="24"/>
          <w:szCs w:val="24"/>
        </w:rPr>
      </w:pPr>
      <w:r>
        <w:rPr>
          <w:rFonts w:ascii="Calibri" w:hAnsi="Calibri"/>
          <w:sz w:val="24"/>
          <w:szCs w:val="24"/>
        </w:rPr>
        <w:t xml:space="preserve">If the labour market is tight, where there are more jobs than jobseekers, ParcelCare will need to focus on things like employer branding (Taylor &amp; Woodhams, 2022a). An employer brand can </w:t>
      </w:r>
      <w:proofErr w:type="gramStart"/>
      <w:r>
        <w:rPr>
          <w:rFonts w:ascii="Calibri" w:hAnsi="Calibri"/>
          <w:sz w:val="24"/>
          <w:szCs w:val="24"/>
        </w:rPr>
        <w:t>differentiate</w:t>
      </w:r>
      <w:proofErr w:type="gramEnd"/>
      <w:r>
        <w:rPr>
          <w:rFonts w:ascii="Calibri" w:hAnsi="Calibri"/>
          <w:sz w:val="24"/>
          <w:szCs w:val="24"/>
        </w:rPr>
        <w:t xml:space="preserve"> ParcelCare in the labour market and by making this a strong brand they will be able to attract, recruit and retain employees more easily (CIPD, 2023c).</w:t>
      </w:r>
    </w:p>
    <w:p w14:paraId="4AD32054" w14:textId="04606EB2" w:rsidR="00773661" w:rsidRDefault="00D030AD">
      <w:pPr>
        <w:pStyle w:val="BodyText"/>
        <w:spacing w:before="162" w:line="360" w:lineRule="auto"/>
        <w:ind w:right="283"/>
        <w:jc w:val="both"/>
        <w:rPr>
          <w:rFonts w:ascii="Calibri" w:eastAsia="Calibri" w:hAnsi="Calibri" w:cs="Calibri"/>
          <w:sz w:val="24"/>
          <w:szCs w:val="24"/>
        </w:rPr>
      </w:pPr>
      <w:r>
        <w:rPr>
          <w:rFonts w:ascii="Calibri" w:hAnsi="Calibri"/>
          <w:sz w:val="24"/>
          <w:szCs w:val="24"/>
        </w:rPr>
        <w:t xml:space="preserve">Taylor &amp; Woodhams (2022a) </w:t>
      </w:r>
      <w:r w:rsidRPr="00314F79">
        <w:rPr>
          <w:rFonts w:ascii="Calibri" w:hAnsi="Calibri"/>
          <w:color w:val="auto"/>
          <w:sz w:val="24"/>
          <w:szCs w:val="24"/>
        </w:rPr>
        <w:t>state</w:t>
      </w:r>
      <w:r>
        <w:rPr>
          <w:rFonts w:ascii="Calibri" w:hAnsi="Calibri"/>
          <w:color w:val="497CAA"/>
          <w:sz w:val="24"/>
          <w:szCs w:val="24"/>
        </w:rPr>
        <w:t xml:space="preserve"> </w:t>
      </w:r>
      <w:r>
        <w:rPr>
          <w:rFonts w:ascii="Calibri" w:hAnsi="Calibri"/>
          <w:sz w:val="24"/>
          <w:szCs w:val="24"/>
        </w:rPr>
        <w:t xml:space="preserve">they can also </w:t>
      </w:r>
      <w:proofErr w:type="spellStart"/>
      <w:r>
        <w:rPr>
          <w:rFonts w:ascii="Calibri" w:hAnsi="Calibri"/>
          <w:sz w:val="24"/>
          <w:szCs w:val="24"/>
        </w:rPr>
        <w:t>maximise</w:t>
      </w:r>
      <w:proofErr w:type="spellEnd"/>
      <w:r>
        <w:rPr>
          <w:rFonts w:ascii="Calibri" w:hAnsi="Calibri"/>
          <w:sz w:val="24"/>
          <w:szCs w:val="24"/>
        </w:rPr>
        <w:t xml:space="preserve"> the potential of the labour market by being as flexible as possible in </w:t>
      </w:r>
      <w:proofErr w:type="gramStart"/>
      <w:r>
        <w:rPr>
          <w:rFonts w:ascii="Calibri" w:hAnsi="Calibri"/>
          <w:sz w:val="24"/>
          <w:szCs w:val="24"/>
        </w:rPr>
        <w:t>a several</w:t>
      </w:r>
      <w:proofErr w:type="gramEnd"/>
      <w:r>
        <w:rPr>
          <w:rFonts w:ascii="Calibri" w:hAnsi="Calibri"/>
          <w:sz w:val="24"/>
          <w:szCs w:val="24"/>
        </w:rPr>
        <w:t xml:space="preserve"> different ways such as when looking at demand if this increases and decreases and if they can increase or decrease their workforce when necessary and adjusting working hours to meet the needs of the employee and organisation. </w:t>
      </w:r>
    </w:p>
    <w:p w14:paraId="36F21507" w14:textId="77777777" w:rsidR="00773661" w:rsidRDefault="00D030AD">
      <w:pPr>
        <w:pStyle w:val="BodyText"/>
        <w:spacing w:before="162" w:line="360" w:lineRule="auto"/>
        <w:ind w:right="283"/>
        <w:jc w:val="both"/>
        <w:rPr>
          <w:rFonts w:ascii="Calibri" w:eastAsia="Calibri" w:hAnsi="Calibri" w:cs="Calibri"/>
          <w:sz w:val="24"/>
          <w:szCs w:val="24"/>
          <w:u w:val="single"/>
        </w:rPr>
      </w:pPr>
      <w:r>
        <w:rPr>
          <w:rFonts w:ascii="Calibri" w:hAnsi="Calibri"/>
          <w:sz w:val="24"/>
          <w:szCs w:val="24"/>
          <w:u w:val="single"/>
        </w:rPr>
        <w:lastRenderedPageBreak/>
        <w:t xml:space="preserve">Explain the impact of changing labour market conditions on resourcing decisions at ParcelCare. (AC 1.2) </w:t>
      </w:r>
    </w:p>
    <w:p w14:paraId="001D751B"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 xml:space="preserve">When looking at the labour market, employers need to understand how the market is at that time and whether it is </w:t>
      </w:r>
      <w:r>
        <w:rPr>
          <w:rFonts w:ascii="Calibri" w:hAnsi="Calibri"/>
          <w:sz w:val="24"/>
          <w:szCs w:val="24"/>
        </w:rPr>
        <w:t>‘</w:t>
      </w:r>
      <w:r>
        <w:rPr>
          <w:rFonts w:ascii="Calibri" w:hAnsi="Calibri"/>
          <w:sz w:val="24"/>
          <w:szCs w:val="24"/>
        </w:rPr>
        <w:t>tight</w:t>
      </w:r>
      <w:r>
        <w:rPr>
          <w:rFonts w:ascii="Calibri" w:hAnsi="Calibri"/>
          <w:sz w:val="24"/>
          <w:szCs w:val="24"/>
        </w:rPr>
        <w:t xml:space="preserve">’ </w:t>
      </w:r>
      <w:r>
        <w:rPr>
          <w:rFonts w:ascii="Calibri" w:hAnsi="Calibri"/>
          <w:sz w:val="24"/>
          <w:szCs w:val="24"/>
        </w:rPr>
        <w:t xml:space="preserve">or </w:t>
      </w:r>
      <w:r>
        <w:rPr>
          <w:rFonts w:ascii="Calibri" w:hAnsi="Calibri"/>
          <w:sz w:val="24"/>
          <w:szCs w:val="24"/>
        </w:rPr>
        <w:t>‘</w:t>
      </w:r>
      <w:r>
        <w:rPr>
          <w:rFonts w:ascii="Calibri" w:hAnsi="Calibri"/>
          <w:sz w:val="24"/>
          <w:szCs w:val="24"/>
        </w:rPr>
        <w:t>loose</w:t>
      </w:r>
      <w:r>
        <w:rPr>
          <w:rFonts w:ascii="Calibri" w:hAnsi="Calibri"/>
          <w:sz w:val="24"/>
          <w:szCs w:val="24"/>
        </w:rPr>
        <w:t xml:space="preserve">’ </w:t>
      </w:r>
      <w:r>
        <w:rPr>
          <w:rFonts w:ascii="Calibri" w:hAnsi="Calibri"/>
          <w:sz w:val="24"/>
          <w:szCs w:val="24"/>
        </w:rPr>
        <w:t xml:space="preserve">as this can affect how easy it is for employers to recruit. A tight labour market is a term used for when there are more jobs available than active jobseekers so organisations might find it harder to fill their vacancies and this can be due to skills shortages for example (Taylor &amp; Woodhams, 2022a). A loose labour market is the opposite, where there are many jobseekers competing for fewer opportunities. </w:t>
      </w:r>
    </w:p>
    <w:p w14:paraId="05222BD5"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If the labour market is tight, it impacts resourcing decisions and ParcelCare should look at retaining their current staff by looking at the reasons for people leaving and finding ways to reduce this and by looking at recruitment initiatives (Taylor &amp; Woodhams, 2022a).</w:t>
      </w:r>
    </w:p>
    <w:p w14:paraId="0AF84581" w14:textId="1637B06E" w:rsidR="00773661" w:rsidRDefault="00D030AD">
      <w:pPr>
        <w:pStyle w:val="Nornal"/>
        <w:spacing w:line="360" w:lineRule="auto"/>
        <w:rPr>
          <w:rFonts w:ascii="Calibri" w:eastAsia="Calibri" w:hAnsi="Calibri" w:cs="Calibri"/>
          <w:sz w:val="24"/>
          <w:szCs w:val="24"/>
        </w:rPr>
      </w:pPr>
      <w:r>
        <w:rPr>
          <w:rFonts w:ascii="Calibri" w:hAnsi="Calibri"/>
          <w:sz w:val="24"/>
          <w:szCs w:val="24"/>
        </w:rPr>
        <w:t xml:space="preserve">A loose labour market could mean that ParcelCare </w:t>
      </w:r>
      <w:r w:rsidR="00314F79">
        <w:rPr>
          <w:rFonts w:ascii="Calibri" w:hAnsi="Calibri"/>
          <w:sz w:val="24"/>
          <w:szCs w:val="24"/>
        </w:rPr>
        <w:t>may need</w:t>
      </w:r>
      <w:r>
        <w:rPr>
          <w:rFonts w:ascii="Calibri" w:hAnsi="Calibri"/>
          <w:sz w:val="24"/>
          <w:szCs w:val="24"/>
        </w:rPr>
        <w:t xml:space="preserve"> to increase wages if the demand is higher than the supply (CIPD, 2024a).</w:t>
      </w:r>
    </w:p>
    <w:p w14:paraId="718F0D69"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The labour market can change due to several factors which include but aren</w:t>
      </w:r>
      <w:r>
        <w:rPr>
          <w:rFonts w:ascii="Calibri" w:hAnsi="Calibri"/>
          <w:sz w:val="24"/>
          <w:szCs w:val="24"/>
        </w:rPr>
        <w:t>’</w:t>
      </w:r>
      <w:r>
        <w:rPr>
          <w:rFonts w:ascii="Calibri" w:hAnsi="Calibri"/>
          <w:sz w:val="24"/>
          <w:szCs w:val="24"/>
        </w:rPr>
        <w:t>t limited to:</w:t>
      </w:r>
    </w:p>
    <w:p w14:paraId="18025ADD" w14:textId="77777777" w:rsidR="00773661" w:rsidRDefault="00D030AD">
      <w:pPr>
        <w:pStyle w:val="Nornal"/>
        <w:numPr>
          <w:ilvl w:val="0"/>
          <w:numId w:val="2"/>
        </w:numPr>
        <w:spacing w:line="360" w:lineRule="auto"/>
        <w:rPr>
          <w:rFonts w:ascii="Calibri" w:hAnsi="Calibri"/>
          <w:sz w:val="24"/>
          <w:szCs w:val="24"/>
        </w:rPr>
      </w:pPr>
      <w:r>
        <w:rPr>
          <w:rFonts w:ascii="Calibri" w:hAnsi="Calibri"/>
          <w:sz w:val="24"/>
          <w:szCs w:val="24"/>
        </w:rPr>
        <w:t>The economic context - if companies are forced to close or downsize.</w:t>
      </w:r>
    </w:p>
    <w:p w14:paraId="2D6486C2" w14:textId="77777777" w:rsidR="00773661" w:rsidRDefault="00D030AD">
      <w:pPr>
        <w:pStyle w:val="Nornal"/>
        <w:numPr>
          <w:ilvl w:val="0"/>
          <w:numId w:val="2"/>
        </w:numPr>
        <w:spacing w:line="360" w:lineRule="auto"/>
        <w:rPr>
          <w:rFonts w:ascii="Calibri" w:hAnsi="Calibri"/>
          <w:sz w:val="24"/>
          <w:szCs w:val="24"/>
        </w:rPr>
      </w:pPr>
      <w:r>
        <w:rPr>
          <w:rFonts w:ascii="Calibri" w:hAnsi="Calibri"/>
          <w:sz w:val="24"/>
          <w:szCs w:val="24"/>
        </w:rPr>
        <w:t xml:space="preserve">Political changes </w:t>
      </w:r>
      <w:r>
        <w:rPr>
          <w:rFonts w:ascii="Calibri" w:hAnsi="Calibri"/>
          <w:sz w:val="24"/>
          <w:szCs w:val="24"/>
        </w:rPr>
        <w:t xml:space="preserve">– </w:t>
      </w:r>
      <w:r>
        <w:rPr>
          <w:rFonts w:ascii="Calibri" w:hAnsi="Calibri"/>
          <w:sz w:val="24"/>
          <w:szCs w:val="24"/>
        </w:rPr>
        <w:t>to include changes in immigration policies.</w:t>
      </w:r>
    </w:p>
    <w:p w14:paraId="04929C58" w14:textId="77777777" w:rsidR="00773661" w:rsidRDefault="00D030AD">
      <w:pPr>
        <w:pStyle w:val="Nornal"/>
        <w:numPr>
          <w:ilvl w:val="0"/>
          <w:numId w:val="2"/>
        </w:numPr>
        <w:spacing w:line="360" w:lineRule="auto"/>
        <w:rPr>
          <w:rFonts w:ascii="Calibri" w:hAnsi="Calibri"/>
          <w:sz w:val="24"/>
          <w:szCs w:val="24"/>
        </w:rPr>
      </w:pPr>
      <w:r>
        <w:rPr>
          <w:rFonts w:ascii="Calibri" w:hAnsi="Calibri"/>
          <w:sz w:val="24"/>
          <w:szCs w:val="24"/>
        </w:rPr>
        <w:t xml:space="preserve">Legislative changes </w:t>
      </w:r>
      <w:r>
        <w:rPr>
          <w:rFonts w:ascii="Calibri" w:hAnsi="Calibri"/>
          <w:sz w:val="24"/>
          <w:szCs w:val="24"/>
        </w:rPr>
        <w:t xml:space="preserve">– </w:t>
      </w:r>
      <w:r>
        <w:rPr>
          <w:rFonts w:ascii="Calibri" w:hAnsi="Calibri"/>
          <w:sz w:val="24"/>
          <w:szCs w:val="24"/>
        </w:rPr>
        <w:t>Limiting working hours meaning organisations need more staff to cover the same amount of work.</w:t>
      </w:r>
    </w:p>
    <w:p w14:paraId="0784839C"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(Taylor &amp; Woodhams, 2022a)</w:t>
      </w:r>
    </w:p>
    <w:p w14:paraId="01B9AE86"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If the labour market is loose, ParcelCare wouldn</w:t>
      </w:r>
      <w:r>
        <w:rPr>
          <w:rFonts w:ascii="Calibri" w:hAnsi="Calibri"/>
          <w:sz w:val="24"/>
          <w:szCs w:val="24"/>
        </w:rPr>
        <w:t>’</w:t>
      </w:r>
      <w:r>
        <w:rPr>
          <w:rFonts w:ascii="Calibri" w:hAnsi="Calibri"/>
          <w:sz w:val="24"/>
          <w:szCs w:val="24"/>
        </w:rPr>
        <w:t xml:space="preserve">t need to worry too much about recruitment and retention as current employees are less likely to leave voluntarily if job availability elsewhere is low and if they do leave, it should be easy to replace them (Taylor &amp; Woodhams, 2022a). But if the market is tight, they could find it more difficult to recruit and retain people. ONS (2021) states that the labour market looks to be relatively tight for the foreseeable future and that the ending of the freedom of movement since the UK departed from the European </w:t>
      </w:r>
      <w:r>
        <w:rPr>
          <w:rFonts w:ascii="Calibri" w:hAnsi="Calibri"/>
          <w:sz w:val="24"/>
          <w:szCs w:val="24"/>
        </w:rPr>
        <w:t xml:space="preserve">Union in 2020 means it is more difficult to employ people from European countries. ParcelCare could look at things like salaries, reward packages and flexibility to attract and retain staff. Taylor &amp; Woodhams (2022a) state that flexibility is a </w:t>
      </w:r>
      <w:r>
        <w:rPr>
          <w:rFonts w:ascii="Calibri" w:hAnsi="Calibri"/>
          <w:sz w:val="24"/>
          <w:szCs w:val="24"/>
        </w:rPr>
        <w:lastRenderedPageBreak/>
        <w:t xml:space="preserve">key emerging issue for organisations to get maximum value out of employees and if employees feel valued, they are less likely to leave for another organisation. </w:t>
      </w:r>
    </w:p>
    <w:p w14:paraId="4B68FCA8" w14:textId="77777777" w:rsidR="00773661" w:rsidRDefault="00773661">
      <w:pPr>
        <w:pStyle w:val="Nornal"/>
        <w:spacing w:line="360" w:lineRule="auto"/>
        <w:rPr>
          <w:rFonts w:ascii="Calibri" w:eastAsia="Calibri" w:hAnsi="Calibri" w:cs="Calibri"/>
          <w:sz w:val="24"/>
          <w:szCs w:val="24"/>
        </w:rPr>
      </w:pPr>
    </w:p>
    <w:p w14:paraId="15B198CB" w14:textId="77777777" w:rsidR="00773661" w:rsidRDefault="00D030AD">
      <w:pPr>
        <w:pStyle w:val="Nornal"/>
        <w:spacing w:line="360" w:lineRule="auto"/>
        <w:rPr>
          <w:rFonts w:ascii="Calibri" w:eastAsia="Calibri" w:hAnsi="Calibri" w:cs="Calibri"/>
          <w:sz w:val="24"/>
          <w:szCs w:val="24"/>
        </w:rPr>
      </w:pPr>
      <w:proofErr w:type="spellStart"/>
      <w:r>
        <w:rPr>
          <w:rFonts w:ascii="Calibri" w:hAnsi="Calibri"/>
          <w:sz w:val="24"/>
          <w:szCs w:val="24"/>
          <w:u w:val="single"/>
        </w:rPr>
        <w:t>Analyse</w:t>
      </w:r>
      <w:proofErr w:type="spellEnd"/>
      <w:r>
        <w:rPr>
          <w:rFonts w:ascii="Calibri" w:hAnsi="Calibri"/>
          <w:sz w:val="24"/>
          <w:szCs w:val="24"/>
          <w:u w:val="single"/>
        </w:rPr>
        <w:t xml:space="preserve"> the impact of effective workforce planning, making clear how ParcelCare could benefit from this activity. (AC 2.1) </w:t>
      </w:r>
    </w:p>
    <w:p w14:paraId="593F7378" w14:textId="77777777" w:rsidR="00773661" w:rsidRDefault="00D030AD">
      <w:pPr>
        <w:pStyle w:val="Nornal"/>
        <w:spacing w:line="360" w:lineRule="auto"/>
        <w:rPr>
          <w:rFonts w:ascii="Calibri" w:eastAsia="Calibri" w:hAnsi="Calibri" w:cs="Calibri"/>
          <w:sz w:val="24"/>
          <w:szCs w:val="24"/>
        </w:rPr>
      </w:pPr>
      <w:proofErr w:type="spellStart"/>
      <w:r>
        <w:rPr>
          <w:rFonts w:ascii="Calibri" w:hAnsi="Calibri"/>
          <w:sz w:val="24"/>
          <w:szCs w:val="24"/>
        </w:rPr>
        <w:t>MyHRfuture</w:t>
      </w:r>
      <w:proofErr w:type="spellEnd"/>
      <w:r>
        <w:rPr>
          <w:rFonts w:ascii="Calibri" w:hAnsi="Calibri"/>
          <w:sz w:val="24"/>
          <w:szCs w:val="24"/>
        </w:rPr>
        <w:t xml:space="preserve"> (2019) state the four steps to the workforce planning process, are looking at the current state of the workforce, how they see the future state, doing a gap analysis between the two and then acting on it (</w:t>
      </w:r>
      <w:proofErr w:type="spellStart"/>
      <w:r>
        <w:rPr>
          <w:rFonts w:ascii="Calibri" w:hAnsi="Calibri"/>
          <w:sz w:val="24"/>
          <w:szCs w:val="24"/>
        </w:rPr>
        <w:t>myHRfuture</w:t>
      </w:r>
      <w:proofErr w:type="spellEnd"/>
      <w:r>
        <w:rPr>
          <w:rFonts w:ascii="Calibri" w:hAnsi="Calibri"/>
          <w:sz w:val="24"/>
          <w:szCs w:val="24"/>
        </w:rPr>
        <w:t xml:space="preserve">, 2019). However, Taylor &amp; Woodhams (2022a) state the four steps are forecasting future demand for skills, forecasting what skills the organisation will have in the future, identifying gaps and making plans so there is a slight difference in the first two steps. </w:t>
      </w:r>
    </w:p>
    <w:p w14:paraId="723DA69F"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ParcelCare needs to look deeper than just how many people they have but also what skills they have and what their future intentions are, are the current employees wanting to develop. They then need to look at what is needed in the future, what the internal and external supply is and how the business will grow (</w:t>
      </w:r>
      <w:proofErr w:type="spellStart"/>
      <w:r>
        <w:rPr>
          <w:rFonts w:ascii="Calibri" w:hAnsi="Calibri"/>
          <w:sz w:val="24"/>
          <w:szCs w:val="24"/>
        </w:rPr>
        <w:t>myHRfuture</w:t>
      </w:r>
      <w:proofErr w:type="spellEnd"/>
      <w:r>
        <w:rPr>
          <w:rFonts w:ascii="Calibri" w:hAnsi="Calibri"/>
          <w:sz w:val="24"/>
          <w:szCs w:val="24"/>
        </w:rPr>
        <w:t>, 2019).</w:t>
      </w:r>
    </w:p>
    <w:p w14:paraId="422E0E68"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ParcelCare can benefit from workforce planning as they are able to identify current employees that might want to move into future gaps or have training needs to support them in their development, meaning they can retain valued staff. It could also mean ParcelCare identify employees whose skills no longer fit with the organisation</w:t>
      </w:r>
      <w:r>
        <w:rPr>
          <w:rFonts w:ascii="Calibri" w:hAnsi="Calibri"/>
          <w:sz w:val="24"/>
          <w:szCs w:val="24"/>
        </w:rPr>
        <w:t>’</w:t>
      </w:r>
      <w:r>
        <w:rPr>
          <w:rFonts w:ascii="Calibri" w:hAnsi="Calibri"/>
          <w:sz w:val="24"/>
          <w:szCs w:val="24"/>
        </w:rPr>
        <w:t>s strategy or future needs (Taylor &amp; Woodhams, 2022a).</w:t>
      </w:r>
    </w:p>
    <w:p w14:paraId="7BEB944E"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By workforce planning, ParcelCare can ensure they have the right people, in the right place, at the right time, on the right salary and contract when looking at long-term and short-term objectives (CIPD, 2024b). It can reduce labour costs by improving productivity and employees</w:t>
      </w:r>
      <w:r>
        <w:rPr>
          <w:rFonts w:ascii="Calibri" w:hAnsi="Calibri"/>
          <w:sz w:val="24"/>
          <w:szCs w:val="24"/>
        </w:rPr>
        <w:t xml:space="preserve">’ </w:t>
      </w:r>
      <w:r>
        <w:rPr>
          <w:rFonts w:ascii="Calibri" w:hAnsi="Calibri"/>
          <w:sz w:val="24"/>
          <w:szCs w:val="24"/>
        </w:rPr>
        <w:t>work-life balance, meaning improved retention, which then reduces costs in recruitment and training. ParcelCare could benefit from workforce planning for the busier seasons or big delivery contracts ensuring they are adequately staffed therefore meeting the demand required (CIPD, 2024b).</w:t>
      </w:r>
    </w:p>
    <w:p w14:paraId="17A55D17"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 xml:space="preserve">ParcelCare needs to ensure that workforce planning is valuable, and this can only be done if implemented positively and successfully (CIPD, 2024b). It should be done collaboratively to </w:t>
      </w:r>
      <w:r>
        <w:rPr>
          <w:rFonts w:ascii="Calibri" w:hAnsi="Calibri"/>
          <w:sz w:val="24"/>
          <w:szCs w:val="24"/>
        </w:rPr>
        <w:lastRenderedPageBreak/>
        <w:t xml:space="preserve">ensure that all parties agree and are clear on what their responsibilities are. If this is the first time ParcelCare have looked at workforce planning, they should keep hold of data to make this process easier in the future, it should be </w:t>
      </w:r>
      <w:r>
        <w:rPr>
          <w:rFonts w:ascii="Calibri" w:hAnsi="Calibri"/>
          <w:sz w:val="24"/>
          <w:szCs w:val="24"/>
        </w:rPr>
        <w:t>‘</w:t>
      </w:r>
      <w:r>
        <w:rPr>
          <w:rFonts w:ascii="Calibri" w:hAnsi="Calibri"/>
          <w:sz w:val="24"/>
          <w:szCs w:val="24"/>
        </w:rPr>
        <w:t>future-</w:t>
      </w:r>
      <w:proofErr w:type="gramStart"/>
      <w:r>
        <w:rPr>
          <w:rFonts w:ascii="Calibri" w:hAnsi="Calibri"/>
          <w:sz w:val="24"/>
          <w:szCs w:val="24"/>
        </w:rPr>
        <w:t>focused</w:t>
      </w:r>
      <w:r>
        <w:rPr>
          <w:rFonts w:ascii="Calibri" w:hAnsi="Calibri"/>
          <w:sz w:val="24"/>
          <w:szCs w:val="24"/>
        </w:rPr>
        <w:t>’</w:t>
      </w:r>
      <w:r>
        <w:rPr>
          <w:rFonts w:ascii="Calibri" w:hAnsi="Calibri"/>
          <w:sz w:val="24"/>
          <w:szCs w:val="24"/>
        </w:rPr>
        <w:t>,</w:t>
      </w:r>
      <w:proofErr w:type="gramEnd"/>
      <w:r>
        <w:rPr>
          <w:rFonts w:ascii="Calibri" w:hAnsi="Calibri"/>
          <w:sz w:val="24"/>
          <w:szCs w:val="24"/>
        </w:rPr>
        <w:t xml:space="preserve"> flexible to changes and look at all levels of the organisation to include the skills and potential of current employees, not just the numbers (CIPD, 2024b). </w:t>
      </w:r>
    </w:p>
    <w:p w14:paraId="3DF0EC6F" w14:textId="77777777" w:rsidR="00773661" w:rsidRDefault="00773661">
      <w:pPr>
        <w:pStyle w:val="Nornal"/>
        <w:spacing w:line="360" w:lineRule="auto"/>
        <w:rPr>
          <w:rFonts w:ascii="Calibri" w:eastAsia="Calibri" w:hAnsi="Calibri" w:cs="Calibri"/>
          <w:sz w:val="24"/>
          <w:szCs w:val="24"/>
        </w:rPr>
      </w:pPr>
    </w:p>
    <w:p w14:paraId="5EAB3730"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u w:val="single"/>
        </w:rPr>
        <w:t>Evaluate techniques that can be used to support the process of workforce planning. (AC 2.2)</w:t>
      </w:r>
    </w:p>
    <w:p w14:paraId="6971169C"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There are several techniques that ParcelCare could use for workforce planning and an activity that is interchangeable with workforce planning is succession planning. Where workforce planning is used to look at what the organisation will need in the future, succession planning looks at activities to ensure the organisation has the right people with the right skills at the right time (Taylor &amp; Woodhams, 2022a).</w:t>
      </w:r>
    </w:p>
    <w:p w14:paraId="327D4746"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The aim of succession planning is to create a pool of talent so that if a vacancy becomes available it can be quickly and easily filled out of the pool (Taylor &amp; Woodhams, 2022a). ParcelCare need to have appraisal reviews with their employees to find out their goals and aspirations and training and development such as formal/on-the-job training or shadowing could be introduced, getting the employee ready if a role becomes available meaning the employee is engaged and ParcelCare have a pool of talent (Taylor</w:t>
      </w:r>
      <w:r>
        <w:rPr>
          <w:rFonts w:ascii="Calibri" w:hAnsi="Calibri"/>
          <w:sz w:val="24"/>
          <w:szCs w:val="24"/>
        </w:rPr>
        <w:t xml:space="preserve"> &amp; Woodhams, 2022a). The downside of this could be that ParcelCare aren</w:t>
      </w:r>
      <w:r>
        <w:rPr>
          <w:rFonts w:ascii="Calibri" w:hAnsi="Calibri"/>
          <w:sz w:val="24"/>
          <w:szCs w:val="24"/>
        </w:rPr>
        <w:t>’</w:t>
      </w:r>
      <w:r>
        <w:rPr>
          <w:rFonts w:ascii="Calibri" w:hAnsi="Calibri"/>
          <w:sz w:val="24"/>
          <w:szCs w:val="24"/>
        </w:rPr>
        <w:t xml:space="preserve">t recruiting externally. CIPD (2024c) states that in more senior roles there are good reasons to recruit externally as this brings new ideas and approaches. </w:t>
      </w:r>
    </w:p>
    <w:p w14:paraId="0B2411CA" w14:textId="29695D3A" w:rsidR="00773661" w:rsidRDefault="00D030AD">
      <w:pPr>
        <w:pStyle w:val="Nornal"/>
        <w:spacing w:line="360" w:lineRule="auto"/>
        <w:rPr>
          <w:rFonts w:ascii="Calibri" w:eastAsia="Calibri" w:hAnsi="Calibri" w:cs="Calibri"/>
          <w:sz w:val="24"/>
          <w:szCs w:val="24"/>
        </w:rPr>
      </w:pPr>
      <w:r>
        <w:rPr>
          <w:rFonts w:ascii="Calibri" w:hAnsi="Calibri"/>
          <w:sz w:val="24"/>
          <w:szCs w:val="24"/>
        </w:rPr>
        <w:t xml:space="preserve">The 9-box grid is a performance management tool used by lots of organisations where there are 9 categories that the employee can be placed in. Employees placed in the bottom left of the grid are low performers and have low potential and immediate action is required but the employees </w:t>
      </w:r>
      <w:proofErr w:type="gramStart"/>
      <w:r>
        <w:rPr>
          <w:rFonts w:ascii="Calibri" w:hAnsi="Calibri"/>
          <w:sz w:val="24"/>
          <w:szCs w:val="24"/>
        </w:rPr>
        <w:t>in</w:t>
      </w:r>
      <w:proofErr w:type="gramEnd"/>
      <w:r>
        <w:rPr>
          <w:rFonts w:ascii="Calibri" w:hAnsi="Calibri"/>
          <w:sz w:val="24"/>
          <w:szCs w:val="24"/>
        </w:rPr>
        <w:t xml:space="preserve"> the top right are the high performing, high potential employees (Hacking HR</w:t>
      </w:r>
      <w:r>
        <w:rPr>
          <w:rFonts w:ascii="Calibri" w:hAnsi="Calibri"/>
          <w:sz w:val="24"/>
          <w:szCs w:val="24"/>
        </w:rPr>
        <w:t xml:space="preserve">, 2024). </w:t>
      </w:r>
    </w:p>
    <w:p w14:paraId="426CD5B0" w14:textId="77777777" w:rsidR="00D030AD" w:rsidRDefault="00D030AD">
      <w:pPr>
        <w:pStyle w:val="Nornal"/>
        <w:spacing w:line="360" w:lineRule="auto"/>
        <w:rPr>
          <w:rFonts w:ascii="Calibri" w:eastAsia="Calibri" w:hAnsi="Calibri" w:cs="Calibri"/>
          <w:color w:val="FF0000"/>
          <w:sz w:val="24"/>
          <w:szCs w:val="24"/>
          <w:u w:val="single" w:color="FF0000"/>
        </w:rPr>
      </w:pPr>
      <w:r>
        <w:rPr>
          <w:rFonts w:ascii="Calibri" w:hAnsi="Calibri"/>
          <w:sz w:val="24"/>
          <w:szCs w:val="24"/>
        </w:rPr>
        <w:t xml:space="preserve">HR Basics (2020) states that the 9-box grid is the most used succession planning tool. The 9-box grid is used to look at the organisations current staff talent and if there are potentially any future leaders. This is done on individuals and placing them in a grid where the </w:t>
      </w:r>
      <w:r>
        <w:rPr>
          <w:rFonts w:ascii="Calibri" w:hAnsi="Calibri"/>
          <w:sz w:val="24"/>
          <w:szCs w:val="24"/>
        </w:rPr>
        <w:lastRenderedPageBreak/>
        <w:t>organisation feels they sit for potential and performance. The benefits of using the 9-box grid are that it is a visual, easy to read tool where seniors can see immediately the potential employees that will fit into gaps if they arise or any employees that with development plans can have the potential to fill the expensive, hard to fill roles (Hacking HR</w:t>
      </w:r>
      <w:r>
        <w:rPr>
          <w:rFonts w:ascii="Calibri" w:hAnsi="Calibri"/>
          <w:sz w:val="24"/>
          <w:szCs w:val="24"/>
        </w:rPr>
        <w:t xml:space="preserve">, 2024). However, the downsides are that this process can be biased if the person/people doing it have </w:t>
      </w:r>
      <w:proofErr w:type="spellStart"/>
      <w:r w:rsidR="00314F79" w:rsidRPr="00314F79">
        <w:rPr>
          <w:rFonts w:ascii="Calibri" w:hAnsi="Calibri"/>
          <w:color w:val="auto"/>
          <w:sz w:val="24"/>
          <w:szCs w:val="24"/>
        </w:rPr>
        <w:t>favourites</w:t>
      </w:r>
      <w:proofErr w:type="spellEnd"/>
      <w:r>
        <w:rPr>
          <w:rFonts w:ascii="Calibri" w:hAnsi="Calibri"/>
          <w:sz w:val="24"/>
          <w:szCs w:val="24"/>
        </w:rPr>
        <w:t xml:space="preserve"> or people they don</w:t>
      </w:r>
      <w:r>
        <w:rPr>
          <w:rFonts w:ascii="Calibri" w:hAnsi="Calibri"/>
          <w:sz w:val="24"/>
          <w:szCs w:val="24"/>
        </w:rPr>
        <w:t>’</w:t>
      </w:r>
      <w:r>
        <w:rPr>
          <w:rFonts w:ascii="Calibri" w:hAnsi="Calibri"/>
          <w:sz w:val="24"/>
          <w:szCs w:val="24"/>
        </w:rPr>
        <w:t>t like, and employees placed in a poor ranking position could become demotivated and less productive (Hacking HR</w:t>
      </w:r>
      <w:r>
        <w:rPr>
          <w:rFonts w:ascii="Calibri" w:hAnsi="Calibri"/>
          <w:sz w:val="24"/>
          <w:szCs w:val="24"/>
        </w:rPr>
        <w:t xml:space="preserve">, 2024). </w:t>
      </w:r>
    </w:p>
    <w:p w14:paraId="372FCEFB" w14:textId="77777777" w:rsidR="00D030AD" w:rsidRDefault="00D030AD">
      <w:pPr>
        <w:pStyle w:val="Nornal"/>
        <w:spacing w:line="360" w:lineRule="auto"/>
        <w:rPr>
          <w:rFonts w:ascii="Calibri" w:eastAsia="Calibri" w:hAnsi="Calibri" w:cs="Calibri"/>
          <w:color w:val="FF0000"/>
          <w:sz w:val="24"/>
          <w:szCs w:val="24"/>
          <w:u w:val="single" w:color="FF0000"/>
        </w:rPr>
      </w:pPr>
    </w:p>
    <w:p w14:paraId="527153EA" w14:textId="644E9ED2" w:rsidR="00773661" w:rsidRDefault="00D030AD">
      <w:pPr>
        <w:pStyle w:val="Nornal"/>
        <w:spacing w:line="360" w:lineRule="auto"/>
        <w:rPr>
          <w:rFonts w:ascii="Calibri" w:eastAsia="Calibri" w:hAnsi="Calibri" w:cs="Calibri"/>
          <w:color w:val="FF0000"/>
          <w:sz w:val="24"/>
          <w:szCs w:val="24"/>
          <w:u w:val="single" w:color="FF0000"/>
        </w:rPr>
      </w:pPr>
      <w:r>
        <w:rPr>
          <w:rFonts w:ascii="Calibri" w:hAnsi="Calibri"/>
          <w:sz w:val="24"/>
          <w:szCs w:val="24"/>
          <w:u w:val="single"/>
        </w:rPr>
        <w:t>Evaluate the strengths and weaknesses of</w:t>
      </w:r>
      <w:r>
        <w:rPr>
          <w:rFonts w:ascii="Calibri" w:hAnsi="Calibri"/>
          <w:b/>
          <w:bCs/>
          <w:sz w:val="24"/>
          <w:szCs w:val="24"/>
          <w:u w:val="single"/>
        </w:rPr>
        <w:t xml:space="preserve"> two</w:t>
      </w:r>
      <w:r>
        <w:rPr>
          <w:rFonts w:ascii="Calibri" w:hAnsi="Calibri"/>
          <w:sz w:val="24"/>
          <w:szCs w:val="24"/>
          <w:u w:val="single"/>
        </w:rPr>
        <w:t xml:space="preserve"> different recruitment methods and </w:t>
      </w:r>
      <w:r>
        <w:rPr>
          <w:rFonts w:ascii="Calibri" w:hAnsi="Calibri"/>
          <w:b/>
          <w:bCs/>
          <w:sz w:val="24"/>
          <w:szCs w:val="24"/>
          <w:u w:val="single"/>
        </w:rPr>
        <w:t>two</w:t>
      </w:r>
      <w:r>
        <w:rPr>
          <w:rFonts w:ascii="Calibri" w:hAnsi="Calibri"/>
          <w:sz w:val="24"/>
          <w:szCs w:val="24"/>
          <w:u w:val="single"/>
        </w:rPr>
        <w:t xml:space="preserve"> different selection methods. (AC 2.3) </w:t>
      </w:r>
    </w:p>
    <w:p w14:paraId="60AD0B40"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 xml:space="preserve">Recruitment and selection are both processes that bring in new employees to the organisation and are usually seen as one, but ParcelCare need to understand the difference in that the </w:t>
      </w:r>
      <w:r>
        <w:rPr>
          <w:rFonts w:ascii="Calibri" w:hAnsi="Calibri"/>
          <w:sz w:val="24"/>
          <w:szCs w:val="24"/>
        </w:rPr>
        <w:t>recruitment process is about advertising the vacancy and the selection process is about choosing the right candidate (Taylor &amp; Woodhams, 2022a).</w:t>
      </w:r>
    </w:p>
    <w:p w14:paraId="69958EE2"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ParcelCare already use their company website for recruitment, but they could also attend job fairs. This would give them the opportunity to make candidates aware of their brand and the vacancies they have whilst giving ParcelCare access to a large talent pool of candidates they might not reach in other ways (Workforce Solutions, no date). Job fairs would only be suitable if there were several vacancies and the downside to this approach can be that there are lots of competitors and if the job fair isn</w:t>
      </w:r>
      <w:r>
        <w:rPr>
          <w:rFonts w:ascii="Calibri" w:hAnsi="Calibri"/>
          <w:sz w:val="24"/>
          <w:szCs w:val="24"/>
        </w:rPr>
        <w:t>’</w:t>
      </w:r>
      <w:r>
        <w:rPr>
          <w:rFonts w:ascii="Calibri" w:hAnsi="Calibri"/>
          <w:sz w:val="24"/>
          <w:szCs w:val="24"/>
        </w:rPr>
        <w:t>t specific to delivery companies, ParcelCare might not get any suitable candidates whilst the costs can be high for promotional material, travel and staff time (</w:t>
      </w:r>
      <w:proofErr w:type="spellStart"/>
      <w:r>
        <w:rPr>
          <w:rFonts w:ascii="Calibri" w:hAnsi="Calibri"/>
          <w:sz w:val="24"/>
          <w:szCs w:val="24"/>
        </w:rPr>
        <w:t>Starget</w:t>
      </w:r>
      <w:proofErr w:type="spellEnd"/>
      <w:r>
        <w:rPr>
          <w:rFonts w:ascii="Calibri" w:hAnsi="Calibri"/>
          <w:sz w:val="24"/>
          <w:szCs w:val="24"/>
        </w:rPr>
        <w:t xml:space="preserve">, no date). </w:t>
      </w:r>
    </w:p>
    <w:p w14:paraId="29975EE0"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ParcelCare could advertise on external job sites such as Indeed or Total Jobs, which can be a more affordable way of getting access to a much wider pool of candidates compared to the amount they could reach on their own website. If the brand isn</w:t>
      </w:r>
      <w:r>
        <w:rPr>
          <w:rFonts w:ascii="Calibri" w:hAnsi="Calibri"/>
          <w:sz w:val="24"/>
          <w:szCs w:val="24"/>
        </w:rPr>
        <w:t>’</w:t>
      </w:r>
      <w:r>
        <w:rPr>
          <w:rFonts w:ascii="Calibri" w:hAnsi="Calibri"/>
          <w:sz w:val="24"/>
          <w:szCs w:val="24"/>
        </w:rPr>
        <w:t>t well known, they can boost the visibility of the job more than on their own website (CASTUK, 2018). But this approach can bring a high number of applications that may not be qualified and can increase the screening time, there may also be a charge to advertise on these sites (CASTUK, 2018).</w:t>
      </w:r>
    </w:p>
    <w:p w14:paraId="2F1F8AFF" w14:textId="192EE17A" w:rsidR="00773661" w:rsidRDefault="00D030AD">
      <w:pPr>
        <w:pStyle w:val="Nornal"/>
        <w:spacing w:line="360" w:lineRule="auto"/>
        <w:rPr>
          <w:rFonts w:ascii="Calibri" w:eastAsia="Calibri" w:hAnsi="Calibri" w:cs="Calibri"/>
          <w:sz w:val="24"/>
          <w:szCs w:val="24"/>
        </w:rPr>
      </w:pPr>
      <w:r>
        <w:rPr>
          <w:rFonts w:ascii="Calibri" w:hAnsi="Calibri"/>
          <w:sz w:val="24"/>
          <w:szCs w:val="24"/>
        </w:rPr>
        <w:lastRenderedPageBreak/>
        <w:t xml:space="preserve">Currently, </w:t>
      </w:r>
      <w:proofErr w:type="spellStart"/>
      <w:r>
        <w:rPr>
          <w:rFonts w:ascii="Calibri" w:hAnsi="Calibri"/>
          <w:sz w:val="24"/>
          <w:szCs w:val="24"/>
        </w:rPr>
        <w:t>ParcelCare</w:t>
      </w:r>
      <w:r>
        <w:rPr>
          <w:rFonts w:ascii="Calibri" w:hAnsi="Calibri"/>
          <w:sz w:val="24"/>
          <w:szCs w:val="24"/>
        </w:rPr>
        <w:t>’</w:t>
      </w:r>
      <w:r>
        <w:rPr>
          <w:rFonts w:ascii="Calibri" w:hAnsi="Calibri"/>
          <w:sz w:val="24"/>
          <w:szCs w:val="24"/>
        </w:rPr>
        <w:t>s</w:t>
      </w:r>
      <w:proofErr w:type="spellEnd"/>
      <w:r>
        <w:rPr>
          <w:rFonts w:ascii="Calibri" w:hAnsi="Calibri"/>
          <w:sz w:val="24"/>
          <w:szCs w:val="24"/>
        </w:rPr>
        <w:t xml:space="preserve"> line managers interview shortlisted candidates, which is a good way to assess skills and qualifications, but ParcelCare could also introduce </w:t>
      </w:r>
      <w:r w:rsidR="00314F79" w:rsidRPr="00314F79">
        <w:rPr>
          <w:rFonts w:ascii="Calibri" w:hAnsi="Calibri"/>
          <w:color w:val="auto"/>
          <w:sz w:val="24"/>
          <w:szCs w:val="24"/>
        </w:rPr>
        <w:t>p</w:t>
      </w:r>
      <w:r w:rsidRPr="00314F79">
        <w:rPr>
          <w:rFonts w:ascii="Calibri" w:hAnsi="Calibri"/>
          <w:color w:val="auto"/>
          <w:sz w:val="24"/>
          <w:szCs w:val="24"/>
        </w:rPr>
        <w:t xml:space="preserve">sychometric </w:t>
      </w:r>
      <w:r w:rsidRPr="00314F79">
        <w:rPr>
          <w:rFonts w:ascii="Calibri" w:hAnsi="Calibri"/>
          <w:color w:val="auto"/>
          <w:sz w:val="24"/>
          <w:szCs w:val="24"/>
        </w:rPr>
        <w:t>testing</w:t>
      </w:r>
      <w:r>
        <w:rPr>
          <w:rFonts w:ascii="Calibri" w:hAnsi="Calibri"/>
          <w:sz w:val="24"/>
          <w:szCs w:val="24"/>
        </w:rPr>
        <w:t xml:space="preserve">. This can be used to assess individual differences in aptitude and ability when dealing with a high number of applicants but should not be the sole basis for selection (CIPD, 2023a). The advantages of this kind of testing can be that it is an efficient way to filter out unsuitable candidates and can reduce bias (Mercer, 2024). However, the disadvantages could be that the people involve in administering the tests will need to have the appropriate training to do so (CIPD, 2023a) and this could be costly and </w:t>
      </w:r>
      <w:r>
        <w:rPr>
          <w:rFonts w:ascii="Calibri" w:hAnsi="Calibri"/>
          <w:sz w:val="24"/>
          <w:szCs w:val="24"/>
        </w:rPr>
        <w:t xml:space="preserve">time consuming and the responses received could be misleading if the candidates give </w:t>
      </w:r>
      <w:proofErr w:type="gramStart"/>
      <w:r>
        <w:rPr>
          <w:rFonts w:ascii="Calibri" w:hAnsi="Calibri"/>
          <w:sz w:val="24"/>
          <w:szCs w:val="24"/>
        </w:rPr>
        <w:t>answers</w:t>
      </w:r>
      <w:proofErr w:type="gramEnd"/>
      <w:r>
        <w:rPr>
          <w:rFonts w:ascii="Calibri" w:hAnsi="Calibri"/>
          <w:sz w:val="24"/>
          <w:szCs w:val="24"/>
        </w:rPr>
        <w:t xml:space="preserve"> they believe the employers want (Mercer, 2024). </w:t>
      </w:r>
    </w:p>
    <w:p w14:paraId="68242762"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 xml:space="preserve">As part of the interviewing process, ParcelCare could also introduce a practical test, but this would have to relate to the </w:t>
      </w:r>
      <w:proofErr w:type="gramStart"/>
      <w:r>
        <w:rPr>
          <w:rFonts w:ascii="Calibri" w:hAnsi="Calibri"/>
          <w:sz w:val="24"/>
          <w:szCs w:val="24"/>
        </w:rPr>
        <w:t>person</w:t>
      </w:r>
      <w:proofErr w:type="gramEnd"/>
      <w:r>
        <w:rPr>
          <w:rFonts w:ascii="Calibri" w:hAnsi="Calibri"/>
          <w:sz w:val="24"/>
          <w:szCs w:val="24"/>
        </w:rPr>
        <w:t xml:space="preserve"> specification and job role. This process could be useful as practical tests can eliminate unconscious bias that might come into interviews and can be related to the job and the tasks needed to complete but they can be time consuming and stressful for candidates (Workable, no date).  </w:t>
      </w:r>
    </w:p>
    <w:p w14:paraId="53B64C72" w14:textId="77777777" w:rsidR="00314F79" w:rsidRDefault="00314F79">
      <w:pPr>
        <w:pStyle w:val="Nornal"/>
        <w:spacing w:line="360" w:lineRule="auto"/>
        <w:rPr>
          <w:rFonts w:ascii="Calibri" w:hAnsi="Calibri"/>
          <w:color w:val="497CAA"/>
          <w:sz w:val="24"/>
          <w:szCs w:val="24"/>
        </w:rPr>
      </w:pPr>
    </w:p>
    <w:p w14:paraId="1DD508D9" w14:textId="368CD439" w:rsidR="00773661" w:rsidRDefault="00D030AD">
      <w:pPr>
        <w:pStyle w:val="Nornal"/>
        <w:spacing w:line="360" w:lineRule="auto"/>
        <w:rPr>
          <w:rFonts w:ascii="Calibri" w:eastAsia="Calibri" w:hAnsi="Calibri" w:cs="Calibri"/>
          <w:sz w:val="24"/>
          <w:szCs w:val="24"/>
        </w:rPr>
      </w:pPr>
      <w:r>
        <w:rPr>
          <w:rFonts w:ascii="Calibri" w:hAnsi="Calibri"/>
          <w:sz w:val="24"/>
          <w:szCs w:val="24"/>
          <w:u w:val="single"/>
        </w:rPr>
        <w:t xml:space="preserve">Discuss differences between avoidable and unavoidable turnover and differences between push and pull factors. (AC 3.1) </w:t>
      </w:r>
    </w:p>
    <w:p w14:paraId="10C129FA" w14:textId="77777777" w:rsidR="00773661" w:rsidRDefault="00D030AD">
      <w:pPr>
        <w:pStyle w:val="Nornal"/>
        <w:spacing w:line="360" w:lineRule="auto"/>
        <w:rPr>
          <w:rFonts w:ascii="Calibri" w:eastAsia="Calibri" w:hAnsi="Calibri" w:cs="Calibri"/>
          <w:color w:val="4472C4"/>
          <w:sz w:val="24"/>
          <w:szCs w:val="24"/>
          <w:u w:color="4472C4"/>
        </w:rPr>
      </w:pPr>
      <w:r>
        <w:rPr>
          <w:rFonts w:ascii="Calibri" w:hAnsi="Calibri"/>
          <w:sz w:val="24"/>
          <w:szCs w:val="24"/>
        </w:rPr>
        <w:t xml:space="preserve">Avoidable turnover is when employees leave an organisation due to different forms of dissatisfaction that management could potentially control. It can include things like the management not doing anything to stop them from leaving or doing something to make them leave (Taylor and Woodhams, 2022a).  This could include lack of flexibility or training support. Taylor and Woodhams (2022a) state that around 90% of employee turnover is avoidable. </w:t>
      </w:r>
    </w:p>
    <w:p w14:paraId="5D7417B0"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Unavoidable turnover is when the employee</w:t>
      </w:r>
      <w:r>
        <w:rPr>
          <w:rFonts w:ascii="Calibri" w:hAnsi="Calibri"/>
          <w:sz w:val="24"/>
          <w:szCs w:val="24"/>
        </w:rPr>
        <w:t>’</w:t>
      </w:r>
      <w:r>
        <w:rPr>
          <w:rFonts w:ascii="Calibri" w:hAnsi="Calibri"/>
          <w:sz w:val="24"/>
          <w:szCs w:val="24"/>
        </w:rPr>
        <w:t>s decision to leave wasn</w:t>
      </w:r>
      <w:r>
        <w:rPr>
          <w:rFonts w:ascii="Calibri" w:hAnsi="Calibri"/>
          <w:sz w:val="24"/>
          <w:szCs w:val="24"/>
        </w:rPr>
        <w:t>’</w:t>
      </w:r>
      <w:r>
        <w:rPr>
          <w:rFonts w:ascii="Calibri" w:hAnsi="Calibri"/>
          <w:sz w:val="24"/>
          <w:szCs w:val="24"/>
        </w:rPr>
        <w:t>t in relation to anything the management or organisation has done and is out of their control. It includes things like retirement, ill health, moving house or returning to study (Taylor and Woodhams, 2022a).</w:t>
      </w:r>
    </w:p>
    <w:p w14:paraId="49BD99CC"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lastRenderedPageBreak/>
        <w:t xml:space="preserve">There are two factors that drive avoidable </w:t>
      </w:r>
      <w:proofErr w:type="gramStart"/>
      <w:r>
        <w:rPr>
          <w:rFonts w:ascii="Calibri" w:hAnsi="Calibri"/>
          <w:sz w:val="24"/>
          <w:szCs w:val="24"/>
        </w:rPr>
        <w:t>turnover</w:t>
      </w:r>
      <w:proofErr w:type="gramEnd"/>
      <w:r>
        <w:rPr>
          <w:rFonts w:ascii="Calibri" w:hAnsi="Calibri"/>
          <w:sz w:val="24"/>
          <w:szCs w:val="24"/>
        </w:rPr>
        <w:t xml:space="preserve"> and these are known as push and pull factors. Push factors describe the things that make people want to leave their current employer as they are dissatisfied in their current job (CIPD, 2024). These can include lack of career opportunities, poor relationships with colleagues or management and discrimination at work (CIPD, 2024). ParcelCare could introduce staff surveys or focus groups to see how satisfied their workers are and if there are any issues they need to resolve that would make their worke</w:t>
      </w:r>
      <w:r>
        <w:rPr>
          <w:rFonts w:ascii="Calibri" w:hAnsi="Calibri"/>
          <w:sz w:val="24"/>
          <w:szCs w:val="24"/>
        </w:rPr>
        <w:t xml:space="preserve">rs more happy and more likely to stay. </w:t>
      </w:r>
    </w:p>
    <w:p w14:paraId="09C1FF4E"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 xml:space="preserve">Pull factors is a term used to describe what attracts people away from their current organization. CIPD (2024) describes this as </w:t>
      </w:r>
      <w:r>
        <w:rPr>
          <w:rFonts w:ascii="Calibri" w:hAnsi="Calibri"/>
          <w:sz w:val="24"/>
          <w:szCs w:val="24"/>
        </w:rPr>
        <w:t>‘</w:t>
      </w:r>
      <w:r>
        <w:rPr>
          <w:rFonts w:ascii="Calibri" w:hAnsi="Calibri"/>
          <w:sz w:val="24"/>
          <w:szCs w:val="24"/>
        </w:rPr>
        <w:t>an attraction of a new job or prospect outside the workforce</w:t>
      </w:r>
      <w:r>
        <w:rPr>
          <w:rFonts w:ascii="Calibri" w:hAnsi="Calibri"/>
          <w:sz w:val="24"/>
          <w:szCs w:val="24"/>
        </w:rPr>
        <w:t>’</w:t>
      </w:r>
      <w:r>
        <w:rPr>
          <w:rFonts w:ascii="Calibri" w:hAnsi="Calibri"/>
          <w:sz w:val="24"/>
          <w:szCs w:val="24"/>
        </w:rPr>
        <w:t xml:space="preserve">. These could include better salary, benefits or work-life balance. If ParcelCare have employees on </w:t>
      </w:r>
      <w:proofErr w:type="spellStart"/>
      <w:r>
        <w:rPr>
          <w:rFonts w:ascii="Calibri" w:hAnsi="Calibri"/>
          <w:sz w:val="24"/>
          <w:szCs w:val="24"/>
        </w:rPr>
        <w:t>zero-hour</w:t>
      </w:r>
      <w:proofErr w:type="spellEnd"/>
      <w:r>
        <w:rPr>
          <w:rFonts w:ascii="Calibri" w:hAnsi="Calibri"/>
          <w:sz w:val="24"/>
          <w:szCs w:val="24"/>
        </w:rPr>
        <w:t xml:space="preserve"> or fixed term contracts to fit in with demand, a pull factor </w:t>
      </w:r>
      <w:proofErr w:type="gramStart"/>
      <w:r>
        <w:rPr>
          <w:rFonts w:ascii="Calibri" w:hAnsi="Calibri"/>
          <w:sz w:val="24"/>
          <w:szCs w:val="24"/>
        </w:rPr>
        <w:t>to</w:t>
      </w:r>
      <w:proofErr w:type="gramEnd"/>
      <w:r>
        <w:rPr>
          <w:rFonts w:ascii="Calibri" w:hAnsi="Calibri"/>
          <w:sz w:val="24"/>
          <w:szCs w:val="24"/>
        </w:rPr>
        <w:t xml:space="preserve"> another organisation could be a permanent contract. </w:t>
      </w:r>
    </w:p>
    <w:p w14:paraId="726BFECB"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 xml:space="preserve">There could also be a combination of both push and pull factors to consider in employee turnover. The employee might not know about the </w:t>
      </w:r>
      <w:r>
        <w:rPr>
          <w:rFonts w:ascii="Calibri" w:hAnsi="Calibri"/>
          <w:sz w:val="24"/>
          <w:szCs w:val="24"/>
        </w:rPr>
        <w:t>‘</w:t>
      </w:r>
      <w:r>
        <w:rPr>
          <w:rFonts w:ascii="Calibri" w:hAnsi="Calibri"/>
          <w:sz w:val="24"/>
          <w:szCs w:val="24"/>
        </w:rPr>
        <w:t>pull</w:t>
      </w:r>
      <w:r>
        <w:rPr>
          <w:rFonts w:ascii="Calibri" w:hAnsi="Calibri"/>
          <w:sz w:val="24"/>
          <w:szCs w:val="24"/>
        </w:rPr>
        <w:t xml:space="preserve">’ </w:t>
      </w:r>
      <w:r>
        <w:rPr>
          <w:rFonts w:ascii="Calibri" w:hAnsi="Calibri"/>
          <w:sz w:val="24"/>
          <w:szCs w:val="24"/>
        </w:rPr>
        <w:t>factors if they aren</w:t>
      </w:r>
      <w:r>
        <w:rPr>
          <w:rFonts w:ascii="Calibri" w:hAnsi="Calibri"/>
          <w:sz w:val="24"/>
          <w:szCs w:val="24"/>
        </w:rPr>
        <w:t>’</w:t>
      </w:r>
      <w:r>
        <w:rPr>
          <w:rFonts w:ascii="Calibri" w:hAnsi="Calibri"/>
          <w:sz w:val="24"/>
          <w:szCs w:val="24"/>
        </w:rPr>
        <w:t xml:space="preserve">t looking for alternative work due to </w:t>
      </w:r>
      <w:r>
        <w:rPr>
          <w:rFonts w:ascii="Calibri" w:hAnsi="Calibri"/>
          <w:sz w:val="24"/>
          <w:szCs w:val="24"/>
        </w:rPr>
        <w:t>‘</w:t>
      </w:r>
      <w:r>
        <w:rPr>
          <w:rFonts w:ascii="Calibri" w:hAnsi="Calibri"/>
          <w:sz w:val="24"/>
          <w:szCs w:val="24"/>
        </w:rPr>
        <w:t>push</w:t>
      </w:r>
      <w:r>
        <w:rPr>
          <w:rFonts w:ascii="Calibri" w:hAnsi="Calibri"/>
          <w:sz w:val="24"/>
          <w:szCs w:val="24"/>
        </w:rPr>
        <w:t xml:space="preserve">’ </w:t>
      </w:r>
      <w:r>
        <w:rPr>
          <w:rFonts w:ascii="Calibri" w:hAnsi="Calibri"/>
          <w:sz w:val="24"/>
          <w:szCs w:val="24"/>
        </w:rPr>
        <w:t xml:space="preserve">factors. </w:t>
      </w:r>
    </w:p>
    <w:p w14:paraId="341A9913" w14:textId="6E8AE1CB" w:rsidR="00773661" w:rsidRDefault="00D030AD">
      <w:pPr>
        <w:pStyle w:val="Nornal"/>
        <w:spacing w:line="360" w:lineRule="auto"/>
        <w:rPr>
          <w:rFonts w:ascii="Calibri" w:eastAsia="Calibri" w:hAnsi="Calibri" w:cs="Calibri"/>
          <w:sz w:val="24"/>
          <w:szCs w:val="24"/>
        </w:rPr>
      </w:pPr>
      <w:r>
        <w:rPr>
          <w:rFonts w:ascii="Calibri" w:hAnsi="Calibri"/>
          <w:sz w:val="24"/>
          <w:szCs w:val="24"/>
        </w:rPr>
        <w:t xml:space="preserve">ParcelCare could use external providers to complete exit interviews or send anonymous </w:t>
      </w:r>
      <w:r w:rsidR="00314F79">
        <w:rPr>
          <w:rFonts w:ascii="Calibri" w:hAnsi="Calibri"/>
          <w:sz w:val="24"/>
          <w:szCs w:val="24"/>
        </w:rPr>
        <w:t>surveys</w:t>
      </w:r>
      <w:r>
        <w:rPr>
          <w:rFonts w:ascii="Calibri" w:hAnsi="Calibri"/>
          <w:sz w:val="24"/>
          <w:szCs w:val="24"/>
        </w:rPr>
        <w:t xml:space="preserve"> to staff that have already left as people are more likely to be honest around the reasons for leaving if it is confidential and not completed by the manager that may be required for references in the future (CIPD, 2024).</w:t>
      </w:r>
    </w:p>
    <w:p w14:paraId="7B6F33F5" w14:textId="77777777" w:rsidR="00773661" w:rsidRDefault="00773661">
      <w:pPr>
        <w:pStyle w:val="Nornal"/>
        <w:spacing w:line="360" w:lineRule="auto"/>
        <w:rPr>
          <w:rFonts w:ascii="Calibri" w:eastAsia="Calibri" w:hAnsi="Calibri" w:cs="Calibri"/>
          <w:sz w:val="24"/>
          <w:szCs w:val="24"/>
        </w:rPr>
      </w:pPr>
    </w:p>
    <w:p w14:paraId="742937D6"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u w:val="single"/>
        </w:rPr>
        <w:t xml:space="preserve">Compare the following retention approaches: realistic job previews; induction; job enrichment; and reward. (AC 3.2) </w:t>
      </w:r>
    </w:p>
    <w:p w14:paraId="6C4FF411"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 xml:space="preserve">Realistic Job Previews (RJP) can come in different forms and when advertising a vacancy, ParcelCare should provide a realistic preview of the role as part of the Job Description (CIPD, 2022). Skills based assessment tasks during recruitment and observing current employees doing the role can give candidates a realistic picture of what the job entails and can show potential employees negative elements of the job as well as positive. By providing </w:t>
      </w:r>
      <w:proofErr w:type="gramStart"/>
      <w:r>
        <w:rPr>
          <w:rFonts w:ascii="Calibri" w:hAnsi="Calibri"/>
          <w:sz w:val="24"/>
          <w:szCs w:val="24"/>
        </w:rPr>
        <w:t>a RJP</w:t>
      </w:r>
      <w:proofErr w:type="gramEnd"/>
      <w:r>
        <w:rPr>
          <w:rFonts w:ascii="Calibri" w:hAnsi="Calibri"/>
          <w:sz w:val="24"/>
          <w:szCs w:val="24"/>
        </w:rPr>
        <w:t>, ParcelCare can reduce turnover as candidate will have a full and honest picture of what the job entails before accepting the position (Indeed, 2024).</w:t>
      </w:r>
    </w:p>
    <w:p w14:paraId="52531C99"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lastRenderedPageBreak/>
        <w:t xml:space="preserve">If ParcelCare provides a good induction process then this can have an impact on the first impressions of an employee and how likely they are to be engaged and stay with the organisation, reducing turnover (CIPD, 2023). Effective induction </w:t>
      </w:r>
      <w:proofErr w:type="spellStart"/>
      <w:r>
        <w:rPr>
          <w:rFonts w:ascii="Calibri" w:hAnsi="Calibri"/>
          <w:sz w:val="24"/>
          <w:szCs w:val="24"/>
        </w:rPr>
        <w:t>programmes</w:t>
      </w:r>
      <w:proofErr w:type="spellEnd"/>
      <w:r>
        <w:rPr>
          <w:rFonts w:ascii="Calibri" w:hAnsi="Calibri"/>
          <w:sz w:val="24"/>
          <w:szCs w:val="24"/>
        </w:rPr>
        <w:t xml:space="preserve"> can increase job satisfaction as they ensure that new employees understand more about the organisation and how their role contributes to the objectives of the organisation. It also gives the new employee the chance to meet new colleagues (CIPD, 2023). As part of the induction process, the organisation should explain the employer brand, health and safety, ensure the employee has the relevant access to systems and explain the rewards and benefits packages (CIPD, 2023). </w:t>
      </w:r>
    </w:p>
    <w:p w14:paraId="597CED20"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Job enrichment can come from job design and by giving the employees the authorisation to make decisions on the tasks they complete and how and when they do them. This gives employees a sense of belonging and makes them feel that their views matter and that decisions aren</w:t>
      </w:r>
      <w:r>
        <w:rPr>
          <w:rFonts w:ascii="Calibri" w:hAnsi="Calibri"/>
          <w:sz w:val="24"/>
          <w:szCs w:val="24"/>
        </w:rPr>
        <w:t>’</w:t>
      </w:r>
      <w:r>
        <w:rPr>
          <w:rFonts w:ascii="Calibri" w:hAnsi="Calibri"/>
          <w:sz w:val="24"/>
          <w:szCs w:val="24"/>
        </w:rPr>
        <w:t xml:space="preserve">t always made by management (CIPD, 2024d). Employees are more likely to be motivated about their job if they have a say in how it is done. </w:t>
      </w:r>
      <w:proofErr w:type="gramStart"/>
      <w:r>
        <w:rPr>
          <w:rFonts w:ascii="Calibri" w:hAnsi="Calibri"/>
          <w:sz w:val="24"/>
          <w:szCs w:val="24"/>
        </w:rPr>
        <w:t>CIPD</w:t>
      </w:r>
      <w:proofErr w:type="gramEnd"/>
      <w:r>
        <w:rPr>
          <w:rFonts w:ascii="Calibri" w:hAnsi="Calibri"/>
          <w:sz w:val="24"/>
          <w:szCs w:val="24"/>
        </w:rPr>
        <w:t xml:space="preserve"> (2019) study states that there is evidence that work autonomy produces positives outcomes such as lower absenteeism, job satisfaction and staff wellbeing. </w:t>
      </w:r>
    </w:p>
    <w:p w14:paraId="28A1D2C5"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Reward packages cover financial rewards like pay, bonuses and wider packages such as private health insurance or eye tests for example. But organisations can inform employees of the total reward package which can include non-financial benefits such as flexible working and recognition awards (CIPD, 2024e). ParcelCare could offer competitive salaries to attract people to join and then by providing benefits and rewards as above they can retain and motivate their workforce by keeping employees engaged and loyal</w:t>
      </w:r>
      <w:r>
        <w:rPr>
          <w:rFonts w:ascii="Calibri" w:hAnsi="Calibri"/>
          <w:sz w:val="24"/>
          <w:szCs w:val="24"/>
        </w:rPr>
        <w:t xml:space="preserve"> so less likely to leave (CIPD, 2024e).</w:t>
      </w:r>
    </w:p>
    <w:p w14:paraId="631FA9DA" w14:textId="77777777" w:rsidR="00773661" w:rsidRDefault="00773661">
      <w:pPr>
        <w:pStyle w:val="Nornal"/>
        <w:spacing w:line="360" w:lineRule="auto"/>
        <w:rPr>
          <w:rFonts w:ascii="Calibri" w:eastAsia="Calibri" w:hAnsi="Calibri" w:cs="Calibri"/>
          <w:sz w:val="24"/>
          <w:szCs w:val="24"/>
        </w:rPr>
      </w:pPr>
    </w:p>
    <w:p w14:paraId="50C40BAD"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u w:val="single"/>
        </w:rPr>
        <w:t xml:space="preserve">Explain the impact of dysfunctional employee turnover. (AC 3.3) </w:t>
      </w:r>
    </w:p>
    <w:p w14:paraId="0C00D2E1"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Dysfunctional turnover is when good people leave, and it has a negative impact on the company due to the costs involved, the loss of skills and knowledge and the negative effect it has on the remaining employees (Taylor &amp; Woodhams, 2016).  CIPD (2024) states it would be more damaging for an organisation to lose employees who have more specialist or in-demand skills to competitors.</w:t>
      </w:r>
    </w:p>
    <w:p w14:paraId="16A6ABDA"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lastRenderedPageBreak/>
        <w:t xml:space="preserve">Dysfunctional turnover could be extremely expensive for ParcelCare as there are direct and indirect costs (Taylor &amp; Woodhams, 2016). Direct costs can include advertisements, agency costs and covering the role whilst vacant where indirect costs can be administration and people time to recruit (CIPD, 2024). Dysfunctional turnover can bring to light issues employees have with things like career progression and dissatisfaction and </w:t>
      </w:r>
      <w:proofErr w:type="spellStart"/>
      <w:r>
        <w:rPr>
          <w:rFonts w:ascii="Calibri" w:hAnsi="Calibri"/>
          <w:sz w:val="24"/>
          <w:szCs w:val="24"/>
        </w:rPr>
        <w:t>Cholteeva</w:t>
      </w:r>
      <w:proofErr w:type="spellEnd"/>
      <w:r>
        <w:rPr>
          <w:rFonts w:ascii="Calibri" w:hAnsi="Calibri"/>
          <w:sz w:val="24"/>
          <w:szCs w:val="24"/>
        </w:rPr>
        <w:t xml:space="preserve"> (2022) states turnover over can affect company culture and if organisations are having high turnover there may be issues that the organisation and management need to understand to improve. </w:t>
      </w:r>
    </w:p>
    <w:p w14:paraId="131B80D2"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 xml:space="preserve">Dysfunction turnover impacts organisations by having a negative effect on the company and remaining employees, loss in necessary skill and there will undoubtedly be significant costs, whether direct or indirect, in replacing employees (Taylor &amp; Woodhams, 2022a). </w:t>
      </w:r>
    </w:p>
    <w:p w14:paraId="2129BBBA"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 xml:space="preserve">ParcelCare need to calculate the costs of dysfunctional turnover so they can understand the full extent of the problem and look at any possible retention initiatives (Taylor &amp; Woodhams, 2016). </w:t>
      </w:r>
    </w:p>
    <w:p w14:paraId="59139454" w14:textId="5F606C91" w:rsidR="00773661" w:rsidRDefault="00D030AD">
      <w:pPr>
        <w:pStyle w:val="Nornal"/>
        <w:spacing w:line="360" w:lineRule="auto"/>
        <w:rPr>
          <w:rFonts w:ascii="Calibri" w:eastAsia="Calibri" w:hAnsi="Calibri" w:cs="Calibri"/>
          <w:sz w:val="24"/>
          <w:szCs w:val="24"/>
        </w:rPr>
      </w:pPr>
      <w:r>
        <w:rPr>
          <w:rFonts w:ascii="Calibri" w:hAnsi="Calibri"/>
          <w:sz w:val="24"/>
          <w:szCs w:val="24"/>
        </w:rPr>
        <w:t xml:space="preserve">As with all </w:t>
      </w:r>
      <w:proofErr w:type="gramStart"/>
      <w:r>
        <w:rPr>
          <w:rFonts w:ascii="Calibri" w:hAnsi="Calibri"/>
          <w:sz w:val="24"/>
          <w:szCs w:val="24"/>
        </w:rPr>
        <w:t>turnover</w:t>
      </w:r>
      <w:proofErr w:type="gramEnd"/>
      <w:r>
        <w:rPr>
          <w:rFonts w:ascii="Calibri" w:hAnsi="Calibri"/>
          <w:sz w:val="24"/>
          <w:szCs w:val="24"/>
        </w:rPr>
        <w:t xml:space="preserve">, </w:t>
      </w:r>
      <w:r w:rsidR="00314F79" w:rsidRPr="00314F79">
        <w:rPr>
          <w:rFonts w:ascii="Calibri" w:hAnsi="Calibri"/>
          <w:color w:val="auto"/>
          <w:sz w:val="24"/>
          <w:szCs w:val="24"/>
        </w:rPr>
        <w:t>d</w:t>
      </w:r>
      <w:r w:rsidRPr="00314F79">
        <w:rPr>
          <w:rFonts w:ascii="Calibri" w:hAnsi="Calibri"/>
          <w:color w:val="auto"/>
          <w:sz w:val="24"/>
          <w:szCs w:val="24"/>
        </w:rPr>
        <w:t xml:space="preserve">ysfunctional </w:t>
      </w:r>
      <w:r w:rsidRPr="00314F79">
        <w:rPr>
          <w:rFonts w:ascii="Calibri" w:hAnsi="Calibri"/>
          <w:color w:val="auto"/>
          <w:sz w:val="24"/>
          <w:szCs w:val="24"/>
        </w:rPr>
        <w:t xml:space="preserve">turnover </w:t>
      </w:r>
      <w:r>
        <w:rPr>
          <w:rFonts w:ascii="Calibri" w:hAnsi="Calibri"/>
          <w:sz w:val="24"/>
          <w:szCs w:val="24"/>
        </w:rPr>
        <w:t xml:space="preserve">can be avoidable and unavoidable and avoidable, dysfunctional turnover can have the biggest impact on the organisation (Taylor &amp; Woodhams, 2016). </w:t>
      </w:r>
    </w:p>
    <w:p w14:paraId="5F2E3879" w14:textId="77777777" w:rsidR="00773661" w:rsidRPr="00314F79" w:rsidRDefault="00D030AD">
      <w:pPr>
        <w:pStyle w:val="Nornal"/>
        <w:spacing w:line="360" w:lineRule="auto"/>
        <w:rPr>
          <w:rFonts w:ascii="Calibri" w:eastAsia="Calibri" w:hAnsi="Calibri" w:cs="Calibri"/>
          <w:color w:val="auto"/>
          <w:sz w:val="24"/>
          <w:szCs w:val="24"/>
        </w:rPr>
      </w:pPr>
      <w:r>
        <w:rPr>
          <w:rFonts w:ascii="Calibri" w:hAnsi="Calibri"/>
          <w:sz w:val="24"/>
          <w:szCs w:val="24"/>
        </w:rPr>
        <w:t xml:space="preserve">Direct costs that can be caused by dysfunctional turnover can include the admin time taken for people practitioners in relation to the leaver and also for the recruitment and selection of the new employee which </w:t>
      </w:r>
      <w:r>
        <w:rPr>
          <w:rFonts w:ascii="Calibri" w:hAnsi="Calibri"/>
          <w:sz w:val="24"/>
          <w:szCs w:val="24"/>
        </w:rPr>
        <w:t xml:space="preserve">include the cost of advertising, selection proves, covering the gap with agency staff or existing employees doing overtime and new start costs like training and induction (Taylor &amp; Woodhams, 2022a). Indirect costs can include the employee that is leaving being less productive in their final weeks and the new employee being less productive in the first few weeks. It can also have a negative effect on staff morale and be </w:t>
      </w:r>
      <w:r w:rsidRPr="00314F79">
        <w:rPr>
          <w:rFonts w:ascii="Calibri" w:hAnsi="Calibri"/>
          <w:color w:val="auto"/>
          <w:sz w:val="24"/>
          <w:szCs w:val="24"/>
        </w:rPr>
        <w:t>damaging to the company reputation (Taylor &amp; Woodhams, 2022a)</w:t>
      </w:r>
    </w:p>
    <w:p w14:paraId="0B39719F" w14:textId="4471B3DB" w:rsidR="00773661" w:rsidRPr="00314F79" w:rsidRDefault="00D030AD">
      <w:pPr>
        <w:pStyle w:val="Nornal"/>
        <w:spacing w:line="360" w:lineRule="auto"/>
        <w:rPr>
          <w:rFonts w:ascii="Calibri" w:eastAsia="Calibri" w:hAnsi="Calibri" w:cs="Calibri"/>
          <w:color w:val="auto"/>
          <w:sz w:val="24"/>
          <w:szCs w:val="24"/>
          <w:u w:color="FF0000"/>
        </w:rPr>
      </w:pPr>
      <w:r w:rsidRPr="00314F79">
        <w:rPr>
          <w:rFonts w:ascii="Calibri" w:hAnsi="Calibri"/>
          <w:color w:val="auto"/>
          <w:sz w:val="24"/>
          <w:szCs w:val="24"/>
        </w:rPr>
        <w:t xml:space="preserve">ParcelCare could </w:t>
      </w:r>
      <w:r w:rsidR="00314F79" w:rsidRPr="00314F79">
        <w:rPr>
          <w:rFonts w:ascii="Calibri" w:hAnsi="Calibri"/>
          <w:color w:val="auto"/>
          <w:sz w:val="24"/>
          <w:szCs w:val="24"/>
        </w:rPr>
        <w:t>strengthen</w:t>
      </w:r>
      <w:r w:rsidRPr="00314F79">
        <w:rPr>
          <w:rFonts w:ascii="Calibri" w:hAnsi="Calibri"/>
          <w:color w:val="auto"/>
          <w:sz w:val="24"/>
          <w:szCs w:val="24"/>
        </w:rPr>
        <w:t xml:space="preserve"> psychological contracts for employees</w:t>
      </w:r>
      <w:r w:rsidR="00314F79" w:rsidRPr="00314F79">
        <w:rPr>
          <w:rFonts w:ascii="Calibri" w:hAnsi="Calibri"/>
          <w:color w:val="auto"/>
          <w:sz w:val="24"/>
          <w:szCs w:val="24"/>
        </w:rPr>
        <w:t xml:space="preserve"> as</w:t>
      </w:r>
      <w:r w:rsidRPr="00314F79">
        <w:rPr>
          <w:rFonts w:ascii="Calibri" w:hAnsi="Calibri"/>
          <w:color w:val="auto"/>
          <w:sz w:val="24"/>
          <w:szCs w:val="24"/>
        </w:rPr>
        <w:t xml:space="preserve"> these are different from the legal employment contracts and can influence how an employee behaves. They can increase motivation, performance and </w:t>
      </w:r>
      <w:proofErr w:type="gramStart"/>
      <w:r w:rsidRPr="00314F79">
        <w:rPr>
          <w:rFonts w:ascii="Calibri" w:hAnsi="Calibri"/>
          <w:color w:val="auto"/>
          <w:sz w:val="24"/>
          <w:szCs w:val="24"/>
        </w:rPr>
        <w:t>productivity</w:t>
      </w:r>
      <w:proofErr w:type="gramEnd"/>
      <w:r w:rsidRPr="00314F79">
        <w:rPr>
          <w:rFonts w:ascii="Calibri" w:hAnsi="Calibri"/>
          <w:color w:val="auto"/>
          <w:sz w:val="24"/>
          <w:szCs w:val="24"/>
        </w:rPr>
        <w:t xml:space="preserve"> meaning staff can have more job satisfaction and are more likely to stay (CIPD, 2024f). </w:t>
      </w:r>
    </w:p>
    <w:p w14:paraId="35C8974F" w14:textId="77777777" w:rsidR="00773661" w:rsidRDefault="00773661">
      <w:pPr>
        <w:pStyle w:val="Nornal"/>
        <w:spacing w:line="360" w:lineRule="auto"/>
        <w:rPr>
          <w:rFonts w:ascii="Calibri" w:eastAsia="Calibri" w:hAnsi="Calibri" w:cs="Calibri"/>
          <w:color w:val="FF0000"/>
          <w:sz w:val="24"/>
          <w:szCs w:val="24"/>
          <w:u w:color="FF0000"/>
        </w:rPr>
      </w:pPr>
    </w:p>
    <w:p w14:paraId="6B619487" w14:textId="77777777" w:rsidR="00773661" w:rsidRDefault="00D030AD">
      <w:pPr>
        <w:pStyle w:val="Nornal"/>
        <w:spacing w:line="360" w:lineRule="auto"/>
        <w:rPr>
          <w:rFonts w:ascii="Calibri" w:eastAsia="Calibri" w:hAnsi="Calibri" w:cs="Calibri"/>
          <w:color w:val="FF0000"/>
          <w:sz w:val="24"/>
          <w:szCs w:val="24"/>
          <w:u w:color="FF0000"/>
        </w:rPr>
      </w:pPr>
      <w:r>
        <w:rPr>
          <w:rFonts w:ascii="Calibri" w:hAnsi="Calibri"/>
          <w:sz w:val="24"/>
          <w:szCs w:val="24"/>
          <w:u w:val="single"/>
        </w:rPr>
        <w:t xml:space="preserve">Assess the suitability of permanent, full-time contracts for delivery drivers as well as two other types of contracts. (AC 4.1) </w:t>
      </w:r>
    </w:p>
    <w:p w14:paraId="198BEF4A"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As I don</w:t>
      </w:r>
      <w:r>
        <w:rPr>
          <w:rFonts w:ascii="Calibri" w:hAnsi="Calibri"/>
          <w:sz w:val="24"/>
          <w:szCs w:val="24"/>
        </w:rPr>
        <w:t>’</w:t>
      </w:r>
      <w:r>
        <w:rPr>
          <w:rFonts w:ascii="Calibri" w:hAnsi="Calibri"/>
          <w:sz w:val="24"/>
          <w:szCs w:val="24"/>
        </w:rPr>
        <w:t>t</w:t>
      </w:r>
      <w:r>
        <w:rPr>
          <w:rFonts w:ascii="Calibri" w:hAnsi="Calibri"/>
          <w:sz w:val="24"/>
          <w:szCs w:val="24"/>
        </w:rPr>
        <w:t xml:space="preserve"> have the data that I would have if I worked for ParcelCare, I am going to assume that there is enough work for some full-time, permanent employees but due to the nature of the work, the demand increases and decreases.</w:t>
      </w:r>
    </w:p>
    <w:p w14:paraId="2867A142"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Permanent, full-time contracts give the most security and provide stability for the employer as well as the employee (</w:t>
      </w:r>
      <w:proofErr w:type="spellStart"/>
      <w:r>
        <w:rPr>
          <w:rFonts w:ascii="Calibri" w:hAnsi="Calibri"/>
          <w:sz w:val="24"/>
          <w:szCs w:val="24"/>
        </w:rPr>
        <w:t>hrhype</w:t>
      </w:r>
      <w:proofErr w:type="spellEnd"/>
      <w:r>
        <w:rPr>
          <w:rFonts w:ascii="Calibri" w:hAnsi="Calibri"/>
          <w:sz w:val="24"/>
          <w:szCs w:val="24"/>
        </w:rPr>
        <w:t>, 2024). ParcelCare would know how many delivery drivers they have in and on which days/hours to be able to plan the deliveries. There is always going to be some demand for delivery drivers within ParcelCare so by keeping some permanent, full-time drivers they can reduce turnover and recruitment costs (</w:t>
      </w:r>
      <w:proofErr w:type="spellStart"/>
      <w:r>
        <w:rPr>
          <w:rFonts w:ascii="Calibri" w:hAnsi="Calibri"/>
          <w:sz w:val="24"/>
          <w:szCs w:val="24"/>
        </w:rPr>
        <w:t>hrhype</w:t>
      </w:r>
      <w:proofErr w:type="spellEnd"/>
      <w:r>
        <w:rPr>
          <w:rFonts w:ascii="Calibri" w:hAnsi="Calibri"/>
          <w:sz w:val="24"/>
          <w:szCs w:val="24"/>
        </w:rPr>
        <w:t xml:space="preserve">, 2024). They will also have a stable workforce where everyone is aiming for the same goal with increased morale and higher productivity. </w:t>
      </w:r>
    </w:p>
    <w:p w14:paraId="2AA21D5F" w14:textId="590DA79B" w:rsidR="00773661" w:rsidRDefault="00D030AD">
      <w:pPr>
        <w:pStyle w:val="Nornal"/>
        <w:spacing w:line="360" w:lineRule="auto"/>
        <w:rPr>
          <w:rFonts w:ascii="Calibri" w:eastAsia="Calibri" w:hAnsi="Calibri" w:cs="Calibri"/>
          <w:sz w:val="24"/>
          <w:szCs w:val="24"/>
        </w:rPr>
      </w:pPr>
      <w:r>
        <w:rPr>
          <w:rFonts w:ascii="Calibri" w:hAnsi="Calibri"/>
          <w:sz w:val="24"/>
          <w:szCs w:val="24"/>
        </w:rPr>
        <w:t>Fixed-term contracts could provide flexibility for ParcelCare to employ individuals for a specific period such as Christmas pressure or if they win a particular delivery contract, but the contracts must have a clear end date (Daniels, 2022). ParcelCare need to ensure that anybody on a fixed-term contract isn</w:t>
      </w:r>
      <w:r>
        <w:rPr>
          <w:rFonts w:ascii="Calibri" w:hAnsi="Calibri"/>
          <w:sz w:val="24"/>
          <w:szCs w:val="24"/>
        </w:rPr>
        <w:t>’</w:t>
      </w:r>
      <w:r>
        <w:rPr>
          <w:rFonts w:ascii="Calibri" w:hAnsi="Calibri"/>
          <w:sz w:val="24"/>
          <w:szCs w:val="24"/>
        </w:rPr>
        <w:t xml:space="preserve">t treated </w:t>
      </w:r>
      <w:r w:rsidRPr="00314F79">
        <w:rPr>
          <w:rFonts w:ascii="Calibri" w:hAnsi="Calibri"/>
          <w:color w:val="auto"/>
          <w:sz w:val="24"/>
          <w:szCs w:val="24"/>
        </w:rPr>
        <w:t>less</w:t>
      </w:r>
      <w:r w:rsidRPr="00314F79">
        <w:rPr>
          <w:rFonts w:ascii="Calibri" w:hAnsi="Calibri"/>
          <w:color w:val="auto"/>
          <w:sz w:val="24"/>
          <w:szCs w:val="24"/>
        </w:rPr>
        <w:t xml:space="preserve"> </w:t>
      </w:r>
      <w:proofErr w:type="spellStart"/>
      <w:r w:rsidRPr="00314F79">
        <w:rPr>
          <w:rFonts w:ascii="Calibri" w:hAnsi="Calibri"/>
          <w:color w:val="auto"/>
          <w:sz w:val="24"/>
          <w:szCs w:val="24"/>
        </w:rPr>
        <w:t>favo</w:t>
      </w:r>
      <w:r w:rsidR="00314F79" w:rsidRPr="00314F79">
        <w:rPr>
          <w:rFonts w:ascii="Calibri" w:hAnsi="Calibri"/>
          <w:color w:val="auto"/>
          <w:sz w:val="24"/>
          <w:szCs w:val="24"/>
        </w:rPr>
        <w:t>u</w:t>
      </w:r>
      <w:r w:rsidRPr="00314F79">
        <w:rPr>
          <w:rFonts w:ascii="Calibri" w:hAnsi="Calibri"/>
          <w:color w:val="auto"/>
          <w:sz w:val="24"/>
          <w:szCs w:val="24"/>
        </w:rPr>
        <w:t>rably</w:t>
      </w:r>
      <w:proofErr w:type="spellEnd"/>
      <w:r w:rsidRPr="00314F79">
        <w:rPr>
          <w:rFonts w:ascii="Calibri" w:hAnsi="Calibri"/>
          <w:color w:val="auto"/>
          <w:sz w:val="24"/>
          <w:szCs w:val="24"/>
        </w:rPr>
        <w:t xml:space="preserve"> than </w:t>
      </w:r>
      <w:r>
        <w:rPr>
          <w:rFonts w:ascii="Calibri" w:hAnsi="Calibri"/>
          <w:sz w:val="24"/>
          <w:szCs w:val="24"/>
        </w:rPr>
        <w:t xml:space="preserve">a permanent employee doing a similar role in the same depot so they should receive the same pay and benefits (Daniels, 2022). ParcelCare could extend fixed-term contracts if the demand for work was there, but they should only use these if there is a temporary need for staff and after 4 years the employee would then become permanent (Daniels, 2022). </w:t>
      </w:r>
    </w:p>
    <w:p w14:paraId="284D886D" w14:textId="77777777" w:rsidR="00773661" w:rsidRDefault="00D030AD">
      <w:pPr>
        <w:pStyle w:val="Nornal"/>
        <w:spacing w:line="360" w:lineRule="auto"/>
        <w:rPr>
          <w:rFonts w:ascii="Calibri" w:eastAsia="Calibri" w:hAnsi="Calibri" w:cs="Calibri"/>
          <w:sz w:val="24"/>
          <w:szCs w:val="24"/>
        </w:rPr>
      </w:pPr>
      <w:r>
        <w:rPr>
          <w:rFonts w:ascii="Calibri" w:hAnsi="Calibri"/>
          <w:sz w:val="24"/>
          <w:szCs w:val="24"/>
        </w:rPr>
        <w:t>Zero-hour contracts could work for ParcelCare as these can add flexibility to the workforce and provide a bank of people in there is an increase in demand (Daniels, 2022) this would work particularly well during high pressure seasons like Christmas. ParcelCare would not be obliged to provide any work if the demand wasn</w:t>
      </w:r>
      <w:r>
        <w:rPr>
          <w:rFonts w:ascii="Calibri" w:hAnsi="Calibri"/>
          <w:sz w:val="24"/>
          <w:szCs w:val="24"/>
        </w:rPr>
        <w:t>’</w:t>
      </w:r>
      <w:r>
        <w:rPr>
          <w:rFonts w:ascii="Calibri" w:hAnsi="Calibri"/>
          <w:sz w:val="24"/>
          <w:szCs w:val="24"/>
        </w:rPr>
        <w:t xml:space="preserve">t there, but the negative impact this could have would be that the individuals are also not obliged to take on any work so therefore ParcelCare could find themselves with high demand and nobody to deliver (Daniels, 2022). ParcelCare needs to </w:t>
      </w:r>
      <w:r>
        <w:rPr>
          <w:rFonts w:ascii="Calibri" w:hAnsi="Calibri"/>
          <w:sz w:val="24"/>
          <w:szCs w:val="24"/>
        </w:rPr>
        <w:t xml:space="preserve">make it clear to individuals whether they are an employee or a worker and pay them the national minimum wage no matter how many hours they work (ACAS, </w:t>
      </w:r>
      <w:r>
        <w:rPr>
          <w:rFonts w:ascii="Calibri" w:hAnsi="Calibri"/>
          <w:sz w:val="24"/>
          <w:szCs w:val="24"/>
        </w:rPr>
        <w:lastRenderedPageBreak/>
        <w:t>2024). They also need to ensure they have statutory employment rights, and the individuals can work for another employer (ACAS, 2024).</w:t>
      </w:r>
    </w:p>
    <w:p w14:paraId="417778F1" w14:textId="77777777" w:rsidR="00773661" w:rsidRDefault="00773661">
      <w:pPr>
        <w:pStyle w:val="Nornal"/>
        <w:spacing w:line="360" w:lineRule="auto"/>
        <w:rPr>
          <w:rFonts w:ascii="Calibri" w:eastAsia="Calibri" w:hAnsi="Calibri" w:cs="Calibri"/>
          <w:sz w:val="24"/>
          <w:szCs w:val="24"/>
        </w:rPr>
      </w:pPr>
    </w:p>
    <w:p w14:paraId="1F6789FF" w14:textId="5D43A320" w:rsidR="00773661" w:rsidRDefault="00D030AD">
      <w:pPr>
        <w:pStyle w:val="Nornal"/>
        <w:spacing w:line="360" w:lineRule="auto"/>
        <w:rPr>
          <w:rFonts w:ascii="Calibri" w:eastAsia="Calibri" w:hAnsi="Calibri" w:cs="Calibri"/>
          <w:sz w:val="24"/>
          <w:szCs w:val="24"/>
        </w:rPr>
      </w:pPr>
      <w:r>
        <w:rPr>
          <w:sz w:val="24"/>
          <w:szCs w:val="24"/>
          <w:u w:val="single"/>
        </w:rPr>
        <w:t xml:space="preserve">Explain the benefits of effective onboarding. (AC 4.2) </w:t>
      </w:r>
    </w:p>
    <w:p w14:paraId="6225CA4F" w14:textId="77777777" w:rsidR="00773661" w:rsidRDefault="00D030AD">
      <w:pPr>
        <w:pStyle w:val="Body"/>
        <w:spacing w:after="0" w:line="360" w:lineRule="auto"/>
        <w:rPr>
          <w:sz w:val="24"/>
          <w:szCs w:val="24"/>
        </w:rPr>
      </w:pPr>
      <w:r>
        <w:rPr>
          <w:sz w:val="24"/>
          <w:szCs w:val="24"/>
          <w:lang w:val="en-US"/>
        </w:rPr>
        <w:t>The term ‘onboarding’ is used by many people to describe the recruitment process from start to finish. From an individual contacting the organisation before they join to getting to grips with their role (CIPD, 2023). It can also be a term used for a candidate who has been offered a position and is completing pre-employment checks up to them being completed and them getting a start date. ParcelCare should have a good onboarding process that will provide new employees with positive experience of the organisat</w:t>
      </w:r>
      <w:r>
        <w:rPr>
          <w:sz w:val="24"/>
          <w:szCs w:val="24"/>
          <w:lang w:val="en-US"/>
        </w:rPr>
        <w:t xml:space="preserve">ion from the very beginning (CIPD, 2023). An effective onboarding process can benefit the employer and the employee. It can reduce employee turnover as the candidate/new employee knows what is fully expected of them and feel part of the team from day one (CIPD, 2023). It can improve employer brand by attracting, recruiting and retaining the people that are right for the job which improves employee engagement and reduces absenteeism (CIPD, 2023b). </w:t>
      </w:r>
    </w:p>
    <w:p w14:paraId="5ECF2E43" w14:textId="77777777" w:rsidR="00773661" w:rsidRDefault="00D030AD">
      <w:pPr>
        <w:pStyle w:val="Body"/>
        <w:spacing w:after="0" w:line="360" w:lineRule="auto"/>
        <w:rPr>
          <w:sz w:val="24"/>
          <w:szCs w:val="24"/>
        </w:rPr>
      </w:pPr>
      <w:r>
        <w:rPr>
          <w:sz w:val="24"/>
          <w:szCs w:val="24"/>
          <w:lang w:val="en-US"/>
        </w:rPr>
        <w:t xml:space="preserve">Sibisi &amp; Kappers (2022) states that implementing a formal onboarding process can improve employee retention by 50% with these people also showing 62% more productivity than if there isn’t a formal process. </w:t>
      </w:r>
    </w:p>
    <w:p w14:paraId="4D2E99F4" w14:textId="77777777" w:rsidR="00773661" w:rsidRDefault="00D030AD">
      <w:pPr>
        <w:pStyle w:val="Body"/>
        <w:spacing w:after="0" w:line="360" w:lineRule="auto"/>
        <w:rPr>
          <w:sz w:val="24"/>
          <w:szCs w:val="24"/>
        </w:rPr>
      </w:pPr>
      <w:r>
        <w:rPr>
          <w:sz w:val="24"/>
          <w:szCs w:val="24"/>
          <w:lang w:val="en-US"/>
        </w:rPr>
        <w:t xml:space="preserve">A proactive approach to onboarding is necessary to ensure that new employees feel welcomed and part of the team and this can include formal training, asking them for their ideas and inviting them to social events (Taylor &amp; Woodhams, 2022a). An effective onboarding process can eliminate the feeling of loneliness for new employees and ensure they understand what is expected of them. </w:t>
      </w:r>
    </w:p>
    <w:p w14:paraId="0FD508C6" w14:textId="77777777" w:rsidR="00773661" w:rsidRDefault="00D030AD">
      <w:pPr>
        <w:pStyle w:val="Body"/>
        <w:spacing w:after="0" w:line="360" w:lineRule="auto"/>
        <w:rPr>
          <w:sz w:val="24"/>
          <w:szCs w:val="24"/>
        </w:rPr>
      </w:pPr>
      <w:r>
        <w:rPr>
          <w:sz w:val="24"/>
          <w:szCs w:val="24"/>
          <w:lang w:val="en-US"/>
        </w:rPr>
        <w:t xml:space="preserve">Mundy (2023) states that 69% of employees who have had a great onboarding process are likely to stay with the organisation for 3 years therefore increasing retention and reducing turnover costs. They also state that employees are more engaged if the onboarding process was efficient and made them feel comfortable.  </w:t>
      </w:r>
    </w:p>
    <w:p w14:paraId="7ABE5351" w14:textId="77777777" w:rsidR="00773661" w:rsidRDefault="00773661">
      <w:pPr>
        <w:pStyle w:val="Nornal"/>
        <w:rPr>
          <w:rFonts w:ascii="Trebuchet MS" w:eastAsia="Trebuchet MS" w:hAnsi="Trebuchet MS" w:cs="Trebuchet MS"/>
        </w:rPr>
      </w:pPr>
    </w:p>
    <w:p w14:paraId="728F3DE3" w14:textId="77777777" w:rsidR="00773661" w:rsidRDefault="00773661">
      <w:pPr>
        <w:pStyle w:val="BodyText"/>
        <w:spacing w:before="162" w:line="264" w:lineRule="auto"/>
        <w:ind w:right="283"/>
        <w:jc w:val="both"/>
        <w:rPr>
          <w:rFonts w:ascii="Calibri" w:eastAsia="Calibri" w:hAnsi="Calibri" w:cs="Calibri"/>
          <w:b/>
          <w:bCs/>
          <w:color w:val="FF0000"/>
          <w:u w:val="single" w:color="FF0000"/>
        </w:rPr>
      </w:pPr>
    </w:p>
    <w:p w14:paraId="7C462A38" w14:textId="77777777" w:rsidR="00773661" w:rsidRDefault="00773661">
      <w:pPr>
        <w:pStyle w:val="Body"/>
        <w:spacing w:after="0" w:line="240" w:lineRule="auto"/>
        <w:jc w:val="center"/>
      </w:pPr>
    </w:p>
    <w:p w14:paraId="2ACE90D2" w14:textId="77777777" w:rsidR="00773661" w:rsidRDefault="00773661">
      <w:pPr>
        <w:pStyle w:val="Body"/>
        <w:spacing w:after="0" w:line="240" w:lineRule="auto"/>
        <w:jc w:val="center"/>
      </w:pPr>
    </w:p>
    <w:p w14:paraId="5196801C" w14:textId="77777777" w:rsidR="00773661" w:rsidRDefault="00773661">
      <w:pPr>
        <w:pStyle w:val="Body"/>
        <w:spacing w:after="0" w:line="240" w:lineRule="auto"/>
        <w:jc w:val="center"/>
      </w:pPr>
    </w:p>
    <w:p w14:paraId="15BD9861" w14:textId="77777777" w:rsidR="00773661" w:rsidRDefault="00773661">
      <w:pPr>
        <w:pStyle w:val="Body"/>
        <w:spacing w:after="0" w:line="240" w:lineRule="auto"/>
        <w:jc w:val="center"/>
      </w:pPr>
    </w:p>
    <w:p w14:paraId="258B6B6D" w14:textId="77777777" w:rsidR="00773661" w:rsidRDefault="00773661">
      <w:pPr>
        <w:pStyle w:val="Body"/>
        <w:spacing w:after="0" w:line="240" w:lineRule="auto"/>
        <w:jc w:val="center"/>
      </w:pPr>
    </w:p>
    <w:p w14:paraId="70A4F230" w14:textId="77777777" w:rsidR="00773661" w:rsidRDefault="00773661">
      <w:pPr>
        <w:pStyle w:val="Body"/>
        <w:jc w:val="center"/>
        <w:rPr>
          <w:sz w:val="40"/>
          <w:szCs w:val="40"/>
          <w:u w:val="single"/>
        </w:rPr>
      </w:pPr>
    </w:p>
    <w:p w14:paraId="02EC011F" w14:textId="77777777" w:rsidR="00773661" w:rsidRDefault="00D030AD">
      <w:pPr>
        <w:pStyle w:val="Body"/>
        <w:jc w:val="center"/>
        <w:rPr>
          <w:sz w:val="40"/>
          <w:szCs w:val="40"/>
          <w:u w:val="single"/>
        </w:rPr>
      </w:pPr>
      <w:r>
        <w:rPr>
          <w:sz w:val="40"/>
          <w:szCs w:val="40"/>
          <w:u w:val="single"/>
          <w:lang w:val="en-US"/>
        </w:rPr>
        <w:t>Reference list:</w:t>
      </w:r>
    </w:p>
    <w:p w14:paraId="32F3A21B" w14:textId="77777777" w:rsidR="00773661" w:rsidRDefault="00773661">
      <w:pPr>
        <w:pStyle w:val="Body"/>
      </w:pPr>
    </w:p>
    <w:p w14:paraId="479EC738" w14:textId="77777777" w:rsidR="00773661" w:rsidRDefault="00D030AD">
      <w:pPr>
        <w:pStyle w:val="Body"/>
        <w:rPr>
          <w:rFonts w:ascii="avenir-regular-class" w:eastAsia="avenir-regular-class" w:hAnsi="avenir-regular-class" w:cs="avenir-regular-class"/>
          <w:sz w:val="23"/>
          <w:szCs w:val="23"/>
          <w:shd w:val="clear" w:color="auto" w:fill="FBFBFB"/>
        </w:rPr>
      </w:pPr>
      <w:r>
        <w:rPr>
          <w:rFonts w:ascii="avenir-regular-class" w:eastAsia="avenir-regular-class" w:hAnsi="avenir-regular-class" w:cs="avenir-regular-class"/>
          <w:sz w:val="23"/>
          <w:szCs w:val="23"/>
          <w:shd w:val="clear" w:color="auto" w:fill="FBFBFB"/>
        </w:rPr>
        <w:t>ACAS (2024)</w:t>
      </w:r>
      <w:r>
        <w:rPr>
          <w:rFonts w:ascii="avenir-regular-class" w:eastAsia="avenir-regular-class" w:hAnsi="avenir-regular-class" w:cs="avenir-regular-class"/>
          <w:sz w:val="23"/>
          <w:szCs w:val="23"/>
          <w:shd w:val="clear" w:color="auto" w:fill="FBFBFB"/>
          <w:lang w:val="en-US"/>
        </w:rPr>
        <w:t> </w:t>
      </w:r>
      <w:r>
        <w:rPr>
          <w:rFonts w:ascii="avenir-regular-class" w:eastAsia="avenir-regular-class" w:hAnsi="avenir-regular-class" w:cs="avenir-regular-class"/>
          <w:i/>
          <w:iCs/>
          <w:sz w:val="23"/>
          <w:szCs w:val="23"/>
          <w:shd w:val="clear" w:color="auto" w:fill="FBFBFB"/>
          <w:lang w:val="en-US"/>
        </w:rPr>
        <w:t>Zero-hours contracts</w:t>
      </w:r>
      <w:r>
        <w:rPr>
          <w:rFonts w:ascii="avenir-regular-class" w:eastAsia="avenir-regular-class" w:hAnsi="avenir-regular-class" w:cs="avenir-regular-class"/>
          <w:sz w:val="23"/>
          <w:szCs w:val="23"/>
          <w:shd w:val="clear" w:color="auto" w:fill="FBFBFB"/>
          <w:lang w:val="en-US"/>
        </w:rPr>
        <w:t xml:space="preserve">. Available at: </w:t>
      </w:r>
      <w:r>
        <w:rPr>
          <w:rFonts w:ascii="avenir-regular-class" w:eastAsia="avenir-regular-class" w:hAnsi="avenir-regular-class" w:cs="avenir-regular-class"/>
          <w:sz w:val="23"/>
          <w:szCs w:val="23"/>
          <w:shd w:val="clear" w:color="auto" w:fill="FBFBFB"/>
          <w:lang w:val="en-US"/>
        </w:rPr>
        <w:t>https://www.acas.org.uk/zero-hours-contracts (Accessed: 2 Nov 2024).</w:t>
      </w:r>
    </w:p>
    <w:p w14:paraId="314D7EEB" w14:textId="77777777" w:rsidR="00773661" w:rsidRDefault="00D030AD">
      <w:pPr>
        <w:pStyle w:val="Body"/>
      </w:pPr>
      <w:r>
        <w:rPr>
          <w:rStyle w:val="ui-provider"/>
        </w:rPr>
        <w:t>CASTUK (2018) </w:t>
      </w:r>
      <w:r>
        <w:rPr>
          <w:i/>
          <w:iCs/>
          <w:lang w:val="en-US"/>
        </w:rPr>
        <w:t>Pros &amp; Cons of using Job Boards.</w:t>
      </w:r>
      <w:r>
        <w:rPr>
          <w:rStyle w:val="ui-provider"/>
        </w:rPr>
        <w:t> </w:t>
      </w:r>
      <w:r>
        <w:rPr>
          <w:rStyle w:val="ui-provider"/>
          <w:lang w:val="en-US"/>
        </w:rPr>
        <w:t>Available at: https://www.castuk.com/resource/pros-cons-of-using-job-boards (Accessed: 5 Nov 2024).</w:t>
      </w:r>
    </w:p>
    <w:p w14:paraId="050AD378" w14:textId="77777777" w:rsidR="00773661" w:rsidRDefault="00D030AD">
      <w:pPr>
        <w:pStyle w:val="Body"/>
      </w:pPr>
      <w:proofErr w:type="spellStart"/>
      <w:r>
        <w:rPr>
          <w:rStyle w:val="ui-provider"/>
        </w:rPr>
        <w:t>Cholteeva</w:t>
      </w:r>
      <w:proofErr w:type="spellEnd"/>
      <w:r>
        <w:rPr>
          <w:rStyle w:val="ui-provider"/>
        </w:rPr>
        <w:t>, Y. (2022) </w:t>
      </w:r>
      <w:r>
        <w:rPr>
          <w:i/>
          <w:iCs/>
          <w:lang w:val="en-US"/>
        </w:rPr>
        <w:t>High employee turnover damaging company culture, research suggests</w:t>
      </w:r>
      <w:r>
        <w:rPr>
          <w:rStyle w:val="ui-provider"/>
          <w:lang w:val="en-US"/>
        </w:rPr>
        <w:t>. Available at: https://www.peoplemanagement.co.uk/article/1795419/high-employee-turnover-damaging-company-culture-research-suggests (Accessed: 9 Nov 2024).</w:t>
      </w:r>
    </w:p>
    <w:p w14:paraId="0B5F4AC2" w14:textId="77777777" w:rsidR="00773661" w:rsidRDefault="00D030AD">
      <w:pPr>
        <w:pStyle w:val="Body"/>
      </w:pPr>
      <w:r>
        <w:rPr>
          <w:rStyle w:val="ui-provider"/>
        </w:rPr>
        <w:t>CIPD (2019) </w:t>
      </w:r>
      <w:r>
        <w:rPr>
          <w:i/>
          <w:iCs/>
          <w:lang w:val="en-US"/>
        </w:rPr>
        <w:t>The impact of job redesign on performance</w:t>
      </w:r>
      <w:r>
        <w:rPr>
          <w:rStyle w:val="ui-provider"/>
          <w:lang w:val="en-US"/>
        </w:rPr>
        <w:t>. Available at: https://www.cipd.org/uk/knowledge/bitesize-research/impact-job-redesign/ (Accessed: 5 Nov 2024).</w:t>
      </w:r>
    </w:p>
    <w:p w14:paraId="61C3B5BD" w14:textId="77777777" w:rsidR="00773661" w:rsidRDefault="00D030AD">
      <w:pPr>
        <w:pStyle w:val="Body"/>
      </w:pPr>
      <w:r>
        <w:rPr>
          <w:rStyle w:val="ui-provider"/>
        </w:rPr>
        <w:t>CIPD (2022) </w:t>
      </w:r>
      <w:r>
        <w:rPr>
          <w:i/>
          <w:iCs/>
          <w:lang w:val="en-US"/>
        </w:rPr>
        <w:t>A GUIDE TO INCLUSIVE RECRUITMENT FOR EMPLOYERS.</w:t>
      </w:r>
      <w:r>
        <w:rPr>
          <w:i/>
          <w:iCs/>
        </w:rPr>
        <w:t> </w:t>
      </w:r>
      <w:r>
        <w:rPr>
          <w:rStyle w:val="ui-provider"/>
          <w:lang w:val="en-US"/>
        </w:rPr>
        <w:t>Available at: https://www.cipd.org/globalassets/media/knowledge/knowledge-hub/guides/2023-pdfs/inclusive-recruitment-employers-guide_tcm18-112787.pdf (Accessed: 5 Nov 2024).</w:t>
      </w:r>
    </w:p>
    <w:p w14:paraId="2C1FF585" w14:textId="77777777" w:rsidR="00773661" w:rsidRDefault="00D030AD">
      <w:pPr>
        <w:pStyle w:val="Body"/>
      </w:pPr>
      <w:r>
        <w:rPr>
          <w:rStyle w:val="ui-provider"/>
        </w:rPr>
        <w:t>CIPD (2023) </w:t>
      </w:r>
      <w:r>
        <w:rPr>
          <w:i/>
          <w:iCs/>
          <w:lang w:val="fr-FR"/>
        </w:rPr>
        <w:t>Induction</w:t>
      </w:r>
      <w:r>
        <w:rPr>
          <w:rStyle w:val="ui-provider"/>
          <w:lang w:val="en-US"/>
        </w:rPr>
        <w:t xml:space="preserve">. Available </w:t>
      </w:r>
      <w:proofErr w:type="gramStart"/>
      <w:r>
        <w:rPr>
          <w:rStyle w:val="ui-provider"/>
          <w:lang w:val="en-US"/>
        </w:rPr>
        <w:t>at:https://www.cipd.org/uk/knowledge/factsheets/induction-factsheet/</w:t>
      </w:r>
      <w:proofErr w:type="gramEnd"/>
      <w:r>
        <w:rPr>
          <w:rStyle w:val="ui-provider"/>
        </w:rPr>
        <w:t xml:space="preserve">  </w:t>
      </w:r>
      <w:r>
        <w:rPr>
          <w:rStyle w:val="ui-provider"/>
          <w:lang w:val="en-US"/>
        </w:rPr>
        <w:t xml:space="preserve">(Accessed: 27 Oct 2024). </w:t>
      </w:r>
    </w:p>
    <w:p w14:paraId="611AAB55" w14:textId="77777777" w:rsidR="00773661" w:rsidRDefault="00D030AD">
      <w:pPr>
        <w:pStyle w:val="Body"/>
      </w:pPr>
      <w:r>
        <w:rPr>
          <w:rStyle w:val="ui-provider"/>
        </w:rPr>
        <w:t>CIPD (2023a) </w:t>
      </w:r>
      <w:r>
        <w:rPr>
          <w:i/>
          <w:iCs/>
          <w:lang w:val="en-US"/>
        </w:rPr>
        <w:t>Selection methods</w:t>
      </w:r>
      <w:r>
        <w:rPr>
          <w:rStyle w:val="ui-provider"/>
          <w:lang w:val="en-US"/>
        </w:rPr>
        <w:t>. Available at: https://www.cipd.org/uk/knowledge/factsheets/selection-factsheet/ (Accessed: 5 Nov 2024).</w:t>
      </w:r>
    </w:p>
    <w:p w14:paraId="572BC8AC" w14:textId="77777777" w:rsidR="00773661" w:rsidRDefault="00D030AD">
      <w:pPr>
        <w:pStyle w:val="Body"/>
      </w:pPr>
      <w:r>
        <w:rPr>
          <w:rStyle w:val="ui-provider"/>
        </w:rPr>
        <w:t>CIPD (2023b) </w:t>
      </w:r>
      <w:r>
        <w:rPr>
          <w:i/>
          <w:iCs/>
          <w:lang w:val="en-US"/>
        </w:rPr>
        <w:t>Employer brand</w:t>
      </w:r>
      <w:r>
        <w:rPr>
          <w:rStyle w:val="ui-provider"/>
          <w:lang w:val="en-US"/>
        </w:rPr>
        <w:t>. Available at: https://www.cipd.org/uk/knowledge/factsheets/recruitment-brand-factsheet/ (Accessed: 5 Nov 2024).</w:t>
      </w:r>
    </w:p>
    <w:p w14:paraId="45BE64CC" w14:textId="77777777" w:rsidR="00773661" w:rsidRDefault="00D030AD">
      <w:pPr>
        <w:pStyle w:val="Body"/>
      </w:pPr>
      <w:r>
        <w:rPr>
          <w:rStyle w:val="ui-provider"/>
        </w:rPr>
        <w:t>CIPD (2023c) </w:t>
      </w:r>
      <w:r>
        <w:rPr>
          <w:i/>
          <w:iCs/>
          <w:lang w:val="en-US"/>
        </w:rPr>
        <w:t>Employer brand</w:t>
      </w:r>
      <w:r>
        <w:rPr>
          <w:rStyle w:val="ui-provider"/>
          <w:lang w:val="en-US"/>
        </w:rPr>
        <w:t>. Available at: https://www.cipd.org/uk/knowledge/factsheets/recruitment-brand-factsheet/ (Accessed: 10 Nov 2023).</w:t>
      </w:r>
    </w:p>
    <w:p w14:paraId="342DB8AE" w14:textId="77777777" w:rsidR="00773661" w:rsidRDefault="00D030AD">
      <w:pPr>
        <w:pStyle w:val="Body"/>
      </w:pPr>
      <w:r>
        <w:rPr>
          <w:rStyle w:val="ui-provider"/>
        </w:rPr>
        <w:t>CIPD (2024) </w:t>
      </w:r>
      <w:r>
        <w:rPr>
          <w:i/>
          <w:iCs/>
          <w:lang w:val="en-US"/>
        </w:rPr>
        <w:t>Employee turnover and retention</w:t>
      </w:r>
      <w:r>
        <w:rPr>
          <w:rStyle w:val="ui-provider"/>
          <w:lang w:val="en-US"/>
        </w:rPr>
        <w:t>. Available at:</w:t>
      </w:r>
      <w:r>
        <w:rPr>
          <w:rStyle w:val="ui-provider"/>
        </w:rPr>
        <w:t> </w:t>
      </w:r>
      <w:r>
        <w:rPr>
          <w:rStyle w:val="ui-provider"/>
          <w:lang w:val="en-US"/>
        </w:rPr>
        <w:t>https://www.cipd.org/uk/knowledge/factsheets/turnover-retention-factsheet/ (Accessed: 27 Oct 2024).</w:t>
      </w:r>
    </w:p>
    <w:p w14:paraId="5912CB7E" w14:textId="77777777" w:rsidR="00773661" w:rsidRDefault="00D030AD">
      <w:pPr>
        <w:pStyle w:val="Body"/>
      </w:pPr>
      <w:r>
        <w:rPr>
          <w:rStyle w:val="ui-provider"/>
        </w:rPr>
        <w:t>CIPD (2024a) </w:t>
      </w:r>
      <w:r>
        <w:rPr>
          <w:i/>
          <w:iCs/>
          <w:lang w:val="en-US"/>
        </w:rPr>
        <w:t>Understanding the economy and labour market</w:t>
      </w:r>
      <w:r>
        <w:rPr>
          <w:rStyle w:val="ui-provider"/>
          <w:lang w:val="en-US"/>
        </w:rPr>
        <w:t>. Available at: https://www.cipd.org/uk/knowledge/factsheets/economy-labour-market-factsheet/ (Accessed: 3 Nov 2024).</w:t>
      </w:r>
    </w:p>
    <w:p w14:paraId="41158A46" w14:textId="77777777" w:rsidR="00773661" w:rsidRDefault="00D030AD">
      <w:pPr>
        <w:pStyle w:val="Body"/>
      </w:pPr>
      <w:r>
        <w:rPr>
          <w:rStyle w:val="ui-provider"/>
        </w:rPr>
        <w:t>CIPD (2024b) </w:t>
      </w:r>
      <w:r>
        <w:rPr>
          <w:i/>
          <w:iCs/>
          <w:lang w:val="en-US"/>
        </w:rPr>
        <w:t>Workforce planning</w:t>
      </w:r>
      <w:r>
        <w:rPr>
          <w:rStyle w:val="ui-provider"/>
          <w:lang w:val="en-US"/>
        </w:rPr>
        <w:t xml:space="preserve">. Available at: </w:t>
      </w:r>
      <w:r>
        <w:rPr>
          <w:rStyle w:val="ui-provider"/>
          <w:lang w:val="en-US"/>
        </w:rPr>
        <w:t>https://www.cipd.org/uk/knowledge/factsheets/workforce-planning-factsheet/ (Accessed: 3 Nov 2024).</w:t>
      </w:r>
    </w:p>
    <w:p w14:paraId="72666FAD" w14:textId="77777777" w:rsidR="00773661" w:rsidRDefault="00D030AD">
      <w:pPr>
        <w:pStyle w:val="Body"/>
      </w:pPr>
      <w:r>
        <w:rPr>
          <w:rStyle w:val="ui-provider"/>
        </w:rPr>
        <w:lastRenderedPageBreak/>
        <w:t>CIPD (2024c) </w:t>
      </w:r>
      <w:r>
        <w:rPr>
          <w:i/>
          <w:iCs/>
          <w:lang w:val="en-US"/>
        </w:rPr>
        <w:t>Succession planning</w:t>
      </w:r>
      <w:r>
        <w:rPr>
          <w:rStyle w:val="ui-provider"/>
          <w:lang w:val="en-US"/>
        </w:rPr>
        <w:t>. Available at: https://www.cipd.org/uk/knowledge/factsheets/succession-planning-factsheet/ (Accessed: 5 Nov 2024).</w:t>
      </w:r>
    </w:p>
    <w:p w14:paraId="5ED72E4A" w14:textId="77777777" w:rsidR="00773661" w:rsidRDefault="00D030AD">
      <w:pPr>
        <w:pStyle w:val="Body"/>
      </w:pPr>
      <w:r>
        <w:rPr>
          <w:rStyle w:val="ui-provider"/>
        </w:rPr>
        <w:t>CIPD (2024d) </w:t>
      </w:r>
      <w:r>
        <w:rPr>
          <w:i/>
          <w:iCs/>
          <w:lang w:val="de-DE"/>
        </w:rPr>
        <w:t>Job design</w:t>
      </w:r>
      <w:r>
        <w:rPr>
          <w:rStyle w:val="ui-provider"/>
          <w:lang w:val="en-US"/>
        </w:rPr>
        <w:t>. Available at: https://www.cipd.org/uk/knowledge/factsheets/job-design-factsheet/ (Accessed: 5 Nov 2024).</w:t>
      </w:r>
    </w:p>
    <w:p w14:paraId="0017C333" w14:textId="77777777" w:rsidR="00773661" w:rsidRDefault="00D030AD">
      <w:pPr>
        <w:pStyle w:val="Body"/>
      </w:pPr>
      <w:r>
        <w:rPr>
          <w:rStyle w:val="ui-provider"/>
        </w:rPr>
        <w:t>CIPD (2024e) </w:t>
      </w:r>
      <w:r>
        <w:rPr>
          <w:i/>
          <w:iCs/>
          <w:lang w:val="en-US"/>
        </w:rPr>
        <w:t>Reward: an introduction</w:t>
      </w:r>
      <w:r>
        <w:rPr>
          <w:rStyle w:val="ui-provider"/>
          <w:lang w:val="en-US"/>
        </w:rPr>
        <w:t>. Available at: https://www.cipd.org/uk/knowledge/factsheets/reward-factsheet/ (Accessed: 5 Nov 2024).</w:t>
      </w:r>
    </w:p>
    <w:p w14:paraId="2AA827BD" w14:textId="77777777" w:rsidR="00773661" w:rsidRDefault="00D030AD">
      <w:pPr>
        <w:pStyle w:val="Body"/>
      </w:pPr>
      <w:r>
        <w:rPr>
          <w:rStyle w:val="ui-provider"/>
        </w:rPr>
        <w:t>CIPD (2024f) </w:t>
      </w:r>
      <w:r>
        <w:rPr>
          <w:i/>
          <w:iCs/>
          <w:lang w:val="en-US"/>
        </w:rPr>
        <w:t>The psychological contract</w:t>
      </w:r>
      <w:r>
        <w:rPr>
          <w:rStyle w:val="ui-provider"/>
          <w:lang w:val="en-US"/>
        </w:rPr>
        <w:t>. Available at: https://www.cipd.org/uk/knowledge/factsheets/psychological-factsheet/ (Accessed: 9 Nov 2024).</w:t>
      </w:r>
    </w:p>
    <w:p w14:paraId="10093796" w14:textId="77777777" w:rsidR="00773661" w:rsidRDefault="00D030AD">
      <w:pPr>
        <w:pStyle w:val="Body"/>
      </w:pPr>
      <w:r>
        <w:rPr>
          <w:rStyle w:val="ui-provider"/>
        </w:rPr>
        <w:t>CIPD (2024g) </w:t>
      </w:r>
      <w:r>
        <w:rPr>
          <w:i/>
          <w:iCs/>
          <w:lang w:val="en-US"/>
        </w:rPr>
        <w:t>SWOT analysis</w:t>
      </w:r>
      <w:r>
        <w:rPr>
          <w:rStyle w:val="ui-provider"/>
          <w:lang w:val="en-US"/>
        </w:rPr>
        <w:t>. Available at: https://www.cipd.org/uk/knowledge/factsheets/swot-analysis-factsheet/#what-is-a-swot-analysis (Accessed: 10 Nov 2024).</w:t>
      </w:r>
    </w:p>
    <w:p w14:paraId="4CA61FE7" w14:textId="77777777" w:rsidR="00773661" w:rsidRDefault="00D030AD">
      <w:pPr>
        <w:pStyle w:val="Body"/>
      </w:pPr>
      <w:r>
        <w:rPr>
          <w:rStyle w:val="ui-provider"/>
          <w:lang w:val="en-US"/>
        </w:rPr>
        <w:t>CIPD 2024h)</w:t>
      </w:r>
      <w:r>
        <w:rPr>
          <w:rStyle w:val="ui-provider"/>
        </w:rPr>
        <w:t> </w:t>
      </w:r>
      <w:r>
        <w:rPr>
          <w:i/>
          <w:iCs/>
          <w:lang w:val="en-US"/>
        </w:rPr>
        <w:t>PESTLE analysis</w:t>
      </w:r>
      <w:r>
        <w:rPr>
          <w:rStyle w:val="ui-provider"/>
          <w:lang w:val="en-US"/>
        </w:rPr>
        <w:t>. Available at: https://www.cipd.org/uk/knowledge/factsheets/pestle-analysis-factsheet/ (Accessed: 10 Nov 2024).</w:t>
      </w:r>
    </w:p>
    <w:p w14:paraId="7A49C2D2" w14:textId="77777777" w:rsidR="00773661" w:rsidRDefault="00D030AD">
      <w:pPr>
        <w:pStyle w:val="Body"/>
        <w:rPr>
          <w:rFonts w:ascii="Arial" w:hAnsi="Arial"/>
          <w:lang w:val="en-US"/>
        </w:rPr>
      </w:pPr>
      <w:r>
        <w:rPr>
          <w:rFonts w:ascii="Arial" w:hAnsi="Arial"/>
        </w:rPr>
        <w:t xml:space="preserve">Daniels, K. (2022) </w:t>
      </w:r>
      <w:r>
        <w:rPr>
          <w:rFonts w:ascii="Arial" w:hAnsi="Arial"/>
          <w:i/>
          <w:iCs/>
          <w:lang w:val="en-US"/>
        </w:rPr>
        <w:t>Introduction to Employment Law. Fundamentals for HR and Business Students</w:t>
      </w:r>
      <w:r>
        <w:rPr>
          <w:rFonts w:ascii="Arial" w:hAnsi="Arial"/>
          <w:lang w:val="en-US"/>
        </w:rPr>
        <w:t xml:space="preserve">. 6th </w:t>
      </w:r>
      <w:proofErr w:type="spellStart"/>
      <w:r>
        <w:rPr>
          <w:rFonts w:ascii="Arial" w:hAnsi="Arial"/>
          <w:lang w:val="en-US"/>
        </w:rPr>
        <w:t>edn</w:t>
      </w:r>
      <w:proofErr w:type="spellEnd"/>
      <w:r>
        <w:rPr>
          <w:rFonts w:ascii="Arial" w:hAnsi="Arial"/>
          <w:lang w:val="en-US"/>
        </w:rPr>
        <w:t>. London: Kogan Page.</w:t>
      </w:r>
    </w:p>
    <w:p w14:paraId="4CBFA470" w14:textId="47240955" w:rsidR="00D030AD" w:rsidRDefault="00D030AD">
      <w:pPr>
        <w:pStyle w:val="Body"/>
        <w:rPr>
          <w:rFonts w:ascii="Arial" w:eastAsia="Arial" w:hAnsi="Arial" w:cs="Arial"/>
        </w:rPr>
      </w:pPr>
      <w:r w:rsidRPr="00D030AD">
        <w:rPr>
          <w:rFonts w:ascii="Arial" w:eastAsia="Arial" w:hAnsi="Arial" w:cs="Arial"/>
          <w:lang w:val="en-US"/>
        </w:rPr>
        <w:t>Hacking HR. (2024) </w:t>
      </w:r>
      <w:r w:rsidRPr="00D030AD">
        <w:rPr>
          <w:rFonts w:ascii="Arial" w:eastAsia="Arial" w:hAnsi="Arial" w:cs="Arial"/>
          <w:i/>
          <w:iCs/>
          <w:lang w:val="en-US"/>
        </w:rPr>
        <w:t>Pros and Cons of the 9-Box Grid</w:t>
      </w:r>
      <w:r w:rsidRPr="00D030AD">
        <w:rPr>
          <w:rFonts w:ascii="Arial" w:eastAsia="Arial" w:hAnsi="Arial" w:cs="Arial"/>
          <w:lang w:val="en-US"/>
        </w:rPr>
        <w:t>. Available at: https://www.linkedin.com/pulse/pros-cons-9-box-grid-hacking-hr-4po9c/ (Accessed: 11 Nov 2024).</w:t>
      </w:r>
    </w:p>
    <w:p w14:paraId="7AC3DFE8" w14:textId="77777777" w:rsidR="00773661" w:rsidRDefault="00D030AD">
      <w:pPr>
        <w:pStyle w:val="Body"/>
        <w:rPr>
          <w:rFonts w:ascii="Arial" w:eastAsia="Arial" w:hAnsi="Arial" w:cs="Arial"/>
        </w:rPr>
      </w:pPr>
      <w:r>
        <w:rPr>
          <w:rFonts w:ascii="Arial" w:hAnsi="Arial"/>
          <w:lang w:val="en-US"/>
        </w:rPr>
        <w:t>HR Basics (2020)</w:t>
      </w:r>
      <w:r>
        <w:rPr>
          <w:rFonts w:ascii="Arial" w:hAnsi="Arial"/>
        </w:rPr>
        <w:t> </w:t>
      </w:r>
      <w:r>
        <w:rPr>
          <w:rFonts w:ascii="Arial" w:hAnsi="Arial"/>
          <w:i/>
          <w:iCs/>
          <w:lang w:val="en-US"/>
        </w:rPr>
        <w:t>Succession Planning</w:t>
      </w:r>
      <w:r>
        <w:rPr>
          <w:rFonts w:ascii="Arial" w:hAnsi="Arial"/>
          <w:lang w:val="en-US"/>
        </w:rPr>
        <w:t>. 19 April. Available at: https://www.youtube.com/watch?v=ij4IwMs8N_w</w:t>
      </w:r>
      <w:r>
        <w:rPr>
          <w:rFonts w:ascii="Arial" w:hAnsi="Arial"/>
        </w:rPr>
        <w:t> </w:t>
      </w:r>
      <w:r>
        <w:rPr>
          <w:rFonts w:ascii="Arial" w:hAnsi="Arial"/>
          <w:lang w:val="en-US"/>
        </w:rPr>
        <w:t>(Accessed: 5 Nov 2024).</w:t>
      </w:r>
    </w:p>
    <w:p w14:paraId="4771BD98" w14:textId="77777777" w:rsidR="00773661" w:rsidRDefault="00D030AD">
      <w:pPr>
        <w:pStyle w:val="Body"/>
        <w:rPr>
          <w:rFonts w:ascii="avenir-regular-class" w:eastAsia="avenir-regular-class" w:hAnsi="avenir-regular-class" w:cs="avenir-regular-class"/>
          <w:color w:val="333333"/>
          <w:sz w:val="23"/>
          <w:szCs w:val="23"/>
          <w:u w:color="333333"/>
          <w:shd w:val="clear" w:color="auto" w:fill="FBFBFB"/>
        </w:rPr>
      </w:pPr>
      <w:proofErr w:type="spellStart"/>
      <w:r>
        <w:rPr>
          <w:rFonts w:ascii="avenir-regular-class" w:eastAsia="avenir-regular-class" w:hAnsi="avenir-regular-class" w:cs="avenir-regular-class"/>
          <w:color w:val="333333"/>
          <w:sz w:val="23"/>
          <w:szCs w:val="23"/>
          <w:u w:color="333333"/>
          <w:shd w:val="clear" w:color="auto" w:fill="FBFBFB"/>
        </w:rPr>
        <w:t>hrhype</w:t>
      </w:r>
      <w:proofErr w:type="spellEnd"/>
      <w:r>
        <w:rPr>
          <w:rFonts w:ascii="avenir-regular-class" w:eastAsia="avenir-regular-class" w:hAnsi="avenir-regular-class" w:cs="avenir-regular-class"/>
          <w:color w:val="333333"/>
          <w:sz w:val="23"/>
          <w:szCs w:val="23"/>
          <w:u w:color="333333"/>
          <w:shd w:val="clear" w:color="auto" w:fill="FBFBFB"/>
        </w:rPr>
        <w:t xml:space="preserve"> (2024)</w:t>
      </w:r>
      <w:r>
        <w:rPr>
          <w:rFonts w:ascii="avenir-regular-class" w:eastAsia="avenir-regular-class" w:hAnsi="avenir-regular-class" w:cs="avenir-regular-class"/>
          <w:color w:val="333333"/>
          <w:sz w:val="23"/>
          <w:szCs w:val="23"/>
          <w:u w:color="333333"/>
          <w:shd w:val="clear" w:color="auto" w:fill="FBFBFB"/>
          <w:lang w:val="en-US"/>
        </w:rPr>
        <w:t> </w:t>
      </w:r>
      <w:r>
        <w:rPr>
          <w:rFonts w:ascii="avenir-regular-class" w:eastAsia="avenir-regular-class" w:hAnsi="avenir-regular-class" w:cs="avenir-regular-class"/>
          <w:i/>
          <w:iCs/>
          <w:color w:val="333333"/>
          <w:sz w:val="23"/>
          <w:szCs w:val="23"/>
          <w:u w:color="333333"/>
          <w:shd w:val="clear" w:color="auto" w:fill="FBFBFB"/>
          <w:lang w:val="en-US"/>
        </w:rPr>
        <w:t>A Guide to Permanent Contract for Employers</w:t>
      </w:r>
      <w:r>
        <w:rPr>
          <w:rFonts w:ascii="avenir-regular-class" w:eastAsia="avenir-regular-class" w:hAnsi="avenir-regular-class" w:cs="avenir-regular-class"/>
          <w:color w:val="333333"/>
          <w:sz w:val="23"/>
          <w:szCs w:val="23"/>
          <w:u w:color="333333"/>
          <w:shd w:val="clear" w:color="auto" w:fill="FBFBFB"/>
          <w:lang w:val="en-US"/>
        </w:rPr>
        <w:t xml:space="preserve">. Available at: </w:t>
      </w:r>
      <w:r>
        <w:rPr>
          <w:rFonts w:ascii="avenir-regular-class" w:eastAsia="avenir-regular-class" w:hAnsi="avenir-regular-class" w:cs="avenir-regular-class"/>
          <w:color w:val="333333"/>
          <w:sz w:val="23"/>
          <w:szCs w:val="23"/>
          <w:u w:color="333333"/>
          <w:shd w:val="clear" w:color="auto" w:fill="FBFBFB"/>
          <w:lang w:val="en-US"/>
        </w:rPr>
        <w:t>https://www.hrhype.co.uk/permanent-contract/ (Accessed: 2 Nov 2024).</w:t>
      </w:r>
    </w:p>
    <w:p w14:paraId="718342DD" w14:textId="77777777" w:rsidR="00773661" w:rsidRDefault="00D030AD">
      <w:pPr>
        <w:pStyle w:val="Body"/>
        <w:rPr>
          <w:rFonts w:ascii="avenir-regular-class" w:eastAsia="avenir-regular-class" w:hAnsi="avenir-regular-class" w:cs="avenir-regular-class"/>
          <w:color w:val="333333"/>
          <w:sz w:val="23"/>
          <w:szCs w:val="23"/>
          <w:u w:color="333333"/>
          <w:shd w:val="clear" w:color="auto" w:fill="FBFBFB"/>
        </w:rPr>
      </w:pPr>
      <w:r>
        <w:rPr>
          <w:rFonts w:ascii="avenir-regular-class" w:eastAsia="avenir-regular-class" w:hAnsi="avenir-regular-class" w:cs="avenir-regular-class"/>
          <w:color w:val="333333"/>
          <w:sz w:val="23"/>
          <w:szCs w:val="23"/>
          <w:u w:color="333333"/>
          <w:shd w:val="clear" w:color="auto" w:fill="FBFBFB"/>
          <w:lang w:val="en-US"/>
        </w:rPr>
        <w:t>Indeed (2024) </w:t>
      </w:r>
      <w:r>
        <w:rPr>
          <w:rFonts w:ascii="avenir-regular-class" w:eastAsia="avenir-regular-class" w:hAnsi="avenir-regular-class" w:cs="avenir-regular-class"/>
          <w:i/>
          <w:iCs/>
          <w:color w:val="333333"/>
          <w:sz w:val="23"/>
          <w:szCs w:val="23"/>
          <w:u w:color="333333"/>
          <w:shd w:val="clear" w:color="auto" w:fill="FBFBFB"/>
          <w:lang w:val="en-US"/>
        </w:rPr>
        <w:t>What Is a Realistic Job Preview? (</w:t>
      </w:r>
      <w:proofErr w:type="gramStart"/>
      <w:r>
        <w:rPr>
          <w:rFonts w:ascii="avenir-regular-class" w:eastAsia="avenir-regular-class" w:hAnsi="avenir-regular-class" w:cs="avenir-regular-class"/>
          <w:i/>
          <w:iCs/>
          <w:color w:val="333333"/>
          <w:sz w:val="23"/>
          <w:szCs w:val="23"/>
          <w:u w:color="333333"/>
          <w:shd w:val="clear" w:color="auto" w:fill="FBFBFB"/>
          <w:lang w:val="en-US"/>
        </w:rPr>
        <w:t>Plus</w:t>
      </w:r>
      <w:proofErr w:type="gramEnd"/>
      <w:r>
        <w:rPr>
          <w:rFonts w:ascii="avenir-regular-class" w:eastAsia="avenir-regular-class" w:hAnsi="avenir-regular-class" w:cs="avenir-regular-class"/>
          <w:i/>
          <w:iCs/>
          <w:color w:val="333333"/>
          <w:sz w:val="23"/>
          <w:szCs w:val="23"/>
          <w:u w:color="333333"/>
          <w:shd w:val="clear" w:color="auto" w:fill="FBFBFB"/>
          <w:lang w:val="en-US"/>
        </w:rPr>
        <w:t xml:space="preserve"> Why It's Important). </w:t>
      </w:r>
      <w:r>
        <w:rPr>
          <w:rFonts w:ascii="avenir-regular-class" w:eastAsia="avenir-regular-class" w:hAnsi="avenir-regular-class" w:cs="avenir-regular-class"/>
          <w:color w:val="333333"/>
          <w:sz w:val="23"/>
          <w:szCs w:val="23"/>
          <w:u w:color="333333"/>
          <w:shd w:val="clear" w:color="auto" w:fill="FBFBFB"/>
          <w:lang w:val="en-US"/>
        </w:rPr>
        <w:t>Available at: https://www.indeed.com/career-advice/career-development/realistic-job-preview#:~:text=An%20RJP%20reduces%20turnover%20because%20it%20provides%20employees,to%20leave%20their%20jobs%20because%20of%20unrealistic%20demands. (Accessed: 5 Nov 2024).</w:t>
      </w:r>
    </w:p>
    <w:p w14:paraId="53A8FF89" w14:textId="77777777" w:rsidR="00773661" w:rsidRDefault="00D030AD">
      <w:pPr>
        <w:pStyle w:val="Body"/>
        <w:rPr>
          <w:rFonts w:ascii="avenir-regular-class" w:eastAsia="avenir-regular-class" w:hAnsi="avenir-regular-class" w:cs="avenir-regular-class"/>
          <w:color w:val="333333"/>
          <w:sz w:val="23"/>
          <w:szCs w:val="23"/>
          <w:u w:color="333333"/>
          <w:shd w:val="clear" w:color="auto" w:fill="FBFBFB"/>
        </w:rPr>
      </w:pPr>
      <w:r>
        <w:rPr>
          <w:rFonts w:ascii="avenir-regular-class" w:eastAsia="avenir-regular-class" w:hAnsi="avenir-regular-class" w:cs="avenir-regular-class"/>
          <w:color w:val="333333"/>
          <w:sz w:val="23"/>
          <w:szCs w:val="23"/>
          <w:u w:color="333333"/>
          <w:shd w:val="clear" w:color="auto" w:fill="FBFBFB"/>
        </w:rPr>
        <w:t>Mercer (2024)</w:t>
      </w:r>
      <w:r>
        <w:rPr>
          <w:rFonts w:ascii="avenir-regular-class" w:eastAsia="avenir-regular-class" w:hAnsi="avenir-regular-class" w:cs="avenir-regular-class"/>
          <w:color w:val="333333"/>
          <w:sz w:val="23"/>
          <w:szCs w:val="23"/>
          <w:u w:color="333333"/>
          <w:shd w:val="clear" w:color="auto" w:fill="FBFBFB"/>
          <w:lang w:val="en-US"/>
        </w:rPr>
        <w:t> </w:t>
      </w:r>
      <w:r>
        <w:rPr>
          <w:rFonts w:ascii="avenir-regular-class" w:eastAsia="avenir-regular-class" w:hAnsi="avenir-regular-class" w:cs="avenir-regular-class"/>
          <w:i/>
          <w:iCs/>
          <w:color w:val="333333"/>
          <w:sz w:val="23"/>
          <w:szCs w:val="23"/>
          <w:u w:color="333333"/>
          <w:shd w:val="clear" w:color="auto" w:fill="FBFBFB"/>
          <w:lang w:val="en-US"/>
        </w:rPr>
        <w:t xml:space="preserve">The advantages and disadvantages </w:t>
      </w:r>
      <w:proofErr w:type="gramStart"/>
      <w:r>
        <w:rPr>
          <w:rFonts w:ascii="avenir-regular-class" w:eastAsia="avenir-regular-class" w:hAnsi="avenir-regular-class" w:cs="avenir-regular-class"/>
          <w:i/>
          <w:iCs/>
          <w:color w:val="333333"/>
          <w:sz w:val="23"/>
          <w:szCs w:val="23"/>
          <w:u w:color="333333"/>
          <w:shd w:val="clear" w:color="auto" w:fill="FBFBFB"/>
          <w:lang w:val="en-US"/>
        </w:rPr>
        <w:t xml:space="preserve">of  </w:t>
      </w:r>
      <w:r>
        <w:rPr>
          <w:rFonts w:ascii="avenir-regular-class" w:eastAsia="avenir-regular-class" w:hAnsi="avenir-regular-class" w:cs="avenir-regular-class"/>
          <w:i/>
          <w:iCs/>
          <w:color w:val="333333"/>
          <w:sz w:val="23"/>
          <w:szCs w:val="23"/>
          <w:u w:color="333333"/>
          <w:shd w:val="clear" w:color="auto" w:fill="FBFBFB"/>
        </w:rPr>
        <w:t>psychometric</w:t>
      </w:r>
      <w:proofErr w:type="gramEnd"/>
      <w:r>
        <w:rPr>
          <w:rFonts w:ascii="avenir-regular-class" w:eastAsia="avenir-regular-class" w:hAnsi="avenir-regular-class" w:cs="avenir-regular-class"/>
          <w:i/>
          <w:iCs/>
          <w:color w:val="333333"/>
          <w:sz w:val="23"/>
          <w:szCs w:val="23"/>
          <w:u w:color="333333"/>
          <w:shd w:val="clear" w:color="auto" w:fill="FBFBFB"/>
        </w:rPr>
        <w:t xml:space="preserve"> tests</w:t>
      </w:r>
      <w:r>
        <w:rPr>
          <w:rFonts w:ascii="avenir-regular-class" w:eastAsia="avenir-regular-class" w:hAnsi="avenir-regular-class" w:cs="avenir-regular-class"/>
          <w:color w:val="333333"/>
          <w:sz w:val="23"/>
          <w:szCs w:val="23"/>
          <w:u w:color="333333"/>
          <w:shd w:val="clear" w:color="auto" w:fill="FBFBFB"/>
          <w:lang w:val="en-US"/>
        </w:rPr>
        <w:t xml:space="preserve">. Available at: </w:t>
      </w:r>
      <w:r>
        <w:rPr>
          <w:rFonts w:ascii="avenir-regular-class" w:eastAsia="avenir-regular-class" w:hAnsi="avenir-regular-class" w:cs="avenir-regular-class"/>
          <w:color w:val="333333"/>
          <w:sz w:val="23"/>
          <w:szCs w:val="23"/>
          <w:u w:color="333333"/>
          <w:shd w:val="clear" w:color="auto" w:fill="FBFBFB"/>
          <w:lang w:val="en-US"/>
        </w:rPr>
        <w:t>https://blog.mettl.com/advantages-disadvantages-psychometric-assessment-test/ (Accessed: 5 Nov 2024).</w:t>
      </w:r>
    </w:p>
    <w:p w14:paraId="1560104D" w14:textId="77777777" w:rsidR="00773661" w:rsidRDefault="00D030AD">
      <w:pPr>
        <w:pStyle w:val="Body"/>
        <w:rPr>
          <w:rFonts w:ascii="avenir-regular-class" w:eastAsia="avenir-regular-class" w:hAnsi="avenir-regular-class" w:cs="avenir-regular-class"/>
          <w:color w:val="333333"/>
          <w:sz w:val="23"/>
          <w:szCs w:val="23"/>
          <w:u w:color="333333"/>
          <w:shd w:val="clear" w:color="auto" w:fill="FBFBFB"/>
        </w:rPr>
      </w:pPr>
      <w:r>
        <w:rPr>
          <w:rFonts w:ascii="avenir-regular-class" w:eastAsia="avenir-regular-class" w:hAnsi="avenir-regular-class" w:cs="avenir-regular-class"/>
          <w:color w:val="333333"/>
          <w:sz w:val="23"/>
          <w:szCs w:val="23"/>
          <w:u w:color="333333"/>
          <w:shd w:val="clear" w:color="auto" w:fill="FBFBFB"/>
        </w:rPr>
        <w:t>Mundey, S. (2023)</w:t>
      </w:r>
      <w:r>
        <w:rPr>
          <w:rFonts w:ascii="avenir-regular-class" w:eastAsia="avenir-regular-class" w:hAnsi="avenir-regular-class" w:cs="avenir-regular-class"/>
          <w:color w:val="333333"/>
          <w:sz w:val="23"/>
          <w:szCs w:val="23"/>
          <w:u w:color="333333"/>
          <w:shd w:val="clear" w:color="auto" w:fill="FBFBFB"/>
          <w:lang w:val="en-US"/>
        </w:rPr>
        <w:t> </w:t>
      </w:r>
      <w:r>
        <w:rPr>
          <w:rFonts w:ascii="avenir-regular-class" w:eastAsia="avenir-regular-class" w:hAnsi="avenir-regular-class" w:cs="avenir-regular-class"/>
          <w:i/>
          <w:iCs/>
          <w:color w:val="333333"/>
          <w:sz w:val="23"/>
          <w:szCs w:val="23"/>
          <w:u w:color="333333"/>
          <w:shd w:val="clear" w:color="auto" w:fill="FBFBFB"/>
          <w:lang w:val="en-US"/>
        </w:rPr>
        <w:t>7 Key Benefits of Onboarding for Employees</w:t>
      </w:r>
      <w:r>
        <w:rPr>
          <w:rFonts w:ascii="avenir-regular-class" w:eastAsia="avenir-regular-class" w:hAnsi="avenir-regular-class" w:cs="avenir-regular-class"/>
          <w:color w:val="333333"/>
          <w:sz w:val="23"/>
          <w:szCs w:val="23"/>
          <w:u w:color="333333"/>
          <w:shd w:val="clear" w:color="auto" w:fill="FBFBFB"/>
          <w:lang w:val="en-US"/>
        </w:rPr>
        <w:t xml:space="preserve">. Available at: </w:t>
      </w:r>
      <w:r>
        <w:rPr>
          <w:rFonts w:ascii="avenir-regular-class" w:eastAsia="avenir-regular-class" w:hAnsi="avenir-regular-class" w:cs="avenir-regular-class"/>
          <w:color w:val="333333"/>
          <w:sz w:val="23"/>
          <w:szCs w:val="23"/>
          <w:u w:color="333333"/>
          <w:shd w:val="clear" w:color="auto" w:fill="FBFBFB"/>
          <w:lang w:val="en-US"/>
        </w:rPr>
        <w:t>https://www.think-learning.com/onboarding/benefits-of-onboarding/ (Accessed: 5 Nov 2024).</w:t>
      </w:r>
    </w:p>
    <w:p w14:paraId="215E122C" w14:textId="77777777" w:rsidR="00773661" w:rsidRDefault="00D030AD">
      <w:pPr>
        <w:pStyle w:val="Body"/>
        <w:rPr>
          <w:rFonts w:ascii="avenir-regular-class" w:eastAsia="avenir-regular-class" w:hAnsi="avenir-regular-class" w:cs="avenir-regular-class"/>
          <w:color w:val="333333"/>
          <w:sz w:val="23"/>
          <w:szCs w:val="23"/>
          <w:u w:color="333333"/>
          <w:shd w:val="clear" w:color="auto" w:fill="FBFBFB"/>
        </w:rPr>
      </w:pPr>
      <w:r>
        <w:rPr>
          <w:rFonts w:ascii="avenir-regular-class" w:eastAsia="avenir-regular-class" w:hAnsi="avenir-regular-class" w:cs="avenir-regular-class"/>
          <w:color w:val="333333"/>
          <w:sz w:val="23"/>
          <w:szCs w:val="23"/>
          <w:u w:color="333333"/>
          <w:shd w:val="clear" w:color="auto" w:fill="FBFBFB"/>
          <w:lang w:val="it-IT"/>
        </w:rPr>
        <w:t>myHRfuture (2019)</w:t>
      </w:r>
      <w:r>
        <w:rPr>
          <w:rFonts w:ascii="avenir-regular-class" w:eastAsia="avenir-regular-class" w:hAnsi="avenir-regular-class" w:cs="avenir-regular-class"/>
          <w:color w:val="333333"/>
          <w:sz w:val="23"/>
          <w:szCs w:val="23"/>
          <w:u w:color="333333"/>
          <w:shd w:val="clear" w:color="auto" w:fill="FBFBFB"/>
          <w:lang w:val="en-US"/>
        </w:rPr>
        <w:t> </w:t>
      </w:r>
      <w:r>
        <w:rPr>
          <w:rFonts w:ascii="avenir-regular-class" w:eastAsia="avenir-regular-class" w:hAnsi="avenir-regular-class" w:cs="avenir-regular-class"/>
          <w:i/>
          <w:iCs/>
          <w:color w:val="333333"/>
          <w:sz w:val="23"/>
          <w:szCs w:val="23"/>
          <w:u w:color="333333"/>
          <w:shd w:val="clear" w:color="auto" w:fill="FBFBFB"/>
          <w:lang w:val="en-US"/>
        </w:rPr>
        <w:t>What are the steps in a Workforce Planning process?</w:t>
      </w:r>
      <w:r>
        <w:rPr>
          <w:rFonts w:ascii="avenir-regular-class" w:eastAsia="avenir-regular-class" w:hAnsi="avenir-regular-class" w:cs="avenir-regular-class"/>
          <w:color w:val="333333"/>
          <w:sz w:val="23"/>
          <w:szCs w:val="23"/>
          <w:u w:color="333333"/>
          <w:shd w:val="clear" w:color="auto" w:fill="FBFBFB"/>
          <w:lang w:val="en-US"/>
        </w:rPr>
        <w:t> 14 February. Available at: https://www.youtube.com/watch?v=EvGhsGOtToI (Accessed: 3 Nov 24).</w:t>
      </w:r>
    </w:p>
    <w:p w14:paraId="30EBDE4E" w14:textId="77777777" w:rsidR="00773661" w:rsidRDefault="00D030AD">
      <w:pPr>
        <w:pStyle w:val="Body"/>
        <w:rPr>
          <w:rFonts w:ascii="Arial" w:eastAsia="Arial" w:hAnsi="Arial" w:cs="Arial"/>
        </w:rPr>
      </w:pPr>
      <w:r>
        <w:rPr>
          <w:rFonts w:ascii="Arial" w:hAnsi="Arial"/>
        </w:rPr>
        <w:t>ONS (2021)</w:t>
      </w:r>
      <w:r>
        <w:rPr>
          <w:rFonts w:ascii="Arial" w:hAnsi="Arial"/>
        </w:rPr>
        <w:t> </w:t>
      </w:r>
      <w:r>
        <w:rPr>
          <w:rFonts w:ascii="Arial" w:hAnsi="Arial"/>
          <w:i/>
          <w:iCs/>
          <w:lang w:val="en-US"/>
        </w:rPr>
        <w:t>Employment in the UK: October 2024</w:t>
      </w:r>
      <w:r>
        <w:rPr>
          <w:rFonts w:ascii="Arial" w:hAnsi="Arial"/>
          <w:lang w:val="en-US"/>
        </w:rPr>
        <w:t xml:space="preserve">. Available at: </w:t>
      </w:r>
      <w:r>
        <w:rPr>
          <w:rFonts w:ascii="Arial" w:hAnsi="Arial"/>
          <w:lang w:val="en-US"/>
        </w:rPr>
        <w:t>https://www.ons.gov.uk/employmentandlabourmarket/peopleinwork/employmentandemployeetypes/bulletins/employmentintheuk/latest (Accessed: 3 Nov 2024).</w:t>
      </w:r>
    </w:p>
    <w:p w14:paraId="63BC1247" w14:textId="77777777" w:rsidR="00773661" w:rsidRDefault="00D030AD">
      <w:pPr>
        <w:pStyle w:val="Body"/>
        <w:rPr>
          <w:rFonts w:ascii="Arial" w:eastAsia="Arial" w:hAnsi="Arial" w:cs="Arial"/>
        </w:rPr>
      </w:pPr>
      <w:r>
        <w:rPr>
          <w:rFonts w:ascii="Arial" w:hAnsi="Arial"/>
        </w:rPr>
        <w:lastRenderedPageBreak/>
        <w:t>Sibisi, S &amp; Kappers, G. (2022)</w:t>
      </w:r>
      <w:r>
        <w:rPr>
          <w:rFonts w:ascii="Arial" w:hAnsi="Arial"/>
        </w:rPr>
        <w:t> </w:t>
      </w:r>
      <w:r>
        <w:rPr>
          <w:rFonts w:ascii="Arial" w:hAnsi="Arial"/>
          <w:i/>
          <w:iCs/>
          <w:lang w:val="en-US"/>
        </w:rPr>
        <w:t>Onboarding Can Make or Break a New Hire</w:t>
      </w:r>
      <w:r>
        <w:rPr>
          <w:rFonts w:ascii="Arial" w:hAnsi="Arial"/>
          <w:i/>
          <w:iCs/>
          <w:rtl/>
        </w:rPr>
        <w:t>’</w:t>
      </w:r>
      <w:r>
        <w:rPr>
          <w:rFonts w:ascii="Arial" w:hAnsi="Arial"/>
          <w:i/>
          <w:iCs/>
          <w:lang w:val="en-US"/>
        </w:rPr>
        <w:t>s Experience</w:t>
      </w:r>
      <w:r>
        <w:rPr>
          <w:rFonts w:ascii="Arial" w:hAnsi="Arial"/>
          <w:lang w:val="en-US"/>
        </w:rPr>
        <w:t>. Available at: https://hbr.org/2022/04/onboarding-can-make-or-break-a-new-hires-experience (Accessed: 3 Nov 2024).</w:t>
      </w:r>
    </w:p>
    <w:p w14:paraId="4116139F" w14:textId="77777777" w:rsidR="00773661" w:rsidRDefault="00D030AD">
      <w:pPr>
        <w:pStyle w:val="Body"/>
        <w:rPr>
          <w:rFonts w:ascii="Arial" w:eastAsia="Arial" w:hAnsi="Arial" w:cs="Arial"/>
        </w:rPr>
      </w:pPr>
      <w:r>
        <w:rPr>
          <w:rFonts w:ascii="Arial" w:hAnsi="Arial"/>
          <w:lang w:val="it-IT"/>
        </w:rPr>
        <w:t>Starget (no date)</w:t>
      </w:r>
      <w:r>
        <w:rPr>
          <w:rFonts w:ascii="Arial" w:hAnsi="Arial"/>
        </w:rPr>
        <w:t> </w:t>
      </w:r>
      <w:r>
        <w:rPr>
          <w:rFonts w:ascii="Arial" w:hAnsi="Arial"/>
          <w:i/>
          <w:iCs/>
          <w:lang w:val="en-US"/>
        </w:rPr>
        <w:t>Advantages &amp; Disadvantages of Using Job Fairs &amp; Career Fairs for Recruiting Staff.</w:t>
      </w:r>
      <w:r>
        <w:rPr>
          <w:rFonts w:ascii="Arial" w:hAnsi="Arial"/>
        </w:rPr>
        <w:t> </w:t>
      </w:r>
      <w:r>
        <w:rPr>
          <w:rFonts w:ascii="Arial" w:hAnsi="Arial"/>
          <w:lang w:val="en-US"/>
        </w:rPr>
        <w:t>Available at: https://www.starget.co.uk/recruitment-advice/advantages-disadvantages-job-fairs-career-fairs-for-recruiting-staff-2y (Accessed: 5 Nov 2024).</w:t>
      </w:r>
    </w:p>
    <w:p w14:paraId="06FB8ED6" w14:textId="77777777" w:rsidR="00773661" w:rsidRDefault="00D030AD">
      <w:pPr>
        <w:pStyle w:val="Body"/>
        <w:rPr>
          <w:rFonts w:ascii="Arial" w:eastAsia="Arial" w:hAnsi="Arial" w:cs="Arial"/>
        </w:rPr>
      </w:pPr>
      <w:r>
        <w:rPr>
          <w:rFonts w:ascii="avenir-regular-class" w:eastAsia="avenir-regular-class" w:hAnsi="avenir-regular-class" w:cs="avenir-regular-class"/>
          <w:sz w:val="23"/>
          <w:szCs w:val="23"/>
          <w:shd w:val="clear" w:color="auto" w:fill="FBFBFB"/>
          <w:lang w:val="en-US"/>
        </w:rPr>
        <w:t xml:space="preserve">Taylor, S., &amp; Woodhams, C. (2016) </w:t>
      </w:r>
      <w:r>
        <w:rPr>
          <w:rFonts w:ascii="avenir-regular-class" w:eastAsia="avenir-regular-class" w:hAnsi="avenir-regular-class" w:cs="avenir-regular-class"/>
          <w:i/>
          <w:iCs/>
          <w:sz w:val="23"/>
          <w:szCs w:val="23"/>
          <w:shd w:val="clear" w:color="auto" w:fill="FBFBFB"/>
          <w:lang w:val="en-US"/>
        </w:rPr>
        <w:t>Human Resource Management: People and Organisations</w:t>
      </w:r>
      <w:r>
        <w:rPr>
          <w:rFonts w:ascii="avenir-regular-class" w:eastAsia="avenir-regular-class" w:hAnsi="avenir-regular-class" w:cs="avenir-regular-class"/>
          <w:sz w:val="23"/>
          <w:szCs w:val="23"/>
          <w:shd w:val="clear" w:color="auto" w:fill="FBFBFB"/>
          <w:lang w:val="en-US"/>
        </w:rPr>
        <w:t xml:space="preserve">. 2nd </w:t>
      </w:r>
      <w:proofErr w:type="spellStart"/>
      <w:r>
        <w:rPr>
          <w:rFonts w:ascii="avenir-regular-class" w:eastAsia="avenir-regular-class" w:hAnsi="avenir-regular-class" w:cs="avenir-regular-class"/>
          <w:sz w:val="23"/>
          <w:szCs w:val="23"/>
          <w:shd w:val="clear" w:color="auto" w:fill="FBFBFB"/>
          <w:lang w:val="en-US"/>
        </w:rPr>
        <w:t>edn</w:t>
      </w:r>
      <w:proofErr w:type="spellEnd"/>
      <w:r>
        <w:rPr>
          <w:rFonts w:ascii="avenir-regular-class" w:eastAsia="avenir-regular-class" w:hAnsi="avenir-regular-class" w:cs="avenir-regular-class"/>
          <w:sz w:val="23"/>
          <w:szCs w:val="23"/>
          <w:shd w:val="clear" w:color="auto" w:fill="FBFBFB"/>
          <w:lang w:val="en-US"/>
        </w:rPr>
        <w:t>. London: CIPD.</w:t>
      </w:r>
    </w:p>
    <w:p w14:paraId="7BA35392" w14:textId="77777777" w:rsidR="00773661" w:rsidRDefault="00D030AD">
      <w:pPr>
        <w:pStyle w:val="Body"/>
      </w:pPr>
      <w:r>
        <w:rPr>
          <w:rFonts w:ascii="avenir-regular-class" w:eastAsia="avenir-regular-class" w:hAnsi="avenir-regular-class" w:cs="avenir-regular-class"/>
          <w:sz w:val="23"/>
          <w:szCs w:val="23"/>
          <w:shd w:val="clear" w:color="auto" w:fill="FBFBFB"/>
          <w:lang w:val="en-US"/>
        </w:rPr>
        <w:t>Taylor, S., &amp; Woodhams, C.</w:t>
      </w:r>
      <w:r>
        <w:rPr>
          <w:rFonts w:ascii="Arial" w:hAnsi="Arial"/>
        </w:rPr>
        <w:t xml:space="preserve"> (2022a) </w:t>
      </w:r>
      <w:r>
        <w:rPr>
          <w:rFonts w:ascii="Arial" w:hAnsi="Arial"/>
          <w:i/>
          <w:iCs/>
          <w:lang w:val="en-US"/>
        </w:rPr>
        <w:t xml:space="preserve">Human </w:t>
      </w:r>
      <w:r>
        <w:rPr>
          <w:rFonts w:ascii="Arial" w:hAnsi="Arial"/>
          <w:i/>
          <w:iCs/>
          <w:lang w:val="en-US"/>
        </w:rPr>
        <w:t>Resource Management: People and Organisations</w:t>
      </w:r>
      <w:r>
        <w:rPr>
          <w:rFonts w:ascii="Arial" w:hAnsi="Arial"/>
          <w:lang w:val="en-US"/>
        </w:rPr>
        <w:t xml:space="preserve">. 3rd </w:t>
      </w:r>
      <w:proofErr w:type="spellStart"/>
      <w:r>
        <w:rPr>
          <w:rFonts w:ascii="Arial" w:hAnsi="Arial"/>
          <w:lang w:val="en-US"/>
        </w:rPr>
        <w:t>edn</w:t>
      </w:r>
      <w:proofErr w:type="spellEnd"/>
      <w:r>
        <w:rPr>
          <w:rFonts w:ascii="Arial" w:hAnsi="Arial"/>
          <w:lang w:val="en-US"/>
        </w:rPr>
        <w:t>. London: CIPD.</w:t>
      </w:r>
    </w:p>
    <w:p w14:paraId="43CA1235" w14:textId="77777777" w:rsidR="00773661" w:rsidRDefault="00D030AD">
      <w:pPr>
        <w:pStyle w:val="Body"/>
      </w:pPr>
      <w:r>
        <w:rPr>
          <w:rStyle w:val="ui-provider"/>
          <w:lang w:val="it-IT"/>
        </w:rPr>
        <w:t>Workable (no date)</w:t>
      </w:r>
      <w:r>
        <w:rPr>
          <w:rStyle w:val="ui-provider"/>
        </w:rPr>
        <w:t> </w:t>
      </w:r>
      <w:r>
        <w:rPr>
          <w:i/>
          <w:iCs/>
          <w:lang w:val="en-US"/>
        </w:rPr>
        <w:t>Pre-employment testing: pros and cons</w:t>
      </w:r>
      <w:r>
        <w:rPr>
          <w:rStyle w:val="ui-provider"/>
          <w:lang w:val="en-US"/>
        </w:rPr>
        <w:t xml:space="preserve">. Available </w:t>
      </w:r>
      <w:proofErr w:type="gramStart"/>
      <w:r>
        <w:rPr>
          <w:rStyle w:val="ui-provider"/>
          <w:lang w:val="en-US"/>
        </w:rPr>
        <w:t>at:https://resources.workable.com/stories-and-insights/pre-employment-testing</w:t>
      </w:r>
      <w:proofErr w:type="gramEnd"/>
      <w:r>
        <w:rPr>
          <w:rStyle w:val="ui-provider"/>
        </w:rPr>
        <w:t xml:space="preserve">  </w:t>
      </w:r>
      <w:r>
        <w:rPr>
          <w:rStyle w:val="ui-provider"/>
          <w:lang w:val="en-US"/>
        </w:rPr>
        <w:t>(Accessed: 5 Nov 2024).</w:t>
      </w:r>
    </w:p>
    <w:p w14:paraId="3A2952FF" w14:textId="77777777" w:rsidR="00773661" w:rsidRDefault="00D030AD">
      <w:pPr>
        <w:pStyle w:val="Body"/>
      </w:pPr>
      <w:r>
        <w:rPr>
          <w:rStyle w:val="ui-provider"/>
          <w:lang w:val="en-US"/>
        </w:rPr>
        <w:t>Workforce Solutions (no date)</w:t>
      </w:r>
      <w:r>
        <w:rPr>
          <w:rStyle w:val="ui-provider"/>
        </w:rPr>
        <w:t> </w:t>
      </w:r>
      <w:r>
        <w:rPr>
          <w:i/>
          <w:iCs/>
          <w:lang w:val="en-US"/>
        </w:rPr>
        <w:t>8 Reasons Why Employers Should Participate in Job Fairs.</w:t>
      </w:r>
      <w:r>
        <w:rPr>
          <w:rStyle w:val="ui-provider"/>
        </w:rPr>
        <w:t> </w:t>
      </w:r>
      <w:r>
        <w:rPr>
          <w:rStyle w:val="ui-provider"/>
          <w:lang w:val="en-US"/>
        </w:rPr>
        <w:t>Available at: https://www.wrksolutions.com/for-employers/8-reasons-why-employers-should-participate-in-job-fairs (Accessed: 5 Nov 2024).</w:t>
      </w:r>
    </w:p>
    <w:p w14:paraId="5E61CF03" w14:textId="77777777" w:rsidR="00773661" w:rsidRDefault="00773661">
      <w:pPr>
        <w:pStyle w:val="Body"/>
      </w:pPr>
    </w:p>
    <w:p w14:paraId="694F7FC7" w14:textId="77777777" w:rsidR="00773661" w:rsidRDefault="00773661">
      <w:pPr>
        <w:pStyle w:val="Body"/>
      </w:pPr>
    </w:p>
    <w:p w14:paraId="29E5DF65" w14:textId="77777777" w:rsidR="00773661" w:rsidRDefault="00773661">
      <w:pPr>
        <w:pStyle w:val="Body"/>
      </w:pPr>
    </w:p>
    <w:p w14:paraId="72B7E0F5" w14:textId="77777777" w:rsidR="00773661" w:rsidRDefault="00773661">
      <w:pPr>
        <w:pStyle w:val="Body"/>
        <w:jc w:val="center"/>
        <w:rPr>
          <w:sz w:val="48"/>
          <w:szCs w:val="48"/>
          <w:u w:val="single"/>
        </w:rPr>
      </w:pPr>
    </w:p>
    <w:p w14:paraId="133E0AD9" w14:textId="77777777" w:rsidR="00773661" w:rsidRDefault="00773661">
      <w:pPr>
        <w:pStyle w:val="Body"/>
        <w:jc w:val="center"/>
        <w:rPr>
          <w:sz w:val="48"/>
          <w:szCs w:val="48"/>
          <w:u w:val="single"/>
        </w:rPr>
      </w:pPr>
    </w:p>
    <w:p w14:paraId="4E32D36A" w14:textId="77777777" w:rsidR="00773661" w:rsidRDefault="00773661">
      <w:pPr>
        <w:pStyle w:val="Body"/>
        <w:jc w:val="center"/>
      </w:pPr>
    </w:p>
    <w:sectPr w:rsidR="00773661">
      <w:headerReference w:type="default" r:id="rId7"/>
      <w:footerReference w:type="default" r:id="rId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C07BC0" w14:textId="77777777" w:rsidR="00D030AD" w:rsidRDefault="00D030AD">
      <w:r>
        <w:separator/>
      </w:r>
    </w:p>
  </w:endnote>
  <w:endnote w:type="continuationSeparator" w:id="0">
    <w:p w14:paraId="394D22B5" w14:textId="77777777" w:rsidR="00D030AD" w:rsidRDefault="00D030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venir-regular-class">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F5D97" w14:textId="77777777" w:rsidR="00773661" w:rsidRDefault="00773661">
    <w:pPr>
      <w:pStyle w:val="Footer"/>
      <w:tabs>
        <w:tab w:val="clear" w:pos="9026"/>
        <w:tab w:val="right" w:pos="9000"/>
      </w:tabs>
      <w:jc w:val="center"/>
    </w:pPr>
  </w:p>
  <w:p w14:paraId="79662BF0" w14:textId="77777777" w:rsidR="00773661" w:rsidRDefault="00D030AD">
    <w:pPr>
      <w:pStyle w:val="Footer"/>
      <w:tabs>
        <w:tab w:val="clear" w:pos="9026"/>
        <w:tab w:val="right" w:pos="9000"/>
      </w:tabs>
      <w:jc w:val="center"/>
    </w:pPr>
    <w:r>
      <w:fldChar w:fldCharType="begin"/>
    </w:r>
    <w:r>
      <w:instrText xml:space="preserve"> PAGE </w:instrText>
    </w:r>
    <w:r>
      <w:fldChar w:fldCharType="separate"/>
    </w:r>
    <w:r w:rsidR="00314F7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9139F7" w14:textId="77777777" w:rsidR="00D030AD" w:rsidRDefault="00D030AD">
      <w:r>
        <w:separator/>
      </w:r>
    </w:p>
  </w:footnote>
  <w:footnote w:type="continuationSeparator" w:id="0">
    <w:p w14:paraId="6540EC3F" w14:textId="77777777" w:rsidR="00D030AD" w:rsidRDefault="00D030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2BD5AD" w14:textId="77777777" w:rsidR="00773661" w:rsidRDefault="00773661">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481470"/>
    <w:multiLevelType w:val="hybridMultilevel"/>
    <w:tmpl w:val="8E34EF46"/>
    <w:styleLink w:val="ImportedStyle1"/>
    <w:lvl w:ilvl="0" w:tplc="D220CB7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7B2F34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FEE31F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C60033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2090964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4BEE52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E7B21B1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3786594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910C015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2B2D1F54"/>
    <w:multiLevelType w:val="hybridMultilevel"/>
    <w:tmpl w:val="8E34EF46"/>
    <w:numStyleLink w:val="ImportedStyle1"/>
  </w:abstractNum>
  <w:num w:numId="1" w16cid:durableId="2048144040">
    <w:abstractNumId w:val="0"/>
  </w:num>
  <w:num w:numId="2" w16cid:durableId="3126122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3661"/>
    <w:rsid w:val="00314F79"/>
    <w:rsid w:val="00773661"/>
    <w:rsid w:val="00955BAE"/>
    <w:rsid w:val="00D030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9EAF1"/>
  <w15:docId w15:val="{0E652A16-DAD5-43DF-9BC4-DED52AE8A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ascii="Calibri" w:hAnsi="Calibri" w:cs="Arial Unicode MS"/>
      <w:color w:val="000000"/>
      <w:kern w:val="2"/>
      <w:sz w:val="22"/>
      <w:szCs w:val="22"/>
      <w:u w:color="000000"/>
      <w:lang w:val="en-US"/>
    </w:rPr>
  </w:style>
  <w:style w:type="paragraph" w:customStyle="1" w:styleId="Body">
    <w:name w:val="Body"/>
    <w:pPr>
      <w:spacing w:after="160" w:line="259" w:lineRule="auto"/>
    </w:pPr>
    <w:rPr>
      <w:rFonts w:ascii="Calibri" w:hAnsi="Calibri" w:cs="Arial Unicode MS"/>
      <w:color w:val="000000"/>
      <w:kern w:val="2"/>
      <w:sz w:val="22"/>
      <w:szCs w:val="22"/>
      <w:u w:color="000000"/>
      <w14:textOutline w14:w="0" w14:cap="flat" w14:cmpd="sng" w14:algn="ctr">
        <w14:noFill/>
        <w14:prstDash w14:val="solid"/>
        <w14:bevel/>
      </w14:textOutline>
    </w:rPr>
  </w:style>
  <w:style w:type="character" w:customStyle="1" w:styleId="ui-provider">
    <w:name w:val="ui-provider"/>
  </w:style>
  <w:style w:type="paragraph" w:styleId="BodyText">
    <w:name w:val="Body Text"/>
    <w:pPr>
      <w:widowControl w:val="0"/>
    </w:pPr>
    <w:rPr>
      <w:rFonts w:ascii="Arial" w:eastAsia="Arial" w:hAnsi="Arial" w:cs="Arial"/>
      <w:color w:val="000000"/>
      <w:sz w:val="22"/>
      <w:szCs w:val="22"/>
      <w:u w:color="000000"/>
      <w:lang w:val="en-US"/>
    </w:rPr>
  </w:style>
  <w:style w:type="paragraph" w:customStyle="1" w:styleId="Nornal">
    <w:name w:val="Nornal"/>
    <w:pPr>
      <w:spacing w:after="160" w:line="264" w:lineRule="auto"/>
    </w:pPr>
    <w:rPr>
      <w:rFonts w:ascii="Arial" w:hAnsi="Arial" w:cs="Arial Unicode MS"/>
      <w:color w:val="000000"/>
      <w:sz w:val="22"/>
      <w:szCs w:val="22"/>
      <w:u w:color="000000"/>
      <w:lang w:val="en-US"/>
    </w:rPr>
  </w:style>
  <w:style w:type="numbering" w:customStyle="1" w:styleId="ImportedStyle1">
    <w:name w:val="Imported Style 1"/>
    <w:pPr>
      <w:numPr>
        <w:numId w:val="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15</Pages>
  <Words>4535</Words>
  <Characters>25851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Claire Brown</dc:creator>
  <cp:lastModifiedBy>Claire Brown</cp:lastModifiedBy>
  <cp:revision>2</cp:revision>
  <dcterms:created xsi:type="dcterms:W3CDTF">2024-11-11T17:21:00Z</dcterms:created>
  <dcterms:modified xsi:type="dcterms:W3CDTF">2024-11-11T17:21:00Z</dcterms:modified>
</cp:coreProperties>
</file>