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021D6" w14:textId="77777777" w:rsidR="00BE1981" w:rsidRPr="00BE1981" w:rsidRDefault="00BE1981" w:rsidP="00BE1981">
      <w:pPr>
        <w:rPr>
          <w:rFonts w:cstheme="minorHAnsi"/>
        </w:rPr>
      </w:pPr>
      <w:r w:rsidRPr="00BE1981">
        <w:rPr>
          <w:rFonts w:cstheme="minorHAnsi"/>
        </w:rPr>
        <w:drawing>
          <wp:inline distT="0" distB="0" distL="0" distR="0" wp14:anchorId="2578C3AF" wp14:editId="24F7D3DD">
            <wp:extent cx="1911985" cy="631825"/>
            <wp:effectExtent l="25400" t="25400" r="18415" b="1587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985" cy="631825"/>
                    </a:xfrm>
                    <a:prstGeom prst="rect">
                      <a:avLst/>
                    </a:prstGeom>
                    <a:noFill/>
                    <a:ln w="19050" cmpd="sng">
                      <a:solidFill>
                        <a:srgbClr val="000000"/>
                      </a:solidFill>
                      <a:miter lim="800000"/>
                      <a:headEnd/>
                      <a:tailEnd/>
                    </a:ln>
                    <a:effectLst/>
                  </pic:spPr>
                </pic:pic>
              </a:graphicData>
            </a:graphic>
          </wp:inline>
        </w:drawing>
      </w:r>
    </w:p>
    <w:p w14:paraId="4CBEF1DF" w14:textId="77777777" w:rsidR="00BE1981" w:rsidRPr="00BE1981" w:rsidRDefault="00BE1981" w:rsidP="00BE1981">
      <w:pPr>
        <w:rPr>
          <w:rFonts w:cstheme="minorHAnsi"/>
        </w:rPr>
      </w:pPr>
    </w:p>
    <w:p w14:paraId="5451DDC3" w14:textId="77777777" w:rsidR="00BE1981" w:rsidRPr="00BE1981" w:rsidRDefault="00BE1981" w:rsidP="00BE1981">
      <w:pPr>
        <w:rPr>
          <w:rFonts w:cstheme="minorHAnsi"/>
        </w:rPr>
      </w:pPr>
    </w:p>
    <w:p w14:paraId="63B5754D" w14:textId="77777777" w:rsidR="00BE1981" w:rsidRPr="00BE1981" w:rsidRDefault="00BE1981" w:rsidP="00BE1981">
      <w:pPr>
        <w:rPr>
          <w:rFonts w:cstheme="minorHAnsi"/>
          <w:b/>
          <w:lang w:val="cy-GB"/>
        </w:rPr>
      </w:pPr>
      <w:r w:rsidRPr="00BE1981">
        <w:rPr>
          <w:rFonts w:cstheme="minorHAnsi"/>
          <w:b/>
          <w:lang w:val="cy-GB"/>
        </w:rPr>
        <w:t xml:space="preserve">Postgraduate/Distance Learning </w:t>
      </w:r>
    </w:p>
    <w:p w14:paraId="436207A7" w14:textId="77777777" w:rsidR="00BE1981" w:rsidRPr="00BE1981" w:rsidRDefault="00BE1981" w:rsidP="00BE1981">
      <w:pPr>
        <w:rPr>
          <w:rFonts w:cstheme="minorHAnsi"/>
          <w:b/>
        </w:rPr>
      </w:pPr>
      <w:r w:rsidRPr="00BE1981">
        <w:rPr>
          <w:rFonts w:cstheme="minorHAnsi"/>
          <w:b/>
          <w:lang w:val="cy-GB"/>
        </w:rPr>
        <w:t>Assignment coversheet &amp; feedback form</w:t>
      </w:r>
    </w:p>
    <w:p w14:paraId="22CC751A" w14:textId="77777777" w:rsidR="00BE1981" w:rsidRPr="00BE1981" w:rsidRDefault="00BE1981" w:rsidP="00BE1981">
      <w:pPr>
        <w:rPr>
          <w:rFonts w:cstheme="minorHAnsi"/>
          <w:lang w:val="cy-GB"/>
        </w:rPr>
      </w:pPr>
    </w:p>
    <w:p w14:paraId="18B51B59" w14:textId="77777777" w:rsidR="00BE1981" w:rsidRPr="00BE1981" w:rsidRDefault="00BE1981" w:rsidP="00BE1981">
      <w:pPr>
        <w:rPr>
          <w:rFonts w:cstheme="minorHAnsi"/>
          <w:b/>
          <w:bCs/>
          <w:lang w:val="cy-GB"/>
        </w:rPr>
      </w:pPr>
      <w:r w:rsidRPr="00BE1981">
        <w:rPr>
          <w:rFonts w:cstheme="minorHAnsi"/>
          <w:b/>
          <w:bCs/>
          <w:lang w:val="cy-GB"/>
        </w:rPr>
        <w:t>THIS SHEET MUST BE THE FIRST PAGE OF THE ASSIGNMENT YOU ARE SUBMITTING  (DO NOT SEND AS A SEPARATE FILE)</w:t>
      </w:r>
    </w:p>
    <w:p w14:paraId="76E6E1F2" w14:textId="77777777" w:rsidR="00BE1981" w:rsidRPr="00BE1981" w:rsidRDefault="00BE1981" w:rsidP="00BE1981">
      <w:pPr>
        <w:rPr>
          <w:rFonts w:cstheme="minorHAnsi"/>
          <w:b/>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E1981" w:rsidRPr="00BE1981" w14:paraId="7A25110F" w14:textId="77777777" w:rsidTr="00A131D5">
        <w:trPr>
          <w:trHeight w:val="614"/>
        </w:trPr>
        <w:tc>
          <w:tcPr>
            <w:tcW w:w="8856" w:type="dxa"/>
            <w:gridSpan w:val="5"/>
          </w:tcPr>
          <w:p w14:paraId="1276FF19" w14:textId="77777777" w:rsidR="00BE1981" w:rsidRPr="00BE1981" w:rsidRDefault="00BE1981" w:rsidP="00BE1981">
            <w:pPr>
              <w:rPr>
                <w:rFonts w:cstheme="minorHAnsi"/>
              </w:rPr>
            </w:pPr>
            <w:r w:rsidRPr="00BE1981">
              <w:rPr>
                <w:rFonts w:cstheme="minorHAnsi"/>
                <w:b/>
              </w:rPr>
              <w:t>For completion by the student</w:t>
            </w:r>
            <w:r w:rsidRPr="00BE1981">
              <w:rPr>
                <w:rFonts w:cstheme="minorHAnsi"/>
              </w:rPr>
              <w:t>:</w:t>
            </w:r>
          </w:p>
        </w:tc>
      </w:tr>
      <w:tr w:rsidR="00BE1981" w:rsidRPr="00BE1981" w14:paraId="7484AAF4" w14:textId="77777777" w:rsidTr="00A131D5">
        <w:trPr>
          <w:trHeight w:val="718"/>
        </w:trPr>
        <w:tc>
          <w:tcPr>
            <w:tcW w:w="8856" w:type="dxa"/>
            <w:gridSpan w:val="5"/>
          </w:tcPr>
          <w:p w14:paraId="7B0C6861" w14:textId="77777777" w:rsidR="00BE1981" w:rsidRPr="00BE1981" w:rsidRDefault="00BE1981" w:rsidP="00BE1981">
            <w:pPr>
              <w:rPr>
                <w:rFonts w:cstheme="minorHAnsi"/>
              </w:rPr>
            </w:pPr>
            <w:r w:rsidRPr="00BE1981">
              <w:rPr>
                <w:rFonts w:cstheme="minorHAnsi"/>
              </w:rPr>
              <w:t>Student Name: Bridget Thomas</w:t>
            </w:r>
          </w:p>
          <w:p w14:paraId="260D3BDD" w14:textId="77777777" w:rsidR="00BE1981" w:rsidRPr="00BE1981" w:rsidRDefault="00BE1981" w:rsidP="00BE1981">
            <w:pPr>
              <w:rPr>
                <w:rFonts w:cstheme="minorHAnsi"/>
              </w:rPr>
            </w:pPr>
          </w:p>
          <w:p w14:paraId="64BE530B" w14:textId="77777777" w:rsidR="00BE1981" w:rsidRPr="00BE1981" w:rsidRDefault="00BE1981" w:rsidP="00BE1981">
            <w:pPr>
              <w:rPr>
                <w:rFonts w:cstheme="minorHAnsi"/>
              </w:rPr>
            </w:pPr>
            <w:r w:rsidRPr="00BE1981">
              <w:rPr>
                <w:rFonts w:cstheme="minorHAnsi"/>
              </w:rPr>
              <w:t xml:space="preserve">Student </w:t>
            </w:r>
            <w:r w:rsidRPr="00BE1981">
              <w:rPr>
                <w:rFonts w:cstheme="minorHAnsi"/>
                <w:b/>
                <w:bCs/>
                <w:u w:val="single"/>
              </w:rPr>
              <w:t>University</w:t>
            </w:r>
            <w:r w:rsidRPr="00BE1981">
              <w:rPr>
                <w:rFonts w:cstheme="minorHAnsi"/>
                <w:u w:val="single"/>
              </w:rPr>
              <w:t xml:space="preserve"> </w:t>
            </w:r>
            <w:r w:rsidRPr="00BE1981">
              <w:rPr>
                <w:rFonts w:cstheme="minorHAnsi"/>
              </w:rPr>
              <w:t>Email: 2301429@student.uwtsd.ac.uk</w:t>
            </w:r>
          </w:p>
        </w:tc>
      </w:tr>
      <w:tr w:rsidR="00BE1981" w:rsidRPr="00BE1981" w14:paraId="6F948F45" w14:textId="77777777" w:rsidTr="00A131D5">
        <w:trPr>
          <w:trHeight w:val="849"/>
        </w:trPr>
        <w:tc>
          <w:tcPr>
            <w:tcW w:w="4788" w:type="dxa"/>
          </w:tcPr>
          <w:p w14:paraId="209F4A4E" w14:textId="77777777" w:rsidR="00BE1981" w:rsidRPr="00BE1981" w:rsidRDefault="00BE1981" w:rsidP="00BE1981">
            <w:pPr>
              <w:rPr>
                <w:rFonts w:cstheme="minorHAnsi"/>
              </w:rPr>
            </w:pPr>
            <w:r w:rsidRPr="00BE1981">
              <w:rPr>
                <w:rFonts w:cstheme="minorHAnsi"/>
              </w:rPr>
              <w:t>Module code: HPCA 7016</w:t>
            </w:r>
          </w:p>
          <w:p w14:paraId="19F248F6" w14:textId="77777777" w:rsidR="00BE1981" w:rsidRPr="00BE1981" w:rsidRDefault="00BE1981" w:rsidP="00BE1981">
            <w:pPr>
              <w:rPr>
                <w:rFonts w:cstheme="minorHAnsi"/>
              </w:rPr>
            </w:pPr>
          </w:p>
          <w:p w14:paraId="7EE5C8CD" w14:textId="77777777" w:rsidR="00BE1981" w:rsidRPr="00BE1981" w:rsidRDefault="00BE1981" w:rsidP="00BE1981">
            <w:pPr>
              <w:rPr>
                <w:rFonts w:cstheme="minorHAnsi"/>
              </w:rPr>
            </w:pPr>
            <w:r w:rsidRPr="00BE1981">
              <w:rPr>
                <w:rFonts w:cstheme="minorHAnsi"/>
              </w:rPr>
              <w:t>Module title: Researching Contemporary Cosmologies</w:t>
            </w:r>
          </w:p>
          <w:p w14:paraId="50554C98" w14:textId="77777777" w:rsidR="00BE1981" w:rsidRPr="00BE1981" w:rsidRDefault="00BE1981" w:rsidP="00BE1981">
            <w:pPr>
              <w:rPr>
                <w:rFonts w:cstheme="minorHAnsi"/>
              </w:rPr>
            </w:pPr>
          </w:p>
          <w:p w14:paraId="73684140" w14:textId="77777777" w:rsidR="00BE1981" w:rsidRPr="00BE1981" w:rsidRDefault="00BE1981" w:rsidP="00BE1981">
            <w:pPr>
              <w:rPr>
                <w:rFonts w:cstheme="minorHAnsi"/>
              </w:rPr>
            </w:pPr>
          </w:p>
        </w:tc>
        <w:tc>
          <w:tcPr>
            <w:tcW w:w="2266" w:type="dxa"/>
            <w:gridSpan w:val="3"/>
          </w:tcPr>
          <w:p w14:paraId="019C32E2" w14:textId="77777777" w:rsidR="00BE1981" w:rsidRPr="00BE1981" w:rsidRDefault="00BE1981" w:rsidP="00BE1981">
            <w:pPr>
              <w:rPr>
                <w:rFonts w:cstheme="minorHAnsi"/>
              </w:rPr>
            </w:pPr>
            <w:r w:rsidRPr="00BE1981">
              <w:rPr>
                <w:rFonts w:cstheme="minorHAnsi"/>
              </w:rPr>
              <w:t>Student ID number:</w:t>
            </w:r>
          </w:p>
          <w:p w14:paraId="6058BAAD" w14:textId="77777777" w:rsidR="00BE1981" w:rsidRPr="00BE1981" w:rsidRDefault="00BE1981" w:rsidP="00BE1981">
            <w:pPr>
              <w:rPr>
                <w:rFonts w:cstheme="minorHAnsi"/>
              </w:rPr>
            </w:pPr>
            <w:r w:rsidRPr="00BE1981">
              <w:rPr>
                <w:rFonts w:cstheme="minorHAnsi"/>
              </w:rPr>
              <w:t>2301429</w:t>
            </w:r>
          </w:p>
        </w:tc>
        <w:tc>
          <w:tcPr>
            <w:tcW w:w="1802" w:type="dxa"/>
          </w:tcPr>
          <w:p w14:paraId="46FE6FFE" w14:textId="77777777" w:rsidR="00BE1981" w:rsidRPr="00BE1981" w:rsidRDefault="00BE1981" w:rsidP="00BE1981">
            <w:pPr>
              <w:rPr>
                <w:rFonts w:cstheme="minorHAnsi"/>
              </w:rPr>
            </w:pPr>
            <w:r w:rsidRPr="00BE1981">
              <w:rPr>
                <w:rFonts w:cstheme="minorHAnsi"/>
              </w:rPr>
              <w:t>Educational support needs:</w:t>
            </w:r>
          </w:p>
          <w:p w14:paraId="2A1B2CDB" w14:textId="77777777" w:rsidR="00BE1981" w:rsidRPr="00BE1981" w:rsidRDefault="00BE1981" w:rsidP="00BE1981">
            <w:pPr>
              <w:rPr>
                <w:rFonts w:cstheme="minorHAnsi"/>
              </w:rPr>
            </w:pPr>
            <w:r w:rsidRPr="00BE1981">
              <w:rPr>
                <w:rFonts w:cstheme="minorHAnsi"/>
              </w:rPr>
              <w:t>Yes</w:t>
            </w:r>
          </w:p>
        </w:tc>
      </w:tr>
      <w:tr w:rsidR="00BE1981" w:rsidRPr="00BE1981" w14:paraId="719DAE8F" w14:textId="77777777" w:rsidTr="00A131D5">
        <w:trPr>
          <w:trHeight w:val="1139"/>
        </w:trPr>
        <w:tc>
          <w:tcPr>
            <w:tcW w:w="8856" w:type="dxa"/>
            <w:gridSpan w:val="5"/>
          </w:tcPr>
          <w:p w14:paraId="31492F5F" w14:textId="77777777" w:rsidR="00BE1981" w:rsidRPr="00BE1981" w:rsidRDefault="00BE1981" w:rsidP="00BE1981">
            <w:pPr>
              <w:rPr>
                <w:rFonts w:cstheme="minorHAnsi"/>
              </w:rPr>
            </w:pPr>
            <w:r w:rsidRPr="00BE1981">
              <w:rPr>
                <w:rFonts w:cstheme="minorHAnsi"/>
              </w:rPr>
              <w:t>Assignment title: A Critical Comparison of Two Secondary Sources.</w:t>
            </w:r>
          </w:p>
          <w:p w14:paraId="5FAB192A" w14:textId="77777777" w:rsidR="00BE1981" w:rsidRPr="00BE1981" w:rsidRDefault="00BE1981" w:rsidP="00BE1981">
            <w:pPr>
              <w:rPr>
                <w:rFonts w:cstheme="minorHAnsi"/>
              </w:rPr>
            </w:pPr>
          </w:p>
          <w:p w14:paraId="41F14F4D" w14:textId="77777777" w:rsidR="00BE1981" w:rsidRPr="00BE1981" w:rsidRDefault="00BE1981" w:rsidP="00BE1981">
            <w:pPr>
              <w:rPr>
                <w:rFonts w:cstheme="minorHAnsi"/>
              </w:rPr>
            </w:pPr>
          </w:p>
          <w:p w14:paraId="617C1E27" w14:textId="77777777" w:rsidR="00BE1981" w:rsidRPr="00BE1981" w:rsidRDefault="00BE1981" w:rsidP="00BE1981">
            <w:pPr>
              <w:rPr>
                <w:rFonts w:cstheme="minorHAnsi"/>
              </w:rPr>
            </w:pPr>
            <w:r w:rsidRPr="00BE1981">
              <w:rPr>
                <w:rFonts w:cstheme="minorHAnsi"/>
              </w:rPr>
              <w:t>Assignment due date: 21</w:t>
            </w:r>
            <w:r w:rsidRPr="00BE1981">
              <w:rPr>
                <w:rFonts w:cstheme="minorHAnsi"/>
                <w:vertAlign w:val="superscript"/>
              </w:rPr>
              <w:t>st</w:t>
            </w:r>
            <w:r w:rsidRPr="00BE1981">
              <w:rPr>
                <w:rFonts w:cstheme="minorHAnsi"/>
              </w:rPr>
              <w:t xml:space="preserve"> March 2022</w:t>
            </w:r>
          </w:p>
        </w:tc>
      </w:tr>
      <w:tr w:rsidR="00BE1981" w:rsidRPr="00BE1981" w14:paraId="0012E19D" w14:textId="77777777" w:rsidTr="00A131D5">
        <w:trPr>
          <w:trHeight w:val="978"/>
        </w:trPr>
        <w:tc>
          <w:tcPr>
            <w:tcW w:w="8856" w:type="dxa"/>
            <w:gridSpan w:val="5"/>
            <w:tcBorders>
              <w:bottom w:val="single" w:sz="4" w:space="0" w:color="000000"/>
            </w:tcBorders>
          </w:tcPr>
          <w:p w14:paraId="493E8F79" w14:textId="77777777" w:rsidR="00BE1981" w:rsidRPr="00BE1981" w:rsidRDefault="00BE1981" w:rsidP="00BE1981">
            <w:pPr>
              <w:rPr>
                <w:rFonts w:cstheme="minorHAnsi"/>
              </w:rPr>
            </w:pPr>
            <w:r w:rsidRPr="00BE1981">
              <w:rPr>
                <w:rFonts w:cstheme="minorHAnsi"/>
              </w:rPr>
              <w:t>This assignment is for the       1</w:t>
            </w:r>
            <w:r w:rsidRPr="00BE1981">
              <w:rPr>
                <w:rFonts w:cstheme="minorHAnsi"/>
                <w:vertAlign w:val="superscript"/>
              </w:rPr>
              <w:t xml:space="preserve">st </w:t>
            </w:r>
            <w:r w:rsidRPr="00BE1981">
              <w:rPr>
                <w:rFonts w:cstheme="minorHAnsi"/>
              </w:rPr>
              <w:fldChar w:fldCharType="begin">
                <w:ffData>
                  <w:name w:val="Check13"/>
                  <w:enabled/>
                  <w:calcOnExit w:val="0"/>
                  <w:checkBox>
                    <w:sizeAuto/>
                    <w:default w:val="0"/>
                  </w:checkBox>
                </w:ffData>
              </w:fldChar>
            </w:r>
            <w:bookmarkStart w:id="0" w:name="Check13"/>
            <w:r w:rsidRPr="00BE1981">
              <w:rPr>
                <w:rFonts w:cstheme="minorHAnsi"/>
              </w:rPr>
              <w:instrText xml:space="preserve"> FORMCHECKBOX </w:instrText>
            </w:r>
            <w:r w:rsidRPr="00BE1981">
              <w:rPr>
                <w:rFonts w:cstheme="minorHAnsi"/>
              </w:rPr>
            </w:r>
            <w:r w:rsidRPr="00BE1981">
              <w:rPr>
                <w:rFonts w:cstheme="minorHAnsi"/>
              </w:rPr>
              <w:fldChar w:fldCharType="end"/>
            </w:r>
            <w:bookmarkEnd w:id="0"/>
            <w:r w:rsidRPr="00BE1981">
              <w:rPr>
                <w:rFonts w:cstheme="minorHAnsi"/>
              </w:rPr>
              <w:t xml:space="preserve">    2</w:t>
            </w:r>
            <w:r w:rsidRPr="00BE1981">
              <w:rPr>
                <w:rFonts w:cstheme="minorHAnsi"/>
                <w:vertAlign w:val="superscript"/>
              </w:rPr>
              <w:t>nd</w:t>
            </w:r>
            <w:r w:rsidRPr="00BE1981">
              <w:rPr>
                <w:rFonts w:cstheme="minorHAnsi"/>
              </w:rPr>
              <w:t xml:space="preserve">  </w:t>
            </w:r>
            <w:r w:rsidRPr="00BE1981">
              <w:rPr>
                <w:rFonts w:cstheme="minorHAnsi"/>
              </w:rPr>
              <w:fldChar w:fldCharType="begin">
                <w:ffData>
                  <w:name w:val="Check14"/>
                  <w:enabled/>
                  <w:calcOnExit w:val="0"/>
                  <w:checkBox>
                    <w:sizeAuto/>
                    <w:default w:val="0"/>
                  </w:checkBox>
                </w:ffData>
              </w:fldChar>
            </w:r>
            <w:bookmarkStart w:id="1" w:name="Check14"/>
            <w:r w:rsidRPr="00BE1981">
              <w:rPr>
                <w:rFonts w:cstheme="minorHAnsi"/>
              </w:rPr>
              <w:instrText xml:space="preserve"> FORMCHECKBOX </w:instrText>
            </w:r>
            <w:r w:rsidRPr="00BE1981">
              <w:rPr>
                <w:rFonts w:cstheme="minorHAnsi"/>
              </w:rPr>
            </w:r>
            <w:r w:rsidRPr="00BE1981">
              <w:rPr>
                <w:rFonts w:cstheme="minorHAnsi"/>
              </w:rPr>
              <w:fldChar w:fldCharType="end"/>
            </w:r>
            <w:bookmarkEnd w:id="1"/>
            <w:r w:rsidRPr="00BE1981">
              <w:rPr>
                <w:rFonts w:cstheme="minorHAnsi"/>
              </w:rPr>
              <w:t xml:space="preserve">     3</w:t>
            </w:r>
            <w:r w:rsidRPr="00BE1981">
              <w:rPr>
                <w:rFonts w:cstheme="minorHAnsi"/>
                <w:vertAlign w:val="superscript"/>
              </w:rPr>
              <w:t>rd</w:t>
            </w:r>
            <w:r w:rsidRPr="00BE1981">
              <w:rPr>
                <w:rFonts w:cstheme="minorHAnsi"/>
              </w:rPr>
              <w:t xml:space="preserve">  </w:t>
            </w:r>
            <w:r w:rsidRPr="00BE1981">
              <w:rPr>
                <w:rFonts w:cstheme="minorHAnsi"/>
              </w:rPr>
              <w:fldChar w:fldCharType="begin">
                <w:ffData>
                  <w:name w:val="Check15"/>
                  <w:enabled/>
                  <w:calcOnExit w:val="0"/>
                  <w:checkBox>
                    <w:sizeAuto/>
                    <w:default w:val="1"/>
                  </w:checkBox>
                </w:ffData>
              </w:fldChar>
            </w:r>
            <w:bookmarkStart w:id="2" w:name="Check15"/>
            <w:r w:rsidRPr="00BE1981">
              <w:rPr>
                <w:rFonts w:cstheme="minorHAnsi"/>
              </w:rPr>
              <w:instrText xml:space="preserve"> FORMCHECKBOX </w:instrText>
            </w:r>
            <w:r w:rsidRPr="00BE1981">
              <w:rPr>
                <w:rFonts w:cstheme="minorHAnsi"/>
              </w:rPr>
            </w:r>
            <w:r w:rsidRPr="00BE1981">
              <w:rPr>
                <w:rFonts w:cstheme="minorHAnsi"/>
              </w:rPr>
              <w:fldChar w:fldCharType="end"/>
            </w:r>
            <w:bookmarkEnd w:id="2"/>
            <w:r w:rsidRPr="00BE1981">
              <w:rPr>
                <w:rFonts w:cstheme="minorHAnsi"/>
              </w:rPr>
              <w:t xml:space="preserve">      4</w:t>
            </w:r>
            <w:r w:rsidRPr="00BE1981">
              <w:rPr>
                <w:rFonts w:cstheme="minorHAnsi"/>
                <w:vertAlign w:val="superscript"/>
              </w:rPr>
              <w:t>th</w:t>
            </w:r>
            <w:r w:rsidRPr="00BE1981">
              <w:rPr>
                <w:rFonts w:cstheme="minorHAnsi"/>
              </w:rPr>
              <w:t xml:space="preserve"> </w:t>
            </w:r>
            <w:r w:rsidRPr="00BE1981">
              <w:rPr>
                <w:rFonts w:cstheme="minorHAnsi"/>
              </w:rPr>
              <w:fldChar w:fldCharType="begin">
                <w:ffData>
                  <w:name w:val="Check16"/>
                  <w:enabled/>
                  <w:calcOnExit w:val="0"/>
                  <w:checkBox>
                    <w:sizeAuto/>
                    <w:default w:val="0"/>
                  </w:checkBox>
                </w:ffData>
              </w:fldChar>
            </w:r>
            <w:bookmarkStart w:id="3" w:name="Check16"/>
            <w:r w:rsidRPr="00BE1981">
              <w:rPr>
                <w:rFonts w:cstheme="minorHAnsi"/>
              </w:rPr>
              <w:instrText xml:space="preserve"> FORMCHECKBOX </w:instrText>
            </w:r>
            <w:r w:rsidRPr="00BE1981">
              <w:rPr>
                <w:rFonts w:cstheme="minorHAnsi"/>
              </w:rPr>
            </w:r>
            <w:r w:rsidRPr="00BE1981">
              <w:rPr>
                <w:rFonts w:cstheme="minorHAnsi"/>
              </w:rPr>
              <w:fldChar w:fldCharType="end"/>
            </w:r>
            <w:bookmarkEnd w:id="3"/>
            <w:r w:rsidRPr="00BE1981">
              <w:rPr>
                <w:rFonts w:cstheme="minorHAnsi"/>
              </w:rPr>
              <w:t xml:space="preserve">      5</w:t>
            </w:r>
            <w:r w:rsidRPr="00BE1981">
              <w:rPr>
                <w:rFonts w:cstheme="minorHAnsi"/>
                <w:vertAlign w:val="superscript"/>
              </w:rPr>
              <w:t>th</w:t>
            </w:r>
            <w:r w:rsidRPr="00BE1981">
              <w:rPr>
                <w:rFonts w:cstheme="minorHAnsi"/>
              </w:rPr>
              <w:t xml:space="preserve"> </w:t>
            </w:r>
            <w:r w:rsidRPr="00BE1981">
              <w:rPr>
                <w:rFonts w:cstheme="minorHAnsi"/>
              </w:rPr>
              <w:fldChar w:fldCharType="begin">
                <w:ffData>
                  <w:name w:val="Check17"/>
                  <w:enabled/>
                  <w:calcOnExit w:val="0"/>
                  <w:checkBox>
                    <w:sizeAuto/>
                    <w:default w:val="0"/>
                  </w:checkBox>
                </w:ffData>
              </w:fldChar>
            </w:r>
            <w:bookmarkStart w:id="4" w:name="Check17"/>
            <w:r w:rsidRPr="00BE1981">
              <w:rPr>
                <w:rFonts w:cstheme="minorHAnsi"/>
              </w:rPr>
              <w:instrText xml:space="preserve"> FORMCHECKBOX </w:instrText>
            </w:r>
            <w:r w:rsidRPr="00BE1981">
              <w:rPr>
                <w:rFonts w:cstheme="minorHAnsi"/>
              </w:rPr>
            </w:r>
            <w:r w:rsidRPr="00BE1981">
              <w:rPr>
                <w:rFonts w:cstheme="minorHAnsi"/>
              </w:rPr>
              <w:fldChar w:fldCharType="end"/>
            </w:r>
            <w:bookmarkEnd w:id="4"/>
            <w:r w:rsidRPr="00BE1981">
              <w:rPr>
                <w:rFonts w:cstheme="minorHAnsi"/>
              </w:rPr>
              <w:t xml:space="preserve">      6</w:t>
            </w:r>
            <w:r w:rsidRPr="00BE1981">
              <w:rPr>
                <w:rFonts w:cstheme="minorHAnsi"/>
                <w:vertAlign w:val="superscript"/>
              </w:rPr>
              <w:t>th</w:t>
            </w:r>
            <w:r w:rsidRPr="00BE1981">
              <w:rPr>
                <w:rFonts w:cstheme="minorHAnsi"/>
              </w:rPr>
              <w:t xml:space="preserve"> </w:t>
            </w:r>
            <w:r w:rsidRPr="00BE1981">
              <w:rPr>
                <w:rFonts w:cstheme="minorHAnsi"/>
              </w:rPr>
              <w:fldChar w:fldCharType="begin">
                <w:ffData>
                  <w:name w:val="Check18"/>
                  <w:enabled/>
                  <w:calcOnExit w:val="0"/>
                  <w:checkBox>
                    <w:sizeAuto/>
                    <w:default w:val="0"/>
                  </w:checkBox>
                </w:ffData>
              </w:fldChar>
            </w:r>
            <w:bookmarkStart w:id="5" w:name="Check18"/>
            <w:r w:rsidRPr="00BE1981">
              <w:rPr>
                <w:rFonts w:cstheme="minorHAnsi"/>
              </w:rPr>
              <w:instrText xml:space="preserve"> FORMCHECKBOX </w:instrText>
            </w:r>
            <w:r w:rsidRPr="00BE1981">
              <w:rPr>
                <w:rFonts w:cstheme="minorHAnsi"/>
              </w:rPr>
            </w:r>
            <w:r w:rsidRPr="00BE1981">
              <w:rPr>
                <w:rFonts w:cstheme="minorHAnsi"/>
              </w:rPr>
              <w:fldChar w:fldCharType="end"/>
            </w:r>
            <w:bookmarkEnd w:id="5"/>
            <w:r w:rsidRPr="00BE1981">
              <w:rPr>
                <w:rFonts w:cstheme="minorHAnsi"/>
                <w:b/>
              </w:rPr>
              <w:t xml:space="preserve">   </w:t>
            </w:r>
            <w:r w:rsidRPr="00BE1981">
              <w:rPr>
                <w:rFonts w:cstheme="minorHAnsi"/>
              </w:rPr>
              <w:t>module of the degree</w:t>
            </w:r>
          </w:p>
        </w:tc>
      </w:tr>
      <w:tr w:rsidR="00BE1981" w:rsidRPr="00BE1981" w14:paraId="7EF08A51" w14:textId="77777777" w:rsidTr="00A131D5">
        <w:trPr>
          <w:trHeight w:val="978"/>
        </w:trPr>
        <w:tc>
          <w:tcPr>
            <w:tcW w:w="8856" w:type="dxa"/>
            <w:gridSpan w:val="5"/>
            <w:shd w:val="clear" w:color="auto" w:fill="D9D9D9"/>
          </w:tcPr>
          <w:p w14:paraId="6F65F08A" w14:textId="77777777" w:rsidR="00BE1981" w:rsidRPr="00BE1981" w:rsidRDefault="00BE1981" w:rsidP="00BE1981">
            <w:pPr>
              <w:rPr>
                <w:rFonts w:cstheme="minorHAnsi"/>
              </w:rPr>
            </w:pPr>
            <w:r w:rsidRPr="00BE1981">
              <w:rPr>
                <w:rFonts w:cstheme="minorHAnsi"/>
              </w:rPr>
              <w:t>I confirm that this is my original work and that I have adhered to the University policy on plagiarism.</w:t>
            </w:r>
          </w:p>
          <w:p w14:paraId="34C9DA4B" w14:textId="77777777" w:rsidR="00BE1981" w:rsidRPr="00BE1981" w:rsidRDefault="00BE1981" w:rsidP="00BE1981">
            <w:pPr>
              <w:rPr>
                <w:rFonts w:cstheme="minorHAnsi"/>
              </w:rPr>
            </w:pPr>
            <w:r w:rsidRPr="00BE1981">
              <w:rPr>
                <w:rFonts w:cstheme="minorHAnsi"/>
              </w:rPr>
              <w:t>Signed ……………………………………………………………</w:t>
            </w:r>
          </w:p>
          <w:p w14:paraId="3EC82F9C" w14:textId="77777777" w:rsidR="00BE1981" w:rsidRPr="00BE1981" w:rsidRDefault="00BE1981" w:rsidP="00BE1981">
            <w:pPr>
              <w:rPr>
                <w:rFonts w:cstheme="minorHAnsi"/>
                <w:b/>
              </w:rPr>
            </w:pPr>
            <w:r w:rsidRPr="00BE1981">
              <w:rPr>
                <w:rFonts w:cstheme="minorHAnsi"/>
                <w:b/>
              </w:rPr>
              <w:t xml:space="preserve">Email </w:t>
            </w:r>
            <w:proofErr w:type="spellStart"/>
            <w:proofErr w:type="gramStart"/>
            <w:r w:rsidRPr="00BE1981">
              <w:rPr>
                <w:rFonts w:cstheme="minorHAnsi"/>
                <w:b/>
              </w:rPr>
              <w:t>submission:if</w:t>
            </w:r>
            <w:proofErr w:type="spellEnd"/>
            <w:proofErr w:type="gramEnd"/>
            <w:r w:rsidRPr="00BE1981">
              <w:rPr>
                <w:rFonts w:cstheme="minorHAnsi"/>
                <w:b/>
              </w:rPr>
              <w:t xml:space="preserve"> you are submitting this form via email, please tick this box □</w:t>
            </w:r>
          </w:p>
          <w:p w14:paraId="20D74EA3" w14:textId="77777777" w:rsidR="00BE1981" w:rsidRPr="00BE1981" w:rsidRDefault="00BE1981" w:rsidP="00BE1981">
            <w:pPr>
              <w:rPr>
                <w:rFonts w:cstheme="minorHAnsi"/>
              </w:rPr>
            </w:pPr>
            <w:r w:rsidRPr="00BE1981">
              <w:rPr>
                <w:rFonts w:cstheme="minorHAnsi"/>
                <w:b/>
              </w:rPr>
              <w:t>(</w:t>
            </w:r>
            <w:proofErr w:type="gramStart"/>
            <w:r w:rsidRPr="00BE1981">
              <w:rPr>
                <w:rFonts w:cstheme="minorHAnsi"/>
                <w:b/>
              </w:rPr>
              <w:t>as</w:t>
            </w:r>
            <w:proofErr w:type="gramEnd"/>
            <w:r w:rsidRPr="00BE1981">
              <w:rPr>
                <w:rFonts w:cstheme="minorHAnsi"/>
                <w:b/>
              </w:rPr>
              <w:t xml:space="preserve"> a substitute for your signature) to confirm that you agree to the above declaration.</w:t>
            </w:r>
          </w:p>
        </w:tc>
      </w:tr>
      <w:tr w:rsidR="00BE1981" w:rsidRPr="00BE1981" w14:paraId="5BBB752F" w14:textId="77777777" w:rsidTr="00A131D5">
        <w:trPr>
          <w:trHeight w:val="3972"/>
        </w:trPr>
        <w:tc>
          <w:tcPr>
            <w:tcW w:w="8856" w:type="dxa"/>
            <w:gridSpan w:val="5"/>
          </w:tcPr>
          <w:p w14:paraId="6CF75416" w14:textId="77777777" w:rsidR="00BE1981" w:rsidRPr="00BE1981" w:rsidRDefault="00BE1981" w:rsidP="00BE1981">
            <w:pPr>
              <w:rPr>
                <w:rFonts w:cstheme="minorHAnsi"/>
                <w:b/>
              </w:rPr>
            </w:pPr>
          </w:p>
          <w:p w14:paraId="6761CA33" w14:textId="77777777" w:rsidR="00BE1981" w:rsidRPr="00BE1981" w:rsidRDefault="00BE1981" w:rsidP="00BE1981">
            <w:pPr>
              <w:rPr>
                <w:rFonts w:cstheme="minorHAnsi"/>
              </w:rPr>
            </w:pPr>
            <w:r w:rsidRPr="00BE1981">
              <w:rPr>
                <w:rFonts w:cstheme="minorHAnsi"/>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E1981" w:rsidRPr="00BE1981" w14:paraId="223C6834" w14:textId="77777777" w:rsidTr="00A131D5">
              <w:tc>
                <w:tcPr>
                  <w:tcW w:w="6970" w:type="dxa"/>
                </w:tcPr>
                <w:p w14:paraId="2D96EA42" w14:textId="77777777" w:rsidR="00BE1981" w:rsidRPr="00BE1981" w:rsidRDefault="00BE1981" w:rsidP="00BE1981">
                  <w:pPr>
                    <w:rPr>
                      <w:rFonts w:cstheme="minorHAnsi"/>
                    </w:rPr>
                  </w:pPr>
                </w:p>
                <w:p w14:paraId="11A5B6C1" w14:textId="77777777" w:rsidR="00BE1981" w:rsidRPr="00BE1981" w:rsidRDefault="00BE1981" w:rsidP="00BE1981">
                  <w:pPr>
                    <w:rPr>
                      <w:rFonts w:cstheme="minorHAnsi"/>
                    </w:rPr>
                  </w:pPr>
                  <w:r w:rsidRPr="00BE1981">
                    <w:rPr>
                      <w:rFonts w:cstheme="minorHAnsi"/>
                    </w:rPr>
                    <w:t>1</w:t>
                  </w:r>
                  <w:r w:rsidRPr="00BE1981">
                    <w:rPr>
                      <w:rFonts w:cstheme="minorHAnsi"/>
                      <w:vertAlign w:val="superscript"/>
                    </w:rPr>
                    <w:t>st</w:t>
                  </w:r>
                  <w:r w:rsidRPr="00BE1981">
                    <w:rPr>
                      <w:rFonts w:cstheme="minorHAnsi"/>
                    </w:rPr>
                    <w:t xml:space="preserve"> Marker’s Provisional mark</w:t>
                  </w:r>
                </w:p>
              </w:tc>
              <w:tc>
                <w:tcPr>
                  <w:tcW w:w="1660" w:type="dxa"/>
                </w:tcPr>
                <w:p w14:paraId="1D60B640" w14:textId="77777777" w:rsidR="00BE1981" w:rsidRPr="00BE1981" w:rsidRDefault="00BE1981" w:rsidP="00BE1981">
                  <w:pPr>
                    <w:rPr>
                      <w:rFonts w:cstheme="minorHAnsi"/>
                    </w:rPr>
                  </w:pPr>
                </w:p>
              </w:tc>
            </w:tr>
            <w:tr w:rsidR="00BE1981" w:rsidRPr="00BE1981" w14:paraId="17A2D7F9" w14:textId="77777777" w:rsidTr="00A131D5">
              <w:tc>
                <w:tcPr>
                  <w:tcW w:w="6970" w:type="dxa"/>
                </w:tcPr>
                <w:p w14:paraId="02765A27" w14:textId="77777777" w:rsidR="00BE1981" w:rsidRPr="00BE1981" w:rsidRDefault="00BE1981" w:rsidP="00BE1981">
                  <w:pPr>
                    <w:rPr>
                      <w:rFonts w:cstheme="minorHAnsi"/>
                    </w:rPr>
                  </w:pPr>
                </w:p>
                <w:p w14:paraId="116D33AE" w14:textId="77777777" w:rsidR="00BE1981" w:rsidRPr="00BE1981" w:rsidRDefault="00BE1981" w:rsidP="00BE1981">
                  <w:pPr>
                    <w:rPr>
                      <w:rFonts w:cstheme="minorHAnsi"/>
                    </w:rPr>
                  </w:pPr>
                  <w:r w:rsidRPr="00BE1981">
                    <w:rPr>
                      <w:rFonts w:cstheme="minorHAnsi"/>
                    </w:rPr>
                    <w:t>2</w:t>
                  </w:r>
                  <w:r w:rsidRPr="00BE1981">
                    <w:rPr>
                      <w:rFonts w:cstheme="minorHAnsi"/>
                      <w:vertAlign w:val="superscript"/>
                    </w:rPr>
                    <w:t>nd</w:t>
                  </w:r>
                  <w:r w:rsidRPr="00BE1981">
                    <w:rPr>
                      <w:rFonts w:cstheme="minorHAnsi"/>
                    </w:rPr>
                    <w:t xml:space="preserve"> Marker’s/Moderator’s provisional mark</w:t>
                  </w:r>
                </w:p>
              </w:tc>
              <w:tc>
                <w:tcPr>
                  <w:tcW w:w="1660" w:type="dxa"/>
                </w:tcPr>
                <w:p w14:paraId="256465D1" w14:textId="77777777" w:rsidR="00BE1981" w:rsidRPr="00BE1981" w:rsidRDefault="00BE1981" w:rsidP="00BE1981">
                  <w:pPr>
                    <w:rPr>
                      <w:rFonts w:cstheme="minorHAnsi"/>
                    </w:rPr>
                  </w:pPr>
                </w:p>
              </w:tc>
            </w:tr>
            <w:tr w:rsidR="00BE1981" w:rsidRPr="00BE1981" w14:paraId="25678F1A" w14:textId="77777777" w:rsidTr="00A131D5">
              <w:tc>
                <w:tcPr>
                  <w:tcW w:w="6970" w:type="dxa"/>
                </w:tcPr>
                <w:p w14:paraId="5D442526" w14:textId="77777777" w:rsidR="00BE1981" w:rsidRPr="00BE1981" w:rsidRDefault="00BE1981" w:rsidP="00BE1981">
                  <w:pPr>
                    <w:rPr>
                      <w:rFonts w:cstheme="minorHAnsi"/>
                    </w:rPr>
                  </w:pPr>
                </w:p>
                <w:p w14:paraId="1A521DC4" w14:textId="77777777" w:rsidR="00BE1981" w:rsidRPr="00BE1981" w:rsidRDefault="00BE1981" w:rsidP="00BE1981">
                  <w:pPr>
                    <w:rPr>
                      <w:rFonts w:cstheme="minorHAnsi"/>
                    </w:rPr>
                  </w:pPr>
                  <w:r w:rsidRPr="00BE1981">
                    <w:rPr>
                      <w:rFonts w:cstheme="minorHAnsi"/>
                    </w:rPr>
                    <w:t>External Examiner’s mark (if relevant)</w:t>
                  </w:r>
                </w:p>
              </w:tc>
              <w:tc>
                <w:tcPr>
                  <w:tcW w:w="1660" w:type="dxa"/>
                </w:tcPr>
                <w:p w14:paraId="5B4C9E73" w14:textId="77777777" w:rsidR="00BE1981" w:rsidRPr="00BE1981" w:rsidRDefault="00BE1981" w:rsidP="00BE1981">
                  <w:pPr>
                    <w:rPr>
                      <w:rFonts w:cstheme="minorHAnsi"/>
                    </w:rPr>
                  </w:pPr>
                </w:p>
              </w:tc>
            </w:tr>
            <w:tr w:rsidR="00BE1981" w:rsidRPr="00BE1981" w14:paraId="283161F4" w14:textId="77777777" w:rsidTr="00A131D5">
              <w:tc>
                <w:tcPr>
                  <w:tcW w:w="6970" w:type="dxa"/>
                </w:tcPr>
                <w:p w14:paraId="10E98C73" w14:textId="77777777" w:rsidR="00BE1981" w:rsidRPr="00BE1981" w:rsidRDefault="00BE1981" w:rsidP="00BE1981">
                  <w:pPr>
                    <w:rPr>
                      <w:rFonts w:cstheme="minorHAnsi"/>
                    </w:rPr>
                  </w:pPr>
                </w:p>
                <w:p w14:paraId="6ABDCD80" w14:textId="77777777" w:rsidR="00BE1981" w:rsidRPr="00BE1981" w:rsidRDefault="00BE1981" w:rsidP="00BE1981">
                  <w:pPr>
                    <w:rPr>
                      <w:rFonts w:cstheme="minorHAnsi"/>
                      <w:b/>
                    </w:rPr>
                  </w:pPr>
                  <w:r w:rsidRPr="00BE1981">
                    <w:rPr>
                      <w:rFonts w:cstheme="minorHAnsi"/>
                      <w:b/>
                    </w:rPr>
                    <w:t>Final Mark</w:t>
                  </w:r>
                </w:p>
                <w:p w14:paraId="0E818A69" w14:textId="77777777" w:rsidR="00BE1981" w:rsidRPr="00BE1981" w:rsidRDefault="00BE1981" w:rsidP="00BE1981">
                  <w:pPr>
                    <w:rPr>
                      <w:rFonts w:cstheme="minorHAnsi"/>
                    </w:rPr>
                  </w:pPr>
                </w:p>
              </w:tc>
              <w:tc>
                <w:tcPr>
                  <w:tcW w:w="1660" w:type="dxa"/>
                </w:tcPr>
                <w:p w14:paraId="1AA788A2" w14:textId="77777777" w:rsidR="00BE1981" w:rsidRPr="00BE1981" w:rsidRDefault="00BE1981" w:rsidP="00BE1981">
                  <w:pPr>
                    <w:rPr>
                      <w:rFonts w:cstheme="minorHAnsi"/>
                    </w:rPr>
                  </w:pPr>
                </w:p>
              </w:tc>
            </w:tr>
          </w:tbl>
          <w:p w14:paraId="0987A2D6" w14:textId="77777777" w:rsidR="00BE1981" w:rsidRPr="00BE1981" w:rsidRDefault="00BE1981" w:rsidP="00BE1981">
            <w:pPr>
              <w:rPr>
                <w:rFonts w:cstheme="minorHAnsi"/>
                <w:b/>
              </w:rPr>
            </w:pPr>
          </w:p>
          <w:p w14:paraId="337EB360" w14:textId="77777777" w:rsidR="00BE1981" w:rsidRPr="00BE1981" w:rsidRDefault="00BE1981" w:rsidP="00BE1981">
            <w:pPr>
              <w:rPr>
                <w:rFonts w:cstheme="minorHAnsi"/>
              </w:rPr>
            </w:pPr>
            <w:r w:rsidRPr="00BE1981">
              <w:rPr>
                <w:rFonts w:cstheme="minorHAnsi"/>
                <w:b/>
              </w:rPr>
              <w:t>NB.</w:t>
            </w:r>
            <w:r w:rsidRPr="00BE1981">
              <w:rPr>
                <w:rFonts w:cstheme="minorHAnsi"/>
              </w:rPr>
              <w:t xml:space="preserve">  All marks are provisional until confirmed by the Final Examination Board.</w:t>
            </w:r>
          </w:p>
          <w:p w14:paraId="1EB4363B" w14:textId="77777777" w:rsidR="00BE1981" w:rsidRPr="00BE1981" w:rsidRDefault="00BE1981" w:rsidP="00BE1981">
            <w:pPr>
              <w:rPr>
                <w:rFonts w:cstheme="minorHAnsi"/>
                <w:b/>
              </w:rPr>
            </w:pPr>
          </w:p>
          <w:p w14:paraId="02912C6F" w14:textId="77777777" w:rsidR="00BE1981" w:rsidRPr="00BE1981" w:rsidRDefault="00BE1981" w:rsidP="00BE1981">
            <w:pPr>
              <w:rPr>
                <w:rFonts w:cstheme="minorHAnsi"/>
                <w:b/>
              </w:rPr>
            </w:pPr>
          </w:p>
          <w:p w14:paraId="16625E3E" w14:textId="77777777" w:rsidR="00BE1981" w:rsidRPr="00BE1981" w:rsidRDefault="00BE1981" w:rsidP="00BE1981">
            <w:pPr>
              <w:rPr>
                <w:rFonts w:cstheme="minorHAnsi"/>
                <w:b/>
              </w:rPr>
            </w:pPr>
          </w:p>
          <w:p w14:paraId="56C621AD" w14:textId="77777777" w:rsidR="00BE1981" w:rsidRPr="00BE1981" w:rsidRDefault="00BE1981" w:rsidP="00BE1981">
            <w:pPr>
              <w:rPr>
                <w:rFonts w:cstheme="minorHAnsi"/>
                <w:b/>
              </w:rPr>
            </w:pPr>
          </w:p>
          <w:p w14:paraId="0A06E0B0" w14:textId="77777777" w:rsidR="00BE1981" w:rsidRPr="00BE1981" w:rsidRDefault="00BE1981" w:rsidP="00BE1981">
            <w:pPr>
              <w:rPr>
                <w:rFonts w:cstheme="minorHAnsi"/>
                <w:b/>
              </w:rPr>
            </w:pPr>
          </w:p>
          <w:p w14:paraId="44E6768F" w14:textId="77777777" w:rsidR="00BE1981" w:rsidRPr="00BE1981" w:rsidRDefault="00BE1981" w:rsidP="00BE1981">
            <w:pPr>
              <w:rPr>
                <w:rFonts w:cstheme="minorHAnsi"/>
                <w:b/>
              </w:rPr>
            </w:pPr>
            <w:r w:rsidRPr="00BE1981">
              <w:rPr>
                <w:rFonts w:cstheme="minorHAnsi"/>
                <w:b/>
              </w:rPr>
              <w:t xml:space="preserve">For completion by Marker </w:t>
            </w:r>
            <w:proofErr w:type="gramStart"/>
            <w:r w:rsidRPr="00BE1981">
              <w:rPr>
                <w:rFonts w:cstheme="minorHAnsi"/>
                <w:b/>
              </w:rPr>
              <w:t>1 :</w:t>
            </w:r>
            <w:proofErr w:type="gramEnd"/>
          </w:p>
          <w:p w14:paraId="585F35BF" w14:textId="77777777" w:rsidR="00BE1981" w:rsidRPr="00BE1981" w:rsidRDefault="00BE1981" w:rsidP="00BE1981">
            <w:pPr>
              <w:rPr>
                <w:rFonts w:cstheme="minorHAnsi"/>
              </w:rPr>
            </w:pPr>
            <w:r w:rsidRPr="00BE1981">
              <w:rPr>
                <w:rFonts w:cstheme="minorHAnsi"/>
              </w:rPr>
              <w:t>Comments:</w:t>
            </w:r>
          </w:p>
          <w:p w14:paraId="579DCC82" w14:textId="77777777" w:rsidR="00BE1981" w:rsidRPr="00BE1981" w:rsidRDefault="00BE1981" w:rsidP="00BE1981">
            <w:pPr>
              <w:rPr>
                <w:rFonts w:cstheme="minorHAnsi"/>
              </w:rPr>
            </w:pPr>
          </w:p>
        </w:tc>
      </w:tr>
      <w:tr w:rsidR="00BE1981" w:rsidRPr="00BE1981" w14:paraId="4393F416" w14:textId="77777777" w:rsidTr="00A131D5">
        <w:trPr>
          <w:trHeight w:val="492"/>
        </w:trPr>
        <w:tc>
          <w:tcPr>
            <w:tcW w:w="6768" w:type="dxa"/>
            <w:gridSpan w:val="3"/>
          </w:tcPr>
          <w:p w14:paraId="418B83BC" w14:textId="77777777" w:rsidR="00BE1981" w:rsidRPr="00BE1981" w:rsidRDefault="00BE1981" w:rsidP="00BE1981">
            <w:pPr>
              <w:rPr>
                <w:rFonts w:cstheme="minorHAnsi"/>
              </w:rPr>
            </w:pPr>
            <w:r w:rsidRPr="00BE1981">
              <w:rPr>
                <w:rFonts w:cstheme="minorHAnsi"/>
              </w:rPr>
              <w:t>Marker’s signature:</w:t>
            </w:r>
          </w:p>
        </w:tc>
        <w:tc>
          <w:tcPr>
            <w:tcW w:w="2088" w:type="dxa"/>
            <w:gridSpan w:val="2"/>
          </w:tcPr>
          <w:p w14:paraId="2049A036" w14:textId="77777777" w:rsidR="00BE1981" w:rsidRPr="00BE1981" w:rsidRDefault="00BE1981" w:rsidP="00BE1981">
            <w:pPr>
              <w:rPr>
                <w:rFonts w:cstheme="minorHAnsi"/>
              </w:rPr>
            </w:pPr>
            <w:r w:rsidRPr="00BE1981">
              <w:rPr>
                <w:rFonts w:cstheme="minorHAnsi"/>
              </w:rPr>
              <w:t>Date:</w:t>
            </w:r>
          </w:p>
        </w:tc>
      </w:tr>
      <w:tr w:rsidR="00BE1981" w:rsidRPr="00BE1981" w14:paraId="55BB55F6" w14:textId="77777777" w:rsidTr="00A131D5">
        <w:tc>
          <w:tcPr>
            <w:tcW w:w="8856" w:type="dxa"/>
            <w:gridSpan w:val="5"/>
          </w:tcPr>
          <w:p w14:paraId="1E07B9E0" w14:textId="77777777" w:rsidR="00BE1981" w:rsidRPr="00BE1981" w:rsidRDefault="00BE1981" w:rsidP="00BE1981">
            <w:pPr>
              <w:rPr>
                <w:rFonts w:cstheme="minorHAnsi"/>
                <w:bCs/>
                <w:i/>
              </w:rPr>
            </w:pPr>
          </w:p>
          <w:p w14:paraId="29727D99" w14:textId="77777777" w:rsidR="00BE1981" w:rsidRPr="00BE1981" w:rsidRDefault="00BE1981" w:rsidP="00BE1981">
            <w:pPr>
              <w:rPr>
                <w:rFonts w:cstheme="minorHAnsi"/>
                <w:b/>
                <w:bCs/>
              </w:rPr>
            </w:pPr>
            <w:r w:rsidRPr="00BE1981">
              <w:rPr>
                <w:rFonts w:cstheme="minorHAnsi"/>
                <w:b/>
                <w:bCs/>
              </w:rPr>
              <w:t>For completion by Marker 2/Moderator:</w:t>
            </w:r>
          </w:p>
          <w:p w14:paraId="28492B67" w14:textId="77777777" w:rsidR="00BE1981" w:rsidRPr="00BE1981" w:rsidRDefault="00BE1981" w:rsidP="00BE1981">
            <w:pPr>
              <w:rPr>
                <w:rFonts w:cstheme="minorHAnsi"/>
                <w:b/>
                <w:bCs/>
              </w:rPr>
            </w:pPr>
          </w:p>
          <w:p w14:paraId="1A12D993" w14:textId="77777777" w:rsidR="00BE1981" w:rsidRPr="00BE1981" w:rsidRDefault="00BE1981" w:rsidP="00BE1981">
            <w:pPr>
              <w:rPr>
                <w:rFonts w:cstheme="minorHAnsi"/>
                <w:bCs/>
              </w:rPr>
            </w:pPr>
            <w:r w:rsidRPr="00BE1981">
              <w:rPr>
                <w:rFonts w:cstheme="minorHAnsi"/>
                <w:bCs/>
              </w:rPr>
              <w:t>Comments:</w:t>
            </w:r>
          </w:p>
          <w:p w14:paraId="603196FF" w14:textId="77777777" w:rsidR="00BE1981" w:rsidRPr="00BE1981" w:rsidRDefault="00BE1981" w:rsidP="00BE1981">
            <w:pPr>
              <w:rPr>
                <w:rFonts w:cstheme="minorHAnsi"/>
                <w:bCs/>
              </w:rPr>
            </w:pPr>
          </w:p>
          <w:p w14:paraId="697A901F" w14:textId="77777777" w:rsidR="00BE1981" w:rsidRPr="00BE1981" w:rsidRDefault="00BE1981" w:rsidP="00BE1981">
            <w:pPr>
              <w:rPr>
                <w:rFonts w:cstheme="minorHAnsi"/>
                <w:bCs/>
              </w:rPr>
            </w:pPr>
          </w:p>
          <w:p w14:paraId="1DF7ED26" w14:textId="77777777" w:rsidR="00BE1981" w:rsidRPr="00BE1981" w:rsidRDefault="00BE1981" w:rsidP="00BE1981">
            <w:pPr>
              <w:rPr>
                <w:rFonts w:cstheme="minorHAnsi"/>
                <w:bCs/>
              </w:rPr>
            </w:pPr>
          </w:p>
          <w:p w14:paraId="4B519642" w14:textId="77777777" w:rsidR="00BE1981" w:rsidRPr="00BE1981" w:rsidRDefault="00BE1981" w:rsidP="00BE1981">
            <w:pPr>
              <w:rPr>
                <w:rFonts w:cstheme="minorHAnsi"/>
                <w:bCs/>
              </w:rPr>
            </w:pPr>
          </w:p>
          <w:p w14:paraId="13FE3872" w14:textId="77777777" w:rsidR="00BE1981" w:rsidRPr="00BE1981" w:rsidRDefault="00BE1981" w:rsidP="00BE1981">
            <w:pPr>
              <w:rPr>
                <w:rFonts w:cstheme="minorHAnsi"/>
                <w:bCs/>
              </w:rPr>
            </w:pPr>
          </w:p>
          <w:p w14:paraId="1AC8386B" w14:textId="77777777" w:rsidR="00BE1981" w:rsidRPr="00BE1981" w:rsidRDefault="00BE1981" w:rsidP="00BE1981">
            <w:pPr>
              <w:rPr>
                <w:rFonts w:cstheme="minorHAnsi"/>
                <w:bCs/>
              </w:rPr>
            </w:pPr>
          </w:p>
          <w:p w14:paraId="0E2933E5" w14:textId="77777777" w:rsidR="00BE1981" w:rsidRPr="00BE1981" w:rsidRDefault="00BE1981" w:rsidP="00BE1981">
            <w:pPr>
              <w:rPr>
                <w:rFonts w:cstheme="minorHAnsi"/>
                <w:bCs/>
              </w:rPr>
            </w:pPr>
          </w:p>
          <w:p w14:paraId="5DB8958E" w14:textId="77777777" w:rsidR="00BE1981" w:rsidRPr="00BE1981" w:rsidRDefault="00BE1981" w:rsidP="00BE1981">
            <w:pPr>
              <w:rPr>
                <w:rFonts w:cstheme="minorHAnsi"/>
                <w:bCs/>
              </w:rPr>
            </w:pPr>
          </w:p>
          <w:p w14:paraId="0D4E5FBA" w14:textId="77777777" w:rsidR="00BE1981" w:rsidRPr="00BE1981" w:rsidRDefault="00BE1981" w:rsidP="00BE1981">
            <w:pPr>
              <w:rPr>
                <w:rFonts w:cstheme="minorHAnsi"/>
                <w:bCs/>
              </w:rPr>
            </w:pPr>
          </w:p>
          <w:p w14:paraId="12BB0EB5" w14:textId="77777777" w:rsidR="00BE1981" w:rsidRPr="00BE1981" w:rsidRDefault="00BE1981" w:rsidP="00BE1981">
            <w:pPr>
              <w:rPr>
                <w:rFonts w:cstheme="minorHAnsi"/>
                <w:bCs/>
              </w:rPr>
            </w:pPr>
          </w:p>
          <w:p w14:paraId="2D2FE8B5" w14:textId="77777777" w:rsidR="00BE1981" w:rsidRPr="00BE1981" w:rsidRDefault="00BE1981" w:rsidP="00BE1981">
            <w:pPr>
              <w:rPr>
                <w:rFonts w:cstheme="minorHAnsi"/>
                <w:bCs/>
              </w:rPr>
            </w:pPr>
          </w:p>
          <w:p w14:paraId="21FF2F03" w14:textId="77777777" w:rsidR="00BE1981" w:rsidRPr="00BE1981" w:rsidRDefault="00BE1981" w:rsidP="00BE1981">
            <w:pPr>
              <w:rPr>
                <w:rFonts w:cstheme="minorHAnsi"/>
                <w:bCs/>
              </w:rPr>
            </w:pPr>
          </w:p>
        </w:tc>
      </w:tr>
      <w:tr w:rsidR="00BE1981" w:rsidRPr="00BE1981" w14:paraId="684C6047" w14:textId="77777777" w:rsidTr="00A131D5">
        <w:trPr>
          <w:trHeight w:val="720"/>
        </w:trPr>
        <w:tc>
          <w:tcPr>
            <w:tcW w:w="5211" w:type="dxa"/>
            <w:gridSpan w:val="2"/>
          </w:tcPr>
          <w:p w14:paraId="0EDDB056" w14:textId="77777777" w:rsidR="00BE1981" w:rsidRPr="00BE1981" w:rsidRDefault="00BE1981" w:rsidP="00BE1981">
            <w:pPr>
              <w:rPr>
                <w:rFonts w:cstheme="minorHAnsi"/>
                <w:bCs/>
              </w:rPr>
            </w:pPr>
            <w:r w:rsidRPr="00BE1981">
              <w:rPr>
                <w:rFonts w:cstheme="minorHAnsi"/>
                <w:bCs/>
              </w:rPr>
              <w:t>Marker’s Signature:</w:t>
            </w:r>
          </w:p>
        </w:tc>
        <w:tc>
          <w:tcPr>
            <w:tcW w:w="3645" w:type="dxa"/>
            <w:gridSpan w:val="3"/>
          </w:tcPr>
          <w:p w14:paraId="69C29148" w14:textId="77777777" w:rsidR="00BE1981" w:rsidRPr="00BE1981" w:rsidRDefault="00BE1981" w:rsidP="00BE1981">
            <w:pPr>
              <w:rPr>
                <w:rFonts w:cstheme="minorHAnsi"/>
                <w:bCs/>
              </w:rPr>
            </w:pPr>
            <w:r w:rsidRPr="00BE1981">
              <w:rPr>
                <w:rFonts w:cstheme="minorHAnsi"/>
                <w:bCs/>
              </w:rPr>
              <w:t>Date:</w:t>
            </w:r>
          </w:p>
        </w:tc>
      </w:tr>
      <w:tr w:rsidR="00BE1981" w:rsidRPr="00BE1981" w14:paraId="73FE8A07" w14:textId="77777777" w:rsidTr="00A131D5">
        <w:trPr>
          <w:trHeight w:val="720"/>
        </w:trPr>
        <w:tc>
          <w:tcPr>
            <w:tcW w:w="8856" w:type="dxa"/>
            <w:gridSpan w:val="5"/>
          </w:tcPr>
          <w:p w14:paraId="55167DED" w14:textId="77777777" w:rsidR="00BE1981" w:rsidRPr="00BE1981" w:rsidRDefault="00BE1981" w:rsidP="00BE1981">
            <w:pPr>
              <w:rPr>
                <w:rFonts w:cstheme="minorHAnsi"/>
                <w:b/>
              </w:rPr>
            </w:pPr>
            <w:r w:rsidRPr="00BE1981">
              <w:rPr>
                <w:rFonts w:cstheme="minorHAnsi"/>
                <w:b/>
              </w:rPr>
              <w:t>External Examiner’s comments (if relevant)</w:t>
            </w:r>
          </w:p>
          <w:p w14:paraId="5AE9C9C8" w14:textId="77777777" w:rsidR="00BE1981" w:rsidRPr="00BE1981" w:rsidRDefault="00BE1981" w:rsidP="00BE1981">
            <w:pPr>
              <w:rPr>
                <w:rFonts w:cstheme="minorHAnsi"/>
                <w:bCs/>
              </w:rPr>
            </w:pPr>
          </w:p>
          <w:p w14:paraId="55EEF1F2" w14:textId="77777777" w:rsidR="00BE1981" w:rsidRPr="00BE1981" w:rsidRDefault="00BE1981" w:rsidP="00BE1981">
            <w:pPr>
              <w:rPr>
                <w:rFonts w:cstheme="minorHAnsi"/>
                <w:bCs/>
              </w:rPr>
            </w:pPr>
          </w:p>
          <w:p w14:paraId="4AC4A728" w14:textId="77777777" w:rsidR="00BE1981" w:rsidRPr="00BE1981" w:rsidRDefault="00BE1981" w:rsidP="00BE1981">
            <w:pPr>
              <w:rPr>
                <w:rFonts w:cstheme="minorHAnsi"/>
                <w:bCs/>
              </w:rPr>
            </w:pPr>
          </w:p>
          <w:p w14:paraId="754D85FD" w14:textId="77777777" w:rsidR="00BE1981" w:rsidRPr="00BE1981" w:rsidRDefault="00BE1981" w:rsidP="00BE1981">
            <w:pPr>
              <w:rPr>
                <w:rFonts w:cstheme="minorHAnsi"/>
                <w:bCs/>
              </w:rPr>
            </w:pPr>
          </w:p>
          <w:p w14:paraId="3A1A40A8" w14:textId="77777777" w:rsidR="00BE1981" w:rsidRPr="00BE1981" w:rsidRDefault="00BE1981" w:rsidP="00BE1981">
            <w:pPr>
              <w:rPr>
                <w:rFonts w:cstheme="minorHAnsi"/>
                <w:bCs/>
              </w:rPr>
            </w:pPr>
          </w:p>
          <w:p w14:paraId="1C2F4FB7" w14:textId="77777777" w:rsidR="00BE1981" w:rsidRPr="00BE1981" w:rsidRDefault="00BE1981" w:rsidP="00BE1981">
            <w:pPr>
              <w:rPr>
                <w:rFonts w:cstheme="minorHAnsi"/>
                <w:bCs/>
              </w:rPr>
            </w:pPr>
          </w:p>
          <w:p w14:paraId="5E11DB6C" w14:textId="77777777" w:rsidR="00BE1981" w:rsidRPr="00BE1981" w:rsidRDefault="00BE1981" w:rsidP="00BE1981">
            <w:pPr>
              <w:rPr>
                <w:rFonts w:cstheme="minorHAnsi"/>
                <w:bCs/>
              </w:rPr>
            </w:pPr>
          </w:p>
          <w:p w14:paraId="6E1BA40F" w14:textId="77777777" w:rsidR="00BE1981" w:rsidRPr="00BE1981" w:rsidRDefault="00BE1981" w:rsidP="00BE1981">
            <w:pPr>
              <w:rPr>
                <w:rFonts w:cstheme="minorHAnsi"/>
                <w:bCs/>
              </w:rPr>
            </w:pPr>
          </w:p>
          <w:p w14:paraId="3571CDE2" w14:textId="77777777" w:rsidR="00BE1981" w:rsidRPr="00BE1981" w:rsidRDefault="00BE1981" w:rsidP="00BE1981">
            <w:pPr>
              <w:rPr>
                <w:rFonts w:cstheme="minorHAnsi"/>
                <w:bCs/>
              </w:rPr>
            </w:pPr>
          </w:p>
          <w:p w14:paraId="69F42972" w14:textId="77777777" w:rsidR="00BE1981" w:rsidRPr="00BE1981" w:rsidRDefault="00BE1981" w:rsidP="00BE1981">
            <w:pPr>
              <w:rPr>
                <w:rFonts w:cstheme="minorHAnsi"/>
                <w:bCs/>
              </w:rPr>
            </w:pPr>
          </w:p>
          <w:p w14:paraId="56E6EC27" w14:textId="77777777" w:rsidR="00BE1981" w:rsidRPr="00BE1981" w:rsidRDefault="00BE1981" w:rsidP="00BE1981">
            <w:pPr>
              <w:rPr>
                <w:rFonts w:cstheme="minorHAnsi"/>
                <w:bCs/>
              </w:rPr>
            </w:pPr>
          </w:p>
        </w:tc>
      </w:tr>
      <w:tr w:rsidR="00BE1981" w:rsidRPr="00BE1981" w14:paraId="753A1D79" w14:textId="77777777" w:rsidTr="00A131D5">
        <w:trPr>
          <w:trHeight w:val="720"/>
        </w:trPr>
        <w:tc>
          <w:tcPr>
            <w:tcW w:w="5211" w:type="dxa"/>
            <w:gridSpan w:val="2"/>
          </w:tcPr>
          <w:p w14:paraId="07022409" w14:textId="77777777" w:rsidR="00BE1981" w:rsidRPr="00BE1981" w:rsidRDefault="00BE1981" w:rsidP="00BE1981">
            <w:pPr>
              <w:rPr>
                <w:rFonts w:cstheme="minorHAnsi"/>
              </w:rPr>
            </w:pPr>
            <w:r w:rsidRPr="00BE1981">
              <w:rPr>
                <w:rFonts w:cstheme="minorHAnsi"/>
              </w:rPr>
              <w:lastRenderedPageBreak/>
              <w:t>External Examiner’s Signature:</w:t>
            </w:r>
          </w:p>
        </w:tc>
        <w:tc>
          <w:tcPr>
            <w:tcW w:w="3645" w:type="dxa"/>
            <w:gridSpan w:val="3"/>
          </w:tcPr>
          <w:p w14:paraId="782D198D" w14:textId="77777777" w:rsidR="00BE1981" w:rsidRPr="00BE1981" w:rsidRDefault="00BE1981" w:rsidP="00BE1981">
            <w:pPr>
              <w:rPr>
                <w:rFonts w:cstheme="minorHAnsi"/>
              </w:rPr>
            </w:pPr>
            <w:r w:rsidRPr="00BE1981">
              <w:rPr>
                <w:rFonts w:cstheme="minorHAnsi"/>
              </w:rPr>
              <w:t>Date:</w:t>
            </w:r>
          </w:p>
        </w:tc>
      </w:tr>
    </w:tbl>
    <w:p w14:paraId="5189907C" w14:textId="77777777" w:rsidR="00BE1981" w:rsidRPr="00BE1981" w:rsidRDefault="00BE1981" w:rsidP="00BE1981">
      <w:pPr>
        <w:rPr>
          <w:rFonts w:cstheme="minorHAnsi"/>
          <w:bCs/>
        </w:rPr>
      </w:pPr>
    </w:p>
    <w:p w14:paraId="7FE4277D" w14:textId="77777777" w:rsidR="00BE1981" w:rsidRDefault="00BE1981">
      <w:pPr>
        <w:rPr>
          <w:rFonts w:cstheme="minorHAnsi"/>
        </w:rPr>
      </w:pPr>
      <w:r>
        <w:rPr>
          <w:rFonts w:cstheme="minorHAnsi"/>
        </w:rPr>
        <w:br w:type="page"/>
      </w:r>
    </w:p>
    <w:p w14:paraId="666CA117" w14:textId="4E892F30" w:rsidR="0096446B" w:rsidRPr="001F10E3" w:rsidRDefault="00643472">
      <w:pPr>
        <w:rPr>
          <w:rFonts w:cstheme="minorHAnsi"/>
        </w:rPr>
      </w:pPr>
      <w:r w:rsidRPr="001F10E3">
        <w:rPr>
          <w:rFonts w:cstheme="minorHAnsi"/>
        </w:rPr>
        <w:lastRenderedPageBreak/>
        <w:t>HPCA70</w:t>
      </w:r>
      <w:r w:rsidR="00150A9B">
        <w:rPr>
          <w:rFonts w:cstheme="minorHAnsi"/>
        </w:rPr>
        <w:t xml:space="preserve">16 </w:t>
      </w:r>
      <w:r w:rsidR="0096446B" w:rsidRPr="001F10E3">
        <w:rPr>
          <w:rFonts w:cstheme="minorHAnsi"/>
        </w:rPr>
        <w:t xml:space="preserve">Researching Contemporary Cosmologies </w:t>
      </w:r>
    </w:p>
    <w:p w14:paraId="6FFEA134" w14:textId="77777777" w:rsidR="0096446B" w:rsidRPr="001F10E3" w:rsidRDefault="0096446B">
      <w:pPr>
        <w:rPr>
          <w:rFonts w:cstheme="minorHAnsi"/>
        </w:rPr>
      </w:pPr>
    </w:p>
    <w:p w14:paraId="51098CBB" w14:textId="076FD28E" w:rsidR="0096446B" w:rsidRDefault="0096446B" w:rsidP="00A837AC">
      <w:pPr>
        <w:rPr>
          <w:rFonts w:cstheme="minorHAnsi"/>
        </w:rPr>
      </w:pPr>
      <w:r w:rsidRPr="001F10E3">
        <w:rPr>
          <w:rFonts w:cstheme="minorHAnsi"/>
        </w:rPr>
        <w:t>Assignment One –</w:t>
      </w:r>
      <w:r w:rsidR="00A837AC">
        <w:rPr>
          <w:rFonts w:cstheme="minorHAnsi"/>
        </w:rPr>
        <w:t xml:space="preserve"> </w:t>
      </w:r>
      <w:r w:rsidRPr="001F10E3">
        <w:rPr>
          <w:rFonts w:cstheme="minorHAnsi"/>
        </w:rPr>
        <w:t xml:space="preserve">A Critical Comparison </w:t>
      </w:r>
      <w:r w:rsidR="000E29FB" w:rsidRPr="001F10E3">
        <w:rPr>
          <w:rFonts w:cstheme="minorHAnsi"/>
        </w:rPr>
        <w:t>of</w:t>
      </w:r>
      <w:r w:rsidRPr="001F10E3">
        <w:rPr>
          <w:rFonts w:cstheme="minorHAnsi"/>
        </w:rPr>
        <w:t xml:space="preserve"> Two Secondary Sources</w:t>
      </w:r>
    </w:p>
    <w:p w14:paraId="67ED3EC4" w14:textId="576B489F" w:rsidR="00BE1981" w:rsidRPr="001F10E3" w:rsidRDefault="00BE1981" w:rsidP="00A837AC">
      <w:pPr>
        <w:rPr>
          <w:rFonts w:cstheme="minorHAnsi"/>
        </w:rPr>
      </w:pPr>
      <w:r>
        <w:rPr>
          <w:rFonts w:cstheme="minorHAnsi"/>
        </w:rPr>
        <w:t>2653 Words</w:t>
      </w:r>
    </w:p>
    <w:p w14:paraId="2D79F766" w14:textId="77777777" w:rsidR="0096446B" w:rsidRPr="001F10E3" w:rsidRDefault="0096446B">
      <w:pPr>
        <w:rPr>
          <w:rFonts w:cstheme="minorHAnsi"/>
        </w:rPr>
      </w:pPr>
    </w:p>
    <w:p w14:paraId="4D5ABDEF" w14:textId="692DBF9D" w:rsidR="000E29FB" w:rsidRPr="00A837AC" w:rsidRDefault="0096446B" w:rsidP="00A837AC">
      <w:pPr>
        <w:pStyle w:val="Heading1"/>
        <w:rPr>
          <w:rFonts w:asciiTheme="minorHAnsi" w:hAnsiTheme="minorHAnsi" w:cstheme="minorHAnsi"/>
          <w:color w:val="0D0D0D" w:themeColor="text1" w:themeTint="F2"/>
          <w:sz w:val="24"/>
          <w:szCs w:val="24"/>
        </w:rPr>
      </w:pPr>
      <w:r w:rsidRPr="00A837AC">
        <w:rPr>
          <w:rFonts w:asciiTheme="minorHAnsi" w:hAnsiTheme="minorHAnsi" w:cstheme="minorHAnsi"/>
          <w:color w:val="0D0D0D" w:themeColor="text1" w:themeTint="F2"/>
          <w:sz w:val="24"/>
          <w:szCs w:val="24"/>
        </w:rPr>
        <w:t xml:space="preserve">Introduction </w:t>
      </w:r>
    </w:p>
    <w:p w14:paraId="36EF6076" w14:textId="4CD4DD8A" w:rsidR="007863D4" w:rsidRPr="001F10E3" w:rsidRDefault="0096446B">
      <w:pPr>
        <w:rPr>
          <w:rFonts w:cstheme="minorHAnsi"/>
        </w:rPr>
      </w:pPr>
      <w:r w:rsidRPr="001F10E3">
        <w:rPr>
          <w:rFonts w:cstheme="minorHAnsi"/>
        </w:rPr>
        <w:t>This essay is a critical comparison of two secondary sources</w:t>
      </w:r>
      <w:r w:rsidR="000330A4" w:rsidRPr="001F10E3">
        <w:rPr>
          <w:rFonts w:cstheme="minorHAnsi"/>
        </w:rPr>
        <w:t>;</w:t>
      </w:r>
      <w:r w:rsidRPr="001F10E3">
        <w:rPr>
          <w:rFonts w:cstheme="minorHAnsi"/>
        </w:rPr>
        <w:t xml:space="preserve"> Gillian Bennett’s ‘If I Knew You Were Coming, I'd Have Baked Cake: The Folklore </w:t>
      </w:r>
      <w:r w:rsidR="000E29FB" w:rsidRPr="001F10E3">
        <w:rPr>
          <w:rFonts w:cstheme="minorHAnsi"/>
        </w:rPr>
        <w:t>of</w:t>
      </w:r>
      <w:r w:rsidRPr="001F10E3">
        <w:rPr>
          <w:rFonts w:cstheme="minorHAnsi"/>
        </w:rPr>
        <w:t xml:space="preserve"> Foreknowledge </w:t>
      </w:r>
      <w:r w:rsidR="000330A4" w:rsidRPr="001F10E3">
        <w:rPr>
          <w:rFonts w:cstheme="minorHAnsi"/>
        </w:rPr>
        <w:t>in</w:t>
      </w:r>
      <w:r w:rsidRPr="001F10E3">
        <w:rPr>
          <w:rFonts w:cstheme="minorHAnsi"/>
        </w:rPr>
        <w:t xml:space="preserve"> A Neighbourhood Group’</w:t>
      </w:r>
      <w:r w:rsidR="000C114D" w:rsidRPr="001F10E3">
        <w:rPr>
          <w:rStyle w:val="FootnoteReference"/>
          <w:rFonts w:cstheme="minorHAnsi"/>
        </w:rPr>
        <w:footnoteReference w:id="1"/>
      </w:r>
      <w:r w:rsidRPr="001F10E3">
        <w:rPr>
          <w:rFonts w:cstheme="minorHAnsi"/>
        </w:rPr>
        <w:t xml:space="preserve">, from the 1995 </w:t>
      </w:r>
      <w:r w:rsidR="000C114D" w:rsidRPr="001F10E3">
        <w:rPr>
          <w:rFonts w:cstheme="minorHAnsi"/>
        </w:rPr>
        <w:t xml:space="preserve">book </w:t>
      </w:r>
      <w:r w:rsidR="000C114D" w:rsidRPr="001F10E3">
        <w:rPr>
          <w:rFonts w:cstheme="minorHAnsi"/>
          <w:i/>
          <w:iCs/>
        </w:rPr>
        <w:t>Out Of The Ordinary,</w:t>
      </w:r>
      <w:r w:rsidR="000C114D" w:rsidRPr="001F10E3">
        <w:rPr>
          <w:rFonts w:cstheme="minorHAnsi"/>
        </w:rPr>
        <w:t xml:space="preserve"> </w:t>
      </w:r>
      <w:r w:rsidRPr="001F10E3">
        <w:rPr>
          <w:rFonts w:cstheme="minorHAnsi"/>
        </w:rPr>
        <w:t>and T</w:t>
      </w:r>
      <w:r w:rsidR="000C114D" w:rsidRPr="001F10E3">
        <w:rPr>
          <w:rFonts w:cstheme="minorHAnsi"/>
        </w:rPr>
        <w:t>.</w:t>
      </w:r>
      <w:r w:rsidRPr="001F10E3">
        <w:rPr>
          <w:rFonts w:cstheme="minorHAnsi"/>
        </w:rPr>
        <w:t>L</w:t>
      </w:r>
      <w:r w:rsidR="000C114D" w:rsidRPr="001F10E3">
        <w:rPr>
          <w:rFonts w:cstheme="minorHAnsi"/>
        </w:rPr>
        <w:t>.</w:t>
      </w:r>
      <w:r w:rsidRPr="001F10E3">
        <w:rPr>
          <w:rFonts w:cstheme="minorHAnsi"/>
        </w:rPr>
        <w:t xml:space="preserve"> Brink's</w:t>
      </w:r>
      <w:r w:rsidR="000C114D" w:rsidRPr="001F10E3">
        <w:rPr>
          <w:rFonts w:cstheme="minorHAnsi"/>
        </w:rPr>
        <w:t xml:space="preserve"> article</w:t>
      </w:r>
      <w:r w:rsidRPr="001F10E3">
        <w:rPr>
          <w:rFonts w:cstheme="minorHAnsi"/>
        </w:rPr>
        <w:t xml:space="preserve"> ‘Inconsistency Of Belief Among Roman Catholic Girls: Concerning Religion, Astrology, Reincarnation’</w:t>
      </w:r>
      <w:r w:rsidR="000C114D" w:rsidRPr="001F10E3">
        <w:rPr>
          <w:rFonts w:cstheme="minorHAnsi"/>
        </w:rPr>
        <w:t xml:space="preserve">, published in the </w:t>
      </w:r>
      <w:r w:rsidR="000C114D" w:rsidRPr="001F10E3">
        <w:rPr>
          <w:rFonts w:cstheme="minorHAnsi"/>
          <w:i/>
          <w:iCs/>
        </w:rPr>
        <w:t>Review of Religious Research</w:t>
      </w:r>
      <w:r w:rsidR="000C114D" w:rsidRPr="001F10E3">
        <w:rPr>
          <w:rFonts w:cstheme="minorHAnsi"/>
        </w:rPr>
        <w:t xml:space="preserve"> in 1978.</w:t>
      </w:r>
      <w:r w:rsidR="000C114D" w:rsidRPr="001F10E3">
        <w:rPr>
          <w:rStyle w:val="FootnoteReference"/>
          <w:rFonts w:cstheme="minorHAnsi"/>
        </w:rPr>
        <w:footnoteReference w:id="2"/>
      </w:r>
      <w:r w:rsidR="000E29FB" w:rsidRPr="001F10E3">
        <w:rPr>
          <w:rFonts w:cstheme="minorHAnsi"/>
        </w:rPr>
        <w:t xml:space="preserve"> </w:t>
      </w:r>
      <w:r w:rsidR="00637170" w:rsidRPr="001F10E3">
        <w:rPr>
          <w:rFonts w:cstheme="minorHAnsi"/>
        </w:rPr>
        <w:t>After a brief discussion of the context of publication, t</w:t>
      </w:r>
      <w:r w:rsidR="000E29FB" w:rsidRPr="001F10E3">
        <w:rPr>
          <w:rFonts w:cstheme="minorHAnsi"/>
        </w:rPr>
        <w:t xml:space="preserve">he comparison will focus on three areas of investigation. </w:t>
      </w:r>
    </w:p>
    <w:p w14:paraId="2A077213" w14:textId="4A894D02" w:rsidR="0096446B" w:rsidRPr="001F10E3" w:rsidRDefault="007863D4">
      <w:pPr>
        <w:rPr>
          <w:rFonts w:cstheme="minorHAnsi"/>
        </w:rPr>
      </w:pPr>
      <w:r w:rsidRPr="001F10E3">
        <w:rPr>
          <w:rFonts w:cstheme="minorHAnsi"/>
        </w:rPr>
        <w:t>T</w:t>
      </w:r>
      <w:r w:rsidR="000E29FB" w:rsidRPr="001F10E3">
        <w:rPr>
          <w:rFonts w:cstheme="minorHAnsi"/>
        </w:rPr>
        <w:t>he methodology</w:t>
      </w:r>
      <w:r w:rsidR="00C036C8" w:rsidRPr="001F10E3">
        <w:rPr>
          <w:rFonts w:cstheme="minorHAnsi"/>
        </w:rPr>
        <w:t xml:space="preserve"> described by each researcher is explored</w:t>
      </w:r>
      <w:r w:rsidR="000330A4" w:rsidRPr="001F10E3">
        <w:rPr>
          <w:rFonts w:cstheme="minorHAnsi"/>
        </w:rPr>
        <w:t>,</w:t>
      </w:r>
      <w:r w:rsidR="00C036C8" w:rsidRPr="001F10E3">
        <w:rPr>
          <w:rFonts w:cstheme="minorHAnsi"/>
        </w:rPr>
        <w:t xml:space="preserve"> and </w:t>
      </w:r>
      <w:r w:rsidRPr="001F10E3">
        <w:rPr>
          <w:rFonts w:cstheme="minorHAnsi"/>
        </w:rPr>
        <w:t xml:space="preserve">the chosen method of data collection </w:t>
      </w:r>
      <w:r w:rsidRPr="001F10E3">
        <w:rPr>
          <w:rFonts w:cstheme="minorHAnsi"/>
        </w:rPr>
        <w:t xml:space="preserve">and analysis is </w:t>
      </w:r>
      <w:r w:rsidR="00C036C8" w:rsidRPr="001F10E3">
        <w:rPr>
          <w:rFonts w:cstheme="minorHAnsi"/>
        </w:rPr>
        <w:t>assessed for</w:t>
      </w:r>
      <w:r w:rsidR="000E29FB" w:rsidRPr="001F10E3">
        <w:rPr>
          <w:rFonts w:cstheme="minorHAnsi"/>
        </w:rPr>
        <w:t xml:space="preserve"> </w:t>
      </w:r>
      <w:r w:rsidRPr="001F10E3">
        <w:rPr>
          <w:rFonts w:cstheme="minorHAnsi"/>
        </w:rPr>
        <w:t xml:space="preserve">its’ </w:t>
      </w:r>
      <w:r w:rsidR="000E29FB" w:rsidRPr="001F10E3">
        <w:rPr>
          <w:rFonts w:cstheme="minorHAnsi"/>
        </w:rPr>
        <w:t xml:space="preserve">appropriateness </w:t>
      </w:r>
      <w:r w:rsidRPr="001F10E3">
        <w:rPr>
          <w:rFonts w:cstheme="minorHAnsi"/>
        </w:rPr>
        <w:t>to</w:t>
      </w:r>
      <w:r w:rsidR="000E29FB" w:rsidRPr="001F10E3">
        <w:rPr>
          <w:rFonts w:cstheme="minorHAnsi"/>
        </w:rPr>
        <w:t xml:space="preserve"> the inquiry </w:t>
      </w:r>
      <w:r w:rsidRPr="001F10E3">
        <w:rPr>
          <w:rFonts w:cstheme="minorHAnsi"/>
        </w:rPr>
        <w:t xml:space="preserve">being </w:t>
      </w:r>
      <w:r w:rsidR="000E29FB" w:rsidRPr="001F10E3">
        <w:rPr>
          <w:rFonts w:cstheme="minorHAnsi"/>
        </w:rPr>
        <w:t>conduct</w:t>
      </w:r>
      <w:r w:rsidRPr="001F10E3">
        <w:rPr>
          <w:rFonts w:cstheme="minorHAnsi"/>
        </w:rPr>
        <w:t>ed.  Next, ethical issues presented by the</w:t>
      </w:r>
      <w:r w:rsidR="006D3D3A" w:rsidRPr="001F10E3">
        <w:rPr>
          <w:rFonts w:cstheme="minorHAnsi"/>
        </w:rPr>
        <w:t>se</w:t>
      </w:r>
      <w:r w:rsidRPr="001F10E3">
        <w:rPr>
          <w:rFonts w:cstheme="minorHAnsi"/>
        </w:rPr>
        <w:t xml:space="preserve"> research methods are </w:t>
      </w:r>
      <w:r w:rsidR="000330A4" w:rsidRPr="001F10E3">
        <w:rPr>
          <w:rFonts w:cstheme="minorHAnsi"/>
        </w:rPr>
        <w:t>consider</w:t>
      </w:r>
      <w:r w:rsidRPr="001F10E3">
        <w:rPr>
          <w:rFonts w:cstheme="minorHAnsi"/>
        </w:rPr>
        <w:t>ed</w:t>
      </w:r>
      <w:r w:rsidR="006D3D3A" w:rsidRPr="001F10E3">
        <w:rPr>
          <w:rFonts w:cstheme="minorHAnsi"/>
        </w:rPr>
        <w:t xml:space="preserve"> along with steps that the researchers have taken to address them. </w:t>
      </w:r>
      <w:r w:rsidR="009957A1" w:rsidRPr="001F10E3">
        <w:rPr>
          <w:rFonts w:cstheme="minorHAnsi"/>
        </w:rPr>
        <w:t>F</w:t>
      </w:r>
      <w:r w:rsidR="006D3D3A" w:rsidRPr="001F10E3">
        <w:rPr>
          <w:rFonts w:cstheme="minorHAnsi"/>
        </w:rPr>
        <w:t>inally</w:t>
      </w:r>
      <w:r w:rsidR="009957A1" w:rsidRPr="001F10E3">
        <w:rPr>
          <w:rFonts w:cstheme="minorHAnsi"/>
        </w:rPr>
        <w:t>,</w:t>
      </w:r>
      <w:r w:rsidR="006D3D3A" w:rsidRPr="001F10E3">
        <w:rPr>
          <w:rFonts w:cstheme="minorHAnsi"/>
        </w:rPr>
        <w:t xml:space="preserve"> the structure of each of the papers is examined</w:t>
      </w:r>
      <w:r w:rsidR="009957A1" w:rsidRPr="001F10E3">
        <w:rPr>
          <w:rFonts w:cstheme="minorHAnsi"/>
        </w:rPr>
        <w:t>,</w:t>
      </w:r>
      <w:r w:rsidR="006D3D3A" w:rsidRPr="001F10E3">
        <w:rPr>
          <w:rFonts w:cstheme="minorHAnsi"/>
        </w:rPr>
        <w:t xml:space="preserve"> focusing on </w:t>
      </w:r>
      <w:r w:rsidR="000330A4" w:rsidRPr="001F10E3">
        <w:rPr>
          <w:rFonts w:cstheme="minorHAnsi"/>
        </w:rPr>
        <w:t>how the authors have utilised</w:t>
      </w:r>
      <w:r w:rsidR="006D3D3A" w:rsidRPr="001F10E3">
        <w:rPr>
          <w:rFonts w:cstheme="minorHAnsi"/>
        </w:rPr>
        <w:t xml:space="preserve"> previous scholarship and </w:t>
      </w:r>
      <w:r w:rsidR="000330A4" w:rsidRPr="001F10E3">
        <w:rPr>
          <w:rFonts w:cstheme="minorHAnsi"/>
        </w:rPr>
        <w:t>have</w:t>
      </w:r>
      <w:r w:rsidR="006D3D3A" w:rsidRPr="001F10E3">
        <w:rPr>
          <w:rFonts w:cstheme="minorHAnsi"/>
        </w:rPr>
        <w:t xml:space="preserve"> p</w:t>
      </w:r>
      <w:r w:rsidR="00E85C74" w:rsidRPr="001F10E3">
        <w:rPr>
          <w:rFonts w:cstheme="minorHAnsi"/>
        </w:rPr>
        <w:t>ositioned</w:t>
      </w:r>
      <w:r w:rsidR="006D3D3A" w:rsidRPr="001F10E3">
        <w:rPr>
          <w:rFonts w:cstheme="minorHAnsi"/>
        </w:rPr>
        <w:t xml:space="preserve"> their work in relation to it.</w:t>
      </w:r>
    </w:p>
    <w:p w14:paraId="24AA7010" w14:textId="5BE2819E" w:rsidR="006D3D3A" w:rsidRDefault="006D3D3A">
      <w:pPr>
        <w:rPr>
          <w:rFonts w:cstheme="minorHAnsi"/>
        </w:rPr>
      </w:pPr>
      <w:r w:rsidRPr="001F10E3">
        <w:rPr>
          <w:rFonts w:cstheme="minorHAnsi"/>
        </w:rPr>
        <w:t>These papers were chosen because they are helpful in demonstrating the difference between qualitative and quantitative methods</w:t>
      </w:r>
      <w:r w:rsidR="00B12EA0" w:rsidRPr="001F10E3">
        <w:rPr>
          <w:rFonts w:cstheme="minorHAnsi"/>
        </w:rPr>
        <w:t>,</w:t>
      </w:r>
      <w:r w:rsidRPr="001F10E3">
        <w:rPr>
          <w:rFonts w:cstheme="minorHAnsi"/>
        </w:rPr>
        <w:t xml:space="preserve"> and</w:t>
      </w:r>
      <w:r w:rsidR="00BC59F9" w:rsidRPr="001F10E3">
        <w:rPr>
          <w:rFonts w:cstheme="minorHAnsi"/>
        </w:rPr>
        <w:t xml:space="preserve"> in</w:t>
      </w:r>
      <w:r w:rsidRPr="001F10E3">
        <w:rPr>
          <w:rFonts w:cstheme="minorHAnsi"/>
        </w:rPr>
        <w:t xml:space="preserve"> highlight</w:t>
      </w:r>
      <w:r w:rsidR="00887263" w:rsidRPr="001F10E3">
        <w:rPr>
          <w:rFonts w:cstheme="minorHAnsi"/>
        </w:rPr>
        <w:t>ing</w:t>
      </w:r>
      <w:r w:rsidR="00BC59F9" w:rsidRPr="001F10E3">
        <w:rPr>
          <w:rFonts w:cstheme="minorHAnsi"/>
        </w:rPr>
        <w:t xml:space="preserve"> </w:t>
      </w:r>
      <w:r w:rsidR="00B12EA0" w:rsidRPr="001F10E3">
        <w:rPr>
          <w:rFonts w:cstheme="minorHAnsi"/>
        </w:rPr>
        <w:t xml:space="preserve">ethical considerations and reporting conventions that apply to them both. </w:t>
      </w:r>
    </w:p>
    <w:p w14:paraId="73CBB2ED" w14:textId="689C309F" w:rsidR="000E29FB" w:rsidRPr="001F10E3" w:rsidRDefault="000E29FB">
      <w:pPr>
        <w:rPr>
          <w:rFonts w:cstheme="minorHAnsi"/>
        </w:rPr>
      </w:pPr>
    </w:p>
    <w:p w14:paraId="3C6018BC" w14:textId="1F53B404" w:rsidR="007477CB" w:rsidRPr="00A837AC" w:rsidRDefault="00E85C74" w:rsidP="000E29FB">
      <w:pPr>
        <w:pStyle w:val="Heading1"/>
        <w:rPr>
          <w:rFonts w:asciiTheme="minorHAnsi" w:hAnsiTheme="minorHAnsi" w:cstheme="minorHAnsi"/>
          <w:color w:val="000000" w:themeColor="text1"/>
          <w:sz w:val="24"/>
          <w:szCs w:val="24"/>
        </w:rPr>
      </w:pPr>
      <w:r w:rsidRPr="00A837AC">
        <w:rPr>
          <w:rFonts w:asciiTheme="minorHAnsi" w:hAnsiTheme="minorHAnsi" w:cstheme="minorHAnsi"/>
          <w:color w:val="000000" w:themeColor="text1"/>
          <w:sz w:val="24"/>
          <w:szCs w:val="24"/>
        </w:rPr>
        <w:t>Context</w:t>
      </w:r>
    </w:p>
    <w:p w14:paraId="19584A66" w14:textId="215E7229" w:rsidR="00E85C74" w:rsidRPr="001F10E3" w:rsidRDefault="00A8534F" w:rsidP="00E85C74">
      <w:pPr>
        <w:rPr>
          <w:rFonts w:cstheme="minorHAnsi"/>
        </w:rPr>
      </w:pPr>
      <w:r w:rsidRPr="001F10E3">
        <w:rPr>
          <w:rFonts w:cstheme="minorHAnsi"/>
        </w:rPr>
        <w:t>T</w:t>
      </w:r>
      <w:r w:rsidR="00E44CFC" w:rsidRPr="001F10E3">
        <w:rPr>
          <w:rFonts w:cstheme="minorHAnsi"/>
        </w:rPr>
        <w:t xml:space="preserve">erry </w:t>
      </w:r>
      <w:r w:rsidRPr="001F10E3">
        <w:rPr>
          <w:rFonts w:cstheme="minorHAnsi"/>
        </w:rPr>
        <w:t xml:space="preserve">Brink </w:t>
      </w:r>
      <w:r w:rsidR="00B353CB" w:rsidRPr="001F10E3">
        <w:rPr>
          <w:rFonts w:cstheme="minorHAnsi"/>
        </w:rPr>
        <w:t>is</w:t>
      </w:r>
      <w:r w:rsidRPr="001F10E3">
        <w:rPr>
          <w:rFonts w:cstheme="minorHAnsi"/>
        </w:rPr>
        <w:t xml:space="preserve"> a</w:t>
      </w:r>
      <w:r w:rsidR="00B353CB" w:rsidRPr="001F10E3">
        <w:rPr>
          <w:rFonts w:cstheme="minorHAnsi"/>
        </w:rPr>
        <w:t xml:space="preserve"> psycholog</w:t>
      </w:r>
      <w:r w:rsidRPr="001F10E3">
        <w:rPr>
          <w:rFonts w:cstheme="minorHAnsi"/>
        </w:rPr>
        <w:t>ist</w:t>
      </w:r>
      <w:r w:rsidR="00B353CB" w:rsidRPr="001F10E3">
        <w:rPr>
          <w:rFonts w:cstheme="minorHAnsi"/>
        </w:rPr>
        <w:t xml:space="preserve"> </w:t>
      </w:r>
      <w:r w:rsidRPr="001F10E3">
        <w:rPr>
          <w:rFonts w:cstheme="minorHAnsi"/>
        </w:rPr>
        <w:t>with</w:t>
      </w:r>
      <w:r w:rsidR="00B353CB" w:rsidRPr="001F10E3">
        <w:rPr>
          <w:rFonts w:cstheme="minorHAnsi"/>
        </w:rPr>
        <w:t xml:space="preserve"> a publishing record</w:t>
      </w:r>
      <w:r w:rsidR="00120735" w:rsidRPr="001F10E3">
        <w:rPr>
          <w:rStyle w:val="FootnoteReference"/>
          <w:rFonts w:cstheme="minorHAnsi"/>
        </w:rPr>
        <w:footnoteReference w:id="3"/>
      </w:r>
      <w:r w:rsidR="00B353CB" w:rsidRPr="001F10E3">
        <w:rPr>
          <w:rFonts w:cstheme="minorHAnsi"/>
        </w:rPr>
        <w:t xml:space="preserve"> </w:t>
      </w:r>
      <w:r w:rsidR="00212DF9" w:rsidRPr="001F10E3">
        <w:rPr>
          <w:rFonts w:cstheme="minorHAnsi"/>
        </w:rPr>
        <w:t>spanning</w:t>
      </w:r>
      <w:r w:rsidR="00B353CB" w:rsidRPr="001F10E3">
        <w:rPr>
          <w:rFonts w:cstheme="minorHAnsi"/>
        </w:rPr>
        <w:t xml:space="preserve"> more than </w:t>
      </w:r>
      <w:r w:rsidR="00212DF9" w:rsidRPr="001F10E3">
        <w:rPr>
          <w:rFonts w:cstheme="minorHAnsi"/>
        </w:rPr>
        <w:t>forty-</w:t>
      </w:r>
      <w:r w:rsidR="00B353CB" w:rsidRPr="001F10E3">
        <w:rPr>
          <w:rFonts w:cstheme="minorHAnsi"/>
        </w:rPr>
        <w:t xml:space="preserve">years. This paper </w:t>
      </w:r>
      <w:r w:rsidR="00D746FE" w:rsidRPr="001F10E3">
        <w:rPr>
          <w:rFonts w:cstheme="minorHAnsi"/>
        </w:rPr>
        <w:t xml:space="preserve">was published early in his career in a peer reviewed journal with a focus on </w:t>
      </w:r>
      <w:r w:rsidR="00212DF9" w:rsidRPr="001F10E3">
        <w:rPr>
          <w:rFonts w:cstheme="minorHAnsi"/>
        </w:rPr>
        <w:t xml:space="preserve">research concerned with religion. </w:t>
      </w:r>
      <w:r w:rsidR="00026051" w:rsidRPr="001F10E3">
        <w:rPr>
          <w:rFonts w:cstheme="minorHAnsi"/>
        </w:rPr>
        <w:t>Google Scholar</w:t>
      </w:r>
      <w:r w:rsidR="00026051" w:rsidRPr="001F10E3">
        <w:rPr>
          <w:rFonts w:cstheme="minorHAnsi"/>
        </w:rPr>
        <w:t xml:space="preserve"> reveals</w:t>
      </w:r>
      <w:r w:rsidR="00026051" w:rsidRPr="001F10E3">
        <w:rPr>
          <w:rFonts w:cstheme="minorHAnsi"/>
        </w:rPr>
        <w:t xml:space="preserve"> 225 articles</w:t>
      </w:r>
      <w:r w:rsidR="00026051" w:rsidRPr="001F10E3">
        <w:rPr>
          <w:rFonts w:cstheme="minorHAnsi"/>
        </w:rPr>
        <w:t xml:space="preserve"> written </w:t>
      </w:r>
      <w:r w:rsidR="00026051" w:rsidRPr="001F10E3">
        <w:rPr>
          <w:rFonts w:cstheme="minorHAnsi"/>
        </w:rPr>
        <w:t xml:space="preserve">by </w:t>
      </w:r>
      <w:r w:rsidR="00026051" w:rsidRPr="001F10E3">
        <w:rPr>
          <w:rFonts w:cstheme="minorHAnsi"/>
        </w:rPr>
        <w:t xml:space="preserve">him </w:t>
      </w:r>
      <w:r w:rsidR="00026051" w:rsidRPr="001F10E3">
        <w:rPr>
          <w:rFonts w:cstheme="minorHAnsi"/>
        </w:rPr>
        <w:t>and published between 1976 and 2019. Much of his published work focused on mental health screening and the development of diagnostic tools for use with geriatric populations</w:t>
      </w:r>
      <w:r w:rsidR="00026051" w:rsidRPr="001F10E3">
        <w:rPr>
          <w:rFonts w:cstheme="minorHAnsi"/>
        </w:rPr>
        <w:t xml:space="preserve">. </w:t>
      </w:r>
      <w:r w:rsidR="00212DF9" w:rsidRPr="001F10E3">
        <w:rPr>
          <w:rFonts w:cstheme="minorHAnsi"/>
        </w:rPr>
        <w:t>Gillian Bennett</w:t>
      </w:r>
      <w:r w:rsidR="00AC7E56" w:rsidRPr="001F10E3">
        <w:rPr>
          <w:rFonts w:cstheme="minorHAnsi"/>
        </w:rPr>
        <w:t>’s field</w:t>
      </w:r>
      <w:r w:rsidR="00682A06" w:rsidRPr="001F10E3">
        <w:rPr>
          <w:rFonts w:cstheme="minorHAnsi"/>
        </w:rPr>
        <w:t xml:space="preserve"> of expertise</w:t>
      </w:r>
      <w:r w:rsidR="00AC7E56" w:rsidRPr="001F10E3">
        <w:rPr>
          <w:rFonts w:cstheme="minorHAnsi"/>
        </w:rPr>
        <w:t xml:space="preserve"> </w:t>
      </w:r>
      <w:r w:rsidR="00212DF9" w:rsidRPr="001F10E3">
        <w:rPr>
          <w:rFonts w:cstheme="minorHAnsi"/>
        </w:rPr>
        <w:t>is folklor</w:t>
      </w:r>
      <w:r w:rsidR="00682A06" w:rsidRPr="001F10E3">
        <w:rPr>
          <w:rFonts w:cstheme="minorHAnsi"/>
        </w:rPr>
        <w:t xml:space="preserve">e and legends </w:t>
      </w:r>
      <w:r w:rsidR="00887263" w:rsidRPr="001F10E3">
        <w:rPr>
          <w:rFonts w:cstheme="minorHAnsi"/>
        </w:rPr>
        <w:t xml:space="preserve">and in 2018 </w:t>
      </w:r>
      <w:r w:rsidR="00887263" w:rsidRPr="001F10E3">
        <w:rPr>
          <w:rFonts w:cstheme="minorHAnsi"/>
        </w:rPr>
        <w:t xml:space="preserve">The Folklore Society </w:t>
      </w:r>
      <w:r w:rsidR="00887263" w:rsidRPr="001F10E3">
        <w:rPr>
          <w:rFonts w:cstheme="minorHAnsi"/>
        </w:rPr>
        <w:t xml:space="preserve">awarded her The Coote Lake Medal for outstanding scholarship and </w:t>
      </w:r>
      <w:r w:rsidR="00887263" w:rsidRPr="001F10E3">
        <w:rPr>
          <w:rFonts w:cstheme="minorHAnsi"/>
        </w:rPr>
        <w:t>research</w:t>
      </w:r>
      <w:r w:rsidR="00887263" w:rsidRPr="001F10E3">
        <w:rPr>
          <w:rFonts w:cstheme="minorHAnsi"/>
        </w:rPr>
        <w:t>.</w:t>
      </w:r>
      <w:r w:rsidR="0036032F" w:rsidRPr="001F10E3">
        <w:rPr>
          <w:rFonts w:cstheme="minorHAnsi"/>
        </w:rPr>
        <w:t xml:space="preserve"> </w:t>
      </w:r>
      <w:r w:rsidR="0036032F" w:rsidRPr="001F10E3">
        <w:rPr>
          <w:rFonts w:cstheme="minorHAnsi"/>
        </w:rPr>
        <w:t>Her article is not a summary of her research and her findings</w:t>
      </w:r>
      <w:r w:rsidR="0036032F" w:rsidRPr="001F10E3">
        <w:rPr>
          <w:rFonts w:cstheme="minorHAnsi"/>
        </w:rPr>
        <w:t>,</w:t>
      </w:r>
      <w:r w:rsidR="0036032F" w:rsidRPr="001F10E3">
        <w:rPr>
          <w:rFonts w:cstheme="minorHAnsi"/>
        </w:rPr>
        <w:t xml:space="preserve"> written up in a compact and matter of fact way for a specialist journal. It is a chapter in a book that stemmed from a conference in Utah in 1991.</w:t>
      </w:r>
      <w:r w:rsidR="002671D9" w:rsidRPr="001F10E3">
        <w:rPr>
          <w:rStyle w:val="FootnoteReference"/>
          <w:rFonts w:cstheme="minorHAnsi"/>
        </w:rPr>
        <w:footnoteReference w:id="4"/>
      </w:r>
      <w:r w:rsidR="006F031E" w:rsidRPr="001F10E3">
        <w:rPr>
          <w:rFonts w:cstheme="minorHAnsi"/>
        </w:rPr>
        <w:t xml:space="preserve"> </w:t>
      </w:r>
      <w:r w:rsidR="0036032F" w:rsidRPr="001F10E3">
        <w:rPr>
          <w:rFonts w:cstheme="minorHAnsi"/>
        </w:rPr>
        <w:t xml:space="preserve"> The conference </w:t>
      </w:r>
      <w:r w:rsidR="006F031E" w:rsidRPr="001F10E3">
        <w:rPr>
          <w:rFonts w:cstheme="minorHAnsi"/>
        </w:rPr>
        <w:t>and the book focussed on</w:t>
      </w:r>
      <w:r w:rsidR="0036032F" w:rsidRPr="001F10E3">
        <w:rPr>
          <w:rFonts w:cstheme="minorHAnsi"/>
        </w:rPr>
        <w:t xml:space="preserve"> </w:t>
      </w:r>
      <w:r w:rsidR="007477CB" w:rsidRPr="001F10E3">
        <w:rPr>
          <w:rFonts w:cstheme="minorHAnsi"/>
        </w:rPr>
        <w:t>the supernatural and folklore</w:t>
      </w:r>
      <w:r w:rsidR="007477CB" w:rsidRPr="001F10E3">
        <w:rPr>
          <w:rFonts w:cstheme="minorHAnsi"/>
        </w:rPr>
        <w:t xml:space="preserve">, </w:t>
      </w:r>
      <w:r w:rsidR="0036032F" w:rsidRPr="001F10E3">
        <w:rPr>
          <w:rFonts w:cstheme="minorHAnsi"/>
        </w:rPr>
        <w:t>aspects of human experience</w:t>
      </w:r>
      <w:r w:rsidR="007477CB" w:rsidRPr="001F10E3">
        <w:rPr>
          <w:rFonts w:cstheme="minorHAnsi"/>
        </w:rPr>
        <w:t xml:space="preserve"> most </w:t>
      </w:r>
      <w:r w:rsidR="006F031E" w:rsidRPr="001F10E3">
        <w:rPr>
          <w:rFonts w:cstheme="minorHAnsi"/>
        </w:rPr>
        <w:t>often explicitly</w:t>
      </w:r>
      <w:r w:rsidR="0036032F" w:rsidRPr="001F10E3">
        <w:rPr>
          <w:rFonts w:cstheme="minorHAnsi"/>
        </w:rPr>
        <w:t xml:space="preserve"> </w:t>
      </w:r>
      <w:r w:rsidR="0036032F" w:rsidRPr="001F10E3">
        <w:rPr>
          <w:rFonts w:cstheme="minorHAnsi"/>
        </w:rPr>
        <w:t xml:space="preserve">excluded from scientific discourse and literary </w:t>
      </w:r>
      <w:r w:rsidR="007477CB" w:rsidRPr="001F10E3">
        <w:rPr>
          <w:rFonts w:cstheme="minorHAnsi"/>
        </w:rPr>
        <w:t>scholarship</w:t>
      </w:r>
      <w:r w:rsidR="0036032F" w:rsidRPr="001F10E3">
        <w:rPr>
          <w:rFonts w:cstheme="minorHAnsi"/>
        </w:rPr>
        <w:t>.</w:t>
      </w:r>
      <w:r w:rsidR="00527F04" w:rsidRPr="001F10E3">
        <w:rPr>
          <w:rFonts w:cstheme="minorHAnsi"/>
        </w:rPr>
        <w:t xml:space="preserve"> </w:t>
      </w:r>
    </w:p>
    <w:p w14:paraId="14CFA039" w14:textId="78914B44" w:rsidR="006F031E" w:rsidRPr="001F10E3" w:rsidRDefault="006F031E" w:rsidP="00E85C74">
      <w:pPr>
        <w:rPr>
          <w:rFonts w:cstheme="minorHAnsi"/>
        </w:rPr>
      </w:pPr>
      <w:r w:rsidRPr="001F10E3">
        <w:rPr>
          <w:rFonts w:cstheme="minorHAnsi"/>
        </w:rPr>
        <w:t xml:space="preserve">Both sources have been peer reviewed, and both authors have </w:t>
      </w:r>
      <w:r w:rsidR="00D61C22" w:rsidRPr="001F10E3">
        <w:rPr>
          <w:rFonts w:cstheme="minorHAnsi"/>
        </w:rPr>
        <w:t>considerable experience and are well respected in their fields.</w:t>
      </w:r>
    </w:p>
    <w:p w14:paraId="79017991" w14:textId="04533D7A" w:rsidR="006D6257" w:rsidRDefault="006D6257" w:rsidP="00E85C74">
      <w:pPr>
        <w:rPr>
          <w:rFonts w:cstheme="minorHAnsi"/>
        </w:rPr>
      </w:pPr>
    </w:p>
    <w:p w14:paraId="086A2A45" w14:textId="77777777" w:rsidR="00A837AC" w:rsidRPr="001F10E3" w:rsidRDefault="00A837AC" w:rsidP="00E85C74">
      <w:pPr>
        <w:rPr>
          <w:rFonts w:cstheme="minorHAnsi"/>
        </w:rPr>
      </w:pPr>
    </w:p>
    <w:p w14:paraId="4B022DC9" w14:textId="3091283B" w:rsidR="000E29FB" w:rsidRPr="00A837AC" w:rsidRDefault="000E29FB" w:rsidP="000E29FB">
      <w:pPr>
        <w:pStyle w:val="Heading1"/>
        <w:rPr>
          <w:rFonts w:asciiTheme="minorHAnsi" w:hAnsiTheme="minorHAnsi" w:cstheme="minorHAnsi"/>
          <w:color w:val="000000" w:themeColor="text1"/>
          <w:sz w:val="24"/>
          <w:szCs w:val="24"/>
        </w:rPr>
      </w:pPr>
      <w:r w:rsidRPr="00A837AC">
        <w:rPr>
          <w:rFonts w:asciiTheme="minorHAnsi" w:hAnsiTheme="minorHAnsi" w:cstheme="minorHAnsi"/>
          <w:color w:val="000000" w:themeColor="text1"/>
          <w:sz w:val="24"/>
          <w:szCs w:val="24"/>
        </w:rPr>
        <w:t>Methodology</w:t>
      </w:r>
    </w:p>
    <w:p w14:paraId="27DF1C0F" w14:textId="77777777" w:rsidR="00A837AC" w:rsidRDefault="006D6257" w:rsidP="00BC59F9">
      <w:pPr>
        <w:rPr>
          <w:rFonts w:cstheme="minorHAnsi"/>
        </w:rPr>
      </w:pPr>
      <w:r w:rsidRPr="001F10E3">
        <w:rPr>
          <w:rFonts w:cstheme="minorHAnsi"/>
        </w:rPr>
        <w:t>T</w:t>
      </w:r>
      <w:r w:rsidR="00E44CFC" w:rsidRPr="001F10E3">
        <w:rPr>
          <w:rFonts w:cstheme="minorHAnsi"/>
        </w:rPr>
        <w:t>erry</w:t>
      </w:r>
      <w:r w:rsidRPr="001F10E3">
        <w:rPr>
          <w:rFonts w:cstheme="minorHAnsi"/>
        </w:rPr>
        <w:t xml:space="preserve"> Brink and Gillian Bennett are accomplished scholars in different academic disciplines </w:t>
      </w:r>
      <w:r w:rsidR="000C42FD" w:rsidRPr="001F10E3">
        <w:rPr>
          <w:rFonts w:cstheme="minorHAnsi"/>
        </w:rPr>
        <w:t>with</w:t>
      </w:r>
      <w:r w:rsidR="00E6594A" w:rsidRPr="001F10E3">
        <w:rPr>
          <w:rFonts w:cstheme="minorHAnsi"/>
        </w:rPr>
        <w:t xml:space="preserve"> </w:t>
      </w:r>
      <w:r w:rsidR="000C42FD" w:rsidRPr="001F10E3">
        <w:rPr>
          <w:rFonts w:cstheme="minorHAnsi"/>
        </w:rPr>
        <w:t xml:space="preserve">different </w:t>
      </w:r>
      <w:r w:rsidR="00BC59F9" w:rsidRPr="001F10E3">
        <w:rPr>
          <w:rFonts w:cstheme="minorHAnsi"/>
        </w:rPr>
        <w:t>professional practi</w:t>
      </w:r>
      <w:r w:rsidR="00EA3175" w:rsidRPr="001F10E3">
        <w:rPr>
          <w:rFonts w:cstheme="minorHAnsi"/>
        </w:rPr>
        <w:t>c</w:t>
      </w:r>
      <w:r w:rsidR="00BC59F9" w:rsidRPr="001F10E3">
        <w:rPr>
          <w:rFonts w:cstheme="minorHAnsi"/>
        </w:rPr>
        <w:t>es</w:t>
      </w:r>
      <w:r w:rsidRPr="001F10E3">
        <w:rPr>
          <w:rFonts w:cstheme="minorHAnsi"/>
        </w:rPr>
        <w:t xml:space="preserve"> and theoretical</w:t>
      </w:r>
      <w:r w:rsidR="007E2ECE" w:rsidRPr="001F10E3">
        <w:rPr>
          <w:rFonts w:cstheme="minorHAnsi"/>
        </w:rPr>
        <w:t xml:space="preserve"> perspectives</w:t>
      </w:r>
      <w:r w:rsidRPr="001F10E3">
        <w:rPr>
          <w:rFonts w:cstheme="minorHAnsi"/>
        </w:rPr>
        <w:t>.</w:t>
      </w:r>
      <w:r w:rsidR="007E2ECE" w:rsidRPr="001F10E3">
        <w:rPr>
          <w:rStyle w:val="FootnoteReference"/>
          <w:rFonts w:cstheme="minorHAnsi"/>
        </w:rPr>
        <w:footnoteReference w:id="5"/>
      </w:r>
      <w:r w:rsidR="000C42FD" w:rsidRPr="001F10E3">
        <w:rPr>
          <w:rFonts w:cstheme="minorHAnsi"/>
        </w:rPr>
        <w:t xml:space="preserve"> </w:t>
      </w:r>
      <w:r w:rsidRPr="001F10E3">
        <w:rPr>
          <w:rFonts w:cstheme="minorHAnsi"/>
        </w:rPr>
        <w:t xml:space="preserve">This is </w:t>
      </w:r>
      <w:r w:rsidR="00BC59F9" w:rsidRPr="001F10E3">
        <w:rPr>
          <w:rFonts w:cstheme="minorHAnsi"/>
        </w:rPr>
        <w:t>reflected in the</w:t>
      </w:r>
      <w:r w:rsidRPr="001F10E3">
        <w:rPr>
          <w:rFonts w:cstheme="minorHAnsi"/>
        </w:rPr>
        <w:t>ir</w:t>
      </w:r>
      <w:r w:rsidR="00BC59F9" w:rsidRPr="001F10E3">
        <w:rPr>
          <w:rFonts w:cstheme="minorHAnsi"/>
        </w:rPr>
        <w:t xml:space="preserve"> choice of methodology. Brink</w:t>
      </w:r>
      <w:r w:rsidR="00D94F89" w:rsidRPr="001F10E3">
        <w:rPr>
          <w:rFonts w:cstheme="minorHAnsi"/>
        </w:rPr>
        <w:t xml:space="preserve"> </w:t>
      </w:r>
      <w:r w:rsidR="00D94F89" w:rsidRPr="001F10E3">
        <w:rPr>
          <w:rFonts w:cstheme="minorHAnsi"/>
        </w:rPr>
        <w:t>appl</w:t>
      </w:r>
      <w:r w:rsidR="00D94F89" w:rsidRPr="001F10E3">
        <w:rPr>
          <w:rFonts w:cstheme="minorHAnsi"/>
        </w:rPr>
        <w:t>ied</w:t>
      </w:r>
      <w:r w:rsidR="00D94F89" w:rsidRPr="001F10E3">
        <w:rPr>
          <w:rFonts w:cstheme="minorHAnsi"/>
        </w:rPr>
        <w:t xml:space="preserve"> a scientific model </w:t>
      </w:r>
      <w:r w:rsidR="00D94F89" w:rsidRPr="001F10E3">
        <w:rPr>
          <w:rFonts w:cstheme="minorHAnsi"/>
        </w:rPr>
        <w:t>and</w:t>
      </w:r>
      <w:r w:rsidR="00BC59F9" w:rsidRPr="001F10E3">
        <w:rPr>
          <w:rFonts w:cstheme="minorHAnsi"/>
        </w:rPr>
        <w:t xml:space="preserve"> used a quantitative tool to test </w:t>
      </w:r>
      <w:proofErr w:type="gramStart"/>
      <w:r w:rsidR="00BC59F9" w:rsidRPr="001F10E3">
        <w:rPr>
          <w:rFonts w:cstheme="minorHAnsi"/>
        </w:rPr>
        <w:t>a</w:t>
      </w:r>
      <w:r w:rsidR="00BB5929" w:rsidRPr="001F10E3">
        <w:rPr>
          <w:rFonts w:cstheme="minorHAnsi"/>
        </w:rPr>
        <w:t>n</w:t>
      </w:r>
      <w:proofErr w:type="gramEnd"/>
      <w:r w:rsidR="00BB5929" w:rsidRPr="001F10E3">
        <w:rPr>
          <w:rFonts w:cstheme="minorHAnsi"/>
        </w:rPr>
        <w:t xml:space="preserve"> </w:t>
      </w:r>
      <w:r w:rsidR="00BC59F9" w:rsidRPr="001F10E3">
        <w:rPr>
          <w:rFonts w:cstheme="minorHAnsi"/>
        </w:rPr>
        <w:t>hypothesis</w:t>
      </w:r>
      <w:r w:rsidR="00D94F89" w:rsidRPr="001F10E3">
        <w:rPr>
          <w:rFonts w:cstheme="minorHAnsi"/>
        </w:rPr>
        <w:t>.</w:t>
      </w:r>
      <w:r w:rsidR="00915C74" w:rsidRPr="001F10E3">
        <w:rPr>
          <w:rFonts w:cstheme="minorHAnsi"/>
        </w:rPr>
        <w:t xml:space="preserve"> A useful definition of ‘hypothesis’</w:t>
      </w:r>
      <w:r w:rsidR="00D94F89" w:rsidRPr="001F10E3">
        <w:rPr>
          <w:rFonts w:cstheme="minorHAnsi"/>
        </w:rPr>
        <w:t xml:space="preserve"> </w:t>
      </w:r>
      <w:r w:rsidR="00915C74" w:rsidRPr="001F10E3">
        <w:rPr>
          <w:rFonts w:cstheme="minorHAnsi"/>
        </w:rPr>
        <w:t xml:space="preserve">is </w:t>
      </w:r>
      <w:r w:rsidR="00D62778" w:rsidRPr="001F10E3">
        <w:rPr>
          <w:rFonts w:cstheme="minorHAnsi"/>
        </w:rPr>
        <w:t xml:space="preserve">provided </w:t>
      </w:r>
      <w:r w:rsidR="00915C74" w:rsidRPr="001F10E3">
        <w:rPr>
          <w:rFonts w:cstheme="minorHAnsi"/>
        </w:rPr>
        <w:t>by Judith Bell and Stephen Waters in their 2018 book</w:t>
      </w:r>
      <w:r w:rsidR="00F171FC" w:rsidRPr="001F10E3">
        <w:rPr>
          <w:rFonts w:cstheme="minorHAnsi"/>
        </w:rPr>
        <w:t xml:space="preserve"> </w:t>
      </w:r>
      <w:r w:rsidR="00F171FC" w:rsidRPr="001F10E3">
        <w:rPr>
          <w:rFonts w:cstheme="minorHAnsi"/>
          <w:i/>
          <w:iCs/>
        </w:rPr>
        <w:t>Doing Your Research Project: A Guide for First-time Researchers</w:t>
      </w:r>
      <w:r w:rsidR="00F171FC" w:rsidRPr="001F10E3">
        <w:rPr>
          <w:rFonts w:cstheme="minorHAnsi"/>
          <w:i/>
          <w:iCs/>
        </w:rPr>
        <w:t>.</w:t>
      </w:r>
      <w:r w:rsidR="00F171FC" w:rsidRPr="001F10E3">
        <w:rPr>
          <w:rFonts w:cstheme="minorHAnsi"/>
        </w:rPr>
        <w:t xml:space="preserve"> Citing Verma and Beard, they state that it is</w:t>
      </w:r>
      <w:r w:rsidR="00915C74" w:rsidRPr="001F10E3">
        <w:rPr>
          <w:rFonts w:cstheme="minorHAnsi"/>
        </w:rPr>
        <w:t xml:space="preserve"> </w:t>
      </w:r>
      <w:r w:rsidR="00662C36" w:rsidRPr="001F10E3">
        <w:rPr>
          <w:rFonts w:cstheme="minorHAnsi"/>
        </w:rPr>
        <w:t>‘A tentative proposition which is subject to verification through subsequent investigation.’</w:t>
      </w:r>
      <w:r w:rsidR="00662C36" w:rsidRPr="001F10E3">
        <w:rPr>
          <w:rStyle w:val="FootnoteReference"/>
          <w:rFonts w:cstheme="minorHAnsi"/>
        </w:rPr>
        <w:t xml:space="preserve"> </w:t>
      </w:r>
      <w:r w:rsidR="00662C36" w:rsidRPr="001F10E3">
        <w:rPr>
          <w:rStyle w:val="FootnoteReference"/>
          <w:rFonts w:cstheme="minorHAnsi"/>
        </w:rPr>
        <w:footnoteReference w:id="6"/>
      </w:r>
      <w:r w:rsidR="00662C36" w:rsidRPr="001F10E3">
        <w:rPr>
          <w:rStyle w:val="FootnoteReference"/>
          <w:rFonts w:cstheme="minorHAnsi"/>
        </w:rPr>
        <w:t xml:space="preserve"> </w:t>
      </w:r>
      <w:r w:rsidR="00F171FC" w:rsidRPr="001F10E3">
        <w:rPr>
          <w:rFonts w:cstheme="minorHAnsi"/>
        </w:rPr>
        <w:t xml:space="preserve">Brink bases his hypothesis </w:t>
      </w:r>
      <w:r w:rsidR="00BC59F9" w:rsidRPr="001F10E3">
        <w:rPr>
          <w:rFonts w:cstheme="minorHAnsi"/>
        </w:rPr>
        <w:t>in positivist cognitive theories</w:t>
      </w:r>
      <w:r w:rsidR="000C42FD" w:rsidRPr="001F10E3">
        <w:rPr>
          <w:rStyle w:val="FootnoteReference"/>
          <w:rFonts w:cstheme="minorHAnsi"/>
        </w:rPr>
        <w:footnoteReference w:id="7"/>
      </w:r>
      <w:r w:rsidR="00E6594A" w:rsidRPr="001F10E3">
        <w:rPr>
          <w:rFonts w:cstheme="minorHAnsi"/>
        </w:rPr>
        <w:t xml:space="preserve"> </w:t>
      </w:r>
      <w:r w:rsidR="00BC59F9" w:rsidRPr="001F10E3">
        <w:rPr>
          <w:rFonts w:cstheme="minorHAnsi"/>
        </w:rPr>
        <w:t xml:space="preserve">that characterised </w:t>
      </w:r>
      <w:r w:rsidR="00AA0995" w:rsidRPr="001F10E3">
        <w:rPr>
          <w:rFonts w:cstheme="minorHAnsi"/>
        </w:rPr>
        <w:t xml:space="preserve">mid-twentieth-century </w:t>
      </w:r>
      <w:r w:rsidR="00BC59F9" w:rsidRPr="001F10E3">
        <w:rPr>
          <w:rFonts w:cstheme="minorHAnsi"/>
        </w:rPr>
        <w:t xml:space="preserve">psychology as the discipline strove to justify its description as </w:t>
      </w:r>
      <w:r w:rsidR="0036032F" w:rsidRPr="001F10E3">
        <w:rPr>
          <w:rFonts w:cstheme="minorHAnsi"/>
        </w:rPr>
        <w:t>‘</w:t>
      </w:r>
      <w:r w:rsidR="004F2354" w:rsidRPr="001F10E3">
        <w:rPr>
          <w:rFonts w:cstheme="minorHAnsi"/>
        </w:rPr>
        <w:t>t</w:t>
      </w:r>
      <w:r w:rsidR="00BC59F9" w:rsidRPr="001F10E3">
        <w:rPr>
          <w:rFonts w:cstheme="minorHAnsi"/>
        </w:rPr>
        <w:t>he science of mind and human behaviour</w:t>
      </w:r>
      <w:r w:rsidR="0036032F" w:rsidRPr="001F10E3">
        <w:rPr>
          <w:rFonts w:cstheme="minorHAnsi"/>
        </w:rPr>
        <w:t>’</w:t>
      </w:r>
      <w:r w:rsidR="00BC59F9" w:rsidRPr="001F10E3">
        <w:rPr>
          <w:rFonts w:cstheme="minorHAnsi"/>
        </w:rPr>
        <w:t>.</w:t>
      </w:r>
      <w:r w:rsidR="008F41C2" w:rsidRPr="001F10E3">
        <w:rPr>
          <w:rStyle w:val="FootnoteReference"/>
          <w:rFonts w:cstheme="minorHAnsi"/>
        </w:rPr>
        <w:footnoteReference w:id="8"/>
      </w:r>
      <w:r w:rsidR="000C42FD" w:rsidRPr="001F10E3">
        <w:rPr>
          <w:rFonts w:cstheme="minorHAnsi"/>
        </w:rPr>
        <w:t xml:space="preserve"> </w:t>
      </w:r>
      <w:r w:rsidR="002D2AAC" w:rsidRPr="001F10E3">
        <w:rPr>
          <w:rFonts w:cstheme="minorHAnsi"/>
        </w:rPr>
        <w:t>Brink</w:t>
      </w:r>
      <w:r w:rsidRPr="001F10E3">
        <w:rPr>
          <w:rFonts w:cstheme="minorHAnsi"/>
        </w:rPr>
        <w:t xml:space="preserve"> used a </w:t>
      </w:r>
      <w:r w:rsidR="00431854" w:rsidRPr="001F10E3">
        <w:rPr>
          <w:rFonts w:cstheme="minorHAnsi"/>
        </w:rPr>
        <w:t xml:space="preserve">short </w:t>
      </w:r>
      <w:r w:rsidR="002D2AAC" w:rsidRPr="001F10E3">
        <w:rPr>
          <w:rFonts w:cstheme="minorHAnsi"/>
        </w:rPr>
        <w:t xml:space="preserve">questionnaire </w:t>
      </w:r>
      <w:r w:rsidR="00431854" w:rsidRPr="001F10E3">
        <w:rPr>
          <w:rFonts w:cstheme="minorHAnsi"/>
        </w:rPr>
        <w:t xml:space="preserve">requiring only yes or no responses. This is presented </w:t>
      </w:r>
      <w:r w:rsidR="00431854" w:rsidRPr="001F10E3">
        <w:rPr>
          <w:rFonts w:cstheme="minorHAnsi"/>
        </w:rPr>
        <w:t>in his article</w:t>
      </w:r>
      <w:r w:rsidR="00431854" w:rsidRPr="001F10E3">
        <w:rPr>
          <w:rFonts w:cstheme="minorHAnsi"/>
        </w:rPr>
        <w:t xml:space="preserve"> with </w:t>
      </w:r>
      <w:r w:rsidR="002D2AAC" w:rsidRPr="001F10E3">
        <w:rPr>
          <w:rFonts w:cstheme="minorHAnsi"/>
        </w:rPr>
        <w:t xml:space="preserve">a summary of </w:t>
      </w:r>
      <w:r w:rsidR="005D7AE6" w:rsidRPr="001F10E3">
        <w:rPr>
          <w:rFonts w:cstheme="minorHAnsi"/>
        </w:rPr>
        <w:t>the responses to it</w:t>
      </w:r>
      <w:r w:rsidR="002D2AAC" w:rsidRPr="001F10E3">
        <w:rPr>
          <w:rFonts w:cstheme="minorHAnsi"/>
        </w:rPr>
        <w:t>.</w:t>
      </w:r>
      <w:r w:rsidR="00D94F89" w:rsidRPr="001F10E3">
        <w:rPr>
          <w:rStyle w:val="FootnoteReference"/>
          <w:rFonts w:cstheme="minorHAnsi"/>
        </w:rPr>
        <w:footnoteReference w:id="9"/>
      </w:r>
      <w:r w:rsidR="002D2AAC" w:rsidRPr="001F10E3">
        <w:rPr>
          <w:rFonts w:cstheme="minorHAnsi"/>
        </w:rPr>
        <w:t xml:space="preserve"> Twelve of the fourteen questions address </w:t>
      </w:r>
      <w:r w:rsidR="00E6594A" w:rsidRPr="001F10E3">
        <w:rPr>
          <w:rFonts w:cstheme="minorHAnsi"/>
        </w:rPr>
        <w:t xml:space="preserve">points of Catholic doctrine </w:t>
      </w:r>
      <w:r w:rsidR="002D2AAC" w:rsidRPr="001F10E3">
        <w:rPr>
          <w:rFonts w:cstheme="minorHAnsi"/>
        </w:rPr>
        <w:t>and practice</w:t>
      </w:r>
      <w:r w:rsidR="00AD2292" w:rsidRPr="001F10E3">
        <w:rPr>
          <w:rFonts w:cstheme="minorHAnsi"/>
        </w:rPr>
        <w:t>.</w:t>
      </w:r>
      <w:r w:rsidR="002D2AAC" w:rsidRPr="001F10E3">
        <w:rPr>
          <w:rFonts w:cstheme="minorHAnsi"/>
        </w:rPr>
        <w:t xml:space="preserve"> </w:t>
      </w:r>
      <w:r w:rsidR="00AD2292" w:rsidRPr="001F10E3">
        <w:rPr>
          <w:rFonts w:cstheme="minorHAnsi"/>
        </w:rPr>
        <w:t>These topics</w:t>
      </w:r>
      <w:r w:rsidR="00E6594A" w:rsidRPr="001F10E3">
        <w:rPr>
          <w:rFonts w:cstheme="minorHAnsi"/>
        </w:rPr>
        <w:t xml:space="preserve"> may or may not have formed part of the curriculum of </w:t>
      </w:r>
      <w:r w:rsidR="00AD2292" w:rsidRPr="001F10E3">
        <w:rPr>
          <w:rFonts w:cstheme="minorHAnsi"/>
        </w:rPr>
        <w:t xml:space="preserve">the </w:t>
      </w:r>
      <w:r w:rsidR="00E6594A" w:rsidRPr="001F10E3">
        <w:rPr>
          <w:rFonts w:cstheme="minorHAnsi"/>
        </w:rPr>
        <w:t>religious studies</w:t>
      </w:r>
      <w:r w:rsidR="00AD2292" w:rsidRPr="001F10E3">
        <w:rPr>
          <w:rFonts w:cstheme="minorHAnsi"/>
        </w:rPr>
        <w:t xml:space="preserve"> classes in which the questionnaires were distributed and completed</w:t>
      </w:r>
      <w:r w:rsidR="002D2AAC" w:rsidRPr="001F10E3">
        <w:rPr>
          <w:rFonts w:cstheme="minorHAnsi"/>
        </w:rPr>
        <w:t>.</w:t>
      </w:r>
      <w:r w:rsidR="00E6594A" w:rsidRPr="001F10E3">
        <w:rPr>
          <w:rFonts w:cstheme="minorHAnsi"/>
        </w:rPr>
        <w:t xml:space="preserve"> </w:t>
      </w:r>
      <w:r w:rsidR="002D2AAC" w:rsidRPr="001F10E3">
        <w:rPr>
          <w:rFonts w:cstheme="minorHAnsi"/>
        </w:rPr>
        <w:t>T</w:t>
      </w:r>
      <w:r w:rsidR="00E6594A" w:rsidRPr="001F10E3">
        <w:rPr>
          <w:rFonts w:cstheme="minorHAnsi"/>
        </w:rPr>
        <w:t>h</w:t>
      </w:r>
      <w:r w:rsidR="00AD2292" w:rsidRPr="001F10E3">
        <w:rPr>
          <w:rFonts w:cstheme="minorHAnsi"/>
        </w:rPr>
        <w:t>e questionnaire</w:t>
      </w:r>
      <w:r w:rsidR="00E6594A" w:rsidRPr="001F10E3">
        <w:rPr>
          <w:rFonts w:cstheme="minorHAnsi"/>
        </w:rPr>
        <w:t xml:space="preserve"> may or may not have been perceived by respondents as a test rather than an </w:t>
      </w:r>
      <w:r w:rsidR="005D7AE6" w:rsidRPr="001F10E3">
        <w:rPr>
          <w:rFonts w:cstheme="minorHAnsi"/>
        </w:rPr>
        <w:t>enquiry</w:t>
      </w:r>
      <w:r w:rsidR="00E6594A" w:rsidRPr="001F10E3">
        <w:rPr>
          <w:rFonts w:cstheme="minorHAnsi"/>
        </w:rPr>
        <w:t xml:space="preserve"> from a researcher genuinely interested in their answers</w:t>
      </w:r>
      <w:r w:rsidR="00EA3175" w:rsidRPr="001F10E3">
        <w:rPr>
          <w:rFonts w:cstheme="minorHAnsi"/>
        </w:rPr>
        <w:t>.</w:t>
      </w:r>
      <w:r w:rsidR="00B539E9" w:rsidRPr="001F10E3">
        <w:rPr>
          <w:rFonts w:cstheme="minorHAnsi"/>
        </w:rPr>
        <w:t xml:space="preserve">  </w:t>
      </w:r>
      <w:r w:rsidR="00B117D9" w:rsidRPr="001F10E3">
        <w:rPr>
          <w:rFonts w:cstheme="minorHAnsi"/>
        </w:rPr>
        <w:t>The last two statements ‘I believe in astrology’ and ‘I believe in reincarnation’ are the only two questions that use the phrase ‘I believe’.</w:t>
      </w:r>
      <w:r w:rsidR="002E252B" w:rsidRPr="001F10E3">
        <w:rPr>
          <w:rFonts w:cstheme="minorHAnsi"/>
        </w:rPr>
        <w:t xml:space="preserve"> </w:t>
      </w:r>
    </w:p>
    <w:p w14:paraId="16EF3BE3" w14:textId="77777777" w:rsidR="00A837AC" w:rsidRDefault="002E252B" w:rsidP="00BC59F9">
      <w:pPr>
        <w:rPr>
          <w:rFonts w:cstheme="minorHAnsi"/>
        </w:rPr>
      </w:pPr>
      <w:r w:rsidRPr="001F10E3">
        <w:rPr>
          <w:rFonts w:cstheme="minorHAnsi"/>
        </w:rPr>
        <w:t xml:space="preserve"> </w:t>
      </w:r>
    </w:p>
    <w:p w14:paraId="15942E0C" w14:textId="354443F1" w:rsidR="00BC59F9" w:rsidRPr="001F10E3" w:rsidRDefault="002E252B" w:rsidP="00BC59F9">
      <w:pPr>
        <w:rPr>
          <w:rFonts w:cstheme="minorHAnsi"/>
        </w:rPr>
      </w:pPr>
      <w:r w:rsidRPr="001F10E3">
        <w:rPr>
          <w:rFonts w:cstheme="minorHAnsi"/>
        </w:rPr>
        <w:t xml:space="preserve">Brink analysed his results by comparing the responses of those who indicated a belief in astrology or re-incarnation with those who did not. </w:t>
      </w:r>
      <w:r w:rsidR="005C4901" w:rsidRPr="001F10E3">
        <w:rPr>
          <w:rFonts w:cstheme="minorHAnsi"/>
        </w:rPr>
        <w:t>He presents the results in a table</w:t>
      </w:r>
      <w:r w:rsidR="00760CCB" w:rsidRPr="001F10E3">
        <w:rPr>
          <w:rStyle w:val="FootnoteReference"/>
          <w:rFonts w:cstheme="minorHAnsi"/>
        </w:rPr>
        <w:footnoteReference w:id="10"/>
      </w:r>
      <w:r w:rsidR="005C4901" w:rsidRPr="001F10E3">
        <w:rPr>
          <w:rFonts w:cstheme="minorHAnsi"/>
        </w:rPr>
        <w:t xml:space="preserve"> which does contain some unexplained statistical calculations but is otherwise clear enough to support his </w:t>
      </w:r>
      <w:r w:rsidR="00940460" w:rsidRPr="001F10E3">
        <w:rPr>
          <w:rFonts w:cstheme="minorHAnsi"/>
        </w:rPr>
        <w:t>preliminary finding that the hypothesis was not confirmed.</w:t>
      </w:r>
      <w:r w:rsidR="00BB5929" w:rsidRPr="001F10E3">
        <w:rPr>
          <w:rFonts w:cstheme="minorHAnsi"/>
        </w:rPr>
        <w:t xml:space="preserve">  </w:t>
      </w:r>
      <w:r w:rsidR="00940460" w:rsidRPr="001F10E3">
        <w:rPr>
          <w:rFonts w:cstheme="minorHAnsi"/>
        </w:rPr>
        <w:t>A</w:t>
      </w:r>
      <w:r w:rsidR="00BB5929" w:rsidRPr="001F10E3">
        <w:rPr>
          <w:rFonts w:cstheme="minorHAnsi"/>
        </w:rPr>
        <w:t>lthough it was theoretically proposed that humans are predisposed not</w:t>
      </w:r>
      <w:r w:rsidR="00EA3175" w:rsidRPr="001F10E3">
        <w:rPr>
          <w:rFonts w:cstheme="minorHAnsi"/>
        </w:rPr>
        <w:t xml:space="preserve"> to</w:t>
      </w:r>
      <w:r w:rsidR="00BB5929" w:rsidRPr="001F10E3">
        <w:rPr>
          <w:rFonts w:cstheme="minorHAnsi"/>
        </w:rPr>
        <w:t xml:space="preserve"> hold beliefs that contradict each other</w:t>
      </w:r>
      <w:r w:rsidR="00016B09" w:rsidRPr="001F10E3">
        <w:rPr>
          <w:rFonts w:cstheme="minorHAnsi"/>
        </w:rPr>
        <w:t>;</w:t>
      </w:r>
      <w:r w:rsidR="00B2223E" w:rsidRPr="001F10E3">
        <w:rPr>
          <w:rStyle w:val="FootnoteReference"/>
          <w:rFonts w:cstheme="minorHAnsi"/>
        </w:rPr>
        <w:footnoteReference w:id="11"/>
      </w:r>
      <w:r w:rsidR="00BB5929" w:rsidRPr="001F10E3">
        <w:rPr>
          <w:rFonts w:cstheme="minorHAnsi"/>
        </w:rPr>
        <w:t xml:space="preserve"> students at a Roman Catholic Girls </w:t>
      </w:r>
      <w:r w:rsidR="00EA3175" w:rsidRPr="001F10E3">
        <w:rPr>
          <w:rFonts w:cstheme="minorHAnsi"/>
        </w:rPr>
        <w:t>school</w:t>
      </w:r>
      <w:r w:rsidR="00016B09" w:rsidRPr="001F10E3">
        <w:rPr>
          <w:rFonts w:cstheme="minorHAnsi"/>
        </w:rPr>
        <w:t xml:space="preserve"> on a day in June 1976</w:t>
      </w:r>
      <w:r w:rsidR="00EA3175" w:rsidRPr="001F10E3">
        <w:rPr>
          <w:rFonts w:cstheme="minorHAnsi"/>
        </w:rPr>
        <w:t xml:space="preserve"> did express conflicting beliefs.</w:t>
      </w:r>
      <w:r w:rsidR="00940460" w:rsidRPr="001F10E3">
        <w:rPr>
          <w:rFonts w:cstheme="minorHAnsi"/>
        </w:rPr>
        <w:t xml:space="preserve"> Brink then discusses scholarship t</w:t>
      </w:r>
      <w:r w:rsidR="00527F04" w:rsidRPr="001F10E3">
        <w:rPr>
          <w:rFonts w:cstheme="minorHAnsi"/>
        </w:rPr>
        <w:t>hat has observed a similar pattern</w:t>
      </w:r>
      <w:r w:rsidR="009D7610" w:rsidRPr="001F10E3">
        <w:rPr>
          <w:rStyle w:val="FootnoteReference"/>
          <w:rFonts w:cstheme="minorHAnsi"/>
        </w:rPr>
        <w:footnoteReference w:id="12"/>
      </w:r>
      <w:r w:rsidR="00527F04" w:rsidRPr="001F10E3">
        <w:rPr>
          <w:rFonts w:cstheme="minorHAnsi"/>
        </w:rPr>
        <w:t xml:space="preserve"> and theories that might explain why such a pattern exists. </w:t>
      </w:r>
      <w:r w:rsidR="00EA3175" w:rsidRPr="001F10E3">
        <w:rPr>
          <w:rFonts w:cstheme="minorHAnsi"/>
        </w:rPr>
        <w:t xml:space="preserve"> </w:t>
      </w:r>
      <w:r w:rsidR="00EA3175" w:rsidRPr="001F10E3">
        <w:rPr>
          <w:rFonts w:cstheme="minorHAnsi"/>
        </w:rPr>
        <w:t>The article does not reflect on the experience of the respondent</w:t>
      </w:r>
      <w:r w:rsidR="00EA3175" w:rsidRPr="001F10E3">
        <w:rPr>
          <w:rFonts w:cstheme="minorHAnsi"/>
        </w:rPr>
        <w:t>s either in participating in the research or in believing in things that were theoretically incompatible.</w:t>
      </w:r>
    </w:p>
    <w:p w14:paraId="70EA0D3B" w14:textId="5E0A9248" w:rsidR="00B117D9" w:rsidRPr="001F10E3" w:rsidRDefault="00B117D9" w:rsidP="00BC59F9">
      <w:pPr>
        <w:rPr>
          <w:rFonts w:cstheme="minorHAnsi"/>
        </w:rPr>
      </w:pPr>
    </w:p>
    <w:p w14:paraId="027DC59E" w14:textId="6EEC9682" w:rsidR="0096446B" w:rsidRDefault="00B117D9">
      <w:pPr>
        <w:rPr>
          <w:rFonts w:cstheme="minorHAnsi"/>
        </w:rPr>
      </w:pPr>
      <w:r w:rsidRPr="001F10E3">
        <w:rPr>
          <w:rFonts w:cstheme="minorHAnsi"/>
        </w:rPr>
        <w:lastRenderedPageBreak/>
        <w:t xml:space="preserve">Gillian Bennett’s research was directed at eliciting exactly the </w:t>
      </w:r>
      <w:r w:rsidR="00CA0E1F" w:rsidRPr="001F10E3">
        <w:rPr>
          <w:rFonts w:cstheme="minorHAnsi"/>
        </w:rPr>
        <w:t xml:space="preserve">sort of </w:t>
      </w:r>
      <w:r w:rsidRPr="001F10E3">
        <w:rPr>
          <w:rFonts w:cstheme="minorHAnsi"/>
        </w:rPr>
        <w:t xml:space="preserve">things that </w:t>
      </w:r>
      <w:r w:rsidR="00CA0E1F" w:rsidRPr="001F10E3">
        <w:rPr>
          <w:rFonts w:cstheme="minorHAnsi"/>
        </w:rPr>
        <w:t>B</w:t>
      </w:r>
      <w:r w:rsidRPr="001F10E3">
        <w:rPr>
          <w:rFonts w:cstheme="minorHAnsi"/>
        </w:rPr>
        <w:t>rink's research could not record.</w:t>
      </w:r>
      <w:r w:rsidR="001F559D" w:rsidRPr="001F10E3">
        <w:rPr>
          <w:rFonts w:cstheme="minorHAnsi"/>
        </w:rPr>
        <w:t xml:space="preserve"> The research Bennett discusses was conducted in 1981</w:t>
      </w:r>
      <w:r w:rsidR="00462D83" w:rsidRPr="001F10E3">
        <w:rPr>
          <w:rStyle w:val="FootnoteReference"/>
          <w:rFonts w:cstheme="minorHAnsi"/>
        </w:rPr>
        <w:footnoteReference w:id="13"/>
      </w:r>
      <w:r w:rsidR="001F559D" w:rsidRPr="001F10E3">
        <w:rPr>
          <w:rFonts w:cstheme="minorHAnsi"/>
        </w:rPr>
        <w:t xml:space="preserve"> and</w:t>
      </w:r>
      <w:r w:rsidR="00FF067B" w:rsidRPr="001F10E3">
        <w:rPr>
          <w:rFonts w:cstheme="minorHAnsi"/>
        </w:rPr>
        <w:t xml:space="preserve"> utilised a </w:t>
      </w:r>
      <w:r w:rsidR="00D65C60" w:rsidRPr="001F10E3">
        <w:rPr>
          <w:rFonts w:cstheme="minorHAnsi"/>
        </w:rPr>
        <w:t>qualitative</w:t>
      </w:r>
      <w:r w:rsidR="00D65C60" w:rsidRPr="001F10E3">
        <w:rPr>
          <w:rFonts w:cstheme="minorHAnsi"/>
        </w:rPr>
        <w:t xml:space="preserve"> tool in pursuit of </w:t>
      </w:r>
      <w:r w:rsidR="00946422" w:rsidRPr="001F10E3">
        <w:rPr>
          <w:rFonts w:cstheme="minorHAnsi"/>
        </w:rPr>
        <w:t>phenomenological</w:t>
      </w:r>
      <w:r w:rsidR="002E252B" w:rsidRPr="001F10E3">
        <w:rPr>
          <w:rStyle w:val="FootnoteReference"/>
          <w:rFonts w:cstheme="minorHAnsi"/>
        </w:rPr>
        <w:footnoteReference w:id="14"/>
      </w:r>
      <w:r w:rsidR="00946422" w:rsidRPr="001F10E3">
        <w:rPr>
          <w:rFonts w:cstheme="minorHAnsi"/>
        </w:rPr>
        <w:t xml:space="preserve"> ethnography</w:t>
      </w:r>
      <w:r w:rsidR="00FF067B" w:rsidRPr="001F10E3">
        <w:rPr>
          <w:rFonts w:cstheme="minorHAnsi"/>
        </w:rPr>
        <w:t>.</w:t>
      </w:r>
      <w:r w:rsidR="00994B7D" w:rsidRPr="001F10E3">
        <w:rPr>
          <w:rStyle w:val="FootnoteReference"/>
          <w:rFonts w:cstheme="minorHAnsi"/>
        </w:rPr>
        <w:footnoteReference w:id="15"/>
      </w:r>
      <w:r w:rsidR="001F559D" w:rsidRPr="001F10E3">
        <w:rPr>
          <w:rFonts w:cstheme="minorHAnsi"/>
        </w:rPr>
        <w:t xml:space="preserve"> </w:t>
      </w:r>
      <w:r w:rsidR="00946422" w:rsidRPr="001F10E3">
        <w:rPr>
          <w:rFonts w:cstheme="minorHAnsi"/>
        </w:rPr>
        <w:t xml:space="preserve">Her </w:t>
      </w:r>
      <w:r w:rsidR="001F559D" w:rsidRPr="001F10E3">
        <w:rPr>
          <w:rFonts w:cstheme="minorHAnsi"/>
        </w:rPr>
        <w:t xml:space="preserve">methodology was </w:t>
      </w:r>
      <w:r w:rsidR="00293DBF" w:rsidRPr="001F10E3">
        <w:rPr>
          <w:rFonts w:cstheme="minorHAnsi"/>
        </w:rPr>
        <w:t xml:space="preserve">chosen to be sensitive to the experience of the people she wanted to know about.  </w:t>
      </w:r>
      <w:r w:rsidR="00A15654" w:rsidRPr="001F10E3">
        <w:rPr>
          <w:rFonts w:cstheme="minorHAnsi"/>
        </w:rPr>
        <w:t>She collected</w:t>
      </w:r>
      <w:r w:rsidR="00462D83" w:rsidRPr="001F10E3">
        <w:rPr>
          <w:rFonts w:cstheme="minorHAnsi"/>
        </w:rPr>
        <w:t xml:space="preserve"> </w:t>
      </w:r>
      <w:r w:rsidR="00A15654" w:rsidRPr="001F10E3">
        <w:rPr>
          <w:rFonts w:cstheme="minorHAnsi"/>
        </w:rPr>
        <w:t>narrative data</w:t>
      </w:r>
      <w:r w:rsidR="00A15654" w:rsidRPr="001F10E3">
        <w:rPr>
          <w:rFonts w:cstheme="minorHAnsi"/>
        </w:rPr>
        <w:t xml:space="preserve"> by</w:t>
      </w:r>
      <w:r w:rsidR="00462D83" w:rsidRPr="001F10E3">
        <w:rPr>
          <w:rFonts w:cstheme="minorHAnsi"/>
        </w:rPr>
        <w:t xml:space="preserve"> recording semi-structured interviews based around a short list of open questions. Bennett </w:t>
      </w:r>
      <w:r w:rsidR="00835363" w:rsidRPr="001F10E3">
        <w:rPr>
          <w:rFonts w:cstheme="minorHAnsi"/>
        </w:rPr>
        <w:t>writes that she recorded 170 hours of interviews. These interviews would have been transcribed</w:t>
      </w:r>
      <w:r w:rsidR="0099318F" w:rsidRPr="001F10E3">
        <w:rPr>
          <w:rFonts w:cstheme="minorHAnsi"/>
        </w:rPr>
        <w:t xml:space="preserve"> verbatim</w:t>
      </w:r>
      <w:r w:rsidR="0099318F" w:rsidRPr="001F10E3">
        <w:rPr>
          <w:rStyle w:val="FootnoteReference"/>
          <w:rFonts w:cstheme="minorHAnsi"/>
        </w:rPr>
        <w:footnoteReference w:id="16"/>
      </w:r>
      <w:r w:rsidR="00835363" w:rsidRPr="001F10E3">
        <w:rPr>
          <w:rFonts w:cstheme="minorHAnsi"/>
        </w:rPr>
        <w:t xml:space="preserve"> before she could begin</w:t>
      </w:r>
      <w:r w:rsidR="00AA5A08" w:rsidRPr="001F10E3">
        <w:rPr>
          <w:rFonts w:cstheme="minorHAnsi"/>
        </w:rPr>
        <w:t xml:space="preserve"> any</w:t>
      </w:r>
      <w:r w:rsidR="00835363" w:rsidRPr="001F10E3">
        <w:rPr>
          <w:rFonts w:cstheme="minorHAnsi"/>
        </w:rPr>
        <w:t xml:space="preserve"> analysis.</w:t>
      </w:r>
      <w:r w:rsidR="00F14F17" w:rsidRPr="001F10E3">
        <w:rPr>
          <w:rFonts w:cstheme="minorHAnsi"/>
        </w:rPr>
        <w:t xml:space="preserve"> She mentions there were difficulties getting started with her data gathering.  For this type of research to be successful in obtaining the rich description</w:t>
      </w:r>
      <w:r w:rsidR="00A30FE2" w:rsidRPr="001F10E3">
        <w:rPr>
          <w:rFonts w:cstheme="minorHAnsi"/>
        </w:rPr>
        <w:t xml:space="preserve"> desire</w:t>
      </w:r>
      <w:r w:rsidR="00DF2EEE" w:rsidRPr="001F10E3">
        <w:rPr>
          <w:rFonts w:cstheme="minorHAnsi"/>
        </w:rPr>
        <w:t>d,</w:t>
      </w:r>
      <w:r w:rsidR="00F14F17" w:rsidRPr="001F10E3">
        <w:rPr>
          <w:rFonts w:cstheme="minorHAnsi"/>
        </w:rPr>
        <w:t xml:space="preserve"> it is crucial that the respondents feel comfortable and at ease with both the researcher and the environment in which the interviews are conducted. </w:t>
      </w:r>
    </w:p>
    <w:p w14:paraId="0556DC6F" w14:textId="77777777" w:rsidR="00150A9B" w:rsidRDefault="00150A9B">
      <w:pPr>
        <w:rPr>
          <w:rFonts w:cstheme="minorHAnsi"/>
        </w:rPr>
      </w:pPr>
    </w:p>
    <w:p w14:paraId="07EA8D00" w14:textId="144BAFE5" w:rsidR="009957A1" w:rsidRPr="00150A9B" w:rsidRDefault="009957A1" w:rsidP="00150A9B">
      <w:pPr>
        <w:pStyle w:val="Heading1"/>
        <w:spacing w:before="0"/>
        <w:rPr>
          <w:rFonts w:asciiTheme="minorHAnsi" w:hAnsiTheme="minorHAnsi" w:cstheme="minorHAnsi"/>
          <w:color w:val="000000" w:themeColor="text1"/>
          <w:sz w:val="24"/>
          <w:szCs w:val="24"/>
        </w:rPr>
      </w:pPr>
      <w:r w:rsidRPr="00150A9B">
        <w:rPr>
          <w:rFonts w:asciiTheme="minorHAnsi" w:hAnsiTheme="minorHAnsi" w:cstheme="minorHAnsi"/>
          <w:color w:val="000000" w:themeColor="text1"/>
          <w:sz w:val="24"/>
          <w:szCs w:val="24"/>
        </w:rPr>
        <w:t>Ethics</w:t>
      </w:r>
    </w:p>
    <w:p w14:paraId="4003B4B8" w14:textId="31BCD39F" w:rsidR="007A3571" w:rsidRPr="001F10E3" w:rsidRDefault="00283E8C" w:rsidP="009957A1">
      <w:pPr>
        <w:rPr>
          <w:rFonts w:cstheme="minorHAnsi"/>
          <w:color w:val="000000" w:themeColor="text1"/>
        </w:rPr>
      </w:pPr>
      <w:r w:rsidRPr="001F10E3">
        <w:rPr>
          <w:rFonts w:cstheme="minorHAnsi"/>
          <w:color w:val="000000" w:themeColor="text1"/>
        </w:rPr>
        <w:t>There is no</w:t>
      </w:r>
      <w:r w:rsidR="00583871" w:rsidRPr="001F10E3">
        <w:rPr>
          <w:rFonts w:cstheme="minorHAnsi"/>
          <w:color w:val="000000" w:themeColor="text1"/>
        </w:rPr>
        <w:t xml:space="preserve"> discussion </w:t>
      </w:r>
      <w:r w:rsidR="00A15654" w:rsidRPr="001F10E3">
        <w:rPr>
          <w:rFonts w:cstheme="minorHAnsi"/>
          <w:color w:val="000000" w:themeColor="text1"/>
        </w:rPr>
        <w:t xml:space="preserve">of </w:t>
      </w:r>
      <w:r w:rsidR="00583871" w:rsidRPr="001F10E3">
        <w:rPr>
          <w:rFonts w:cstheme="minorHAnsi"/>
          <w:color w:val="000000" w:themeColor="text1"/>
        </w:rPr>
        <w:t>ethic</w:t>
      </w:r>
      <w:r w:rsidR="00A15654" w:rsidRPr="001F10E3">
        <w:rPr>
          <w:rFonts w:cstheme="minorHAnsi"/>
          <w:color w:val="000000" w:themeColor="text1"/>
        </w:rPr>
        <w:t>s</w:t>
      </w:r>
      <w:r w:rsidR="00182023" w:rsidRPr="001F10E3">
        <w:rPr>
          <w:rFonts w:cstheme="minorHAnsi"/>
          <w:color w:val="000000" w:themeColor="text1"/>
        </w:rPr>
        <w:t xml:space="preserve"> in either</w:t>
      </w:r>
      <w:r w:rsidRPr="001F10E3">
        <w:rPr>
          <w:rFonts w:cstheme="minorHAnsi"/>
          <w:color w:val="000000" w:themeColor="text1"/>
        </w:rPr>
        <w:t xml:space="preserve"> source</w:t>
      </w:r>
      <w:r w:rsidR="00457BDA" w:rsidRPr="001F10E3">
        <w:rPr>
          <w:rFonts w:cstheme="minorHAnsi"/>
          <w:color w:val="000000" w:themeColor="text1"/>
        </w:rPr>
        <w:t xml:space="preserve">. </w:t>
      </w:r>
      <w:r w:rsidRPr="001F10E3">
        <w:rPr>
          <w:rFonts w:cstheme="minorHAnsi"/>
          <w:color w:val="000000" w:themeColor="text1"/>
        </w:rPr>
        <w:t xml:space="preserve"> </w:t>
      </w:r>
      <w:r w:rsidR="00457BDA" w:rsidRPr="001F10E3">
        <w:rPr>
          <w:rFonts w:cstheme="minorHAnsi"/>
          <w:color w:val="000000" w:themeColor="text1"/>
        </w:rPr>
        <w:t xml:space="preserve">In </w:t>
      </w:r>
      <w:r w:rsidR="00457BDA" w:rsidRPr="001F10E3">
        <w:rPr>
          <w:rFonts w:cstheme="minorHAnsi"/>
          <w:color w:val="000000" w:themeColor="text1"/>
        </w:rPr>
        <w:t xml:space="preserve">1979 the </w:t>
      </w:r>
      <w:r w:rsidR="00563D0D" w:rsidRPr="001F10E3">
        <w:rPr>
          <w:rFonts w:cstheme="minorHAnsi"/>
          <w:color w:val="000000" w:themeColor="text1"/>
        </w:rPr>
        <w:t xml:space="preserve">National Commission for the Protection of Human Subjects of Behavioural Research created the </w:t>
      </w:r>
      <w:r w:rsidR="00457BDA" w:rsidRPr="001F10E3">
        <w:rPr>
          <w:rFonts w:cstheme="minorHAnsi"/>
          <w:i/>
          <w:iCs/>
          <w:color w:val="000000" w:themeColor="text1"/>
        </w:rPr>
        <w:t>Belmont Report</w:t>
      </w:r>
      <w:r w:rsidR="00563D0D" w:rsidRPr="001F10E3">
        <w:rPr>
          <w:rFonts w:cstheme="minorHAnsi"/>
          <w:i/>
          <w:iCs/>
          <w:color w:val="000000" w:themeColor="text1"/>
        </w:rPr>
        <w:t>.</w:t>
      </w:r>
      <w:r w:rsidR="00563D0D" w:rsidRPr="001F10E3">
        <w:rPr>
          <w:rStyle w:val="FootnoteReference"/>
          <w:rFonts w:cstheme="minorHAnsi"/>
          <w:i/>
          <w:iCs/>
          <w:color w:val="000000" w:themeColor="text1"/>
        </w:rPr>
        <w:footnoteReference w:id="17"/>
      </w:r>
      <w:r w:rsidR="00563D0D" w:rsidRPr="001F10E3">
        <w:rPr>
          <w:rFonts w:cstheme="minorHAnsi"/>
          <w:color w:val="000000" w:themeColor="text1"/>
        </w:rPr>
        <w:t xml:space="preserve"> This key </w:t>
      </w:r>
      <w:r w:rsidR="00877B8D" w:rsidRPr="001F10E3">
        <w:rPr>
          <w:rFonts w:cstheme="minorHAnsi"/>
          <w:color w:val="000000" w:themeColor="text1"/>
        </w:rPr>
        <w:t>publication</w:t>
      </w:r>
      <w:r w:rsidR="00563D0D" w:rsidRPr="001F10E3">
        <w:rPr>
          <w:rFonts w:cstheme="minorHAnsi"/>
          <w:color w:val="000000" w:themeColor="text1"/>
        </w:rPr>
        <w:t xml:space="preserve"> </w:t>
      </w:r>
      <w:r w:rsidR="00087918" w:rsidRPr="001F10E3">
        <w:rPr>
          <w:rFonts w:cstheme="minorHAnsi"/>
          <w:color w:val="000000" w:themeColor="text1"/>
        </w:rPr>
        <w:t>identif</w:t>
      </w:r>
      <w:r w:rsidR="00221256">
        <w:rPr>
          <w:rFonts w:cstheme="minorHAnsi"/>
          <w:color w:val="000000" w:themeColor="text1"/>
        </w:rPr>
        <w:t>ies</w:t>
      </w:r>
      <w:r w:rsidR="00877B8D" w:rsidRPr="001F10E3">
        <w:rPr>
          <w:rFonts w:cstheme="minorHAnsi"/>
          <w:color w:val="000000" w:themeColor="text1"/>
        </w:rPr>
        <w:t xml:space="preserve"> three</w:t>
      </w:r>
      <w:r w:rsidR="00087918" w:rsidRPr="001F10E3">
        <w:rPr>
          <w:rFonts w:cstheme="minorHAnsi"/>
          <w:color w:val="000000" w:themeColor="text1"/>
        </w:rPr>
        <w:t xml:space="preserve"> core principles for ethical research</w:t>
      </w:r>
      <w:r w:rsidR="00877B8D" w:rsidRPr="001F10E3">
        <w:rPr>
          <w:rFonts w:cstheme="minorHAnsi"/>
          <w:color w:val="000000" w:themeColor="text1"/>
        </w:rPr>
        <w:t>.</w:t>
      </w:r>
      <w:r w:rsidR="00087918" w:rsidRPr="001F10E3">
        <w:rPr>
          <w:rFonts w:cstheme="minorHAnsi"/>
          <w:color w:val="000000" w:themeColor="text1"/>
        </w:rPr>
        <w:t xml:space="preserve"> </w:t>
      </w:r>
      <w:r w:rsidR="00C3540A" w:rsidRPr="001F10E3">
        <w:rPr>
          <w:rFonts w:cstheme="minorHAnsi"/>
          <w:color w:val="000000" w:themeColor="text1"/>
        </w:rPr>
        <w:t xml:space="preserve">In the book Qualitative Research Methods, </w:t>
      </w:r>
      <w:proofErr w:type="spellStart"/>
      <w:r w:rsidR="00C3540A" w:rsidRPr="001F10E3">
        <w:rPr>
          <w:rFonts w:cstheme="minorHAnsi"/>
          <w:color w:val="000000" w:themeColor="text1"/>
        </w:rPr>
        <w:t>Hennick</w:t>
      </w:r>
      <w:proofErr w:type="spellEnd"/>
      <w:r w:rsidR="00C3540A" w:rsidRPr="001F10E3">
        <w:rPr>
          <w:rFonts w:cstheme="minorHAnsi"/>
          <w:color w:val="000000" w:themeColor="text1"/>
        </w:rPr>
        <w:t xml:space="preserve">, </w:t>
      </w:r>
      <w:proofErr w:type="spellStart"/>
      <w:r w:rsidR="00C3540A" w:rsidRPr="001F10E3">
        <w:rPr>
          <w:rFonts w:cstheme="minorHAnsi"/>
          <w:color w:val="000000" w:themeColor="text1"/>
        </w:rPr>
        <w:t>Hutter</w:t>
      </w:r>
      <w:proofErr w:type="spellEnd"/>
      <w:r w:rsidR="00C3540A" w:rsidRPr="001F10E3">
        <w:rPr>
          <w:rFonts w:cstheme="minorHAnsi"/>
          <w:color w:val="000000" w:themeColor="text1"/>
        </w:rPr>
        <w:t xml:space="preserve"> and Bailey list these as</w:t>
      </w:r>
      <w:r w:rsidR="00447512" w:rsidRPr="001F10E3">
        <w:rPr>
          <w:rFonts w:cstheme="minorHAnsi"/>
          <w:color w:val="000000" w:themeColor="text1"/>
        </w:rPr>
        <w:t>:</w:t>
      </w:r>
    </w:p>
    <w:p w14:paraId="52ADD6D2" w14:textId="77777777" w:rsidR="00AC678E" w:rsidRPr="001F10E3" w:rsidRDefault="00AC678E" w:rsidP="009957A1">
      <w:pPr>
        <w:rPr>
          <w:rFonts w:cstheme="minorHAnsi"/>
          <w:color w:val="000000" w:themeColor="text1"/>
        </w:rPr>
      </w:pPr>
    </w:p>
    <w:p w14:paraId="2940A782" w14:textId="2D913101" w:rsidR="00E53CF2" w:rsidRPr="001F10E3" w:rsidRDefault="00E53CF2" w:rsidP="00150A9B">
      <w:pPr>
        <w:ind w:left="1134" w:right="1134"/>
        <w:rPr>
          <w:rFonts w:cstheme="minorHAnsi"/>
          <w:color w:val="000000" w:themeColor="text1"/>
        </w:rPr>
      </w:pPr>
      <w:r w:rsidRPr="001F10E3">
        <w:rPr>
          <w:rFonts w:cstheme="minorHAnsi"/>
          <w:i/>
          <w:iCs/>
          <w:color w:val="000000" w:themeColor="text1"/>
        </w:rPr>
        <w:t xml:space="preserve">Respect of persons. </w:t>
      </w:r>
      <w:r w:rsidRPr="001F10E3">
        <w:rPr>
          <w:rFonts w:cstheme="minorHAnsi"/>
          <w:color w:val="000000" w:themeColor="text1"/>
        </w:rPr>
        <w:t>Participant’s welfare should always take precedence over the interests of science or society</w:t>
      </w:r>
      <w:r w:rsidR="00525EBF" w:rsidRPr="001F10E3">
        <w:rPr>
          <w:rFonts w:cstheme="minorHAnsi"/>
          <w:color w:val="000000" w:themeColor="text1"/>
        </w:rPr>
        <w:t>.</w:t>
      </w:r>
      <w:r w:rsidRPr="001F10E3">
        <w:rPr>
          <w:rFonts w:cstheme="minorHAnsi"/>
          <w:color w:val="000000" w:themeColor="text1"/>
        </w:rPr>
        <w:t xml:space="preserve"> </w:t>
      </w:r>
      <w:r w:rsidR="00525EBF" w:rsidRPr="001F10E3">
        <w:rPr>
          <w:rFonts w:cstheme="minorHAnsi"/>
          <w:color w:val="000000" w:themeColor="text1"/>
        </w:rPr>
        <w:t>P</w:t>
      </w:r>
      <w:r w:rsidRPr="001F10E3">
        <w:rPr>
          <w:rFonts w:cstheme="minorHAnsi"/>
          <w:color w:val="000000" w:themeColor="text1"/>
        </w:rPr>
        <w:t>articipants should be treated with courtesy and respect</w:t>
      </w:r>
      <w:r w:rsidR="00525EBF" w:rsidRPr="001F10E3">
        <w:rPr>
          <w:rFonts w:cstheme="minorHAnsi"/>
          <w:color w:val="000000" w:themeColor="text1"/>
        </w:rPr>
        <w:t>,</w:t>
      </w:r>
      <w:r w:rsidRPr="001F10E3">
        <w:rPr>
          <w:rFonts w:cstheme="minorHAnsi"/>
          <w:color w:val="000000" w:themeColor="text1"/>
        </w:rPr>
        <w:t xml:space="preserve"> and they should </w:t>
      </w:r>
      <w:proofErr w:type="gramStart"/>
      <w:r w:rsidRPr="001F10E3">
        <w:rPr>
          <w:rFonts w:cstheme="minorHAnsi"/>
          <w:color w:val="000000" w:themeColor="text1"/>
        </w:rPr>
        <w:t>enter into</w:t>
      </w:r>
      <w:proofErr w:type="gramEnd"/>
      <w:r w:rsidRPr="001F10E3">
        <w:rPr>
          <w:rFonts w:cstheme="minorHAnsi"/>
          <w:color w:val="000000" w:themeColor="text1"/>
        </w:rPr>
        <w:t xml:space="preserve"> research voluntarily and with adequate information.</w:t>
      </w:r>
    </w:p>
    <w:p w14:paraId="79F903AA" w14:textId="4CE908AA" w:rsidR="00E53CF2" w:rsidRPr="001F10E3" w:rsidRDefault="000B2132" w:rsidP="00150A9B">
      <w:pPr>
        <w:ind w:left="1134" w:right="1134"/>
        <w:rPr>
          <w:rFonts w:cstheme="minorHAnsi"/>
          <w:color w:val="000000" w:themeColor="text1"/>
        </w:rPr>
      </w:pPr>
      <w:r w:rsidRPr="001F10E3">
        <w:rPr>
          <w:rFonts w:cstheme="minorHAnsi"/>
          <w:i/>
          <w:iCs/>
          <w:color w:val="000000" w:themeColor="text1"/>
        </w:rPr>
        <w:t>Benefice</w:t>
      </w:r>
      <w:r w:rsidR="00525EBF" w:rsidRPr="001F10E3">
        <w:rPr>
          <w:rFonts w:cstheme="minorHAnsi"/>
          <w:color w:val="000000" w:themeColor="text1"/>
        </w:rPr>
        <w:t>.</w:t>
      </w:r>
      <w:r w:rsidRPr="001F10E3">
        <w:rPr>
          <w:rFonts w:cstheme="minorHAnsi"/>
          <w:color w:val="000000" w:themeColor="text1"/>
        </w:rPr>
        <w:t xml:space="preserve"> </w:t>
      </w:r>
      <w:r w:rsidR="00525EBF" w:rsidRPr="001F10E3">
        <w:rPr>
          <w:rFonts w:cstheme="minorHAnsi"/>
          <w:color w:val="000000" w:themeColor="text1"/>
        </w:rPr>
        <w:t>R</w:t>
      </w:r>
      <w:r w:rsidR="007A3571" w:rsidRPr="001F10E3">
        <w:rPr>
          <w:rFonts w:cstheme="minorHAnsi"/>
          <w:color w:val="000000" w:themeColor="text1"/>
        </w:rPr>
        <w:t>esearchers should strive to maximise the benefits of the research for wider society and to minimise the potential risks to research participants</w:t>
      </w:r>
      <w:r w:rsidR="00C3540A" w:rsidRPr="001F10E3">
        <w:rPr>
          <w:rFonts w:cstheme="minorHAnsi"/>
          <w:color w:val="000000" w:themeColor="text1"/>
        </w:rPr>
        <w:t xml:space="preserve"> </w:t>
      </w:r>
    </w:p>
    <w:p w14:paraId="671A2ACC" w14:textId="0F5B7A98" w:rsidR="007A3571" w:rsidRPr="001F10E3" w:rsidRDefault="00525EBF" w:rsidP="00150A9B">
      <w:pPr>
        <w:ind w:left="1134" w:right="1134"/>
        <w:rPr>
          <w:rFonts w:cstheme="minorHAnsi"/>
          <w:color w:val="000000" w:themeColor="text1"/>
        </w:rPr>
      </w:pPr>
      <w:r w:rsidRPr="001F10E3">
        <w:rPr>
          <w:rFonts w:cstheme="minorHAnsi"/>
          <w:i/>
          <w:iCs/>
          <w:color w:val="000000" w:themeColor="text1"/>
        </w:rPr>
        <w:t>Justice</w:t>
      </w:r>
      <w:r w:rsidRPr="001F10E3">
        <w:rPr>
          <w:rFonts w:cstheme="minorHAnsi"/>
          <w:color w:val="000000" w:themeColor="text1"/>
        </w:rPr>
        <w:t xml:space="preserve">. </w:t>
      </w:r>
      <w:r w:rsidR="00E53CF2" w:rsidRPr="001F10E3">
        <w:rPr>
          <w:rFonts w:cstheme="minorHAnsi"/>
          <w:color w:val="000000" w:themeColor="text1"/>
        </w:rPr>
        <w:t>researchers should ensure that research procedures are administered in a fair non exploitive and well considered manner.</w:t>
      </w:r>
      <w:r w:rsidR="00E53CF2" w:rsidRPr="001F10E3">
        <w:rPr>
          <w:rStyle w:val="FootnoteReference"/>
          <w:rFonts w:cstheme="minorHAnsi"/>
          <w:color w:val="000000" w:themeColor="text1"/>
        </w:rPr>
        <w:t xml:space="preserve"> </w:t>
      </w:r>
      <w:r w:rsidR="00E53CF2" w:rsidRPr="001F10E3">
        <w:rPr>
          <w:rStyle w:val="FootnoteReference"/>
          <w:rFonts w:cstheme="minorHAnsi"/>
          <w:color w:val="000000" w:themeColor="text1"/>
        </w:rPr>
        <w:footnoteReference w:id="18"/>
      </w:r>
    </w:p>
    <w:p w14:paraId="57369A25" w14:textId="77777777" w:rsidR="00E53CF2" w:rsidRPr="001F10E3" w:rsidRDefault="00E53CF2" w:rsidP="009957A1">
      <w:pPr>
        <w:rPr>
          <w:rFonts w:cstheme="minorHAnsi"/>
          <w:color w:val="000000" w:themeColor="text1"/>
        </w:rPr>
      </w:pPr>
    </w:p>
    <w:p w14:paraId="704953B8" w14:textId="6A870101" w:rsidR="004F1186" w:rsidRPr="001F10E3" w:rsidRDefault="00C3540A" w:rsidP="009957A1">
      <w:pPr>
        <w:rPr>
          <w:rFonts w:cstheme="minorHAnsi"/>
          <w:color w:val="000000" w:themeColor="text1"/>
        </w:rPr>
      </w:pPr>
      <w:r w:rsidRPr="001F10E3">
        <w:rPr>
          <w:rFonts w:cstheme="minorHAnsi"/>
          <w:color w:val="000000" w:themeColor="text1"/>
        </w:rPr>
        <w:t xml:space="preserve"> </w:t>
      </w:r>
      <w:r w:rsidR="000B2132" w:rsidRPr="001F10E3">
        <w:rPr>
          <w:rFonts w:cstheme="minorHAnsi"/>
          <w:color w:val="000000" w:themeColor="text1"/>
        </w:rPr>
        <w:t xml:space="preserve">The </w:t>
      </w:r>
      <w:r w:rsidR="000B2132" w:rsidRPr="001F10E3">
        <w:rPr>
          <w:rFonts w:cstheme="minorHAnsi"/>
          <w:i/>
          <w:iCs/>
          <w:color w:val="000000" w:themeColor="text1"/>
        </w:rPr>
        <w:t>Belmont Report</w:t>
      </w:r>
      <w:r w:rsidR="000B2132" w:rsidRPr="001F10E3">
        <w:rPr>
          <w:rFonts w:cstheme="minorHAnsi"/>
          <w:color w:val="000000" w:themeColor="text1"/>
        </w:rPr>
        <w:t xml:space="preserve"> </w:t>
      </w:r>
      <w:r w:rsidR="00087918" w:rsidRPr="001F10E3">
        <w:rPr>
          <w:rFonts w:cstheme="minorHAnsi"/>
          <w:color w:val="000000" w:themeColor="text1"/>
        </w:rPr>
        <w:t xml:space="preserve">is the standard reference </w:t>
      </w:r>
      <w:r w:rsidR="00D019C2" w:rsidRPr="001F10E3">
        <w:rPr>
          <w:rFonts w:cstheme="minorHAnsi"/>
          <w:color w:val="000000" w:themeColor="text1"/>
        </w:rPr>
        <w:t xml:space="preserve">in the UK </w:t>
      </w:r>
      <w:r w:rsidR="00087918" w:rsidRPr="001F10E3">
        <w:rPr>
          <w:rFonts w:cstheme="minorHAnsi"/>
          <w:color w:val="000000" w:themeColor="text1"/>
        </w:rPr>
        <w:t>for</w:t>
      </w:r>
      <w:r w:rsidR="00877B8D" w:rsidRPr="001F10E3">
        <w:rPr>
          <w:rFonts w:cstheme="minorHAnsi"/>
          <w:color w:val="000000" w:themeColor="text1"/>
        </w:rPr>
        <w:t xml:space="preserve"> the</w:t>
      </w:r>
      <w:r w:rsidR="00087918" w:rsidRPr="001F10E3">
        <w:rPr>
          <w:rFonts w:cstheme="minorHAnsi"/>
          <w:color w:val="000000" w:themeColor="text1"/>
        </w:rPr>
        <w:t xml:space="preserve"> institutional review boards that formally assess and authorise research studies.</w:t>
      </w:r>
      <w:r w:rsidR="00877B8D" w:rsidRPr="001F10E3">
        <w:rPr>
          <w:rStyle w:val="FootnoteReference"/>
          <w:rFonts w:cstheme="minorHAnsi"/>
          <w:color w:val="000000" w:themeColor="text1"/>
        </w:rPr>
        <w:footnoteReference w:id="19"/>
      </w:r>
      <w:r w:rsidR="00087918" w:rsidRPr="001F10E3">
        <w:rPr>
          <w:rFonts w:cstheme="minorHAnsi"/>
          <w:color w:val="000000" w:themeColor="text1"/>
        </w:rPr>
        <w:t xml:space="preserve"> </w:t>
      </w:r>
      <w:r w:rsidR="00F2077C">
        <w:rPr>
          <w:rFonts w:cstheme="minorHAnsi"/>
          <w:color w:val="000000" w:themeColor="text1"/>
        </w:rPr>
        <w:t>F</w:t>
      </w:r>
      <w:r w:rsidR="00447512" w:rsidRPr="001F10E3">
        <w:rPr>
          <w:rFonts w:cstheme="minorHAnsi"/>
          <w:color w:val="000000" w:themeColor="text1"/>
        </w:rPr>
        <w:t xml:space="preserve">rom </w:t>
      </w:r>
      <w:r w:rsidR="00447512" w:rsidRPr="001F10E3">
        <w:rPr>
          <w:rFonts w:cstheme="minorHAnsi"/>
          <w:color w:val="000000" w:themeColor="text1"/>
        </w:rPr>
        <w:t>these core principles</w:t>
      </w:r>
      <w:r w:rsidR="00F2077C">
        <w:rPr>
          <w:rFonts w:cstheme="minorHAnsi"/>
          <w:color w:val="000000" w:themeColor="text1"/>
        </w:rPr>
        <w:t xml:space="preserve"> arise f</w:t>
      </w:r>
      <w:r w:rsidR="00F2077C" w:rsidRPr="001F10E3">
        <w:rPr>
          <w:rFonts w:cstheme="minorHAnsi"/>
          <w:color w:val="000000" w:themeColor="text1"/>
        </w:rPr>
        <w:t>ive key considerations for ethical research</w:t>
      </w:r>
      <w:r w:rsidR="00F2077C">
        <w:rPr>
          <w:rFonts w:cstheme="minorHAnsi"/>
          <w:color w:val="000000" w:themeColor="text1"/>
        </w:rPr>
        <w:t>:</w:t>
      </w:r>
      <w:r w:rsidR="00F2077C" w:rsidRPr="001F10E3">
        <w:rPr>
          <w:rFonts w:cstheme="minorHAnsi"/>
          <w:color w:val="000000" w:themeColor="text1"/>
        </w:rPr>
        <w:t xml:space="preserve"> </w:t>
      </w:r>
      <w:r w:rsidR="00302B4E" w:rsidRPr="001F10E3">
        <w:rPr>
          <w:rFonts w:cstheme="minorHAnsi"/>
          <w:color w:val="000000" w:themeColor="text1"/>
        </w:rPr>
        <w:t>informed consent</w:t>
      </w:r>
      <w:r w:rsidR="00F2077C">
        <w:rPr>
          <w:rFonts w:cstheme="minorHAnsi"/>
          <w:color w:val="000000" w:themeColor="text1"/>
        </w:rPr>
        <w:t>;</w:t>
      </w:r>
      <w:r w:rsidR="00302B4E" w:rsidRPr="001F10E3">
        <w:rPr>
          <w:rFonts w:cstheme="minorHAnsi"/>
          <w:color w:val="000000" w:themeColor="text1"/>
        </w:rPr>
        <w:t xml:space="preserve"> self-determination</w:t>
      </w:r>
      <w:r w:rsidR="00F2077C">
        <w:rPr>
          <w:rFonts w:cstheme="minorHAnsi"/>
          <w:color w:val="000000" w:themeColor="text1"/>
        </w:rPr>
        <w:t>;</w:t>
      </w:r>
      <w:r w:rsidR="00302B4E" w:rsidRPr="001F10E3">
        <w:rPr>
          <w:rFonts w:cstheme="minorHAnsi"/>
          <w:color w:val="000000" w:themeColor="text1"/>
        </w:rPr>
        <w:t xml:space="preserve"> minimisation of harm</w:t>
      </w:r>
      <w:r w:rsidR="00F2077C">
        <w:rPr>
          <w:rFonts w:cstheme="minorHAnsi"/>
          <w:color w:val="000000" w:themeColor="text1"/>
        </w:rPr>
        <w:t>;</w:t>
      </w:r>
      <w:r w:rsidR="00302B4E" w:rsidRPr="001F10E3">
        <w:rPr>
          <w:rFonts w:cstheme="minorHAnsi"/>
          <w:color w:val="000000" w:themeColor="text1"/>
        </w:rPr>
        <w:t xml:space="preserve"> anonymity and confidentiality.</w:t>
      </w:r>
      <w:r w:rsidR="00117ABB" w:rsidRPr="001F10E3">
        <w:rPr>
          <w:rStyle w:val="FootnoteReference"/>
          <w:rFonts w:cstheme="minorHAnsi"/>
          <w:color w:val="000000" w:themeColor="text1"/>
        </w:rPr>
        <w:footnoteReference w:id="20"/>
      </w:r>
      <w:r w:rsidR="00130EB0" w:rsidRPr="001F10E3">
        <w:rPr>
          <w:rFonts w:cstheme="minorHAnsi"/>
          <w:color w:val="000000" w:themeColor="text1"/>
        </w:rPr>
        <w:t xml:space="preserve"> </w:t>
      </w:r>
      <w:r w:rsidR="00D019C2" w:rsidRPr="001F10E3">
        <w:rPr>
          <w:rFonts w:cstheme="minorHAnsi"/>
          <w:color w:val="000000" w:themeColor="text1"/>
        </w:rPr>
        <w:t>T</w:t>
      </w:r>
      <w:r w:rsidR="00302B4E" w:rsidRPr="001F10E3">
        <w:rPr>
          <w:rFonts w:cstheme="minorHAnsi"/>
          <w:color w:val="000000" w:themeColor="text1"/>
        </w:rPr>
        <w:t xml:space="preserve">he researcher must make every effort to be clear about the purpose of the research and communicate that to participants in a way that they can understand. </w:t>
      </w:r>
      <w:r w:rsidR="00D019C2" w:rsidRPr="001F10E3">
        <w:rPr>
          <w:rFonts w:cstheme="minorHAnsi"/>
          <w:color w:val="000000" w:themeColor="text1"/>
        </w:rPr>
        <w:t xml:space="preserve"> </w:t>
      </w:r>
      <w:r w:rsidR="00182023" w:rsidRPr="001F10E3">
        <w:rPr>
          <w:rFonts w:cstheme="minorHAnsi"/>
          <w:color w:val="000000" w:themeColor="text1"/>
        </w:rPr>
        <w:t xml:space="preserve">Ethical research requires not only a commitment to prevent intentional </w:t>
      </w:r>
      <w:r w:rsidR="00182023" w:rsidRPr="001F10E3">
        <w:rPr>
          <w:rFonts w:cstheme="minorHAnsi"/>
          <w:color w:val="000000" w:themeColor="text1"/>
        </w:rPr>
        <w:lastRenderedPageBreak/>
        <w:t xml:space="preserve">harm, </w:t>
      </w:r>
      <w:r w:rsidR="00130EB0" w:rsidRPr="001F10E3">
        <w:rPr>
          <w:rFonts w:cstheme="minorHAnsi"/>
          <w:color w:val="000000" w:themeColor="text1"/>
        </w:rPr>
        <w:t xml:space="preserve">requiring good research design </w:t>
      </w:r>
      <w:r w:rsidR="00182023" w:rsidRPr="001F10E3">
        <w:rPr>
          <w:rFonts w:cstheme="minorHAnsi"/>
          <w:color w:val="000000" w:themeColor="text1"/>
        </w:rPr>
        <w:t xml:space="preserve">but also consideration of the potential for unintentional harm </w:t>
      </w:r>
      <w:r w:rsidR="00AA5A08" w:rsidRPr="001F10E3">
        <w:rPr>
          <w:rFonts w:cstheme="minorHAnsi"/>
          <w:color w:val="000000" w:themeColor="text1"/>
        </w:rPr>
        <w:t xml:space="preserve">that may arise whilst research is being conducted or later </w:t>
      </w:r>
      <w:r w:rsidR="002312D3" w:rsidRPr="001F10E3">
        <w:rPr>
          <w:rFonts w:cstheme="minorHAnsi"/>
          <w:color w:val="000000" w:themeColor="text1"/>
        </w:rPr>
        <w:t>with</w:t>
      </w:r>
      <w:r w:rsidR="00AA5A08" w:rsidRPr="001F10E3">
        <w:rPr>
          <w:rFonts w:cstheme="minorHAnsi"/>
          <w:color w:val="000000" w:themeColor="text1"/>
        </w:rPr>
        <w:t xml:space="preserve"> publi</w:t>
      </w:r>
      <w:r w:rsidR="002312D3" w:rsidRPr="001F10E3">
        <w:rPr>
          <w:rFonts w:cstheme="minorHAnsi"/>
          <w:color w:val="000000" w:themeColor="text1"/>
        </w:rPr>
        <w:t>cation</w:t>
      </w:r>
      <w:r w:rsidR="00AA5A08" w:rsidRPr="001F10E3">
        <w:rPr>
          <w:rFonts w:cstheme="minorHAnsi"/>
          <w:color w:val="000000" w:themeColor="text1"/>
        </w:rPr>
        <w:t>.</w:t>
      </w:r>
      <w:r w:rsidR="002312D3" w:rsidRPr="001F10E3">
        <w:rPr>
          <w:rFonts w:cstheme="minorHAnsi"/>
          <w:color w:val="000000" w:themeColor="text1"/>
        </w:rPr>
        <w:t xml:space="preserve"> </w:t>
      </w:r>
      <w:r w:rsidR="00221256">
        <w:rPr>
          <w:rFonts w:cstheme="minorHAnsi"/>
          <w:color w:val="000000" w:themeColor="text1"/>
        </w:rPr>
        <w:t>A</w:t>
      </w:r>
      <w:r w:rsidR="00117ABB" w:rsidRPr="001F10E3">
        <w:rPr>
          <w:rFonts w:cstheme="minorHAnsi"/>
          <w:color w:val="000000" w:themeColor="text1"/>
        </w:rPr>
        <w:t>nonymi</w:t>
      </w:r>
      <w:r w:rsidR="00221256">
        <w:rPr>
          <w:rFonts w:cstheme="minorHAnsi"/>
          <w:color w:val="000000" w:themeColor="text1"/>
        </w:rPr>
        <w:t>sing data</w:t>
      </w:r>
      <w:r w:rsidR="00117ABB" w:rsidRPr="001F10E3">
        <w:rPr>
          <w:rFonts w:cstheme="minorHAnsi"/>
          <w:color w:val="000000" w:themeColor="text1"/>
        </w:rPr>
        <w:t xml:space="preserve"> and </w:t>
      </w:r>
      <w:r w:rsidR="00221256">
        <w:rPr>
          <w:rFonts w:cstheme="minorHAnsi"/>
          <w:color w:val="000000" w:themeColor="text1"/>
        </w:rPr>
        <w:t>ensuring secure storage</w:t>
      </w:r>
      <w:r w:rsidR="00117ABB" w:rsidRPr="001F10E3">
        <w:rPr>
          <w:rFonts w:cstheme="minorHAnsi"/>
          <w:color w:val="000000" w:themeColor="text1"/>
        </w:rPr>
        <w:t xml:space="preserve"> of </w:t>
      </w:r>
      <w:r w:rsidR="00221256">
        <w:rPr>
          <w:rFonts w:cstheme="minorHAnsi"/>
          <w:color w:val="000000" w:themeColor="text1"/>
        </w:rPr>
        <w:t xml:space="preserve">it are </w:t>
      </w:r>
      <w:r w:rsidR="00FC2263">
        <w:rPr>
          <w:rFonts w:cstheme="minorHAnsi"/>
          <w:color w:val="000000" w:themeColor="text1"/>
        </w:rPr>
        <w:t>vital</w:t>
      </w:r>
      <w:r w:rsidR="00221256">
        <w:rPr>
          <w:rFonts w:cstheme="minorHAnsi"/>
          <w:color w:val="000000" w:themeColor="text1"/>
        </w:rPr>
        <w:t xml:space="preserve"> for protecting participants</w:t>
      </w:r>
      <w:r w:rsidR="00117ABB" w:rsidRPr="001F10E3">
        <w:rPr>
          <w:rFonts w:cstheme="minorHAnsi"/>
          <w:color w:val="000000" w:themeColor="text1"/>
        </w:rPr>
        <w:t>.</w:t>
      </w:r>
      <w:r w:rsidR="002312D3" w:rsidRPr="001F10E3">
        <w:rPr>
          <w:rFonts w:cstheme="minorHAnsi"/>
          <w:color w:val="000000" w:themeColor="text1"/>
        </w:rPr>
        <w:t xml:space="preserve"> </w:t>
      </w:r>
    </w:p>
    <w:p w14:paraId="086DB324" w14:textId="77777777" w:rsidR="00A9280C" w:rsidRPr="001F10E3" w:rsidRDefault="00A9280C" w:rsidP="004F1186">
      <w:pPr>
        <w:rPr>
          <w:rFonts w:cstheme="minorHAnsi"/>
        </w:rPr>
      </w:pPr>
    </w:p>
    <w:p w14:paraId="16F9203F" w14:textId="3DA57B7E" w:rsidR="005C1E74" w:rsidRPr="001F10E3" w:rsidRDefault="00A9280C" w:rsidP="004F1186">
      <w:pPr>
        <w:rPr>
          <w:rFonts w:cstheme="minorHAnsi"/>
          <w:color w:val="000000" w:themeColor="text1"/>
        </w:rPr>
      </w:pPr>
      <w:r w:rsidRPr="001F10E3">
        <w:rPr>
          <w:rFonts w:cstheme="minorHAnsi"/>
          <w:color w:val="000000" w:themeColor="text1"/>
        </w:rPr>
        <w:t>Informed consent</w:t>
      </w:r>
      <w:r w:rsidRPr="001F10E3">
        <w:rPr>
          <w:rStyle w:val="FootnoteReference"/>
          <w:rFonts w:cstheme="minorHAnsi"/>
          <w:color w:val="000000" w:themeColor="text1"/>
        </w:rPr>
        <w:footnoteReference w:id="21"/>
      </w:r>
      <w:r w:rsidRPr="001F10E3">
        <w:rPr>
          <w:rFonts w:cstheme="minorHAnsi"/>
          <w:color w:val="000000" w:themeColor="text1"/>
        </w:rPr>
        <w:t xml:space="preserve"> </w:t>
      </w:r>
      <w:r w:rsidRPr="001F10E3">
        <w:rPr>
          <w:rFonts w:cstheme="minorHAnsi"/>
          <w:color w:val="000000" w:themeColor="text1"/>
        </w:rPr>
        <w:t xml:space="preserve">is </w:t>
      </w:r>
      <w:r w:rsidR="00664A31" w:rsidRPr="001F10E3">
        <w:rPr>
          <w:rFonts w:cstheme="minorHAnsi"/>
          <w:color w:val="000000" w:themeColor="text1"/>
        </w:rPr>
        <w:t xml:space="preserve">considered </w:t>
      </w:r>
      <w:r w:rsidR="00E8135F" w:rsidRPr="001F10E3">
        <w:rPr>
          <w:rFonts w:cstheme="minorHAnsi"/>
          <w:color w:val="000000" w:themeColor="text1"/>
        </w:rPr>
        <w:t>fundamental to any research which involves human participants</w:t>
      </w:r>
      <w:r w:rsidR="00476F99" w:rsidRPr="001F10E3">
        <w:rPr>
          <w:rFonts w:cstheme="minorHAnsi"/>
          <w:color w:val="000000" w:themeColor="text1"/>
        </w:rPr>
        <w:t>.</w:t>
      </w:r>
      <w:r w:rsidR="00664A31" w:rsidRPr="001F10E3">
        <w:rPr>
          <w:rFonts w:cstheme="minorHAnsi"/>
          <w:color w:val="000000" w:themeColor="text1"/>
        </w:rPr>
        <w:t xml:space="preserve"> </w:t>
      </w:r>
      <w:r w:rsidR="00476F99" w:rsidRPr="001F10E3">
        <w:rPr>
          <w:rFonts w:cstheme="minorHAnsi"/>
          <w:color w:val="000000" w:themeColor="text1"/>
        </w:rPr>
        <w:t>I</w:t>
      </w:r>
      <w:r w:rsidRPr="001F10E3">
        <w:rPr>
          <w:rFonts w:cstheme="minorHAnsi"/>
          <w:color w:val="000000" w:themeColor="text1"/>
        </w:rPr>
        <w:t xml:space="preserve">t </w:t>
      </w:r>
      <w:r w:rsidR="004F1186" w:rsidRPr="001F10E3">
        <w:rPr>
          <w:rFonts w:cstheme="minorHAnsi"/>
          <w:color w:val="000000" w:themeColor="text1"/>
        </w:rPr>
        <w:t xml:space="preserve">is confirmation that each respondent </w:t>
      </w:r>
      <w:r w:rsidR="00476F99" w:rsidRPr="001F10E3">
        <w:rPr>
          <w:rFonts w:cstheme="minorHAnsi"/>
          <w:color w:val="000000" w:themeColor="text1"/>
        </w:rPr>
        <w:t>has agreed to take part</w:t>
      </w:r>
      <w:r w:rsidR="00476F99" w:rsidRPr="001F10E3">
        <w:rPr>
          <w:rFonts w:cstheme="minorHAnsi"/>
          <w:color w:val="000000" w:themeColor="text1"/>
        </w:rPr>
        <w:t xml:space="preserve"> voluntarily and </w:t>
      </w:r>
      <w:r w:rsidR="004F1186" w:rsidRPr="001F10E3">
        <w:rPr>
          <w:rFonts w:cstheme="minorHAnsi"/>
          <w:color w:val="000000" w:themeColor="text1"/>
        </w:rPr>
        <w:t>understands what the research entails</w:t>
      </w:r>
      <w:r w:rsidR="00476F99" w:rsidRPr="001F10E3">
        <w:rPr>
          <w:rFonts w:cstheme="minorHAnsi"/>
          <w:color w:val="000000" w:themeColor="text1"/>
        </w:rPr>
        <w:t xml:space="preserve"> and </w:t>
      </w:r>
      <w:r w:rsidR="00F167CC" w:rsidRPr="001F10E3">
        <w:rPr>
          <w:rFonts w:cstheme="minorHAnsi"/>
          <w:color w:val="000000" w:themeColor="text1"/>
        </w:rPr>
        <w:t>any risks associated with it</w:t>
      </w:r>
      <w:r w:rsidR="00476F99" w:rsidRPr="001F10E3">
        <w:rPr>
          <w:rFonts w:cstheme="minorHAnsi"/>
          <w:color w:val="000000" w:themeColor="text1"/>
        </w:rPr>
        <w:t xml:space="preserve">. </w:t>
      </w:r>
      <w:r w:rsidR="00F167CC" w:rsidRPr="001F10E3">
        <w:rPr>
          <w:rFonts w:cstheme="minorHAnsi"/>
          <w:color w:val="000000" w:themeColor="text1"/>
        </w:rPr>
        <w:t xml:space="preserve"> </w:t>
      </w:r>
      <w:r w:rsidR="000C4E7F" w:rsidRPr="001F10E3">
        <w:rPr>
          <w:rFonts w:cstheme="minorHAnsi"/>
          <w:color w:val="000000" w:themeColor="text1"/>
        </w:rPr>
        <w:t>Participation is always voluntary</w:t>
      </w:r>
      <w:r w:rsidRPr="001F10E3">
        <w:rPr>
          <w:rFonts w:cstheme="minorHAnsi"/>
          <w:color w:val="000000" w:themeColor="text1"/>
        </w:rPr>
        <w:t>,</w:t>
      </w:r>
      <w:r w:rsidR="000C4E7F" w:rsidRPr="001F10E3">
        <w:rPr>
          <w:rFonts w:cstheme="minorHAnsi"/>
          <w:color w:val="000000" w:themeColor="text1"/>
        </w:rPr>
        <w:t xml:space="preserve"> and respondents must be informed of their right to refuse to answer any question and their right to withdraw</w:t>
      </w:r>
      <w:r w:rsidRPr="001F10E3">
        <w:rPr>
          <w:rFonts w:cstheme="minorHAnsi"/>
          <w:color w:val="000000" w:themeColor="text1"/>
        </w:rPr>
        <w:t xml:space="preserve"> from the project.</w:t>
      </w:r>
      <w:r w:rsidR="00664A31" w:rsidRPr="001F10E3">
        <w:rPr>
          <w:rFonts w:cstheme="minorHAnsi"/>
          <w:color w:val="000000" w:themeColor="text1"/>
        </w:rPr>
        <w:t xml:space="preserve"> Brink does not mention </w:t>
      </w:r>
      <w:r w:rsidR="00223BED" w:rsidRPr="001F10E3">
        <w:rPr>
          <w:rFonts w:cstheme="minorHAnsi"/>
          <w:color w:val="000000" w:themeColor="text1"/>
        </w:rPr>
        <w:t>consent at all</w:t>
      </w:r>
      <w:r w:rsidR="003D4960" w:rsidRPr="001F10E3">
        <w:rPr>
          <w:rFonts w:cstheme="minorHAnsi"/>
          <w:color w:val="000000" w:themeColor="text1"/>
        </w:rPr>
        <w:t>,</w:t>
      </w:r>
      <w:r w:rsidR="00223BED" w:rsidRPr="001F10E3">
        <w:rPr>
          <w:rFonts w:cstheme="minorHAnsi"/>
          <w:color w:val="000000" w:themeColor="text1"/>
        </w:rPr>
        <w:t xml:space="preserve"> and his cohort of teenagers might </w:t>
      </w:r>
      <w:r w:rsidRPr="001F10E3">
        <w:rPr>
          <w:rFonts w:cstheme="minorHAnsi"/>
          <w:color w:val="000000" w:themeColor="text1"/>
        </w:rPr>
        <w:t>now</w:t>
      </w:r>
      <w:r w:rsidR="00223BED" w:rsidRPr="001F10E3">
        <w:rPr>
          <w:rFonts w:cstheme="minorHAnsi"/>
          <w:color w:val="000000" w:themeColor="text1"/>
        </w:rPr>
        <w:t xml:space="preserve"> be deemed incapable of giving informed consent because of their age. </w:t>
      </w:r>
      <w:r w:rsidR="003D4960" w:rsidRPr="001F10E3">
        <w:rPr>
          <w:rFonts w:cstheme="minorHAnsi"/>
          <w:color w:val="000000" w:themeColor="text1"/>
        </w:rPr>
        <w:t xml:space="preserve">Presenting the questionnaire to participants in school hours during a lesson, raises a question about their perception of participation. Were they consenting </w:t>
      </w:r>
      <w:r w:rsidR="00384FAF" w:rsidRPr="001F10E3">
        <w:rPr>
          <w:rFonts w:cstheme="minorHAnsi"/>
          <w:color w:val="000000" w:themeColor="text1"/>
        </w:rPr>
        <w:t xml:space="preserve">voluntarily </w:t>
      </w:r>
      <w:r w:rsidR="003D4960" w:rsidRPr="001F10E3">
        <w:rPr>
          <w:rFonts w:cstheme="minorHAnsi"/>
          <w:color w:val="000000" w:themeColor="text1"/>
        </w:rPr>
        <w:t xml:space="preserve">or merely </w:t>
      </w:r>
      <w:r w:rsidR="005C1E74" w:rsidRPr="001F10E3">
        <w:rPr>
          <w:rFonts w:cstheme="minorHAnsi"/>
          <w:color w:val="000000" w:themeColor="text1"/>
        </w:rPr>
        <w:t xml:space="preserve">complying with the instructions of </w:t>
      </w:r>
      <w:r w:rsidR="00D24A09" w:rsidRPr="001F10E3">
        <w:rPr>
          <w:rFonts w:cstheme="minorHAnsi"/>
          <w:color w:val="000000" w:themeColor="text1"/>
        </w:rPr>
        <w:t>their</w:t>
      </w:r>
      <w:r w:rsidR="005C1E74" w:rsidRPr="001F10E3">
        <w:rPr>
          <w:rFonts w:cstheme="minorHAnsi"/>
          <w:color w:val="000000" w:themeColor="text1"/>
        </w:rPr>
        <w:t xml:space="preserve"> teacher</w:t>
      </w:r>
      <w:r w:rsidRPr="001F10E3">
        <w:rPr>
          <w:rFonts w:cstheme="minorHAnsi"/>
          <w:color w:val="000000" w:themeColor="text1"/>
        </w:rPr>
        <w:t>?</w:t>
      </w:r>
      <w:r w:rsidR="003D4960" w:rsidRPr="001F10E3">
        <w:rPr>
          <w:rFonts w:cstheme="minorHAnsi"/>
          <w:color w:val="000000" w:themeColor="text1"/>
        </w:rPr>
        <w:t xml:space="preserve"> </w:t>
      </w:r>
      <w:r w:rsidR="00D24A09" w:rsidRPr="001F10E3">
        <w:rPr>
          <w:rFonts w:cstheme="minorHAnsi"/>
          <w:color w:val="000000" w:themeColor="text1"/>
        </w:rPr>
        <w:t xml:space="preserve">A similar scenario can be envisaged with Bennetts project.  </w:t>
      </w:r>
    </w:p>
    <w:p w14:paraId="4F86E40C" w14:textId="4010F077" w:rsidR="004470F7" w:rsidRDefault="00223BED" w:rsidP="004F1186">
      <w:pPr>
        <w:rPr>
          <w:rFonts w:cstheme="minorHAnsi"/>
          <w:color w:val="000000" w:themeColor="text1"/>
        </w:rPr>
      </w:pPr>
      <w:r w:rsidRPr="001F10E3">
        <w:rPr>
          <w:rFonts w:cstheme="minorHAnsi"/>
          <w:color w:val="000000" w:themeColor="text1"/>
        </w:rPr>
        <w:t>Bennett</w:t>
      </w:r>
      <w:r w:rsidR="001C79C4" w:rsidRPr="001F10E3">
        <w:rPr>
          <w:rFonts w:cstheme="minorHAnsi"/>
          <w:color w:val="000000" w:themeColor="text1"/>
        </w:rPr>
        <w:t xml:space="preserve"> writes that ‘</w:t>
      </w:r>
      <w:r w:rsidR="009A1046" w:rsidRPr="001F10E3">
        <w:rPr>
          <w:rFonts w:cstheme="minorHAnsi"/>
          <w:color w:val="000000" w:themeColor="text1"/>
        </w:rPr>
        <w:t>with their permission’</w:t>
      </w:r>
      <w:r w:rsidR="009A1046" w:rsidRPr="001F10E3">
        <w:rPr>
          <w:rStyle w:val="FootnoteReference"/>
          <w:rFonts w:cstheme="minorHAnsi"/>
          <w:color w:val="000000" w:themeColor="text1"/>
        </w:rPr>
        <w:footnoteReference w:id="22"/>
      </w:r>
      <w:r w:rsidR="001C79C4" w:rsidRPr="001F10E3">
        <w:rPr>
          <w:rFonts w:cstheme="minorHAnsi"/>
          <w:color w:val="000000" w:themeColor="text1"/>
        </w:rPr>
        <w:t xml:space="preserve"> she interviewed her father’s patients whilst they were attending his chiropody clinic. </w:t>
      </w:r>
      <w:r w:rsidRPr="001F10E3">
        <w:rPr>
          <w:rFonts w:cstheme="minorHAnsi"/>
          <w:color w:val="000000" w:themeColor="text1"/>
        </w:rPr>
        <w:t xml:space="preserve"> </w:t>
      </w:r>
      <w:r w:rsidR="005C1E74" w:rsidRPr="001F10E3">
        <w:rPr>
          <w:rFonts w:cstheme="minorHAnsi"/>
          <w:color w:val="000000" w:themeColor="text1"/>
        </w:rPr>
        <w:t xml:space="preserve">His status as a doctor and as a trusted member of the community lends credence to Bennett and her research but could be seen as an imbalance of personal power with potential to impact issues of consent. Respondents might agree to participate because they are used to acting on his advice. </w:t>
      </w:r>
      <w:r w:rsidR="00050BCF" w:rsidRPr="001F10E3">
        <w:rPr>
          <w:rFonts w:cstheme="minorHAnsi"/>
          <w:color w:val="000000" w:themeColor="text1"/>
        </w:rPr>
        <w:t>T</w:t>
      </w:r>
      <w:r w:rsidR="005C1E74" w:rsidRPr="001F10E3">
        <w:rPr>
          <w:rFonts w:cstheme="minorHAnsi"/>
          <w:color w:val="000000" w:themeColor="text1"/>
        </w:rPr>
        <w:t xml:space="preserve">his family connection </w:t>
      </w:r>
      <w:r w:rsidR="00D24A09" w:rsidRPr="001F10E3">
        <w:rPr>
          <w:rFonts w:cstheme="minorHAnsi"/>
          <w:color w:val="000000" w:themeColor="text1"/>
        </w:rPr>
        <w:t>and the</w:t>
      </w:r>
      <w:r w:rsidR="005C1E74" w:rsidRPr="001F10E3">
        <w:rPr>
          <w:rFonts w:cstheme="minorHAnsi"/>
          <w:color w:val="000000" w:themeColor="text1"/>
        </w:rPr>
        <w:t xml:space="preserve"> </w:t>
      </w:r>
      <w:r w:rsidR="00050BCF" w:rsidRPr="001F10E3">
        <w:rPr>
          <w:rFonts w:cstheme="minorHAnsi"/>
          <w:color w:val="000000" w:themeColor="text1"/>
        </w:rPr>
        <w:t xml:space="preserve">existing </w:t>
      </w:r>
      <w:r w:rsidR="005C1E74" w:rsidRPr="001F10E3">
        <w:rPr>
          <w:rFonts w:cstheme="minorHAnsi"/>
          <w:color w:val="000000" w:themeColor="text1"/>
        </w:rPr>
        <w:t>relationships</w:t>
      </w:r>
      <w:r w:rsidR="00050BCF" w:rsidRPr="001F10E3">
        <w:rPr>
          <w:rFonts w:cstheme="minorHAnsi"/>
          <w:color w:val="000000" w:themeColor="text1"/>
        </w:rPr>
        <w:t xml:space="preserve"> between the researcher (Bennett), research assistant (Bennett</w:t>
      </w:r>
      <w:r w:rsidR="001E406F" w:rsidRPr="001F10E3">
        <w:rPr>
          <w:rFonts w:cstheme="minorHAnsi"/>
          <w:color w:val="000000" w:themeColor="text1"/>
        </w:rPr>
        <w:t>’</w:t>
      </w:r>
      <w:r w:rsidR="00050BCF" w:rsidRPr="001F10E3">
        <w:rPr>
          <w:rFonts w:cstheme="minorHAnsi"/>
          <w:color w:val="000000" w:themeColor="text1"/>
        </w:rPr>
        <w:t xml:space="preserve">s father) and the research respondents (the research assistant’s patients) </w:t>
      </w:r>
      <w:r w:rsidR="005C1E74" w:rsidRPr="001F10E3">
        <w:rPr>
          <w:rFonts w:cstheme="minorHAnsi"/>
          <w:color w:val="000000" w:themeColor="text1"/>
        </w:rPr>
        <w:t>serve to position Bennett as an insider</w:t>
      </w:r>
      <w:r w:rsidR="00BE3555" w:rsidRPr="001F10E3">
        <w:rPr>
          <w:rFonts w:cstheme="minorHAnsi"/>
          <w:color w:val="000000" w:themeColor="text1"/>
        </w:rPr>
        <w:t xml:space="preserve">. </w:t>
      </w:r>
    </w:p>
    <w:p w14:paraId="64E5EC1B" w14:textId="77777777" w:rsidR="00150A9B" w:rsidRPr="001F10E3" w:rsidRDefault="00150A9B" w:rsidP="004F1186">
      <w:pPr>
        <w:rPr>
          <w:rFonts w:cstheme="minorHAnsi"/>
          <w:color w:val="000000" w:themeColor="text1"/>
        </w:rPr>
      </w:pPr>
    </w:p>
    <w:p w14:paraId="73A673F3" w14:textId="203D85DD" w:rsidR="001E406F" w:rsidRDefault="005C1E74" w:rsidP="00150A9B">
      <w:pPr>
        <w:ind w:left="1134" w:right="1134"/>
        <w:rPr>
          <w:rFonts w:cstheme="minorHAnsi"/>
        </w:rPr>
      </w:pPr>
      <w:r w:rsidRPr="001F10E3">
        <w:rPr>
          <w:rFonts w:cstheme="minorHAnsi"/>
          <w:color w:val="000000" w:themeColor="text1"/>
        </w:rPr>
        <w:t xml:space="preserve"> </w:t>
      </w:r>
      <w:r w:rsidR="004470F7" w:rsidRPr="001F10E3">
        <w:rPr>
          <w:rFonts w:cstheme="minorHAnsi"/>
        </w:rPr>
        <w:t xml:space="preserve">My father was my co-worker, using his long association with his patients to reassure them and put them at their ease in what might, in other circumstances, have been a difficult situation. </w:t>
      </w:r>
      <w:r w:rsidR="004470F7" w:rsidRPr="001F10E3">
        <w:rPr>
          <w:rStyle w:val="FootnoteReference"/>
          <w:rFonts w:cstheme="minorHAnsi"/>
          <w:color w:val="000000" w:themeColor="text1"/>
        </w:rPr>
        <w:footnoteReference w:id="23"/>
      </w:r>
    </w:p>
    <w:p w14:paraId="73452E5F" w14:textId="77777777" w:rsidR="00150A9B" w:rsidRPr="001F10E3" w:rsidRDefault="00150A9B" w:rsidP="00150A9B">
      <w:pPr>
        <w:ind w:left="1134" w:right="1134"/>
        <w:rPr>
          <w:rFonts w:cstheme="minorHAnsi"/>
        </w:rPr>
      </w:pPr>
    </w:p>
    <w:p w14:paraId="0C081CD6" w14:textId="107F63B9" w:rsidR="004F1186" w:rsidRPr="001F10E3" w:rsidRDefault="00A9280C" w:rsidP="004F1186">
      <w:pPr>
        <w:rPr>
          <w:rFonts w:cstheme="minorHAnsi"/>
          <w:color w:val="000000" w:themeColor="text1"/>
        </w:rPr>
      </w:pPr>
      <w:r w:rsidRPr="001F10E3">
        <w:rPr>
          <w:rFonts w:cstheme="minorHAnsi"/>
          <w:color w:val="000000" w:themeColor="text1"/>
        </w:rPr>
        <w:t>S</w:t>
      </w:r>
      <w:r w:rsidR="005C1E74" w:rsidRPr="001F10E3">
        <w:rPr>
          <w:rFonts w:cstheme="minorHAnsi"/>
          <w:color w:val="000000" w:themeColor="text1"/>
        </w:rPr>
        <w:t>he is connected to the community in such a way that she ‘speaks their language’</w:t>
      </w:r>
      <w:r w:rsidR="00384FAF" w:rsidRPr="001F10E3">
        <w:rPr>
          <w:rFonts w:cstheme="minorHAnsi"/>
          <w:color w:val="000000" w:themeColor="text1"/>
        </w:rPr>
        <w:t>.</w:t>
      </w:r>
      <w:r w:rsidR="00050BCF" w:rsidRPr="001F10E3">
        <w:rPr>
          <w:rStyle w:val="FootnoteReference"/>
          <w:rFonts w:cstheme="minorHAnsi"/>
          <w:color w:val="000000" w:themeColor="text1"/>
        </w:rPr>
        <w:footnoteReference w:id="24"/>
      </w:r>
      <w:r w:rsidR="00384FAF" w:rsidRPr="001F10E3">
        <w:rPr>
          <w:rFonts w:cstheme="minorHAnsi"/>
          <w:color w:val="000000" w:themeColor="text1"/>
        </w:rPr>
        <w:t xml:space="preserve"> Bennett writes that she was able to obtain demographic information from her father after the interviews</w:t>
      </w:r>
      <w:r w:rsidR="00476F99" w:rsidRPr="001F10E3">
        <w:rPr>
          <w:rFonts w:cstheme="minorHAnsi"/>
          <w:color w:val="000000" w:themeColor="text1"/>
        </w:rPr>
        <w:t>,</w:t>
      </w:r>
      <w:r w:rsidR="00384FAF" w:rsidRPr="001F10E3">
        <w:rPr>
          <w:rFonts w:cstheme="minorHAnsi"/>
          <w:color w:val="000000" w:themeColor="text1"/>
        </w:rPr>
        <w:t xml:space="preserve"> </w:t>
      </w:r>
      <w:r w:rsidR="00476F99" w:rsidRPr="001F10E3">
        <w:rPr>
          <w:rFonts w:cstheme="minorHAnsi"/>
          <w:color w:val="000000" w:themeColor="text1"/>
        </w:rPr>
        <w:t>but she does not confirm that her respondents gave permission for this.</w:t>
      </w:r>
    </w:p>
    <w:p w14:paraId="5DEC2691" w14:textId="2E46F929" w:rsidR="009A1CDA" w:rsidRPr="001F10E3" w:rsidRDefault="009A1CDA" w:rsidP="009957A1">
      <w:pPr>
        <w:rPr>
          <w:rFonts w:cstheme="minorHAnsi"/>
        </w:rPr>
      </w:pPr>
    </w:p>
    <w:p w14:paraId="25292D69" w14:textId="15F94C27" w:rsidR="0049047F" w:rsidRDefault="0049047F" w:rsidP="009957A1">
      <w:pPr>
        <w:rPr>
          <w:rFonts w:cstheme="minorHAnsi"/>
        </w:rPr>
      </w:pPr>
      <w:r w:rsidRPr="001F10E3">
        <w:rPr>
          <w:rFonts w:cstheme="minorHAnsi"/>
        </w:rPr>
        <w:t>Neither article states how the author stored their data or how long for.</w:t>
      </w:r>
      <w:r w:rsidRPr="001F10E3">
        <w:rPr>
          <w:rFonts w:cstheme="minorHAnsi"/>
        </w:rPr>
        <w:t xml:space="preserve"> </w:t>
      </w:r>
      <w:r w:rsidR="00EE5C53" w:rsidRPr="001F10E3">
        <w:rPr>
          <w:rFonts w:cstheme="minorHAnsi"/>
        </w:rPr>
        <w:t xml:space="preserve">Today there is guidance and legislation to protect the personal data and guard the privacy of individuals. </w:t>
      </w:r>
      <w:r w:rsidR="00C01562" w:rsidRPr="001F10E3">
        <w:rPr>
          <w:rFonts w:cstheme="minorHAnsi"/>
        </w:rPr>
        <w:t>It is a legal requirement under GDPR 2016</w:t>
      </w:r>
      <w:r w:rsidR="00641908" w:rsidRPr="001F10E3">
        <w:rPr>
          <w:rStyle w:val="FootnoteReference"/>
          <w:rFonts w:cstheme="minorHAnsi"/>
        </w:rPr>
        <w:footnoteReference w:id="25"/>
      </w:r>
      <w:r w:rsidR="008844B8" w:rsidRPr="001F10E3">
        <w:rPr>
          <w:rFonts w:cstheme="minorHAnsi"/>
        </w:rPr>
        <w:t xml:space="preserve"> for</w:t>
      </w:r>
      <w:r w:rsidR="00C01562" w:rsidRPr="001F10E3">
        <w:rPr>
          <w:rFonts w:cstheme="minorHAnsi"/>
        </w:rPr>
        <w:t xml:space="preserve"> the holder of data to document how </w:t>
      </w:r>
      <w:r w:rsidR="008844B8" w:rsidRPr="001F10E3">
        <w:rPr>
          <w:rFonts w:cstheme="minorHAnsi"/>
        </w:rPr>
        <w:t xml:space="preserve">that </w:t>
      </w:r>
      <w:r w:rsidR="00C01562" w:rsidRPr="001F10E3">
        <w:rPr>
          <w:rFonts w:cstheme="minorHAnsi"/>
        </w:rPr>
        <w:t>data is collected and where it is stored.</w:t>
      </w:r>
      <w:r w:rsidR="001E1A28" w:rsidRPr="001F10E3">
        <w:rPr>
          <w:rFonts w:cstheme="minorHAnsi"/>
        </w:rPr>
        <w:t xml:space="preserve">  This legislation also requires that only </w:t>
      </w:r>
      <w:r w:rsidR="008844B8" w:rsidRPr="001F10E3">
        <w:rPr>
          <w:rFonts w:cstheme="minorHAnsi"/>
        </w:rPr>
        <w:t>accurate</w:t>
      </w:r>
      <w:r w:rsidR="008844B8" w:rsidRPr="001F10E3">
        <w:rPr>
          <w:rFonts w:cstheme="minorHAnsi"/>
        </w:rPr>
        <w:t xml:space="preserve"> </w:t>
      </w:r>
      <w:r w:rsidR="008844B8" w:rsidRPr="001F10E3">
        <w:rPr>
          <w:rFonts w:cstheme="minorHAnsi"/>
        </w:rPr>
        <w:t>data</w:t>
      </w:r>
      <w:r w:rsidR="008844B8" w:rsidRPr="001F10E3">
        <w:rPr>
          <w:rFonts w:cstheme="minorHAnsi"/>
        </w:rPr>
        <w:t>,</w:t>
      </w:r>
      <w:r w:rsidR="008844B8" w:rsidRPr="001F10E3">
        <w:rPr>
          <w:rFonts w:cstheme="minorHAnsi"/>
        </w:rPr>
        <w:t xml:space="preserve"> </w:t>
      </w:r>
      <w:r w:rsidR="001E1A28" w:rsidRPr="001F10E3">
        <w:rPr>
          <w:rFonts w:cstheme="minorHAnsi"/>
        </w:rPr>
        <w:t xml:space="preserve">sufficient for </w:t>
      </w:r>
      <w:r w:rsidRPr="001F10E3">
        <w:rPr>
          <w:rFonts w:cstheme="minorHAnsi"/>
        </w:rPr>
        <w:t xml:space="preserve">a </w:t>
      </w:r>
      <w:r w:rsidR="001E1A28" w:rsidRPr="001F10E3">
        <w:rPr>
          <w:rFonts w:cstheme="minorHAnsi"/>
        </w:rPr>
        <w:t>specific</w:t>
      </w:r>
      <w:r w:rsidRPr="001F10E3">
        <w:rPr>
          <w:rFonts w:cstheme="minorHAnsi"/>
        </w:rPr>
        <w:t>,</w:t>
      </w:r>
      <w:r w:rsidR="001E1A28" w:rsidRPr="001F10E3">
        <w:rPr>
          <w:rFonts w:cstheme="minorHAnsi"/>
        </w:rPr>
        <w:t xml:space="preserve"> legitimate purpose is collected. Data should not be kept </w:t>
      </w:r>
      <w:r w:rsidR="00EE5C53" w:rsidRPr="001F10E3">
        <w:rPr>
          <w:rFonts w:cstheme="minorHAnsi"/>
        </w:rPr>
        <w:t>longer than</w:t>
      </w:r>
      <w:r w:rsidR="001E1A28" w:rsidRPr="001F10E3">
        <w:rPr>
          <w:rFonts w:cstheme="minorHAnsi"/>
        </w:rPr>
        <w:t xml:space="preserve"> the time necessary for the purpose it was collected</w:t>
      </w:r>
      <w:r w:rsidR="008844B8" w:rsidRPr="001F10E3">
        <w:rPr>
          <w:rFonts w:cstheme="minorHAnsi"/>
        </w:rPr>
        <w:t>.</w:t>
      </w:r>
      <w:r w:rsidR="00EE5C53" w:rsidRPr="001F10E3">
        <w:rPr>
          <w:rFonts w:cstheme="minorHAnsi"/>
        </w:rPr>
        <w:t xml:space="preserve">  There are exceptions to </w:t>
      </w:r>
      <w:r w:rsidR="00370D13" w:rsidRPr="001F10E3">
        <w:rPr>
          <w:rFonts w:cstheme="minorHAnsi"/>
        </w:rPr>
        <w:t>some of these strictures including</w:t>
      </w:r>
      <w:r w:rsidR="00251977" w:rsidRPr="001F10E3">
        <w:rPr>
          <w:rFonts w:cstheme="minorHAnsi"/>
        </w:rPr>
        <w:t xml:space="preserve"> data collected for</w:t>
      </w:r>
      <w:r w:rsidR="00370D13" w:rsidRPr="001F10E3">
        <w:rPr>
          <w:rFonts w:cstheme="minorHAnsi"/>
        </w:rPr>
        <w:t xml:space="preserve"> academic research</w:t>
      </w:r>
      <w:r w:rsidR="00251977" w:rsidRPr="001F10E3">
        <w:rPr>
          <w:rFonts w:cstheme="minorHAnsi"/>
        </w:rPr>
        <w:t>.</w:t>
      </w:r>
      <w:r w:rsidR="00370D13" w:rsidRPr="001F10E3">
        <w:rPr>
          <w:rFonts w:cstheme="minorHAnsi"/>
        </w:rPr>
        <w:t xml:space="preserve"> </w:t>
      </w:r>
      <w:r w:rsidR="00251977" w:rsidRPr="001F10E3">
        <w:rPr>
          <w:rFonts w:cstheme="minorHAnsi"/>
        </w:rPr>
        <w:t>However</w:t>
      </w:r>
      <w:r w:rsidR="00735141" w:rsidRPr="001F10E3">
        <w:rPr>
          <w:rFonts w:cstheme="minorHAnsi"/>
        </w:rPr>
        <w:t>,</w:t>
      </w:r>
      <w:r w:rsidR="00251977" w:rsidRPr="001F10E3">
        <w:rPr>
          <w:rFonts w:cstheme="minorHAnsi"/>
        </w:rPr>
        <w:t xml:space="preserve"> since the United Kingdom left the European Union in 2020, </w:t>
      </w:r>
      <w:r w:rsidR="00370D13" w:rsidRPr="001F10E3">
        <w:rPr>
          <w:rFonts w:cstheme="minorHAnsi"/>
        </w:rPr>
        <w:t xml:space="preserve">UK GDPR 2018 and the UK Data Protection Act </w:t>
      </w:r>
      <w:r w:rsidR="00370D13" w:rsidRPr="001F10E3">
        <w:rPr>
          <w:rFonts w:cstheme="minorHAnsi"/>
        </w:rPr>
        <w:lastRenderedPageBreak/>
        <w:t xml:space="preserve">2018 have </w:t>
      </w:r>
      <w:r w:rsidR="00445ACF" w:rsidRPr="001F10E3">
        <w:rPr>
          <w:rFonts w:cstheme="minorHAnsi"/>
        </w:rPr>
        <w:t>superseded</w:t>
      </w:r>
      <w:r w:rsidR="00370D13" w:rsidRPr="001F10E3">
        <w:rPr>
          <w:rFonts w:cstheme="minorHAnsi"/>
        </w:rPr>
        <w:t xml:space="preserve"> the GDPR 2016.</w:t>
      </w:r>
      <w:r w:rsidR="00251977" w:rsidRPr="001F10E3">
        <w:rPr>
          <w:rStyle w:val="FootnoteReference"/>
          <w:rFonts w:cstheme="minorHAnsi"/>
        </w:rPr>
        <w:footnoteReference w:id="26"/>
      </w:r>
      <w:r w:rsidR="00370D13" w:rsidRPr="001F10E3">
        <w:rPr>
          <w:rFonts w:cstheme="minorHAnsi"/>
        </w:rPr>
        <w:t xml:space="preserve"> </w:t>
      </w:r>
      <w:r w:rsidR="0069297B" w:rsidRPr="001F10E3">
        <w:rPr>
          <w:rFonts w:cstheme="minorHAnsi"/>
        </w:rPr>
        <w:t xml:space="preserve">Thus, it is essential for researchers to check the legislation applicable </w:t>
      </w:r>
      <w:r w:rsidR="00251977" w:rsidRPr="001F10E3">
        <w:rPr>
          <w:rFonts w:cstheme="minorHAnsi"/>
        </w:rPr>
        <w:t>in the country where the research will take place</w:t>
      </w:r>
      <w:r w:rsidR="00FC63FE">
        <w:rPr>
          <w:rFonts w:cstheme="minorHAnsi"/>
        </w:rPr>
        <w:t xml:space="preserve">. </w:t>
      </w:r>
      <w:r w:rsidR="0069297B" w:rsidRPr="001F10E3">
        <w:rPr>
          <w:rFonts w:cstheme="minorHAnsi"/>
        </w:rPr>
        <w:t xml:space="preserve"> </w:t>
      </w:r>
      <w:r w:rsidR="00FC63FE">
        <w:rPr>
          <w:rFonts w:cstheme="minorHAnsi"/>
        </w:rPr>
        <w:t>F</w:t>
      </w:r>
      <w:r w:rsidR="0069297B" w:rsidRPr="001F10E3">
        <w:rPr>
          <w:rFonts w:cstheme="minorHAnsi"/>
        </w:rPr>
        <w:t xml:space="preserve">or a research project to qualify for exemption </w:t>
      </w:r>
      <w:r w:rsidR="00251977" w:rsidRPr="001F10E3">
        <w:rPr>
          <w:rFonts w:cstheme="minorHAnsi"/>
        </w:rPr>
        <w:t>the researcher needs to show why the project should be exempt.</w:t>
      </w:r>
    </w:p>
    <w:p w14:paraId="1A78765F" w14:textId="77777777" w:rsidR="00150A9B" w:rsidRPr="001F10E3" w:rsidRDefault="00150A9B" w:rsidP="009957A1">
      <w:pPr>
        <w:rPr>
          <w:rFonts w:cstheme="minorHAnsi"/>
        </w:rPr>
      </w:pPr>
    </w:p>
    <w:p w14:paraId="1F86851F" w14:textId="06ADAF70" w:rsidR="00DB7828" w:rsidRPr="00150A9B" w:rsidRDefault="009957A1" w:rsidP="00150A9B">
      <w:pPr>
        <w:pStyle w:val="Heading1"/>
        <w:spacing w:before="0"/>
        <w:rPr>
          <w:rFonts w:asciiTheme="minorHAnsi" w:hAnsiTheme="minorHAnsi" w:cstheme="minorHAnsi"/>
          <w:color w:val="000000" w:themeColor="text1"/>
          <w:sz w:val="24"/>
          <w:szCs w:val="24"/>
        </w:rPr>
      </w:pPr>
      <w:r w:rsidRPr="00150A9B">
        <w:rPr>
          <w:rFonts w:asciiTheme="minorHAnsi" w:hAnsiTheme="minorHAnsi" w:cstheme="minorHAnsi"/>
          <w:color w:val="000000" w:themeColor="text1"/>
          <w:sz w:val="24"/>
          <w:szCs w:val="24"/>
        </w:rPr>
        <w:t>Structure</w:t>
      </w:r>
      <w:r w:rsidR="0049047F" w:rsidRPr="00150A9B">
        <w:rPr>
          <w:rFonts w:asciiTheme="minorHAnsi" w:hAnsiTheme="minorHAnsi" w:cstheme="minorHAnsi"/>
          <w:color w:val="000000" w:themeColor="text1"/>
          <w:sz w:val="24"/>
          <w:szCs w:val="24"/>
        </w:rPr>
        <w:t xml:space="preserve"> </w:t>
      </w:r>
    </w:p>
    <w:p w14:paraId="5C84799D" w14:textId="77777777" w:rsidR="00860134" w:rsidRPr="001F10E3" w:rsidRDefault="00FE7D41" w:rsidP="009957A1">
      <w:pPr>
        <w:rPr>
          <w:rFonts w:cstheme="minorHAnsi"/>
        </w:rPr>
      </w:pPr>
      <w:r w:rsidRPr="001F10E3">
        <w:rPr>
          <w:rFonts w:cstheme="minorHAnsi"/>
        </w:rPr>
        <w:t xml:space="preserve">The structure of </w:t>
      </w:r>
      <w:r w:rsidR="00DB7828" w:rsidRPr="001F10E3">
        <w:rPr>
          <w:rFonts w:cstheme="minorHAnsi"/>
        </w:rPr>
        <w:t>Brink’s</w:t>
      </w:r>
      <w:r w:rsidRPr="001F10E3">
        <w:rPr>
          <w:rFonts w:cstheme="minorHAnsi"/>
        </w:rPr>
        <w:t xml:space="preserve"> article is clear and </w:t>
      </w:r>
      <w:r w:rsidR="00593827" w:rsidRPr="001F10E3">
        <w:rPr>
          <w:rFonts w:cstheme="minorHAnsi"/>
        </w:rPr>
        <w:t>straightforward</w:t>
      </w:r>
      <w:r w:rsidR="00593827" w:rsidRPr="001F10E3">
        <w:rPr>
          <w:rFonts w:cstheme="minorHAnsi"/>
        </w:rPr>
        <w:t xml:space="preserve"> </w:t>
      </w:r>
      <w:r w:rsidR="00BD7A61" w:rsidRPr="001F10E3">
        <w:rPr>
          <w:rFonts w:cstheme="minorHAnsi"/>
        </w:rPr>
        <w:t xml:space="preserve">conforming to a </w:t>
      </w:r>
      <w:r w:rsidR="00593827" w:rsidRPr="001F10E3">
        <w:rPr>
          <w:rFonts w:cstheme="minorHAnsi"/>
        </w:rPr>
        <w:t>standard used in writing up scientific research.</w:t>
      </w:r>
      <w:r w:rsidR="00593827" w:rsidRPr="001F10E3">
        <w:rPr>
          <w:rFonts w:cstheme="minorHAnsi"/>
        </w:rPr>
        <w:t xml:space="preserve"> At every step, Brink locates his work in relation to established scholarship. </w:t>
      </w:r>
      <w:r w:rsidR="00FA3DBB" w:rsidRPr="001F10E3">
        <w:rPr>
          <w:rFonts w:cstheme="minorHAnsi"/>
        </w:rPr>
        <w:t xml:space="preserve">The paper begins with an abstract which is not labelled as such but is italicized </w:t>
      </w:r>
      <w:r w:rsidR="00860134" w:rsidRPr="001F10E3">
        <w:rPr>
          <w:rFonts w:cstheme="minorHAnsi"/>
        </w:rPr>
        <w:t>to stand out. A paragraph follows which serves the purpose of literature review. After that</w:t>
      </w:r>
      <w:r w:rsidR="004B1E63" w:rsidRPr="001F10E3">
        <w:rPr>
          <w:rFonts w:cstheme="minorHAnsi"/>
        </w:rPr>
        <w:t xml:space="preserve"> </w:t>
      </w:r>
      <w:r w:rsidR="00860134" w:rsidRPr="001F10E3">
        <w:rPr>
          <w:rFonts w:cstheme="minorHAnsi"/>
        </w:rPr>
        <w:t xml:space="preserve">Brink </w:t>
      </w:r>
      <w:r w:rsidR="004B1E63" w:rsidRPr="001F10E3">
        <w:rPr>
          <w:rFonts w:cstheme="minorHAnsi"/>
        </w:rPr>
        <w:t>uses h</w:t>
      </w:r>
      <w:r w:rsidR="00593827" w:rsidRPr="001F10E3">
        <w:rPr>
          <w:rFonts w:cstheme="minorHAnsi"/>
        </w:rPr>
        <w:t xml:space="preserve">eadings to identify </w:t>
      </w:r>
      <w:r w:rsidR="00FA3DBB" w:rsidRPr="001F10E3">
        <w:rPr>
          <w:rFonts w:cstheme="minorHAnsi"/>
        </w:rPr>
        <w:t xml:space="preserve">three </w:t>
      </w:r>
      <w:r w:rsidR="00593827" w:rsidRPr="001F10E3">
        <w:rPr>
          <w:rFonts w:cstheme="minorHAnsi"/>
        </w:rPr>
        <w:t>different sections of the paper</w:t>
      </w:r>
      <w:r w:rsidR="00860134" w:rsidRPr="001F10E3">
        <w:rPr>
          <w:rFonts w:cstheme="minorHAnsi"/>
        </w:rPr>
        <w:t>:</w:t>
      </w:r>
      <w:r w:rsidR="00FA3DBB" w:rsidRPr="001F10E3">
        <w:rPr>
          <w:rFonts w:cstheme="minorHAnsi"/>
        </w:rPr>
        <w:t xml:space="preserve">  Hypothesis</w:t>
      </w:r>
      <w:r w:rsidR="00860134" w:rsidRPr="001F10E3">
        <w:rPr>
          <w:rFonts w:cstheme="minorHAnsi"/>
        </w:rPr>
        <w:t>;</w:t>
      </w:r>
      <w:r w:rsidR="00FA3DBB" w:rsidRPr="001F10E3">
        <w:rPr>
          <w:rFonts w:cstheme="minorHAnsi"/>
        </w:rPr>
        <w:t xml:space="preserve"> Methodology and Results</w:t>
      </w:r>
      <w:r w:rsidR="00860134" w:rsidRPr="001F10E3">
        <w:rPr>
          <w:rFonts w:cstheme="minorHAnsi"/>
        </w:rPr>
        <w:t>;</w:t>
      </w:r>
      <w:r w:rsidR="00FA3DBB" w:rsidRPr="001F10E3">
        <w:rPr>
          <w:rFonts w:cstheme="minorHAnsi"/>
        </w:rPr>
        <w:t xml:space="preserve"> and Discussion and Conclusion.</w:t>
      </w:r>
      <w:r w:rsidR="004B1E63" w:rsidRPr="001F10E3">
        <w:rPr>
          <w:rFonts w:cstheme="minorHAnsi"/>
        </w:rPr>
        <w:t xml:space="preserve"> </w:t>
      </w:r>
    </w:p>
    <w:p w14:paraId="2E7969C2" w14:textId="52F9C93A" w:rsidR="004B1E63" w:rsidRPr="001F10E3" w:rsidRDefault="00E00EB8" w:rsidP="009957A1">
      <w:pPr>
        <w:rPr>
          <w:rFonts w:cstheme="minorHAnsi"/>
        </w:rPr>
      </w:pPr>
      <w:r w:rsidRPr="001F10E3">
        <w:rPr>
          <w:rFonts w:cstheme="minorHAnsi"/>
        </w:rPr>
        <w:t>At first glance t</w:t>
      </w:r>
      <w:r w:rsidRPr="001F10E3">
        <w:rPr>
          <w:rFonts w:cstheme="minorHAnsi"/>
        </w:rPr>
        <w:t xml:space="preserve">he structure of </w:t>
      </w:r>
      <w:r w:rsidRPr="001F10E3">
        <w:rPr>
          <w:rFonts w:cstheme="minorHAnsi"/>
        </w:rPr>
        <w:t xml:space="preserve">Gillian </w:t>
      </w:r>
      <w:r w:rsidRPr="001F10E3">
        <w:rPr>
          <w:rFonts w:cstheme="minorHAnsi"/>
        </w:rPr>
        <w:t>Bennett</w:t>
      </w:r>
      <w:r w:rsidRPr="001F10E3">
        <w:rPr>
          <w:rFonts w:cstheme="minorHAnsi"/>
        </w:rPr>
        <w:t>’s</w:t>
      </w:r>
      <w:r w:rsidRPr="001F10E3">
        <w:rPr>
          <w:rFonts w:cstheme="minorHAnsi"/>
        </w:rPr>
        <w:t xml:space="preserve"> article is quite different</w:t>
      </w:r>
      <w:r w:rsidRPr="001F10E3">
        <w:rPr>
          <w:rFonts w:cstheme="minorHAnsi"/>
        </w:rPr>
        <w:t>,</w:t>
      </w:r>
      <w:r w:rsidRPr="001F10E3">
        <w:rPr>
          <w:rFonts w:cstheme="minorHAnsi"/>
        </w:rPr>
        <w:t xml:space="preserve"> reflecting the focus of its content and the context of publication. The immediately striking difference is the length. Brink’s paper is four pages, Gillian Bennett’s is twenty-three. </w:t>
      </w:r>
      <w:r w:rsidRPr="001F10E3">
        <w:rPr>
          <w:rFonts w:cstheme="minorHAnsi"/>
        </w:rPr>
        <w:t>That said</w:t>
      </w:r>
      <w:r w:rsidR="00860134" w:rsidRPr="001F10E3">
        <w:rPr>
          <w:rFonts w:cstheme="minorHAnsi"/>
        </w:rPr>
        <w:t xml:space="preserve"> </w:t>
      </w:r>
      <w:r w:rsidRPr="001F10E3">
        <w:rPr>
          <w:rFonts w:cstheme="minorHAnsi"/>
        </w:rPr>
        <w:t>she also uses headings</w:t>
      </w:r>
      <w:r w:rsidR="001777F9" w:rsidRPr="001F10E3">
        <w:rPr>
          <w:rFonts w:cstheme="minorHAnsi"/>
        </w:rPr>
        <w:t>,</w:t>
      </w:r>
      <w:r w:rsidR="004B1E63" w:rsidRPr="001F10E3">
        <w:rPr>
          <w:rFonts w:cstheme="minorHAnsi"/>
        </w:rPr>
        <w:t xml:space="preserve"> </w:t>
      </w:r>
      <w:r w:rsidRPr="001F10E3">
        <w:rPr>
          <w:rFonts w:cstheme="minorHAnsi"/>
        </w:rPr>
        <w:t xml:space="preserve">and the </w:t>
      </w:r>
      <w:r w:rsidR="00860134" w:rsidRPr="001F10E3">
        <w:rPr>
          <w:rFonts w:cstheme="minorHAnsi"/>
        </w:rPr>
        <w:t>chapter</w:t>
      </w:r>
      <w:r w:rsidRPr="001F10E3">
        <w:rPr>
          <w:rFonts w:cstheme="minorHAnsi"/>
        </w:rPr>
        <w:t xml:space="preserve"> is divided into sections that serve similar purposes to those used by Terry Brink.</w:t>
      </w:r>
    </w:p>
    <w:p w14:paraId="1F9AF8D0" w14:textId="77777777" w:rsidR="0028094E" w:rsidRPr="001F10E3" w:rsidRDefault="004B1E63" w:rsidP="00EF69FF">
      <w:pPr>
        <w:rPr>
          <w:rFonts w:cstheme="minorHAnsi"/>
        </w:rPr>
      </w:pPr>
      <w:r w:rsidRPr="001F10E3">
        <w:rPr>
          <w:rFonts w:cstheme="minorHAnsi"/>
        </w:rPr>
        <w:t xml:space="preserve">Brink’s article </w:t>
      </w:r>
      <w:r w:rsidR="00E00EB8" w:rsidRPr="001F10E3">
        <w:rPr>
          <w:rFonts w:cstheme="minorHAnsi"/>
        </w:rPr>
        <w:t>begins with an a</w:t>
      </w:r>
      <w:r w:rsidR="00BD7A61" w:rsidRPr="001F10E3">
        <w:rPr>
          <w:rFonts w:cstheme="minorHAnsi"/>
        </w:rPr>
        <w:t>bstract</w:t>
      </w:r>
      <w:r w:rsidR="00E00EB8" w:rsidRPr="001F10E3">
        <w:rPr>
          <w:rFonts w:cstheme="minorHAnsi"/>
        </w:rPr>
        <w:t xml:space="preserve"> that</w:t>
      </w:r>
      <w:r w:rsidR="00BD7A61" w:rsidRPr="001F10E3">
        <w:rPr>
          <w:rFonts w:cstheme="minorHAnsi"/>
        </w:rPr>
        <w:t xml:space="preserve"> gives a short summary of </w:t>
      </w:r>
      <w:r w:rsidR="00E00EB8" w:rsidRPr="001F10E3">
        <w:rPr>
          <w:rFonts w:cstheme="minorHAnsi"/>
        </w:rPr>
        <w:t xml:space="preserve">his </w:t>
      </w:r>
      <w:r w:rsidR="00BD7A61" w:rsidRPr="001F10E3">
        <w:rPr>
          <w:rFonts w:cstheme="minorHAnsi"/>
        </w:rPr>
        <w:t xml:space="preserve">research </w:t>
      </w:r>
      <w:r w:rsidRPr="001F10E3">
        <w:rPr>
          <w:rFonts w:cstheme="minorHAnsi"/>
        </w:rPr>
        <w:t xml:space="preserve">project. </w:t>
      </w:r>
      <w:r w:rsidR="00BD7A61" w:rsidRPr="001F10E3">
        <w:rPr>
          <w:rFonts w:cstheme="minorHAnsi"/>
        </w:rPr>
        <w:t xml:space="preserve">The size and demographics of the cohort sampled </w:t>
      </w:r>
      <w:r w:rsidR="00860134" w:rsidRPr="001F10E3">
        <w:rPr>
          <w:rFonts w:cstheme="minorHAnsi"/>
        </w:rPr>
        <w:t xml:space="preserve">are stated </w:t>
      </w:r>
      <w:r w:rsidR="00BD7A61" w:rsidRPr="001F10E3">
        <w:rPr>
          <w:rFonts w:cstheme="minorHAnsi"/>
        </w:rPr>
        <w:t>and the theoretical background to the hypothesis are described</w:t>
      </w:r>
      <w:r w:rsidRPr="001F10E3">
        <w:rPr>
          <w:rFonts w:cstheme="minorHAnsi"/>
        </w:rPr>
        <w:t xml:space="preserve">. </w:t>
      </w:r>
      <w:r w:rsidR="00206BBB" w:rsidRPr="001F10E3">
        <w:rPr>
          <w:rFonts w:cstheme="minorHAnsi"/>
        </w:rPr>
        <w:t xml:space="preserve"> </w:t>
      </w:r>
      <w:r w:rsidRPr="001F10E3">
        <w:rPr>
          <w:rFonts w:cstheme="minorHAnsi"/>
        </w:rPr>
        <w:t>A</w:t>
      </w:r>
      <w:r w:rsidR="00206BBB" w:rsidRPr="001F10E3">
        <w:rPr>
          <w:rFonts w:cstheme="minorHAnsi"/>
        </w:rPr>
        <w:t xml:space="preserve"> summary of the preliminary </w:t>
      </w:r>
      <w:r w:rsidRPr="001F10E3">
        <w:rPr>
          <w:rFonts w:cstheme="minorHAnsi"/>
        </w:rPr>
        <w:t xml:space="preserve">is </w:t>
      </w:r>
      <w:r w:rsidR="00206BBB" w:rsidRPr="001F10E3">
        <w:rPr>
          <w:rFonts w:cstheme="minorHAnsi"/>
        </w:rPr>
        <w:t xml:space="preserve">finding given and </w:t>
      </w:r>
      <w:r w:rsidRPr="001F10E3">
        <w:rPr>
          <w:rFonts w:cstheme="minorHAnsi"/>
        </w:rPr>
        <w:t xml:space="preserve">a conclusion is stated. </w:t>
      </w:r>
      <w:r w:rsidR="00860134" w:rsidRPr="001F10E3">
        <w:rPr>
          <w:rFonts w:cstheme="minorHAnsi"/>
        </w:rPr>
        <w:t>This is followed by</w:t>
      </w:r>
      <w:r w:rsidR="00174D7D" w:rsidRPr="001F10E3">
        <w:rPr>
          <w:rFonts w:cstheme="minorHAnsi"/>
        </w:rPr>
        <w:t xml:space="preserve"> a</w:t>
      </w:r>
      <w:r w:rsidR="00FA3DBB" w:rsidRPr="001F10E3">
        <w:rPr>
          <w:rFonts w:cstheme="minorHAnsi"/>
        </w:rPr>
        <w:t xml:space="preserve"> literature review </w:t>
      </w:r>
      <w:r w:rsidR="00174D7D" w:rsidRPr="001F10E3">
        <w:rPr>
          <w:rFonts w:cstheme="minorHAnsi"/>
        </w:rPr>
        <w:t xml:space="preserve">which </w:t>
      </w:r>
      <w:r w:rsidR="00174D7D" w:rsidRPr="001F10E3">
        <w:rPr>
          <w:rFonts w:cstheme="minorHAnsi"/>
        </w:rPr>
        <w:t>identif</w:t>
      </w:r>
      <w:r w:rsidR="00174D7D" w:rsidRPr="001F10E3">
        <w:rPr>
          <w:rFonts w:cstheme="minorHAnsi"/>
        </w:rPr>
        <w:t>ies</w:t>
      </w:r>
      <w:r w:rsidR="00174D7D" w:rsidRPr="001F10E3">
        <w:rPr>
          <w:rFonts w:cstheme="minorHAnsi"/>
        </w:rPr>
        <w:t xml:space="preserve"> the theorists and the theories on which the hypothesis has been based.</w:t>
      </w:r>
      <w:r w:rsidR="00EF69FF" w:rsidRPr="001F10E3">
        <w:rPr>
          <w:rFonts w:cstheme="minorHAnsi"/>
        </w:rPr>
        <w:t xml:space="preserve">  Brink then states the hypothesis that his research questionnaire was designed to test. </w:t>
      </w:r>
    </w:p>
    <w:p w14:paraId="4260C3D3" w14:textId="77777777" w:rsidR="0028094E" w:rsidRPr="001F10E3" w:rsidRDefault="0028094E" w:rsidP="00EF69FF">
      <w:pPr>
        <w:rPr>
          <w:rFonts w:cstheme="minorHAnsi"/>
        </w:rPr>
      </w:pPr>
    </w:p>
    <w:p w14:paraId="3283AB8F" w14:textId="47D783BD" w:rsidR="00EF69FF" w:rsidRPr="001F10E3" w:rsidRDefault="0028094E" w:rsidP="00491CED">
      <w:pPr>
        <w:ind w:left="1134" w:right="1134"/>
        <w:rPr>
          <w:rFonts w:cstheme="minorHAnsi"/>
        </w:rPr>
      </w:pPr>
      <w:r w:rsidRPr="001F10E3">
        <w:rPr>
          <w:rFonts w:cstheme="minorHAnsi"/>
        </w:rPr>
        <w:t>…</w:t>
      </w:r>
      <w:r w:rsidR="00EF69FF" w:rsidRPr="001F10E3">
        <w:rPr>
          <w:rFonts w:cstheme="minorHAnsi"/>
        </w:rPr>
        <w:t>it is hypothesised that a study of beliefs of adolescent girls will show an acceptance of only one of these three belief sets Roman Catholic astrology reincarnation accompanied by a rejection of others.</w:t>
      </w:r>
      <w:r w:rsidRPr="001F10E3">
        <w:rPr>
          <w:rStyle w:val="FootnoteReference"/>
          <w:rFonts w:cstheme="minorHAnsi"/>
        </w:rPr>
        <w:footnoteReference w:id="27"/>
      </w:r>
    </w:p>
    <w:p w14:paraId="0141DA0F" w14:textId="005961D9" w:rsidR="00174D7D" w:rsidRPr="001F10E3" w:rsidRDefault="00174D7D" w:rsidP="00174D7D">
      <w:pPr>
        <w:rPr>
          <w:rFonts w:cstheme="minorHAnsi"/>
        </w:rPr>
      </w:pPr>
    </w:p>
    <w:p w14:paraId="5FAD6F09" w14:textId="17FD8146" w:rsidR="006D46D4" w:rsidRPr="001F10E3" w:rsidRDefault="00174D7D" w:rsidP="006D46D4">
      <w:pPr>
        <w:rPr>
          <w:rFonts w:cstheme="minorHAnsi"/>
        </w:rPr>
      </w:pPr>
      <w:r w:rsidRPr="001F10E3">
        <w:rPr>
          <w:rFonts w:cstheme="minorHAnsi"/>
        </w:rPr>
        <w:t xml:space="preserve">Gillian Bennett begins with a citation from </w:t>
      </w:r>
      <w:r w:rsidR="009F4C6E" w:rsidRPr="001F10E3">
        <w:rPr>
          <w:rFonts w:cstheme="minorHAnsi"/>
        </w:rPr>
        <w:t>the</w:t>
      </w:r>
      <w:r w:rsidRPr="001F10E3">
        <w:rPr>
          <w:rFonts w:cstheme="minorHAnsi"/>
        </w:rPr>
        <w:t xml:space="preserve"> early 18th century British antiquarian</w:t>
      </w:r>
      <w:r w:rsidR="009F4C6E" w:rsidRPr="001F10E3">
        <w:rPr>
          <w:rFonts w:cstheme="minorHAnsi"/>
        </w:rPr>
        <w:t xml:space="preserve"> John Beaumont</w:t>
      </w:r>
      <w:r w:rsidR="009551C1" w:rsidRPr="001F10E3">
        <w:rPr>
          <w:rStyle w:val="FootnoteReference"/>
          <w:rFonts w:cstheme="minorHAnsi"/>
        </w:rPr>
        <w:footnoteReference w:id="28"/>
      </w:r>
      <w:r w:rsidRPr="001F10E3">
        <w:rPr>
          <w:rFonts w:cstheme="minorHAnsi"/>
        </w:rPr>
        <w:t xml:space="preserve"> </w:t>
      </w:r>
      <w:r w:rsidR="009F4C6E" w:rsidRPr="001F10E3">
        <w:rPr>
          <w:rFonts w:cstheme="minorHAnsi"/>
        </w:rPr>
        <w:t xml:space="preserve">and </w:t>
      </w:r>
      <w:r w:rsidRPr="001F10E3">
        <w:rPr>
          <w:rFonts w:cstheme="minorHAnsi"/>
        </w:rPr>
        <w:t>immediately hones</w:t>
      </w:r>
      <w:r w:rsidR="009551C1" w:rsidRPr="001F10E3">
        <w:rPr>
          <w:rFonts w:cstheme="minorHAnsi"/>
        </w:rPr>
        <w:t>-</w:t>
      </w:r>
      <w:r w:rsidRPr="001F10E3">
        <w:rPr>
          <w:rFonts w:cstheme="minorHAnsi"/>
        </w:rPr>
        <w:t xml:space="preserve">in on the aspect of human experience that her research </w:t>
      </w:r>
      <w:r w:rsidR="009551C1" w:rsidRPr="001F10E3">
        <w:rPr>
          <w:rFonts w:cstheme="minorHAnsi"/>
        </w:rPr>
        <w:t xml:space="preserve">is </w:t>
      </w:r>
      <w:r w:rsidRPr="001F10E3">
        <w:rPr>
          <w:rFonts w:cstheme="minorHAnsi"/>
        </w:rPr>
        <w:t>concern</w:t>
      </w:r>
      <w:r w:rsidR="009551C1" w:rsidRPr="001F10E3">
        <w:rPr>
          <w:rFonts w:cstheme="minorHAnsi"/>
        </w:rPr>
        <w:t>ed with</w:t>
      </w:r>
      <w:r w:rsidRPr="001F10E3">
        <w:rPr>
          <w:rFonts w:cstheme="minorHAnsi"/>
        </w:rPr>
        <w:t>.</w:t>
      </w:r>
      <w:r w:rsidR="009F4C6E" w:rsidRPr="001F10E3">
        <w:rPr>
          <w:rFonts w:cstheme="minorHAnsi"/>
        </w:rPr>
        <w:t xml:space="preserve"> </w:t>
      </w:r>
      <w:r w:rsidR="006D46D4" w:rsidRPr="001F10E3">
        <w:rPr>
          <w:rFonts w:cstheme="minorHAnsi"/>
        </w:rPr>
        <w:t>T</w:t>
      </w:r>
      <w:r w:rsidR="006D46D4" w:rsidRPr="001F10E3">
        <w:rPr>
          <w:rFonts w:cstheme="minorHAnsi"/>
        </w:rPr>
        <w:t>hat the distinction between unbidden experience of dreams</w:t>
      </w:r>
      <w:r w:rsidR="006D46D4" w:rsidRPr="001F10E3">
        <w:rPr>
          <w:rFonts w:cstheme="minorHAnsi"/>
        </w:rPr>
        <w:t>,</w:t>
      </w:r>
      <w:r w:rsidR="006D46D4" w:rsidRPr="001F10E3">
        <w:rPr>
          <w:rFonts w:cstheme="minorHAnsi"/>
        </w:rPr>
        <w:t xml:space="preserve"> visions and presentiments have always been categorised differently to practices of divination and interpretation.</w:t>
      </w:r>
      <w:r w:rsidR="006D46D4" w:rsidRPr="001F10E3">
        <w:rPr>
          <w:rStyle w:val="FootnoteReference"/>
          <w:rFonts w:cstheme="minorHAnsi"/>
        </w:rPr>
        <w:footnoteReference w:id="29"/>
      </w:r>
    </w:p>
    <w:p w14:paraId="7633DF07" w14:textId="0F049FBE" w:rsidR="00174D7D" w:rsidRPr="001F10E3" w:rsidRDefault="009F4C6E" w:rsidP="00174D7D">
      <w:pPr>
        <w:rPr>
          <w:rFonts w:cstheme="minorHAnsi"/>
        </w:rPr>
      </w:pPr>
      <w:r w:rsidRPr="001F10E3">
        <w:rPr>
          <w:rFonts w:cstheme="minorHAnsi"/>
        </w:rPr>
        <w:t xml:space="preserve">This first paragraph </w:t>
      </w:r>
      <w:r w:rsidR="00007249" w:rsidRPr="001F10E3">
        <w:rPr>
          <w:rFonts w:cstheme="minorHAnsi"/>
        </w:rPr>
        <w:t xml:space="preserve">serves the same purpose </w:t>
      </w:r>
      <w:r w:rsidR="00DB1DF9" w:rsidRPr="001F10E3">
        <w:rPr>
          <w:rFonts w:cstheme="minorHAnsi"/>
        </w:rPr>
        <w:t xml:space="preserve">as Brink’s, </w:t>
      </w:r>
      <w:r w:rsidR="00007249" w:rsidRPr="001F10E3">
        <w:rPr>
          <w:rFonts w:cstheme="minorHAnsi"/>
        </w:rPr>
        <w:t xml:space="preserve">introducing </w:t>
      </w:r>
      <w:r w:rsidR="00DB1DF9" w:rsidRPr="001F10E3">
        <w:rPr>
          <w:rFonts w:cstheme="minorHAnsi"/>
        </w:rPr>
        <w:t xml:space="preserve">the focus of </w:t>
      </w:r>
      <w:r w:rsidR="00007249" w:rsidRPr="001F10E3">
        <w:rPr>
          <w:rFonts w:cstheme="minorHAnsi"/>
        </w:rPr>
        <w:t>her</w:t>
      </w:r>
      <w:r w:rsidR="00DB1DF9" w:rsidRPr="001F10E3">
        <w:rPr>
          <w:rFonts w:cstheme="minorHAnsi"/>
        </w:rPr>
        <w:t xml:space="preserve"> </w:t>
      </w:r>
      <w:r w:rsidR="00DB1DF9" w:rsidRPr="001F10E3">
        <w:rPr>
          <w:rFonts w:cstheme="minorHAnsi"/>
        </w:rPr>
        <w:t>investigation</w:t>
      </w:r>
      <w:r w:rsidR="00DB1DF9" w:rsidRPr="001F10E3">
        <w:rPr>
          <w:rFonts w:cstheme="minorHAnsi"/>
        </w:rPr>
        <w:t xml:space="preserve"> and her</w:t>
      </w:r>
      <w:r w:rsidR="00007249" w:rsidRPr="001F10E3">
        <w:rPr>
          <w:rFonts w:cstheme="minorHAnsi"/>
        </w:rPr>
        <w:t xml:space="preserve"> </w:t>
      </w:r>
      <w:r w:rsidR="00DB1DF9" w:rsidRPr="001F10E3">
        <w:rPr>
          <w:rFonts w:cstheme="minorHAnsi"/>
        </w:rPr>
        <w:t>cohort and stating her conclusion</w:t>
      </w:r>
      <w:r w:rsidR="00C67DB0" w:rsidRPr="001F10E3">
        <w:rPr>
          <w:rFonts w:cstheme="minorHAnsi"/>
        </w:rPr>
        <w:t>;</w:t>
      </w:r>
      <w:r w:rsidR="00007249" w:rsidRPr="001F10E3">
        <w:rPr>
          <w:rFonts w:cstheme="minorHAnsi"/>
        </w:rPr>
        <w:t xml:space="preserve"> </w:t>
      </w:r>
      <w:r w:rsidR="00DB1DF9" w:rsidRPr="001F10E3">
        <w:rPr>
          <w:rFonts w:cstheme="minorHAnsi"/>
        </w:rPr>
        <w:t xml:space="preserve">that she believes that social situation and moral code shape the shared understanding </w:t>
      </w:r>
      <w:r w:rsidR="00007249" w:rsidRPr="001F10E3">
        <w:rPr>
          <w:rFonts w:cstheme="minorHAnsi"/>
        </w:rPr>
        <w:t>of folklore, particularly that concerned with foreknowledge</w:t>
      </w:r>
      <w:r w:rsidR="00DB1DF9" w:rsidRPr="001F10E3">
        <w:rPr>
          <w:rFonts w:cstheme="minorHAnsi"/>
        </w:rPr>
        <w:t xml:space="preserve">, of a population of elderly women. </w:t>
      </w:r>
      <w:r w:rsidR="00EF69FF" w:rsidRPr="001F10E3">
        <w:rPr>
          <w:rFonts w:cstheme="minorHAnsi"/>
        </w:rPr>
        <w:t>Bennett then surveys the historical perspective on her topic and situates her work in relation to 200-years of previous scholarship.</w:t>
      </w:r>
    </w:p>
    <w:p w14:paraId="5886ABBE" w14:textId="41778F3C" w:rsidR="0028094E" w:rsidRPr="001F10E3" w:rsidRDefault="0028094E" w:rsidP="00174D7D">
      <w:pPr>
        <w:rPr>
          <w:rFonts w:cstheme="minorHAnsi"/>
        </w:rPr>
      </w:pPr>
    </w:p>
    <w:p w14:paraId="78954A97" w14:textId="77777777" w:rsidR="00C67DB0" w:rsidRPr="001F10E3" w:rsidRDefault="0028094E" w:rsidP="00174D7D">
      <w:pPr>
        <w:rPr>
          <w:rFonts w:cstheme="minorHAnsi"/>
        </w:rPr>
      </w:pPr>
      <w:r w:rsidRPr="001F10E3">
        <w:rPr>
          <w:rFonts w:cstheme="minorHAnsi"/>
        </w:rPr>
        <w:t>Both authors then provide their reader with a description of their research methodology</w:t>
      </w:r>
      <w:r w:rsidR="00684B37" w:rsidRPr="001F10E3">
        <w:rPr>
          <w:rFonts w:cstheme="minorHAnsi"/>
        </w:rPr>
        <w:t xml:space="preserve">. </w:t>
      </w:r>
      <w:r w:rsidR="001E428A" w:rsidRPr="001F10E3">
        <w:rPr>
          <w:rFonts w:cstheme="minorHAnsi"/>
        </w:rPr>
        <w:t xml:space="preserve">Bennett’s is headed ‘Research Context’ and Brink’s is called ‘Procedures and Results’, both </w:t>
      </w:r>
      <w:r w:rsidR="001E428A" w:rsidRPr="001F10E3">
        <w:rPr>
          <w:rFonts w:cstheme="minorHAnsi"/>
        </w:rPr>
        <w:lastRenderedPageBreak/>
        <w:t>fulfil the function of p</w:t>
      </w:r>
      <w:r w:rsidR="00684B37" w:rsidRPr="001F10E3">
        <w:rPr>
          <w:rFonts w:cstheme="minorHAnsi"/>
        </w:rPr>
        <w:t>roviding greater</w:t>
      </w:r>
      <w:r w:rsidRPr="001F10E3">
        <w:rPr>
          <w:rFonts w:cstheme="minorHAnsi"/>
        </w:rPr>
        <w:t xml:space="preserve"> detail </w:t>
      </w:r>
      <w:r w:rsidR="00684B37" w:rsidRPr="001F10E3">
        <w:rPr>
          <w:rFonts w:cstheme="minorHAnsi"/>
        </w:rPr>
        <w:t xml:space="preserve">of </w:t>
      </w:r>
      <w:r w:rsidR="00684B37" w:rsidRPr="001F10E3">
        <w:rPr>
          <w:rFonts w:cstheme="minorHAnsi"/>
        </w:rPr>
        <w:t>the size</w:t>
      </w:r>
      <w:r w:rsidR="00684B37" w:rsidRPr="001F10E3">
        <w:rPr>
          <w:rFonts w:cstheme="minorHAnsi"/>
        </w:rPr>
        <w:t xml:space="preserve"> and demographics of </w:t>
      </w:r>
      <w:r w:rsidRPr="001F10E3">
        <w:rPr>
          <w:rFonts w:cstheme="minorHAnsi"/>
        </w:rPr>
        <w:t>the cohort,</w:t>
      </w:r>
      <w:r w:rsidR="00684B37" w:rsidRPr="001F10E3">
        <w:rPr>
          <w:rFonts w:cstheme="minorHAnsi"/>
        </w:rPr>
        <w:t xml:space="preserve"> the conditions under which the research was carried out</w:t>
      </w:r>
      <w:r w:rsidR="001E428A" w:rsidRPr="001F10E3">
        <w:rPr>
          <w:rFonts w:cstheme="minorHAnsi"/>
        </w:rPr>
        <w:t xml:space="preserve"> and what it entailed</w:t>
      </w:r>
      <w:r w:rsidR="00684B37" w:rsidRPr="001F10E3">
        <w:rPr>
          <w:rFonts w:cstheme="minorHAnsi"/>
        </w:rPr>
        <w:t xml:space="preserve">.  Brink combines this with a discussion of his results. </w:t>
      </w:r>
      <w:r w:rsidR="00C67DB0" w:rsidRPr="001F10E3">
        <w:rPr>
          <w:rFonts w:cstheme="minorHAnsi"/>
        </w:rPr>
        <w:t xml:space="preserve">He notes that his </w:t>
      </w:r>
      <w:r w:rsidR="00C67DB0" w:rsidRPr="001F10E3">
        <w:rPr>
          <w:rFonts w:cstheme="minorHAnsi"/>
        </w:rPr>
        <w:t xml:space="preserve">hypothesis was not confirmed </w:t>
      </w:r>
      <w:r w:rsidR="00C67DB0" w:rsidRPr="001F10E3">
        <w:rPr>
          <w:rFonts w:cstheme="minorHAnsi"/>
        </w:rPr>
        <w:t xml:space="preserve">and </w:t>
      </w:r>
      <w:r w:rsidR="00C67DB0" w:rsidRPr="001F10E3">
        <w:rPr>
          <w:rFonts w:cstheme="minorHAnsi"/>
        </w:rPr>
        <w:t xml:space="preserve">refers to </w:t>
      </w:r>
      <w:r w:rsidR="00C67DB0" w:rsidRPr="001F10E3">
        <w:rPr>
          <w:rFonts w:cstheme="minorHAnsi"/>
        </w:rPr>
        <w:t>scholarship</w:t>
      </w:r>
      <w:r w:rsidR="00C67DB0" w:rsidRPr="001F10E3">
        <w:rPr>
          <w:rFonts w:cstheme="minorHAnsi"/>
        </w:rPr>
        <w:t xml:space="preserve"> that </w:t>
      </w:r>
      <w:r w:rsidR="00C67DB0" w:rsidRPr="001F10E3">
        <w:rPr>
          <w:rFonts w:cstheme="minorHAnsi"/>
        </w:rPr>
        <w:t>has discerned</w:t>
      </w:r>
      <w:r w:rsidR="00C67DB0" w:rsidRPr="001F10E3">
        <w:rPr>
          <w:rFonts w:cstheme="minorHAnsi"/>
        </w:rPr>
        <w:t xml:space="preserve"> a similar pattern. </w:t>
      </w:r>
    </w:p>
    <w:p w14:paraId="5D21385D" w14:textId="2154297B" w:rsidR="00C67DB0" w:rsidRPr="001F10E3" w:rsidRDefault="00C67DB0" w:rsidP="00174D7D">
      <w:pPr>
        <w:rPr>
          <w:rFonts w:cstheme="minorHAnsi"/>
        </w:rPr>
      </w:pPr>
      <w:r w:rsidRPr="001F10E3">
        <w:rPr>
          <w:rFonts w:cstheme="minorHAnsi"/>
        </w:rPr>
        <w:t>Bennett describes the willingness of her participants to discuss foreknowledge</w:t>
      </w:r>
      <w:r w:rsidRPr="001F10E3">
        <w:rPr>
          <w:rStyle w:val="FootnoteReference"/>
          <w:rFonts w:cstheme="minorHAnsi"/>
        </w:rPr>
        <w:footnoteReference w:id="30"/>
      </w:r>
      <w:r w:rsidRPr="001F10E3">
        <w:rPr>
          <w:rFonts w:cstheme="minorHAnsi"/>
        </w:rPr>
        <w:t>and presents her results in the next section</w:t>
      </w:r>
      <w:r w:rsidR="001777F9" w:rsidRPr="001F10E3">
        <w:rPr>
          <w:rFonts w:cstheme="minorHAnsi"/>
        </w:rPr>
        <w:t>, which has the heading ‘Belief and Stories About the Future’</w:t>
      </w:r>
      <w:r w:rsidR="001777F9" w:rsidRPr="001F10E3">
        <w:rPr>
          <w:rStyle w:val="FootnoteReference"/>
          <w:rFonts w:cstheme="minorHAnsi"/>
        </w:rPr>
        <w:footnoteReference w:id="31"/>
      </w:r>
      <w:r w:rsidRPr="001F10E3">
        <w:rPr>
          <w:rFonts w:cstheme="minorHAnsi"/>
        </w:rPr>
        <w:t xml:space="preserve">. Both </w:t>
      </w:r>
      <w:r w:rsidR="001777F9" w:rsidRPr="001F10E3">
        <w:rPr>
          <w:rFonts w:cstheme="minorHAnsi"/>
        </w:rPr>
        <w:t>authors use a</w:t>
      </w:r>
      <w:r w:rsidRPr="001F10E3">
        <w:rPr>
          <w:rFonts w:cstheme="minorHAnsi"/>
        </w:rPr>
        <w:t xml:space="preserve"> table to facilitate understanding of the data they collected, and Bennett </w:t>
      </w:r>
      <w:r w:rsidR="003446BB" w:rsidRPr="001F10E3">
        <w:rPr>
          <w:rFonts w:cstheme="minorHAnsi"/>
        </w:rPr>
        <w:t xml:space="preserve">includes extended </w:t>
      </w:r>
      <w:r w:rsidRPr="001F10E3">
        <w:rPr>
          <w:rFonts w:cstheme="minorHAnsi"/>
        </w:rPr>
        <w:t>excerpts from the verbatim transcripts of her interviews</w:t>
      </w:r>
      <w:r w:rsidR="001777F9" w:rsidRPr="001F10E3">
        <w:rPr>
          <w:rFonts w:cstheme="minorHAnsi"/>
        </w:rPr>
        <w:t>.</w:t>
      </w:r>
    </w:p>
    <w:p w14:paraId="34C82488" w14:textId="7D2E4EDE" w:rsidR="00427401" w:rsidRPr="001F10E3" w:rsidRDefault="00427401" w:rsidP="00174D7D">
      <w:pPr>
        <w:rPr>
          <w:rFonts w:cstheme="minorHAnsi"/>
        </w:rPr>
      </w:pPr>
    </w:p>
    <w:p w14:paraId="3249A74D" w14:textId="4C3A7C02" w:rsidR="00445ACF" w:rsidRPr="001F10E3" w:rsidRDefault="00427401" w:rsidP="00427401">
      <w:pPr>
        <w:rPr>
          <w:rFonts w:cstheme="minorHAnsi"/>
        </w:rPr>
      </w:pPr>
      <w:r w:rsidRPr="001F10E3">
        <w:rPr>
          <w:rFonts w:cstheme="minorHAnsi"/>
        </w:rPr>
        <w:t>Bennett divides her analysis into two parts the first is labelled ‘Traditional Values and Roles</w:t>
      </w:r>
      <w:r w:rsidR="00445ACF" w:rsidRPr="001F10E3">
        <w:rPr>
          <w:rFonts w:cstheme="minorHAnsi"/>
        </w:rPr>
        <w:t>.</w:t>
      </w:r>
      <w:r w:rsidRPr="001F10E3">
        <w:rPr>
          <w:rFonts w:cstheme="minorHAnsi"/>
        </w:rPr>
        <w:t>’</w:t>
      </w:r>
      <w:r w:rsidRPr="001F10E3">
        <w:rPr>
          <w:rStyle w:val="FootnoteReference"/>
          <w:rFonts w:cstheme="minorHAnsi"/>
        </w:rPr>
        <w:footnoteReference w:id="32"/>
      </w:r>
      <w:r w:rsidRPr="001F10E3">
        <w:rPr>
          <w:rFonts w:cstheme="minorHAnsi"/>
        </w:rPr>
        <w:t xml:space="preserve"> </w:t>
      </w:r>
      <w:r w:rsidR="00445ACF" w:rsidRPr="001F10E3">
        <w:rPr>
          <w:rFonts w:cstheme="minorHAnsi"/>
        </w:rPr>
        <w:t>Here</w:t>
      </w:r>
      <w:r w:rsidRPr="001F10E3">
        <w:rPr>
          <w:rFonts w:cstheme="minorHAnsi"/>
        </w:rPr>
        <w:t xml:space="preserve"> </w:t>
      </w:r>
      <w:r w:rsidRPr="001F10E3">
        <w:rPr>
          <w:rFonts w:cstheme="minorHAnsi"/>
        </w:rPr>
        <w:t xml:space="preserve">she </w:t>
      </w:r>
      <w:r w:rsidRPr="001F10E3">
        <w:rPr>
          <w:rFonts w:cstheme="minorHAnsi"/>
        </w:rPr>
        <w:t>elaborate</w:t>
      </w:r>
      <w:r w:rsidRPr="001F10E3">
        <w:rPr>
          <w:rFonts w:cstheme="minorHAnsi"/>
        </w:rPr>
        <w:t>s</w:t>
      </w:r>
      <w:r w:rsidRPr="001F10E3">
        <w:rPr>
          <w:rFonts w:cstheme="minorHAnsi"/>
        </w:rPr>
        <w:t xml:space="preserve"> on the demographic information of the previous section</w:t>
      </w:r>
      <w:r w:rsidRPr="001F10E3">
        <w:rPr>
          <w:rFonts w:cstheme="minorHAnsi"/>
        </w:rPr>
        <w:t xml:space="preserve"> and considers what might</w:t>
      </w:r>
      <w:r w:rsidRPr="001F10E3">
        <w:rPr>
          <w:rFonts w:cstheme="minorHAnsi"/>
        </w:rPr>
        <w:t xml:space="preserve"> be inferred from </w:t>
      </w:r>
      <w:r w:rsidR="00445ACF" w:rsidRPr="001F10E3">
        <w:rPr>
          <w:rFonts w:cstheme="minorHAnsi"/>
        </w:rPr>
        <w:t xml:space="preserve">her qualitative data (the interviews) </w:t>
      </w:r>
      <w:proofErr w:type="gramStart"/>
      <w:r w:rsidR="00445ACF" w:rsidRPr="001F10E3">
        <w:rPr>
          <w:rFonts w:cstheme="minorHAnsi"/>
        </w:rPr>
        <w:t>in light of</w:t>
      </w:r>
      <w:proofErr w:type="gramEnd"/>
      <w:r w:rsidR="00445ACF" w:rsidRPr="001F10E3">
        <w:rPr>
          <w:rFonts w:cstheme="minorHAnsi"/>
        </w:rPr>
        <w:t xml:space="preserve"> </w:t>
      </w:r>
      <w:r w:rsidRPr="001F10E3">
        <w:rPr>
          <w:rFonts w:cstheme="minorHAnsi"/>
        </w:rPr>
        <w:t xml:space="preserve">this information. </w:t>
      </w:r>
      <w:r w:rsidR="00CE35CF" w:rsidRPr="001F10E3">
        <w:rPr>
          <w:rFonts w:cstheme="minorHAnsi"/>
        </w:rPr>
        <w:t>Her transcripts provide her with an emic perspective, that of the experience of her respondents in their own words.</w:t>
      </w:r>
    </w:p>
    <w:p w14:paraId="7AB42A9F" w14:textId="4AFDB082" w:rsidR="00CE35CF" w:rsidRPr="001F10E3" w:rsidRDefault="00F57960" w:rsidP="00427401">
      <w:pPr>
        <w:rPr>
          <w:rFonts w:cstheme="minorHAnsi"/>
        </w:rPr>
      </w:pPr>
      <w:r w:rsidRPr="001F10E3">
        <w:rPr>
          <w:rFonts w:cstheme="minorHAnsi"/>
        </w:rPr>
        <w:t>By looking at the context in which they live their lives she is aiming for verstehen, that is understanding derived by ‘studying people’s lived experiences which occur in a specific historical and social context.’</w:t>
      </w:r>
      <w:r w:rsidRPr="001F10E3">
        <w:rPr>
          <w:rStyle w:val="FootnoteReference"/>
          <w:rFonts w:cstheme="minorHAnsi"/>
        </w:rPr>
        <w:footnoteReference w:id="33"/>
      </w:r>
    </w:p>
    <w:p w14:paraId="01693BA1" w14:textId="77777777" w:rsidR="008650C4" w:rsidRPr="001F10E3" w:rsidRDefault="008650C4" w:rsidP="00427401">
      <w:pPr>
        <w:rPr>
          <w:rFonts w:cstheme="minorHAnsi"/>
        </w:rPr>
      </w:pPr>
    </w:p>
    <w:p w14:paraId="5EE59061" w14:textId="62D34621" w:rsidR="00445ACF" w:rsidRPr="001F10E3" w:rsidRDefault="008650C4" w:rsidP="00491CED">
      <w:pPr>
        <w:ind w:left="1134" w:right="1134"/>
        <w:rPr>
          <w:rFonts w:cstheme="minorHAnsi"/>
        </w:rPr>
      </w:pPr>
      <w:r w:rsidRPr="001F10E3">
        <w:rPr>
          <w:rFonts w:cstheme="minorHAnsi"/>
        </w:rPr>
        <w:t>Telling stories like these is one way a woman may claim status and yet not challenge the conventional perception of her proper role. Being capable of having such experiences – being “a little bit psychic,” in the women</w:t>
      </w:r>
      <w:r w:rsidR="00217223" w:rsidRPr="001F10E3">
        <w:rPr>
          <w:rFonts w:cstheme="minorHAnsi"/>
        </w:rPr>
        <w:t>’</w:t>
      </w:r>
      <w:r w:rsidRPr="001F10E3">
        <w:rPr>
          <w:rFonts w:cstheme="minorHAnsi"/>
        </w:rPr>
        <w:t xml:space="preserve">s terminology – confers authority </w:t>
      </w:r>
      <w:r w:rsidR="00217223" w:rsidRPr="001F10E3">
        <w:rPr>
          <w:rFonts w:cstheme="minorHAnsi"/>
        </w:rPr>
        <w:t>on its possessor, but not improper power.</w:t>
      </w:r>
      <w:r w:rsidR="00217223" w:rsidRPr="001F10E3">
        <w:rPr>
          <w:rStyle w:val="FootnoteReference"/>
          <w:rFonts w:cstheme="minorHAnsi"/>
        </w:rPr>
        <w:footnoteReference w:id="34"/>
      </w:r>
    </w:p>
    <w:p w14:paraId="342C1BB2" w14:textId="77777777" w:rsidR="00217223" w:rsidRPr="001F10E3" w:rsidRDefault="00217223" w:rsidP="00427401">
      <w:pPr>
        <w:rPr>
          <w:rFonts w:cstheme="minorHAnsi"/>
        </w:rPr>
      </w:pPr>
    </w:p>
    <w:p w14:paraId="1056BFD3" w14:textId="1825DEC1" w:rsidR="00004080" w:rsidRPr="001F10E3" w:rsidRDefault="00217223" w:rsidP="00427401">
      <w:pPr>
        <w:rPr>
          <w:rFonts w:cstheme="minorHAnsi"/>
        </w:rPr>
      </w:pPr>
      <w:r w:rsidRPr="001F10E3">
        <w:rPr>
          <w:rFonts w:cstheme="minorHAnsi"/>
        </w:rPr>
        <w:t>Bennetts analysis takes her research beyond the ethnographic exercise of documenting folktales</w:t>
      </w:r>
      <w:r w:rsidR="00AF2C60" w:rsidRPr="001F10E3">
        <w:rPr>
          <w:rFonts w:cstheme="minorHAnsi"/>
        </w:rPr>
        <w:t>,</w:t>
      </w:r>
      <w:r w:rsidRPr="001F10E3">
        <w:rPr>
          <w:rFonts w:cstheme="minorHAnsi"/>
        </w:rPr>
        <w:t xml:space="preserve"> to a deeper understanding of the impact of the women’s social and historical context on the way they feel and talk about extraordinary experience. The second part of Bennetts analysis is presented in a separate section</w:t>
      </w:r>
      <w:r w:rsidR="00AF2C60" w:rsidRPr="001F10E3">
        <w:rPr>
          <w:rFonts w:cstheme="minorHAnsi"/>
        </w:rPr>
        <w:t xml:space="preserve"> with the heading ‘Negative aspects of Psychic Power’</w:t>
      </w:r>
      <w:r w:rsidR="00AF2C60" w:rsidRPr="001F10E3">
        <w:rPr>
          <w:rStyle w:val="FootnoteReference"/>
          <w:rFonts w:cstheme="minorHAnsi"/>
        </w:rPr>
        <w:footnoteReference w:id="35"/>
      </w:r>
      <w:r w:rsidR="00AF2C60" w:rsidRPr="001F10E3">
        <w:rPr>
          <w:rFonts w:cstheme="minorHAnsi"/>
        </w:rPr>
        <w:t xml:space="preserve"> In this section she adds weight to her emerging theory that such beliefs serve a functional purpose. She asserts that the biggest taboo for these women was to actively </w:t>
      </w:r>
      <w:r w:rsidR="006E221A" w:rsidRPr="001F10E3">
        <w:rPr>
          <w:rFonts w:cstheme="minorHAnsi"/>
        </w:rPr>
        <w:t xml:space="preserve">exploit psychic gifts. The women treat their experience of palmistry or visits to astrologers </w:t>
      </w:r>
      <w:r w:rsidR="00810CF2" w:rsidRPr="001F10E3">
        <w:rPr>
          <w:rFonts w:cstheme="minorHAnsi"/>
        </w:rPr>
        <w:t>differently</w:t>
      </w:r>
      <w:r w:rsidR="00004080" w:rsidRPr="001F10E3">
        <w:rPr>
          <w:rFonts w:cstheme="minorHAnsi"/>
        </w:rPr>
        <w:t xml:space="preserve">; joking, saying they did it to keep some-one company or for a dare </w:t>
      </w:r>
      <w:r w:rsidR="00004080" w:rsidRPr="001F10E3">
        <w:rPr>
          <w:rFonts w:cstheme="minorHAnsi"/>
        </w:rPr>
        <w:t>belies discomfort</w:t>
      </w:r>
      <w:r w:rsidR="00004080" w:rsidRPr="001F10E3">
        <w:rPr>
          <w:rFonts w:cstheme="minorHAnsi"/>
        </w:rPr>
        <w:t xml:space="preserve">. </w:t>
      </w:r>
      <w:r w:rsidR="00004080" w:rsidRPr="001F10E3">
        <w:rPr>
          <w:rFonts w:cstheme="minorHAnsi"/>
        </w:rPr>
        <w:t xml:space="preserve"> </w:t>
      </w:r>
      <w:r w:rsidR="00004080" w:rsidRPr="001F10E3">
        <w:rPr>
          <w:rFonts w:cstheme="minorHAnsi"/>
        </w:rPr>
        <w:t>A</w:t>
      </w:r>
      <w:r w:rsidR="00810CF2" w:rsidRPr="001F10E3">
        <w:rPr>
          <w:rFonts w:cstheme="minorHAnsi"/>
        </w:rPr>
        <w:t xml:space="preserve">ctively seeking rather than passively receiving </w:t>
      </w:r>
      <w:r w:rsidR="00EC5131" w:rsidRPr="001F10E3">
        <w:rPr>
          <w:rFonts w:cstheme="minorHAnsi"/>
        </w:rPr>
        <w:t xml:space="preserve">is </w:t>
      </w:r>
      <w:r w:rsidR="00810CF2" w:rsidRPr="001F10E3">
        <w:rPr>
          <w:rFonts w:cstheme="minorHAnsi"/>
        </w:rPr>
        <w:t>about deliberately stepping out of the traditional ‘female virtues of intuition, caring and sensitivity’</w:t>
      </w:r>
      <w:r w:rsidR="00810CF2" w:rsidRPr="001F10E3">
        <w:rPr>
          <w:rStyle w:val="FootnoteReference"/>
          <w:rFonts w:cstheme="minorHAnsi"/>
        </w:rPr>
        <w:footnoteReference w:id="36"/>
      </w:r>
      <w:r w:rsidR="00004080" w:rsidRPr="001F10E3">
        <w:rPr>
          <w:rFonts w:cstheme="minorHAnsi"/>
        </w:rPr>
        <w:t xml:space="preserve">the attributes reinforced by the experience of second sight. </w:t>
      </w:r>
    </w:p>
    <w:p w14:paraId="70900C79" w14:textId="77777777" w:rsidR="00004080" w:rsidRPr="001F10E3" w:rsidRDefault="00004080" w:rsidP="00427401">
      <w:pPr>
        <w:rPr>
          <w:rFonts w:cstheme="minorHAnsi"/>
        </w:rPr>
      </w:pPr>
    </w:p>
    <w:p w14:paraId="4C50E9CA" w14:textId="2CD79D45" w:rsidR="00445ACF" w:rsidRPr="001F10E3" w:rsidRDefault="00004080" w:rsidP="00427401">
      <w:pPr>
        <w:rPr>
          <w:rFonts w:cstheme="minorHAnsi"/>
        </w:rPr>
      </w:pPr>
      <w:r w:rsidRPr="001F10E3">
        <w:rPr>
          <w:rFonts w:cstheme="minorHAnsi"/>
        </w:rPr>
        <w:t>Bennett’s conclusion is</w:t>
      </w:r>
      <w:r w:rsidR="00EC5131" w:rsidRPr="001F10E3">
        <w:rPr>
          <w:rFonts w:cstheme="minorHAnsi"/>
        </w:rPr>
        <w:t xml:space="preserve"> that more research would be beneficial to see if her findings are reproduced in other demographic cohorts. She has induced a theory and desires to investigate its scope.</w:t>
      </w:r>
    </w:p>
    <w:p w14:paraId="038079C7" w14:textId="77777777" w:rsidR="00445ACF" w:rsidRPr="001F10E3" w:rsidRDefault="00445ACF" w:rsidP="00427401">
      <w:pPr>
        <w:rPr>
          <w:rFonts w:cstheme="minorHAnsi"/>
        </w:rPr>
      </w:pPr>
    </w:p>
    <w:p w14:paraId="22BECA43" w14:textId="551AE73E" w:rsidR="0028094E" w:rsidRPr="001F10E3" w:rsidRDefault="00C67DB0" w:rsidP="00174D7D">
      <w:pPr>
        <w:rPr>
          <w:rFonts w:cstheme="minorHAnsi"/>
        </w:rPr>
      </w:pPr>
      <w:r w:rsidRPr="001F10E3">
        <w:rPr>
          <w:rFonts w:cstheme="minorHAnsi"/>
        </w:rPr>
        <w:lastRenderedPageBreak/>
        <w:t>Brink concludes</w:t>
      </w:r>
      <w:r w:rsidRPr="001F10E3">
        <w:rPr>
          <w:rFonts w:cstheme="minorHAnsi"/>
        </w:rPr>
        <w:t xml:space="preserve"> that </w:t>
      </w:r>
      <w:r w:rsidR="006F562A" w:rsidRPr="001F10E3">
        <w:rPr>
          <w:rFonts w:cstheme="minorHAnsi"/>
        </w:rPr>
        <w:t>his</w:t>
      </w:r>
      <w:r w:rsidRPr="001F10E3">
        <w:rPr>
          <w:rFonts w:cstheme="minorHAnsi"/>
        </w:rPr>
        <w:t xml:space="preserve"> survey raises more questions than it answers. He </w:t>
      </w:r>
      <w:r w:rsidR="006F562A" w:rsidRPr="001F10E3">
        <w:rPr>
          <w:rFonts w:cstheme="minorHAnsi"/>
        </w:rPr>
        <w:t>states</w:t>
      </w:r>
      <w:r w:rsidRPr="001F10E3">
        <w:rPr>
          <w:rFonts w:cstheme="minorHAnsi"/>
        </w:rPr>
        <w:t xml:space="preserve"> that further research on the topic is necessary to establish the factors influencing belief and without mentioning social constructivism</w:t>
      </w:r>
      <w:r w:rsidRPr="001F10E3">
        <w:rPr>
          <w:rStyle w:val="FootnoteReference"/>
          <w:rFonts w:cstheme="minorHAnsi"/>
        </w:rPr>
        <w:footnoteReference w:id="37"/>
      </w:r>
      <w:r w:rsidRPr="001F10E3">
        <w:rPr>
          <w:rFonts w:cstheme="minorHAnsi"/>
        </w:rPr>
        <w:t xml:space="preserve"> proffers the suggestion </w:t>
      </w:r>
      <w:r w:rsidRPr="001F10E3">
        <w:rPr>
          <w:rFonts w:cstheme="minorHAnsi"/>
        </w:rPr>
        <w:t>that ‘</w:t>
      </w:r>
      <w:r w:rsidRPr="001F10E3">
        <w:rPr>
          <w:rFonts w:cstheme="minorHAnsi"/>
        </w:rPr>
        <w:t>Numerous and competing cultural influences could lie behind the observed results.</w:t>
      </w:r>
      <w:r w:rsidRPr="001F10E3">
        <w:rPr>
          <w:rFonts w:cstheme="minorHAnsi"/>
        </w:rPr>
        <w:t>’</w:t>
      </w:r>
      <w:r w:rsidRPr="001F10E3">
        <w:rPr>
          <w:rStyle w:val="FootnoteReference"/>
          <w:rFonts w:cstheme="minorHAnsi"/>
        </w:rPr>
        <w:footnoteReference w:id="38"/>
      </w:r>
      <w:r w:rsidRPr="001F10E3">
        <w:rPr>
          <w:rFonts w:cstheme="minorHAnsi"/>
        </w:rPr>
        <w:t xml:space="preserve">  </w:t>
      </w:r>
    </w:p>
    <w:p w14:paraId="21CF0085" w14:textId="77777777" w:rsidR="00491CED" w:rsidRDefault="00491CED" w:rsidP="009957A1">
      <w:pPr>
        <w:pStyle w:val="Heading1"/>
        <w:rPr>
          <w:rFonts w:asciiTheme="minorHAnsi" w:hAnsiTheme="minorHAnsi" w:cstheme="minorHAnsi"/>
          <w:color w:val="000000" w:themeColor="text1"/>
          <w:sz w:val="24"/>
          <w:szCs w:val="24"/>
        </w:rPr>
      </w:pPr>
      <w:r w:rsidRPr="00491CED">
        <w:rPr>
          <w:rFonts w:asciiTheme="minorHAnsi" w:hAnsiTheme="minorHAnsi" w:cstheme="minorHAnsi"/>
          <w:color w:val="000000" w:themeColor="text1"/>
          <w:sz w:val="24"/>
          <w:szCs w:val="24"/>
        </w:rPr>
        <w:t>Summary</w:t>
      </w:r>
    </w:p>
    <w:p w14:paraId="58FDED28" w14:textId="52019571" w:rsidR="00763A46" w:rsidRPr="00491CED" w:rsidRDefault="000E44D8" w:rsidP="00491CED">
      <w:pPr>
        <w:pStyle w:val="Heading1"/>
        <w:spacing w:before="0"/>
        <w:rPr>
          <w:rFonts w:asciiTheme="minorHAnsi" w:hAnsiTheme="minorHAnsi" w:cstheme="minorHAnsi"/>
          <w:color w:val="000000" w:themeColor="text1"/>
          <w:sz w:val="24"/>
          <w:szCs w:val="24"/>
        </w:rPr>
      </w:pPr>
      <w:r w:rsidRPr="001F10E3">
        <w:rPr>
          <w:rFonts w:asciiTheme="minorHAnsi" w:hAnsiTheme="minorHAnsi" w:cstheme="minorHAnsi"/>
          <w:color w:val="000000" w:themeColor="text1"/>
          <w:sz w:val="24"/>
          <w:szCs w:val="24"/>
        </w:rPr>
        <w:t>Both sources are well-structured and well-written articles.</w:t>
      </w:r>
      <w:r w:rsidR="0001720E" w:rsidRPr="001F10E3">
        <w:rPr>
          <w:rFonts w:asciiTheme="minorHAnsi" w:hAnsiTheme="minorHAnsi" w:cstheme="minorHAnsi"/>
          <w:color w:val="000000" w:themeColor="text1"/>
          <w:sz w:val="24"/>
          <w:szCs w:val="24"/>
        </w:rPr>
        <w:t xml:space="preserve"> The methods used by each researcher reflect the</w:t>
      </w:r>
      <w:r w:rsidR="00327747" w:rsidRPr="001F10E3">
        <w:rPr>
          <w:rFonts w:asciiTheme="minorHAnsi" w:hAnsiTheme="minorHAnsi" w:cstheme="minorHAnsi"/>
          <w:color w:val="000000" w:themeColor="text1"/>
          <w:sz w:val="24"/>
          <w:szCs w:val="24"/>
        </w:rPr>
        <w:t>ir</w:t>
      </w:r>
      <w:r w:rsidR="0001720E" w:rsidRPr="001F10E3">
        <w:rPr>
          <w:rFonts w:asciiTheme="minorHAnsi" w:hAnsiTheme="minorHAnsi" w:cstheme="minorHAnsi"/>
          <w:color w:val="000000" w:themeColor="text1"/>
          <w:sz w:val="24"/>
          <w:szCs w:val="24"/>
        </w:rPr>
        <w:t xml:space="preserve"> research objectives.</w:t>
      </w:r>
      <w:r w:rsidR="00327747" w:rsidRPr="001F10E3">
        <w:rPr>
          <w:rFonts w:asciiTheme="minorHAnsi" w:hAnsiTheme="minorHAnsi" w:cstheme="minorHAnsi"/>
          <w:color w:val="000000" w:themeColor="text1"/>
          <w:sz w:val="24"/>
          <w:szCs w:val="24"/>
        </w:rPr>
        <w:t xml:space="preserve"> Brink used a simple questionnaire to test </w:t>
      </w:r>
      <w:proofErr w:type="gramStart"/>
      <w:r w:rsidR="00327747" w:rsidRPr="001F10E3">
        <w:rPr>
          <w:rFonts w:asciiTheme="minorHAnsi" w:hAnsiTheme="minorHAnsi" w:cstheme="minorHAnsi"/>
          <w:color w:val="000000" w:themeColor="text1"/>
          <w:sz w:val="24"/>
          <w:szCs w:val="24"/>
        </w:rPr>
        <w:t>an</w:t>
      </w:r>
      <w:proofErr w:type="gramEnd"/>
      <w:r w:rsidR="00327747" w:rsidRPr="001F10E3">
        <w:rPr>
          <w:rFonts w:asciiTheme="minorHAnsi" w:hAnsiTheme="minorHAnsi" w:cstheme="minorHAnsi"/>
          <w:color w:val="000000" w:themeColor="text1"/>
          <w:sz w:val="24"/>
          <w:szCs w:val="24"/>
        </w:rPr>
        <w:t xml:space="preserve"> hypothesis</w:t>
      </w:r>
      <w:r w:rsidR="00E477DA" w:rsidRPr="001F10E3">
        <w:rPr>
          <w:rFonts w:asciiTheme="minorHAnsi" w:hAnsiTheme="minorHAnsi" w:cstheme="minorHAnsi"/>
          <w:color w:val="000000" w:themeColor="text1"/>
          <w:sz w:val="24"/>
          <w:szCs w:val="24"/>
        </w:rPr>
        <w:t xml:space="preserve"> </w:t>
      </w:r>
      <w:r w:rsidR="00EE3E8B" w:rsidRPr="001F10E3">
        <w:rPr>
          <w:rFonts w:asciiTheme="minorHAnsi" w:hAnsiTheme="minorHAnsi" w:cstheme="minorHAnsi"/>
          <w:color w:val="000000" w:themeColor="text1"/>
          <w:sz w:val="24"/>
          <w:szCs w:val="24"/>
        </w:rPr>
        <w:t xml:space="preserve">derived from a corpus of mid-twentieth century social-science scholarship. </w:t>
      </w:r>
      <w:r w:rsidR="00E477DA" w:rsidRPr="001F10E3">
        <w:rPr>
          <w:rFonts w:asciiTheme="minorHAnsi" w:hAnsiTheme="minorHAnsi" w:cstheme="minorHAnsi"/>
          <w:color w:val="000000" w:themeColor="text1"/>
          <w:sz w:val="24"/>
          <w:szCs w:val="24"/>
        </w:rPr>
        <w:t xml:space="preserve">In relation to </w:t>
      </w:r>
      <w:r w:rsidR="00E477DA" w:rsidRPr="001F10E3">
        <w:rPr>
          <w:rFonts w:asciiTheme="minorHAnsi" w:hAnsiTheme="minorHAnsi" w:cstheme="minorHAnsi"/>
          <w:color w:val="000000" w:themeColor="text1"/>
          <w:sz w:val="24"/>
          <w:szCs w:val="24"/>
        </w:rPr>
        <w:t>his sample cohort of teenage girls</w:t>
      </w:r>
      <w:r w:rsidR="00E477DA" w:rsidRPr="001F10E3">
        <w:rPr>
          <w:rFonts w:asciiTheme="minorHAnsi" w:hAnsiTheme="minorHAnsi" w:cstheme="minorHAnsi"/>
          <w:color w:val="000000" w:themeColor="text1"/>
          <w:sz w:val="24"/>
          <w:szCs w:val="24"/>
        </w:rPr>
        <w:t>, h</w:t>
      </w:r>
      <w:r w:rsidR="00327747" w:rsidRPr="001F10E3">
        <w:rPr>
          <w:rFonts w:asciiTheme="minorHAnsi" w:hAnsiTheme="minorHAnsi" w:cstheme="minorHAnsi"/>
          <w:color w:val="000000" w:themeColor="text1"/>
          <w:sz w:val="24"/>
          <w:szCs w:val="24"/>
        </w:rPr>
        <w:t>is position is that of an outsider</w:t>
      </w:r>
      <w:r w:rsidR="00EE3E8B" w:rsidRPr="001F10E3">
        <w:rPr>
          <w:rFonts w:asciiTheme="minorHAnsi" w:hAnsiTheme="minorHAnsi" w:cstheme="minorHAnsi"/>
          <w:color w:val="000000" w:themeColor="text1"/>
          <w:sz w:val="24"/>
          <w:szCs w:val="24"/>
        </w:rPr>
        <w:t xml:space="preserve">. He does not </w:t>
      </w:r>
      <w:r w:rsidR="006E518A" w:rsidRPr="001F10E3">
        <w:rPr>
          <w:rFonts w:asciiTheme="minorHAnsi" w:hAnsiTheme="minorHAnsi" w:cstheme="minorHAnsi"/>
          <w:color w:val="000000" w:themeColor="text1"/>
          <w:sz w:val="24"/>
          <w:szCs w:val="24"/>
        </w:rPr>
        <w:t>provide any evidence of reflection upon his relationship to either his question or this cohort. He discusses his findings</w:t>
      </w:r>
      <w:r w:rsidR="00327747" w:rsidRPr="001F10E3">
        <w:rPr>
          <w:rFonts w:asciiTheme="minorHAnsi" w:hAnsiTheme="minorHAnsi" w:cstheme="minorHAnsi"/>
          <w:color w:val="000000" w:themeColor="text1"/>
          <w:sz w:val="24"/>
          <w:szCs w:val="24"/>
        </w:rPr>
        <w:t xml:space="preserve"> </w:t>
      </w:r>
      <w:r w:rsidR="006E518A" w:rsidRPr="001F10E3">
        <w:rPr>
          <w:rFonts w:asciiTheme="minorHAnsi" w:hAnsiTheme="minorHAnsi" w:cstheme="minorHAnsi"/>
          <w:color w:val="000000" w:themeColor="text1"/>
          <w:sz w:val="24"/>
          <w:szCs w:val="24"/>
        </w:rPr>
        <w:t>with reference to research that has produced similar results and theoretical perspectives that might explain them.</w:t>
      </w:r>
      <w:r w:rsidR="00DB0951" w:rsidRPr="001F10E3">
        <w:rPr>
          <w:rFonts w:asciiTheme="minorHAnsi" w:hAnsiTheme="minorHAnsi" w:cstheme="minorHAnsi"/>
          <w:color w:val="000000" w:themeColor="text1"/>
          <w:sz w:val="24"/>
          <w:szCs w:val="24"/>
        </w:rPr>
        <w:t xml:space="preserve"> The fact that his hypothesis was not confirmed does not mean the exercise was a failure; rather it opens the door to further investigation.</w:t>
      </w:r>
    </w:p>
    <w:p w14:paraId="61F27F80" w14:textId="7F034AEC" w:rsidR="00DB0951" w:rsidRPr="001F10E3" w:rsidRDefault="00DB0951" w:rsidP="00491CED">
      <w:pPr>
        <w:pStyle w:val="Heading1"/>
        <w:spacing w:before="0"/>
        <w:rPr>
          <w:rFonts w:asciiTheme="minorHAnsi" w:hAnsiTheme="minorHAnsi" w:cstheme="minorHAnsi"/>
          <w:color w:val="000000" w:themeColor="text1"/>
          <w:sz w:val="24"/>
          <w:szCs w:val="24"/>
        </w:rPr>
      </w:pPr>
      <w:r w:rsidRPr="001F10E3">
        <w:rPr>
          <w:rFonts w:asciiTheme="minorHAnsi" w:hAnsiTheme="minorHAnsi" w:cstheme="minorHAnsi"/>
          <w:color w:val="000000" w:themeColor="text1"/>
          <w:sz w:val="24"/>
          <w:szCs w:val="24"/>
        </w:rPr>
        <w:t>Bennett</w:t>
      </w:r>
      <w:r w:rsidR="00EC5131" w:rsidRPr="001F10E3">
        <w:rPr>
          <w:rFonts w:asciiTheme="minorHAnsi" w:hAnsiTheme="minorHAnsi" w:cstheme="minorHAnsi"/>
          <w:color w:val="000000" w:themeColor="text1"/>
          <w:sz w:val="24"/>
          <w:szCs w:val="24"/>
        </w:rPr>
        <w:t xml:space="preserve"> used a qualitative research tool to compile narrative data and induce theory from it. </w:t>
      </w:r>
      <w:r w:rsidR="00491CED">
        <w:rPr>
          <w:rFonts w:asciiTheme="minorHAnsi" w:hAnsiTheme="minorHAnsi" w:cstheme="minorHAnsi"/>
          <w:color w:val="000000" w:themeColor="text1"/>
          <w:sz w:val="24"/>
          <w:szCs w:val="24"/>
        </w:rPr>
        <w:t>She wasn’t quite an insider</w:t>
      </w:r>
      <w:r w:rsidR="00B87212">
        <w:rPr>
          <w:rFonts w:asciiTheme="minorHAnsi" w:hAnsiTheme="minorHAnsi" w:cstheme="minorHAnsi"/>
          <w:color w:val="000000" w:themeColor="text1"/>
          <w:sz w:val="24"/>
          <w:szCs w:val="24"/>
        </w:rPr>
        <w:t>,</w:t>
      </w:r>
      <w:r w:rsidR="00491CED">
        <w:rPr>
          <w:rFonts w:asciiTheme="minorHAnsi" w:hAnsiTheme="minorHAnsi" w:cstheme="minorHAnsi"/>
          <w:color w:val="000000" w:themeColor="text1"/>
          <w:sz w:val="24"/>
          <w:szCs w:val="24"/>
        </w:rPr>
        <w:t xml:space="preserve"> but she was closely connected with her primary sample group. </w:t>
      </w:r>
      <w:r w:rsidR="00EC5131" w:rsidRPr="001F10E3">
        <w:rPr>
          <w:rFonts w:asciiTheme="minorHAnsi" w:hAnsiTheme="minorHAnsi" w:cstheme="minorHAnsi"/>
          <w:color w:val="000000" w:themeColor="text1"/>
          <w:sz w:val="24"/>
          <w:szCs w:val="24"/>
        </w:rPr>
        <w:t xml:space="preserve">Both conclude that </w:t>
      </w:r>
      <w:r w:rsidRPr="001F10E3">
        <w:rPr>
          <w:rFonts w:asciiTheme="minorHAnsi" w:hAnsiTheme="minorHAnsi" w:cstheme="minorHAnsi"/>
          <w:color w:val="000000" w:themeColor="text1"/>
          <w:sz w:val="24"/>
          <w:szCs w:val="24"/>
        </w:rPr>
        <w:t xml:space="preserve">there is much scope for further investigation. </w:t>
      </w:r>
    </w:p>
    <w:p w14:paraId="7588B0F7" w14:textId="77777777" w:rsidR="00491CED" w:rsidRDefault="00491CED" w:rsidP="00491CED">
      <w:pPr>
        <w:pStyle w:val="Heading1"/>
        <w:spacing w:before="0"/>
        <w:rPr>
          <w:rFonts w:asciiTheme="minorHAnsi" w:hAnsiTheme="minorHAnsi" w:cstheme="minorHAnsi"/>
          <w:color w:val="000000" w:themeColor="text1"/>
          <w:sz w:val="24"/>
          <w:szCs w:val="24"/>
        </w:rPr>
      </w:pPr>
    </w:p>
    <w:p w14:paraId="7DF7C418" w14:textId="252AC9B3" w:rsidR="00491CED" w:rsidRDefault="009957A1" w:rsidP="00491CED">
      <w:pPr>
        <w:pStyle w:val="Heading1"/>
        <w:spacing w:before="0"/>
        <w:rPr>
          <w:rFonts w:asciiTheme="minorHAnsi" w:hAnsiTheme="minorHAnsi" w:cstheme="minorHAnsi"/>
          <w:sz w:val="24"/>
          <w:szCs w:val="24"/>
        </w:rPr>
      </w:pPr>
      <w:r w:rsidRPr="00491CED">
        <w:rPr>
          <w:rFonts w:asciiTheme="minorHAnsi" w:hAnsiTheme="minorHAnsi" w:cstheme="minorHAnsi"/>
          <w:color w:val="000000" w:themeColor="text1"/>
          <w:sz w:val="24"/>
          <w:szCs w:val="24"/>
        </w:rPr>
        <w:t>Conclusion</w:t>
      </w:r>
      <w:r w:rsidR="00120735" w:rsidRPr="001F10E3">
        <w:rPr>
          <w:rFonts w:asciiTheme="minorHAnsi" w:hAnsiTheme="minorHAnsi" w:cstheme="minorHAnsi"/>
          <w:sz w:val="24"/>
          <w:szCs w:val="24"/>
        </w:rPr>
        <w:t xml:space="preserve"> </w:t>
      </w:r>
    </w:p>
    <w:p w14:paraId="7A38678D" w14:textId="4D485CB4" w:rsidR="0001720E" w:rsidRPr="00491CED" w:rsidRDefault="0001720E" w:rsidP="00491CED">
      <w:pPr>
        <w:pStyle w:val="Heading1"/>
        <w:spacing w:before="0"/>
        <w:rPr>
          <w:rFonts w:asciiTheme="minorHAnsi" w:hAnsiTheme="minorHAnsi" w:cstheme="minorHAnsi"/>
          <w:sz w:val="24"/>
          <w:szCs w:val="24"/>
        </w:rPr>
      </w:pPr>
      <w:r w:rsidRPr="001F10E3">
        <w:rPr>
          <w:rFonts w:asciiTheme="minorHAnsi" w:hAnsiTheme="minorHAnsi" w:cstheme="minorHAnsi"/>
          <w:color w:val="000000" w:themeColor="text1"/>
          <w:sz w:val="24"/>
          <w:szCs w:val="24"/>
        </w:rPr>
        <w:t xml:space="preserve">These articles </w:t>
      </w:r>
      <w:r w:rsidR="00327747" w:rsidRPr="001F10E3">
        <w:rPr>
          <w:rFonts w:asciiTheme="minorHAnsi" w:hAnsiTheme="minorHAnsi" w:cstheme="minorHAnsi"/>
          <w:color w:val="000000" w:themeColor="text1"/>
          <w:sz w:val="24"/>
          <w:szCs w:val="24"/>
        </w:rPr>
        <w:t xml:space="preserve">demonstrate </w:t>
      </w:r>
      <w:r w:rsidR="0088232A" w:rsidRPr="001F10E3">
        <w:rPr>
          <w:rFonts w:asciiTheme="minorHAnsi" w:hAnsiTheme="minorHAnsi" w:cstheme="minorHAnsi"/>
          <w:color w:val="000000" w:themeColor="text1"/>
          <w:sz w:val="24"/>
          <w:szCs w:val="24"/>
        </w:rPr>
        <w:t xml:space="preserve">the skilful application of two different research tools by talented </w:t>
      </w:r>
      <w:r w:rsidR="0057573E" w:rsidRPr="001F10E3">
        <w:rPr>
          <w:rFonts w:asciiTheme="minorHAnsi" w:hAnsiTheme="minorHAnsi" w:cstheme="minorHAnsi"/>
          <w:color w:val="000000" w:themeColor="text1"/>
          <w:sz w:val="24"/>
          <w:szCs w:val="24"/>
        </w:rPr>
        <w:t xml:space="preserve">researchers. Each methodology has its </w:t>
      </w:r>
      <w:r w:rsidR="00327747" w:rsidRPr="001F10E3">
        <w:rPr>
          <w:rFonts w:asciiTheme="minorHAnsi" w:hAnsiTheme="minorHAnsi" w:cstheme="minorHAnsi"/>
          <w:color w:val="000000" w:themeColor="text1"/>
          <w:sz w:val="24"/>
          <w:szCs w:val="24"/>
        </w:rPr>
        <w:t>strengths and weaknesses</w:t>
      </w:r>
      <w:r w:rsidR="0057573E" w:rsidRPr="001F10E3">
        <w:rPr>
          <w:rFonts w:asciiTheme="minorHAnsi" w:hAnsiTheme="minorHAnsi" w:cstheme="minorHAnsi"/>
          <w:color w:val="000000" w:themeColor="text1"/>
          <w:sz w:val="24"/>
          <w:szCs w:val="24"/>
        </w:rPr>
        <w:t xml:space="preserve">, and in most applications the </w:t>
      </w:r>
      <w:r w:rsidR="00150A9B">
        <w:rPr>
          <w:rFonts w:asciiTheme="minorHAnsi" w:hAnsiTheme="minorHAnsi" w:cstheme="minorHAnsi"/>
          <w:color w:val="000000" w:themeColor="text1"/>
          <w:sz w:val="24"/>
          <w:szCs w:val="24"/>
        </w:rPr>
        <w:t xml:space="preserve">sequential </w:t>
      </w:r>
      <w:r w:rsidR="0057573E" w:rsidRPr="001F10E3">
        <w:rPr>
          <w:rFonts w:asciiTheme="minorHAnsi" w:hAnsiTheme="minorHAnsi" w:cstheme="minorHAnsi"/>
          <w:color w:val="000000" w:themeColor="text1"/>
          <w:sz w:val="24"/>
          <w:szCs w:val="24"/>
        </w:rPr>
        <w:t>use of a combination of tools is appropriate</w:t>
      </w:r>
      <w:r w:rsidR="00150A9B">
        <w:rPr>
          <w:rFonts w:asciiTheme="minorHAnsi" w:hAnsiTheme="minorHAnsi" w:cstheme="minorHAnsi"/>
          <w:color w:val="000000" w:themeColor="text1"/>
          <w:sz w:val="24"/>
          <w:szCs w:val="24"/>
        </w:rPr>
        <w:t>.</w:t>
      </w:r>
      <w:r w:rsidR="0057573E" w:rsidRPr="001F10E3">
        <w:rPr>
          <w:rFonts w:asciiTheme="minorHAnsi" w:hAnsiTheme="minorHAnsi" w:cstheme="minorHAnsi"/>
          <w:color w:val="000000" w:themeColor="text1"/>
          <w:sz w:val="24"/>
          <w:szCs w:val="24"/>
        </w:rPr>
        <w:t xml:space="preserve"> </w:t>
      </w:r>
    </w:p>
    <w:p w14:paraId="1E076759" w14:textId="2DD7B806" w:rsidR="00941FBC" w:rsidRDefault="00941FBC">
      <w:pPr>
        <w:rPr>
          <w:rFonts w:eastAsiaTheme="majorEastAsia" w:cstheme="minorHAnsi"/>
          <w:color w:val="2F5496" w:themeColor="accent1" w:themeShade="BF"/>
        </w:rPr>
      </w:pPr>
      <w:r>
        <w:rPr>
          <w:rFonts w:cstheme="minorHAnsi"/>
        </w:rPr>
        <w:br w:type="page"/>
      </w:r>
    </w:p>
    <w:p w14:paraId="6B6F9B7C" w14:textId="77777777" w:rsidR="00941FBC" w:rsidRPr="00BE1981" w:rsidRDefault="00941FBC" w:rsidP="00BE1981">
      <w:pPr>
        <w:pStyle w:val="Heading1"/>
        <w:spacing w:before="0"/>
        <w:rPr>
          <w:rFonts w:asciiTheme="minorHAnsi" w:hAnsiTheme="minorHAnsi" w:cstheme="minorHAnsi"/>
          <w:color w:val="000000" w:themeColor="text1"/>
          <w:sz w:val="28"/>
          <w:szCs w:val="28"/>
        </w:rPr>
      </w:pPr>
      <w:r w:rsidRPr="00BE1981">
        <w:rPr>
          <w:rFonts w:asciiTheme="minorHAnsi" w:hAnsiTheme="minorHAnsi" w:cstheme="minorHAnsi"/>
          <w:color w:val="000000" w:themeColor="text1"/>
          <w:sz w:val="28"/>
          <w:szCs w:val="28"/>
        </w:rPr>
        <w:lastRenderedPageBreak/>
        <w:t>Bibliography</w:t>
      </w:r>
    </w:p>
    <w:p w14:paraId="33ACE320" w14:textId="77777777" w:rsidR="00941FBC" w:rsidRPr="00BE1981" w:rsidRDefault="00941FBC" w:rsidP="00BE1981">
      <w:pPr>
        <w:ind w:left="720" w:hanging="720"/>
        <w:rPr>
          <w:rFonts w:cstheme="minorHAnsi"/>
          <w:sz w:val="22"/>
          <w:szCs w:val="22"/>
        </w:rPr>
      </w:pPr>
    </w:p>
    <w:p w14:paraId="0A921EDE" w14:textId="77777777" w:rsidR="00941FBC" w:rsidRPr="00C572E4" w:rsidRDefault="00941FBC" w:rsidP="00BE1981">
      <w:pPr>
        <w:ind w:left="720" w:hanging="720"/>
        <w:rPr>
          <w:rFonts w:eastAsia="Times New Roman" w:cstheme="minorHAnsi"/>
          <w:color w:val="000000"/>
          <w:sz w:val="22"/>
          <w:szCs w:val="22"/>
          <w:lang w:eastAsia="en-GB"/>
        </w:rPr>
      </w:pPr>
      <w:r w:rsidRPr="00C572E4">
        <w:rPr>
          <w:rFonts w:eastAsia="Times New Roman" w:cstheme="minorHAnsi"/>
          <w:color w:val="000000"/>
          <w:sz w:val="22"/>
          <w:szCs w:val="22"/>
          <w:lang w:eastAsia="en-GB"/>
        </w:rPr>
        <w:t xml:space="preserve">Bennett, Gillian. </w:t>
      </w:r>
      <w:r w:rsidRPr="00BE1981">
        <w:rPr>
          <w:rFonts w:eastAsia="Times New Roman" w:cstheme="minorHAnsi"/>
          <w:color w:val="000000"/>
          <w:sz w:val="22"/>
          <w:szCs w:val="22"/>
          <w:lang w:eastAsia="en-GB"/>
        </w:rPr>
        <w:t>“</w:t>
      </w:r>
      <w:r w:rsidRPr="00C572E4">
        <w:rPr>
          <w:rFonts w:eastAsia="Times New Roman" w:cstheme="minorHAnsi"/>
          <w:color w:val="000000"/>
          <w:sz w:val="22"/>
          <w:szCs w:val="22"/>
          <w:lang w:eastAsia="en-GB"/>
        </w:rPr>
        <w:t xml:space="preserve">‘If I Knew You Were Coming, I’d Have Baked a Cake’: The Folklore of Foreknowledge in a </w:t>
      </w:r>
      <w:proofErr w:type="spellStart"/>
      <w:r w:rsidRPr="00C572E4">
        <w:rPr>
          <w:rFonts w:eastAsia="Times New Roman" w:cstheme="minorHAnsi"/>
          <w:color w:val="000000"/>
          <w:sz w:val="22"/>
          <w:szCs w:val="22"/>
          <w:lang w:eastAsia="en-GB"/>
        </w:rPr>
        <w:t>Neighborhood</w:t>
      </w:r>
      <w:proofErr w:type="spellEnd"/>
      <w:r w:rsidRPr="00C572E4">
        <w:rPr>
          <w:rFonts w:eastAsia="Times New Roman" w:cstheme="minorHAnsi"/>
          <w:color w:val="000000"/>
          <w:sz w:val="22"/>
          <w:szCs w:val="22"/>
          <w:lang w:eastAsia="en-GB"/>
        </w:rPr>
        <w:t xml:space="preserve"> Group.” </w:t>
      </w:r>
      <w:r w:rsidRPr="00C572E4">
        <w:rPr>
          <w:rFonts w:eastAsia="Times New Roman" w:cstheme="minorHAnsi"/>
          <w:i/>
          <w:iCs/>
          <w:color w:val="000000"/>
          <w:sz w:val="22"/>
          <w:szCs w:val="22"/>
          <w:lang w:eastAsia="en-GB"/>
        </w:rPr>
        <w:t xml:space="preserve">Out </w:t>
      </w:r>
      <w:r w:rsidRPr="00BE1981">
        <w:rPr>
          <w:rFonts w:eastAsia="Times New Roman" w:cstheme="minorHAnsi"/>
          <w:i/>
          <w:iCs/>
          <w:color w:val="000000"/>
          <w:sz w:val="22"/>
          <w:szCs w:val="22"/>
          <w:lang w:eastAsia="en-GB"/>
        </w:rPr>
        <w:t>o</w:t>
      </w:r>
      <w:r w:rsidRPr="00C572E4">
        <w:rPr>
          <w:rFonts w:eastAsia="Times New Roman" w:cstheme="minorHAnsi"/>
          <w:i/>
          <w:iCs/>
          <w:color w:val="000000"/>
          <w:sz w:val="22"/>
          <w:szCs w:val="22"/>
          <w:lang w:eastAsia="en-GB"/>
        </w:rPr>
        <w:t xml:space="preserve">f </w:t>
      </w:r>
      <w:r w:rsidRPr="00BE1981">
        <w:rPr>
          <w:rFonts w:eastAsia="Times New Roman" w:cstheme="minorHAnsi"/>
          <w:i/>
          <w:iCs/>
          <w:color w:val="000000"/>
          <w:sz w:val="22"/>
          <w:szCs w:val="22"/>
          <w:lang w:eastAsia="en-GB"/>
        </w:rPr>
        <w:t>t</w:t>
      </w:r>
      <w:r w:rsidRPr="00C572E4">
        <w:rPr>
          <w:rFonts w:eastAsia="Times New Roman" w:cstheme="minorHAnsi"/>
          <w:i/>
          <w:iCs/>
          <w:color w:val="000000"/>
          <w:sz w:val="22"/>
          <w:szCs w:val="22"/>
          <w:lang w:eastAsia="en-GB"/>
        </w:rPr>
        <w:t>he Ordinary: Folklore and the Supernatural</w:t>
      </w:r>
      <w:r w:rsidRPr="00C572E4">
        <w:rPr>
          <w:rFonts w:eastAsia="Times New Roman" w:cstheme="minorHAnsi"/>
          <w:color w:val="000000"/>
          <w:sz w:val="22"/>
          <w:szCs w:val="22"/>
          <w:lang w:eastAsia="en-GB"/>
        </w:rPr>
        <w:t xml:space="preserve">, edited by Barbara Walker, </w:t>
      </w:r>
      <w:r w:rsidRPr="00BE1981">
        <w:rPr>
          <w:rFonts w:eastAsia="Times New Roman" w:cstheme="minorHAnsi"/>
          <w:color w:val="000000"/>
          <w:sz w:val="22"/>
          <w:szCs w:val="22"/>
          <w:lang w:eastAsia="en-GB"/>
        </w:rPr>
        <w:t>(</w:t>
      </w:r>
      <w:r w:rsidRPr="00C572E4">
        <w:rPr>
          <w:rFonts w:eastAsia="Times New Roman" w:cstheme="minorHAnsi"/>
          <w:color w:val="000000"/>
          <w:sz w:val="22"/>
          <w:szCs w:val="22"/>
          <w:lang w:eastAsia="en-GB"/>
        </w:rPr>
        <w:t>University Press of Colorado, 1995</w:t>
      </w:r>
      <w:r w:rsidRPr="00BE1981">
        <w:rPr>
          <w:rFonts w:eastAsia="Times New Roman" w:cstheme="minorHAnsi"/>
          <w:color w:val="000000"/>
          <w:sz w:val="22"/>
          <w:szCs w:val="22"/>
          <w:lang w:eastAsia="en-GB"/>
        </w:rPr>
        <w:t>)</w:t>
      </w:r>
      <w:r w:rsidRPr="00C572E4">
        <w:rPr>
          <w:rFonts w:eastAsia="Times New Roman" w:cstheme="minorHAnsi"/>
          <w:color w:val="000000"/>
          <w:sz w:val="22"/>
          <w:szCs w:val="22"/>
          <w:lang w:eastAsia="en-GB"/>
        </w:rPr>
        <w:t>, pp. 122–42</w:t>
      </w:r>
      <w:r w:rsidRPr="00BE1981">
        <w:rPr>
          <w:rFonts w:eastAsia="Times New Roman" w:cstheme="minorHAnsi"/>
          <w:color w:val="000000"/>
          <w:sz w:val="22"/>
          <w:szCs w:val="22"/>
          <w:lang w:eastAsia="en-GB"/>
        </w:rPr>
        <w:t>. Available at: &lt;</w:t>
      </w:r>
      <w:r w:rsidRPr="00C572E4">
        <w:rPr>
          <w:rFonts w:eastAsia="Times New Roman" w:cstheme="minorHAnsi"/>
          <w:color w:val="000000"/>
          <w:sz w:val="22"/>
          <w:szCs w:val="22"/>
          <w:lang w:eastAsia="en-GB"/>
        </w:rPr>
        <w:t>https://doi.org/10.2307/j.ctt46nwn8.13</w:t>
      </w:r>
      <w:r w:rsidRPr="00BE1981">
        <w:rPr>
          <w:rFonts w:eastAsia="Times New Roman" w:cstheme="minorHAnsi"/>
          <w:color w:val="000000"/>
          <w:sz w:val="22"/>
          <w:szCs w:val="22"/>
          <w:lang w:eastAsia="en-GB"/>
        </w:rPr>
        <w:t>&gt; [Accessed 20/3/22]</w:t>
      </w:r>
    </w:p>
    <w:p w14:paraId="22B6CEC4" w14:textId="77777777" w:rsidR="00941FBC" w:rsidRPr="00BE1981" w:rsidRDefault="00941FBC" w:rsidP="00BE1981">
      <w:pPr>
        <w:ind w:left="720" w:hanging="720"/>
        <w:rPr>
          <w:rFonts w:cstheme="minorHAnsi"/>
          <w:sz w:val="22"/>
          <w:szCs w:val="22"/>
        </w:rPr>
      </w:pPr>
    </w:p>
    <w:p w14:paraId="5A26FDCF" w14:textId="77777777" w:rsidR="00941FBC" w:rsidRPr="00BE1981" w:rsidRDefault="00941FBC" w:rsidP="00BE1981">
      <w:pPr>
        <w:ind w:left="720" w:hanging="720"/>
        <w:rPr>
          <w:rFonts w:cstheme="minorHAnsi"/>
          <w:sz w:val="22"/>
          <w:szCs w:val="22"/>
        </w:rPr>
      </w:pPr>
      <w:r w:rsidRPr="00C572E4">
        <w:rPr>
          <w:rFonts w:cstheme="minorHAnsi"/>
          <w:sz w:val="22"/>
          <w:szCs w:val="22"/>
        </w:rPr>
        <w:t xml:space="preserve">Bennett, Gillian. “[What Is </w:t>
      </w:r>
      <w:proofErr w:type="gramStart"/>
      <w:r w:rsidRPr="00C572E4">
        <w:rPr>
          <w:rFonts w:cstheme="minorHAnsi"/>
          <w:sz w:val="22"/>
          <w:szCs w:val="22"/>
        </w:rPr>
        <w:t>A</w:t>
      </w:r>
      <w:proofErr w:type="gramEnd"/>
      <w:r w:rsidRPr="00C572E4">
        <w:rPr>
          <w:rFonts w:cstheme="minorHAnsi"/>
          <w:sz w:val="22"/>
          <w:szCs w:val="22"/>
        </w:rPr>
        <w:t xml:space="preserve"> Belief Legend?]: Reply.” </w:t>
      </w:r>
      <w:r w:rsidRPr="00C572E4">
        <w:rPr>
          <w:rFonts w:cstheme="minorHAnsi"/>
          <w:i/>
          <w:iCs/>
          <w:sz w:val="22"/>
          <w:szCs w:val="22"/>
        </w:rPr>
        <w:t>Folklore</w:t>
      </w:r>
      <w:r w:rsidRPr="00C572E4">
        <w:rPr>
          <w:rFonts w:cstheme="minorHAnsi"/>
          <w:sz w:val="22"/>
          <w:szCs w:val="22"/>
        </w:rPr>
        <w:t xml:space="preserve">, vol. 107, </w:t>
      </w:r>
      <w:r w:rsidRPr="00BE1981">
        <w:rPr>
          <w:rFonts w:cstheme="minorHAnsi"/>
          <w:sz w:val="22"/>
          <w:szCs w:val="22"/>
        </w:rPr>
        <w:t>(</w:t>
      </w:r>
      <w:r w:rsidRPr="00C572E4">
        <w:rPr>
          <w:rFonts w:cstheme="minorHAnsi"/>
          <w:sz w:val="22"/>
          <w:szCs w:val="22"/>
        </w:rPr>
        <w:t>Folklore Enterprises, Ltd., Taylor &amp; Francis, Ltd., 1996</w:t>
      </w:r>
      <w:r w:rsidRPr="00BE1981">
        <w:rPr>
          <w:rFonts w:cstheme="minorHAnsi"/>
          <w:sz w:val="22"/>
          <w:szCs w:val="22"/>
        </w:rPr>
        <w:t>)</w:t>
      </w:r>
      <w:r w:rsidRPr="00C572E4">
        <w:rPr>
          <w:rFonts w:cstheme="minorHAnsi"/>
          <w:sz w:val="22"/>
          <w:szCs w:val="22"/>
        </w:rPr>
        <w:t>, pp. 47–48,</w:t>
      </w:r>
      <w:r w:rsidRPr="00BE1981">
        <w:rPr>
          <w:rFonts w:cstheme="minorHAnsi"/>
          <w:sz w:val="22"/>
          <w:szCs w:val="22"/>
        </w:rPr>
        <w:t xml:space="preserve"> </w:t>
      </w:r>
      <w:r w:rsidRPr="00BE1981">
        <w:rPr>
          <w:rFonts w:cstheme="minorHAnsi"/>
          <w:sz w:val="22"/>
          <w:szCs w:val="22"/>
        </w:rPr>
        <w:tab/>
      </w:r>
      <w:r w:rsidRPr="00BE1981">
        <w:rPr>
          <w:rFonts w:cstheme="minorHAnsi"/>
          <w:sz w:val="22"/>
          <w:szCs w:val="22"/>
        </w:rPr>
        <w:tab/>
      </w:r>
      <w:r w:rsidRPr="00BE1981">
        <w:rPr>
          <w:rFonts w:cstheme="minorHAnsi"/>
          <w:sz w:val="22"/>
          <w:szCs w:val="22"/>
        </w:rPr>
        <w:tab/>
      </w:r>
      <w:r w:rsidRPr="00BE1981">
        <w:rPr>
          <w:rFonts w:cstheme="minorHAnsi"/>
          <w:sz w:val="22"/>
          <w:szCs w:val="22"/>
        </w:rPr>
        <w:tab/>
      </w:r>
      <w:r w:rsidRPr="00BE1981">
        <w:rPr>
          <w:rFonts w:cstheme="minorHAnsi"/>
          <w:sz w:val="22"/>
          <w:szCs w:val="22"/>
        </w:rPr>
        <w:tab/>
        <w:t xml:space="preserve">Available at: </w:t>
      </w:r>
      <w:r w:rsidRPr="00BE1981">
        <w:rPr>
          <w:rFonts w:cstheme="minorHAnsi"/>
          <w:sz w:val="22"/>
          <w:szCs w:val="22"/>
        </w:rPr>
        <w:t>&lt;</w:t>
      </w:r>
      <w:hyperlink r:id="rId9" w:history="1">
        <w:r w:rsidRPr="00C572E4">
          <w:rPr>
            <w:rStyle w:val="Hyperlink"/>
            <w:rFonts w:cstheme="minorHAnsi"/>
            <w:color w:val="000000" w:themeColor="text1"/>
            <w:sz w:val="22"/>
            <w:szCs w:val="22"/>
            <w:u w:val="none"/>
          </w:rPr>
          <w:t>http://www.jstor.org/stable/</w:t>
        </w:r>
        <w:r w:rsidRPr="00C572E4">
          <w:rPr>
            <w:rStyle w:val="Hyperlink"/>
            <w:rFonts w:cstheme="minorHAnsi"/>
            <w:color w:val="000000" w:themeColor="text1"/>
            <w:sz w:val="22"/>
            <w:szCs w:val="22"/>
            <w:u w:val="none"/>
          </w:rPr>
          <w:t>1</w:t>
        </w:r>
        <w:r w:rsidRPr="00C572E4">
          <w:rPr>
            <w:rStyle w:val="Hyperlink"/>
            <w:rFonts w:cstheme="minorHAnsi"/>
            <w:color w:val="000000" w:themeColor="text1"/>
            <w:sz w:val="22"/>
            <w:szCs w:val="22"/>
            <w:u w:val="none"/>
          </w:rPr>
          <w:t>260913</w:t>
        </w:r>
      </w:hyperlink>
      <w:r w:rsidRPr="00BE1981">
        <w:rPr>
          <w:rFonts w:cstheme="minorHAnsi"/>
          <w:color w:val="000000" w:themeColor="text1"/>
          <w:sz w:val="22"/>
          <w:szCs w:val="22"/>
        </w:rPr>
        <w:t>&gt;</w:t>
      </w:r>
      <w:r w:rsidRPr="00BE1981">
        <w:rPr>
          <w:rFonts w:cstheme="minorHAnsi"/>
          <w:sz w:val="22"/>
          <w:szCs w:val="22"/>
        </w:rPr>
        <w:t xml:space="preserve"> [Accessed 20/3/22]</w:t>
      </w:r>
    </w:p>
    <w:p w14:paraId="24E3C86A" w14:textId="77777777" w:rsidR="00941FBC" w:rsidRPr="00BE1981" w:rsidRDefault="00941FBC" w:rsidP="00BE1981">
      <w:pPr>
        <w:ind w:left="720" w:hanging="720"/>
        <w:rPr>
          <w:rFonts w:cstheme="minorHAnsi"/>
          <w:sz w:val="22"/>
          <w:szCs w:val="22"/>
        </w:rPr>
      </w:pPr>
    </w:p>
    <w:p w14:paraId="518C58A8" w14:textId="77777777" w:rsidR="00941FBC" w:rsidRPr="00BE1981" w:rsidRDefault="00941FBC" w:rsidP="00BE1981">
      <w:pPr>
        <w:ind w:left="720" w:hanging="720"/>
        <w:rPr>
          <w:rFonts w:cstheme="minorHAnsi"/>
          <w:sz w:val="22"/>
          <w:szCs w:val="22"/>
        </w:rPr>
      </w:pPr>
      <w:r w:rsidRPr="00EC428B">
        <w:rPr>
          <w:rFonts w:cstheme="minorHAnsi"/>
          <w:sz w:val="22"/>
          <w:szCs w:val="22"/>
        </w:rPr>
        <w:t xml:space="preserve">Bennett, Gillian. </w:t>
      </w:r>
      <w:r w:rsidRPr="00BE1981">
        <w:rPr>
          <w:rFonts w:cstheme="minorHAnsi"/>
          <w:sz w:val="22"/>
          <w:szCs w:val="22"/>
        </w:rPr>
        <w:t>‘</w:t>
      </w:r>
      <w:r w:rsidRPr="00EC428B">
        <w:rPr>
          <w:rFonts w:cstheme="minorHAnsi"/>
          <w:sz w:val="22"/>
          <w:szCs w:val="22"/>
        </w:rPr>
        <w:t>Heavenly Protection and Family Unity: The Concept of the Revenant</w:t>
      </w:r>
      <w:r w:rsidRPr="00BE1981">
        <w:rPr>
          <w:rFonts w:cstheme="minorHAnsi"/>
          <w:sz w:val="22"/>
          <w:szCs w:val="22"/>
        </w:rPr>
        <w:t xml:space="preserve"> </w:t>
      </w:r>
      <w:r w:rsidRPr="00EC428B">
        <w:rPr>
          <w:rFonts w:cstheme="minorHAnsi"/>
          <w:sz w:val="22"/>
          <w:szCs w:val="22"/>
        </w:rPr>
        <w:t>among Elderly Urban Women.</w:t>
      </w:r>
      <w:r w:rsidRPr="00BE1981">
        <w:rPr>
          <w:rFonts w:cstheme="minorHAnsi"/>
          <w:sz w:val="22"/>
          <w:szCs w:val="22"/>
        </w:rPr>
        <w:t>’</w:t>
      </w:r>
      <w:r w:rsidRPr="00EC428B">
        <w:rPr>
          <w:rFonts w:cstheme="minorHAnsi"/>
          <w:sz w:val="22"/>
          <w:szCs w:val="22"/>
        </w:rPr>
        <w:t> </w:t>
      </w:r>
      <w:r w:rsidRPr="00EC428B">
        <w:rPr>
          <w:rFonts w:cstheme="minorHAnsi"/>
          <w:i/>
          <w:iCs/>
          <w:sz w:val="22"/>
          <w:szCs w:val="22"/>
        </w:rPr>
        <w:t>Folklore</w:t>
      </w:r>
      <w:r w:rsidRPr="00EC428B">
        <w:rPr>
          <w:rFonts w:cstheme="minorHAnsi"/>
          <w:sz w:val="22"/>
          <w:szCs w:val="22"/>
        </w:rPr>
        <w:t xml:space="preserve">, vol. 96, no. 1, </w:t>
      </w:r>
      <w:r w:rsidRPr="00BE1981">
        <w:rPr>
          <w:rFonts w:cstheme="minorHAnsi"/>
          <w:sz w:val="22"/>
          <w:szCs w:val="22"/>
        </w:rPr>
        <w:t>(</w:t>
      </w:r>
      <w:r w:rsidRPr="00EC428B">
        <w:rPr>
          <w:rFonts w:cstheme="minorHAnsi"/>
          <w:sz w:val="22"/>
          <w:szCs w:val="22"/>
        </w:rPr>
        <w:t>Folklore Enterprises, Ltd., Taylor &amp; Francis, Ltd.</w:t>
      </w:r>
      <w:r w:rsidRPr="00BE1981">
        <w:rPr>
          <w:rFonts w:cstheme="minorHAnsi"/>
          <w:sz w:val="22"/>
          <w:szCs w:val="22"/>
        </w:rPr>
        <w:t>)</w:t>
      </w:r>
      <w:r w:rsidRPr="00EC428B">
        <w:rPr>
          <w:rFonts w:cstheme="minorHAnsi"/>
          <w:sz w:val="22"/>
          <w:szCs w:val="22"/>
        </w:rPr>
        <w:t>, 1985, pp. 87–97</w:t>
      </w:r>
      <w:r w:rsidRPr="00BE1981">
        <w:rPr>
          <w:rFonts w:cstheme="minorHAnsi"/>
          <w:sz w:val="22"/>
          <w:szCs w:val="22"/>
        </w:rPr>
        <w:t>.</w:t>
      </w:r>
      <w:r w:rsidRPr="00BE1981">
        <w:rPr>
          <w:rFonts w:cstheme="minorHAnsi"/>
          <w:sz w:val="22"/>
          <w:szCs w:val="22"/>
        </w:rPr>
        <w:tab/>
      </w:r>
      <w:r w:rsidRPr="00BE1981">
        <w:rPr>
          <w:rFonts w:cstheme="minorHAnsi"/>
          <w:sz w:val="22"/>
          <w:szCs w:val="22"/>
        </w:rPr>
        <w:tab/>
      </w:r>
      <w:r w:rsidRPr="00BE1981">
        <w:rPr>
          <w:rFonts w:cstheme="minorHAnsi"/>
          <w:sz w:val="22"/>
          <w:szCs w:val="22"/>
        </w:rPr>
        <w:tab/>
      </w:r>
      <w:r w:rsidRPr="00BE1981">
        <w:rPr>
          <w:rFonts w:cstheme="minorHAnsi"/>
          <w:sz w:val="22"/>
          <w:szCs w:val="22"/>
        </w:rPr>
        <w:tab/>
      </w:r>
      <w:r w:rsidRPr="00BE1981">
        <w:rPr>
          <w:rFonts w:cstheme="minorHAnsi"/>
          <w:sz w:val="22"/>
          <w:szCs w:val="22"/>
        </w:rPr>
        <w:tab/>
      </w:r>
      <w:r w:rsidRPr="00BE1981">
        <w:rPr>
          <w:rFonts w:cstheme="minorHAnsi"/>
          <w:sz w:val="22"/>
          <w:szCs w:val="22"/>
        </w:rPr>
        <w:tab/>
        <w:t xml:space="preserve"> Available at: &lt;</w:t>
      </w:r>
      <w:r w:rsidRPr="00EC428B">
        <w:rPr>
          <w:rFonts w:cstheme="minorHAnsi"/>
          <w:sz w:val="22"/>
          <w:szCs w:val="22"/>
        </w:rPr>
        <w:t>http://www.jstor.org/stable/1259907</w:t>
      </w:r>
      <w:r w:rsidRPr="00BE1981">
        <w:rPr>
          <w:rFonts w:cstheme="minorHAnsi"/>
          <w:sz w:val="22"/>
          <w:szCs w:val="22"/>
        </w:rPr>
        <w:t>&gt;</w:t>
      </w:r>
      <w:r w:rsidRPr="00BE1981">
        <w:rPr>
          <w:rFonts w:cstheme="minorHAnsi"/>
          <w:sz w:val="22"/>
          <w:szCs w:val="22"/>
        </w:rPr>
        <w:tab/>
        <w:t>[Accessed 20/3/22]</w:t>
      </w:r>
    </w:p>
    <w:p w14:paraId="1032102F" w14:textId="77777777" w:rsidR="00941FBC" w:rsidRPr="00BE1981" w:rsidRDefault="00941FBC" w:rsidP="00BE1981">
      <w:pPr>
        <w:ind w:left="720" w:hanging="720"/>
        <w:rPr>
          <w:rFonts w:cstheme="minorHAnsi"/>
          <w:sz w:val="22"/>
          <w:szCs w:val="22"/>
        </w:rPr>
      </w:pPr>
    </w:p>
    <w:p w14:paraId="6BA384CF" w14:textId="77777777" w:rsidR="00941FBC" w:rsidRPr="00BE1981" w:rsidRDefault="00941FBC" w:rsidP="00BE1981">
      <w:pPr>
        <w:ind w:left="720" w:hanging="720"/>
        <w:rPr>
          <w:rFonts w:cstheme="minorHAnsi"/>
          <w:sz w:val="22"/>
          <w:szCs w:val="22"/>
        </w:rPr>
      </w:pPr>
      <w:r w:rsidRPr="00BE1981">
        <w:rPr>
          <w:rFonts w:cstheme="minorHAnsi"/>
          <w:sz w:val="22"/>
          <w:szCs w:val="22"/>
        </w:rPr>
        <w:t xml:space="preserve">Brink, T.L, ‘Inconsistency of Belief among Roman Catholic Girls: Concerning Religion, Astrology, Reincarnation’, </w:t>
      </w:r>
      <w:r w:rsidRPr="00BE1981">
        <w:rPr>
          <w:rFonts w:cstheme="minorHAnsi"/>
          <w:i/>
          <w:iCs/>
          <w:sz w:val="22"/>
          <w:szCs w:val="22"/>
        </w:rPr>
        <w:t xml:space="preserve">Review of Religious Research, </w:t>
      </w:r>
      <w:r w:rsidRPr="00BE1981">
        <w:rPr>
          <w:rFonts w:cstheme="minorHAnsi"/>
          <w:sz w:val="22"/>
          <w:szCs w:val="22"/>
        </w:rPr>
        <w:t>Autumn, 1978, Vol.20, No.1, (Springer, 1978), pp. 82-85.</w:t>
      </w:r>
    </w:p>
    <w:p w14:paraId="7B2AD9B4" w14:textId="77777777" w:rsidR="00941FBC" w:rsidRPr="00EC428B" w:rsidRDefault="00941FBC" w:rsidP="00BE1981">
      <w:pPr>
        <w:ind w:left="720" w:hanging="720"/>
        <w:rPr>
          <w:rFonts w:cstheme="minorHAnsi"/>
          <w:sz w:val="22"/>
          <w:szCs w:val="22"/>
        </w:rPr>
      </w:pPr>
    </w:p>
    <w:p w14:paraId="35EECCCC" w14:textId="77777777" w:rsidR="00941FBC" w:rsidRPr="00BE1981" w:rsidRDefault="00941FBC" w:rsidP="00BE1981">
      <w:pPr>
        <w:ind w:left="720" w:hanging="720"/>
        <w:rPr>
          <w:rFonts w:cstheme="minorHAnsi"/>
          <w:sz w:val="22"/>
          <w:szCs w:val="22"/>
        </w:rPr>
      </w:pPr>
      <w:r w:rsidRPr="00BE1981">
        <w:rPr>
          <w:rFonts w:cstheme="minorHAnsi"/>
          <w:sz w:val="22"/>
          <w:szCs w:val="22"/>
        </w:rPr>
        <w:t xml:space="preserve">Brink, T. L., QUANTITATIVE AND/OR QUALITATIVE METHODS IN THE SCIENTIFIC STUDY OF RELIGION. </w:t>
      </w:r>
      <w:r w:rsidRPr="00BE1981">
        <w:rPr>
          <w:rFonts w:cstheme="minorHAnsi"/>
          <w:i/>
          <w:iCs/>
          <w:sz w:val="22"/>
          <w:szCs w:val="22"/>
        </w:rPr>
        <w:t>Zygon</w:t>
      </w:r>
      <w:r w:rsidRPr="00BE1981">
        <w:rPr>
          <w:rFonts w:cstheme="minorHAnsi"/>
          <w:sz w:val="22"/>
          <w:szCs w:val="22"/>
        </w:rPr>
        <w:t>, 1995) 30 (3), pp.461–475.  Available at: &lt;https://doi.org/10.1111/J.1467-9744.1995.TB00084.X&gt;</w:t>
      </w:r>
      <w:r w:rsidRPr="00BE1981">
        <w:rPr>
          <w:rFonts w:cstheme="minorHAnsi"/>
          <w:sz w:val="22"/>
          <w:szCs w:val="22"/>
        </w:rPr>
        <w:tab/>
        <w:t>[Accessed 20/3/22]</w:t>
      </w:r>
    </w:p>
    <w:p w14:paraId="25337212" w14:textId="77777777" w:rsidR="00941FBC" w:rsidRPr="00BE1981" w:rsidRDefault="00941FBC" w:rsidP="00BE1981">
      <w:pPr>
        <w:ind w:left="720" w:hanging="720"/>
        <w:rPr>
          <w:rFonts w:cstheme="minorHAnsi"/>
          <w:sz w:val="22"/>
          <w:szCs w:val="22"/>
        </w:rPr>
      </w:pPr>
    </w:p>
    <w:p w14:paraId="41ABECB6" w14:textId="77777777" w:rsidR="00941FBC" w:rsidRPr="00BE1981" w:rsidRDefault="00941FBC" w:rsidP="00BE1981">
      <w:pPr>
        <w:ind w:left="720" w:hanging="720"/>
        <w:rPr>
          <w:rFonts w:cstheme="minorHAnsi"/>
          <w:sz w:val="22"/>
          <w:szCs w:val="22"/>
        </w:rPr>
      </w:pPr>
      <w:r w:rsidRPr="00BE1981">
        <w:rPr>
          <w:rFonts w:cstheme="minorHAnsi"/>
          <w:sz w:val="22"/>
          <w:szCs w:val="22"/>
        </w:rPr>
        <w:t xml:space="preserve">Bell, J. and Waters, S. </w:t>
      </w:r>
      <w:r w:rsidRPr="00BE1981">
        <w:rPr>
          <w:rFonts w:cstheme="minorHAnsi"/>
          <w:i/>
          <w:iCs/>
          <w:sz w:val="22"/>
          <w:szCs w:val="22"/>
        </w:rPr>
        <w:t xml:space="preserve">Doing Your Research Project: A Guide for First-time Researchers, </w:t>
      </w:r>
      <w:r w:rsidRPr="00BE1981">
        <w:rPr>
          <w:rFonts w:cstheme="minorHAnsi"/>
          <w:sz w:val="22"/>
          <w:szCs w:val="22"/>
        </w:rPr>
        <w:t>7</w:t>
      </w:r>
      <w:r w:rsidRPr="00BE1981">
        <w:rPr>
          <w:rFonts w:cstheme="minorHAnsi"/>
          <w:sz w:val="22"/>
          <w:szCs w:val="22"/>
          <w:vertAlign w:val="superscript"/>
        </w:rPr>
        <w:t>th</w:t>
      </w:r>
      <w:r w:rsidRPr="00BE1981">
        <w:rPr>
          <w:rFonts w:cstheme="minorHAnsi"/>
          <w:sz w:val="22"/>
          <w:szCs w:val="22"/>
        </w:rPr>
        <w:t xml:space="preserve"> edition (2018), (London: McGraw-Hill, 1987).</w:t>
      </w:r>
    </w:p>
    <w:p w14:paraId="7BA4E997" w14:textId="77777777" w:rsidR="00941FBC" w:rsidRPr="00BE1981" w:rsidRDefault="00941FBC" w:rsidP="00BE1981">
      <w:pPr>
        <w:ind w:left="720" w:hanging="720"/>
        <w:rPr>
          <w:rFonts w:cstheme="minorHAnsi"/>
          <w:sz w:val="22"/>
          <w:szCs w:val="22"/>
        </w:rPr>
      </w:pPr>
    </w:p>
    <w:p w14:paraId="00A24025" w14:textId="77777777" w:rsidR="00941FBC" w:rsidRPr="00BE1981" w:rsidRDefault="00941FBC" w:rsidP="00BE1981">
      <w:pPr>
        <w:ind w:left="720" w:hanging="720"/>
        <w:rPr>
          <w:rFonts w:cstheme="minorHAnsi"/>
          <w:sz w:val="22"/>
          <w:szCs w:val="22"/>
        </w:rPr>
      </w:pPr>
      <w:r w:rsidRPr="00BE1981">
        <w:rPr>
          <w:rFonts w:cstheme="minorHAnsi"/>
          <w:sz w:val="22"/>
          <w:szCs w:val="22"/>
        </w:rPr>
        <w:t xml:space="preserve">Cresswell, C. ‘The Uses of Theory’ in </w:t>
      </w:r>
      <w:r w:rsidRPr="00BE1981">
        <w:rPr>
          <w:rFonts w:cstheme="minorHAnsi"/>
          <w:i/>
          <w:iCs/>
          <w:sz w:val="22"/>
          <w:szCs w:val="22"/>
        </w:rPr>
        <w:t xml:space="preserve">Research Design, </w:t>
      </w:r>
      <w:r w:rsidRPr="00BE1981">
        <w:rPr>
          <w:rFonts w:cstheme="minorHAnsi"/>
          <w:sz w:val="22"/>
          <w:szCs w:val="22"/>
        </w:rPr>
        <w:t>(London: SAGE,).</w:t>
      </w:r>
    </w:p>
    <w:p w14:paraId="6B836956" w14:textId="77777777" w:rsidR="00941FBC" w:rsidRPr="00BE1981" w:rsidRDefault="00941FBC" w:rsidP="00BE1981">
      <w:pPr>
        <w:ind w:left="720" w:hanging="720"/>
        <w:rPr>
          <w:rFonts w:cstheme="minorHAnsi"/>
          <w:sz w:val="22"/>
          <w:szCs w:val="22"/>
        </w:rPr>
      </w:pPr>
    </w:p>
    <w:p w14:paraId="2B6CF44B" w14:textId="77777777" w:rsidR="00941FBC" w:rsidRPr="00BE1981" w:rsidRDefault="00941FBC" w:rsidP="00BE1981">
      <w:pPr>
        <w:ind w:left="720" w:hanging="720"/>
        <w:rPr>
          <w:rFonts w:cstheme="minorHAnsi"/>
          <w:sz w:val="22"/>
          <w:szCs w:val="22"/>
        </w:rPr>
      </w:pPr>
      <w:proofErr w:type="spellStart"/>
      <w:r w:rsidRPr="00BE1981">
        <w:rPr>
          <w:rFonts w:cstheme="minorHAnsi"/>
          <w:sz w:val="22"/>
          <w:szCs w:val="22"/>
        </w:rPr>
        <w:t>Gergen</w:t>
      </w:r>
      <w:proofErr w:type="spellEnd"/>
      <w:r w:rsidRPr="00BE1981">
        <w:rPr>
          <w:rFonts w:cstheme="minorHAnsi"/>
          <w:sz w:val="22"/>
          <w:szCs w:val="22"/>
        </w:rPr>
        <w:t xml:space="preserve">, K.J. ‘The Social Constructionist Movement’, </w:t>
      </w:r>
      <w:r w:rsidRPr="00BE1981">
        <w:rPr>
          <w:rFonts w:cstheme="minorHAnsi"/>
          <w:i/>
          <w:iCs/>
          <w:sz w:val="22"/>
          <w:szCs w:val="22"/>
        </w:rPr>
        <w:t xml:space="preserve">American Psychologist, </w:t>
      </w:r>
      <w:r w:rsidRPr="00BE1981">
        <w:rPr>
          <w:rFonts w:cstheme="minorHAnsi"/>
          <w:sz w:val="22"/>
          <w:szCs w:val="22"/>
        </w:rPr>
        <w:t>(American Psychological Association, 1985), Vol 40, No.3, pp.266-275.</w:t>
      </w:r>
      <w:r w:rsidRPr="00BE1981">
        <w:rPr>
          <w:rFonts w:cstheme="minorHAnsi"/>
          <w:sz w:val="22"/>
          <w:szCs w:val="22"/>
        </w:rPr>
        <w:tab/>
      </w:r>
      <w:r w:rsidRPr="00BE1981">
        <w:rPr>
          <w:rFonts w:cstheme="minorHAnsi"/>
          <w:sz w:val="22"/>
          <w:szCs w:val="22"/>
        </w:rPr>
        <w:tab/>
      </w:r>
      <w:r w:rsidRPr="00BE1981">
        <w:rPr>
          <w:rFonts w:cstheme="minorHAnsi"/>
          <w:sz w:val="22"/>
          <w:szCs w:val="22"/>
        </w:rPr>
        <w:tab/>
      </w:r>
      <w:r w:rsidRPr="00BE1981">
        <w:rPr>
          <w:rFonts w:cstheme="minorHAnsi"/>
          <w:sz w:val="22"/>
          <w:szCs w:val="22"/>
        </w:rPr>
        <w:tab/>
        <w:t xml:space="preserve">Available at: &lt;DOI: 10.1037/0003-066X.40.3.266&gt; </w:t>
      </w:r>
      <w:r w:rsidRPr="00BE1981">
        <w:rPr>
          <w:rFonts w:cstheme="minorHAnsi"/>
          <w:sz w:val="22"/>
          <w:szCs w:val="22"/>
        </w:rPr>
        <w:tab/>
        <w:t>[Accessed 20/3/22]</w:t>
      </w:r>
    </w:p>
    <w:p w14:paraId="0DE49D6B" w14:textId="77777777" w:rsidR="00941FBC" w:rsidRPr="00BE1981" w:rsidRDefault="00941FBC" w:rsidP="00BE1981">
      <w:pPr>
        <w:ind w:left="720" w:hanging="720"/>
        <w:rPr>
          <w:rFonts w:cstheme="minorHAnsi"/>
          <w:sz w:val="22"/>
          <w:szCs w:val="22"/>
        </w:rPr>
      </w:pPr>
      <w:r w:rsidRPr="00BE1981">
        <w:rPr>
          <w:rFonts w:cstheme="minorHAnsi"/>
          <w:sz w:val="22"/>
          <w:szCs w:val="22"/>
        </w:rPr>
        <w:t xml:space="preserve"> </w:t>
      </w:r>
    </w:p>
    <w:p w14:paraId="1677BFE1" w14:textId="77777777" w:rsidR="00941FBC" w:rsidRPr="00BE1981" w:rsidRDefault="00941FBC" w:rsidP="00BE1981">
      <w:pPr>
        <w:ind w:left="720" w:hanging="720"/>
        <w:rPr>
          <w:rFonts w:cstheme="minorHAnsi"/>
          <w:sz w:val="22"/>
          <w:szCs w:val="22"/>
        </w:rPr>
      </w:pPr>
      <w:proofErr w:type="spellStart"/>
      <w:r w:rsidRPr="00BE1981">
        <w:rPr>
          <w:rFonts w:cstheme="minorHAnsi"/>
          <w:sz w:val="22"/>
          <w:szCs w:val="22"/>
        </w:rPr>
        <w:t>Hennink</w:t>
      </w:r>
      <w:proofErr w:type="spellEnd"/>
      <w:r w:rsidRPr="00BE1981">
        <w:rPr>
          <w:rFonts w:cstheme="minorHAnsi"/>
          <w:sz w:val="22"/>
          <w:szCs w:val="22"/>
        </w:rPr>
        <w:t xml:space="preserve">, M., </w:t>
      </w:r>
      <w:proofErr w:type="spellStart"/>
      <w:r w:rsidRPr="00BE1981">
        <w:rPr>
          <w:rFonts w:cstheme="minorHAnsi"/>
          <w:sz w:val="22"/>
          <w:szCs w:val="22"/>
        </w:rPr>
        <w:t>Hutter</w:t>
      </w:r>
      <w:proofErr w:type="spellEnd"/>
      <w:r w:rsidRPr="00BE1981">
        <w:rPr>
          <w:rFonts w:cstheme="minorHAnsi"/>
          <w:sz w:val="22"/>
          <w:szCs w:val="22"/>
        </w:rPr>
        <w:t xml:space="preserve">, I., Bailey, A., </w:t>
      </w:r>
      <w:r w:rsidRPr="00BE1981">
        <w:rPr>
          <w:rFonts w:cstheme="minorHAnsi"/>
          <w:i/>
          <w:iCs/>
          <w:sz w:val="22"/>
          <w:szCs w:val="22"/>
        </w:rPr>
        <w:t xml:space="preserve">Qualitative Research Methods, </w:t>
      </w:r>
      <w:r w:rsidRPr="00BE1981">
        <w:rPr>
          <w:rFonts w:cstheme="minorHAnsi"/>
          <w:sz w:val="22"/>
          <w:szCs w:val="22"/>
        </w:rPr>
        <w:t>(London: SAGE, 2011).</w:t>
      </w:r>
    </w:p>
    <w:p w14:paraId="0B08E273" w14:textId="77777777" w:rsidR="00941FBC" w:rsidRPr="00BE1981" w:rsidRDefault="00941FBC" w:rsidP="00BE1981">
      <w:pPr>
        <w:ind w:left="720" w:hanging="720"/>
        <w:rPr>
          <w:rFonts w:cstheme="minorHAnsi"/>
          <w:sz w:val="22"/>
          <w:szCs w:val="22"/>
        </w:rPr>
      </w:pPr>
    </w:p>
    <w:p w14:paraId="1D827976" w14:textId="77777777" w:rsidR="00BE1981" w:rsidRDefault="00941FBC" w:rsidP="00BE1981">
      <w:pPr>
        <w:ind w:left="720" w:hanging="720"/>
        <w:rPr>
          <w:rFonts w:cstheme="minorHAnsi"/>
          <w:sz w:val="22"/>
          <w:szCs w:val="22"/>
        </w:rPr>
      </w:pPr>
      <w:r w:rsidRPr="00BE1981">
        <w:rPr>
          <w:rFonts w:cstheme="minorHAnsi"/>
          <w:sz w:val="22"/>
          <w:szCs w:val="22"/>
        </w:rPr>
        <w:t>Walker, Barbara,</w:t>
      </w:r>
      <w:r w:rsidRPr="00BE1981">
        <w:rPr>
          <w:rFonts w:cstheme="minorHAnsi"/>
          <w:i/>
          <w:iCs/>
          <w:sz w:val="22"/>
          <w:szCs w:val="22"/>
        </w:rPr>
        <w:t xml:space="preserve"> Out of the Ordinary Folklore and the Supernatural, </w:t>
      </w:r>
      <w:r w:rsidRPr="00BE1981">
        <w:rPr>
          <w:rFonts w:cstheme="minorHAnsi"/>
          <w:sz w:val="22"/>
          <w:szCs w:val="22"/>
        </w:rPr>
        <w:t>(Logan, Utah: Utah State University Press, 1995).</w:t>
      </w:r>
      <w:r w:rsidRPr="00BE1981">
        <w:rPr>
          <w:rFonts w:cstheme="minorHAnsi"/>
          <w:sz w:val="22"/>
          <w:szCs w:val="22"/>
        </w:rPr>
        <w:tab/>
        <w:t>Available at: &lt;https://doi.org/10.2307/j.ctt46nwn8&gt;</w:t>
      </w:r>
      <w:r w:rsidRPr="00BE1981">
        <w:rPr>
          <w:rFonts w:cstheme="minorHAnsi"/>
          <w:sz w:val="22"/>
          <w:szCs w:val="22"/>
        </w:rPr>
        <w:tab/>
        <w:t>[Accessed 20/3/22]</w:t>
      </w:r>
    </w:p>
    <w:p w14:paraId="3CCC0445" w14:textId="77777777" w:rsidR="00BE1981" w:rsidRDefault="00BE1981" w:rsidP="00BE1981">
      <w:pPr>
        <w:ind w:left="720" w:hanging="720"/>
        <w:rPr>
          <w:rFonts w:cstheme="minorHAnsi"/>
          <w:sz w:val="22"/>
          <w:szCs w:val="22"/>
        </w:rPr>
      </w:pPr>
    </w:p>
    <w:p w14:paraId="3C49BF89" w14:textId="79CCB16A" w:rsidR="00941FBC" w:rsidRDefault="00941FBC" w:rsidP="00BE1981">
      <w:pPr>
        <w:ind w:left="720" w:hanging="720"/>
        <w:rPr>
          <w:rFonts w:cstheme="minorHAnsi"/>
          <w:color w:val="000000" w:themeColor="text1"/>
          <w:sz w:val="28"/>
          <w:szCs w:val="28"/>
        </w:rPr>
      </w:pPr>
      <w:r w:rsidRPr="00BE1981">
        <w:rPr>
          <w:rFonts w:cstheme="minorHAnsi"/>
          <w:color w:val="000000" w:themeColor="text1"/>
          <w:sz w:val="28"/>
          <w:szCs w:val="28"/>
        </w:rPr>
        <w:t>Websites</w:t>
      </w:r>
    </w:p>
    <w:p w14:paraId="3CBF345B" w14:textId="77777777" w:rsidR="00BE1981" w:rsidRPr="00BE1981" w:rsidRDefault="00BE1981" w:rsidP="00BE1981">
      <w:pPr>
        <w:ind w:left="720" w:hanging="720"/>
        <w:rPr>
          <w:rFonts w:cstheme="minorHAnsi"/>
          <w:sz w:val="28"/>
          <w:szCs w:val="28"/>
        </w:rPr>
      </w:pPr>
    </w:p>
    <w:p w14:paraId="7445D17E" w14:textId="62260087" w:rsidR="00941FBC" w:rsidRPr="00BE1981" w:rsidRDefault="00941FBC" w:rsidP="00BE1981">
      <w:pPr>
        <w:pStyle w:val="FootnoteText"/>
        <w:rPr>
          <w:rFonts w:cstheme="minorHAnsi"/>
          <w:sz w:val="22"/>
          <w:szCs w:val="22"/>
        </w:rPr>
      </w:pPr>
      <w:r w:rsidRPr="00BE1981">
        <w:rPr>
          <w:rFonts w:cstheme="minorHAnsi"/>
          <w:sz w:val="22"/>
          <w:szCs w:val="22"/>
        </w:rPr>
        <w:t xml:space="preserve">General Data Protection Regulation (EU GDPR). </w:t>
      </w:r>
      <w:r w:rsidRPr="00BE1981">
        <w:rPr>
          <w:rFonts w:cstheme="minorHAnsi"/>
          <w:sz w:val="22"/>
          <w:szCs w:val="22"/>
        </w:rPr>
        <w:tab/>
      </w:r>
      <w:r w:rsidRPr="00BE1981">
        <w:rPr>
          <w:rFonts w:cstheme="minorHAnsi"/>
          <w:sz w:val="22"/>
          <w:szCs w:val="22"/>
        </w:rPr>
        <w:tab/>
      </w:r>
      <w:r w:rsidRPr="00BE1981">
        <w:rPr>
          <w:rFonts w:cstheme="minorHAnsi"/>
          <w:sz w:val="22"/>
          <w:szCs w:val="22"/>
        </w:rPr>
        <w:t>Available at: &lt;https://gdpr-info.eu&gt;</w:t>
      </w:r>
      <w:r w:rsidRPr="00BE1981">
        <w:rPr>
          <w:rFonts w:cstheme="minorHAnsi"/>
          <w:sz w:val="22"/>
          <w:szCs w:val="22"/>
        </w:rPr>
        <w:tab/>
      </w:r>
      <w:r w:rsidRPr="00BE1981">
        <w:rPr>
          <w:rFonts w:cstheme="minorHAnsi"/>
          <w:sz w:val="22"/>
          <w:szCs w:val="22"/>
        </w:rPr>
        <w:t>[Accessed 20/3/22]</w:t>
      </w:r>
    </w:p>
    <w:p w14:paraId="3582D01A" w14:textId="77777777" w:rsidR="00941FBC" w:rsidRPr="00BE1981" w:rsidRDefault="00941FBC" w:rsidP="00BE1981">
      <w:pPr>
        <w:rPr>
          <w:rFonts w:cstheme="minorHAnsi"/>
          <w:sz w:val="22"/>
          <w:szCs w:val="22"/>
        </w:rPr>
      </w:pPr>
      <w:r w:rsidRPr="00BE1981">
        <w:rPr>
          <w:rFonts w:cstheme="minorHAnsi"/>
          <w:sz w:val="22"/>
          <w:szCs w:val="22"/>
        </w:rPr>
        <w:t>Google Scholar</w:t>
      </w:r>
      <w:r w:rsidRPr="00BE1981">
        <w:rPr>
          <w:rFonts w:cstheme="minorHAnsi"/>
          <w:sz w:val="22"/>
          <w:szCs w:val="22"/>
        </w:rPr>
        <w:tab/>
        <w:t>Available at: &lt;scholar.google.com&gt; [Accessed 20/3/22]</w:t>
      </w:r>
    </w:p>
    <w:p w14:paraId="76763CB3" w14:textId="77777777" w:rsidR="00941FBC" w:rsidRPr="00BE1981" w:rsidRDefault="00941FBC" w:rsidP="00BE1981">
      <w:pPr>
        <w:pStyle w:val="FootnoteText"/>
        <w:rPr>
          <w:rFonts w:cstheme="minorHAnsi"/>
          <w:sz w:val="22"/>
          <w:szCs w:val="22"/>
        </w:rPr>
      </w:pPr>
      <w:r w:rsidRPr="00BE1981">
        <w:rPr>
          <w:rFonts w:cstheme="minorHAnsi"/>
          <w:sz w:val="22"/>
          <w:szCs w:val="22"/>
        </w:rPr>
        <w:t>Information Commission, Available at: &lt;https://www.ico.org.uk&gt;</w:t>
      </w:r>
      <w:r w:rsidRPr="00BE1981">
        <w:rPr>
          <w:rFonts w:cstheme="minorHAnsi"/>
          <w:sz w:val="22"/>
          <w:szCs w:val="22"/>
        </w:rPr>
        <w:tab/>
        <w:t>[Accessed 20/3/22]</w:t>
      </w:r>
    </w:p>
    <w:p w14:paraId="31039544" w14:textId="77777777" w:rsidR="00941FBC" w:rsidRPr="00BE1981" w:rsidRDefault="00941FBC" w:rsidP="00BE1981">
      <w:pPr>
        <w:rPr>
          <w:rFonts w:cstheme="minorHAnsi"/>
          <w:sz w:val="22"/>
          <w:szCs w:val="22"/>
        </w:rPr>
      </w:pPr>
      <w:r w:rsidRPr="00BE1981">
        <w:rPr>
          <w:rFonts w:cstheme="minorHAnsi"/>
          <w:sz w:val="22"/>
          <w:szCs w:val="22"/>
        </w:rPr>
        <w:t>The British Psychological Society</w:t>
      </w:r>
      <w:r w:rsidRPr="00BE1981">
        <w:rPr>
          <w:rFonts w:cstheme="minorHAnsi"/>
          <w:sz w:val="22"/>
          <w:szCs w:val="22"/>
        </w:rPr>
        <w:tab/>
        <w:t xml:space="preserve"> Available at: </w:t>
      </w:r>
      <w:r w:rsidRPr="00BE1981">
        <w:rPr>
          <w:rFonts w:cstheme="minorHAnsi"/>
          <w:color w:val="000000" w:themeColor="text1"/>
          <w:sz w:val="22"/>
          <w:szCs w:val="22"/>
        </w:rPr>
        <w:t>&lt;</w:t>
      </w:r>
      <w:hyperlink r:id="rId10" w:history="1">
        <w:r w:rsidRPr="00BE1981">
          <w:rPr>
            <w:rStyle w:val="Hyperlink"/>
            <w:rFonts w:cstheme="minorHAnsi"/>
            <w:color w:val="000000" w:themeColor="text1"/>
            <w:sz w:val="22"/>
            <w:szCs w:val="22"/>
            <w:u w:val="none"/>
          </w:rPr>
          <w:t>https://www.bps.org.uk</w:t>
        </w:r>
      </w:hyperlink>
      <w:r w:rsidRPr="00BE1981">
        <w:rPr>
          <w:rFonts w:cstheme="minorHAnsi"/>
          <w:color w:val="000000" w:themeColor="text1"/>
          <w:sz w:val="22"/>
          <w:szCs w:val="22"/>
        </w:rPr>
        <w:t xml:space="preserve">&gt; </w:t>
      </w:r>
      <w:r w:rsidRPr="00BE1981">
        <w:rPr>
          <w:rFonts w:cstheme="minorHAnsi"/>
          <w:color w:val="000000" w:themeColor="text1"/>
          <w:sz w:val="22"/>
          <w:szCs w:val="22"/>
        </w:rPr>
        <w:tab/>
      </w:r>
      <w:r w:rsidRPr="00BE1981">
        <w:rPr>
          <w:rFonts w:cstheme="minorHAnsi"/>
          <w:color w:val="000000" w:themeColor="text1"/>
          <w:sz w:val="22"/>
          <w:szCs w:val="22"/>
        </w:rPr>
        <w:tab/>
      </w:r>
      <w:r w:rsidRPr="00BE1981">
        <w:rPr>
          <w:rFonts w:cstheme="minorHAnsi"/>
          <w:sz w:val="22"/>
          <w:szCs w:val="22"/>
        </w:rPr>
        <w:tab/>
        <w:t>[Accessed 20/3/22]</w:t>
      </w:r>
    </w:p>
    <w:p w14:paraId="71821D74" w14:textId="77777777" w:rsidR="00941FBC" w:rsidRPr="00BE1981" w:rsidRDefault="00941FBC" w:rsidP="00BE1981">
      <w:pPr>
        <w:pStyle w:val="FootnoteText"/>
        <w:ind w:left="720" w:hanging="720"/>
        <w:rPr>
          <w:rFonts w:cstheme="minorHAnsi"/>
          <w:sz w:val="22"/>
          <w:szCs w:val="22"/>
        </w:rPr>
      </w:pPr>
      <w:r w:rsidRPr="00BE1981">
        <w:rPr>
          <w:rFonts w:cstheme="minorHAnsi"/>
          <w:sz w:val="22"/>
          <w:szCs w:val="22"/>
        </w:rPr>
        <w:t>Stanford Encyclopaedia of Philosophy Available at</w:t>
      </w:r>
      <w:r w:rsidRPr="00BE1981">
        <w:rPr>
          <w:rFonts w:cstheme="minorHAnsi"/>
          <w:color w:val="000000" w:themeColor="text1"/>
          <w:sz w:val="22"/>
          <w:szCs w:val="22"/>
        </w:rPr>
        <w:t>: &lt;</w:t>
      </w:r>
      <w:hyperlink r:id="rId11" w:history="1">
        <w:r w:rsidRPr="00BE1981">
          <w:rPr>
            <w:rStyle w:val="Hyperlink"/>
            <w:rFonts w:cstheme="minorHAnsi"/>
            <w:color w:val="000000" w:themeColor="text1"/>
            <w:sz w:val="22"/>
            <w:szCs w:val="22"/>
            <w:u w:val="none"/>
          </w:rPr>
          <w:t>https://plato.stanford.ed</w:t>
        </w:r>
        <w:r w:rsidRPr="00BE1981">
          <w:rPr>
            <w:rStyle w:val="Hyperlink"/>
            <w:rFonts w:cstheme="minorHAnsi"/>
            <w:color w:val="000000" w:themeColor="text1"/>
            <w:sz w:val="22"/>
            <w:szCs w:val="22"/>
            <w:u w:val="none"/>
          </w:rPr>
          <w:t>u</w:t>
        </w:r>
      </w:hyperlink>
      <w:r w:rsidRPr="00BE1981">
        <w:rPr>
          <w:rFonts w:cstheme="minorHAnsi"/>
          <w:color w:val="000000" w:themeColor="text1"/>
          <w:sz w:val="22"/>
          <w:szCs w:val="22"/>
        </w:rPr>
        <w:t xml:space="preserve">&gt; </w:t>
      </w:r>
      <w:r w:rsidRPr="00BE1981">
        <w:rPr>
          <w:rFonts w:cstheme="minorHAnsi"/>
          <w:sz w:val="22"/>
          <w:szCs w:val="22"/>
        </w:rPr>
        <w:t>[Accessed 20/3/22]</w:t>
      </w:r>
    </w:p>
    <w:p w14:paraId="27B0DD7C" w14:textId="77777777" w:rsidR="00941FBC" w:rsidRPr="00BE1981" w:rsidRDefault="00941FBC" w:rsidP="00BE1981">
      <w:pPr>
        <w:rPr>
          <w:rFonts w:cstheme="minorHAnsi"/>
          <w:sz w:val="22"/>
          <w:szCs w:val="22"/>
        </w:rPr>
      </w:pPr>
    </w:p>
    <w:p w14:paraId="47BB7A92" w14:textId="77777777" w:rsidR="0057573E" w:rsidRPr="00BE1981" w:rsidRDefault="0057573E" w:rsidP="00BE1981">
      <w:pPr>
        <w:pStyle w:val="Heading1"/>
        <w:spacing w:before="0"/>
        <w:rPr>
          <w:rFonts w:asciiTheme="minorHAnsi" w:hAnsiTheme="minorHAnsi" w:cstheme="minorHAnsi"/>
          <w:sz w:val="22"/>
          <w:szCs w:val="22"/>
        </w:rPr>
      </w:pPr>
    </w:p>
    <w:p w14:paraId="1F0DC20D" w14:textId="77777777" w:rsidR="00BE1981" w:rsidRPr="00BE1981" w:rsidRDefault="00BE1981">
      <w:pPr>
        <w:pStyle w:val="Heading1"/>
        <w:spacing w:before="0"/>
        <w:rPr>
          <w:rFonts w:asciiTheme="minorHAnsi" w:hAnsiTheme="minorHAnsi" w:cstheme="minorHAnsi"/>
          <w:sz w:val="22"/>
          <w:szCs w:val="22"/>
        </w:rPr>
      </w:pPr>
    </w:p>
    <w:sectPr w:rsidR="00BE1981" w:rsidRPr="00BE198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31192D" w14:textId="77777777" w:rsidR="00C44AF6" w:rsidRDefault="00C44AF6" w:rsidP="000C114D">
      <w:r>
        <w:separator/>
      </w:r>
    </w:p>
  </w:endnote>
  <w:endnote w:type="continuationSeparator" w:id="0">
    <w:p w14:paraId="1440A71F" w14:textId="77777777" w:rsidR="00C44AF6" w:rsidRDefault="00C44AF6" w:rsidP="000C11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B1201" w14:textId="4D670867" w:rsidR="00431854" w:rsidRDefault="001D0951">
    <w:pPr>
      <w:pStyle w:val="Footer"/>
    </w:pPr>
    <w:fldSimple w:instr=" FILENAME  \* MERGEFORMAT ">
      <w:r>
        <w:rPr>
          <w:noProof/>
        </w:rPr>
        <w:t>Bridget Thomas HPCA7016 Assignment 1.docx</w:t>
      </w:r>
    </w:fldSimple>
    <w:r w:rsidR="00431854">
      <w:ptab w:relativeTo="margin" w:alignment="center" w:leader="none"/>
    </w:r>
    <w:r w:rsidR="00431854">
      <w:ptab w:relativeTo="margin" w:alignment="right" w:leader="none"/>
    </w:r>
    <w:r w:rsidR="00431854">
      <w:fldChar w:fldCharType="begin"/>
    </w:r>
    <w:r w:rsidR="00431854">
      <w:instrText xml:space="preserve"> PAGE  \* MERGEFORMAT </w:instrText>
    </w:r>
    <w:r w:rsidR="00431854">
      <w:fldChar w:fldCharType="separate"/>
    </w:r>
    <w:r w:rsidR="00431854">
      <w:rPr>
        <w:noProof/>
      </w:rPr>
      <w:t>2</w:t>
    </w:r>
    <w:r w:rsidR="00431854">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8CA8F" w14:textId="77777777" w:rsidR="00C44AF6" w:rsidRDefault="00C44AF6" w:rsidP="000C114D">
      <w:r>
        <w:separator/>
      </w:r>
    </w:p>
  </w:footnote>
  <w:footnote w:type="continuationSeparator" w:id="0">
    <w:p w14:paraId="503DE5A4" w14:textId="77777777" w:rsidR="00C44AF6" w:rsidRDefault="00C44AF6" w:rsidP="000C114D">
      <w:r>
        <w:continuationSeparator/>
      </w:r>
    </w:p>
  </w:footnote>
  <w:footnote w:id="1">
    <w:p w14:paraId="7BDBE91A" w14:textId="744F9039" w:rsidR="000C114D" w:rsidRDefault="000C114D" w:rsidP="000C114D">
      <w:pPr>
        <w:pStyle w:val="FootnoteText"/>
        <w:ind w:left="720" w:hanging="720"/>
      </w:pPr>
      <w:r>
        <w:rPr>
          <w:rStyle w:val="FootnoteReference"/>
        </w:rPr>
        <w:footnoteRef/>
      </w:r>
      <w:r>
        <w:t xml:space="preserve"> Gillian </w:t>
      </w:r>
      <w:r w:rsidRPr="001F7507">
        <w:t>Bennett, “If I Knew You Were Comin</w:t>
      </w:r>
      <w:r w:rsidR="00643472">
        <w:t>g,</w:t>
      </w:r>
      <w:r w:rsidRPr="001F7507">
        <w:t xml:space="preserve"> I’d Have Baked a Cake”: The Folklore of Foreknowledge in a Neighbourhood Group. In </w:t>
      </w:r>
      <w:r w:rsidRPr="001F7507">
        <w:rPr>
          <w:i/>
          <w:iCs/>
        </w:rPr>
        <w:t>Out of the Ordinary: Folklore and the Supernatural</w:t>
      </w:r>
      <w:r w:rsidRPr="001F7507">
        <w:t>, edited by Barbara Walker</w:t>
      </w:r>
      <w:r>
        <w:t>,</w:t>
      </w:r>
      <w:r w:rsidRPr="001F7507">
        <w:t xml:space="preserve"> </w:t>
      </w:r>
      <w:r>
        <w:t>(</w:t>
      </w:r>
      <w:r w:rsidRPr="001F7507">
        <w:t xml:space="preserve">Logan, Utah: Utah </w:t>
      </w:r>
      <w:r w:rsidR="00FF022D">
        <w:t xml:space="preserve">State </w:t>
      </w:r>
      <w:r w:rsidRPr="001F7507">
        <w:t>University Press</w:t>
      </w:r>
      <w:r>
        <w:t>,</w:t>
      </w:r>
      <w:r w:rsidRPr="001F7507">
        <w:t xml:space="preserve"> 1995</w:t>
      </w:r>
      <w:r>
        <w:t>),</w:t>
      </w:r>
      <w:r w:rsidRPr="001F7507">
        <w:t xml:space="preserve"> pp. 122-142.</w:t>
      </w:r>
    </w:p>
  </w:footnote>
  <w:footnote w:id="2">
    <w:p w14:paraId="067C0D54" w14:textId="23FCF3AF" w:rsidR="000C114D" w:rsidRDefault="000C114D" w:rsidP="009575E7">
      <w:pPr>
        <w:pStyle w:val="FootnoteText"/>
        <w:ind w:left="720" w:hanging="720"/>
      </w:pPr>
      <w:r>
        <w:rPr>
          <w:rStyle w:val="FootnoteReference"/>
        </w:rPr>
        <w:footnoteRef/>
      </w:r>
      <w:r>
        <w:t xml:space="preserve"> T</w:t>
      </w:r>
      <w:r w:rsidR="00E44CFC">
        <w:t xml:space="preserve">erry </w:t>
      </w:r>
      <w:r>
        <w:t>L. Brink, ‘Inconsistency of Belief among Roman Catholic Girls:</w:t>
      </w:r>
      <w:r w:rsidR="009575E7">
        <w:t xml:space="preserve"> Concerning Religion, Astrology, Reincarnation’, </w:t>
      </w:r>
      <w:r w:rsidR="009575E7">
        <w:rPr>
          <w:i/>
          <w:iCs/>
        </w:rPr>
        <w:t xml:space="preserve">Review of Religious Research, </w:t>
      </w:r>
      <w:r w:rsidR="009575E7">
        <w:t>Autumn, 1978, Vol.20, No.1, (Springer, 1978), pp. 82-85.</w:t>
      </w:r>
    </w:p>
    <w:p w14:paraId="46036008" w14:textId="444AEFE9" w:rsidR="009575E7" w:rsidRPr="009575E7" w:rsidRDefault="009575E7" w:rsidP="000E29FB">
      <w:pPr>
        <w:pStyle w:val="FootnoteText"/>
        <w:ind w:left="720"/>
      </w:pPr>
      <w:r>
        <w:t>Available at: &lt;https://www.jstor.org/stable/3509943&gt;</w:t>
      </w:r>
      <w:r>
        <w:tab/>
        <w:t>[Accessed 18/3/22]</w:t>
      </w:r>
    </w:p>
  </w:footnote>
  <w:footnote w:id="3">
    <w:p w14:paraId="732AF5AE" w14:textId="3CB335E0" w:rsidR="00120735" w:rsidRDefault="00120735" w:rsidP="00D746FE">
      <w:pPr>
        <w:pStyle w:val="FootnoteText"/>
        <w:ind w:left="720" w:hanging="720"/>
      </w:pPr>
      <w:r>
        <w:rPr>
          <w:rStyle w:val="FootnoteReference"/>
        </w:rPr>
        <w:footnoteRef/>
      </w:r>
      <w:r>
        <w:t xml:space="preserve"> </w:t>
      </w:r>
      <w:r w:rsidR="00212DF9">
        <w:t>T.L. Brink – Google Scholar</w:t>
      </w:r>
      <w:r w:rsidR="00AC7E56">
        <w:t xml:space="preserve">. </w:t>
      </w:r>
      <w:r w:rsidR="00212DF9">
        <w:t xml:space="preserve"> Available at: </w:t>
      </w:r>
      <w:r w:rsidR="00AC7E56">
        <w:t>&lt;</w:t>
      </w:r>
      <w:r w:rsidR="00212DF9">
        <w:t>scholar.google.com</w:t>
      </w:r>
      <w:r w:rsidR="00AC7E56">
        <w:t>&gt;</w:t>
      </w:r>
      <w:r w:rsidR="0099318F">
        <w:tab/>
      </w:r>
      <w:r w:rsidR="0099318F">
        <w:tab/>
      </w:r>
      <w:r w:rsidR="00AC7E56">
        <w:t>[Accessed 18/3/22]</w:t>
      </w:r>
    </w:p>
  </w:footnote>
  <w:footnote w:id="4">
    <w:p w14:paraId="238F8936" w14:textId="237DB772" w:rsidR="002671D9" w:rsidRPr="002671D9" w:rsidRDefault="002671D9" w:rsidP="002671D9">
      <w:pPr>
        <w:pStyle w:val="FootnoteText"/>
        <w:ind w:left="720" w:hanging="720"/>
      </w:pPr>
      <w:r>
        <w:rPr>
          <w:rStyle w:val="FootnoteReference"/>
        </w:rPr>
        <w:footnoteRef/>
      </w:r>
      <w:r>
        <w:t xml:space="preserve"> Barbara Walker, </w:t>
      </w:r>
      <w:r>
        <w:rPr>
          <w:i/>
          <w:iCs/>
        </w:rPr>
        <w:t>Out of the Ordinary: Folklore and the Supernatural,</w:t>
      </w:r>
      <w:r w:rsidR="00FF022D">
        <w:rPr>
          <w:i/>
          <w:iCs/>
        </w:rPr>
        <w:t xml:space="preserve"> </w:t>
      </w:r>
      <w:r>
        <w:t>(</w:t>
      </w:r>
      <w:r w:rsidR="00FF022D">
        <w:t xml:space="preserve">Logan, </w:t>
      </w:r>
      <w:r>
        <w:t xml:space="preserve">Utah: Utah State University Press, 1995), </w:t>
      </w:r>
      <w:proofErr w:type="gramStart"/>
      <w:r>
        <w:t>p.ix</w:t>
      </w:r>
      <w:r w:rsidR="00643472">
        <w:t>.</w:t>
      </w:r>
      <w:proofErr w:type="gramEnd"/>
    </w:p>
  </w:footnote>
  <w:footnote w:id="5">
    <w:p w14:paraId="07F5A595" w14:textId="5F6B5C03" w:rsidR="007E2ECE" w:rsidRDefault="007E2ECE">
      <w:pPr>
        <w:pStyle w:val="FootnoteText"/>
      </w:pPr>
      <w:r>
        <w:rPr>
          <w:rStyle w:val="FootnoteReference"/>
        </w:rPr>
        <w:footnoteRef/>
      </w:r>
      <w:r>
        <w:t xml:space="preserve"> C. Cresswell, ‘The Uses of Theory’ in </w:t>
      </w:r>
      <w:r w:rsidR="00DA6EDA">
        <w:rPr>
          <w:i/>
          <w:iCs/>
        </w:rPr>
        <w:t xml:space="preserve">Research Design, </w:t>
      </w:r>
      <w:r w:rsidR="00DA6EDA">
        <w:t>(</w:t>
      </w:r>
      <w:r w:rsidR="00760CCB">
        <w:t>SAGE), p128.</w:t>
      </w:r>
      <w:r>
        <w:t xml:space="preserve"> </w:t>
      </w:r>
    </w:p>
  </w:footnote>
  <w:footnote w:id="6">
    <w:p w14:paraId="6AE854C0" w14:textId="3E0A0344" w:rsidR="00662C36" w:rsidRPr="007477CB" w:rsidRDefault="00662C36" w:rsidP="00662C36">
      <w:pPr>
        <w:pStyle w:val="FootnoteText"/>
        <w:ind w:left="720" w:hanging="720"/>
      </w:pPr>
      <w:r>
        <w:rPr>
          <w:rStyle w:val="FootnoteReference"/>
        </w:rPr>
        <w:footnoteRef/>
      </w:r>
      <w:r>
        <w:t xml:space="preserve"> ‘A tentative proposition which is subject to verification through subsequent investigation.’ Verma and Beard, </w:t>
      </w:r>
      <w:r>
        <w:rPr>
          <w:i/>
          <w:iCs/>
        </w:rPr>
        <w:t xml:space="preserve">What is Education </w:t>
      </w:r>
      <w:proofErr w:type="gramStart"/>
      <w:r>
        <w:rPr>
          <w:i/>
          <w:iCs/>
        </w:rPr>
        <w:t>Research?,</w:t>
      </w:r>
      <w:proofErr w:type="gramEnd"/>
      <w:r w:rsidR="00026051">
        <w:rPr>
          <w:i/>
          <w:iCs/>
        </w:rPr>
        <w:t xml:space="preserve"> </w:t>
      </w:r>
      <w:r>
        <w:rPr>
          <w:i/>
          <w:iCs/>
        </w:rPr>
        <w:t xml:space="preserve"> </w:t>
      </w:r>
      <w:r>
        <w:t>(Gower, 1981), p.184. Cited by</w:t>
      </w:r>
      <w:r w:rsidR="00026051">
        <w:t xml:space="preserve"> Judith</w:t>
      </w:r>
      <w:r>
        <w:t xml:space="preserve"> Bell &amp; </w:t>
      </w:r>
      <w:r w:rsidR="00026051">
        <w:t xml:space="preserve">Stephen </w:t>
      </w:r>
      <w:r>
        <w:t>Waters</w:t>
      </w:r>
      <w:r w:rsidR="00026051">
        <w:t>,</w:t>
      </w:r>
      <w:r>
        <w:t xml:space="preserve"> </w:t>
      </w:r>
      <w:r w:rsidR="00915C74">
        <w:rPr>
          <w:i/>
          <w:iCs/>
        </w:rPr>
        <w:t xml:space="preserve">Doing Your Research Project: A Guide for First-time Researchers, </w:t>
      </w:r>
      <w:r w:rsidR="00D62778" w:rsidRPr="00D62778">
        <w:t>7</w:t>
      </w:r>
      <w:r w:rsidR="00D62778" w:rsidRPr="00D62778">
        <w:rPr>
          <w:vertAlign w:val="superscript"/>
        </w:rPr>
        <w:t>th</w:t>
      </w:r>
      <w:r w:rsidR="00D62778" w:rsidRPr="00D62778">
        <w:t xml:space="preserve"> edition (2018), (London: McGraw-Hill, 1987)</w:t>
      </w:r>
      <w:r>
        <w:t>, p.309.</w:t>
      </w:r>
    </w:p>
  </w:footnote>
  <w:footnote w:id="7">
    <w:p w14:paraId="02C060AA" w14:textId="0ACBD9DE" w:rsidR="000C42FD" w:rsidRDefault="000C42FD">
      <w:pPr>
        <w:pStyle w:val="FootnoteText"/>
      </w:pPr>
      <w:r>
        <w:rPr>
          <w:rStyle w:val="FootnoteReference"/>
        </w:rPr>
        <w:footnoteRef/>
      </w:r>
      <w:r>
        <w:t xml:space="preserve"> T</w:t>
      </w:r>
      <w:r w:rsidR="00E44CFC">
        <w:t xml:space="preserve">erry </w:t>
      </w:r>
      <w:r>
        <w:t>L. Brink, I</w:t>
      </w:r>
      <w:r w:rsidR="008F41C2">
        <w:t>BRCG, 1978, p.82.</w:t>
      </w:r>
    </w:p>
  </w:footnote>
  <w:footnote w:id="8">
    <w:p w14:paraId="42AE8E44" w14:textId="4AE55F25" w:rsidR="008F41C2" w:rsidRPr="004F2354" w:rsidRDefault="008F41C2" w:rsidP="00AA0995">
      <w:pPr>
        <w:pStyle w:val="NormalWeb"/>
        <w:spacing w:before="0" w:beforeAutospacing="0" w:after="315" w:afterAutospacing="0"/>
        <w:ind w:left="720" w:hanging="720"/>
        <w:rPr>
          <w:rFonts w:asciiTheme="minorHAnsi" w:hAnsiTheme="minorHAnsi" w:cstheme="minorHAnsi"/>
          <w:color w:val="333333"/>
          <w:sz w:val="20"/>
          <w:szCs w:val="20"/>
        </w:rPr>
      </w:pPr>
      <w:r w:rsidRPr="004F2354">
        <w:rPr>
          <w:rStyle w:val="FootnoteReference"/>
          <w:rFonts w:asciiTheme="minorHAnsi" w:hAnsiTheme="minorHAnsi" w:cstheme="minorHAnsi"/>
          <w:sz w:val="20"/>
          <w:szCs w:val="20"/>
        </w:rPr>
        <w:footnoteRef/>
      </w:r>
      <w:r w:rsidRPr="004F2354">
        <w:rPr>
          <w:rFonts w:asciiTheme="minorHAnsi" w:hAnsiTheme="minorHAnsi" w:cstheme="minorHAnsi"/>
          <w:sz w:val="20"/>
          <w:szCs w:val="20"/>
        </w:rPr>
        <w:t xml:space="preserve"> </w:t>
      </w:r>
      <w:r w:rsidR="004F2354" w:rsidRPr="004F2354">
        <w:rPr>
          <w:rFonts w:asciiTheme="minorHAnsi" w:hAnsiTheme="minorHAnsi" w:cstheme="minorHAnsi"/>
          <w:sz w:val="20"/>
          <w:szCs w:val="20"/>
        </w:rPr>
        <w:t>“</w:t>
      </w:r>
      <w:r w:rsidR="004F2354" w:rsidRPr="004F2354">
        <w:rPr>
          <w:rFonts w:asciiTheme="minorHAnsi" w:hAnsiTheme="minorHAnsi" w:cstheme="minorHAnsi"/>
          <w:color w:val="333333"/>
          <w:sz w:val="20"/>
          <w:szCs w:val="20"/>
        </w:rPr>
        <w:t>As a science psychology functions as both a thriving academic discipline </w:t>
      </w:r>
      <w:r w:rsidR="004F2354" w:rsidRPr="004F2354">
        <w:rPr>
          <w:rFonts w:asciiTheme="minorHAnsi" w:hAnsiTheme="minorHAnsi" w:cstheme="minorHAnsi"/>
          <w:i/>
          <w:iCs/>
          <w:color w:val="333333"/>
          <w:sz w:val="20"/>
          <w:szCs w:val="20"/>
        </w:rPr>
        <w:t>and</w:t>
      </w:r>
      <w:r w:rsidR="004F2354" w:rsidRPr="004F2354">
        <w:rPr>
          <w:rFonts w:asciiTheme="minorHAnsi" w:hAnsiTheme="minorHAnsi" w:cstheme="minorHAnsi"/>
          <w:color w:val="333333"/>
          <w:sz w:val="20"/>
          <w:szCs w:val="20"/>
        </w:rPr>
        <w:t> a vital professional practice, one dedicated to the study of human behaviour - and the thoughts, feelings, and motivations behind it - through observation, measurement, and testing, in order to form conclusions that are based on sound scientific methodology.</w:t>
      </w:r>
      <w:r w:rsidR="004F2354" w:rsidRPr="004F2354">
        <w:rPr>
          <w:rFonts w:asciiTheme="minorHAnsi" w:hAnsiTheme="minorHAnsi" w:cstheme="minorHAnsi"/>
          <w:color w:val="333333"/>
          <w:sz w:val="20"/>
          <w:szCs w:val="20"/>
        </w:rPr>
        <w:t xml:space="preserve">” The </w:t>
      </w:r>
      <w:r w:rsidR="004F2354" w:rsidRPr="004F2354">
        <w:rPr>
          <w:rFonts w:asciiTheme="minorHAnsi" w:hAnsiTheme="minorHAnsi" w:cstheme="minorHAnsi"/>
          <w:sz w:val="20"/>
          <w:szCs w:val="20"/>
        </w:rPr>
        <w:t xml:space="preserve">British Psychological Society website 2022. </w:t>
      </w:r>
      <w:r w:rsidR="006F562A">
        <w:rPr>
          <w:rFonts w:asciiTheme="minorHAnsi" w:hAnsiTheme="minorHAnsi" w:cstheme="minorHAnsi"/>
          <w:sz w:val="20"/>
          <w:szCs w:val="20"/>
        </w:rPr>
        <w:tab/>
      </w:r>
      <w:r w:rsidR="006F562A">
        <w:rPr>
          <w:rFonts w:asciiTheme="minorHAnsi" w:hAnsiTheme="minorHAnsi" w:cstheme="minorHAnsi"/>
          <w:sz w:val="20"/>
          <w:szCs w:val="20"/>
        </w:rPr>
        <w:tab/>
      </w:r>
      <w:r w:rsidR="006F562A">
        <w:rPr>
          <w:rFonts w:asciiTheme="minorHAnsi" w:hAnsiTheme="minorHAnsi" w:cstheme="minorHAnsi"/>
          <w:sz w:val="20"/>
          <w:szCs w:val="20"/>
        </w:rPr>
        <w:tab/>
      </w:r>
      <w:r w:rsidR="006F562A">
        <w:rPr>
          <w:rFonts w:asciiTheme="minorHAnsi" w:hAnsiTheme="minorHAnsi" w:cstheme="minorHAnsi"/>
          <w:sz w:val="20"/>
          <w:szCs w:val="20"/>
        </w:rPr>
        <w:tab/>
      </w:r>
      <w:r w:rsidR="004F2354" w:rsidRPr="004F2354">
        <w:rPr>
          <w:rFonts w:asciiTheme="minorHAnsi" w:hAnsiTheme="minorHAnsi" w:cstheme="minorHAnsi"/>
          <w:sz w:val="20"/>
          <w:szCs w:val="20"/>
        </w:rPr>
        <w:t>Available at: &lt;https://</w:t>
      </w:r>
      <w:r w:rsidR="004F2354" w:rsidRPr="004F2354">
        <w:rPr>
          <w:rFonts w:asciiTheme="minorHAnsi" w:hAnsiTheme="minorHAnsi" w:cstheme="minorHAnsi"/>
          <w:sz w:val="20"/>
          <w:szCs w:val="20"/>
        </w:rPr>
        <w:t>www.</w:t>
      </w:r>
      <w:r w:rsidR="004F2354" w:rsidRPr="004F2354">
        <w:rPr>
          <w:rFonts w:asciiTheme="minorHAnsi" w:hAnsiTheme="minorHAnsi" w:cstheme="minorHAnsi"/>
          <w:sz w:val="20"/>
          <w:szCs w:val="20"/>
        </w:rPr>
        <w:t>bps.org.uk&gt;</w:t>
      </w:r>
      <w:r w:rsidR="00AA0995">
        <w:rPr>
          <w:rFonts w:asciiTheme="minorHAnsi" w:hAnsiTheme="minorHAnsi" w:cstheme="minorHAnsi"/>
          <w:sz w:val="20"/>
          <w:szCs w:val="20"/>
        </w:rPr>
        <w:tab/>
      </w:r>
      <w:r w:rsidR="00AA0995">
        <w:rPr>
          <w:rFonts w:asciiTheme="minorHAnsi" w:hAnsiTheme="minorHAnsi" w:cstheme="minorHAnsi"/>
          <w:sz w:val="20"/>
          <w:szCs w:val="20"/>
        </w:rPr>
        <w:t>[Accessed 18/3/2022]</w:t>
      </w:r>
    </w:p>
  </w:footnote>
  <w:footnote w:id="9">
    <w:p w14:paraId="3606F1A1" w14:textId="70646A36" w:rsidR="00D94F89" w:rsidRDefault="00D94F89">
      <w:pPr>
        <w:pStyle w:val="FootnoteText"/>
      </w:pPr>
      <w:r>
        <w:rPr>
          <w:rStyle w:val="FootnoteReference"/>
        </w:rPr>
        <w:footnoteRef/>
      </w:r>
      <w:r>
        <w:t>T</w:t>
      </w:r>
      <w:r w:rsidR="00E44CFC">
        <w:t xml:space="preserve">erry </w:t>
      </w:r>
      <w:r>
        <w:t>L. Brink, IBRCG, 1978</w:t>
      </w:r>
      <w:r>
        <w:t xml:space="preserve">, </w:t>
      </w:r>
      <w:r w:rsidR="00B539E9">
        <w:t>p.83.</w:t>
      </w:r>
      <w:r>
        <w:t xml:space="preserve"> </w:t>
      </w:r>
    </w:p>
  </w:footnote>
  <w:footnote w:id="10">
    <w:p w14:paraId="3A8FD39E" w14:textId="1E334265" w:rsidR="00760CCB" w:rsidRPr="00760CCB" w:rsidRDefault="00760CCB">
      <w:pPr>
        <w:pStyle w:val="FootnoteText"/>
        <w:rPr>
          <w:i/>
          <w:iCs/>
        </w:rPr>
      </w:pPr>
      <w:r>
        <w:rPr>
          <w:rStyle w:val="FootnoteReference"/>
        </w:rPr>
        <w:footnoteRef/>
      </w:r>
      <w:r>
        <w:t xml:space="preserve"> </w:t>
      </w:r>
      <w:r>
        <w:rPr>
          <w:i/>
          <w:iCs/>
        </w:rPr>
        <w:t>ibid.</w:t>
      </w:r>
    </w:p>
  </w:footnote>
  <w:footnote w:id="11">
    <w:p w14:paraId="1207A72C" w14:textId="1F97F908" w:rsidR="00B2223E" w:rsidRDefault="00B2223E">
      <w:pPr>
        <w:pStyle w:val="FootnoteText"/>
      </w:pPr>
      <w:r>
        <w:rPr>
          <w:rStyle w:val="FootnoteReference"/>
        </w:rPr>
        <w:footnoteRef/>
      </w:r>
      <w:r>
        <w:t xml:space="preserve"> </w:t>
      </w:r>
      <w:r w:rsidR="00E44CFC">
        <w:t xml:space="preserve">Terry </w:t>
      </w:r>
      <w:r>
        <w:t>L. Brink, IBRCG, 1978</w:t>
      </w:r>
      <w:r>
        <w:t>, p.</w:t>
      </w:r>
      <w:r w:rsidR="00016B09">
        <w:t>82.</w:t>
      </w:r>
    </w:p>
  </w:footnote>
  <w:footnote w:id="12">
    <w:p w14:paraId="0B09D820" w14:textId="051DEA30" w:rsidR="009D7610" w:rsidRDefault="009D7610">
      <w:pPr>
        <w:pStyle w:val="FootnoteText"/>
      </w:pPr>
      <w:r>
        <w:rPr>
          <w:rStyle w:val="FootnoteReference"/>
        </w:rPr>
        <w:footnoteRef/>
      </w:r>
      <w:r>
        <w:t xml:space="preserve"> </w:t>
      </w:r>
      <w:r>
        <w:t>Terry L. Brink, IBRCG, 1978,</w:t>
      </w:r>
      <w:r>
        <w:t xml:space="preserve"> p.84.</w:t>
      </w:r>
    </w:p>
  </w:footnote>
  <w:footnote w:id="13">
    <w:p w14:paraId="06244823" w14:textId="77777777" w:rsidR="00A74BD6" w:rsidRDefault="00462D83" w:rsidP="0011589D">
      <w:pPr>
        <w:pStyle w:val="FootnoteText"/>
        <w:ind w:left="720" w:hanging="720"/>
      </w:pPr>
      <w:r>
        <w:rPr>
          <w:rStyle w:val="FootnoteReference"/>
        </w:rPr>
        <w:footnoteRef/>
      </w:r>
      <w:r>
        <w:t xml:space="preserve"> </w:t>
      </w:r>
      <w:r w:rsidR="00A74BD6" w:rsidRPr="00462D83">
        <w:t>Gillian Bennett</w:t>
      </w:r>
      <w:r w:rsidR="00A74BD6">
        <w:t>, ‘</w:t>
      </w:r>
      <w:r w:rsidRPr="00462D83">
        <w:t>Heavenly Protection and Family Unity: The Concept of the Revenant among Elderly Urban Women</w:t>
      </w:r>
      <w:r w:rsidR="00A74BD6">
        <w:t>’</w:t>
      </w:r>
      <w:r w:rsidRPr="00462D83">
        <w:t xml:space="preserve"> </w:t>
      </w:r>
      <w:r w:rsidR="00A74BD6" w:rsidRPr="00462D83">
        <w:rPr>
          <w:i/>
          <w:iCs/>
        </w:rPr>
        <w:t>Folklore</w:t>
      </w:r>
      <w:r w:rsidR="00A74BD6" w:rsidRPr="00462D83">
        <w:t>, 1985, Vol. 96, No. 1 (Taylor &amp; Francis, 1985), pp. 87-97</w:t>
      </w:r>
      <w:r w:rsidR="00A74BD6">
        <w:t>.</w:t>
      </w:r>
    </w:p>
    <w:p w14:paraId="7D488F1E" w14:textId="698B5542" w:rsidR="00462D83" w:rsidRDefault="00A74BD6" w:rsidP="0011589D">
      <w:pPr>
        <w:pStyle w:val="FootnoteText"/>
        <w:ind w:left="720" w:hanging="720"/>
      </w:pPr>
      <w:r>
        <w:tab/>
        <w:t>Available at: &lt;</w:t>
      </w:r>
      <w:r w:rsidRPr="00462D83">
        <w:t>https://www.jstor.org</w:t>
      </w:r>
      <w:r w:rsidRPr="00A74BD6">
        <w:t xml:space="preserve"> </w:t>
      </w:r>
      <w:r w:rsidRPr="00462D83">
        <w:t>/stable/1259907</w:t>
      </w:r>
      <w:r>
        <w:t xml:space="preserve">&gt; </w:t>
      </w:r>
      <w:r>
        <w:tab/>
        <w:t>[Accessed 18/3/22</w:t>
      </w:r>
      <w:r w:rsidR="00835363">
        <w:t>]</w:t>
      </w:r>
    </w:p>
  </w:footnote>
  <w:footnote w:id="14">
    <w:p w14:paraId="26A8D64A" w14:textId="3AA1395B" w:rsidR="002E252B" w:rsidRDefault="002E252B" w:rsidP="005702D1">
      <w:pPr>
        <w:pStyle w:val="FootnoteText"/>
        <w:ind w:left="720" w:hanging="720"/>
      </w:pPr>
      <w:r w:rsidRPr="00535142">
        <w:rPr>
          <w:rStyle w:val="FootnoteReference"/>
        </w:rPr>
        <w:footnoteRef/>
      </w:r>
      <w:r w:rsidR="00535142">
        <w:t>First used by Edmund Husserl</w:t>
      </w:r>
      <w:r w:rsidRPr="00535142">
        <w:t xml:space="preserve"> </w:t>
      </w:r>
      <w:r w:rsidR="00535142">
        <w:t xml:space="preserve">to mean ‘Concerned with the structures of consciousness as experienced from the first-person point of view.’ Stanford Encyclopaedia </w:t>
      </w:r>
      <w:r w:rsidR="005702D1">
        <w:t>of Philosophy</w:t>
      </w:r>
      <w:r w:rsidR="003446BB">
        <w:t>.</w:t>
      </w:r>
      <w:r w:rsidR="003446BB">
        <w:tab/>
      </w:r>
      <w:r w:rsidR="003446BB">
        <w:tab/>
      </w:r>
      <w:r w:rsidR="003446BB">
        <w:tab/>
      </w:r>
      <w:r w:rsidR="003446BB">
        <w:tab/>
      </w:r>
      <w:r w:rsidR="005702D1">
        <w:t xml:space="preserve"> Available at</w:t>
      </w:r>
      <w:r w:rsidR="005702D1" w:rsidRPr="00150A9B">
        <w:rPr>
          <w:color w:val="000000" w:themeColor="text1"/>
        </w:rPr>
        <w:t xml:space="preserve">: </w:t>
      </w:r>
      <w:r w:rsidR="005702D1" w:rsidRPr="00150A9B">
        <w:rPr>
          <w:color w:val="000000" w:themeColor="text1"/>
        </w:rPr>
        <w:t>&lt;</w:t>
      </w:r>
      <w:hyperlink r:id="rId1" w:history="1">
        <w:r w:rsidR="005702D1" w:rsidRPr="00150A9B">
          <w:rPr>
            <w:rStyle w:val="Hyperlink"/>
            <w:color w:val="000000" w:themeColor="text1"/>
            <w:u w:val="none"/>
          </w:rPr>
          <w:t>https://plato.stanford</w:t>
        </w:r>
        <w:r w:rsidR="005702D1" w:rsidRPr="00150A9B">
          <w:rPr>
            <w:rStyle w:val="Hyperlink"/>
            <w:color w:val="000000" w:themeColor="text1"/>
            <w:u w:val="none"/>
          </w:rPr>
          <w:t>.</w:t>
        </w:r>
        <w:r w:rsidR="005702D1" w:rsidRPr="00150A9B">
          <w:rPr>
            <w:rStyle w:val="Hyperlink"/>
            <w:color w:val="000000" w:themeColor="text1"/>
            <w:u w:val="none"/>
          </w:rPr>
          <w:t>edu</w:t>
        </w:r>
      </w:hyperlink>
      <w:r w:rsidR="003446BB" w:rsidRPr="00150A9B">
        <w:rPr>
          <w:color w:val="000000" w:themeColor="text1"/>
        </w:rPr>
        <w:t>/entries</w:t>
      </w:r>
      <w:r w:rsidR="003446BB">
        <w:rPr>
          <w:color w:val="000000" w:themeColor="text1"/>
        </w:rPr>
        <w:t>/phenomenology</w:t>
      </w:r>
      <w:r w:rsidR="005702D1" w:rsidRPr="005702D1">
        <w:rPr>
          <w:color w:val="000000" w:themeColor="text1"/>
        </w:rPr>
        <w:t xml:space="preserve">&gt; </w:t>
      </w:r>
      <w:r w:rsidR="005702D1">
        <w:t>[Accessed 20/3/22]</w:t>
      </w:r>
    </w:p>
  </w:footnote>
  <w:footnote w:id="15">
    <w:p w14:paraId="410FDDB9" w14:textId="3F6645D5" w:rsidR="00994B7D" w:rsidRDefault="00994B7D" w:rsidP="005A4617">
      <w:pPr>
        <w:pStyle w:val="FootnoteText"/>
        <w:ind w:left="720" w:hanging="720"/>
      </w:pPr>
      <w:r>
        <w:rPr>
          <w:rStyle w:val="FootnoteReference"/>
        </w:rPr>
        <w:footnoteRef/>
      </w:r>
      <w:r>
        <w:t xml:space="preserve"> Ethnography is defined as the </w:t>
      </w:r>
      <w:r w:rsidR="005A4617">
        <w:t>‘</w:t>
      </w:r>
      <w:r>
        <w:t>systematic collection of data relating to the study of people in naturally occurring settings.</w:t>
      </w:r>
      <w:r w:rsidR="005A4617">
        <w:t xml:space="preserve">’ </w:t>
      </w:r>
      <w:r w:rsidR="005A4617">
        <w:t xml:space="preserve">Judith Bell, Stephen Waters, </w:t>
      </w:r>
      <w:r w:rsidR="005A4617">
        <w:rPr>
          <w:i/>
          <w:iCs/>
        </w:rPr>
        <w:t xml:space="preserve">Doing Your Research Project: A Guide </w:t>
      </w:r>
      <w:proofErr w:type="gramStart"/>
      <w:r w:rsidR="005A4617">
        <w:rPr>
          <w:i/>
          <w:iCs/>
        </w:rPr>
        <w:t>For</w:t>
      </w:r>
      <w:proofErr w:type="gramEnd"/>
      <w:r w:rsidR="005A4617">
        <w:rPr>
          <w:i/>
          <w:iCs/>
        </w:rPr>
        <w:t xml:space="preserve"> First-time Researchers, </w:t>
      </w:r>
      <w:r w:rsidR="005A4617">
        <w:t>7</w:t>
      </w:r>
      <w:r w:rsidR="005A4617" w:rsidRPr="00AA7F12">
        <w:rPr>
          <w:vertAlign w:val="superscript"/>
        </w:rPr>
        <w:t>th</w:t>
      </w:r>
      <w:r w:rsidR="005A4617">
        <w:t xml:space="preserve"> edn. 2018 (London: McGraw-Hill, 1987),</w:t>
      </w:r>
      <w:r>
        <w:t xml:space="preserve"> p. 308</w:t>
      </w:r>
      <w:r w:rsidR="005A4617">
        <w:t>.</w:t>
      </w:r>
    </w:p>
  </w:footnote>
  <w:footnote w:id="16">
    <w:p w14:paraId="73E0B872" w14:textId="1DC7E795" w:rsidR="0099318F" w:rsidRDefault="0099318F" w:rsidP="0011589D">
      <w:pPr>
        <w:pStyle w:val="FootnoteText"/>
      </w:pPr>
      <w:r>
        <w:rPr>
          <w:rStyle w:val="FootnoteReference"/>
        </w:rPr>
        <w:footnoteRef/>
      </w:r>
      <w:r>
        <w:t xml:space="preserve"> </w:t>
      </w:r>
      <w:r w:rsidR="004A75D7" w:rsidRPr="004A75D7">
        <w:t xml:space="preserve">Monique </w:t>
      </w:r>
      <w:proofErr w:type="spellStart"/>
      <w:r w:rsidR="004A75D7" w:rsidRPr="004A75D7">
        <w:t>H</w:t>
      </w:r>
      <w:r w:rsidR="004A75D7">
        <w:t>e</w:t>
      </w:r>
      <w:r w:rsidR="004A75D7" w:rsidRPr="004A75D7">
        <w:t>nnink</w:t>
      </w:r>
      <w:proofErr w:type="spellEnd"/>
      <w:r w:rsidR="004A75D7" w:rsidRPr="004A75D7">
        <w:t xml:space="preserve">, </w:t>
      </w:r>
      <w:r w:rsidR="004A75D7">
        <w:t>I</w:t>
      </w:r>
      <w:r w:rsidR="004A75D7" w:rsidRPr="004A75D7">
        <w:t xml:space="preserve">nga </w:t>
      </w:r>
      <w:proofErr w:type="spellStart"/>
      <w:r w:rsidR="004A75D7">
        <w:t>Hu</w:t>
      </w:r>
      <w:r w:rsidR="004A75D7" w:rsidRPr="004A75D7">
        <w:t>tter</w:t>
      </w:r>
      <w:proofErr w:type="spellEnd"/>
      <w:r w:rsidR="004A75D7" w:rsidRPr="004A75D7">
        <w:t>, A</w:t>
      </w:r>
      <w:r w:rsidR="004A75D7">
        <w:t>jay</w:t>
      </w:r>
      <w:r w:rsidR="004A75D7" w:rsidRPr="004A75D7">
        <w:t xml:space="preserve"> Bailey, </w:t>
      </w:r>
      <w:r w:rsidR="004A75D7" w:rsidRPr="004A75D7">
        <w:rPr>
          <w:i/>
          <w:iCs/>
        </w:rPr>
        <w:t>Qualitative Research Methods</w:t>
      </w:r>
      <w:r w:rsidR="004A75D7">
        <w:t>, (</w:t>
      </w:r>
      <w:r w:rsidR="004A75D7" w:rsidRPr="004A75D7">
        <w:t>London</w:t>
      </w:r>
      <w:r w:rsidR="004A75D7">
        <w:t>:</w:t>
      </w:r>
      <w:r w:rsidR="004A75D7" w:rsidRPr="004A75D7">
        <w:t xml:space="preserve"> </w:t>
      </w:r>
      <w:r w:rsidR="004A75D7">
        <w:t>S</w:t>
      </w:r>
      <w:r w:rsidR="004A75D7" w:rsidRPr="004A75D7">
        <w:t>AGE</w:t>
      </w:r>
      <w:r w:rsidR="0036032F">
        <w:t>,</w:t>
      </w:r>
      <w:r w:rsidR="004A75D7" w:rsidRPr="004A75D7">
        <w:t>2011</w:t>
      </w:r>
      <w:r w:rsidR="00AA0995">
        <w:t>)</w:t>
      </w:r>
      <w:r w:rsidR="0036032F">
        <w:t>, p.211.</w:t>
      </w:r>
    </w:p>
  </w:footnote>
  <w:footnote w:id="17">
    <w:p w14:paraId="5F3B168B" w14:textId="438058A0" w:rsidR="00563D0D" w:rsidRDefault="00563D0D">
      <w:pPr>
        <w:pStyle w:val="FootnoteText"/>
      </w:pPr>
      <w:r>
        <w:rPr>
          <w:rStyle w:val="FootnoteReference"/>
        </w:rPr>
        <w:footnoteRef/>
      </w:r>
      <w:r>
        <w:t xml:space="preserve"> </w:t>
      </w:r>
      <w:proofErr w:type="spellStart"/>
      <w:r>
        <w:t>Hennink</w:t>
      </w:r>
      <w:proofErr w:type="spellEnd"/>
      <w:r>
        <w:t xml:space="preserve">, </w:t>
      </w:r>
      <w:proofErr w:type="spellStart"/>
      <w:r>
        <w:t>Hutter</w:t>
      </w:r>
      <w:proofErr w:type="spellEnd"/>
      <w:r>
        <w:t xml:space="preserve"> &amp; Bailey, 201</w:t>
      </w:r>
      <w:r w:rsidR="00525EBF">
        <w:t>1</w:t>
      </w:r>
      <w:r>
        <w:t>, p.62.</w:t>
      </w:r>
    </w:p>
  </w:footnote>
  <w:footnote w:id="18">
    <w:p w14:paraId="6F51FEC2" w14:textId="58C9A715" w:rsidR="00E53CF2" w:rsidRPr="00563D0D" w:rsidRDefault="00E53CF2" w:rsidP="00E53CF2">
      <w:pPr>
        <w:pStyle w:val="FootnoteText"/>
        <w:rPr>
          <w:i/>
          <w:iCs/>
        </w:rPr>
      </w:pPr>
      <w:r>
        <w:rPr>
          <w:rStyle w:val="FootnoteReference"/>
        </w:rPr>
        <w:footnoteRef/>
      </w:r>
      <w:r>
        <w:t xml:space="preserve"> </w:t>
      </w:r>
      <w:proofErr w:type="spellStart"/>
      <w:r>
        <w:t>Hennink</w:t>
      </w:r>
      <w:proofErr w:type="spellEnd"/>
      <w:r>
        <w:t xml:space="preserve">, </w:t>
      </w:r>
      <w:proofErr w:type="spellStart"/>
      <w:r>
        <w:t>Hutter</w:t>
      </w:r>
      <w:proofErr w:type="spellEnd"/>
      <w:r>
        <w:t xml:space="preserve"> &amp; Bailey, 201</w:t>
      </w:r>
      <w:r w:rsidR="00525EBF">
        <w:t>1</w:t>
      </w:r>
      <w:r>
        <w:t>, p.63.</w:t>
      </w:r>
    </w:p>
  </w:footnote>
  <w:footnote w:id="19">
    <w:p w14:paraId="551A97AF" w14:textId="7EF7744E" w:rsidR="00877B8D" w:rsidRPr="00525EBF" w:rsidRDefault="00877B8D">
      <w:pPr>
        <w:pStyle w:val="FootnoteText"/>
      </w:pPr>
      <w:r>
        <w:rPr>
          <w:rStyle w:val="FootnoteReference"/>
        </w:rPr>
        <w:footnoteRef/>
      </w:r>
      <w:r>
        <w:t xml:space="preserve"> </w:t>
      </w:r>
      <w:proofErr w:type="spellStart"/>
      <w:r w:rsidR="00525EBF">
        <w:t>Hennink</w:t>
      </w:r>
      <w:proofErr w:type="spellEnd"/>
      <w:r w:rsidR="00525EBF">
        <w:t xml:space="preserve">, </w:t>
      </w:r>
      <w:proofErr w:type="spellStart"/>
      <w:r w:rsidR="00525EBF">
        <w:t>Hutter</w:t>
      </w:r>
      <w:proofErr w:type="spellEnd"/>
      <w:r w:rsidR="00525EBF">
        <w:t xml:space="preserve"> &amp; Bailey, 201</w:t>
      </w:r>
      <w:r w:rsidR="00525EBF">
        <w:t>1</w:t>
      </w:r>
      <w:r w:rsidR="00525EBF">
        <w:t>, p.62.</w:t>
      </w:r>
    </w:p>
  </w:footnote>
  <w:footnote w:id="20">
    <w:p w14:paraId="56CA5F8F" w14:textId="6A25ED4E" w:rsidR="00117ABB" w:rsidRPr="00117ABB" w:rsidRDefault="00117ABB">
      <w:pPr>
        <w:pStyle w:val="FootnoteText"/>
        <w:rPr>
          <w:i/>
          <w:iCs/>
        </w:rPr>
      </w:pPr>
      <w:r>
        <w:rPr>
          <w:rStyle w:val="FootnoteReference"/>
        </w:rPr>
        <w:footnoteRef/>
      </w:r>
      <w:r>
        <w:t xml:space="preserve"> </w:t>
      </w:r>
      <w:proofErr w:type="spellStart"/>
      <w:r>
        <w:t>Hennink</w:t>
      </w:r>
      <w:proofErr w:type="spellEnd"/>
      <w:r>
        <w:t xml:space="preserve">, </w:t>
      </w:r>
      <w:proofErr w:type="spellStart"/>
      <w:r>
        <w:t>Hutter</w:t>
      </w:r>
      <w:proofErr w:type="spellEnd"/>
      <w:r>
        <w:t xml:space="preserve"> &amp; Bailey, 2011, p.63.</w:t>
      </w:r>
    </w:p>
  </w:footnote>
  <w:footnote w:id="21">
    <w:p w14:paraId="06454D2F" w14:textId="77777777" w:rsidR="00A9280C" w:rsidRPr="00F167CC" w:rsidRDefault="00A9280C" w:rsidP="00A9280C">
      <w:pPr>
        <w:pStyle w:val="FootnoteText"/>
        <w:ind w:left="720" w:hanging="720"/>
      </w:pPr>
      <w:r>
        <w:rPr>
          <w:rStyle w:val="FootnoteReference"/>
        </w:rPr>
        <w:footnoteRef/>
      </w:r>
      <w:r>
        <w:t xml:space="preserve"> Bell and Waters, 2018, p.310.</w:t>
      </w:r>
    </w:p>
  </w:footnote>
  <w:footnote w:id="22">
    <w:p w14:paraId="5484E218" w14:textId="31FB1BCF" w:rsidR="009A1046" w:rsidRDefault="009A1046" w:rsidP="00CC713C">
      <w:pPr>
        <w:pStyle w:val="FootnoteText"/>
      </w:pPr>
      <w:r>
        <w:rPr>
          <w:rStyle w:val="FootnoteReference"/>
        </w:rPr>
        <w:footnoteRef/>
      </w:r>
      <w:r>
        <w:t xml:space="preserve"> Gillian Bennett, IIKYWC, 1995, p.127.</w:t>
      </w:r>
    </w:p>
  </w:footnote>
  <w:footnote w:id="23">
    <w:p w14:paraId="6B6BC4ED" w14:textId="18191B2E" w:rsidR="004470F7" w:rsidRPr="001E406F" w:rsidRDefault="004470F7" w:rsidP="00CC713C">
      <w:pPr>
        <w:pStyle w:val="NormalWeb"/>
        <w:spacing w:before="0" w:beforeAutospacing="0" w:after="0" w:afterAutospacing="0"/>
        <w:ind w:left="720" w:hanging="720"/>
        <w:rPr>
          <w:rFonts w:asciiTheme="minorHAnsi" w:hAnsiTheme="minorHAnsi" w:cstheme="minorHAnsi"/>
          <w:sz w:val="20"/>
          <w:szCs w:val="20"/>
        </w:rPr>
      </w:pPr>
      <w:r w:rsidRPr="0011589D">
        <w:rPr>
          <w:rStyle w:val="FootnoteReference"/>
          <w:rFonts w:asciiTheme="minorHAnsi" w:hAnsiTheme="minorHAnsi" w:cstheme="minorHAnsi"/>
          <w:sz w:val="20"/>
          <w:szCs w:val="20"/>
        </w:rPr>
        <w:footnoteRef/>
      </w:r>
      <w:r w:rsidRPr="0011589D">
        <w:rPr>
          <w:rFonts w:asciiTheme="minorHAnsi" w:hAnsiTheme="minorHAnsi" w:cstheme="minorHAnsi"/>
          <w:sz w:val="20"/>
          <w:szCs w:val="20"/>
        </w:rPr>
        <w:t xml:space="preserve"> </w:t>
      </w:r>
      <w:r>
        <w:rPr>
          <w:rFonts w:asciiTheme="minorHAnsi" w:hAnsiTheme="minorHAnsi" w:cstheme="minorHAnsi"/>
          <w:sz w:val="20"/>
          <w:szCs w:val="20"/>
        </w:rPr>
        <w:t>Gillian Bennett,</w:t>
      </w:r>
      <w:r w:rsidR="001E406F" w:rsidRPr="001E406F">
        <w:rPr>
          <w:rFonts w:asciiTheme="minorHAnsi" w:hAnsiTheme="minorHAnsi" w:cstheme="minorHAnsi"/>
          <w:sz w:val="20"/>
          <w:szCs w:val="20"/>
        </w:rPr>
        <w:t xml:space="preserve"> ‘Heavenly Protection and Family Unity: The Concept of the Revenant among Elderly Urban Women’ </w:t>
      </w:r>
      <w:r w:rsidR="001E406F" w:rsidRPr="00462D83">
        <w:rPr>
          <w:rFonts w:asciiTheme="minorHAnsi" w:hAnsiTheme="minorHAnsi" w:cstheme="minorHAnsi"/>
          <w:i/>
          <w:iCs/>
          <w:sz w:val="20"/>
          <w:szCs w:val="20"/>
        </w:rPr>
        <w:t>Folklore</w:t>
      </w:r>
      <w:r w:rsidR="001E406F" w:rsidRPr="00462D83">
        <w:rPr>
          <w:rFonts w:asciiTheme="minorHAnsi" w:hAnsiTheme="minorHAnsi" w:cstheme="minorHAnsi"/>
          <w:sz w:val="20"/>
          <w:szCs w:val="20"/>
        </w:rPr>
        <w:t>, 1985, Vol. 96, No. 1 (Taylor &amp; Francis, 1985),</w:t>
      </w:r>
      <w:r w:rsidR="001E406F">
        <w:rPr>
          <w:rFonts w:asciiTheme="minorHAnsi" w:hAnsiTheme="minorHAnsi" w:cstheme="minorHAnsi"/>
          <w:sz w:val="20"/>
          <w:szCs w:val="20"/>
        </w:rPr>
        <w:t xml:space="preserve"> p.87.</w:t>
      </w:r>
    </w:p>
  </w:footnote>
  <w:footnote w:id="24">
    <w:p w14:paraId="5C2FFE15" w14:textId="52081DC2" w:rsidR="00050BCF" w:rsidRDefault="00050BCF" w:rsidP="00CC713C">
      <w:pPr>
        <w:pStyle w:val="FootnoteText"/>
      </w:pPr>
      <w:r w:rsidRPr="003446BB">
        <w:rPr>
          <w:rStyle w:val="FootnoteReference"/>
        </w:rPr>
        <w:footnoteRef/>
      </w:r>
      <w:r w:rsidRPr="003446BB">
        <w:t xml:space="preserve">   </w:t>
      </w:r>
      <w:r w:rsidR="00643472" w:rsidRPr="003446BB">
        <w:t>SPEAK THE LANGUAGE CITATION</w:t>
      </w:r>
    </w:p>
  </w:footnote>
  <w:footnote w:id="25">
    <w:p w14:paraId="646537B3" w14:textId="169F0FEB" w:rsidR="00641908" w:rsidRDefault="00641908">
      <w:pPr>
        <w:pStyle w:val="FootnoteText"/>
      </w:pPr>
      <w:r>
        <w:rPr>
          <w:rStyle w:val="FootnoteReference"/>
        </w:rPr>
        <w:footnoteRef/>
      </w:r>
      <w:r>
        <w:t xml:space="preserve"> </w:t>
      </w:r>
      <w:r w:rsidR="006F562A">
        <w:t>General Data Protection Regulation (EU GDPR). Available at: &lt;https://gdpr-info.eu&gt;</w:t>
      </w:r>
      <w:r w:rsidR="006F562A">
        <w:tab/>
        <w:t>[Accessed 20/3/22]</w:t>
      </w:r>
    </w:p>
  </w:footnote>
  <w:footnote w:id="26">
    <w:p w14:paraId="0F53A455" w14:textId="70D2FBF9" w:rsidR="00251977" w:rsidRDefault="00251977">
      <w:pPr>
        <w:pStyle w:val="FootnoteText"/>
      </w:pPr>
      <w:r>
        <w:rPr>
          <w:rStyle w:val="FootnoteReference"/>
        </w:rPr>
        <w:footnoteRef/>
      </w:r>
      <w:r>
        <w:t xml:space="preserve"> </w:t>
      </w:r>
      <w:r w:rsidR="001610F2">
        <w:t>Information Com</w:t>
      </w:r>
      <w:r w:rsidR="00DB7828">
        <w:t>m</w:t>
      </w:r>
      <w:r w:rsidR="001610F2">
        <w:t>ission</w:t>
      </w:r>
      <w:r w:rsidR="00DB7828">
        <w:t>, Available at: &lt;https://www.ico.org.uk&gt;</w:t>
      </w:r>
      <w:r w:rsidR="00DB7828">
        <w:tab/>
        <w:t>[Accessed 20/3/22]</w:t>
      </w:r>
    </w:p>
  </w:footnote>
  <w:footnote w:id="27">
    <w:p w14:paraId="2120EE43" w14:textId="7A5DEEDB" w:rsidR="0028094E" w:rsidRDefault="0028094E">
      <w:pPr>
        <w:pStyle w:val="FootnoteText"/>
      </w:pPr>
      <w:r>
        <w:rPr>
          <w:rStyle w:val="FootnoteReference"/>
        </w:rPr>
        <w:footnoteRef/>
      </w:r>
      <w:r>
        <w:t xml:space="preserve"> </w:t>
      </w:r>
      <w:r>
        <w:t>Terry L. Brink, IBRCG, 1978, p.8</w:t>
      </w:r>
      <w:r>
        <w:t>2.</w:t>
      </w:r>
    </w:p>
  </w:footnote>
  <w:footnote w:id="28">
    <w:p w14:paraId="15A6D4A2" w14:textId="262F5E86" w:rsidR="009551C1" w:rsidRDefault="009551C1">
      <w:pPr>
        <w:pStyle w:val="FootnoteText"/>
      </w:pPr>
      <w:r>
        <w:rPr>
          <w:rStyle w:val="FootnoteReference"/>
        </w:rPr>
        <w:footnoteRef/>
      </w:r>
      <w:r>
        <w:t xml:space="preserve"> </w:t>
      </w:r>
      <w:r>
        <w:t>Gillian Bennett, IIKYWC, 1995</w:t>
      </w:r>
      <w:r>
        <w:t>, p.</w:t>
      </w:r>
      <w:r w:rsidR="009F4C6E">
        <w:t>122.</w:t>
      </w:r>
    </w:p>
  </w:footnote>
  <w:footnote w:id="29">
    <w:p w14:paraId="7355220F" w14:textId="0BC69291" w:rsidR="006D46D4" w:rsidRDefault="006D46D4">
      <w:pPr>
        <w:pStyle w:val="FootnoteText"/>
      </w:pPr>
      <w:r>
        <w:rPr>
          <w:rStyle w:val="FootnoteReference"/>
        </w:rPr>
        <w:footnoteRef/>
      </w:r>
      <w:r>
        <w:t xml:space="preserve"> </w:t>
      </w:r>
      <w:r>
        <w:t>Gillian Bennett, IIKYWC, 1995, p.122</w:t>
      </w:r>
      <w:r>
        <w:t>.</w:t>
      </w:r>
    </w:p>
  </w:footnote>
  <w:footnote w:id="30">
    <w:p w14:paraId="4673E92D" w14:textId="4D032D27" w:rsidR="00C67DB0" w:rsidRDefault="00C67DB0" w:rsidP="00C67DB0">
      <w:pPr>
        <w:pStyle w:val="FootnoteText"/>
      </w:pPr>
      <w:r>
        <w:rPr>
          <w:rStyle w:val="FootnoteReference"/>
        </w:rPr>
        <w:footnoteRef/>
      </w:r>
      <w:r>
        <w:t xml:space="preserve"> Gillian Bennett, IIKYWC, 1995, p.</w:t>
      </w:r>
      <w:r w:rsidR="001777F9">
        <w:t>127.</w:t>
      </w:r>
    </w:p>
  </w:footnote>
  <w:footnote w:id="31">
    <w:p w14:paraId="6BFD55E6" w14:textId="2A66046A" w:rsidR="001777F9" w:rsidRDefault="001777F9">
      <w:pPr>
        <w:pStyle w:val="FootnoteText"/>
      </w:pPr>
      <w:r>
        <w:rPr>
          <w:rStyle w:val="FootnoteReference"/>
        </w:rPr>
        <w:footnoteRef/>
      </w:r>
      <w:r>
        <w:t xml:space="preserve"> </w:t>
      </w:r>
      <w:r>
        <w:t>Gillian Bennett, IIKYWC, 1995</w:t>
      </w:r>
      <w:r>
        <w:t>, p.128.</w:t>
      </w:r>
    </w:p>
  </w:footnote>
  <w:footnote w:id="32">
    <w:p w14:paraId="2FA25AED" w14:textId="125110C9" w:rsidR="00427401" w:rsidRDefault="00427401">
      <w:pPr>
        <w:pStyle w:val="FootnoteText"/>
      </w:pPr>
      <w:r>
        <w:rPr>
          <w:rStyle w:val="FootnoteReference"/>
        </w:rPr>
        <w:footnoteRef/>
      </w:r>
      <w:r>
        <w:t xml:space="preserve"> </w:t>
      </w:r>
      <w:r>
        <w:t>Gillian Bennett, IIKYWC, 1995,</w:t>
      </w:r>
      <w:r>
        <w:t xml:space="preserve"> p.</w:t>
      </w:r>
      <w:r w:rsidR="008650C4">
        <w:t>133.</w:t>
      </w:r>
    </w:p>
  </w:footnote>
  <w:footnote w:id="33">
    <w:p w14:paraId="38F42C78" w14:textId="3BCB9B42" w:rsidR="00F57960" w:rsidRDefault="00F57960">
      <w:pPr>
        <w:pStyle w:val="FootnoteText"/>
      </w:pPr>
      <w:r>
        <w:rPr>
          <w:rStyle w:val="FootnoteReference"/>
        </w:rPr>
        <w:footnoteRef/>
      </w:r>
      <w:r>
        <w:t xml:space="preserve"> </w:t>
      </w:r>
      <w:proofErr w:type="spellStart"/>
      <w:r>
        <w:t>Hennink</w:t>
      </w:r>
      <w:proofErr w:type="spellEnd"/>
      <w:r>
        <w:t xml:space="preserve">, </w:t>
      </w:r>
      <w:proofErr w:type="spellStart"/>
      <w:r>
        <w:t>Hutter</w:t>
      </w:r>
      <w:proofErr w:type="spellEnd"/>
      <w:r>
        <w:t xml:space="preserve"> &amp; Bailey, 2011</w:t>
      </w:r>
      <w:r>
        <w:t>, p.17</w:t>
      </w:r>
    </w:p>
  </w:footnote>
  <w:footnote w:id="34">
    <w:p w14:paraId="4360CB42" w14:textId="326CFC38" w:rsidR="00217223" w:rsidRDefault="00217223">
      <w:pPr>
        <w:pStyle w:val="FootnoteText"/>
      </w:pPr>
      <w:r>
        <w:rPr>
          <w:rStyle w:val="FootnoteReference"/>
        </w:rPr>
        <w:footnoteRef/>
      </w:r>
      <w:r>
        <w:t xml:space="preserve"> </w:t>
      </w:r>
      <w:r>
        <w:t>Gillian Bennett, IIKYWC, 1995</w:t>
      </w:r>
      <w:r>
        <w:t>, p.134.</w:t>
      </w:r>
    </w:p>
  </w:footnote>
  <w:footnote w:id="35">
    <w:p w14:paraId="0AC6A6C3" w14:textId="07539C8B" w:rsidR="00AF2C60" w:rsidRDefault="00AF2C60">
      <w:pPr>
        <w:pStyle w:val="FootnoteText"/>
      </w:pPr>
      <w:r>
        <w:rPr>
          <w:rStyle w:val="FootnoteReference"/>
        </w:rPr>
        <w:footnoteRef/>
      </w:r>
      <w:r>
        <w:t xml:space="preserve"> </w:t>
      </w:r>
      <w:r>
        <w:t>Gillian Bennett, IIKYWC, 1995</w:t>
      </w:r>
      <w:r>
        <w:t>, p.136.</w:t>
      </w:r>
    </w:p>
  </w:footnote>
  <w:footnote w:id="36">
    <w:p w14:paraId="5215C309" w14:textId="1C237409" w:rsidR="00810CF2" w:rsidRDefault="00810CF2">
      <w:pPr>
        <w:pStyle w:val="FootnoteText"/>
      </w:pPr>
      <w:r>
        <w:rPr>
          <w:rStyle w:val="FootnoteReference"/>
        </w:rPr>
        <w:footnoteRef/>
      </w:r>
      <w:r>
        <w:t xml:space="preserve"> </w:t>
      </w:r>
      <w:r>
        <w:t>Gillian Bennett, IIKYWC, 1995</w:t>
      </w:r>
      <w:r>
        <w:t>, p.139.</w:t>
      </w:r>
    </w:p>
  </w:footnote>
  <w:footnote w:id="37">
    <w:p w14:paraId="7240D93E" w14:textId="77777777" w:rsidR="00C67DB0" w:rsidRDefault="00C67DB0" w:rsidP="00C67DB0">
      <w:pPr>
        <w:pStyle w:val="FootnoteText"/>
        <w:ind w:left="720" w:hanging="720"/>
      </w:pPr>
      <w:r>
        <w:rPr>
          <w:rStyle w:val="FootnoteReference"/>
        </w:rPr>
        <w:footnoteRef/>
      </w:r>
      <w:r>
        <w:t xml:space="preserve"> Social constructivism posits that ‘…the process of understanding is not automatically driven by the forces of nature but is the result of an active co-operative enterprise of persons in relationship. In this light, inquiry is invited into the historical and cultural bases of various forms of world construction.’ </w:t>
      </w:r>
      <w:r w:rsidRPr="00643472">
        <w:t>K</w:t>
      </w:r>
      <w:r>
        <w:t xml:space="preserve">enneth </w:t>
      </w:r>
      <w:r w:rsidRPr="00643472">
        <w:t>J</w:t>
      </w:r>
      <w:r>
        <w:t>.</w:t>
      </w:r>
      <w:r w:rsidRPr="00643472">
        <w:t xml:space="preserve"> </w:t>
      </w:r>
      <w:proofErr w:type="spellStart"/>
      <w:r w:rsidRPr="00643472">
        <w:t>Gergen</w:t>
      </w:r>
      <w:proofErr w:type="spellEnd"/>
      <w:r w:rsidRPr="00643472">
        <w:t>,</w:t>
      </w:r>
      <w:r>
        <w:t xml:space="preserve"> </w:t>
      </w:r>
      <w:r w:rsidRPr="00643472">
        <w:t xml:space="preserve">‘The Social Constructionist Movement’, </w:t>
      </w:r>
      <w:r w:rsidRPr="00643472">
        <w:rPr>
          <w:i/>
          <w:iCs/>
        </w:rPr>
        <w:t>American Psychologist</w:t>
      </w:r>
      <w:r w:rsidRPr="00643472">
        <w:t>, (American Psychological Association, 1985), Vol 40, No.3, p.267.</w:t>
      </w:r>
      <w:r>
        <w:tab/>
      </w:r>
      <w:r w:rsidRPr="00643472">
        <w:t xml:space="preserve">Available at: &lt;DOI: 10.1037/0003-066X.40.3.266&gt; </w:t>
      </w:r>
      <w:r w:rsidRPr="00643472">
        <w:tab/>
        <w:t>[Accessed 20/3/22]</w:t>
      </w:r>
    </w:p>
  </w:footnote>
  <w:footnote w:id="38">
    <w:p w14:paraId="3EFE91FC" w14:textId="5237B623" w:rsidR="00C67DB0" w:rsidRDefault="00C67DB0">
      <w:pPr>
        <w:pStyle w:val="FootnoteText"/>
      </w:pPr>
      <w:r>
        <w:rPr>
          <w:rStyle w:val="FootnoteReference"/>
        </w:rPr>
        <w:footnoteRef/>
      </w:r>
      <w:r>
        <w:t xml:space="preserve"> </w:t>
      </w:r>
      <w:r>
        <w:t>Terry L. Brink, IBRCG, 1978, p.82.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BBF96" w14:textId="40EDD43C" w:rsidR="001F10E3" w:rsidRDefault="001F10E3">
    <w:pPr>
      <w:pStyle w:val="Header"/>
    </w:pPr>
    <w:r w:rsidRPr="001F10E3">
      <w:t>Bridget Thomas</w:t>
    </w:r>
    <w:r>
      <w:ptab w:relativeTo="margin" w:alignment="center" w:leader="none"/>
    </w:r>
    <w:r w:rsidRPr="001F10E3">
      <w:t xml:space="preserve"> 23</w:t>
    </w:r>
    <w:r>
      <w:t>01429</w:t>
    </w:r>
    <w:r>
      <w:tab/>
    </w:r>
    <w:r w:rsidR="00A837AC">
      <w:t>HPCA7016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9F0926"/>
    <w:multiLevelType w:val="hybridMultilevel"/>
    <w:tmpl w:val="F3D02226"/>
    <w:lvl w:ilvl="0" w:tplc="D80828F6">
      <w:start w:val="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1999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46B"/>
    <w:rsid w:val="00004080"/>
    <w:rsid w:val="00005D67"/>
    <w:rsid w:val="00007249"/>
    <w:rsid w:val="00016B09"/>
    <w:rsid w:val="0001720E"/>
    <w:rsid w:val="00026051"/>
    <w:rsid w:val="000330A4"/>
    <w:rsid w:val="00050BCF"/>
    <w:rsid w:val="00087918"/>
    <w:rsid w:val="00095CB4"/>
    <w:rsid w:val="000B2132"/>
    <w:rsid w:val="000C114D"/>
    <w:rsid w:val="000C42FD"/>
    <w:rsid w:val="000C4E7F"/>
    <w:rsid w:val="000E29FB"/>
    <w:rsid w:val="000E44D8"/>
    <w:rsid w:val="0011589D"/>
    <w:rsid w:val="00117ABB"/>
    <w:rsid w:val="00120735"/>
    <w:rsid w:val="00130EB0"/>
    <w:rsid w:val="00150A9B"/>
    <w:rsid w:val="001610F2"/>
    <w:rsid w:val="00174D7D"/>
    <w:rsid w:val="001777F9"/>
    <w:rsid w:val="00182023"/>
    <w:rsid w:val="001C79C4"/>
    <w:rsid w:val="001D0951"/>
    <w:rsid w:val="001E0AED"/>
    <w:rsid w:val="001E1A28"/>
    <w:rsid w:val="001E406F"/>
    <w:rsid w:val="001E428A"/>
    <w:rsid w:val="001E4BDB"/>
    <w:rsid w:val="001F10E3"/>
    <w:rsid w:val="001F559D"/>
    <w:rsid w:val="00206BBB"/>
    <w:rsid w:val="00212DF9"/>
    <w:rsid w:val="00217223"/>
    <w:rsid w:val="00221256"/>
    <w:rsid w:val="00223BED"/>
    <w:rsid w:val="002312D3"/>
    <w:rsid w:val="00240FB0"/>
    <w:rsid w:val="00251977"/>
    <w:rsid w:val="00254E6C"/>
    <w:rsid w:val="002671D9"/>
    <w:rsid w:val="0028094E"/>
    <w:rsid w:val="00283E8C"/>
    <w:rsid w:val="00293DBF"/>
    <w:rsid w:val="002D2AAC"/>
    <w:rsid w:val="002E252B"/>
    <w:rsid w:val="002F4010"/>
    <w:rsid w:val="00302B4E"/>
    <w:rsid w:val="00327747"/>
    <w:rsid w:val="003446BB"/>
    <w:rsid w:val="003470F9"/>
    <w:rsid w:val="0036032F"/>
    <w:rsid w:val="00370D13"/>
    <w:rsid w:val="00384FAF"/>
    <w:rsid w:val="003D4960"/>
    <w:rsid w:val="00427401"/>
    <w:rsid w:val="00431854"/>
    <w:rsid w:val="00431DA5"/>
    <w:rsid w:val="00445ACF"/>
    <w:rsid w:val="004470F7"/>
    <w:rsid w:val="00447512"/>
    <w:rsid w:val="00457BDA"/>
    <w:rsid w:val="00462D83"/>
    <w:rsid w:val="00474E0A"/>
    <w:rsid w:val="00476F99"/>
    <w:rsid w:val="0049047F"/>
    <w:rsid w:val="00491CED"/>
    <w:rsid w:val="004A75D7"/>
    <w:rsid w:val="004B1E63"/>
    <w:rsid w:val="004F1186"/>
    <w:rsid w:val="004F2354"/>
    <w:rsid w:val="00525EBF"/>
    <w:rsid w:val="00527F04"/>
    <w:rsid w:val="00535142"/>
    <w:rsid w:val="00547453"/>
    <w:rsid w:val="00563D0D"/>
    <w:rsid w:val="005702D1"/>
    <w:rsid w:val="0057573E"/>
    <w:rsid w:val="00583871"/>
    <w:rsid w:val="00593827"/>
    <w:rsid w:val="005A4617"/>
    <w:rsid w:val="005C1E74"/>
    <w:rsid w:val="005C4901"/>
    <w:rsid w:val="005D7AE6"/>
    <w:rsid w:val="0060322C"/>
    <w:rsid w:val="00637170"/>
    <w:rsid w:val="00641908"/>
    <w:rsid w:val="00643472"/>
    <w:rsid w:val="00661254"/>
    <w:rsid w:val="0066287A"/>
    <w:rsid w:val="00662C36"/>
    <w:rsid w:val="00664A31"/>
    <w:rsid w:val="00682A06"/>
    <w:rsid w:val="00684B37"/>
    <w:rsid w:val="0069297B"/>
    <w:rsid w:val="006D3D3A"/>
    <w:rsid w:val="006D46D4"/>
    <w:rsid w:val="006D6257"/>
    <w:rsid w:val="006E221A"/>
    <w:rsid w:val="006E518A"/>
    <w:rsid w:val="006F031E"/>
    <w:rsid w:val="006F562A"/>
    <w:rsid w:val="00715B3C"/>
    <w:rsid w:val="00735141"/>
    <w:rsid w:val="007477CB"/>
    <w:rsid w:val="00760CCB"/>
    <w:rsid w:val="00763A46"/>
    <w:rsid w:val="007863D4"/>
    <w:rsid w:val="007916E3"/>
    <w:rsid w:val="007A3571"/>
    <w:rsid w:val="007E2ECE"/>
    <w:rsid w:val="00801820"/>
    <w:rsid w:val="00810CF2"/>
    <w:rsid w:val="00835363"/>
    <w:rsid w:val="00860134"/>
    <w:rsid w:val="00861BB9"/>
    <w:rsid w:val="008650C4"/>
    <w:rsid w:val="00877B8D"/>
    <w:rsid w:val="0088232A"/>
    <w:rsid w:val="008844B8"/>
    <w:rsid w:val="00887263"/>
    <w:rsid w:val="008F41C2"/>
    <w:rsid w:val="009143E6"/>
    <w:rsid w:val="00915C74"/>
    <w:rsid w:val="00940460"/>
    <w:rsid w:val="00941FBC"/>
    <w:rsid w:val="00946422"/>
    <w:rsid w:val="009509A7"/>
    <w:rsid w:val="009551C1"/>
    <w:rsid w:val="009575E7"/>
    <w:rsid w:val="0096446B"/>
    <w:rsid w:val="0099318F"/>
    <w:rsid w:val="00994B7D"/>
    <w:rsid w:val="009957A1"/>
    <w:rsid w:val="009A1046"/>
    <w:rsid w:val="009A1CDA"/>
    <w:rsid w:val="009D7610"/>
    <w:rsid w:val="009F4C6E"/>
    <w:rsid w:val="00A15654"/>
    <w:rsid w:val="00A30FE2"/>
    <w:rsid w:val="00A6699E"/>
    <w:rsid w:val="00A74BD6"/>
    <w:rsid w:val="00A837AC"/>
    <w:rsid w:val="00A8534F"/>
    <w:rsid w:val="00A9280C"/>
    <w:rsid w:val="00AA0995"/>
    <w:rsid w:val="00AA5A08"/>
    <w:rsid w:val="00AA7F12"/>
    <w:rsid w:val="00AC678E"/>
    <w:rsid w:val="00AC7E56"/>
    <w:rsid w:val="00AD2292"/>
    <w:rsid w:val="00AF2C60"/>
    <w:rsid w:val="00B117D9"/>
    <w:rsid w:val="00B12EA0"/>
    <w:rsid w:val="00B2223E"/>
    <w:rsid w:val="00B353CB"/>
    <w:rsid w:val="00B539E9"/>
    <w:rsid w:val="00B65124"/>
    <w:rsid w:val="00B72C27"/>
    <w:rsid w:val="00B87212"/>
    <w:rsid w:val="00BA4A79"/>
    <w:rsid w:val="00BB1309"/>
    <w:rsid w:val="00BB5929"/>
    <w:rsid w:val="00BC59F9"/>
    <w:rsid w:val="00BD7A61"/>
    <w:rsid w:val="00BE1981"/>
    <w:rsid w:val="00BE3555"/>
    <w:rsid w:val="00C01562"/>
    <w:rsid w:val="00C036C8"/>
    <w:rsid w:val="00C23624"/>
    <w:rsid w:val="00C3540A"/>
    <w:rsid w:val="00C44AF6"/>
    <w:rsid w:val="00C551E1"/>
    <w:rsid w:val="00C565F7"/>
    <w:rsid w:val="00C67DB0"/>
    <w:rsid w:val="00C8632D"/>
    <w:rsid w:val="00CA0E1F"/>
    <w:rsid w:val="00CC713C"/>
    <w:rsid w:val="00CE35CF"/>
    <w:rsid w:val="00D019C2"/>
    <w:rsid w:val="00D24A09"/>
    <w:rsid w:val="00D61C22"/>
    <w:rsid w:val="00D62778"/>
    <w:rsid w:val="00D65C60"/>
    <w:rsid w:val="00D746FE"/>
    <w:rsid w:val="00D927E8"/>
    <w:rsid w:val="00D94F89"/>
    <w:rsid w:val="00DA6EDA"/>
    <w:rsid w:val="00DB0951"/>
    <w:rsid w:val="00DB1DF9"/>
    <w:rsid w:val="00DB7828"/>
    <w:rsid w:val="00DF2EEE"/>
    <w:rsid w:val="00E00EB8"/>
    <w:rsid w:val="00E236E9"/>
    <w:rsid w:val="00E44CFC"/>
    <w:rsid w:val="00E477DA"/>
    <w:rsid w:val="00E53CF2"/>
    <w:rsid w:val="00E6594A"/>
    <w:rsid w:val="00E8135F"/>
    <w:rsid w:val="00E85C74"/>
    <w:rsid w:val="00EA3175"/>
    <w:rsid w:val="00EC5131"/>
    <w:rsid w:val="00EE3E8B"/>
    <w:rsid w:val="00EE5C53"/>
    <w:rsid w:val="00EF2EBE"/>
    <w:rsid w:val="00EF69FF"/>
    <w:rsid w:val="00F14F17"/>
    <w:rsid w:val="00F167CC"/>
    <w:rsid w:val="00F171FC"/>
    <w:rsid w:val="00F2077C"/>
    <w:rsid w:val="00F36FAE"/>
    <w:rsid w:val="00F57960"/>
    <w:rsid w:val="00FA3DBB"/>
    <w:rsid w:val="00FC2263"/>
    <w:rsid w:val="00FC63FE"/>
    <w:rsid w:val="00FE7D41"/>
    <w:rsid w:val="00FF022D"/>
    <w:rsid w:val="00FF067B"/>
    <w:rsid w:val="00FF7E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3F3638"/>
  <w15:chartTrackingRefBased/>
  <w15:docId w15:val="{AA3E418B-5C4F-EB49-ACCE-7DD812B24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2D83"/>
  </w:style>
  <w:style w:type="paragraph" w:styleId="Heading1">
    <w:name w:val="heading 1"/>
    <w:basedOn w:val="Normal"/>
    <w:next w:val="Normal"/>
    <w:link w:val="Heading1Char"/>
    <w:uiPriority w:val="9"/>
    <w:qFormat/>
    <w:rsid w:val="000E29F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57A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E198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C114D"/>
    <w:rPr>
      <w:sz w:val="20"/>
      <w:szCs w:val="20"/>
    </w:rPr>
  </w:style>
  <w:style w:type="character" w:customStyle="1" w:styleId="FootnoteTextChar">
    <w:name w:val="Footnote Text Char"/>
    <w:basedOn w:val="DefaultParagraphFont"/>
    <w:link w:val="FootnoteText"/>
    <w:uiPriority w:val="99"/>
    <w:semiHidden/>
    <w:rsid w:val="000C114D"/>
    <w:rPr>
      <w:sz w:val="20"/>
      <w:szCs w:val="20"/>
    </w:rPr>
  </w:style>
  <w:style w:type="character" w:styleId="FootnoteReference">
    <w:name w:val="footnote reference"/>
    <w:basedOn w:val="DefaultParagraphFont"/>
    <w:uiPriority w:val="99"/>
    <w:semiHidden/>
    <w:unhideWhenUsed/>
    <w:rsid w:val="000C114D"/>
    <w:rPr>
      <w:vertAlign w:val="superscript"/>
    </w:rPr>
  </w:style>
  <w:style w:type="character" w:styleId="Hyperlink">
    <w:name w:val="Hyperlink"/>
    <w:basedOn w:val="DefaultParagraphFont"/>
    <w:uiPriority w:val="99"/>
    <w:unhideWhenUsed/>
    <w:rsid w:val="009575E7"/>
    <w:rPr>
      <w:color w:val="0563C1" w:themeColor="hyperlink"/>
      <w:u w:val="single"/>
    </w:rPr>
  </w:style>
  <w:style w:type="character" w:styleId="UnresolvedMention">
    <w:name w:val="Unresolved Mention"/>
    <w:basedOn w:val="DefaultParagraphFont"/>
    <w:uiPriority w:val="99"/>
    <w:semiHidden/>
    <w:unhideWhenUsed/>
    <w:rsid w:val="009575E7"/>
    <w:rPr>
      <w:color w:val="605E5C"/>
      <w:shd w:val="clear" w:color="auto" w:fill="E1DFDD"/>
    </w:rPr>
  </w:style>
  <w:style w:type="character" w:customStyle="1" w:styleId="Heading1Char">
    <w:name w:val="Heading 1 Char"/>
    <w:basedOn w:val="DefaultParagraphFont"/>
    <w:link w:val="Heading1"/>
    <w:uiPriority w:val="9"/>
    <w:rsid w:val="000E29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957A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4F235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F2354"/>
  </w:style>
  <w:style w:type="character" w:styleId="Emphasis">
    <w:name w:val="Emphasis"/>
    <w:basedOn w:val="DefaultParagraphFont"/>
    <w:uiPriority w:val="20"/>
    <w:qFormat/>
    <w:rsid w:val="004F2354"/>
    <w:rPr>
      <w:i/>
      <w:iCs/>
    </w:rPr>
  </w:style>
  <w:style w:type="paragraph" w:styleId="ListParagraph">
    <w:name w:val="List Paragraph"/>
    <w:basedOn w:val="Normal"/>
    <w:uiPriority w:val="34"/>
    <w:qFormat/>
    <w:rsid w:val="009A1CDA"/>
    <w:pPr>
      <w:ind w:left="720"/>
      <w:contextualSpacing/>
    </w:pPr>
  </w:style>
  <w:style w:type="paragraph" w:styleId="Header">
    <w:name w:val="header"/>
    <w:basedOn w:val="Normal"/>
    <w:link w:val="HeaderChar"/>
    <w:uiPriority w:val="99"/>
    <w:unhideWhenUsed/>
    <w:rsid w:val="00431854"/>
    <w:pPr>
      <w:tabs>
        <w:tab w:val="center" w:pos="4513"/>
        <w:tab w:val="right" w:pos="9026"/>
      </w:tabs>
    </w:pPr>
  </w:style>
  <w:style w:type="character" w:customStyle="1" w:styleId="HeaderChar">
    <w:name w:val="Header Char"/>
    <w:basedOn w:val="DefaultParagraphFont"/>
    <w:link w:val="Header"/>
    <w:uiPriority w:val="99"/>
    <w:rsid w:val="00431854"/>
  </w:style>
  <w:style w:type="paragraph" w:styleId="Footer">
    <w:name w:val="footer"/>
    <w:basedOn w:val="Normal"/>
    <w:link w:val="FooterChar"/>
    <w:uiPriority w:val="99"/>
    <w:unhideWhenUsed/>
    <w:rsid w:val="00431854"/>
    <w:pPr>
      <w:tabs>
        <w:tab w:val="center" w:pos="4513"/>
        <w:tab w:val="right" w:pos="9026"/>
      </w:tabs>
    </w:pPr>
  </w:style>
  <w:style w:type="character" w:customStyle="1" w:styleId="FooterChar">
    <w:name w:val="Footer Char"/>
    <w:basedOn w:val="DefaultParagraphFont"/>
    <w:link w:val="Footer"/>
    <w:uiPriority w:val="99"/>
    <w:rsid w:val="00431854"/>
  </w:style>
  <w:style w:type="character" w:styleId="FollowedHyperlink">
    <w:name w:val="FollowedHyperlink"/>
    <w:basedOn w:val="DefaultParagraphFont"/>
    <w:uiPriority w:val="99"/>
    <w:semiHidden/>
    <w:unhideWhenUsed/>
    <w:rsid w:val="005702D1"/>
    <w:rPr>
      <w:color w:val="954F72" w:themeColor="followedHyperlink"/>
      <w:u w:val="single"/>
    </w:rPr>
  </w:style>
  <w:style w:type="character" w:customStyle="1" w:styleId="Heading3Char">
    <w:name w:val="Heading 3 Char"/>
    <w:basedOn w:val="DefaultParagraphFont"/>
    <w:link w:val="Heading3"/>
    <w:uiPriority w:val="9"/>
    <w:semiHidden/>
    <w:rsid w:val="00BE1981"/>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724736">
      <w:bodyDiv w:val="1"/>
      <w:marLeft w:val="0"/>
      <w:marRight w:val="0"/>
      <w:marTop w:val="0"/>
      <w:marBottom w:val="0"/>
      <w:divBdr>
        <w:top w:val="none" w:sz="0" w:space="0" w:color="auto"/>
        <w:left w:val="none" w:sz="0" w:space="0" w:color="auto"/>
        <w:bottom w:val="none" w:sz="0" w:space="0" w:color="auto"/>
        <w:right w:val="none" w:sz="0" w:space="0" w:color="auto"/>
      </w:divBdr>
    </w:div>
    <w:div w:id="1075514143">
      <w:bodyDiv w:val="1"/>
      <w:marLeft w:val="0"/>
      <w:marRight w:val="0"/>
      <w:marTop w:val="0"/>
      <w:marBottom w:val="0"/>
      <w:divBdr>
        <w:top w:val="none" w:sz="0" w:space="0" w:color="auto"/>
        <w:left w:val="none" w:sz="0" w:space="0" w:color="auto"/>
        <w:bottom w:val="none" w:sz="0" w:space="0" w:color="auto"/>
        <w:right w:val="none" w:sz="0" w:space="0" w:color="auto"/>
      </w:divBdr>
      <w:divsChild>
        <w:div w:id="744181143">
          <w:marLeft w:val="0"/>
          <w:marRight w:val="0"/>
          <w:marTop w:val="0"/>
          <w:marBottom w:val="0"/>
          <w:divBdr>
            <w:top w:val="none" w:sz="0" w:space="0" w:color="auto"/>
            <w:left w:val="none" w:sz="0" w:space="0" w:color="auto"/>
            <w:bottom w:val="none" w:sz="0" w:space="0" w:color="auto"/>
            <w:right w:val="none" w:sz="0" w:space="0" w:color="auto"/>
          </w:divBdr>
          <w:divsChild>
            <w:div w:id="777336430">
              <w:marLeft w:val="0"/>
              <w:marRight w:val="0"/>
              <w:marTop w:val="0"/>
              <w:marBottom w:val="0"/>
              <w:divBdr>
                <w:top w:val="none" w:sz="0" w:space="0" w:color="auto"/>
                <w:left w:val="none" w:sz="0" w:space="0" w:color="auto"/>
                <w:bottom w:val="none" w:sz="0" w:space="0" w:color="auto"/>
                <w:right w:val="none" w:sz="0" w:space="0" w:color="auto"/>
              </w:divBdr>
              <w:divsChild>
                <w:div w:id="1831405199">
                  <w:marLeft w:val="0"/>
                  <w:marRight w:val="0"/>
                  <w:marTop w:val="0"/>
                  <w:marBottom w:val="0"/>
                  <w:divBdr>
                    <w:top w:val="none" w:sz="0" w:space="0" w:color="auto"/>
                    <w:left w:val="none" w:sz="0" w:space="0" w:color="auto"/>
                    <w:bottom w:val="none" w:sz="0" w:space="0" w:color="auto"/>
                    <w:right w:val="none" w:sz="0" w:space="0" w:color="auto"/>
                  </w:divBdr>
                  <w:divsChild>
                    <w:div w:id="1035079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1353443">
      <w:bodyDiv w:val="1"/>
      <w:marLeft w:val="0"/>
      <w:marRight w:val="0"/>
      <w:marTop w:val="0"/>
      <w:marBottom w:val="0"/>
      <w:divBdr>
        <w:top w:val="none" w:sz="0" w:space="0" w:color="auto"/>
        <w:left w:val="none" w:sz="0" w:space="0" w:color="auto"/>
        <w:bottom w:val="none" w:sz="0" w:space="0" w:color="auto"/>
        <w:right w:val="none" w:sz="0" w:space="0" w:color="auto"/>
      </w:divBdr>
      <w:divsChild>
        <w:div w:id="1033111601">
          <w:marLeft w:val="0"/>
          <w:marRight w:val="0"/>
          <w:marTop w:val="0"/>
          <w:marBottom w:val="0"/>
          <w:divBdr>
            <w:top w:val="none" w:sz="0" w:space="0" w:color="auto"/>
            <w:left w:val="none" w:sz="0" w:space="0" w:color="auto"/>
            <w:bottom w:val="none" w:sz="0" w:space="0" w:color="auto"/>
            <w:right w:val="none" w:sz="0" w:space="0" w:color="auto"/>
          </w:divBdr>
          <w:divsChild>
            <w:div w:id="432241361">
              <w:marLeft w:val="0"/>
              <w:marRight w:val="0"/>
              <w:marTop w:val="0"/>
              <w:marBottom w:val="0"/>
              <w:divBdr>
                <w:top w:val="none" w:sz="0" w:space="0" w:color="auto"/>
                <w:left w:val="none" w:sz="0" w:space="0" w:color="auto"/>
                <w:bottom w:val="none" w:sz="0" w:space="0" w:color="auto"/>
                <w:right w:val="none" w:sz="0" w:space="0" w:color="auto"/>
              </w:divBdr>
              <w:divsChild>
                <w:div w:id="693531927">
                  <w:marLeft w:val="0"/>
                  <w:marRight w:val="0"/>
                  <w:marTop w:val="0"/>
                  <w:marBottom w:val="0"/>
                  <w:divBdr>
                    <w:top w:val="none" w:sz="0" w:space="0" w:color="auto"/>
                    <w:left w:val="none" w:sz="0" w:space="0" w:color="auto"/>
                    <w:bottom w:val="none" w:sz="0" w:space="0" w:color="auto"/>
                    <w:right w:val="none" w:sz="0" w:space="0" w:color="auto"/>
                  </w:divBdr>
                  <w:divsChild>
                    <w:div w:id="25540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lato.stanford.edu"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ps.org.uk" TargetMode="External"/><Relationship Id="rId4" Type="http://schemas.openxmlformats.org/officeDocument/2006/relationships/settings" Target="settings.xml"/><Relationship Id="rId9" Type="http://schemas.openxmlformats.org/officeDocument/2006/relationships/hyperlink" Target="http://www.jstor.org/stable/1260913"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plato.stanford.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E293E6-1C11-4D46-B07F-0CA7D0EFE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3316</Words>
  <Characters>18276</Characters>
  <Application>Microsoft Office Word</Application>
  <DocSecurity>0</DocSecurity>
  <Lines>309</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Bridget Anthea Thomas (2301429)</dc:creator>
  <cp:keywords/>
  <dc:description/>
  <cp:lastModifiedBy>Bridget Anthea Thomas (2301429)</cp:lastModifiedBy>
  <cp:revision>2</cp:revision>
  <cp:lastPrinted>2022-03-21T08:23:00Z</cp:lastPrinted>
  <dcterms:created xsi:type="dcterms:W3CDTF">2022-03-22T02:31:00Z</dcterms:created>
  <dcterms:modified xsi:type="dcterms:W3CDTF">2022-03-22T02:31:00Z</dcterms:modified>
</cp:coreProperties>
</file>