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C3679" w14:textId="59FD8EDA" w:rsidR="004D44AE" w:rsidRDefault="00F80846">
      <w:r>
        <w:t>T</w:t>
      </w:r>
      <w:r w:rsidRPr="004D44AE">
        <w:t>itle</w:t>
      </w:r>
      <w:r>
        <w:t>:</w:t>
      </w:r>
      <w:r w:rsidRPr="004D44AE">
        <w:t xml:space="preserve"> –</w:t>
      </w:r>
      <w:r w:rsidR="004D44AE" w:rsidRPr="004D44AE">
        <w:t>Fire</w:t>
      </w:r>
      <w:r w:rsidR="004D44AE">
        <w:t xml:space="preserve"> </w:t>
      </w:r>
      <w:r w:rsidR="004D44AE" w:rsidRPr="004D44AE">
        <w:t>Safety</w:t>
      </w:r>
      <w:r w:rsidR="004D44AE">
        <w:t xml:space="preserve"> </w:t>
      </w:r>
      <w:r w:rsidR="004D44AE" w:rsidRPr="004D44AE">
        <w:t>in</w:t>
      </w:r>
      <w:r w:rsidR="004D44AE">
        <w:t xml:space="preserve"> t</w:t>
      </w:r>
      <w:r w:rsidR="004D44AE" w:rsidRPr="004D44AE">
        <w:t>he</w:t>
      </w:r>
      <w:r w:rsidR="004D44AE">
        <w:t xml:space="preserve"> </w:t>
      </w:r>
      <w:r w:rsidR="004D44AE" w:rsidRPr="004D44AE">
        <w:t>Hotel</w:t>
      </w:r>
      <w:r w:rsidR="004D44AE">
        <w:t xml:space="preserve"> </w:t>
      </w:r>
      <w:r w:rsidR="004D44AE" w:rsidRPr="004D44AE">
        <w:t>Industry</w:t>
      </w:r>
      <w:r w:rsidR="004D44AE">
        <w:t xml:space="preserve"> </w:t>
      </w:r>
    </w:p>
    <w:p w14:paraId="6A5A1D59" w14:textId="55416DC4" w:rsidR="004D44AE" w:rsidRDefault="004D44AE">
      <w:r>
        <w:t>N</w:t>
      </w:r>
      <w:r w:rsidRPr="004D44AE">
        <w:t>ame</w:t>
      </w:r>
      <w:r>
        <w:t>:</w:t>
      </w:r>
      <w:r w:rsidR="006E1ADB">
        <w:t xml:space="preserve"> Razvan Ghic</w:t>
      </w:r>
      <w:r w:rsidR="002B35DE">
        <w:t>a</w:t>
      </w:r>
    </w:p>
    <w:p w14:paraId="0E6893D5" w14:textId="41CFC2F4" w:rsidR="004D44AE" w:rsidRDefault="00F80846">
      <w:r>
        <w:t>Student number</w:t>
      </w:r>
      <w:r w:rsidR="004D44AE">
        <w:t>:</w:t>
      </w:r>
      <w:r w:rsidR="006E1ADB">
        <w:t>2234759</w:t>
      </w:r>
    </w:p>
    <w:p w14:paraId="7EFC6362" w14:textId="605A19C3" w:rsidR="004D44AE" w:rsidRDefault="004D44AE">
      <w:r>
        <w:t>M</w:t>
      </w:r>
      <w:r w:rsidRPr="004D44AE">
        <w:t>odule</w:t>
      </w:r>
      <w:r>
        <w:t xml:space="preserve"> </w:t>
      </w:r>
      <w:r w:rsidRPr="004D44AE">
        <w:t>title:</w:t>
      </w:r>
      <w:r>
        <w:t xml:space="preserve">  </w:t>
      </w:r>
      <w:r w:rsidRPr="004D44AE">
        <w:t>B</w:t>
      </w:r>
      <w:r w:rsidR="00F80846">
        <w:t>S</w:t>
      </w:r>
      <w:r w:rsidRPr="004D44AE">
        <w:t>H</w:t>
      </w:r>
      <w:r w:rsidR="00F80846">
        <w:t xml:space="preserve">- </w:t>
      </w:r>
      <w:r w:rsidRPr="004D44AE">
        <w:t>4001</w:t>
      </w:r>
    </w:p>
    <w:p w14:paraId="77136995" w14:textId="222D660A" w:rsidR="007F4DD3" w:rsidRDefault="004D44AE">
      <w:r>
        <w:t>L</w:t>
      </w:r>
      <w:r w:rsidRPr="004D44AE">
        <w:t>ecturer’s</w:t>
      </w:r>
      <w:r>
        <w:t xml:space="preserve"> </w:t>
      </w:r>
      <w:r w:rsidR="00F80846">
        <w:t>N</w:t>
      </w:r>
      <w:r w:rsidRPr="004D44AE">
        <w:t>ame</w:t>
      </w:r>
      <w:r>
        <w:t>:</w:t>
      </w:r>
      <w:r w:rsidR="006E1ADB">
        <w:t xml:space="preserve"> Fire </w:t>
      </w:r>
      <w:r w:rsidR="00C504DA">
        <w:t>S</w:t>
      </w:r>
      <w:r w:rsidR="006E1ADB">
        <w:t xml:space="preserve">afety </w:t>
      </w:r>
      <w:r w:rsidR="00C504DA">
        <w:t>-</w:t>
      </w:r>
      <w:r w:rsidR="006E1ADB">
        <w:t xml:space="preserve"> Hotel Industry</w:t>
      </w:r>
    </w:p>
    <w:p w14:paraId="27330F62" w14:textId="6CE1E656" w:rsidR="004D44AE" w:rsidRDefault="004D44AE"/>
    <w:p w14:paraId="314E52E0" w14:textId="24CE28EE" w:rsidR="004D44AE" w:rsidRDefault="004D44AE"/>
    <w:p w14:paraId="1404E5DD" w14:textId="04AC695C" w:rsidR="004D44AE" w:rsidRDefault="004D44AE"/>
    <w:p w14:paraId="65529861" w14:textId="2CACB6A7" w:rsidR="004D44AE" w:rsidRDefault="004D44AE"/>
    <w:p w14:paraId="78E7F058" w14:textId="74FC4B57" w:rsidR="004D44AE" w:rsidRDefault="004D44AE"/>
    <w:p w14:paraId="0DE32DB0" w14:textId="41E66F11" w:rsidR="004D44AE" w:rsidRDefault="004D44AE"/>
    <w:p w14:paraId="403FAD54" w14:textId="65E9344C" w:rsidR="004D44AE" w:rsidRDefault="004D44AE"/>
    <w:p w14:paraId="3E883E12" w14:textId="0BC2190D" w:rsidR="004D44AE" w:rsidRDefault="004D44AE"/>
    <w:p w14:paraId="3047B967" w14:textId="4AA0684D" w:rsidR="004D44AE" w:rsidRDefault="004D44AE"/>
    <w:p w14:paraId="06CE418B" w14:textId="31B536BB" w:rsidR="004D44AE" w:rsidRDefault="004D44AE"/>
    <w:p w14:paraId="1001777B" w14:textId="23517178" w:rsidR="004D44AE" w:rsidRDefault="004D44AE"/>
    <w:p w14:paraId="067ABC86" w14:textId="2D9F0F70" w:rsidR="004D44AE" w:rsidRDefault="004D44AE"/>
    <w:p w14:paraId="4A1FFC5A" w14:textId="4820D92B" w:rsidR="004D44AE" w:rsidRDefault="004D44AE"/>
    <w:p w14:paraId="2F38239C" w14:textId="17BADB1C" w:rsidR="004D44AE" w:rsidRDefault="004D44AE"/>
    <w:p w14:paraId="767486ED" w14:textId="6F69366B" w:rsidR="004D44AE" w:rsidRDefault="004D44AE"/>
    <w:p w14:paraId="32599EAF" w14:textId="33296422" w:rsidR="004D44AE" w:rsidRDefault="004D44AE"/>
    <w:p w14:paraId="55F34DE8" w14:textId="7200AA26" w:rsidR="004D44AE" w:rsidRDefault="004D44AE"/>
    <w:p w14:paraId="1E8C7116" w14:textId="0CDB2772" w:rsidR="004D44AE" w:rsidRDefault="004D44AE"/>
    <w:p w14:paraId="4E84FAB5" w14:textId="5E92D7BB" w:rsidR="004D44AE" w:rsidRDefault="004D44AE"/>
    <w:p w14:paraId="426B02F1" w14:textId="1E5CA182" w:rsidR="004D44AE" w:rsidRDefault="004D44AE"/>
    <w:p w14:paraId="62ACB66A" w14:textId="16DEF792" w:rsidR="004D44AE" w:rsidRDefault="004D44AE"/>
    <w:p w14:paraId="02CC6792" w14:textId="76AE031C" w:rsidR="004D44AE" w:rsidRDefault="004D44AE"/>
    <w:p w14:paraId="0CBA366C" w14:textId="5EC69158" w:rsidR="004D44AE" w:rsidRDefault="004D44AE"/>
    <w:p w14:paraId="02C2BB15" w14:textId="038FCD81" w:rsidR="004D44AE" w:rsidRDefault="004D44AE"/>
    <w:p w14:paraId="3ECB7C2C" w14:textId="1F677832" w:rsidR="004D44AE" w:rsidRDefault="004D44AE"/>
    <w:p w14:paraId="5F7AE703" w14:textId="08FD378F" w:rsidR="004D44AE" w:rsidRDefault="004D44AE"/>
    <w:p w14:paraId="225F3012" w14:textId="3C245CF7" w:rsidR="004D44AE" w:rsidRPr="004D44AE" w:rsidRDefault="004D44AE" w:rsidP="004D44AE">
      <w:pPr>
        <w:pStyle w:val="Heading1"/>
      </w:pPr>
      <w:r w:rsidRPr="004D44AE">
        <w:lastRenderedPageBreak/>
        <w:t xml:space="preserve">Legal </w:t>
      </w:r>
      <w:r w:rsidR="00C504DA" w:rsidRPr="004D44AE">
        <w:t>issues</w:t>
      </w:r>
      <w:r w:rsidR="00C504DA">
        <w:t xml:space="preserve"> -</w:t>
      </w:r>
      <w:r w:rsidR="0005007F">
        <w:t xml:space="preserve">   </w:t>
      </w:r>
      <w:r w:rsidRPr="004D44AE">
        <w:t>Fire</w:t>
      </w:r>
      <w:r w:rsidR="0005007F">
        <w:t xml:space="preserve">  </w:t>
      </w:r>
      <w:r w:rsidRPr="004D44AE">
        <w:t xml:space="preserve"> </w:t>
      </w:r>
      <w:r w:rsidR="00C504DA">
        <w:t>S</w:t>
      </w:r>
      <w:r w:rsidR="00382BDF" w:rsidRPr="004D44AE">
        <w:t xml:space="preserve">afety </w:t>
      </w:r>
      <w:r w:rsidR="00382BDF">
        <w:t>of</w:t>
      </w:r>
      <w:r w:rsidR="0005007F">
        <w:t xml:space="preserve">  </w:t>
      </w:r>
      <w:r w:rsidRPr="004D44AE">
        <w:t xml:space="preserve"> hotel industry</w:t>
      </w:r>
    </w:p>
    <w:p w14:paraId="2309875A" w14:textId="3FAA4886" w:rsidR="004D44AE" w:rsidRDefault="004D44AE" w:rsidP="004D44AE">
      <w:r>
        <w:t>Every business organization operates under some internal and external risk factors. Among the key risk factors, the fire risk factor is one of the very significant risks for any business. It is even more significant for the hotel and hospitality sector including hotels, bars, restaurants, leisure, etc. There are many incidents that raise the necessity of ensuring fire safety measures. For example, the tragic Grenfell tower incident in 2017, resulted in the shocking death of 72 people. Fire risk causes injuries and fatalities, damage to property, and damage to the brand value. As a result, the legal framework is developed for reducing fire risk and preventing threats (</w:t>
      </w:r>
      <w:r w:rsidRPr="004D44AE">
        <w:t>Whitney,</w:t>
      </w:r>
      <w:r>
        <w:t xml:space="preserve"> 2021). Currently, the legislation that ensures the fire safety measures </w:t>
      </w:r>
      <w:r w:rsidR="0005007F">
        <w:t>of the</w:t>
      </w:r>
      <w:r>
        <w:t xml:space="preserve"> hotel industry is </w:t>
      </w:r>
      <w:r w:rsidR="0005007F">
        <w:t>a regulatory</w:t>
      </w:r>
      <w:r>
        <w:t xml:space="preserve"> reform (fire safety order 2005</w:t>
      </w:r>
      <w:r w:rsidR="0005007F">
        <w:t>).</w:t>
      </w:r>
      <w:r>
        <w:t xml:space="preserve"> This legal framework ensures </w:t>
      </w:r>
      <w:r w:rsidR="0005007F">
        <w:t>that certain</w:t>
      </w:r>
      <w:r>
        <w:t xml:space="preserve"> measures and fire safety duties have been carried out by the responsible authority in the hotel industry. It includes conducting a satisfactory fire risk assessment process to ensure general compliance of fire precautions (</w:t>
      </w:r>
      <w:r w:rsidR="00D929DA" w:rsidRPr="004D44AE">
        <w:t>Schlep</w:t>
      </w:r>
      <w:r w:rsidRPr="004D44AE">
        <w:t>, R., 20</w:t>
      </w:r>
      <w:r>
        <w:t xml:space="preserve">20). </w:t>
      </w:r>
    </w:p>
    <w:p w14:paraId="5CFE6247" w14:textId="029C51EA" w:rsidR="004D44AE" w:rsidRDefault="004D44AE" w:rsidP="004D44AE">
      <w:r>
        <w:t xml:space="preserve">There are three </w:t>
      </w:r>
      <w:r w:rsidR="0005007F">
        <w:t>branches fire</w:t>
      </w:r>
      <w:r>
        <w:t xml:space="preserve"> regulations including fire doors </w:t>
      </w:r>
      <w:r w:rsidR="0005007F">
        <w:t>staying open</w:t>
      </w:r>
      <w:r>
        <w:t xml:space="preserve">, damaged fire doors, and poorly </w:t>
      </w:r>
      <w:r w:rsidR="0005007F">
        <w:t>correctly fitted</w:t>
      </w:r>
      <w:r>
        <w:t xml:space="preserve"> fire doors.  </w:t>
      </w:r>
      <w:r w:rsidR="0005007F">
        <w:t>R</w:t>
      </w:r>
      <w:r>
        <w:t xml:space="preserve">esponsible person will be treated as an individual, not as a company. </w:t>
      </w:r>
      <w:r w:rsidR="00B36980">
        <w:t>As result, Penalty</w:t>
      </w:r>
      <w:r>
        <w:t xml:space="preserve"> for breaching fire safety legislation is unlimited. For </w:t>
      </w:r>
      <w:r w:rsidR="00B36980">
        <w:t xml:space="preserve">conducting a </w:t>
      </w:r>
      <w:r>
        <w:t xml:space="preserve">risk </w:t>
      </w:r>
      <w:proofErr w:type="gramStart"/>
      <w:r>
        <w:t>assessment</w:t>
      </w:r>
      <w:r w:rsidR="00B36980">
        <w:t xml:space="preserve"> </w:t>
      </w:r>
      <w:r>
        <w:t>,</w:t>
      </w:r>
      <w:proofErr w:type="gramEnd"/>
      <w:r>
        <w:t xml:space="preserve"> the legislation suggested identifying </w:t>
      </w:r>
      <w:r w:rsidR="00B36980">
        <w:t>a</w:t>
      </w:r>
      <w:r>
        <w:t xml:space="preserve"> fire hazards, identifying the people at risk, reducing, eliminating, and removing the risk factors, preparing an emergency plan, providing sufficient training to the employees,  reviewing the update of the risk assessment process regularly (Chen, 2020). The legislation also suggested installing some essential fire safety equipment like fire alarms to detect fire, extinguishers to put out the flames, emergency exit routes, emergency lighting to help and guide the people, dry/wet risers to supply water in taller buildings, and check fire safety of electrical equipment. The legislation also encouraged the development of fire safety policies and the testing of fire safety equipment regularly (</w:t>
      </w:r>
      <w:r w:rsidR="001E4678" w:rsidRPr="004D44AE">
        <w:t>Schlep</w:t>
      </w:r>
      <w:r w:rsidRPr="004D44AE">
        <w:t>, R., 20</w:t>
      </w:r>
      <w:r>
        <w:t xml:space="preserve">20). </w:t>
      </w:r>
    </w:p>
    <w:p w14:paraId="077DB23D" w14:textId="00D3EA4B" w:rsidR="004D44AE" w:rsidRDefault="004D44AE" w:rsidP="004D44AE">
      <w:r>
        <w:t>In case of any fire-related hazards, the fire equipment or the firefighting heroes will not be able to save lives and properties If the proper precautionary measures are not carried out. So, the fire safety legislation emphasized the training in fire safety measures (Simons, 2019). Proper training of the employees can ensure the implementation of precautionary measures, and appropriate use of fire safety equipment, and can prevent the fire from spreading and becoming worse. As a result, it will be easier to save lives and properties from fire threats in the hospitality and hotel industry.</w:t>
      </w:r>
    </w:p>
    <w:p w14:paraId="6338C684" w14:textId="2E685B5D" w:rsidR="004D44AE" w:rsidRDefault="004D44AE" w:rsidP="004D44AE">
      <w:pPr>
        <w:pStyle w:val="Heading1"/>
      </w:pPr>
      <w:r>
        <w:lastRenderedPageBreak/>
        <w:t>References</w:t>
      </w:r>
      <w:r w:rsidR="00382BDF">
        <w:t>:</w:t>
      </w:r>
    </w:p>
    <w:p w14:paraId="7E7AB2C2" w14:textId="2B0BBAE7" w:rsidR="004D44AE" w:rsidRDefault="00F621D7">
      <w:proofErr w:type="gramStart"/>
      <w:r w:rsidRPr="004D44AE">
        <w:t>Chen</w:t>
      </w:r>
      <w:r>
        <w:t xml:space="preserve"> ,</w:t>
      </w:r>
      <w:r w:rsidR="004D44AE" w:rsidRPr="004D44AE">
        <w:t>R</w:t>
      </w:r>
      <w:proofErr w:type="gramEnd"/>
      <w:r>
        <w:t xml:space="preserve"> </w:t>
      </w:r>
      <w:r w:rsidR="004D44AE" w:rsidRPr="004D44AE">
        <w:t>.X.</w:t>
      </w:r>
      <w:r>
        <w:t xml:space="preserve"> </w:t>
      </w:r>
      <w:r w:rsidR="004D44AE" w:rsidRPr="004D44AE">
        <w:t>,Cheung, C. and</w:t>
      </w:r>
      <w:r w:rsidR="00382BDF">
        <w:t xml:space="preserve"> </w:t>
      </w:r>
      <w:r w:rsidR="004D44AE" w:rsidRPr="004D44AE">
        <w:t>Law, R., 202</w:t>
      </w:r>
      <w:r w:rsidR="004D44AE">
        <w:t>0</w:t>
      </w:r>
      <w:r w:rsidR="004D44AE" w:rsidRPr="004D44AE">
        <w:t>. A review of the literature on culture in hotel management research: What is the</w:t>
      </w:r>
      <w:r w:rsidR="006E1ADB">
        <w:t xml:space="preserve"> </w:t>
      </w:r>
      <w:r w:rsidR="004D44AE" w:rsidRPr="004D44AE">
        <w:t xml:space="preserve"> </w:t>
      </w:r>
      <w:r w:rsidR="006E1ADB" w:rsidRPr="004D44AE">
        <w:t>future?</w:t>
      </w:r>
      <w:r w:rsidR="004D44AE" w:rsidRPr="004D44AE">
        <w:t xml:space="preserve"> International Journal of Hospitality Management, 31(1), pp.52-65.</w:t>
      </w:r>
    </w:p>
    <w:p w14:paraId="67B2236A" w14:textId="2BD8CC42" w:rsidR="004D44AE" w:rsidRDefault="006E1ADB">
      <w:r w:rsidRPr="004D44AE">
        <w:t>Schlep</w:t>
      </w:r>
      <w:r w:rsidR="004D44AE" w:rsidRPr="004D44AE">
        <w:t>, R., 20</w:t>
      </w:r>
      <w:r w:rsidR="004D44AE">
        <w:t>20</w:t>
      </w:r>
      <w:r w:rsidR="004D44AE" w:rsidRPr="004D44AE">
        <w:t xml:space="preserve">. Hotel management </w:t>
      </w:r>
      <w:r w:rsidR="00382BDF">
        <w:t xml:space="preserve">of </w:t>
      </w:r>
      <w:r w:rsidR="004D44AE" w:rsidRPr="004D44AE">
        <w:t xml:space="preserve">agreements: Balancing </w:t>
      </w:r>
      <w:r w:rsidR="00382BDF">
        <w:t xml:space="preserve"> </w:t>
      </w:r>
      <w:r w:rsidR="004D44AE" w:rsidRPr="004D44AE">
        <w:t xml:space="preserve"> interests of owners and operators. Journal of Retail &amp; Leisure Property, 3, </w:t>
      </w:r>
      <w:r w:rsidR="00382BDF">
        <w:t xml:space="preserve">  </w:t>
      </w:r>
      <w:r w:rsidR="004D44AE" w:rsidRPr="004D44AE">
        <w:t>pp.331-342.</w:t>
      </w:r>
    </w:p>
    <w:p w14:paraId="04D523B9" w14:textId="6057B1E6" w:rsidR="004D44AE" w:rsidRDefault="004D44AE">
      <w:r w:rsidRPr="004D44AE">
        <w:t xml:space="preserve">Simons, M.S., </w:t>
      </w:r>
      <w:r>
        <w:t>2019</w:t>
      </w:r>
      <w:r w:rsidRPr="004D44AE">
        <w:t xml:space="preserve">. Hotel management </w:t>
      </w:r>
      <w:r w:rsidR="00382BDF">
        <w:t xml:space="preserve">and </w:t>
      </w:r>
      <w:r w:rsidRPr="004D44AE">
        <w:t>contracts. Some recent trends in relation to dispute resolution in Australia. International</w:t>
      </w:r>
      <w:r w:rsidR="00382BDF">
        <w:t xml:space="preserve">  </w:t>
      </w:r>
      <w:r w:rsidRPr="004D44AE">
        <w:t xml:space="preserve"> Journal of Hospitality</w:t>
      </w:r>
      <w:r w:rsidR="00382BDF">
        <w:t xml:space="preserve"> and </w:t>
      </w:r>
      <w:r w:rsidR="00382BDF" w:rsidRPr="004D44AE">
        <w:t>Management</w:t>
      </w:r>
      <w:r w:rsidRPr="004D44AE">
        <w:t>, 13(2), pp.143-153.</w:t>
      </w:r>
    </w:p>
    <w:p w14:paraId="474BCACB" w14:textId="4DB8E86B" w:rsidR="004D44AE" w:rsidRDefault="004D44AE">
      <w:r w:rsidRPr="004D44AE">
        <w:t xml:space="preserve">Whitney, D.L., </w:t>
      </w:r>
      <w:r>
        <w:t>2021</w:t>
      </w:r>
      <w:r w:rsidRPr="004D44AE">
        <w:t xml:space="preserve">. Ethics </w:t>
      </w:r>
      <w:r w:rsidR="00382BDF" w:rsidRPr="004D44AE">
        <w:t>in hospitality</w:t>
      </w:r>
      <w:r w:rsidRPr="004D44AE">
        <w:t xml:space="preserve"> industry: With a focus </w:t>
      </w:r>
      <w:r w:rsidR="00382BDF" w:rsidRPr="004D44AE">
        <w:t xml:space="preserve">on </w:t>
      </w:r>
      <w:r w:rsidR="00382BDF">
        <w:t xml:space="preserve">the </w:t>
      </w:r>
      <w:r w:rsidRPr="004D44AE">
        <w:t>hotel managers. International Journal of Hospitality</w:t>
      </w:r>
      <w:r w:rsidR="00382BDF">
        <w:t xml:space="preserve">  </w:t>
      </w:r>
      <w:r w:rsidRPr="004D44AE">
        <w:t xml:space="preserve"> Management, 9</w:t>
      </w:r>
      <w:r w:rsidR="00382BDF">
        <w:t xml:space="preserve">  </w:t>
      </w:r>
      <w:r w:rsidRPr="004D44AE">
        <w:t>(1)</w:t>
      </w:r>
      <w:r w:rsidR="00382BDF">
        <w:t xml:space="preserve">  </w:t>
      </w:r>
      <w:r w:rsidRPr="004D44AE">
        <w:t>, pp.59-68.</w:t>
      </w:r>
    </w:p>
    <w:p w14:paraId="0A38BD1E" w14:textId="3DBBD8AD" w:rsidR="004D44AE" w:rsidRDefault="004D44AE"/>
    <w:p w14:paraId="6A744833" w14:textId="0A02C730" w:rsidR="004D44AE" w:rsidRDefault="004D44AE"/>
    <w:p w14:paraId="27A03D2D" w14:textId="77777777" w:rsidR="004D44AE" w:rsidRDefault="004D44AE"/>
    <w:p w14:paraId="687C80BC" w14:textId="77777777" w:rsidR="004D44AE" w:rsidRDefault="004D44AE"/>
    <w:p w14:paraId="7B38DC6B" w14:textId="4F6CE916" w:rsidR="004D44AE" w:rsidRDefault="004D44AE"/>
    <w:p w14:paraId="2036C058" w14:textId="6F7DB127" w:rsidR="004D44AE" w:rsidRDefault="004D44AE"/>
    <w:p w14:paraId="4402266B" w14:textId="2188BD73" w:rsidR="004D44AE" w:rsidRDefault="004D44AE"/>
    <w:p w14:paraId="15D8B1CE" w14:textId="3529FB30" w:rsidR="004D44AE" w:rsidRDefault="004D44AE"/>
    <w:p w14:paraId="269621A1" w14:textId="6894D203" w:rsidR="004D44AE" w:rsidRDefault="004D44AE"/>
    <w:p w14:paraId="3049A398" w14:textId="1415C448" w:rsidR="004D44AE" w:rsidRDefault="004D44AE"/>
    <w:p w14:paraId="2217AB44" w14:textId="01121085" w:rsidR="004D44AE" w:rsidRDefault="004D44AE"/>
    <w:p w14:paraId="2D10765D" w14:textId="6B99A287" w:rsidR="004D44AE" w:rsidRDefault="004D44AE"/>
    <w:p w14:paraId="7FFD0B17" w14:textId="299F651F" w:rsidR="004D44AE" w:rsidRDefault="004D44AE"/>
    <w:p w14:paraId="62F7222A" w14:textId="3DE67F2C" w:rsidR="004D44AE" w:rsidRDefault="004D44AE"/>
    <w:p w14:paraId="4EA993A0" w14:textId="5A913664" w:rsidR="004D44AE" w:rsidRDefault="004D44AE"/>
    <w:p w14:paraId="0FE08F4B" w14:textId="77777777" w:rsidR="004D44AE" w:rsidRDefault="004D44AE"/>
    <w:sectPr w:rsidR="004D44A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89627" w14:textId="77777777" w:rsidR="00197881" w:rsidRDefault="00197881" w:rsidP="004D44AE">
      <w:pPr>
        <w:spacing w:line="240" w:lineRule="auto"/>
      </w:pPr>
      <w:r>
        <w:separator/>
      </w:r>
    </w:p>
  </w:endnote>
  <w:endnote w:type="continuationSeparator" w:id="0">
    <w:p w14:paraId="7E8149FF" w14:textId="77777777" w:rsidR="00197881" w:rsidRDefault="00197881" w:rsidP="004D44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134864"/>
      <w:docPartObj>
        <w:docPartGallery w:val="Page Numbers (Bottom of Page)"/>
        <w:docPartUnique/>
      </w:docPartObj>
    </w:sdtPr>
    <w:sdtEndPr>
      <w:rPr>
        <w:noProof/>
      </w:rPr>
    </w:sdtEndPr>
    <w:sdtContent>
      <w:p w14:paraId="06189999" w14:textId="5CE34FD3" w:rsidR="004D44AE" w:rsidRDefault="004D44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C9AA0" w14:textId="77777777" w:rsidR="004D44AE" w:rsidRDefault="004D4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13182" w14:textId="77777777" w:rsidR="00197881" w:rsidRDefault="00197881" w:rsidP="004D44AE">
      <w:pPr>
        <w:spacing w:line="240" w:lineRule="auto"/>
      </w:pPr>
      <w:r>
        <w:separator/>
      </w:r>
    </w:p>
  </w:footnote>
  <w:footnote w:type="continuationSeparator" w:id="0">
    <w:p w14:paraId="503B46D9" w14:textId="77777777" w:rsidR="00197881" w:rsidRDefault="00197881" w:rsidP="004D44A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D03"/>
    <w:rsid w:val="0005007F"/>
    <w:rsid w:val="00114CCB"/>
    <w:rsid w:val="001931BD"/>
    <w:rsid w:val="00197881"/>
    <w:rsid w:val="001E4678"/>
    <w:rsid w:val="00296FB8"/>
    <w:rsid w:val="002B35DE"/>
    <w:rsid w:val="00382BDF"/>
    <w:rsid w:val="004D44AE"/>
    <w:rsid w:val="005455CC"/>
    <w:rsid w:val="005E0272"/>
    <w:rsid w:val="00690533"/>
    <w:rsid w:val="006E1ADB"/>
    <w:rsid w:val="00711572"/>
    <w:rsid w:val="007F4DD3"/>
    <w:rsid w:val="008D6396"/>
    <w:rsid w:val="00980CB1"/>
    <w:rsid w:val="00A83567"/>
    <w:rsid w:val="00B36980"/>
    <w:rsid w:val="00BF0B5C"/>
    <w:rsid w:val="00BF63A4"/>
    <w:rsid w:val="00C504DA"/>
    <w:rsid w:val="00C55D03"/>
    <w:rsid w:val="00D6678D"/>
    <w:rsid w:val="00D929DA"/>
    <w:rsid w:val="00E5665D"/>
    <w:rsid w:val="00E97268"/>
    <w:rsid w:val="00F621D7"/>
    <w:rsid w:val="00F70BCF"/>
    <w:rsid w:val="00F80846"/>
    <w:rsid w:val="00FC1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5991D"/>
  <w15:chartTrackingRefBased/>
  <w15:docId w15:val="{A6DFF41E-2A63-45C1-897F-A935AD1E0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272"/>
    <w:pPr>
      <w:widowControl w:val="0"/>
      <w:spacing w:after="0" w:line="360" w:lineRule="auto"/>
      <w:jc w:val="both"/>
    </w:pPr>
    <w:rPr>
      <w:rFonts w:ascii="Times New Roman" w:eastAsia="Batang" w:hAnsi="Times New Roman" w:cs="Times New Roman"/>
      <w:snapToGrid w:val="0"/>
      <w:sz w:val="24"/>
      <w:szCs w:val="20"/>
      <w:lang w:val="en-AU"/>
    </w:rPr>
  </w:style>
  <w:style w:type="paragraph" w:styleId="Heading1">
    <w:name w:val="heading 1"/>
    <w:basedOn w:val="Normal"/>
    <w:next w:val="Normal"/>
    <w:link w:val="Heading1Char"/>
    <w:autoRedefine/>
    <w:uiPriority w:val="9"/>
    <w:qFormat/>
    <w:rsid w:val="004D44AE"/>
    <w:pPr>
      <w:keepNext/>
      <w:keepLines/>
      <w:spacing w:before="240"/>
      <w:jc w:val="center"/>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114CCB"/>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296FB8"/>
    <w:pPr>
      <w:keepNext/>
      <w:keepLines/>
      <w:spacing w:before="4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4AE"/>
    <w:rPr>
      <w:rFonts w:ascii="Times New Roman" w:eastAsiaTheme="majorEastAsia" w:hAnsi="Times New Roman" w:cstheme="majorBidi"/>
      <w:b/>
      <w:snapToGrid w:val="0"/>
      <w:color w:val="2F5496" w:themeColor="accent1" w:themeShade="BF"/>
      <w:sz w:val="32"/>
      <w:szCs w:val="32"/>
      <w:u w:val="single"/>
      <w:lang w:val="en-AU"/>
    </w:rPr>
  </w:style>
  <w:style w:type="character" w:customStyle="1" w:styleId="Heading2Char">
    <w:name w:val="Heading 2 Char"/>
    <w:basedOn w:val="DefaultParagraphFont"/>
    <w:link w:val="Heading2"/>
    <w:uiPriority w:val="9"/>
    <w:rsid w:val="00114CCB"/>
    <w:rPr>
      <w:rFonts w:ascii="Times New Roman" w:eastAsiaTheme="majorEastAsia" w:hAnsi="Times New Roman" w:cstheme="majorBidi"/>
      <w:b/>
      <w:sz w:val="28"/>
      <w:szCs w:val="26"/>
    </w:rPr>
  </w:style>
  <w:style w:type="paragraph" w:styleId="NoSpacing">
    <w:name w:val="No Spacing"/>
    <w:autoRedefine/>
    <w:uiPriority w:val="1"/>
    <w:qFormat/>
    <w:rsid w:val="00D6678D"/>
    <w:pPr>
      <w:spacing w:after="0" w:line="360" w:lineRule="auto"/>
      <w:jc w:val="both"/>
    </w:pPr>
    <w:rPr>
      <w:rFonts w:ascii="Times New Roman" w:eastAsiaTheme="minorEastAsia" w:hAnsi="Times New Roman"/>
      <w:b/>
      <w:i/>
      <w:sz w:val="24"/>
    </w:rPr>
  </w:style>
  <w:style w:type="character" w:customStyle="1" w:styleId="Heading3Char">
    <w:name w:val="Heading 3 Char"/>
    <w:basedOn w:val="DefaultParagraphFont"/>
    <w:link w:val="Heading3"/>
    <w:uiPriority w:val="9"/>
    <w:semiHidden/>
    <w:rsid w:val="00296FB8"/>
    <w:rPr>
      <w:rFonts w:ascii="Times New Roman" w:eastAsiaTheme="majorEastAsia" w:hAnsi="Times New Roman" w:cstheme="majorBidi"/>
      <w:b/>
      <w:color w:val="1F3763" w:themeColor="accent1" w:themeShade="7F"/>
      <w:sz w:val="26"/>
      <w:szCs w:val="24"/>
    </w:rPr>
  </w:style>
  <w:style w:type="paragraph" w:styleId="Header">
    <w:name w:val="header"/>
    <w:basedOn w:val="Normal"/>
    <w:link w:val="HeaderChar"/>
    <w:uiPriority w:val="99"/>
    <w:unhideWhenUsed/>
    <w:rsid w:val="004D44AE"/>
    <w:pPr>
      <w:tabs>
        <w:tab w:val="center" w:pos="4680"/>
        <w:tab w:val="right" w:pos="9360"/>
      </w:tabs>
      <w:spacing w:line="240" w:lineRule="auto"/>
    </w:pPr>
  </w:style>
  <w:style w:type="character" w:customStyle="1" w:styleId="HeaderChar">
    <w:name w:val="Header Char"/>
    <w:basedOn w:val="DefaultParagraphFont"/>
    <w:link w:val="Header"/>
    <w:uiPriority w:val="99"/>
    <w:rsid w:val="004D44AE"/>
    <w:rPr>
      <w:rFonts w:ascii="Times New Roman" w:eastAsia="Batang" w:hAnsi="Times New Roman" w:cs="Times New Roman"/>
      <w:snapToGrid w:val="0"/>
      <w:sz w:val="24"/>
      <w:szCs w:val="20"/>
      <w:lang w:val="en-AU"/>
    </w:rPr>
  </w:style>
  <w:style w:type="paragraph" w:styleId="Footer">
    <w:name w:val="footer"/>
    <w:basedOn w:val="Normal"/>
    <w:link w:val="FooterChar"/>
    <w:uiPriority w:val="99"/>
    <w:unhideWhenUsed/>
    <w:rsid w:val="004D44AE"/>
    <w:pPr>
      <w:tabs>
        <w:tab w:val="center" w:pos="4680"/>
        <w:tab w:val="right" w:pos="9360"/>
      </w:tabs>
      <w:spacing w:line="240" w:lineRule="auto"/>
    </w:pPr>
  </w:style>
  <w:style w:type="character" w:customStyle="1" w:styleId="FooterChar">
    <w:name w:val="Footer Char"/>
    <w:basedOn w:val="DefaultParagraphFont"/>
    <w:link w:val="Footer"/>
    <w:uiPriority w:val="99"/>
    <w:rsid w:val="004D44AE"/>
    <w:rPr>
      <w:rFonts w:ascii="Times New Roman" w:eastAsia="Batang" w:hAnsi="Times New Roman" w:cs="Times New Roman"/>
      <w:snapToGrid w:val="0"/>
      <w:sz w:val="24"/>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Razvan Gheorghe Ghica (2234759)</cp:lastModifiedBy>
  <cp:revision>7</cp:revision>
  <dcterms:created xsi:type="dcterms:W3CDTF">2023-02-10T10:14:00Z</dcterms:created>
  <dcterms:modified xsi:type="dcterms:W3CDTF">2023-02-21T23:03:00Z</dcterms:modified>
</cp:coreProperties>
</file>