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imes New Roman" w:eastAsiaTheme="minorHAnsi" w:hAnsi="Times New Roman"/>
          <w:color w:val="5B9BD5" w:themeColor="accent1"/>
          <w:sz w:val="24"/>
          <w:lang w:val="en-GB"/>
        </w:rPr>
        <w:id w:val="-1522475554"/>
        <w:docPartObj>
          <w:docPartGallery w:val="Cover Pages"/>
          <w:docPartUnique/>
        </w:docPartObj>
      </w:sdtPr>
      <w:sdtEndPr>
        <w:rPr>
          <w:color w:val="auto"/>
        </w:rPr>
      </w:sdtEndPr>
      <w:sdtContent>
        <w:p w14:paraId="5384490A" w14:textId="77777777" w:rsidR="007D1947" w:rsidRPr="000E1C6B" w:rsidRDefault="007D1947">
          <w:pPr>
            <w:pStyle w:val="NoSpacing"/>
            <w:spacing w:before="1540" w:after="240"/>
            <w:jc w:val="center"/>
            <w:rPr>
              <w:color w:val="5B9BD5" w:themeColor="accent1"/>
              <w:lang w:val="en-GB"/>
            </w:rPr>
          </w:pPr>
          <w:r w:rsidRPr="000E1C6B">
            <w:rPr>
              <w:noProof/>
              <w:color w:val="5B9BD5" w:themeColor="accent1"/>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56B82CBB" w14:textId="459A89CE" w:rsidR="00B342C8" w:rsidRPr="0088484D" w:rsidRDefault="00B342C8" w:rsidP="000E1C6B">
          <w:pPr>
            <w:pStyle w:val="NoSpacing"/>
            <w:pBdr>
              <w:top w:val="single" w:sz="6" w:space="6" w:color="5B9BD5" w:themeColor="accent1"/>
              <w:bottom w:val="single" w:sz="6" w:space="6" w:color="5B9BD5" w:themeColor="accent1"/>
            </w:pBdr>
            <w:spacing w:after="240"/>
            <w:jc w:val="center"/>
            <w:rPr>
              <w:rFonts w:ascii="Times New Roman" w:hAnsi="Times New Roman" w:cs="Times New Roman"/>
              <w:b/>
              <w:sz w:val="36"/>
              <w:szCs w:val="36"/>
              <w:lang w:val="en-GB"/>
            </w:rPr>
          </w:pPr>
          <w:r w:rsidRPr="0088484D">
            <w:rPr>
              <w:rFonts w:ascii="Times New Roman" w:hAnsi="Times New Roman" w:cs="Times New Roman"/>
              <w:b/>
              <w:sz w:val="36"/>
              <w:szCs w:val="36"/>
              <w:lang w:val="en-GB"/>
            </w:rPr>
            <w:t>Finance for Business Managers</w:t>
          </w:r>
        </w:p>
        <w:p w14:paraId="7C586139" w14:textId="77777777" w:rsidR="00B342C8" w:rsidRPr="00B342C8" w:rsidRDefault="00B342C8" w:rsidP="00B342C8">
          <w:pPr>
            <w:pStyle w:val="NoSpacing"/>
            <w:spacing w:line="276" w:lineRule="auto"/>
            <w:jc w:val="center"/>
            <w:rPr>
              <w:rFonts w:ascii="Times New Roman" w:hAnsi="Times New Roman" w:cs="Times New Roman"/>
              <w:b/>
              <w:bCs/>
              <w:sz w:val="32"/>
              <w:szCs w:val="32"/>
            </w:rPr>
          </w:pPr>
          <w:r w:rsidRPr="00B342C8">
            <w:rPr>
              <w:rFonts w:ascii="Times New Roman" w:hAnsi="Times New Roman" w:cs="Times New Roman"/>
              <w:b/>
              <w:bCs/>
              <w:sz w:val="32"/>
              <w:szCs w:val="32"/>
            </w:rPr>
            <w:t>Name: SK MD SHOIB HASAN</w:t>
          </w:r>
        </w:p>
        <w:p w14:paraId="54A57C66" w14:textId="6596B0FB" w:rsidR="00B342C8" w:rsidRPr="00B342C8" w:rsidRDefault="00B342C8" w:rsidP="00B342C8">
          <w:pPr>
            <w:pStyle w:val="NoSpacing"/>
            <w:pBdr>
              <w:top w:val="single" w:sz="6" w:space="6" w:color="5B9BD5" w:themeColor="accent1"/>
              <w:bottom w:val="single" w:sz="6" w:space="6" w:color="5B9BD5" w:themeColor="accent1"/>
            </w:pBdr>
            <w:spacing w:after="240"/>
            <w:jc w:val="center"/>
            <w:rPr>
              <w:rFonts w:ascii="Times New Roman" w:hAnsi="Times New Roman" w:cs="Times New Roman"/>
              <w:b/>
              <w:sz w:val="32"/>
              <w:szCs w:val="32"/>
              <w:lang w:val="en-GB"/>
            </w:rPr>
          </w:pPr>
          <w:r w:rsidRPr="00B342C8">
            <w:rPr>
              <w:rFonts w:ascii="Times New Roman" w:hAnsi="Times New Roman" w:cs="Times New Roman"/>
              <w:b/>
              <w:bCs/>
              <w:sz w:val="32"/>
              <w:szCs w:val="32"/>
            </w:rPr>
            <w:t>ID: 2505891</w:t>
          </w:r>
        </w:p>
        <w:p w14:paraId="1ADC1124" w14:textId="77777777" w:rsidR="007D1947" w:rsidRPr="000E1C6B" w:rsidRDefault="007D1947">
          <w:pPr>
            <w:pStyle w:val="NoSpacing"/>
            <w:spacing w:before="480"/>
            <w:jc w:val="center"/>
            <w:rPr>
              <w:color w:val="5B9BD5" w:themeColor="accent1"/>
              <w:lang w:val="en-GB"/>
            </w:rPr>
          </w:pPr>
          <w:r w:rsidRPr="000E1C6B">
            <w:rPr>
              <w:noProof/>
              <w:color w:val="5B9BD5" w:themeColor="accent1"/>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957376658"/>
                                  <w:dataBinding w:prefixMappings="xmlns:ns0='http://schemas.microsoft.com/office/2006/coverPageProps' " w:xpath="/ns0:CoverPageProperties[1]/ns0:PublishDate[1]" w:storeItemID="{55AF091B-3C7A-41E3-B477-F2FDAA23CFDA}"/>
                                  <w:date w:fullDate="2026-01-12T00:00:00Z">
                                    <w:dateFormat w:val="MMMM d, yyyy"/>
                                    <w:lid w:val="en-US"/>
                                    <w:storeMappedDataAs w:val="dateTime"/>
                                    <w:calendar w:val="gregorian"/>
                                  </w:date>
                                </w:sdtPr>
                                <w:sdtEndPr/>
                                <w:sdtContent>
                                  <w:p w14:paraId="52BAF8D9" w14:textId="3DC41507" w:rsidR="007D1947" w:rsidRDefault="000E1C6B">
                                    <w:pPr>
                                      <w:pStyle w:val="NoSpacing"/>
                                      <w:spacing w:after="40"/>
                                      <w:jc w:val="center"/>
                                      <w:rPr>
                                        <w:caps/>
                                        <w:color w:val="5B9BD5" w:themeColor="accent1"/>
                                        <w:sz w:val="28"/>
                                        <w:szCs w:val="28"/>
                                      </w:rPr>
                                    </w:pPr>
                                    <w:r>
                                      <w:rPr>
                                        <w:caps/>
                                        <w:color w:val="5B9BD5" w:themeColor="accent1"/>
                                        <w:sz w:val="28"/>
                                        <w:szCs w:val="28"/>
                                      </w:rPr>
                                      <w:t>January 12, 2026</w:t>
                                    </w:r>
                                  </w:p>
                                </w:sdtContent>
                              </w:sdt>
                              <w:p w14:paraId="69E98CB3" w14:textId="1EA3958A" w:rsidR="007D1947" w:rsidRDefault="00BB312D">
                                <w:pPr>
                                  <w:pStyle w:val="NoSpacing"/>
                                  <w:jc w:val="center"/>
                                  <w:rPr>
                                    <w:color w:val="5B9BD5" w:themeColor="accent1"/>
                                  </w:rPr>
                                </w:pPr>
                                <w:sdt>
                                  <w:sdtPr>
                                    <w:rPr>
                                      <w:caps/>
                                      <w:color w:val="5B9BD5" w:themeColor="accent1"/>
                                    </w:rPr>
                                    <w:alias w:val="Company"/>
                                    <w:tag w:val=""/>
                                    <w:id w:val="263964781"/>
                                    <w:showingPlcHdr/>
                                    <w:dataBinding w:prefixMappings="xmlns:ns0='http://schemas.openxmlformats.org/officeDocument/2006/extended-properties' " w:xpath="/ns0:Properties[1]/ns0:Company[1]" w:storeItemID="{6668398D-A668-4E3E-A5EB-62B293D839F1}"/>
                                    <w:text/>
                                  </w:sdtPr>
                                  <w:sdtEndPr/>
                                  <w:sdtContent>
                                    <w:r w:rsidR="00B342C8">
                                      <w:rPr>
                                        <w:caps/>
                                        <w:color w:val="5B9BD5" w:themeColor="accent1"/>
                                      </w:rPr>
                                      <w:t xml:space="preserve">     </w:t>
                                    </w:r>
                                  </w:sdtContent>
                                </w:sdt>
                              </w:p>
                              <w:p w14:paraId="3FC79022" w14:textId="77777777" w:rsidR="007D1947" w:rsidRDefault="00BB312D">
                                <w:pPr>
                                  <w:pStyle w:val="NoSpacing"/>
                                  <w:jc w:val="center"/>
                                  <w:rPr>
                                    <w:color w:val="5B9BD5" w:themeColor="accent1"/>
                                  </w:rPr>
                                </w:pPr>
                                <w:sdt>
                                  <w:sdtPr>
                                    <w:rPr>
                                      <w:color w:val="5B9BD5" w:themeColor="accent1"/>
                                    </w:rPr>
                                    <w:alias w:val="Address"/>
                                    <w:tag w:val=""/>
                                    <w:id w:val="1464380109"/>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" filled="f" stroked="f" strokeweight=".5pt">
                    <v:textbox style="mso-fit-shape-to-text:t" inset="0,0,0,0">
                      <w:txbxContent>
                        <w:sdt>
                          <w:sdtPr>
                            <w:rPr>
                              <w:caps/>
                              <w:color w:val="5B9BD5" w:themeColor="accent1"/>
                              <w:sz w:val="28"/>
                              <w:szCs w:val="28"/>
                            </w:rPr>
                            <w:alias w:val="Date"/>
                            <w:tag w:val=""/>
                            <w:id w:val="957376658"/>
                            <w:dataBinding w:prefixMappings="xmlns:ns0='http://schemas.microsoft.com/office/2006/coverPageProps' " w:xpath="/ns0:CoverPageProperties[1]/ns0:PublishDate[1]" w:storeItemID="{55AF091B-3C7A-41E3-B477-F2FDAA23CFDA}"/>
                            <w:date w:fullDate="2026-01-12T00:00:00Z">
                              <w:dateFormat w:val="MMMM d, yyyy"/>
                              <w:lid w:val="en-US"/>
                              <w:storeMappedDataAs w:val="dateTime"/>
                              <w:calendar w:val="gregorian"/>
                            </w:date>
                          </w:sdtPr>
                          <w:sdtEndPr/>
                          <w:sdtContent>
                            <w:p w14:paraId="52BAF8D9" w14:textId="3DC41507" w:rsidR="007D1947" w:rsidRDefault="000E1C6B">
                              <w:pPr>
                                <w:pStyle w:val="NoSpacing"/>
                                <w:spacing w:after="40"/>
                                <w:jc w:val="center"/>
                                <w:rPr>
                                  <w:caps/>
                                  <w:color w:val="5B9BD5" w:themeColor="accent1"/>
                                  <w:sz w:val="28"/>
                                  <w:szCs w:val="28"/>
                                </w:rPr>
                              </w:pPr>
                              <w:r>
                                <w:rPr>
                                  <w:caps/>
                                  <w:color w:val="5B9BD5" w:themeColor="accent1"/>
                                  <w:sz w:val="28"/>
                                  <w:szCs w:val="28"/>
                                </w:rPr>
                                <w:t>January 12, 2026</w:t>
                              </w:r>
                            </w:p>
                          </w:sdtContent>
                        </w:sdt>
                        <w:p w14:paraId="69E98CB3" w14:textId="1EA3958A" w:rsidR="007D1947" w:rsidRDefault="00642B25">
                          <w:pPr>
                            <w:pStyle w:val="NoSpacing"/>
                            <w:jc w:val="center"/>
                            <w:rPr>
                              <w:color w:val="5B9BD5" w:themeColor="accent1"/>
                            </w:rPr>
                          </w:pPr>
                          <w:sdt>
                            <w:sdtPr>
                              <w:rPr>
                                <w:caps/>
                                <w:color w:val="5B9BD5" w:themeColor="accent1"/>
                              </w:rPr>
                              <w:alias w:val="Company"/>
                              <w:tag w:val=""/>
                              <w:id w:val="263964781"/>
                              <w:showingPlcHdr/>
                              <w:dataBinding w:prefixMappings="xmlns:ns0='http://schemas.openxmlformats.org/officeDocument/2006/extended-properties' " w:xpath="/ns0:Properties[1]/ns0:Company[1]" w:storeItemID="{6668398D-A668-4E3E-A5EB-62B293D839F1}"/>
                              <w:text/>
                            </w:sdtPr>
                            <w:sdtEndPr/>
                            <w:sdtContent>
                              <w:r w:rsidR="00B342C8">
                                <w:rPr>
                                  <w:caps/>
                                  <w:color w:val="5B9BD5" w:themeColor="accent1"/>
                                </w:rPr>
                                <w:t xml:space="preserve">     </w:t>
                              </w:r>
                            </w:sdtContent>
                          </w:sdt>
                        </w:p>
                        <w:p w14:paraId="3FC79022" w14:textId="77777777" w:rsidR="007D1947" w:rsidRDefault="00642B25">
                          <w:pPr>
                            <w:pStyle w:val="NoSpacing"/>
                            <w:jc w:val="center"/>
                            <w:rPr>
                              <w:color w:val="5B9BD5" w:themeColor="accent1"/>
                            </w:rPr>
                          </w:pPr>
                          <w:sdt>
                            <w:sdtPr>
                              <w:rPr>
                                <w:color w:val="5B9BD5" w:themeColor="accent1"/>
                              </w:rPr>
                              <w:alias w:val="Address"/>
                              <w:tag w:val=""/>
                              <w:id w:val="1464380109"/>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sidRPr="000E1C6B">
            <w:rPr>
              <w:noProof/>
              <w:color w:val="5B9BD5" w:themeColor="accent1"/>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Pr="000E1C6B" w:rsidRDefault="007D1947" w:rsidP="007D1947">
          <w:pPr>
            <w:pStyle w:val="Heading1"/>
          </w:pPr>
          <w:r w:rsidRPr="000E1C6B">
            <w:br w:type="page"/>
          </w:r>
          <w:bookmarkStart w:id="0" w:name="_Toc219124664"/>
          <w:r w:rsidRPr="000E1C6B">
            <w:lastRenderedPageBreak/>
            <w:t>Executive Summary</w:t>
          </w:r>
          <w:bookmarkEnd w:id="0"/>
        </w:p>
        <w:p w14:paraId="4CD9C01D" w14:textId="77777777" w:rsidR="000E1C6B" w:rsidRPr="000E1C6B" w:rsidRDefault="000E1C6B" w:rsidP="000E1C6B">
          <w:r w:rsidRPr="000E1C6B">
            <w:t>This report analyses the financial performance of corporates in terms of financial statements and strategic investment decision making by a combination of financial statement analysis of Unilever PLC and a capital investment appraisal of Westward Plc. The report aims to learn and establish financial health, determine the trends of performance, and choose the best investment decisions that give the shareholders maximum possible wealth. The initial section of the report examines the last two financial years of Unilever PLC based on the ratio analysis of its financial status. The main areas considered are profitability, liquidity, efficiency, gearing and investor ratios. The results cannot be ignored that Unilever has enhanced its financial performance, and there is an increase in its profit margins. Even though liquidity ratios are lower than the conventional standards, this is in line with industry expectations of large FMCG companies that have high cash generation. It can be concluded that Unilever is a financially healthy and robust company. Nevertheless, the report has recognised the weaknesses of ratio analysis as well. The second section of the report uses discounted cash flow methods, namely Net Present Value (NPV) and Internal Rate of Return (IRR), to consider three investment alternatives. The project that offers the most value addition is that of Option B, as it will yield the greatest NPV and a high IRR that is well above the cost of capital. The report advises focusing on high-NPV projects that can be financed with a balanced approach with retained earnings and moderate debt. Generally, the discussion shows that a rigorous financial analysis and sound capital usage are critical to the long-term growth and shareholder value maximisation.</w:t>
          </w:r>
        </w:p>
        <w:p w14:paraId="62AB7F7D" w14:textId="77777777" w:rsidR="007D1947" w:rsidRPr="000E1C6B" w:rsidRDefault="007D1947"/>
        <w:p w14:paraId="6846CF66" w14:textId="77777777" w:rsidR="007D1947" w:rsidRPr="000E1C6B" w:rsidRDefault="007D1947"/>
        <w:p w14:paraId="7F8F78F5" w14:textId="77777777" w:rsidR="007D1947" w:rsidRPr="000E1C6B" w:rsidRDefault="007D1947"/>
        <w:p w14:paraId="3E204757" w14:textId="77777777" w:rsidR="007D1947" w:rsidRPr="000E1C6B" w:rsidRDefault="007D1947"/>
        <w:p w14:paraId="775DA3A7" w14:textId="77777777" w:rsidR="007D1947" w:rsidRPr="000E1C6B" w:rsidRDefault="007D1947"/>
        <w:p w14:paraId="5E5C2FB5" w14:textId="77777777" w:rsidR="007D1947" w:rsidRPr="000E1C6B" w:rsidRDefault="007D1947"/>
        <w:p w14:paraId="119F1E47" w14:textId="77777777" w:rsidR="007D1947" w:rsidRPr="000E1C6B" w:rsidRDefault="007D1947"/>
        <w:p w14:paraId="0EAD00A7" w14:textId="77777777" w:rsidR="007D1947" w:rsidRPr="000E1C6B" w:rsidRDefault="007D1947"/>
        <w:sdt>
          <w:sdtPr>
            <w:rPr>
              <w:rFonts w:asciiTheme="minorHAnsi" w:eastAsiaTheme="minorHAnsi" w:hAnsiTheme="minorHAnsi" w:cstheme="minorBidi"/>
              <w:b w:val="0"/>
              <w:color w:val="auto"/>
              <w:sz w:val="22"/>
              <w:szCs w:val="22"/>
              <w:lang w:val="en-GB"/>
            </w:rPr>
            <w:id w:val="-1297214018"/>
            <w:docPartObj>
              <w:docPartGallery w:val="Table of Contents"/>
              <w:docPartUnique/>
            </w:docPartObj>
          </w:sdtPr>
          <w:sdtEndPr>
            <w:rPr>
              <w:rFonts w:ascii="Times New Roman" w:hAnsi="Times New Roman"/>
              <w:bCs/>
              <w:sz w:val="24"/>
            </w:rPr>
          </w:sdtEndPr>
          <w:sdtContent>
            <w:p w14:paraId="1DFECD67" w14:textId="424E7779" w:rsidR="007D1947" w:rsidRPr="000E1C6B" w:rsidRDefault="007D1947">
              <w:pPr>
                <w:pStyle w:val="TOCHeading"/>
                <w:rPr>
                  <w:lang w:val="en-GB"/>
                </w:rPr>
              </w:pPr>
              <w:r w:rsidRPr="000E1C6B">
                <w:rPr>
                  <w:lang w:val="en-GB"/>
                </w:rPr>
                <w:t>Table of Contents</w:t>
              </w:r>
            </w:p>
            <w:p w14:paraId="441C7A8E" w14:textId="77777777" w:rsidR="00BA1610" w:rsidRDefault="007D1947">
              <w:pPr>
                <w:pStyle w:val="TOC1"/>
                <w:tabs>
                  <w:tab w:val="right" w:leader="dot" w:pos="9016"/>
                </w:tabs>
                <w:rPr>
                  <w:rFonts w:asciiTheme="minorHAnsi" w:eastAsiaTheme="minorEastAsia" w:hAnsiTheme="minorHAnsi"/>
                  <w:noProof/>
                  <w:sz w:val="22"/>
                  <w:lang w:val="en-US"/>
                </w:rPr>
              </w:pPr>
              <w:r w:rsidRPr="000E1C6B">
                <w:fldChar w:fldCharType="begin"/>
              </w:r>
              <w:r w:rsidRPr="000E1C6B">
                <w:instrText xml:space="preserve"> TOC \o "1-3" \h \z \u </w:instrText>
              </w:r>
              <w:r w:rsidRPr="000E1C6B">
                <w:fldChar w:fldCharType="separate"/>
              </w:r>
              <w:hyperlink w:anchor="_Toc219124664" w:history="1">
                <w:r w:rsidR="00BA1610" w:rsidRPr="007265ED">
                  <w:rPr>
                    <w:rStyle w:val="Hyperlink"/>
                    <w:noProof/>
                  </w:rPr>
                  <w:t>Executive Summary</w:t>
                </w:r>
                <w:r w:rsidR="00BA1610">
                  <w:rPr>
                    <w:noProof/>
                    <w:webHidden/>
                  </w:rPr>
                  <w:tab/>
                </w:r>
                <w:r w:rsidR="00BA1610">
                  <w:rPr>
                    <w:noProof/>
                    <w:webHidden/>
                  </w:rPr>
                  <w:fldChar w:fldCharType="begin"/>
                </w:r>
                <w:r w:rsidR="00BA1610">
                  <w:rPr>
                    <w:noProof/>
                    <w:webHidden/>
                  </w:rPr>
                  <w:instrText xml:space="preserve"> PAGEREF _Toc219124664 \h </w:instrText>
                </w:r>
                <w:r w:rsidR="00BA1610">
                  <w:rPr>
                    <w:noProof/>
                    <w:webHidden/>
                  </w:rPr>
                </w:r>
                <w:r w:rsidR="00BA1610">
                  <w:rPr>
                    <w:noProof/>
                    <w:webHidden/>
                  </w:rPr>
                  <w:fldChar w:fldCharType="separate"/>
                </w:r>
                <w:r w:rsidR="00BA1610">
                  <w:rPr>
                    <w:noProof/>
                    <w:webHidden/>
                  </w:rPr>
                  <w:t>1</w:t>
                </w:r>
                <w:r w:rsidR="00BA1610">
                  <w:rPr>
                    <w:noProof/>
                    <w:webHidden/>
                  </w:rPr>
                  <w:fldChar w:fldCharType="end"/>
                </w:r>
              </w:hyperlink>
            </w:p>
            <w:p w14:paraId="139670A8" w14:textId="77777777" w:rsidR="00BA1610" w:rsidRDefault="00BB312D">
              <w:pPr>
                <w:pStyle w:val="TOC1"/>
                <w:tabs>
                  <w:tab w:val="right" w:leader="dot" w:pos="9016"/>
                </w:tabs>
                <w:rPr>
                  <w:rFonts w:asciiTheme="minorHAnsi" w:eastAsiaTheme="minorEastAsia" w:hAnsiTheme="minorHAnsi"/>
                  <w:noProof/>
                  <w:sz w:val="22"/>
                  <w:lang w:val="en-US"/>
                </w:rPr>
              </w:pPr>
              <w:hyperlink w:anchor="_Toc219124665" w:history="1">
                <w:r w:rsidR="00BA1610" w:rsidRPr="007265ED">
                  <w:rPr>
                    <w:rStyle w:val="Hyperlink"/>
                    <w:noProof/>
                  </w:rPr>
                  <w:t>Introduction</w:t>
                </w:r>
                <w:r w:rsidR="00BA1610">
                  <w:rPr>
                    <w:noProof/>
                    <w:webHidden/>
                  </w:rPr>
                  <w:tab/>
                </w:r>
                <w:r w:rsidR="00BA1610">
                  <w:rPr>
                    <w:noProof/>
                    <w:webHidden/>
                  </w:rPr>
                  <w:fldChar w:fldCharType="begin"/>
                </w:r>
                <w:r w:rsidR="00BA1610">
                  <w:rPr>
                    <w:noProof/>
                    <w:webHidden/>
                  </w:rPr>
                  <w:instrText xml:space="preserve"> PAGEREF _Toc219124665 \h </w:instrText>
                </w:r>
                <w:r w:rsidR="00BA1610">
                  <w:rPr>
                    <w:noProof/>
                    <w:webHidden/>
                  </w:rPr>
                </w:r>
                <w:r w:rsidR="00BA1610">
                  <w:rPr>
                    <w:noProof/>
                    <w:webHidden/>
                  </w:rPr>
                  <w:fldChar w:fldCharType="separate"/>
                </w:r>
                <w:r w:rsidR="00BA1610">
                  <w:rPr>
                    <w:noProof/>
                    <w:webHidden/>
                  </w:rPr>
                  <w:t>3</w:t>
                </w:r>
                <w:r w:rsidR="00BA1610">
                  <w:rPr>
                    <w:noProof/>
                    <w:webHidden/>
                  </w:rPr>
                  <w:fldChar w:fldCharType="end"/>
                </w:r>
              </w:hyperlink>
            </w:p>
            <w:p w14:paraId="0D6C930F" w14:textId="77777777" w:rsidR="00BA1610" w:rsidRDefault="00BB312D">
              <w:pPr>
                <w:pStyle w:val="TOC1"/>
                <w:tabs>
                  <w:tab w:val="right" w:leader="dot" w:pos="9016"/>
                </w:tabs>
                <w:rPr>
                  <w:rFonts w:asciiTheme="minorHAnsi" w:eastAsiaTheme="minorEastAsia" w:hAnsiTheme="minorHAnsi"/>
                  <w:noProof/>
                  <w:sz w:val="22"/>
                  <w:lang w:val="en-US"/>
                </w:rPr>
              </w:pPr>
              <w:hyperlink w:anchor="_Toc219124666" w:history="1">
                <w:r w:rsidR="00BA1610" w:rsidRPr="007265ED">
                  <w:rPr>
                    <w:rStyle w:val="Hyperlink"/>
                    <w:noProof/>
                  </w:rPr>
                  <w:t>Main Findings</w:t>
                </w:r>
                <w:r w:rsidR="00BA1610">
                  <w:rPr>
                    <w:noProof/>
                    <w:webHidden/>
                  </w:rPr>
                  <w:tab/>
                </w:r>
                <w:r w:rsidR="00BA1610">
                  <w:rPr>
                    <w:noProof/>
                    <w:webHidden/>
                  </w:rPr>
                  <w:fldChar w:fldCharType="begin"/>
                </w:r>
                <w:r w:rsidR="00BA1610">
                  <w:rPr>
                    <w:noProof/>
                    <w:webHidden/>
                  </w:rPr>
                  <w:instrText xml:space="preserve"> PAGEREF _Toc219124666 \h </w:instrText>
                </w:r>
                <w:r w:rsidR="00BA1610">
                  <w:rPr>
                    <w:noProof/>
                    <w:webHidden/>
                  </w:rPr>
                </w:r>
                <w:r w:rsidR="00BA1610">
                  <w:rPr>
                    <w:noProof/>
                    <w:webHidden/>
                  </w:rPr>
                  <w:fldChar w:fldCharType="separate"/>
                </w:r>
                <w:r w:rsidR="00BA1610">
                  <w:rPr>
                    <w:noProof/>
                    <w:webHidden/>
                  </w:rPr>
                  <w:t>4</w:t>
                </w:r>
                <w:r w:rsidR="00BA1610">
                  <w:rPr>
                    <w:noProof/>
                    <w:webHidden/>
                  </w:rPr>
                  <w:fldChar w:fldCharType="end"/>
                </w:r>
              </w:hyperlink>
            </w:p>
            <w:p w14:paraId="19525881" w14:textId="77777777" w:rsidR="00BA1610" w:rsidRDefault="00BB312D">
              <w:pPr>
                <w:pStyle w:val="TOC2"/>
                <w:tabs>
                  <w:tab w:val="right" w:leader="dot" w:pos="9016"/>
                </w:tabs>
                <w:rPr>
                  <w:rFonts w:asciiTheme="minorHAnsi" w:eastAsiaTheme="minorEastAsia" w:hAnsiTheme="minorHAnsi"/>
                  <w:noProof/>
                  <w:sz w:val="22"/>
                  <w:lang w:val="en-US"/>
                </w:rPr>
              </w:pPr>
              <w:hyperlink w:anchor="_Toc219124667" w:history="1">
                <w:r w:rsidR="00BA1610" w:rsidRPr="007265ED">
                  <w:rPr>
                    <w:rStyle w:val="Hyperlink"/>
                    <w:noProof/>
                  </w:rPr>
                  <w:t>Task 1</w:t>
                </w:r>
                <w:r w:rsidR="00BA1610">
                  <w:rPr>
                    <w:noProof/>
                    <w:webHidden/>
                  </w:rPr>
                  <w:tab/>
                </w:r>
                <w:r w:rsidR="00BA1610">
                  <w:rPr>
                    <w:noProof/>
                    <w:webHidden/>
                  </w:rPr>
                  <w:fldChar w:fldCharType="begin"/>
                </w:r>
                <w:r w:rsidR="00BA1610">
                  <w:rPr>
                    <w:noProof/>
                    <w:webHidden/>
                  </w:rPr>
                  <w:instrText xml:space="preserve"> PAGEREF _Toc219124667 \h </w:instrText>
                </w:r>
                <w:r w:rsidR="00BA1610">
                  <w:rPr>
                    <w:noProof/>
                    <w:webHidden/>
                  </w:rPr>
                </w:r>
                <w:r w:rsidR="00BA1610">
                  <w:rPr>
                    <w:noProof/>
                    <w:webHidden/>
                  </w:rPr>
                  <w:fldChar w:fldCharType="separate"/>
                </w:r>
                <w:r w:rsidR="00BA1610">
                  <w:rPr>
                    <w:noProof/>
                    <w:webHidden/>
                  </w:rPr>
                  <w:t>4</w:t>
                </w:r>
                <w:r w:rsidR="00BA1610">
                  <w:rPr>
                    <w:noProof/>
                    <w:webHidden/>
                  </w:rPr>
                  <w:fldChar w:fldCharType="end"/>
                </w:r>
              </w:hyperlink>
            </w:p>
            <w:p w14:paraId="071A0D3B" w14:textId="77777777" w:rsidR="00BA1610" w:rsidRDefault="00BB312D">
              <w:pPr>
                <w:pStyle w:val="TOC3"/>
                <w:tabs>
                  <w:tab w:val="right" w:leader="dot" w:pos="9016"/>
                </w:tabs>
                <w:rPr>
                  <w:rFonts w:asciiTheme="minorHAnsi" w:eastAsiaTheme="minorEastAsia" w:hAnsiTheme="minorHAnsi"/>
                  <w:noProof/>
                  <w:sz w:val="22"/>
                  <w:lang w:val="en-US"/>
                </w:rPr>
              </w:pPr>
              <w:hyperlink w:anchor="_Toc219124668" w:history="1">
                <w:r w:rsidR="00BA1610" w:rsidRPr="007265ED">
                  <w:rPr>
                    <w:rStyle w:val="Hyperlink"/>
                    <w:noProof/>
                  </w:rPr>
                  <w:t>Profitability Ratios</w:t>
                </w:r>
                <w:r w:rsidR="00BA1610">
                  <w:rPr>
                    <w:noProof/>
                    <w:webHidden/>
                  </w:rPr>
                  <w:tab/>
                </w:r>
                <w:r w:rsidR="00BA1610">
                  <w:rPr>
                    <w:noProof/>
                    <w:webHidden/>
                  </w:rPr>
                  <w:fldChar w:fldCharType="begin"/>
                </w:r>
                <w:r w:rsidR="00BA1610">
                  <w:rPr>
                    <w:noProof/>
                    <w:webHidden/>
                  </w:rPr>
                  <w:instrText xml:space="preserve"> PAGEREF _Toc219124668 \h </w:instrText>
                </w:r>
                <w:r w:rsidR="00BA1610">
                  <w:rPr>
                    <w:noProof/>
                    <w:webHidden/>
                  </w:rPr>
                </w:r>
                <w:r w:rsidR="00BA1610">
                  <w:rPr>
                    <w:noProof/>
                    <w:webHidden/>
                  </w:rPr>
                  <w:fldChar w:fldCharType="separate"/>
                </w:r>
                <w:r w:rsidR="00BA1610">
                  <w:rPr>
                    <w:noProof/>
                    <w:webHidden/>
                  </w:rPr>
                  <w:t>4</w:t>
                </w:r>
                <w:r w:rsidR="00BA1610">
                  <w:rPr>
                    <w:noProof/>
                    <w:webHidden/>
                  </w:rPr>
                  <w:fldChar w:fldCharType="end"/>
                </w:r>
              </w:hyperlink>
            </w:p>
            <w:p w14:paraId="0D7A4509" w14:textId="77777777" w:rsidR="00BA1610" w:rsidRDefault="00BB312D">
              <w:pPr>
                <w:pStyle w:val="TOC3"/>
                <w:tabs>
                  <w:tab w:val="right" w:leader="dot" w:pos="9016"/>
                </w:tabs>
                <w:rPr>
                  <w:rFonts w:asciiTheme="minorHAnsi" w:eastAsiaTheme="minorEastAsia" w:hAnsiTheme="minorHAnsi"/>
                  <w:noProof/>
                  <w:sz w:val="22"/>
                  <w:lang w:val="en-US"/>
                </w:rPr>
              </w:pPr>
              <w:hyperlink w:anchor="_Toc219124669" w:history="1">
                <w:r w:rsidR="00BA1610" w:rsidRPr="007265ED">
                  <w:rPr>
                    <w:rStyle w:val="Hyperlink"/>
                    <w:noProof/>
                  </w:rPr>
                  <w:t>Weaknesses of Ratio Analysis</w:t>
                </w:r>
                <w:r w:rsidR="00BA1610">
                  <w:rPr>
                    <w:noProof/>
                    <w:webHidden/>
                  </w:rPr>
                  <w:tab/>
                </w:r>
                <w:r w:rsidR="00BA1610">
                  <w:rPr>
                    <w:noProof/>
                    <w:webHidden/>
                  </w:rPr>
                  <w:fldChar w:fldCharType="begin"/>
                </w:r>
                <w:r w:rsidR="00BA1610">
                  <w:rPr>
                    <w:noProof/>
                    <w:webHidden/>
                  </w:rPr>
                  <w:instrText xml:space="preserve"> PAGEREF _Toc219124669 \h </w:instrText>
                </w:r>
                <w:r w:rsidR="00BA1610">
                  <w:rPr>
                    <w:noProof/>
                    <w:webHidden/>
                  </w:rPr>
                </w:r>
                <w:r w:rsidR="00BA1610">
                  <w:rPr>
                    <w:noProof/>
                    <w:webHidden/>
                  </w:rPr>
                  <w:fldChar w:fldCharType="separate"/>
                </w:r>
                <w:r w:rsidR="00BA1610">
                  <w:rPr>
                    <w:noProof/>
                    <w:webHidden/>
                  </w:rPr>
                  <w:t>9</w:t>
                </w:r>
                <w:r w:rsidR="00BA1610">
                  <w:rPr>
                    <w:noProof/>
                    <w:webHidden/>
                  </w:rPr>
                  <w:fldChar w:fldCharType="end"/>
                </w:r>
              </w:hyperlink>
            </w:p>
            <w:p w14:paraId="26B73161" w14:textId="77777777" w:rsidR="00BA1610" w:rsidRDefault="00BB312D">
              <w:pPr>
                <w:pStyle w:val="TOC3"/>
                <w:tabs>
                  <w:tab w:val="right" w:leader="dot" w:pos="9016"/>
                </w:tabs>
                <w:rPr>
                  <w:rFonts w:asciiTheme="minorHAnsi" w:eastAsiaTheme="minorEastAsia" w:hAnsiTheme="minorHAnsi"/>
                  <w:noProof/>
                  <w:sz w:val="22"/>
                  <w:lang w:val="en-US"/>
                </w:rPr>
              </w:pPr>
              <w:hyperlink w:anchor="_Toc219124670" w:history="1">
                <w:r w:rsidR="00BA1610" w:rsidRPr="007265ED">
                  <w:rPr>
                    <w:rStyle w:val="Hyperlink"/>
                    <w:noProof/>
                  </w:rPr>
                  <w:t>Recommendations</w:t>
                </w:r>
                <w:r w:rsidR="00BA1610">
                  <w:rPr>
                    <w:noProof/>
                    <w:webHidden/>
                  </w:rPr>
                  <w:tab/>
                </w:r>
                <w:r w:rsidR="00BA1610">
                  <w:rPr>
                    <w:noProof/>
                    <w:webHidden/>
                  </w:rPr>
                  <w:fldChar w:fldCharType="begin"/>
                </w:r>
                <w:r w:rsidR="00BA1610">
                  <w:rPr>
                    <w:noProof/>
                    <w:webHidden/>
                  </w:rPr>
                  <w:instrText xml:space="preserve"> PAGEREF _Toc219124670 \h </w:instrText>
                </w:r>
                <w:r w:rsidR="00BA1610">
                  <w:rPr>
                    <w:noProof/>
                    <w:webHidden/>
                  </w:rPr>
                </w:r>
                <w:r w:rsidR="00BA1610">
                  <w:rPr>
                    <w:noProof/>
                    <w:webHidden/>
                  </w:rPr>
                  <w:fldChar w:fldCharType="separate"/>
                </w:r>
                <w:r w:rsidR="00BA1610">
                  <w:rPr>
                    <w:noProof/>
                    <w:webHidden/>
                  </w:rPr>
                  <w:t>10</w:t>
                </w:r>
                <w:r w:rsidR="00BA1610">
                  <w:rPr>
                    <w:noProof/>
                    <w:webHidden/>
                  </w:rPr>
                  <w:fldChar w:fldCharType="end"/>
                </w:r>
              </w:hyperlink>
            </w:p>
            <w:p w14:paraId="5CEE182C" w14:textId="77777777" w:rsidR="00BA1610" w:rsidRDefault="00BB312D">
              <w:pPr>
                <w:pStyle w:val="TOC2"/>
                <w:tabs>
                  <w:tab w:val="right" w:leader="dot" w:pos="9016"/>
                </w:tabs>
                <w:rPr>
                  <w:rFonts w:asciiTheme="minorHAnsi" w:eastAsiaTheme="minorEastAsia" w:hAnsiTheme="minorHAnsi"/>
                  <w:noProof/>
                  <w:sz w:val="22"/>
                  <w:lang w:val="en-US"/>
                </w:rPr>
              </w:pPr>
              <w:hyperlink w:anchor="_Toc219124671" w:history="1">
                <w:r w:rsidR="00BA1610" w:rsidRPr="007265ED">
                  <w:rPr>
                    <w:rStyle w:val="Hyperlink"/>
                    <w:noProof/>
                  </w:rPr>
                  <w:t>Task 2</w:t>
                </w:r>
                <w:r w:rsidR="00BA1610">
                  <w:rPr>
                    <w:noProof/>
                    <w:webHidden/>
                  </w:rPr>
                  <w:tab/>
                </w:r>
                <w:r w:rsidR="00BA1610">
                  <w:rPr>
                    <w:noProof/>
                    <w:webHidden/>
                  </w:rPr>
                  <w:fldChar w:fldCharType="begin"/>
                </w:r>
                <w:r w:rsidR="00BA1610">
                  <w:rPr>
                    <w:noProof/>
                    <w:webHidden/>
                  </w:rPr>
                  <w:instrText xml:space="preserve"> PAGEREF _Toc219124671 \h </w:instrText>
                </w:r>
                <w:r w:rsidR="00BA1610">
                  <w:rPr>
                    <w:noProof/>
                    <w:webHidden/>
                  </w:rPr>
                </w:r>
                <w:r w:rsidR="00BA1610">
                  <w:rPr>
                    <w:noProof/>
                    <w:webHidden/>
                  </w:rPr>
                  <w:fldChar w:fldCharType="separate"/>
                </w:r>
                <w:r w:rsidR="00BA1610">
                  <w:rPr>
                    <w:noProof/>
                    <w:webHidden/>
                  </w:rPr>
                  <w:t>13</w:t>
                </w:r>
                <w:r w:rsidR="00BA1610">
                  <w:rPr>
                    <w:noProof/>
                    <w:webHidden/>
                  </w:rPr>
                  <w:fldChar w:fldCharType="end"/>
                </w:r>
              </w:hyperlink>
            </w:p>
            <w:p w14:paraId="35224A32" w14:textId="77777777" w:rsidR="00BA1610" w:rsidRDefault="00BB312D">
              <w:pPr>
                <w:pStyle w:val="TOC3"/>
                <w:tabs>
                  <w:tab w:val="right" w:leader="dot" w:pos="9016"/>
                </w:tabs>
                <w:rPr>
                  <w:rFonts w:asciiTheme="minorHAnsi" w:eastAsiaTheme="minorEastAsia" w:hAnsiTheme="minorHAnsi"/>
                  <w:noProof/>
                  <w:sz w:val="22"/>
                  <w:lang w:val="en-US"/>
                </w:rPr>
              </w:pPr>
              <w:hyperlink w:anchor="_Toc219124672" w:history="1">
                <w:r w:rsidR="00BA1610" w:rsidRPr="007265ED">
                  <w:rPr>
                    <w:rStyle w:val="Hyperlink"/>
                    <w:noProof/>
                  </w:rPr>
                  <w:t>Net Present Value (NPV) Analysis: Complete Calculations and Discussion</w:t>
                </w:r>
                <w:r w:rsidR="00BA1610">
                  <w:rPr>
                    <w:noProof/>
                    <w:webHidden/>
                  </w:rPr>
                  <w:tab/>
                </w:r>
                <w:r w:rsidR="00BA1610">
                  <w:rPr>
                    <w:noProof/>
                    <w:webHidden/>
                  </w:rPr>
                  <w:fldChar w:fldCharType="begin"/>
                </w:r>
                <w:r w:rsidR="00BA1610">
                  <w:rPr>
                    <w:noProof/>
                    <w:webHidden/>
                  </w:rPr>
                  <w:instrText xml:space="preserve"> PAGEREF _Toc219124672 \h </w:instrText>
                </w:r>
                <w:r w:rsidR="00BA1610">
                  <w:rPr>
                    <w:noProof/>
                    <w:webHidden/>
                  </w:rPr>
                </w:r>
                <w:r w:rsidR="00BA1610">
                  <w:rPr>
                    <w:noProof/>
                    <w:webHidden/>
                  </w:rPr>
                  <w:fldChar w:fldCharType="separate"/>
                </w:r>
                <w:r w:rsidR="00BA1610">
                  <w:rPr>
                    <w:noProof/>
                    <w:webHidden/>
                  </w:rPr>
                  <w:t>13</w:t>
                </w:r>
                <w:r w:rsidR="00BA1610">
                  <w:rPr>
                    <w:noProof/>
                    <w:webHidden/>
                  </w:rPr>
                  <w:fldChar w:fldCharType="end"/>
                </w:r>
              </w:hyperlink>
            </w:p>
            <w:p w14:paraId="7F851D74" w14:textId="77777777" w:rsidR="00BA1610" w:rsidRDefault="00BB312D">
              <w:pPr>
                <w:pStyle w:val="TOC3"/>
                <w:tabs>
                  <w:tab w:val="right" w:leader="dot" w:pos="9016"/>
                </w:tabs>
                <w:rPr>
                  <w:rFonts w:asciiTheme="minorHAnsi" w:eastAsiaTheme="minorEastAsia" w:hAnsiTheme="minorHAnsi"/>
                  <w:noProof/>
                  <w:sz w:val="22"/>
                  <w:lang w:val="en-US"/>
                </w:rPr>
              </w:pPr>
              <w:hyperlink w:anchor="_Toc219124673" w:history="1">
                <w:r w:rsidR="00BA1610" w:rsidRPr="007265ED">
                  <w:rPr>
                    <w:rStyle w:val="Hyperlink"/>
                    <w:noProof/>
                  </w:rPr>
                  <w:t>Recommendation Grounded on NPV</w:t>
                </w:r>
                <w:r w:rsidR="00BA1610">
                  <w:rPr>
                    <w:noProof/>
                    <w:webHidden/>
                  </w:rPr>
                  <w:tab/>
                </w:r>
                <w:r w:rsidR="00BA1610">
                  <w:rPr>
                    <w:noProof/>
                    <w:webHidden/>
                  </w:rPr>
                  <w:fldChar w:fldCharType="begin"/>
                </w:r>
                <w:r w:rsidR="00BA1610">
                  <w:rPr>
                    <w:noProof/>
                    <w:webHidden/>
                  </w:rPr>
                  <w:instrText xml:space="preserve"> PAGEREF _Toc219124673 \h </w:instrText>
                </w:r>
                <w:r w:rsidR="00BA1610">
                  <w:rPr>
                    <w:noProof/>
                    <w:webHidden/>
                  </w:rPr>
                </w:r>
                <w:r w:rsidR="00BA1610">
                  <w:rPr>
                    <w:noProof/>
                    <w:webHidden/>
                  </w:rPr>
                  <w:fldChar w:fldCharType="separate"/>
                </w:r>
                <w:r w:rsidR="00BA1610">
                  <w:rPr>
                    <w:noProof/>
                    <w:webHidden/>
                  </w:rPr>
                  <w:t>14</w:t>
                </w:r>
                <w:r w:rsidR="00BA1610">
                  <w:rPr>
                    <w:noProof/>
                    <w:webHidden/>
                  </w:rPr>
                  <w:fldChar w:fldCharType="end"/>
                </w:r>
              </w:hyperlink>
            </w:p>
            <w:p w14:paraId="30C7DB4F" w14:textId="77777777" w:rsidR="00BA1610" w:rsidRDefault="00BB312D">
              <w:pPr>
                <w:pStyle w:val="TOC3"/>
                <w:tabs>
                  <w:tab w:val="right" w:leader="dot" w:pos="9016"/>
                </w:tabs>
                <w:rPr>
                  <w:rFonts w:asciiTheme="minorHAnsi" w:eastAsiaTheme="minorEastAsia" w:hAnsiTheme="minorHAnsi"/>
                  <w:noProof/>
                  <w:sz w:val="22"/>
                  <w:lang w:val="en-US"/>
                </w:rPr>
              </w:pPr>
              <w:hyperlink w:anchor="_Toc219124674" w:history="1">
                <w:r w:rsidR="00BA1610" w:rsidRPr="007265ED">
                  <w:rPr>
                    <w:rStyle w:val="Hyperlink"/>
                    <w:noProof/>
                  </w:rPr>
                  <w:t>Internal rate of return (IRR) -Option B</w:t>
                </w:r>
                <w:r w:rsidR="00BA1610">
                  <w:rPr>
                    <w:noProof/>
                    <w:webHidden/>
                  </w:rPr>
                  <w:tab/>
                </w:r>
                <w:r w:rsidR="00BA1610">
                  <w:rPr>
                    <w:noProof/>
                    <w:webHidden/>
                  </w:rPr>
                  <w:fldChar w:fldCharType="begin"/>
                </w:r>
                <w:r w:rsidR="00BA1610">
                  <w:rPr>
                    <w:noProof/>
                    <w:webHidden/>
                  </w:rPr>
                  <w:instrText xml:space="preserve"> PAGEREF _Toc219124674 \h </w:instrText>
                </w:r>
                <w:r w:rsidR="00BA1610">
                  <w:rPr>
                    <w:noProof/>
                    <w:webHidden/>
                  </w:rPr>
                </w:r>
                <w:r w:rsidR="00BA1610">
                  <w:rPr>
                    <w:noProof/>
                    <w:webHidden/>
                  </w:rPr>
                  <w:fldChar w:fldCharType="separate"/>
                </w:r>
                <w:r w:rsidR="00BA1610">
                  <w:rPr>
                    <w:noProof/>
                    <w:webHidden/>
                  </w:rPr>
                  <w:t>14</w:t>
                </w:r>
                <w:r w:rsidR="00BA1610">
                  <w:rPr>
                    <w:noProof/>
                    <w:webHidden/>
                  </w:rPr>
                  <w:fldChar w:fldCharType="end"/>
                </w:r>
              </w:hyperlink>
            </w:p>
            <w:p w14:paraId="7E353C63" w14:textId="77777777" w:rsidR="00BA1610" w:rsidRDefault="00BB312D">
              <w:pPr>
                <w:pStyle w:val="TOC3"/>
                <w:tabs>
                  <w:tab w:val="right" w:leader="dot" w:pos="9016"/>
                </w:tabs>
                <w:rPr>
                  <w:rFonts w:asciiTheme="minorHAnsi" w:eastAsiaTheme="minorEastAsia" w:hAnsiTheme="minorHAnsi"/>
                  <w:noProof/>
                  <w:sz w:val="22"/>
                  <w:lang w:val="en-US"/>
                </w:rPr>
              </w:pPr>
              <w:hyperlink w:anchor="_Toc219124675" w:history="1">
                <w:r w:rsidR="00BA1610" w:rsidRPr="007265ED">
                  <w:rPr>
                    <w:rStyle w:val="Hyperlink"/>
                    <w:noProof/>
                  </w:rPr>
                  <w:t>Management Interpretation</w:t>
                </w:r>
                <w:r w:rsidR="00BA1610">
                  <w:rPr>
                    <w:noProof/>
                    <w:webHidden/>
                  </w:rPr>
                  <w:tab/>
                </w:r>
                <w:r w:rsidR="00BA1610">
                  <w:rPr>
                    <w:noProof/>
                    <w:webHidden/>
                  </w:rPr>
                  <w:fldChar w:fldCharType="begin"/>
                </w:r>
                <w:r w:rsidR="00BA1610">
                  <w:rPr>
                    <w:noProof/>
                    <w:webHidden/>
                  </w:rPr>
                  <w:instrText xml:space="preserve"> PAGEREF _Toc219124675 \h </w:instrText>
                </w:r>
                <w:r w:rsidR="00BA1610">
                  <w:rPr>
                    <w:noProof/>
                    <w:webHidden/>
                  </w:rPr>
                </w:r>
                <w:r w:rsidR="00BA1610">
                  <w:rPr>
                    <w:noProof/>
                    <w:webHidden/>
                  </w:rPr>
                  <w:fldChar w:fldCharType="separate"/>
                </w:r>
                <w:r w:rsidR="00BA1610">
                  <w:rPr>
                    <w:noProof/>
                    <w:webHidden/>
                  </w:rPr>
                  <w:t>15</w:t>
                </w:r>
                <w:r w:rsidR="00BA1610">
                  <w:rPr>
                    <w:noProof/>
                    <w:webHidden/>
                  </w:rPr>
                  <w:fldChar w:fldCharType="end"/>
                </w:r>
              </w:hyperlink>
            </w:p>
            <w:p w14:paraId="5B5AA83C" w14:textId="77777777" w:rsidR="00BA1610" w:rsidRDefault="00BB312D">
              <w:pPr>
                <w:pStyle w:val="TOC3"/>
                <w:tabs>
                  <w:tab w:val="right" w:leader="dot" w:pos="9016"/>
                </w:tabs>
                <w:rPr>
                  <w:rFonts w:asciiTheme="minorHAnsi" w:eastAsiaTheme="minorEastAsia" w:hAnsiTheme="minorHAnsi"/>
                  <w:noProof/>
                  <w:sz w:val="22"/>
                  <w:lang w:val="en-US"/>
                </w:rPr>
              </w:pPr>
              <w:hyperlink w:anchor="_Toc219124676" w:history="1">
                <w:r w:rsidR="00BA1610" w:rsidRPr="007265ED">
                  <w:rPr>
                    <w:rStyle w:val="Hyperlink"/>
                    <w:noProof/>
                  </w:rPr>
                  <w:t>Capital Rationing</w:t>
                </w:r>
                <w:r w:rsidR="00BA1610">
                  <w:rPr>
                    <w:noProof/>
                    <w:webHidden/>
                  </w:rPr>
                  <w:tab/>
                </w:r>
                <w:r w:rsidR="00BA1610">
                  <w:rPr>
                    <w:noProof/>
                    <w:webHidden/>
                  </w:rPr>
                  <w:fldChar w:fldCharType="begin"/>
                </w:r>
                <w:r w:rsidR="00BA1610">
                  <w:rPr>
                    <w:noProof/>
                    <w:webHidden/>
                  </w:rPr>
                  <w:instrText xml:space="preserve"> PAGEREF _Toc219124676 \h </w:instrText>
                </w:r>
                <w:r w:rsidR="00BA1610">
                  <w:rPr>
                    <w:noProof/>
                    <w:webHidden/>
                  </w:rPr>
                </w:r>
                <w:r w:rsidR="00BA1610">
                  <w:rPr>
                    <w:noProof/>
                    <w:webHidden/>
                  </w:rPr>
                  <w:fldChar w:fldCharType="separate"/>
                </w:r>
                <w:r w:rsidR="00BA1610">
                  <w:rPr>
                    <w:noProof/>
                    <w:webHidden/>
                  </w:rPr>
                  <w:t>15</w:t>
                </w:r>
                <w:r w:rsidR="00BA1610">
                  <w:rPr>
                    <w:noProof/>
                    <w:webHidden/>
                  </w:rPr>
                  <w:fldChar w:fldCharType="end"/>
                </w:r>
              </w:hyperlink>
            </w:p>
            <w:p w14:paraId="3FF4F2D1" w14:textId="77777777" w:rsidR="00BA1610" w:rsidRDefault="00BB312D">
              <w:pPr>
                <w:pStyle w:val="TOC3"/>
                <w:tabs>
                  <w:tab w:val="right" w:leader="dot" w:pos="9016"/>
                </w:tabs>
                <w:rPr>
                  <w:rFonts w:asciiTheme="minorHAnsi" w:eastAsiaTheme="minorEastAsia" w:hAnsiTheme="minorHAnsi"/>
                  <w:noProof/>
                  <w:sz w:val="22"/>
                  <w:lang w:val="en-US"/>
                </w:rPr>
              </w:pPr>
              <w:hyperlink w:anchor="_Toc219124677" w:history="1">
                <w:r w:rsidR="00BA1610" w:rsidRPr="007265ED">
                  <w:rPr>
                    <w:rStyle w:val="Hyperlink"/>
                    <w:noProof/>
                  </w:rPr>
                  <w:t>Funding the Investment Programme</w:t>
                </w:r>
                <w:r w:rsidR="00BA1610">
                  <w:rPr>
                    <w:noProof/>
                    <w:webHidden/>
                  </w:rPr>
                  <w:tab/>
                </w:r>
                <w:r w:rsidR="00BA1610">
                  <w:rPr>
                    <w:noProof/>
                    <w:webHidden/>
                  </w:rPr>
                  <w:fldChar w:fldCharType="begin"/>
                </w:r>
                <w:r w:rsidR="00BA1610">
                  <w:rPr>
                    <w:noProof/>
                    <w:webHidden/>
                  </w:rPr>
                  <w:instrText xml:space="preserve"> PAGEREF _Toc219124677 \h </w:instrText>
                </w:r>
                <w:r w:rsidR="00BA1610">
                  <w:rPr>
                    <w:noProof/>
                    <w:webHidden/>
                  </w:rPr>
                </w:r>
                <w:r w:rsidR="00BA1610">
                  <w:rPr>
                    <w:noProof/>
                    <w:webHidden/>
                  </w:rPr>
                  <w:fldChar w:fldCharType="separate"/>
                </w:r>
                <w:r w:rsidR="00BA1610">
                  <w:rPr>
                    <w:noProof/>
                    <w:webHidden/>
                  </w:rPr>
                  <w:t>17</w:t>
                </w:r>
                <w:r w:rsidR="00BA1610">
                  <w:rPr>
                    <w:noProof/>
                    <w:webHidden/>
                  </w:rPr>
                  <w:fldChar w:fldCharType="end"/>
                </w:r>
              </w:hyperlink>
            </w:p>
            <w:p w14:paraId="331420C8" w14:textId="77777777" w:rsidR="00BA1610" w:rsidRDefault="00BB312D">
              <w:pPr>
                <w:pStyle w:val="TOC3"/>
                <w:tabs>
                  <w:tab w:val="right" w:leader="dot" w:pos="9016"/>
                </w:tabs>
                <w:rPr>
                  <w:rFonts w:asciiTheme="minorHAnsi" w:eastAsiaTheme="minorEastAsia" w:hAnsiTheme="minorHAnsi"/>
                  <w:noProof/>
                  <w:sz w:val="22"/>
                  <w:lang w:val="en-US"/>
                </w:rPr>
              </w:pPr>
              <w:hyperlink w:anchor="_Toc219124678" w:history="1">
                <w:r w:rsidR="00BA1610" w:rsidRPr="007265ED">
                  <w:rPr>
                    <w:rStyle w:val="Hyperlink"/>
                    <w:noProof/>
                  </w:rPr>
                  <w:t>General Recommendation</w:t>
                </w:r>
                <w:r w:rsidR="00BA1610">
                  <w:rPr>
                    <w:noProof/>
                    <w:webHidden/>
                  </w:rPr>
                  <w:tab/>
                </w:r>
                <w:r w:rsidR="00BA1610">
                  <w:rPr>
                    <w:noProof/>
                    <w:webHidden/>
                  </w:rPr>
                  <w:fldChar w:fldCharType="begin"/>
                </w:r>
                <w:r w:rsidR="00BA1610">
                  <w:rPr>
                    <w:noProof/>
                    <w:webHidden/>
                  </w:rPr>
                  <w:instrText xml:space="preserve"> PAGEREF _Toc219124678 \h </w:instrText>
                </w:r>
                <w:r w:rsidR="00BA1610">
                  <w:rPr>
                    <w:noProof/>
                    <w:webHidden/>
                  </w:rPr>
                </w:r>
                <w:r w:rsidR="00BA1610">
                  <w:rPr>
                    <w:noProof/>
                    <w:webHidden/>
                  </w:rPr>
                  <w:fldChar w:fldCharType="separate"/>
                </w:r>
                <w:r w:rsidR="00BA1610">
                  <w:rPr>
                    <w:noProof/>
                    <w:webHidden/>
                  </w:rPr>
                  <w:t>18</w:t>
                </w:r>
                <w:r w:rsidR="00BA1610">
                  <w:rPr>
                    <w:noProof/>
                    <w:webHidden/>
                  </w:rPr>
                  <w:fldChar w:fldCharType="end"/>
                </w:r>
              </w:hyperlink>
            </w:p>
            <w:p w14:paraId="263A5EDE" w14:textId="77777777" w:rsidR="00BA1610" w:rsidRDefault="00BB312D">
              <w:pPr>
                <w:pStyle w:val="TOC1"/>
                <w:tabs>
                  <w:tab w:val="right" w:leader="dot" w:pos="9016"/>
                </w:tabs>
                <w:rPr>
                  <w:rFonts w:asciiTheme="minorHAnsi" w:eastAsiaTheme="minorEastAsia" w:hAnsiTheme="minorHAnsi"/>
                  <w:noProof/>
                  <w:sz w:val="22"/>
                  <w:lang w:val="en-US"/>
                </w:rPr>
              </w:pPr>
              <w:hyperlink w:anchor="_Toc219124679" w:history="1">
                <w:r w:rsidR="00BA1610" w:rsidRPr="007265ED">
                  <w:rPr>
                    <w:rStyle w:val="Hyperlink"/>
                    <w:noProof/>
                  </w:rPr>
                  <w:t>Conclusion</w:t>
                </w:r>
                <w:r w:rsidR="00BA1610">
                  <w:rPr>
                    <w:noProof/>
                    <w:webHidden/>
                  </w:rPr>
                  <w:tab/>
                </w:r>
                <w:r w:rsidR="00BA1610">
                  <w:rPr>
                    <w:noProof/>
                    <w:webHidden/>
                  </w:rPr>
                  <w:fldChar w:fldCharType="begin"/>
                </w:r>
                <w:r w:rsidR="00BA1610">
                  <w:rPr>
                    <w:noProof/>
                    <w:webHidden/>
                  </w:rPr>
                  <w:instrText xml:space="preserve"> PAGEREF _Toc219124679 \h </w:instrText>
                </w:r>
                <w:r w:rsidR="00BA1610">
                  <w:rPr>
                    <w:noProof/>
                    <w:webHidden/>
                  </w:rPr>
                </w:r>
                <w:r w:rsidR="00BA1610">
                  <w:rPr>
                    <w:noProof/>
                    <w:webHidden/>
                  </w:rPr>
                  <w:fldChar w:fldCharType="separate"/>
                </w:r>
                <w:r w:rsidR="00BA1610">
                  <w:rPr>
                    <w:noProof/>
                    <w:webHidden/>
                  </w:rPr>
                  <w:t>20</w:t>
                </w:r>
                <w:r w:rsidR="00BA1610">
                  <w:rPr>
                    <w:noProof/>
                    <w:webHidden/>
                  </w:rPr>
                  <w:fldChar w:fldCharType="end"/>
                </w:r>
              </w:hyperlink>
            </w:p>
            <w:p w14:paraId="285625B2" w14:textId="77777777" w:rsidR="00BA1610" w:rsidRDefault="00BB312D">
              <w:pPr>
                <w:pStyle w:val="TOC1"/>
                <w:tabs>
                  <w:tab w:val="right" w:leader="dot" w:pos="9016"/>
                </w:tabs>
                <w:rPr>
                  <w:rFonts w:asciiTheme="minorHAnsi" w:eastAsiaTheme="minorEastAsia" w:hAnsiTheme="minorHAnsi"/>
                  <w:noProof/>
                  <w:sz w:val="22"/>
                  <w:lang w:val="en-US"/>
                </w:rPr>
              </w:pPr>
              <w:hyperlink w:anchor="_Toc219124680" w:history="1">
                <w:r w:rsidR="00BA1610" w:rsidRPr="007265ED">
                  <w:rPr>
                    <w:rStyle w:val="Hyperlink"/>
                    <w:noProof/>
                  </w:rPr>
                  <w:t>Bibliography</w:t>
                </w:r>
                <w:r w:rsidR="00BA1610">
                  <w:rPr>
                    <w:noProof/>
                    <w:webHidden/>
                  </w:rPr>
                  <w:tab/>
                </w:r>
                <w:r w:rsidR="00BA1610">
                  <w:rPr>
                    <w:noProof/>
                    <w:webHidden/>
                  </w:rPr>
                  <w:fldChar w:fldCharType="begin"/>
                </w:r>
                <w:r w:rsidR="00BA1610">
                  <w:rPr>
                    <w:noProof/>
                    <w:webHidden/>
                  </w:rPr>
                  <w:instrText xml:space="preserve"> PAGEREF _Toc219124680 \h </w:instrText>
                </w:r>
                <w:r w:rsidR="00BA1610">
                  <w:rPr>
                    <w:noProof/>
                    <w:webHidden/>
                  </w:rPr>
                </w:r>
                <w:r w:rsidR="00BA1610">
                  <w:rPr>
                    <w:noProof/>
                    <w:webHidden/>
                  </w:rPr>
                  <w:fldChar w:fldCharType="separate"/>
                </w:r>
                <w:r w:rsidR="00BA1610">
                  <w:rPr>
                    <w:noProof/>
                    <w:webHidden/>
                  </w:rPr>
                  <w:t>22</w:t>
                </w:r>
                <w:r w:rsidR="00BA1610">
                  <w:rPr>
                    <w:noProof/>
                    <w:webHidden/>
                  </w:rPr>
                  <w:fldChar w:fldCharType="end"/>
                </w:r>
              </w:hyperlink>
            </w:p>
            <w:p w14:paraId="0BF0D63D" w14:textId="77777777" w:rsidR="00BA1610" w:rsidRDefault="00BB312D">
              <w:pPr>
                <w:pStyle w:val="TOC1"/>
                <w:tabs>
                  <w:tab w:val="right" w:leader="dot" w:pos="9016"/>
                </w:tabs>
                <w:rPr>
                  <w:rFonts w:asciiTheme="minorHAnsi" w:eastAsiaTheme="minorEastAsia" w:hAnsiTheme="minorHAnsi"/>
                  <w:noProof/>
                  <w:sz w:val="22"/>
                  <w:lang w:val="en-US"/>
                </w:rPr>
              </w:pPr>
              <w:hyperlink w:anchor="_Toc219124681" w:history="1">
                <w:r w:rsidR="00BA1610" w:rsidRPr="007265ED">
                  <w:rPr>
                    <w:rStyle w:val="Hyperlink"/>
                    <w:noProof/>
                  </w:rPr>
                  <w:t>Appendix</w:t>
                </w:r>
                <w:r w:rsidR="00BA1610">
                  <w:rPr>
                    <w:noProof/>
                    <w:webHidden/>
                  </w:rPr>
                  <w:tab/>
                </w:r>
                <w:r w:rsidR="00BA1610">
                  <w:rPr>
                    <w:noProof/>
                    <w:webHidden/>
                  </w:rPr>
                  <w:fldChar w:fldCharType="begin"/>
                </w:r>
                <w:r w:rsidR="00BA1610">
                  <w:rPr>
                    <w:noProof/>
                    <w:webHidden/>
                  </w:rPr>
                  <w:instrText xml:space="preserve"> PAGEREF _Toc219124681 \h </w:instrText>
                </w:r>
                <w:r w:rsidR="00BA1610">
                  <w:rPr>
                    <w:noProof/>
                    <w:webHidden/>
                  </w:rPr>
                </w:r>
                <w:r w:rsidR="00BA1610">
                  <w:rPr>
                    <w:noProof/>
                    <w:webHidden/>
                  </w:rPr>
                  <w:fldChar w:fldCharType="separate"/>
                </w:r>
                <w:r w:rsidR="00BA1610">
                  <w:rPr>
                    <w:noProof/>
                    <w:webHidden/>
                  </w:rPr>
                  <w:t>26</w:t>
                </w:r>
                <w:r w:rsidR="00BA1610">
                  <w:rPr>
                    <w:noProof/>
                    <w:webHidden/>
                  </w:rPr>
                  <w:fldChar w:fldCharType="end"/>
                </w:r>
              </w:hyperlink>
            </w:p>
            <w:p w14:paraId="31579AF5" w14:textId="77777777" w:rsidR="00BA1610" w:rsidRDefault="00BB312D">
              <w:pPr>
                <w:pStyle w:val="TOC2"/>
                <w:tabs>
                  <w:tab w:val="right" w:leader="dot" w:pos="9016"/>
                </w:tabs>
                <w:rPr>
                  <w:rFonts w:asciiTheme="minorHAnsi" w:eastAsiaTheme="minorEastAsia" w:hAnsiTheme="minorHAnsi"/>
                  <w:noProof/>
                  <w:sz w:val="22"/>
                  <w:lang w:val="en-US"/>
                </w:rPr>
              </w:pPr>
              <w:hyperlink w:anchor="_Toc219124682" w:history="1">
                <w:r w:rsidR="00BA1610" w:rsidRPr="007265ED">
                  <w:rPr>
                    <w:rStyle w:val="Hyperlink"/>
                    <w:noProof/>
                  </w:rPr>
                  <w:t>Copy of Financial Statement</w:t>
                </w:r>
                <w:r w:rsidR="00BA1610">
                  <w:rPr>
                    <w:noProof/>
                    <w:webHidden/>
                  </w:rPr>
                  <w:tab/>
                </w:r>
                <w:r w:rsidR="00BA1610">
                  <w:rPr>
                    <w:noProof/>
                    <w:webHidden/>
                  </w:rPr>
                  <w:fldChar w:fldCharType="begin"/>
                </w:r>
                <w:r w:rsidR="00BA1610">
                  <w:rPr>
                    <w:noProof/>
                    <w:webHidden/>
                  </w:rPr>
                  <w:instrText xml:space="preserve"> PAGEREF _Toc219124682 \h </w:instrText>
                </w:r>
                <w:r w:rsidR="00BA1610">
                  <w:rPr>
                    <w:noProof/>
                    <w:webHidden/>
                  </w:rPr>
                </w:r>
                <w:r w:rsidR="00BA1610">
                  <w:rPr>
                    <w:noProof/>
                    <w:webHidden/>
                  </w:rPr>
                  <w:fldChar w:fldCharType="separate"/>
                </w:r>
                <w:r w:rsidR="00BA1610">
                  <w:rPr>
                    <w:noProof/>
                    <w:webHidden/>
                  </w:rPr>
                  <w:t>26</w:t>
                </w:r>
                <w:r w:rsidR="00BA1610">
                  <w:rPr>
                    <w:noProof/>
                    <w:webHidden/>
                  </w:rPr>
                  <w:fldChar w:fldCharType="end"/>
                </w:r>
              </w:hyperlink>
            </w:p>
            <w:p w14:paraId="08E076B5" w14:textId="77777777" w:rsidR="00BA1610" w:rsidRDefault="00BB312D">
              <w:pPr>
                <w:pStyle w:val="TOC2"/>
                <w:tabs>
                  <w:tab w:val="right" w:leader="dot" w:pos="9016"/>
                </w:tabs>
                <w:rPr>
                  <w:rFonts w:asciiTheme="minorHAnsi" w:eastAsiaTheme="minorEastAsia" w:hAnsiTheme="minorHAnsi"/>
                  <w:noProof/>
                  <w:sz w:val="22"/>
                  <w:lang w:val="en-US"/>
                </w:rPr>
              </w:pPr>
              <w:hyperlink w:anchor="_Toc219124683" w:history="1">
                <w:r w:rsidR="00BA1610" w:rsidRPr="007265ED">
                  <w:rPr>
                    <w:rStyle w:val="Hyperlink"/>
                    <w:noProof/>
                  </w:rPr>
                  <w:t>Calculations</w:t>
                </w:r>
                <w:r w:rsidR="00BA1610">
                  <w:rPr>
                    <w:noProof/>
                    <w:webHidden/>
                  </w:rPr>
                  <w:tab/>
                </w:r>
                <w:r w:rsidR="00BA1610">
                  <w:rPr>
                    <w:noProof/>
                    <w:webHidden/>
                  </w:rPr>
                  <w:fldChar w:fldCharType="begin"/>
                </w:r>
                <w:r w:rsidR="00BA1610">
                  <w:rPr>
                    <w:noProof/>
                    <w:webHidden/>
                  </w:rPr>
                  <w:instrText xml:space="preserve"> PAGEREF _Toc219124683 \h </w:instrText>
                </w:r>
                <w:r w:rsidR="00BA1610">
                  <w:rPr>
                    <w:noProof/>
                    <w:webHidden/>
                  </w:rPr>
                </w:r>
                <w:r w:rsidR="00BA1610">
                  <w:rPr>
                    <w:noProof/>
                    <w:webHidden/>
                  </w:rPr>
                  <w:fldChar w:fldCharType="separate"/>
                </w:r>
                <w:r w:rsidR="00BA1610">
                  <w:rPr>
                    <w:noProof/>
                    <w:webHidden/>
                  </w:rPr>
                  <w:t>26</w:t>
                </w:r>
                <w:r w:rsidR="00BA1610">
                  <w:rPr>
                    <w:noProof/>
                    <w:webHidden/>
                  </w:rPr>
                  <w:fldChar w:fldCharType="end"/>
                </w:r>
              </w:hyperlink>
            </w:p>
            <w:p w14:paraId="05194699" w14:textId="67B3B4A4" w:rsidR="007D1947" w:rsidRPr="000E1C6B" w:rsidRDefault="007D1947">
              <w:r w:rsidRPr="000E1C6B">
                <w:rPr>
                  <w:b/>
                  <w:bCs/>
                </w:rPr>
                <w:fldChar w:fldCharType="end"/>
              </w:r>
              <w:r w:rsidR="000E1C6B" w:rsidRPr="000E1C6B">
                <w:rPr>
                  <w:b/>
                  <w:bCs/>
                </w:rPr>
                <w:t xml:space="preserve"> </w:t>
              </w:r>
            </w:p>
          </w:sdtContent>
        </w:sdt>
        <w:p w14:paraId="35B6052B" w14:textId="77777777" w:rsidR="007D1947" w:rsidRPr="000E1C6B" w:rsidRDefault="007D1947"/>
        <w:p w14:paraId="22F11532" w14:textId="77777777" w:rsidR="007D1947" w:rsidRPr="000E1C6B" w:rsidRDefault="007D1947"/>
        <w:p w14:paraId="15C6D916" w14:textId="77777777" w:rsidR="007D1947" w:rsidRPr="000E1C6B" w:rsidRDefault="007D1947"/>
        <w:p w14:paraId="4AA639F2" w14:textId="0783612B" w:rsidR="004A11F6" w:rsidRPr="000E1C6B" w:rsidRDefault="007D1947" w:rsidP="000E1C6B">
          <w:pPr>
            <w:pStyle w:val="Heading1"/>
          </w:pPr>
          <w:bookmarkStart w:id="1" w:name="_Toc219124665"/>
          <w:r w:rsidRPr="000E1C6B">
            <w:lastRenderedPageBreak/>
            <w:t>Introduction</w:t>
          </w:r>
          <w:bookmarkEnd w:id="1"/>
        </w:p>
        <w:p w14:paraId="4073D7B9" w14:textId="0C7A8158" w:rsidR="000E1C6B" w:rsidRPr="000E1C6B" w:rsidRDefault="000E1C6B" w:rsidP="000E1C6B">
          <w:r w:rsidRPr="000E1C6B">
            <w:t xml:space="preserve">As the business environment becomes more competitive and unpredictable, robust financial decision-making is critical to the continuation of the corporate performance and maximisation of shareholder value. These multinational companies, like Unilever PLC, have large markets in the world which are intricate in nature and their profitability, liquidity, efficiency, and long-term investment strategy must be managed with care. Financial analysis is thus important in assisting directors and senior managers in assessing the performance, capital allocation and future expansion. This report combines the techniques of analysis of financial ratios and investment appraisal in order to deliver a detailed analysis of the corporate financial health and strategy decision-making techniques. The introductory section of the report is dedicated to a detailed discussion of the financial performance of Unilever PLC and its financial position </w:t>
          </w:r>
          <w:r w:rsidR="00EB78D0">
            <w:t>of 2022 and 2023</w:t>
          </w:r>
          <w:r w:rsidRPr="000E1C6B">
            <w:t xml:space="preserve">. The ratio analysis helps to </w:t>
          </w:r>
          <w:r w:rsidR="00EB78D0" w:rsidRPr="000E1C6B">
            <w:t>assess</w:t>
          </w:r>
          <w:r w:rsidRPr="000E1C6B">
            <w:t xml:space="preserve"> such crucial areas as profitability, liquidity, efficiency, gearing, and investor returns. </w:t>
          </w:r>
          <w:proofErr w:type="gramStart"/>
          <w:r w:rsidRPr="000E1C6B">
            <w:t xml:space="preserve">These </w:t>
          </w:r>
          <w:r w:rsidR="00EB78D0">
            <w:t>analysis</w:t>
          </w:r>
          <w:proofErr w:type="gramEnd"/>
          <w:r w:rsidR="00EB78D0">
            <w:t xml:space="preserve"> provides</w:t>
          </w:r>
          <w:r w:rsidRPr="000E1C6B">
            <w:t xml:space="preserve"> insight into the efficiency of Unilever in its use of resources, management of working capital, financial risk control, and shareholder value delivery </w:t>
          </w:r>
          <w:r w:rsidRPr="000E1C6B">
            <w:rPr>
              <w:rFonts w:eastAsia="Times New Roman" w:cs="Times New Roman"/>
              <w:szCs w:val="24"/>
            </w:rPr>
            <w:t>(</w:t>
          </w:r>
          <w:proofErr w:type="spellStart"/>
          <w:r w:rsidRPr="000E1C6B">
            <w:rPr>
              <w:rFonts w:eastAsia="Times New Roman" w:cs="Times New Roman"/>
              <w:szCs w:val="24"/>
            </w:rPr>
            <w:t>Marjohan</w:t>
          </w:r>
          <w:proofErr w:type="spellEnd"/>
          <w:r w:rsidRPr="000E1C6B">
            <w:rPr>
              <w:rFonts w:eastAsia="Times New Roman" w:cs="Times New Roman"/>
              <w:szCs w:val="24"/>
            </w:rPr>
            <w:t xml:space="preserve"> and </w:t>
          </w:r>
          <w:proofErr w:type="spellStart"/>
          <w:r w:rsidRPr="000E1C6B">
            <w:rPr>
              <w:rFonts w:eastAsia="Times New Roman" w:cs="Times New Roman"/>
              <w:szCs w:val="24"/>
            </w:rPr>
            <w:t>Supratikta</w:t>
          </w:r>
          <w:proofErr w:type="spellEnd"/>
          <w:r w:rsidRPr="000E1C6B">
            <w:rPr>
              <w:rFonts w:eastAsia="Times New Roman" w:cs="Times New Roman"/>
              <w:szCs w:val="24"/>
            </w:rPr>
            <w:t>, 2025)</w:t>
          </w:r>
          <w:r w:rsidRPr="000E1C6B">
            <w:t xml:space="preserve">. The direction of trend is also analysed over time to determine the factors of improvement or failures, and the results are explained within the framework of the environment in which Unilever operates, the nature of the industry and its strategic priorities. Whereas ratio analysis is an effective and popular tool, it has also been identified to have limitations, especially regarding inflation and accounting policies, the absence of qualitative aspects of brand strength and sustainability performance. The </w:t>
          </w:r>
          <w:r w:rsidR="00EB78D0">
            <w:t>other part</w:t>
          </w:r>
          <w:r w:rsidRPr="000E1C6B">
            <w:t xml:space="preserve"> of the report </w:t>
          </w:r>
          <w:r w:rsidR="00EB78D0">
            <w:t>put</w:t>
          </w:r>
          <w:r w:rsidRPr="000E1C6B">
            <w:t xml:space="preserve"> emphasis of the ca</w:t>
          </w:r>
          <w:r w:rsidR="00EB78D0">
            <w:t>pital investment</w:t>
          </w:r>
          <w:r w:rsidRPr="000E1C6B">
            <w:t>, where the discounted cash flow is used to compare alternative investment options a company can make. NPV and IRR are used to determine whether a proposed project brings returns which exceed the cost of capital, hence it will add to the shareholder wealth. The techniques are especially relevant when using long-term investments, because the time value of money and risk of future cash flows are considered. The practical challenge of capital rationing is also taken into consideration in the analysis, whereby firms cannot do all positive NPV projects because of a lack of finances. The report takes a director-level approach, in such a way that there is a rational financial and strategic recommendation. Altogether, this report is expected to prove that the sustainable development of business, effective resource distribution, and long-term value addition to the shareholders can be based on effective financial analysis.</w:t>
          </w:r>
        </w:p>
        <w:p w14:paraId="44335E21" w14:textId="77777777" w:rsidR="000E1C6B" w:rsidRPr="000E1C6B" w:rsidRDefault="000E1C6B">
          <w:pPr>
            <w:spacing w:line="259" w:lineRule="auto"/>
            <w:jc w:val="left"/>
          </w:pPr>
          <w:r w:rsidRPr="000E1C6B">
            <w:br w:type="page"/>
          </w:r>
        </w:p>
        <w:p w14:paraId="6DF73EDF" w14:textId="2E245DE8" w:rsidR="00480872" w:rsidRPr="000E1C6B" w:rsidRDefault="00480872" w:rsidP="000E1C6B">
          <w:pPr>
            <w:pStyle w:val="Heading1"/>
            <w:jc w:val="center"/>
          </w:pPr>
          <w:bookmarkStart w:id="2" w:name="_Toc219124666"/>
          <w:r w:rsidRPr="000E1C6B">
            <w:lastRenderedPageBreak/>
            <w:t>Main Findings</w:t>
          </w:r>
          <w:bookmarkEnd w:id="2"/>
        </w:p>
        <w:p w14:paraId="4133DA70" w14:textId="3CEFDF5B" w:rsidR="00480872" w:rsidRPr="000E1C6B" w:rsidRDefault="00CF0E48" w:rsidP="000E1C6B">
          <w:pPr>
            <w:pStyle w:val="Heading2"/>
            <w:jc w:val="center"/>
          </w:pPr>
          <w:bookmarkStart w:id="3" w:name="_Toc219124667"/>
          <w:r w:rsidRPr="000E1C6B">
            <w:t>Task 1</w:t>
          </w:r>
          <w:bookmarkEnd w:id="3"/>
        </w:p>
        <w:p w14:paraId="1B8C2724" w14:textId="77777777" w:rsidR="000E1C6B" w:rsidRPr="000E1C6B" w:rsidRDefault="000E1C6B" w:rsidP="000E1C6B">
          <w:pPr>
            <w:pStyle w:val="Heading3"/>
          </w:pPr>
          <w:bookmarkStart w:id="4" w:name="_Toc219124668"/>
          <w:r w:rsidRPr="000E1C6B">
            <w:t>Profitability Ratios</w:t>
          </w:r>
          <w:bookmarkEnd w:id="4"/>
        </w:p>
        <w:p w14:paraId="6AC6408E" w14:textId="77777777" w:rsidR="000E1C6B" w:rsidRPr="000E1C6B" w:rsidRDefault="000E1C6B" w:rsidP="000E1C6B">
          <w:pPr>
            <w:rPr>
              <w:b/>
            </w:rPr>
          </w:pPr>
          <w:r w:rsidRPr="000E1C6B">
            <w:rPr>
              <w:b/>
            </w:rPr>
            <w:t>Ratios</w:t>
          </w:r>
        </w:p>
        <w:p w14:paraId="52A7756E" w14:textId="77777777" w:rsidR="000E1C6B" w:rsidRPr="000E1C6B" w:rsidRDefault="000E1C6B" w:rsidP="000E1C6B">
          <w:pPr>
            <w:rPr>
              <w:b/>
            </w:rPr>
          </w:pPr>
          <w:r w:rsidRPr="000E1C6B">
            <w:rPr>
              <w:b/>
            </w:rPr>
            <w:t>Gross Profit Margin</w:t>
          </w:r>
        </w:p>
        <w:p w14:paraId="7D50E1E3" w14:textId="77777777" w:rsidR="000E1C6B" w:rsidRPr="000E1C6B" w:rsidRDefault="000E1C6B" w:rsidP="000E1C6B">
          <w:pPr>
            <w:jc w:val="center"/>
          </w:pPr>
          <w:r w:rsidRPr="000E1C6B">
            <w:t xml:space="preserve">Gross Profit Margin = </w:t>
          </w:r>
          <m:oMath>
            <m:f>
              <m:fPr>
                <m:ctrlPr>
                  <w:rPr>
                    <w:rFonts w:ascii="Cambria Math" w:hAnsi="Cambria Math"/>
                    <w:i/>
                  </w:rPr>
                </m:ctrlPr>
              </m:fPr>
              <m:num>
                <m:r>
                  <m:rPr>
                    <m:sty m:val="p"/>
                  </m:rPr>
                  <w:rPr>
                    <w:rFonts w:ascii="Cambria Math" w:hAnsi="Cambria Math"/>
                  </w:rPr>
                  <m:t>Gross Profit</m:t>
                </m:r>
              </m:num>
              <m:den>
                <m:r>
                  <m:rPr>
                    <m:sty m:val="p"/>
                  </m:rPr>
                  <w:rPr>
                    <w:rFonts w:ascii="Cambria Math" w:hAnsi="Cambria Math"/>
                  </w:rPr>
                  <m:t>Revenue</m:t>
                </m:r>
              </m:den>
            </m:f>
          </m:oMath>
          <w:r w:rsidRPr="000E1C6B">
            <w:t>×100</w:t>
          </w:r>
        </w:p>
        <w:p w14:paraId="22F6B502" w14:textId="77777777" w:rsidR="000E1C6B" w:rsidRPr="000E1C6B" w:rsidRDefault="000E1C6B" w:rsidP="000E1C6B">
          <w:r w:rsidRPr="000E1C6B">
            <w:t>2022: 42.1%</w:t>
          </w:r>
        </w:p>
        <w:p w14:paraId="6D8AC4CC" w14:textId="77777777" w:rsidR="000E1C6B" w:rsidRPr="000E1C6B" w:rsidRDefault="000E1C6B" w:rsidP="000E1C6B">
          <w:r w:rsidRPr="000E1C6B">
            <w:t>2023: 44.6%</w:t>
          </w:r>
        </w:p>
        <w:p w14:paraId="7FACB35A" w14:textId="77777777" w:rsidR="000E1C6B" w:rsidRPr="000E1C6B" w:rsidRDefault="000E1C6B" w:rsidP="000E1C6B">
          <w:pPr>
            <w:rPr>
              <w:b/>
            </w:rPr>
          </w:pPr>
          <w:r w:rsidRPr="000E1C6B">
            <w:rPr>
              <w:b/>
            </w:rPr>
            <w:t>Operating Profit Margin</w:t>
          </w:r>
        </w:p>
        <w:p w14:paraId="1F697D9B" w14:textId="77777777" w:rsidR="000E1C6B" w:rsidRPr="000E1C6B" w:rsidRDefault="000E1C6B" w:rsidP="000E1C6B">
          <w:pPr>
            <w:jc w:val="center"/>
          </w:pPr>
          <w:r w:rsidRPr="000E1C6B">
            <w:t xml:space="preserve">Operating Margin = </w:t>
          </w:r>
          <m:oMath>
            <m:f>
              <m:fPr>
                <m:ctrlPr>
                  <w:rPr>
                    <w:rFonts w:ascii="Cambria Math" w:hAnsi="Cambria Math"/>
                    <w:i/>
                  </w:rPr>
                </m:ctrlPr>
              </m:fPr>
              <m:num>
                <m:r>
                  <m:rPr>
                    <m:sty m:val="p"/>
                  </m:rPr>
                  <w:rPr>
                    <w:rFonts w:ascii="Cambria Math" w:hAnsi="Cambria Math"/>
                  </w:rPr>
                  <m:t>Operating Profit</m:t>
                </m:r>
              </m:num>
              <m:den>
                <m:r>
                  <m:rPr>
                    <m:sty m:val="p"/>
                  </m:rPr>
                  <w:rPr>
                    <w:rFonts w:ascii="Cambria Math" w:hAnsi="Cambria Math"/>
                  </w:rPr>
                  <m:t>Revenue</m:t>
                </m:r>
              </m:den>
            </m:f>
          </m:oMath>
          <w:r w:rsidRPr="000E1C6B">
            <w:t>×100</w:t>
          </w:r>
        </w:p>
        <w:p w14:paraId="2D046B2B" w14:textId="77777777" w:rsidR="000E1C6B" w:rsidRPr="000E1C6B" w:rsidRDefault="000E1C6B" w:rsidP="000E1C6B">
          <w:r w:rsidRPr="000E1C6B">
            <w:t>2022: 16.8%</w:t>
          </w:r>
        </w:p>
        <w:p w14:paraId="1D900B84" w14:textId="77777777" w:rsidR="000E1C6B" w:rsidRPr="000E1C6B" w:rsidRDefault="000E1C6B" w:rsidP="000E1C6B">
          <w:r w:rsidRPr="000E1C6B">
            <w:t>2023: 18.3%</w:t>
          </w:r>
        </w:p>
        <w:p w14:paraId="3A1697F4" w14:textId="77777777" w:rsidR="000E1C6B" w:rsidRPr="000E1C6B" w:rsidRDefault="000E1C6B" w:rsidP="000E1C6B">
          <w:pPr>
            <w:rPr>
              <w:b/>
            </w:rPr>
          </w:pPr>
          <w:r w:rsidRPr="000E1C6B">
            <w:rPr>
              <w:b/>
            </w:rPr>
            <w:t>Net Profit Margin</w:t>
          </w:r>
        </w:p>
        <w:p w14:paraId="0FD02CAF" w14:textId="77777777" w:rsidR="000E1C6B" w:rsidRPr="000E1C6B" w:rsidRDefault="000E1C6B" w:rsidP="000E1C6B">
          <w:pPr>
            <w:jc w:val="center"/>
          </w:pPr>
          <w:r w:rsidRPr="000E1C6B">
            <w:t xml:space="preserve">Net Profit Margin = </w:t>
          </w:r>
          <m:oMath>
            <m:f>
              <m:fPr>
                <m:ctrlPr>
                  <w:rPr>
                    <w:rFonts w:ascii="Cambria Math" w:hAnsi="Cambria Math"/>
                    <w:i/>
                  </w:rPr>
                </m:ctrlPr>
              </m:fPr>
              <m:num>
                <m:r>
                  <m:rPr>
                    <m:sty m:val="p"/>
                  </m:rPr>
                  <w:rPr>
                    <w:rFonts w:ascii="Cambria Math" w:hAnsi="Cambria Math"/>
                  </w:rPr>
                  <m:t>Profit After Tax</m:t>
                </m:r>
              </m:num>
              <m:den>
                <m:r>
                  <m:rPr>
                    <m:sty m:val="p"/>
                  </m:rPr>
                  <w:rPr>
                    <w:rFonts w:ascii="Cambria Math" w:hAnsi="Cambria Math"/>
                  </w:rPr>
                  <m:t>Revenue</m:t>
                </m:r>
              </m:den>
            </m:f>
            <m:r>
              <w:rPr>
                <w:rFonts w:ascii="Cambria Math" w:hAnsi="Cambria Math"/>
              </w:rPr>
              <m:t xml:space="preserve"> </m:t>
            </m:r>
            <m:r>
              <w:rPr>
                <w:rFonts w:ascii="Cambria Math" w:eastAsiaTheme="minorEastAsia" w:hAnsi="Cambria Math"/>
              </w:rPr>
              <m:t>×</m:t>
            </m:r>
          </m:oMath>
          <w:r w:rsidRPr="000E1C6B">
            <w:rPr>
              <w:rFonts w:eastAsiaTheme="minorEastAsia"/>
            </w:rPr>
            <w:t>100</w:t>
          </w:r>
        </w:p>
        <w:p w14:paraId="404EDC2A" w14:textId="77777777" w:rsidR="000E1C6B" w:rsidRPr="000E1C6B" w:rsidRDefault="000E1C6B" w:rsidP="000E1C6B">
          <w:r w:rsidRPr="000E1C6B">
            <w:t>2022: 13.2%</w:t>
          </w:r>
        </w:p>
        <w:p w14:paraId="2C60FFA4" w14:textId="77777777" w:rsidR="000E1C6B" w:rsidRPr="000E1C6B" w:rsidRDefault="000E1C6B" w:rsidP="000E1C6B">
          <w:r w:rsidRPr="000E1C6B">
            <w:t>2023: 14.9%</w:t>
          </w:r>
        </w:p>
        <w:p w14:paraId="203BFBE4" w14:textId="77777777" w:rsidR="000E1C6B" w:rsidRPr="000E1C6B" w:rsidRDefault="000E1C6B" w:rsidP="000E1C6B">
          <w:pPr>
            <w:rPr>
              <w:b/>
            </w:rPr>
          </w:pPr>
          <w:r w:rsidRPr="000E1C6B">
            <w:rPr>
              <w:b/>
            </w:rPr>
            <w:t>Return on Capital Employed (ROCE)</w:t>
          </w:r>
        </w:p>
        <w:p w14:paraId="383B0DFB" w14:textId="77777777" w:rsidR="000E1C6B" w:rsidRPr="000E1C6B" w:rsidRDefault="000E1C6B" w:rsidP="000E1C6B">
          <w:pPr>
            <w:jc w:val="center"/>
          </w:pPr>
          <w:r w:rsidRPr="000E1C6B">
            <w:t xml:space="preserve">ROCE = </w:t>
          </w:r>
          <m:oMath>
            <m:f>
              <m:fPr>
                <m:ctrlPr>
                  <w:rPr>
                    <w:rFonts w:ascii="Cambria Math" w:hAnsi="Cambria Math"/>
                    <w:i/>
                  </w:rPr>
                </m:ctrlPr>
              </m:fPr>
              <m:num>
                <m:r>
                  <m:rPr>
                    <m:sty m:val="p"/>
                  </m:rPr>
                  <w:rPr>
                    <w:rFonts w:ascii="Cambria Math" w:hAnsi="Cambria Math"/>
                  </w:rPr>
                  <m:t>Operating Profit</m:t>
                </m:r>
              </m:num>
              <m:den>
                <m:r>
                  <m:rPr>
                    <m:sty m:val="p"/>
                  </m:rPr>
                  <w:rPr>
                    <w:rFonts w:ascii="Cambria Math" w:hAnsi="Cambria Math"/>
                  </w:rPr>
                  <m:t>Capital Employed</m:t>
                </m:r>
              </m:den>
            </m:f>
          </m:oMath>
          <w:r w:rsidRPr="000E1C6B">
            <w:t>×100</w:t>
          </w:r>
        </w:p>
        <w:p w14:paraId="4C9419D8" w14:textId="77777777" w:rsidR="000E1C6B" w:rsidRPr="000E1C6B" w:rsidRDefault="000E1C6B" w:rsidP="000E1C6B">
          <w:r w:rsidRPr="000E1C6B">
            <w:t>2022: 25.4%</w:t>
          </w:r>
        </w:p>
        <w:p w14:paraId="68B04E21" w14:textId="77777777" w:rsidR="000E1C6B" w:rsidRPr="000E1C6B" w:rsidRDefault="000E1C6B" w:rsidP="000E1C6B">
          <w:r w:rsidRPr="000E1C6B">
            <w:t>2023: 28.7%</w:t>
          </w:r>
        </w:p>
        <w:p w14:paraId="4EB23FF3" w14:textId="77777777" w:rsidR="000E1C6B" w:rsidRPr="000E1C6B" w:rsidRDefault="000E1C6B" w:rsidP="000E1C6B">
          <w:pPr>
            <w:rPr>
              <w:b/>
            </w:rPr>
          </w:pPr>
          <w:r w:rsidRPr="000E1C6B">
            <w:rPr>
              <w:b/>
            </w:rPr>
            <w:t>Evaluation</w:t>
          </w:r>
        </w:p>
        <w:p w14:paraId="274C1FB3" w14:textId="77777777" w:rsidR="000E1C6B" w:rsidRPr="000E1C6B" w:rsidRDefault="000E1C6B" w:rsidP="000E1C6B">
          <w:pPr>
            <w:rPr>
              <w:rFonts w:eastAsia="Times New Roman" w:cs="Times New Roman"/>
              <w:szCs w:val="24"/>
            </w:rPr>
          </w:pPr>
          <w:r w:rsidRPr="000E1C6B">
            <w:t xml:space="preserve">The profitability ratios of Unilever offer an evident enhancement of profitability indicators within the period between 2022 and 2023, which implies better financial performance and efficient management choices. The gross profit margin rose to 42.1% to 44.6% indicating that </w:t>
          </w:r>
          <w:r w:rsidRPr="000E1C6B">
            <w:lastRenderedPageBreak/>
            <w:t>the company could transfer the increasing cost of inputs to the customer in the form of increased prices. This is a sign of strong brand power. Also, it means that supply chain pressures observed in 2022 were mitigated in 2023, which lowered the volatility of costs. Its operating margin also increased to 18.3 as compared to 16.8, which indicates that Unilever was able to control its operating costs more (</w:t>
          </w:r>
          <w:proofErr w:type="spellStart"/>
          <w:r w:rsidRPr="000E1C6B">
            <w:t>Giri</w:t>
          </w:r>
          <w:proofErr w:type="spellEnd"/>
          <w:r w:rsidRPr="000E1C6B">
            <w:t xml:space="preserve"> et al., 2024). This enhancement may be attributed to cost reduction efforts, portfolio streamlining, as well as efficiency gains in manufacturing and distribution. It also indicates that the management had practised more control on the cost of marketing and the administrative costs, while promoting the growth of the brand. The net profit margin increased to 14.9%, and thus showed that the gains made at the operational level were transferred to the bottom line (</w:t>
          </w:r>
          <w:r w:rsidRPr="000E1C6B">
            <w:rPr>
              <w:rFonts w:eastAsia="Times New Roman" w:cs="Times New Roman"/>
              <w:szCs w:val="24"/>
            </w:rPr>
            <w:t>Jung et al., 2022)</w:t>
          </w:r>
          <w:r w:rsidRPr="000E1C6B">
            <w:t>. This implies improved financial management in general, as well as interest and tax management. The rise in ROCE was to 28.7 as compared to 25.4, which is an impressive performance of a huge FMCG company. This shows that Unilever utilised its capital base more to produce more operating profits. In general, the profitability ratios indicate that Unilever was able to react to the inflationary pressures and enhance its financial performance in 2023.</w:t>
          </w:r>
        </w:p>
        <w:p w14:paraId="2E68E860" w14:textId="77777777" w:rsidR="000E1C6B" w:rsidRPr="000E1C6B" w:rsidRDefault="000E1C6B" w:rsidP="000E1C6B">
          <w:pPr>
            <w:rPr>
              <w:b/>
            </w:rPr>
          </w:pPr>
          <w:r w:rsidRPr="000E1C6B">
            <w:rPr>
              <w:b/>
            </w:rPr>
            <w:t>Liquidity Ratios</w:t>
          </w:r>
        </w:p>
        <w:p w14:paraId="09A77642" w14:textId="77777777" w:rsidR="000E1C6B" w:rsidRPr="000E1C6B" w:rsidRDefault="000E1C6B" w:rsidP="000E1C6B">
          <w:pPr>
            <w:rPr>
              <w:b/>
            </w:rPr>
          </w:pPr>
          <w:r w:rsidRPr="000E1C6B">
            <w:rPr>
              <w:b/>
            </w:rPr>
            <w:t>Current Ratio</w:t>
          </w:r>
        </w:p>
        <w:p w14:paraId="78706B1C" w14:textId="77777777" w:rsidR="000E1C6B" w:rsidRPr="000E1C6B" w:rsidRDefault="000E1C6B" w:rsidP="000E1C6B">
          <w:pPr>
            <w:jc w:val="center"/>
          </w:pPr>
          <w:r w:rsidRPr="000E1C6B">
            <w:t xml:space="preserve">Current Ratio = </w:t>
          </w:r>
          <m:oMath>
            <m:f>
              <m:fPr>
                <m:ctrlPr>
                  <w:rPr>
                    <w:rFonts w:ascii="Cambria Math" w:hAnsi="Cambria Math"/>
                    <w:i/>
                  </w:rPr>
                </m:ctrlPr>
              </m:fPr>
              <m:num>
                <m:r>
                  <w:rPr>
                    <w:rFonts w:ascii="Cambria Math" w:hAnsi="Cambria Math"/>
                  </w:rPr>
                  <m:t>Current Asset</m:t>
                </m:r>
              </m:num>
              <m:den>
                <m:r>
                  <w:rPr>
                    <w:rFonts w:ascii="Cambria Math" w:hAnsi="Cambria Math"/>
                  </w:rPr>
                  <m:t>Current Liabilities</m:t>
                </m:r>
              </m:den>
            </m:f>
          </m:oMath>
        </w:p>
        <w:p w14:paraId="0BCA06AA" w14:textId="77777777" w:rsidR="000E1C6B" w:rsidRPr="000E1C6B" w:rsidRDefault="000E1C6B" w:rsidP="000E1C6B">
          <w:r w:rsidRPr="000E1C6B">
            <w:t>2022: 0.79:1</w:t>
          </w:r>
        </w:p>
        <w:p w14:paraId="606E540A" w14:textId="77777777" w:rsidR="000E1C6B" w:rsidRPr="000E1C6B" w:rsidRDefault="000E1C6B" w:rsidP="000E1C6B">
          <w:r w:rsidRPr="000E1C6B">
            <w:t>2023: 0.85:1</w:t>
          </w:r>
        </w:p>
        <w:p w14:paraId="039AEAE3" w14:textId="77777777" w:rsidR="000E1C6B" w:rsidRPr="000E1C6B" w:rsidRDefault="000E1C6B" w:rsidP="000E1C6B">
          <w:pPr>
            <w:rPr>
              <w:b/>
            </w:rPr>
          </w:pPr>
          <w:r w:rsidRPr="000E1C6B">
            <w:rPr>
              <w:b/>
            </w:rPr>
            <w:t>Quick Ratio</w:t>
          </w:r>
        </w:p>
        <w:p w14:paraId="6931C57A" w14:textId="77777777" w:rsidR="000E1C6B" w:rsidRPr="000E1C6B" w:rsidRDefault="000E1C6B" w:rsidP="000E1C6B">
          <w:pPr>
            <w:jc w:val="center"/>
          </w:pPr>
          <w:r w:rsidRPr="000E1C6B">
            <w:t xml:space="preserve">Quick Ratio = </w:t>
          </w:r>
          <m:oMath>
            <m:f>
              <m:fPr>
                <m:ctrlPr>
                  <w:rPr>
                    <w:rFonts w:ascii="Cambria Math" w:hAnsi="Cambria Math"/>
                    <w:i/>
                  </w:rPr>
                </m:ctrlPr>
              </m:fPr>
              <m:num>
                <m:r>
                  <m:rPr>
                    <m:sty m:val="p"/>
                  </m:rPr>
                  <w:rPr>
                    <w:rFonts w:ascii="Cambria Math" w:hAnsi="Cambria Math"/>
                  </w:rPr>
                  <m:t>(Current Assets - Inventories)</m:t>
                </m:r>
              </m:num>
              <m:den>
                <m:r>
                  <w:rPr>
                    <w:rFonts w:ascii="Cambria Math" w:hAnsi="Cambria Math"/>
                  </w:rPr>
                  <m:t>Current Liabilities</m:t>
                </m:r>
              </m:den>
            </m:f>
          </m:oMath>
        </w:p>
        <w:p w14:paraId="3571D04F" w14:textId="77777777" w:rsidR="000E1C6B" w:rsidRPr="000E1C6B" w:rsidRDefault="000E1C6B" w:rsidP="000E1C6B">
          <w:r w:rsidRPr="000E1C6B">
            <w:t>2022: 0.54:1</w:t>
          </w:r>
        </w:p>
        <w:p w14:paraId="6A512B42" w14:textId="77777777" w:rsidR="000E1C6B" w:rsidRPr="000E1C6B" w:rsidRDefault="000E1C6B" w:rsidP="000E1C6B">
          <w:r w:rsidRPr="000E1C6B">
            <w:t>2023: 0.60:1</w:t>
          </w:r>
        </w:p>
        <w:p w14:paraId="46F56488" w14:textId="77777777" w:rsidR="000E1C6B" w:rsidRPr="000E1C6B" w:rsidRDefault="000E1C6B" w:rsidP="000E1C6B">
          <w:pPr>
            <w:rPr>
              <w:b/>
            </w:rPr>
          </w:pPr>
          <w:r w:rsidRPr="000E1C6B">
            <w:rPr>
              <w:b/>
            </w:rPr>
            <w:t>Evaluation</w:t>
          </w:r>
        </w:p>
        <w:p w14:paraId="4F1EA247" w14:textId="77777777" w:rsidR="000E1C6B" w:rsidRPr="000E1C6B" w:rsidRDefault="000E1C6B" w:rsidP="000E1C6B">
          <w:pPr>
            <w:rPr>
              <w:rFonts w:eastAsia="Times New Roman" w:cs="Times New Roman"/>
              <w:szCs w:val="24"/>
            </w:rPr>
          </w:pPr>
          <w:r w:rsidRPr="000E1C6B">
            <w:t xml:space="preserve">In both years, Unilever had liquidity ratios that were lower than the conventional liquidity ratio of 1:1, but a slight improvement was recorded in 2023. The current ratio went up to 0.85:1 out of the </w:t>
          </w:r>
          <w:proofErr w:type="gramStart"/>
          <w:r w:rsidRPr="000E1C6B">
            <w:t>0.79:1,</w:t>
          </w:r>
          <w:proofErr w:type="gramEnd"/>
          <w:r w:rsidRPr="000E1C6B">
            <w:t xml:space="preserve"> and the quick ratio to 0.60:1 out of 0.54:1. This means that Unilever does not depend much on the possession of large amounts of liquid assets to settle the short-</w:t>
          </w:r>
          <w:r w:rsidRPr="000E1C6B">
            <w:lastRenderedPageBreak/>
            <w:t>term commitments. In the case of an FMCG firm such as Unilever, the low liquidity ratios are not always an indicator of financial instability but are usual (</w:t>
          </w:r>
          <w:r w:rsidRPr="000E1C6B">
            <w:rPr>
              <w:rFonts w:eastAsia="Times New Roman" w:cs="Times New Roman"/>
              <w:szCs w:val="24"/>
            </w:rPr>
            <w:t>Jung et al., 2022)</w:t>
          </w:r>
          <w:r w:rsidRPr="000E1C6B">
            <w:t>. This offers the business high and steady inflows of cash as sales are high and there are high customer purchases. These enhancements of the liquidity ratio in 2023 indicate an enhanced working capital management. Inventory was decreased, and receivables were being collected at a faster rate and which elevated the availability of cash (</w:t>
          </w:r>
          <w:r w:rsidRPr="000E1C6B">
            <w:rPr>
              <w:rFonts w:eastAsia="Times New Roman" w:cs="Times New Roman"/>
              <w:szCs w:val="24"/>
            </w:rPr>
            <w:t>van der Linden et al., 2024)</w:t>
          </w:r>
          <w:r w:rsidRPr="000E1C6B">
            <w:t>. Nevertheless, low liquidity ratios are not completely safe. Unilever can experience temporary pressure due to the weakness of cash flows due to changes in the business environment. The company is thus required to strike a balance between efficiency and financial strength. In the end, the ratios show that Unilever is consolidating its short-term financial standing without affecting its operational effectiveness.</w:t>
          </w:r>
        </w:p>
        <w:p w14:paraId="654454B5" w14:textId="77777777" w:rsidR="000E1C6B" w:rsidRPr="000E1C6B" w:rsidRDefault="000E1C6B" w:rsidP="000E1C6B">
          <w:pPr>
            <w:rPr>
              <w:b/>
            </w:rPr>
          </w:pPr>
          <w:r w:rsidRPr="000E1C6B">
            <w:rPr>
              <w:b/>
            </w:rPr>
            <w:t>Efficiency Ratios</w:t>
          </w:r>
        </w:p>
        <w:p w14:paraId="09729892" w14:textId="77777777" w:rsidR="000E1C6B" w:rsidRPr="000E1C6B" w:rsidRDefault="000E1C6B" w:rsidP="000E1C6B">
          <w:pPr>
            <w:rPr>
              <w:b/>
            </w:rPr>
          </w:pPr>
          <w:r w:rsidRPr="000E1C6B">
            <w:rPr>
              <w:b/>
            </w:rPr>
            <w:t>Inventory Days</w:t>
          </w:r>
        </w:p>
        <w:p w14:paraId="0C53D356" w14:textId="77777777" w:rsidR="000E1C6B" w:rsidRPr="000E1C6B" w:rsidRDefault="000E1C6B" w:rsidP="00B342C8">
          <w:pPr>
            <w:jc w:val="center"/>
          </w:pPr>
          <w:r w:rsidRPr="000E1C6B">
            <w:t xml:space="preserve">Inventory Days = </w:t>
          </w:r>
          <m:oMath>
            <m:f>
              <m:fPr>
                <m:ctrlPr>
                  <w:rPr>
                    <w:rFonts w:ascii="Cambria Math" w:hAnsi="Cambria Math"/>
                    <w:i/>
                  </w:rPr>
                </m:ctrlPr>
              </m:fPr>
              <m:num>
                <m:r>
                  <w:rPr>
                    <w:rFonts w:ascii="Cambria Math" w:hAnsi="Cambria Math"/>
                  </w:rPr>
                  <m:t>Inventory</m:t>
                </m:r>
              </m:num>
              <m:den>
                <m:r>
                  <w:rPr>
                    <w:rFonts w:ascii="Cambria Math" w:hAnsi="Cambria Math"/>
                  </w:rPr>
                  <m:t>Cost of Sales</m:t>
                </m:r>
              </m:den>
            </m:f>
          </m:oMath>
          <w:r w:rsidRPr="000E1C6B">
            <w:t>×365</w:t>
          </w:r>
        </w:p>
        <w:p w14:paraId="06DF49DC" w14:textId="77777777" w:rsidR="000E1C6B" w:rsidRPr="000E1C6B" w:rsidRDefault="000E1C6B" w:rsidP="000E1C6B">
          <w:r w:rsidRPr="000E1C6B">
            <w:t>2022: = 63 days</w:t>
          </w:r>
        </w:p>
        <w:p w14:paraId="3F213891" w14:textId="77777777" w:rsidR="000E1C6B" w:rsidRPr="000E1C6B" w:rsidRDefault="000E1C6B" w:rsidP="000E1C6B">
          <w:r w:rsidRPr="000E1C6B">
            <w:t>2023: 58 days</w:t>
          </w:r>
        </w:p>
        <w:p w14:paraId="7883DCA0" w14:textId="77777777" w:rsidR="000E1C6B" w:rsidRPr="000E1C6B" w:rsidRDefault="000E1C6B" w:rsidP="000E1C6B">
          <w:pPr>
            <w:rPr>
              <w:b/>
            </w:rPr>
          </w:pPr>
          <w:r w:rsidRPr="000E1C6B">
            <w:rPr>
              <w:b/>
            </w:rPr>
            <w:t>Receivables Days</w:t>
          </w:r>
        </w:p>
        <w:p w14:paraId="75B3F10A" w14:textId="77777777" w:rsidR="000E1C6B" w:rsidRPr="000E1C6B" w:rsidRDefault="000E1C6B" w:rsidP="00B342C8">
          <w:pPr>
            <w:jc w:val="center"/>
          </w:pPr>
          <w:r w:rsidRPr="000E1C6B">
            <w:t xml:space="preserve">Receivables Days = </w:t>
          </w:r>
          <m:oMath>
            <m:f>
              <m:fPr>
                <m:ctrlPr>
                  <w:rPr>
                    <w:rFonts w:ascii="Cambria Math" w:hAnsi="Cambria Math"/>
                    <w:i/>
                  </w:rPr>
                </m:ctrlPr>
              </m:fPr>
              <m:num>
                <m:r>
                  <w:rPr>
                    <w:rFonts w:ascii="Cambria Math" w:hAnsi="Cambria Math"/>
                  </w:rPr>
                  <m:t>Trade Receivable</m:t>
                </m:r>
              </m:num>
              <m:den>
                <m:r>
                  <w:rPr>
                    <w:rFonts w:ascii="Cambria Math" w:hAnsi="Cambria Math"/>
                  </w:rPr>
                  <m:t>Revenue</m:t>
                </m:r>
              </m:den>
            </m:f>
          </m:oMath>
          <w:r w:rsidRPr="000E1C6B">
            <w:t>×365</w:t>
          </w:r>
          <w:r w:rsidRPr="000E1C6B">
            <w:tab/>
            <w:t>​</w:t>
          </w:r>
        </w:p>
        <w:p w14:paraId="133303D9" w14:textId="77777777" w:rsidR="000E1C6B" w:rsidRPr="000E1C6B" w:rsidRDefault="000E1C6B" w:rsidP="000E1C6B">
          <w:r w:rsidRPr="000E1C6B">
            <w:t>2022: 34 days</w:t>
          </w:r>
        </w:p>
        <w:p w14:paraId="27274F03" w14:textId="77777777" w:rsidR="000E1C6B" w:rsidRPr="000E1C6B" w:rsidRDefault="000E1C6B" w:rsidP="000E1C6B">
          <w:r w:rsidRPr="000E1C6B">
            <w:t>2023: 32 days</w:t>
          </w:r>
        </w:p>
        <w:p w14:paraId="2A0EDBE4" w14:textId="77777777" w:rsidR="000E1C6B" w:rsidRPr="000E1C6B" w:rsidRDefault="000E1C6B" w:rsidP="000E1C6B">
          <w:pPr>
            <w:rPr>
              <w:b/>
            </w:rPr>
          </w:pPr>
          <w:r w:rsidRPr="000E1C6B">
            <w:rPr>
              <w:b/>
            </w:rPr>
            <w:t>Payables Days</w:t>
          </w:r>
        </w:p>
        <w:p w14:paraId="17167D57" w14:textId="77777777" w:rsidR="000E1C6B" w:rsidRPr="000E1C6B" w:rsidRDefault="000E1C6B" w:rsidP="00B342C8">
          <w:pPr>
            <w:jc w:val="center"/>
          </w:pPr>
          <w:r w:rsidRPr="000E1C6B">
            <w:t xml:space="preserve">Payables Days = </w:t>
          </w:r>
          <m:oMath>
            <m:f>
              <m:fPr>
                <m:ctrlPr>
                  <w:rPr>
                    <w:rFonts w:ascii="Cambria Math" w:hAnsi="Cambria Math"/>
                    <w:i/>
                  </w:rPr>
                </m:ctrlPr>
              </m:fPr>
              <m:num>
                <m:r>
                  <m:rPr>
                    <m:sty m:val="p"/>
                  </m:rPr>
                  <w:rPr>
                    <w:rFonts w:ascii="Cambria Math" w:hAnsi="Cambria Math"/>
                  </w:rPr>
                  <m:t>Trade Payables</m:t>
                </m:r>
              </m:num>
              <m:den>
                <m:r>
                  <m:rPr>
                    <m:sty m:val="p"/>
                  </m:rPr>
                  <w:rPr>
                    <w:rFonts w:ascii="Cambria Math" w:hAnsi="Cambria Math"/>
                  </w:rPr>
                  <m:t>Costs of Sales</m:t>
                </m:r>
              </m:den>
            </m:f>
          </m:oMath>
          <w:r w:rsidRPr="000E1C6B">
            <w:t>×365</w:t>
          </w:r>
        </w:p>
        <w:p w14:paraId="54D33F55" w14:textId="77777777" w:rsidR="000E1C6B" w:rsidRPr="000E1C6B" w:rsidRDefault="000E1C6B" w:rsidP="000E1C6B">
          <w:r w:rsidRPr="000E1C6B">
            <w:t>2022: 71 days</w:t>
          </w:r>
        </w:p>
        <w:p w14:paraId="473179B8" w14:textId="77777777" w:rsidR="000E1C6B" w:rsidRPr="000E1C6B" w:rsidRDefault="000E1C6B" w:rsidP="000E1C6B">
          <w:r w:rsidRPr="000E1C6B">
            <w:t>2023: 74 days</w:t>
          </w:r>
        </w:p>
        <w:p w14:paraId="50175984" w14:textId="77777777" w:rsidR="000E1C6B" w:rsidRPr="000E1C6B" w:rsidRDefault="000E1C6B" w:rsidP="000E1C6B">
          <w:pPr>
            <w:rPr>
              <w:b/>
            </w:rPr>
          </w:pPr>
          <w:r w:rsidRPr="000E1C6B">
            <w:rPr>
              <w:b/>
            </w:rPr>
            <w:t>Evaluation</w:t>
          </w:r>
        </w:p>
        <w:p w14:paraId="2AD1F658" w14:textId="77777777" w:rsidR="000E1C6B" w:rsidRPr="000E1C6B" w:rsidRDefault="000E1C6B" w:rsidP="000E1C6B">
          <w:r w:rsidRPr="000E1C6B">
            <w:t xml:space="preserve">According to the efficiency ratios, Unilever has become more efficient in its operations in 2023. The inventory days went down to 58 from 63 days. This means that the company took </w:t>
          </w:r>
          <w:r w:rsidRPr="000E1C6B">
            <w:lastRenderedPageBreak/>
            <w:t>a short time to store stock before selling. This is an enhancement of the demand forecasting, better production planning, and better supply chain management (</w:t>
          </w:r>
          <w:proofErr w:type="spellStart"/>
          <w:r w:rsidRPr="000E1C6B">
            <w:rPr>
              <w:rFonts w:eastAsia="Times New Roman" w:cs="Times New Roman"/>
              <w:szCs w:val="24"/>
            </w:rPr>
            <w:t>Agus</w:t>
          </w:r>
          <w:proofErr w:type="spellEnd"/>
          <w:r w:rsidRPr="000E1C6B">
            <w:rPr>
              <w:rFonts w:eastAsia="Times New Roman" w:cs="Times New Roman"/>
              <w:szCs w:val="24"/>
            </w:rPr>
            <w:t xml:space="preserve"> Sukarno et al., 2023)</w:t>
          </w:r>
          <w:r w:rsidRPr="000E1C6B">
            <w:t>. These lower inventory days offer benefits in the form of reduced storage, which is needed for the consumer goods market. The number of receivables days reduced to 32, indicating the ability of Unilever to collect cash from its customers faster. Quicker collection enhances the flow of money and decreases the chances of bad debts. This could be because there was more control of credit, customer relations were improved or that they are selling more by channel with quicker payment terms. The payables days went up to 71 days to 74 days, which implied that Unilever had taken longer to settle its suppliers. This will be advantageous in terms of cash flow. But paying them too long will hurt the relationships with the suppliers in the long run (</w:t>
          </w:r>
          <w:proofErr w:type="spellStart"/>
          <w:r w:rsidRPr="000E1C6B">
            <w:rPr>
              <w:rFonts w:eastAsia="Times New Roman" w:cs="Times New Roman"/>
              <w:szCs w:val="24"/>
            </w:rPr>
            <w:t>Gholampoor</w:t>
          </w:r>
          <w:proofErr w:type="spellEnd"/>
          <w:r w:rsidRPr="000E1C6B">
            <w:rPr>
              <w:rFonts w:eastAsia="Times New Roman" w:cs="Times New Roman"/>
              <w:szCs w:val="24"/>
            </w:rPr>
            <w:t xml:space="preserve">, and </w:t>
          </w:r>
          <w:proofErr w:type="spellStart"/>
          <w:r w:rsidRPr="000E1C6B">
            <w:rPr>
              <w:rFonts w:eastAsia="Times New Roman" w:cs="Times New Roman"/>
              <w:szCs w:val="24"/>
            </w:rPr>
            <w:t>Asadi</w:t>
          </w:r>
          <w:proofErr w:type="spellEnd"/>
          <w:r w:rsidRPr="000E1C6B">
            <w:rPr>
              <w:rFonts w:eastAsia="Times New Roman" w:cs="Times New Roman"/>
              <w:szCs w:val="24"/>
            </w:rPr>
            <w:t xml:space="preserve"> 2024)</w:t>
          </w:r>
          <w:r w:rsidRPr="000E1C6B">
            <w:t>. Ensuring ethical and sustainable supplier practices is therefore crucial, as Unilever is highly concerned with the ESG aspects. On the whole, the efficiency ratios show that Unilever has improved its cash conversion and operational efficiency in 2023. These enhance profitability and liquidity and enhance the company’s capacity to finance growth internally.</w:t>
          </w:r>
        </w:p>
        <w:p w14:paraId="53E45C31" w14:textId="77777777" w:rsidR="000E1C6B" w:rsidRPr="000E1C6B" w:rsidRDefault="000E1C6B" w:rsidP="000E1C6B">
          <w:pPr>
            <w:rPr>
              <w:b/>
            </w:rPr>
          </w:pPr>
          <w:r w:rsidRPr="000E1C6B">
            <w:rPr>
              <w:b/>
            </w:rPr>
            <w:t>Gearing Ratios</w:t>
          </w:r>
        </w:p>
        <w:p w14:paraId="7AB1B5EA" w14:textId="77777777" w:rsidR="000E1C6B" w:rsidRPr="000E1C6B" w:rsidRDefault="000E1C6B" w:rsidP="000E1C6B">
          <w:pPr>
            <w:rPr>
              <w:b/>
            </w:rPr>
          </w:pPr>
          <w:r w:rsidRPr="000E1C6B">
            <w:rPr>
              <w:b/>
            </w:rPr>
            <w:t>Debt-to-Equity Ratio</w:t>
          </w:r>
        </w:p>
        <w:p w14:paraId="0E9CC45A" w14:textId="77777777" w:rsidR="000E1C6B" w:rsidRPr="000E1C6B" w:rsidRDefault="000E1C6B" w:rsidP="000E1C6B">
          <w:pPr>
            <w:jc w:val="center"/>
          </w:pPr>
          <w:r w:rsidRPr="000E1C6B">
            <w:t xml:space="preserve">Debt-to-Equity = </w:t>
          </w:r>
          <m:oMath>
            <m:f>
              <m:fPr>
                <m:ctrlPr>
                  <w:rPr>
                    <w:rFonts w:ascii="Cambria Math" w:hAnsi="Cambria Math"/>
                    <w:i/>
                  </w:rPr>
                </m:ctrlPr>
              </m:fPr>
              <m:num>
                <m:r>
                  <w:rPr>
                    <w:rFonts w:ascii="Cambria Math" w:hAnsi="Cambria Math"/>
                  </w:rPr>
                  <m:t>Total Debt</m:t>
                </m:r>
              </m:num>
              <m:den>
                <m:r>
                  <w:rPr>
                    <w:rFonts w:ascii="Cambria Math" w:hAnsi="Cambria Math"/>
                  </w:rPr>
                  <m:t>Shareholde</m:t>
                </m:r>
                <m:sSup>
                  <m:sSupPr>
                    <m:ctrlPr>
                      <w:rPr>
                        <w:rFonts w:ascii="Cambria Math" w:hAnsi="Cambria Math"/>
                        <w:i/>
                      </w:rPr>
                    </m:ctrlPr>
                  </m:sSupPr>
                  <m:e>
                    <m:r>
                      <w:rPr>
                        <w:rFonts w:ascii="Cambria Math" w:hAnsi="Cambria Math"/>
                      </w:rPr>
                      <m:t>r</m:t>
                    </m:r>
                  </m:e>
                  <m:sup>
                    <m:r>
                      <w:rPr>
                        <w:rFonts w:ascii="Cambria Math" w:hAnsi="Cambria Math"/>
                      </w:rPr>
                      <m:t>'</m:t>
                    </m:r>
                  </m:sup>
                </m:sSup>
                <m:r>
                  <w:rPr>
                    <w:rFonts w:ascii="Cambria Math" w:hAnsi="Cambria Math"/>
                  </w:rPr>
                  <m:t>sEquity</m:t>
                </m:r>
              </m:den>
            </m:f>
          </m:oMath>
          <w:r w:rsidRPr="000E1C6B">
            <w:tab/>
            <w:t>​</w:t>
          </w:r>
        </w:p>
        <w:p w14:paraId="2F256B5E" w14:textId="77777777" w:rsidR="000E1C6B" w:rsidRPr="000E1C6B" w:rsidRDefault="000E1C6B" w:rsidP="000E1C6B">
          <w:r w:rsidRPr="000E1C6B">
            <w:t>2022: 1.48</w:t>
          </w:r>
        </w:p>
        <w:p w14:paraId="4994B13E" w14:textId="77777777" w:rsidR="000E1C6B" w:rsidRPr="000E1C6B" w:rsidRDefault="000E1C6B" w:rsidP="000E1C6B">
          <w:r w:rsidRPr="000E1C6B">
            <w:t>2023: 1.32</w:t>
          </w:r>
        </w:p>
        <w:p w14:paraId="686064EC" w14:textId="77777777" w:rsidR="000E1C6B" w:rsidRPr="000E1C6B" w:rsidRDefault="000E1C6B" w:rsidP="000E1C6B">
          <w:pPr>
            <w:rPr>
              <w:b/>
            </w:rPr>
          </w:pPr>
          <w:r w:rsidRPr="000E1C6B">
            <w:rPr>
              <w:b/>
            </w:rPr>
            <w:t>Interest Cover Ratio</w:t>
          </w:r>
        </w:p>
        <w:p w14:paraId="550CA3ED" w14:textId="77777777" w:rsidR="000E1C6B" w:rsidRPr="000E1C6B" w:rsidRDefault="000E1C6B" w:rsidP="000E1C6B">
          <w:pPr>
            <w:jc w:val="center"/>
          </w:pPr>
          <w:r w:rsidRPr="000E1C6B">
            <w:t xml:space="preserve">Interest Cover = </w:t>
          </w:r>
          <m:oMath>
            <m:f>
              <m:fPr>
                <m:ctrlPr>
                  <w:rPr>
                    <w:rFonts w:ascii="Cambria Math" w:hAnsi="Cambria Math"/>
                    <w:i/>
                  </w:rPr>
                </m:ctrlPr>
              </m:fPr>
              <m:num>
                <m:r>
                  <w:rPr>
                    <w:rFonts w:ascii="Cambria Math" w:hAnsi="Cambria Math"/>
                  </w:rPr>
                  <m:t>Operating Profit</m:t>
                </m:r>
              </m:num>
              <m:den>
                <m:r>
                  <w:rPr>
                    <w:rFonts w:ascii="Cambria Math" w:hAnsi="Cambria Math"/>
                  </w:rPr>
                  <m:t>Finance Costs</m:t>
                </m:r>
              </m:den>
            </m:f>
          </m:oMath>
          <w:r w:rsidRPr="000E1C6B">
            <w:tab/>
            <w:t>​</w:t>
          </w:r>
        </w:p>
        <w:p w14:paraId="60F98E0B" w14:textId="77777777" w:rsidR="000E1C6B" w:rsidRPr="000E1C6B" w:rsidRDefault="000E1C6B" w:rsidP="000E1C6B">
          <w:r w:rsidRPr="000E1C6B">
            <w:t>2022: 9.6 times</w:t>
          </w:r>
        </w:p>
        <w:p w14:paraId="60CB18C1" w14:textId="77777777" w:rsidR="000E1C6B" w:rsidRPr="000E1C6B" w:rsidRDefault="000E1C6B" w:rsidP="000E1C6B">
          <w:r w:rsidRPr="000E1C6B">
            <w:t>2023: 11.1 times</w:t>
          </w:r>
        </w:p>
        <w:p w14:paraId="6A819F5E" w14:textId="77777777" w:rsidR="000E1C6B" w:rsidRPr="000E1C6B" w:rsidRDefault="000E1C6B" w:rsidP="000E1C6B">
          <w:pPr>
            <w:rPr>
              <w:b/>
            </w:rPr>
          </w:pPr>
          <w:r w:rsidRPr="000E1C6B">
            <w:rPr>
              <w:b/>
            </w:rPr>
            <w:t>Evaluation</w:t>
          </w:r>
        </w:p>
        <w:p w14:paraId="09CBD1A3" w14:textId="77777777" w:rsidR="000E1C6B" w:rsidRPr="000E1C6B" w:rsidRDefault="000E1C6B" w:rsidP="000E1C6B">
          <w:r w:rsidRPr="000E1C6B">
            <w:t xml:space="preserve">The 2023 gearing position of Unilever has improved, which suggests a decreased financial risk. The debt-to-equity ratio decreased to 1.32 compared to 1.48. This decrease implies that Unilever has made its balance sheet strong either by lowering the debt level or by increasing the retained earnings. The positive aspect of lower gearing is seen mostly at a time when </w:t>
          </w:r>
          <w:r w:rsidRPr="000E1C6B">
            <w:lastRenderedPageBreak/>
            <w:t>there is economic uncertainty and interest rates are on the rise (</w:t>
          </w:r>
          <w:proofErr w:type="spellStart"/>
          <w:r w:rsidRPr="000E1C6B">
            <w:rPr>
              <w:rFonts w:eastAsia="Times New Roman" w:cs="Times New Roman"/>
              <w:szCs w:val="24"/>
            </w:rPr>
            <w:t>Desi</w:t>
          </w:r>
          <w:proofErr w:type="spellEnd"/>
          <w:r w:rsidRPr="000E1C6B">
            <w:rPr>
              <w:rFonts w:eastAsia="Times New Roman" w:cs="Times New Roman"/>
              <w:szCs w:val="24"/>
            </w:rPr>
            <w:t xml:space="preserve"> </w:t>
          </w:r>
          <w:proofErr w:type="spellStart"/>
          <w:r w:rsidRPr="000E1C6B">
            <w:rPr>
              <w:rFonts w:eastAsia="Times New Roman" w:cs="Times New Roman"/>
              <w:szCs w:val="24"/>
            </w:rPr>
            <w:t>Novita</w:t>
          </w:r>
          <w:proofErr w:type="spellEnd"/>
          <w:r w:rsidRPr="000E1C6B">
            <w:rPr>
              <w:rFonts w:eastAsia="Times New Roman" w:cs="Times New Roman"/>
              <w:szCs w:val="24"/>
            </w:rPr>
            <w:t xml:space="preserve"> Sari et al., 2025). </w:t>
          </w:r>
          <w:r w:rsidRPr="000E1C6B">
            <w:t>Less dependence on debt will decrease the probability of financial distress and enhance the credit profile of the company. In the case of Unilever, it helps to have long-term financial stability and flexibility. The level of interest cover ratio has gone up by 9.6 times to 11.1 times. This increase is not only in terms of lower interest costs but higher operating profits. Good interest coverage will assure lenders and investors that Unilever will easily pay off its debtors (</w:t>
          </w:r>
          <w:proofErr w:type="spellStart"/>
          <w:r w:rsidRPr="000E1C6B">
            <w:rPr>
              <w:rFonts w:eastAsia="Times New Roman" w:cs="Times New Roman"/>
              <w:szCs w:val="24"/>
            </w:rPr>
            <w:t>Tsiouni</w:t>
          </w:r>
          <w:proofErr w:type="spellEnd"/>
          <w:r w:rsidRPr="000E1C6B">
            <w:rPr>
              <w:rFonts w:eastAsia="Times New Roman" w:cs="Times New Roman"/>
              <w:szCs w:val="24"/>
            </w:rPr>
            <w:t xml:space="preserve"> et al., 2023)</w:t>
          </w:r>
          <w:r w:rsidRPr="000E1C6B">
            <w:t>. Yet, low gearing may indicate that a business is not making the most out of the advantages of financial leverage. Debt may be more economical to finance as compared to equity, especially in situations where the returns on investment are greater than the cost of borrowing. Unilever should therefore take a moderate position.</w:t>
          </w:r>
        </w:p>
        <w:p w14:paraId="6B3610AF" w14:textId="77777777" w:rsidR="000E1C6B" w:rsidRPr="000E1C6B" w:rsidRDefault="000E1C6B" w:rsidP="000E1C6B">
          <w:pPr>
            <w:rPr>
              <w:b/>
            </w:rPr>
          </w:pPr>
          <w:r w:rsidRPr="000E1C6B">
            <w:rPr>
              <w:b/>
            </w:rPr>
            <w:t>Investor Ratios</w:t>
          </w:r>
        </w:p>
        <w:p w14:paraId="142B0BCD" w14:textId="77777777" w:rsidR="000E1C6B" w:rsidRPr="000E1C6B" w:rsidRDefault="000E1C6B" w:rsidP="000E1C6B">
          <w:pPr>
            <w:rPr>
              <w:b/>
            </w:rPr>
          </w:pPr>
          <w:r w:rsidRPr="000E1C6B">
            <w:rPr>
              <w:b/>
            </w:rPr>
            <w:t>Earnings per Share (EPS)</w:t>
          </w:r>
        </w:p>
        <w:p w14:paraId="5270859F" w14:textId="77777777" w:rsidR="000E1C6B" w:rsidRPr="000E1C6B" w:rsidRDefault="000E1C6B" w:rsidP="000E1C6B">
          <w:r w:rsidRPr="000E1C6B">
            <w:t xml:space="preserve">EPS = </w:t>
          </w:r>
          <m:oMath>
            <m:f>
              <m:fPr>
                <m:ctrlPr>
                  <w:rPr>
                    <w:rFonts w:ascii="Cambria Math" w:hAnsi="Cambria Math"/>
                    <w:i/>
                  </w:rPr>
                </m:ctrlPr>
              </m:fPr>
              <m:num>
                <m:r>
                  <w:rPr>
                    <w:rFonts w:ascii="Cambria Math" w:hAnsi="Cambria Math"/>
                  </w:rPr>
                  <m:t>Profit After Tax</m:t>
                </m:r>
              </m:num>
              <m:den>
                <m:r>
                  <w:rPr>
                    <w:rFonts w:ascii="Cambria Math" w:hAnsi="Cambria Math"/>
                  </w:rPr>
                  <m:t>Number of Ordinary Shares</m:t>
                </m:r>
              </m:den>
            </m:f>
          </m:oMath>
          <w:r w:rsidRPr="000E1C6B">
            <w:tab/>
            <w:t>​</w:t>
          </w:r>
        </w:p>
        <w:p w14:paraId="73462DBD" w14:textId="3C511C50" w:rsidR="000E1C6B" w:rsidRPr="000E1C6B" w:rsidRDefault="000E1C6B" w:rsidP="000E1C6B">
          <w:r w:rsidRPr="000E1C6B">
            <w:t>2022: £2.6</w:t>
          </w:r>
        </w:p>
        <w:p w14:paraId="00AEE374" w14:textId="01C64BD1" w:rsidR="000E1C6B" w:rsidRPr="000E1C6B" w:rsidRDefault="000E1C6B" w:rsidP="000E1C6B">
          <w:r w:rsidRPr="000E1C6B">
            <w:t>2023: £2.98</w:t>
          </w:r>
        </w:p>
        <w:p w14:paraId="505876A9" w14:textId="77777777" w:rsidR="000E1C6B" w:rsidRPr="000E1C6B" w:rsidRDefault="000E1C6B" w:rsidP="000E1C6B">
          <w:pPr>
            <w:rPr>
              <w:b/>
            </w:rPr>
          </w:pPr>
          <w:r w:rsidRPr="000E1C6B">
            <w:rPr>
              <w:b/>
            </w:rPr>
            <w:t>Dividend per Share (DPS)</w:t>
          </w:r>
        </w:p>
        <w:p w14:paraId="6CCD20F6" w14:textId="77777777" w:rsidR="000E1C6B" w:rsidRPr="000E1C6B" w:rsidRDefault="000E1C6B" w:rsidP="000E1C6B">
          <w:r w:rsidRPr="000E1C6B">
            <w:t xml:space="preserve">Dividend per Share (DPS) = </w:t>
          </w:r>
          <m:oMath>
            <m:f>
              <m:fPr>
                <m:ctrlPr>
                  <w:rPr>
                    <w:rFonts w:ascii="Cambria Math" w:hAnsi="Cambria Math"/>
                    <w:i/>
                  </w:rPr>
                </m:ctrlPr>
              </m:fPr>
              <m:num>
                <m:r>
                  <w:rPr>
                    <w:rFonts w:ascii="Cambria Math" w:hAnsi="Cambria Math"/>
                  </w:rPr>
                  <m:t>Total Dividends</m:t>
                </m:r>
              </m:num>
              <m:den>
                <m:r>
                  <w:rPr>
                    <w:rFonts w:ascii="Cambria Math" w:hAnsi="Cambria Math"/>
                  </w:rPr>
                  <m:t>Number of shares</m:t>
                </m:r>
              </m:den>
            </m:f>
          </m:oMath>
        </w:p>
        <w:p w14:paraId="1476746E" w14:textId="77777777" w:rsidR="000E1C6B" w:rsidRPr="000E1C6B" w:rsidRDefault="000E1C6B" w:rsidP="000E1C6B">
          <w:r w:rsidRPr="000E1C6B">
            <w:t>2022: 1.71</w:t>
          </w:r>
        </w:p>
        <w:p w14:paraId="1F5D6B91" w14:textId="77777777" w:rsidR="000E1C6B" w:rsidRPr="000E1C6B" w:rsidRDefault="000E1C6B" w:rsidP="000E1C6B">
          <w:r w:rsidRPr="000E1C6B">
            <w:t>2023: 1.77</w:t>
          </w:r>
        </w:p>
        <w:p w14:paraId="5DF457B7" w14:textId="77777777" w:rsidR="000E1C6B" w:rsidRPr="000E1C6B" w:rsidRDefault="000E1C6B" w:rsidP="000E1C6B">
          <w:pPr>
            <w:rPr>
              <w:b/>
            </w:rPr>
          </w:pPr>
          <w:r w:rsidRPr="000E1C6B">
            <w:rPr>
              <w:b/>
            </w:rPr>
            <w:t>Dividend Cover</w:t>
          </w:r>
        </w:p>
        <w:p w14:paraId="01D5F09C" w14:textId="77777777" w:rsidR="000E1C6B" w:rsidRPr="000E1C6B" w:rsidRDefault="000E1C6B" w:rsidP="000E1C6B">
          <w:r w:rsidRPr="000E1C6B">
            <w:t xml:space="preserve">Dividend Cover = </w:t>
          </w:r>
          <m:oMath>
            <m:f>
              <m:fPr>
                <m:ctrlPr>
                  <w:rPr>
                    <w:rFonts w:ascii="Cambria Math" w:hAnsi="Cambria Math"/>
                    <w:i/>
                  </w:rPr>
                </m:ctrlPr>
              </m:fPr>
              <m:num>
                <m:r>
                  <w:rPr>
                    <w:rFonts w:ascii="Cambria Math" w:hAnsi="Cambria Math"/>
                  </w:rPr>
                  <m:t>EPS</m:t>
                </m:r>
              </m:num>
              <m:den>
                <m:r>
                  <w:rPr>
                    <w:rFonts w:ascii="Cambria Math" w:hAnsi="Cambria Math"/>
                  </w:rPr>
                  <m:t>DPS</m:t>
                </m:r>
              </m:den>
            </m:f>
          </m:oMath>
        </w:p>
        <w:p w14:paraId="077C3E15" w14:textId="77777777" w:rsidR="000E1C6B" w:rsidRPr="000E1C6B" w:rsidRDefault="000E1C6B" w:rsidP="000E1C6B">
          <w:r w:rsidRPr="000E1C6B">
            <w:t>2022: 1.52 times</w:t>
          </w:r>
        </w:p>
        <w:p w14:paraId="446661F4" w14:textId="77777777" w:rsidR="000E1C6B" w:rsidRPr="000E1C6B" w:rsidRDefault="000E1C6B" w:rsidP="000E1C6B">
          <w:r w:rsidRPr="000E1C6B">
            <w:t>2023: 1.68 times</w:t>
          </w:r>
        </w:p>
        <w:p w14:paraId="26C8B290" w14:textId="77777777" w:rsidR="000E1C6B" w:rsidRPr="000E1C6B" w:rsidRDefault="000E1C6B" w:rsidP="000E1C6B">
          <w:r w:rsidRPr="000E1C6B">
            <w:rPr>
              <w:b/>
            </w:rPr>
            <w:t>Evaluation</w:t>
          </w:r>
        </w:p>
        <w:p w14:paraId="7C76FC33" w14:textId="77777777" w:rsidR="000E1C6B" w:rsidRPr="000E1C6B" w:rsidRDefault="000E1C6B" w:rsidP="000E1C6B">
          <w:pPr>
            <w:rPr>
              <w:rFonts w:eastAsia="Times New Roman" w:cs="Times New Roman"/>
              <w:szCs w:val="24"/>
            </w:rPr>
          </w:pPr>
          <w:r w:rsidRPr="000E1C6B">
            <w:t xml:space="preserve">The investor ratios indicate a definite increase in Unilever’s ability to provide value to its shareholders in 2023. The Earnings per Share (EPS) went up to 2.98 in 2023 compared to 2.60 in 2022. This growth represents increased after-tax profitability and shows that the </w:t>
          </w:r>
          <w:r w:rsidRPr="000E1C6B">
            <w:lastRenderedPageBreak/>
            <w:t>company earned greater profits per ordinary share. An increase in EPS is a good indicator for investors because it tends to boost the share price and enhance the confidence of investors in the performance of the management. Dividend per share has also gone up by 1.71 to 1.77, which shows that Unilever is still determined to deliver stable and rising income to its shareholders. This is especially critical to long-term and income-oriented investors. This growth implies that the management is not worried about the cash-generating potential of this company despite the recent economic uncertainty (</w:t>
          </w:r>
          <w:r w:rsidRPr="000E1C6B">
            <w:rPr>
              <w:rFonts w:eastAsia="Times New Roman" w:cs="Times New Roman"/>
              <w:szCs w:val="24"/>
            </w:rPr>
            <w:t>Jiang, 2022)</w:t>
          </w:r>
          <w:r w:rsidRPr="000E1C6B">
            <w:t>. Dividend cover ratio increased to 1.68 times as compared to 1.52 times. This shows that 2023 had better earnings to back dividends than the previous year. The greater the dividend cover, the lower the risk of a future reduction in dividend payments and the sustainability of dividend payments. Nevertheless, the cover of dividends is less than 2 times, and this implies that a large percentage of earnings are given out and not retained (</w:t>
          </w:r>
          <w:proofErr w:type="spellStart"/>
          <w:r w:rsidRPr="000E1C6B">
            <w:rPr>
              <w:rFonts w:eastAsia="Times New Roman" w:cs="Times New Roman"/>
              <w:szCs w:val="24"/>
            </w:rPr>
            <w:t>Seretidou</w:t>
          </w:r>
          <w:proofErr w:type="spellEnd"/>
          <w:r w:rsidRPr="000E1C6B">
            <w:rPr>
              <w:rFonts w:eastAsia="Times New Roman" w:cs="Times New Roman"/>
              <w:szCs w:val="24"/>
            </w:rPr>
            <w:t xml:space="preserve"> et al., 2025)</w:t>
          </w:r>
          <w:r w:rsidRPr="000E1C6B">
            <w:t>. Although this is consistent with the mature business model that Unilever operates, it restricts internally generated funds that can be used to invest on a large scale. The management has to hence strike a balance between the demands of shareholders and the requirement to finance innovation, sustainability programs and expansion in the emerging markets. On the whole, the enhancement of investor ratios indicates that there is an increase in financial performance, an increase in earnings quality, and a more sustainable attitude towards shareholder returns in 2023.</w:t>
          </w:r>
        </w:p>
        <w:p w14:paraId="7BB63213" w14:textId="77777777" w:rsidR="000E1C6B" w:rsidRPr="000E1C6B" w:rsidRDefault="000E1C6B" w:rsidP="000E1C6B">
          <w:pPr>
            <w:pStyle w:val="Heading3"/>
          </w:pPr>
          <w:bookmarkStart w:id="5" w:name="_Toc219124669"/>
          <w:r w:rsidRPr="000E1C6B">
            <w:t>Weaknesses of Ratio Analysis</w:t>
          </w:r>
          <w:bookmarkEnd w:id="5"/>
        </w:p>
        <w:p w14:paraId="17AC055B" w14:textId="77777777" w:rsidR="000E1C6B" w:rsidRPr="000E1C6B" w:rsidRDefault="000E1C6B" w:rsidP="000E1C6B">
          <w:r w:rsidRPr="000E1C6B">
            <w:t>There are some weaknesses of ratio analysis. Some of them are mentioned below:</w:t>
          </w:r>
        </w:p>
        <w:p w14:paraId="3D5630AD" w14:textId="77777777" w:rsidR="000E1C6B" w:rsidRPr="000E1C6B" w:rsidRDefault="000E1C6B" w:rsidP="000E1C6B">
          <w:pPr>
            <w:rPr>
              <w:b/>
            </w:rPr>
          </w:pPr>
          <w:r w:rsidRPr="000E1C6B">
            <w:rPr>
              <w:b/>
            </w:rPr>
            <w:t>Historical nature of financial data</w:t>
          </w:r>
        </w:p>
        <w:p w14:paraId="2E9634AA" w14:textId="77777777" w:rsidR="000E1C6B" w:rsidRPr="000E1C6B" w:rsidRDefault="000E1C6B" w:rsidP="000E1C6B">
          <w:r w:rsidRPr="000E1C6B">
            <w:t>Ratio analysis is anchored on historical financial statements and thus indicates the past performance and not the future performance. The ratios of Unilever are calculated based on the performance of the company in the years 2022 and 2023, but they fail to predict the upcoming performance of the business in the coming years. Future outcomes can be dramatically modified by alterations in the demand by the consumers, competition or regulatory needs or the global economic environment (</w:t>
          </w:r>
          <w:r w:rsidRPr="000E1C6B">
            <w:rPr>
              <w:rFonts w:eastAsia="Times New Roman" w:cs="Times New Roman"/>
              <w:szCs w:val="24"/>
            </w:rPr>
            <w:t>Abdullah et al., 2023)</w:t>
          </w:r>
          <w:r w:rsidRPr="000E1C6B">
            <w:t>. Directors are therefore not supposed to use ratios as their only basis in making strategic decisions, but should integrate them with the forward-looking information and forecasts.</w:t>
          </w:r>
        </w:p>
        <w:p w14:paraId="536F331A" w14:textId="77777777" w:rsidR="000E1C6B" w:rsidRPr="000E1C6B" w:rsidRDefault="000E1C6B" w:rsidP="000E1C6B">
          <w:pPr>
            <w:rPr>
              <w:b/>
            </w:rPr>
          </w:pPr>
          <w:r w:rsidRPr="000E1C6B">
            <w:rPr>
              <w:b/>
            </w:rPr>
            <w:t>Effects of inflation</w:t>
          </w:r>
        </w:p>
        <w:p w14:paraId="6C084203" w14:textId="77777777" w:rsidR="000E1C6B" w:rsidRPr="000E1C6B" w:rsidRDefault="000E1C6B" w:rsidP="000E1C6B">
          <w:r w:rsidRPr="000E1C6B">
            <w:lastRenderedPageBreak/>
            <w:t>Ratio analysis may be related to inflation, whereby the ratio analysis is distorted due to unevenness of revenues, costs, and asset values across the periods. The cost of raw material, energy, and labour has been on the rise in recent years due to inflation. Though Unilever has been raising prices to maintain the margins, inflation lowers the comparability of the year-on-year ratios. An increase in profitability can be partly due to an improvement in price and not due to an actual improvement in efficiency, and this restricts the validity of conclusions made solely on ratios.</w:t>
          </w:r>
        </w:p>
        <w:p w14:paraId="13D95791" w14:textId="77777777" w:rsidR="000E1C6B" w:rsidRPr="000E1C6B" w:rsidRDefault="000E1C6B" w:rsidP="000E1C6B">
          <w:pPr>
            <w:rPr>
              <w:b/>
            </w:rPr>
          </w:pPr>
          <w:r w:rsidRPr="000E1C6B">
            <w:rPr>
              <w:b/>
            </w:rPr>
            <w:t>Differences in Accounting Policies and Estimates</w:t>
          </w:r>
        </w:p>
        <w:p w14:paraId="14010D80" w14:textId="77777777" w:rsidR="000E1C6B" w:rsidRPr="000E1C6B" w:rsidRDefault="000E1C6B" w:rsidP="000E1C6B">
          <w:r w:rsidRPr="000E1C6B">
            <w:t>Accounting policies and management estimates would have an impact on financial ratios, including depreciation methods, inventory valuation, and impairment assumptions. Such minor adjustments in such policies can have a big impact on reported profit and value of assets (</w:t>
          </w:r>
          <w:proofErr w:type="spellStart"/>
          <w:r w:rsidRPr="000E1C6B">
            <w:rPr>
              <w:rFonts w:eastAsia="Times New Roman" w:cs="Times New Roman"/>
              <w:szCs w:val="24"/>
            </w:rPr>
            <w:t>Irfan</w:t>
          </w:r>
          <w:proofErr w:type="spellEnd"/>
          <w:r w:rsidRPr="000E1C6B">
            <w:rPr>
              <w:rFonts w:eastAsia="Times New Roman" w:cs="Times New Roman"/>
              <w:szCs w:val="24"/>
            </w:rPr>
            <w:t xml:space="preserve"> et al., 2022)</w:t>
          </w:r>
          <w:r w:rsidRPr="000E1C6B">
            <w:t>. Despite Unilever using consistent accounting standards, there is still the element of judgment that may lower the objectivity of ratio analysis.</w:t>
          </w:r>
        </w:p>
        <w:p w14:paraId="076FA758" w14:textId="77777777" w:rsidR="000E1C6B" w:rsidRPr="000E1C6B" w:rsidRDefault="000E1C6B" w:rsidP="000E1C6B">
          <w:pPr>
            <w:rPr>
              <w:b/>
            </w:rPr>
          </w:pPr>
          <w:r w:rsidRPr="000E1C6B">
            <w:rPr>
              <w:b/>
            </w:rPr>
            <w:t>Eradicating Qualitative and Strategic Factors</w:t>
          </w:r>
        </w:p>
        <w:p w14:paraId="61738527" w14:textId="77777777" w:rsidR="000E1C6B" w:rsidRPr="000E1C6B" w:rsidRDefault="000E1C6B" w:rsidP="000E1C6B">
          <w:pPr>
            <w:rPr>
              <w:rFonts w:eastAsia="Times New Roman" w:cs="Times New Roman"/>
              <w:szCs w:val="24"/>
            </w:rPr>
          </w:pPr>
          <w:r w:rsidRPr="000E1C6B">
            <w:t>Ratio analysis looks at the numerical data only and does not take into account the qualitative aspects that attract the strengths of the brand, innovation capacity, quality of management, and ESG achievement (</w:t>
          </w:r>
          <w:proofErr w:type="spellStart"/>
          <w:r w:rsidRPr="000E1C6B">
            <w:rPr>
              <w:rFonts w:eastAsia="Times New Roman" w:cs="Times New Roman"/>
              <w:szCs w:val="24"/>
            </w:rPr>
            <w:t>Kolitz</w:t>
          </w:r>
          <w:proofErr w:type="spellEnd"/>
          <w:r w:rsidRPr="000E1C6B">
            <w:rPr>
              <w:rFonts w:eastAsia="Times New Roman" w:cs="Times New Roman"/>
              <w:szCs w:val="24"/>
            </w:rPr>
            <w:t>, 2023)</w:t>
          </w:r>
          <w:r w:rsidRPr="000E1C6B">
            <w:t>. These are important elements in the success of a brand-driven enterprise such as Unilever, which is not reflected in financial ratios.</w:t>
          </w:r>
        </w:p>
        <w:p w14:paraId="27C80D20" w14:textId="77777777" w:rsidR="000E1C6B" w:rsidRPr="000E1C6B" w:rsidRDefault="000E1C6B" w:rsidP="000E1C6B">
          <w:pPr>
            <w:rPr>
              <w:b/>
            </w:rPr>
          </w:pPr>
          <w:r w:rsidRPr="000E1C6B">
            <w:rPr>
              <w:b/>
            </w:rPr>
            <w:t>Benchmark and Industry limitations</w:t>
          </w:r>
        </w:p>
        <w:p w14:paraId="40AC43F1" w14:textId="77777777" w:rsidR="000E1C6B" w:rsidRPr="000E1C6B" w:rsidRDefault="000E1C6B" w:rsidP="000E1C6B">
          <w:pPr>
            <w:rPr>
              <w:b/>
              <w:bCs/>
            </w:rPr>
          </w:pPr>
          <w:r w:rsidRPr="000E1C6B">
            <w:t>The comparison of Unilever ratios with industry averages can be erroneous due to the dissimilarity of companies by their sizes, geographical representation, and course of action. This restricts the utility of benchmarking in itself.</w:t>
          </w:r>
        </w:p>
        <w:p w14:paraId="2BB73AAF" w14:textId="77777777" w:rsidR="000E1C6B" w:rsidRPr="000E1C6B" w:rsidRDefault="000E1C6B" w:rsidP="000E1C6B">
          <w:pPr>
            <w:pStyle w:val="Heading3"/>
          </w:pPr>
          <w:bookmarkStart w:id="6" w:name="_Toc219124670"/>
          <w:r w:rsidRPr="000E1C6B">
            <w:t>Recommendations</w:t>
          </w:r>
          <w:bookmarkEnd w:id="6"/>
        </w:p>
        <w:p w14:paraId="2F532604" w14:textId="77777777" w:rsidR="000E1C6B" w:rsidRPr="000E1C6B" w:rsidRDefault="000E1C6B" w:rsidP="000E1C6B">
          <w:r w:rsidRPr="000E1C6B">
            <w:t>Some recommendations for Unilever PLC are provided below:</w:t>
          </w:r>
        </w:p>
        <w:p w14:paraId="23E62426" w14:textId="77777777" w:rsidR="000E1C6B" w:rsidRPr="000E1C6B" w:rsidRDefault="000E1C6B" w:rsidP="000E1C6B">
          <w:pPr>
            <w:rPr>
              <w:b/>
            </w:rPr>
          </w:pPr>
          <w:r w:rsidRPr="000E1C6B">
            <w:rPr>
              <w:b/>
            </w:rPr>
            <w:t>Addition of Prudent and Tactical Pricing Policies</w:t>
          </w:r>
        </w:p>
        <w:p w14:paraId="4F057E3A" w14:textId="77777777" w:rsidR="000E1C6B" w:rsidRPr="000E1C6B" w:rsidRDefault="000E1C6B" w:rsidP="000E1C6B">
          <w:r w:rsidRPr="000E1C6B">
            <w:t xml:space="preserve">Unilever should stick with its disciplined pricing strategy in order to retain its profitability and high customer relationships. The increase in the gross and operating margins in the year 2023 shows that the company was able to cope with price increases in an age of high inflation. Nevertheless, the pricing decisions in the future ought to be matched with the purchasing power of the consumer, especially in price-sensitive markets. High price increases </w:t>
          </w:r>
          <w:r w:rsidRPr="000E1C6B">
            <w:lastRenderedPageBreak/>
            <w:t>would minimise the sales volumes and, most importantly, harm the brand loyalty (</w:t>
          </w:r>
          <w:proofErr w:type="spellStart"/>
          <w:r w:rsidRPr="000E1C6B">
            <w:rPr>
              <w:rFonts w:eastAsia="Times New Roman" w:cs="Times New Roman"/>
              <w:szCs w:val="24"/>
            </w:rPr>
            <w:t>Schonharl</w:t>
          </w:r>
          <w:proofErr w:type="spellEnd"/>
          <w:r w:rsidRPr="000E1C6B">
            <w:rPr>
              <w:rFonts w:eastAsia="Times New Roman" w:cs="Times New Roman"/>
              <w:szCs w:val="24"/>
            </w:rPr>
            <w:t>, 2021)</w:t>
          </w:r>
          <w:r w:rsidRPr="000E1C6B">
            <w:t>. Unilever ought to invest in value-oriented pricing, whereby upward pricing is justified by the quality of the product, innovation, as well as environmental sustainability. This practice will aid in preserving the margins without compromising the long-term demand.</w:t>
          </w:r>
        </w:p>
        <w:p w14:paraId="20C8484B" w14:textId="77777777" w:rsidR="000E1C6B" w:rsidRPr="000E1C6B" w:rsidRDefault="000E1C6B" w:rsidP="000E1C6B">
          <w:pPr>
            <w:rPr>
              <w:b/>
            </w:rPr>
          </w:pPr>
          <w:r w:rsidRPr="000E1C6B">
            <w:rPr>
              <w:b/>
            </w:rPr>
            <w:t>Enhance Working Capital and Liquidity Management</w:t>
          </w:r>
        </w:p>
        <w:p w14:paraId="3E8A3B30" w14:textId="77777777" w:rsidR="000E1C6B" w:rsidRPr="000E1C6B" w:rsidRDefault="000E1C6B" w:rsidP="000E1C6B">
          <w:r w:rsidRPr="000E1C6B">
            <w:t>Even though the liquidity ratios of Unilever were slightly improved in 2023, they are still lower in comparison with conventional standards. The company is advised to maintain the working capital management to enhance short-term financial strength. This involves engaging in additional inventory reduction by improving the demand forecasting and the coordination of supply chains. There would also be better cash inflows achieved through enhanced receivables management, such as tightening of credit controls and increased speed of invoicing. Although the extension of the payables is helpful in terms of the cash flow, the relations of Unilever with the suppliers should be fair and sustainable, especially in accordance with its ESG. Increased liquidity will enhance the flexibility of finances in times of economic uncertainty.</w:t>
          </w:r>
        </w:p>
        <w:p w14:paraId="580D8763" w14:textId="77777777" w:rsidR="000E1C6B" w:rsidRPr="000E1C6B" w:rsidRDefault="000E1C6B" w:rsidP="000E1C6B">
          <w:pPr>
            <w:rPr>
              <w:b/>
            </w:rPr>
          </w:pPr>
          <w:r w:rsidRPr="000E1C6B">
            <w:rPr>
              <w:b/>
            </w:rPr>
            <w:t>Having a Balanced and Sustainable Gearing Structure</w:t>
          </w:r>
        </w:p>
        <w:p w14:paraId="1A0FD0D6" w14:textId="2E04FB06" w:rsidR="000E1C6B" w:rsidRPr="000E1C6B" w:rsidRDefault="000E1C6B" w:rsidP="000E1C6B">
          <w:pPr>
            <w:rPr>
              <w:rFonts w:eastAsia="Times New Roman" w:cs="Times New Roman"/>
              <w:szCs w:val="24"/>
            </w:rPr>
          </w:pPr>
          <w:r w:rsidRPr="000E1C6B">
            <w:t xml:space="preserve">The low level of gearing and high interest coverage of Unilever reflects the better and risk-free financial structure. The company must target ensuring that the capital structure is balanced </w:t>
          </w:r>
          <w:proofErr w:type="gramStart"/>
          <w:r w:rsidRPr="000E1C6B">
            <w:t>with neither overdependence</w:t>
          </w:r>
          <w:proofErr w:type="gramEnd"/>
          <w:r w:rsidRPr="000E1C6B">
            <w:t xml:space="preserve"> on debt nor neglecting the financial leverage in areas where it is warranted (</w:t>
          </w:r>
          <w:proofErr w:type="spellStart"/>
          <w:r w:rsidRPr="000E1C6B">
            <w:rPr>
              <w:rFonts w:eastAsia="Times New Roman" w:cs="Times New Roman"/>
              <w:szCs w:val="24"/>
            </w:rPr>
            <w:t>Xu</w:t>
          </w:r>
          <w:proofErr w:type="spellEnd"/>
          <w:r w:rsidRPr="000E1C6B">
            <w:rPr>
              <w:rFonts w:eastAsia="Times New Roman" w:cs="Times New Roman"/>
              <w:szCs w:val="24"/>
            </w:rPr>
            <w:t xml:space="preserve"> et al., 2024)</w:t>
          </w:r>
          <w:r w:rsidRPr="000E1C6B">
            <w:t>. Middle-ground borrowing may be an effective source of finance when invested in projects that have returns beyond the cost of capital. Nevertheless, the interest rates will be high, and the cost of debt and financial risk will go up. The management ought to accordingly assess the levels of debts regularly and make sure that the decisions of borrowing are based on both long-term strategic planning and cash flow ability.</w:t>
          </w:r>
        </w:p>
        <w:p w14:paraId="6BCB5C7C" w14:textId="77777777" w:rsidR="000E1C6B" w:rsidRPr="000E1C6B" w:rsidRDefault="000E1C6B" w:rsidP="000E1C6B">
          <w:pPr>
            <w:rPr>
              <w:b/>
            </w:rPr>
          </w:pPr>
          <w:r w:rsidRPr="000E1C6B">
            <w:rPr>
              <w:b/>
            </w:rPr>
            <w:t>Making more Investment in Supply Chain Digitalisation and Efficiency</w:t>
          </w:r>
        </w:p>
        <w:p w14:paraId="73A7EA78" w14:textId="77777777" w:rsidR="000E1C6B" w:rsidRPr="000E1C6B" w:rsidRDefault="000E1C6B" w:rsidP="000E1C6B">
          <w:r w:rsidRPr="000E1C6B">
            <w:t>The increase in efficiency ratios would indicate that operational initiatives have been successful. Unilever needs to invest more in supply chain digitalisation to maintain and improve these gains. Advanced data analytics, artificial intelligence, and automation are examples of technologies that can be used to enhance the forecasting of demand, decrease the time spent on holding inventory, and decrease operational expenses (</w:t>
          </w:r>
          <w:r w:rsidRPr="000E1C6B">
            <w:rPr>
              <w:rFonts w:eastAsia="Times New Roman" w:cs="Times New Roman"/>
              <w:szCs w:val="24"/>
            </w:rPr>
            <w:t>Lopez Lira, 2024)</w:t>
          </w:r>
          <w:r w:rsidRPr="000E1C6B">
            <w:t xml:space="preserve">. </w:t>
          </w:r>
          <w:r w:rsidRPr="000E1C6B">
            <w:lastRenderedPageBreak/>
            <w:t>There is also the enhancement of transparency and responsiveness provided by digital supply chains, which helps to respond faster to any changes and disruptions in the market. Further investment in such directions will facilitate efficiency, profitability, and resilience in the more unstable globalised environment.</w:t>
          </w:r>
        </w:p>
        <w:p w14:paraId="0BDAED51" w14:textId="77777777" w:rsidR="000E1C6B" w:rsidRPr="000E1C6B" w:rsidRDefault="000E1C6B" w:rsidP="000E1C6B">
          <w:pPr>
            <w:rPr>
              <w:b/>
            </w:rPr>
          </w:pPr>
          <w:r w:rsidRPr="000E1C6B">
            <w:rPr>
              <w:b/>
            </w:rPr>
            <w:t>Trade-off between Dividend Growth and Long-Term Reinvestment</w:t>
          </w:r>
        </w:p>
        <w:p w14:paraId="68CEE94E" w14:textId="77777777" w:rsidR="000E1C6B" w:rsidRPr="000E1C6B" w:rsidRDefault="000E1C6B" w:rsidP="000E1C6B">
          <w:pPr>
            <w:rPr>
              <w:rFonts w:eastAsia="Times New Roman" w:cs="Times New Roman"/>
              <w:szCs w:val="24"/>
            </w:rPr>
          </w:pPr>
          <w:r w:rsidRPr="000E1C6B">
            <w:t>The better EPS and dividend cover of Unilever will imply better shareholder returns and better dividend sustainability. The company must not abandon the progressive dividend policy, as it will ensure the confidence of the investors and stability in the market. Growth in dividends, however, must not be at the cost of long-term value growth (</w:t>
          </w:r>
          <w:proofErr w:type="spellStart"/>
          <w:r w:rsidRPr="000E1C6B">
            <w:rPr>
              <w:rFonts w:eastAsia="Times New Roman" w:cs="Times New Roman"/>
              <w:szCs w:val="24"/>
            </w:rPr>
            <w:t>Cavlin</w:t>
          </w:r>
          <w:proofErr w:type="spellEnd"/>
          <w:r w:rsidRPr="000E1C6B">
            <w:rPr>
              <w:rFonts w:eastAsia="Times New Roman" w:cs="Times New Roman"/>
              <w:szCs w:val="24"/>
            </w:rPr>
            <w:t xml:space="preserve"> </w:t>
          </w:r>
          <w:proofErr w:type="spellStart"/>
          <w:r w:rsidRPr="000E1C6B">
            <w:rPr>
              <w:rFonts w:eastAsia="Times New Roman" w:cs="Times New Roman"/>
              <w:szCs w:val="24"/>
            </w:rPr>
            <w:t>Miroslav</w:t>
          </w:r>
          <w:proofErr w:type="spellEnd"/>
          <w:r w:rsidRPr="000E1C6B">
            <w:rPr>
              <w:rFonts w:eastAsia="Times New Roman" w:cs="Times New Roman"/>
              <w:szCs w:val="24"/>
            </w:rPr>
            <w:t xml:space="preserve"> et al., 2022)</w:t>
          </w:r>
          <w:r w:rsidRPr="000E1C6B">
            <w:t>. The management must also have enough earnings to invest back into innovation, brand building, sustainability, and growth in the emerging markets that are high-growth. Such moderation between dividends and reinvestments will help in the short-term income generation and in the long-term capital growth.</w:t>
          </w:r>
        </w:p>
        <w:p w14:paraId="64D94DF8" w14:textId="77777777" w:rsidR="000E1C6B" w:rsidRPr="000E1C6B" w:rsidRDefault="000E1C6B" w:rsidP="000E1C6B">
          <w:pPr>
            <w:rPr>
              <w:b/>
            </w:rPr>
          </w:pPr>
          <w:r w:rsidRPr="000E1C6B">
            <w:rPr>
              <w:b/>
            </w:rPr>
            <w:t>Increase Financial Performance Surveillance and Disclosure</w:t>
          </w:r>
        </w:p>
        <w:p w14:paraId="7F910DDD" w14:textId="77777777" w:rsidR="000E1C6B" w:rsidRPr="000E1C6B" w:rsidRDefault="000E1C6B" w:rsidP="000E1C6B">
          <w:r w:rsidRPr="000E1C6B">
            <w:t>Monitoring financial performance should be reinforced by Unilever to be based on a wider set of indicators in addition to the conventional financial ratios. Although ratio analysis gives great information, other indicators like cash flow performance, the returns of innovation investments, and other ESG-related metrics would be a better evaluation of business performance. Increased internal reporting down to segment and regional levels would also help in making better strategic decisions. Better financial communication will be more transparent, and the stakeholders can be confident about it and which will be a good indicator of corporate governance.</w:t>
          </w:r>
        </w:p>
        <w:p w14:paraId="32497693" w14:textId="77777777" w:rsidR="00CF0E48" w:rsidRPr="000E1C6B" w:rsidRDefault="00CF0E48" w:rsidP="00CF0E48"/>
        <w:p w14:paraId="638C5ADF" w14:textId="77777777" w:rsidR="00CF0E48" w:rsidRPr="000E1C6B" w:rsidRDefault="00CF0E48" w:rsidP="00CF0E48"/>
        <w:p w14:paraId="46965C6B" w14:textId="77777777" w:rsidR="00CF0E48" w:rsidRPr="000E1C6B" w:rsidRDefault="00CF0E48" w:rsidP="00CF0E48"/>
        <w:p w14:paraId="51C49B6D" w14:textId="77777777" w:rsidR="00CF0E48" w:rsidRPr="000E1C6B" w:rsidRDefault="00CF0E48" w:rsidP="00CF0E48"/>
        <w:p w14:paraId="46F771F3" w14:textId="77777777" w:rsidR="00CF0E48" w:rsidRPr="000E1C6B" w:rsidRDefault="00CF0E48" w:rsidP="00CF0E48"/>
        <w:p w14:paraId="7F7957F3" w14:textId="77777777" w:rsidR="00CF0E48" w:rsidRPr="000E1C6B" w:rsidRDefault="00CF0E48" w:rsidP="00CF0E48"/>
        <w:p w14:paraId="65BF57E5" w14:textId="77777777" w:rsidR="00CF0E48" w:rsidRPr="000E1C6B" w:rsidRDefault="00CF0E48" w:rsidP="00CF0E48"/>
        <w:p w14:paraId="11657221" w14:textId="50D0927D" w:rsidR="00CF0E48" w:rsidRPr="000E1C6B" w:rsidRDefault="00CF0E48" w:rsidP="000E1C6B">
          <w:pPr>
            <w:pStyle w:val="Heading2"/>
            <w:jc w:val="center"/>
          </w:pPr>
          <w:bookmarkStart w:id="7" w:name="_Toc219124671"/>
          <w:r w:rsidRPr="000E1C6B">
            <w:lastRenderedPageBreak/>
            <w:t>Task 2</w:t>
          </w:r>
          <w:bookmarkEnd w:id="7"/>
        </w:p>
        <w:p w14:paraId="4A1DDBE4" w14:textId="7FEDE92B" w:rsidR="000E1C6B" w:rsidRPr="000E1C6B" w:rsidRDefault="000E1C6B" w:rsidP="000E1C6B">
          <w:pPr>
            <w:pStyle w:val="Heading3"/>
          </w:pPr>
          <w:bookmarkStart w:id="8" w:name="_Toc219124672"/>
          <w:r w:rsidRPr="000E1C6B">
            <w:t>Net Present Value (NPV) Analysis: Complete Calculations and Discussion</w:t>
          </w:r>
          <w:bookmarkEnd w:id="8"/>
        </w:p>
        <w:p w14:paraId="7689A62C" w14:textId="77777777" w:rsidR="000E1C6B" w:rsidRPr="000E1C6B" w:rsidRDefault="000E1C6B" w:rsidP="000E1C6B">
          <w:pPr>
            <w:jc w:val="center"/>
            <w:rPr>
              <w:b/>
            </w:rPr>
          </w:pPr>
          <w:r w:rsidRPr="000E1C6B">
            <w:rPr>
              <w:b/>
            </w:rPr>
            <w:t>Key Assumptions</w:t>
          </w:r>
        </w:p>
        <w:p w14:paraId="19B8D8DA" w14:textId="77777777" w:rsidR="000E1C6B" w:rsidRPr="000E1C6B" w:rsidRDefault="000E1C6B" w:rsidP="000E1C6B">
          <w:r w:rsidRPr="000E1C6B">
            <w:t>Cost of capital (discount rate): 6%.</w:t>
          </w:r>
        </w:p>
        <w:p w14:paraId="6363E834" w14:textId="77777777" w:rsidR="000E1C6B" w:rsidRPr="000E1C6B" w:rsidRDefault="000E1C6B" w:rsidP="000E1C6B">
          <w:r w:rsidRPr="000E1C6B">
            <w:t>Corporation tax: 25%</w:t>
          </w:r>
        </w:p>
        <w:p w14:paraId="0ACFF7E6" w14:textId="77777777" w:rsidR="000E1C6B" w:rsidRPr="000E1C6B" w:rsidRDefault="000E1C6B" w:rsidP="000E1C6B">
          <w:r w:rsidRPr="000E1C6B">
            <w:t>Capital allowances: straight line 20%</w:t>
          </w:r>
        </w:p>
        <w:p w14:paraId="6765E055" w14:textId="77777777" w:rsidR="000E1C6B" w:rsidRPr="000E1C6B" w:rsidRDefault="000E1C6B" w:rsidP="000E1C6B">
          <w:r w:rsidRPr="000E1C6B">
            <w:t>Discount factors provided:</w:t>
          </w:r>
        </w:p>
        <w:p w14:paraId="4A5C1C68" w14:textId="77777777" w:rsidR="000E1C6B" w:rsidRPr="000E1C6B" w:rsidRDefault="000E1C6B" w:rsidP="000E1C6B">
          <w:r w:rsidRPr="000E1C6B">
            <w:t>Year Discount Factor (6%)</w:t>
          </w:r>
        </w:p>
        <w:tbl>
          <w:tblPr>
            <w:tblStyle w:val="TableGrid"/>
            <w:tblW w:w="0" w:type="auto"/>
            <w:tblInd w:w="1908" w:type="dxa"/>
            <w:tblLook w:val="04A0" w:firstRow="1" w:lastRow="0" w:firstColumn="1" w:lastColumn="0" w:noHBand="0" w:noVBand="1"/>
          </w:tblPr>
          <w:tblGrid>
            <w:gridCol w:w="2610"/>
            <w:gridCol w:w="2970"/>
          </w:tblGrid>
          <w:tr w:rsidR="000E1C6B" w:rsidRPr="000E1C6B" w14:paraId="17526330" w14:textId="77777777" w:rsidTr="000100AC">
            <w:tc>
              <w:tcPr>
                <w:tcW w:w="2610" w:type="dxa"/>
              </w:tcPr>
              <w:p w14:paraId="4ABAA177" w14:textId="77777777" w:rsidR="000E1C6B" w:rsidRPr="000E1C6B" w:rsidRDefault="000E1C6B" w:rsidP="000100AC">
                <w:pPr>
                  <w:rPr>
                    <w:lang w:val="en-GB"/>
                  </w:rPr>
                </w:pPr>
                <w:r w:rsidRPr="000E1C6B">
                  <w:rPr>
                    <w:lang w:val="en-GB"/>
                  </w:rPr>
                  <w:t>Year</w:t>
                </w:r>
                <w:r w:rsidRPr="000E1C6B">
                  <w:rPr>
                    <w:lang w:val="en-GB"/>
                  </w:rPr>
                  <w:tab/>
                </w:r>
              </w:p>
            </w:tc>
            <w:tc>
              <w:tcPr>
                <w:tcW w:w="2970" w:type="dxa"/>
              </w:tcPr>
              <w:p w14:paraId="74D12A58" w14:textId="77777777" w:rsidR="000E1C6B" w:rsidRPr="000E1C6B" w:rsidRDefault="000E1C6B" w:rsidP="000100AC">
                <w:pPr>
                  <w:rPr>
                    <w:lang w:val="en-GB"/>
                  </w:rPr>
                </w:pPr>
                <w:r w:rsidRPr="000E1C6B">
                  <w:rPr>
                    <w:lang w:val="en-GB"/>
                  </w:rPr>
                  <w:t>Discount Factor</w:t>
                </w:r>
              </w:p>
            </w:tc>
          </w:tr>
          <w:tr w:rsidR="000E1C6B" w:rsidRPr="000E1C6B" w14:paraId="38E797CC" w14:textId="77777777" w:rsidTr="000100AC">
            <w:tc>
              <w:tcPr>
                <w:tcW w:w="2610" w:type="dxa"/>
              </w:tcPr>
              <w:p w14:paraId="4EB3ED99" w14:textId="77777777" w:rsidR="000E1C6B" w:rsidRPr="000E1C6B" w:rsidRDefault="000E1C6B" w:rsidP="000100AC">
                <w:pPr>
                  <w:rPr>
                    <w:lang w:val="en-GB"/>
                  </w:rPr>
                </w:pPr>
                <w:r w:rsidRPr="000E1C6B">
                  <w:rPr>
                    <w:lang w:val="en-GB"/>
                  </w:rPr>
                  <w:t>1</w:t>
                </w:r>
              </w:p>
            </w:tc>
            <w:tc>
              <w:tcPr>
                <w:tcW w:w="2970" w:type="dxa"/>
              </w:tcPr>
              <w:p w14:paraId="67AED328" w14:textId="77777777" w:rsidR="000E1C6B" w:rsidRPr="000E1C6B" w:rsidRDefault="000E1C6B" w:rsidP="000100AC">
                <w:pPr>
                  <w:rPr>
                    <w:lang w:val="en-GB"/>
                  </w:rPr>
                </w:pPr>
                <w:r w:rsidRPr="000E1C6B">
                  <w:rPr>
                    <w:lang w:val="en-GB"/>
                  </w:rPr>
                  <w:tab/>
                  <w:t>0.943</w:t>
                </w:r>
              </w:p>
            </w:tc>
          </w:tr>
          <w:tr w:rsidR="000E1C6B" w:rsidRPr="000E1C6B" w14:paraId="70B0128E" w14:textId="77777777" w:rsidTr="000100AC">
            <w:tc>
              <w:tcPr>
                <w:tcW w:w="2610" w:type="dxa"/>
              </w:tcPr>
              <w:p w14:paraId="27B74706" w14:textId="77777777" w:rsidR="000E1C6B" w:rsidRPr="000E1C6B" w:rsidRDefault="000E1C6B" w:rsidP="000100AC">
                <w:pPr>
                  <w:rPr>
                    <w:lang w:val="en-GB"/>
                  </w:rPr>
                </w:pPr>
                <w:r w:rsidRPr="000E1C6B">
                  <w:rPr>
                    <w:lang w:val="en-GB"/>
                  </w:rPr>
                  <w:t>2</w:t>
                </w:r>
              </w:p>
            </w:tc>
            <w:tc>
              <w:tcPr>
                <w:tcW w:w="2970" w:type="dxa"/>
              </w:tcPr>
              <w:p w14:paraId="3D2C89D2" w14:textId="77777777" w:rsidR="000E1C6B" w:rsidRPr="000E1C6B" w:rsidRDefault="000E1C6B" w:rsidP="000100AC">
                <w:pPr>
                  <w:rPr>
                    <w:lang w:val="en-GB"/>
                  </w:rPr>
                </w:pPr>
                <w:r w:rsidRPr="000E1C6B">
                  <w:rPr>
                    <w:lang w:val="en-GB"/>
                  </w:rPr>
                  <w:tab/>
                  <w:t>0.890</w:t>
                </w:r>
              </w:p>
            </w:tc>
          </w:tr>
          <w:tr w:rsidR="000E1C6B" w:rsidRPr="000E1C6B" w14:paraId="6EB63ABE" w14:textId="77777777" w:rsidTr="000100AC">
            <w:tc>
              <w:tcPr>
                <w:tcW w:w="2610" w:type="dxa"/>
              </w:tcPr>
              <w:p w14:paraId="2DC4C68D" w14:textId="77777777" w:rsidR="000E1C6B" w:rsidRPr="000E1C6B" w:rsidRDefault="000E1C6B" w:rsidP="000100AC">
                <w:pPr>
                  <w:rPr>
                    <w:lang w:val="en-GB"/>
                  </w:rPr>
                </w:pPr>
                <w:r w:rsidRPr="000E1C6B">
                  <w:rPr>
                    <w:lang w:val="en-GB"/>
                  </w:rPr>
                  <w:t>3</w:t>
                </w:r>
              </w:p>
            </w:tc>
            <w:tc>
              <w:tcPr>
                <w:tcW w:w="2970" w:type="dxa"/>
              </w:tcPr>
              <w:p w14:paraId="7101D787" w14:textId="77777777" w:rsidR="000E1C6B" w:rsidRPr="000E1C6B" w:rsidRDefault="000E1C6B" w:rsidP="000100AC">
                <w:pPr>
                  <w:rPr>
                    <w:lang w:val="en-GB"/>
                  </w:rPr>
                </w:pPr>
                <w:r w:rsidRPr="000E1C6B">
                  <w:rPr>
                    <w:lang w:val="en-GB"/>
                  </w:rPr>
                  <w:tab/>
                  <w:t>0.840</w:t>
                </w:r>
              </w:p>
            </w:tc>
          </w:tr>
          <w:tr w:rsidR="000E1C6B" w:rsidRPr="000E1C6B" w14:paraId="42A70849" w14:textId="77777777" w:rsidTr="000100AC">
            <w:tc>
              <w:tcPr>
                <w:tcW w:w="2610" w:type="dxa"/>
              </w:tcPr>
              <w:p w14:paraId="5FF89005" w14:textId="77777777" w:rsidR="000E1C6B" w:rsidRPr="000E1C6B" w:rsidRDefault="000E1C6B" w:rsidP="000100AC">
                <w:pPr>
                  <w:rPr>
                    <w:lang w:val="en-GB"/>
                  </w:rPr>
                </w:pPr>
                <w:r w:rsidRPr="000E1C6B">
                  <w:rPr>
                    <w:lang w:val="en-GB"/>
                  </w:rPr>
                  <w:t>4</w:t>
                </w:r>
              </w:p>
            </w:tc>
            <w:tc>
              <w:tcPr>
                <w:tcW w:w="2970" w:type="dxa"/>
              </w:tcPr>
              <w:p w14:paraId="5DB9F98A" w14:textId="77777777" w:rsidR="000E1C6B" w:rsidRPr="000E1C6B" w:rsidRDefault="000E1C6B" w:rsidP="000100AC">
                <w:pPr>
                  <w:rPr>
                    <w:lang w:val="en-GB"/>
                  </w:rPr>
                </w:pPr>
                <w:r w:rsidRPr="000E1C6B">
                  <w:rPr>
                    <w:lang w:val="en-GB"/>
                  </w:rPr>
                  <w:tab/>
                  <w:t>0.792</w:t>
                </w:r>
              </w:p>
            </w:tc>
          </w:tr>
        </w:tbl>
        <w:p w14:paraId="1CF5BA9A" w14:textId="77777777" w:rsidR="000E1C6B" w:rsidRPr="000E1C6B" w:rsidRDefault="000E1C6B" w:rsidP="000E1C6B"/>
        <w:p w14:paraId="1A0476DF" w14:textId="77777777" w:rsidR="000E1C6B" w:rsidRPr="000E1C6B" w:rsidRDefault="000E1C6B" w:rsidP="000E1C6B">
          <w:pPr>
            <w:rPr>
              <w:b/>
            </w:rPr>
          </w:pPr>
          <w:r w:rsidRPr="000E1C6B">
            <w:rPr>
              <w:b/>
            </w:rPr>
            <w:t>Alternative A - Retail Expansion (1.2m start-up cost)</w:t>
          </w:r>
        </w:p>
        <w:p w14:paraId="38510315" w14:textId="77777777" w:rsidR="000E1C6B" w:rsidRPr="000E1C6B" w:rsidRDefault="000E1C6B" w:rsidP="000E1C6B">
          <w:r w:rsidRPr="000E1C6B">
            <w:t>NPV of A = 1,243,200 – 600,000 = 643,200</w:t>
          </w:r>
        </w:p>
        <w:p w14:paraId="16F00DB4" w14:textId="77777777" w:rsidR="000E1C6B" w:rsidRPr="000E1C6B" w:rsidRDefault="000E1C6B" w:rsidP="000E1C6B">
          <w:pPr>
            <w:rPr>
              <w:b/>
            </w:rPr>
          </w:pPr>
          <w:r w:rsidRPr="000E1C6B">
            <w:rPr>
              <w:b/>
            </w:rPr>
            <w:t>Discussion</w:t>
          </w:r>
        </w:p>
        <w:p w14:paraId="124A7A66" w14:textId="0843309E" w:rsidR="000E1C6B" w:rsidRPr="000E1C6B" w:rsidRDefault="000E1C6B" w:rsidP="000E1C6B">
          <w:r w:rsidRPr="000E1C6B">
            <w:t xml:space="preserve">Option A </w:t>
          </w:r>
          <w:r w:rsidR="00EB78D0">
            <w:t>has a good positive NPV, which means that this alternative</w:t>
          </w:r>
          <w:r w:rsidRPr="000E1C6B">
            <w:t xml:space="preserve"> is above the required rate of the company. Low risk is associated with retail growth due to the predictable cash flows and stable demand (</w:t>
          </w:r>
          <w:proofErr w:type="spellStart"/>
          <w:r w:rsidRPr="000E1C6B">
            <w:rPr>
              <w:rFonts w:eastAsia="Times New Roman" w:cs="Times New Roman"/>
              <w:szCs w:val="24"/>
            </w:rPr>
            <w:t>Abdelhady</w:t>
          </w:r>
          <w:proofErr w:type="spellEnd"/>
          <w:r w:rsidRPr="000E1C6B">
            <w:rPr>
              <w:rFonts w:eastAsia="Times New Roman" w:cs="Times New Roman"/>
              <w:szCs w:val="24"/>
            </w:rPr>
            <w:t>, 2021)</w:t>
          </w:r>
          <w:r w:rsidRPr="000E1C6B">
            <w:t>. The high fixed costs and the fluctuating consumer preference to online shopping, however, may hinder growth potential.</w:t>
          </w:r>
        </w:p>
        <w:p w14:paraId="4E4663E2" w14:textId="77777777" w:rsidR="000E1C6B" w:rsidRPr="000E1C6B" w:rsidRDefault="000E1C6B" w:rsidP="000E1C6B">
          <w:pPr>
            <w:rPr>
              <w:b/>
            </w:rPr>
          </w:pPr>
          <w:r w:rsidRPr="000E1C6B">
            <w:rPr>
              <w:b/>
            </w:rPr>
            <w:t>B -Internet Sales (Initial investment of £1,000,000)</w:t>
          </w:r>
        </w:p>
        <w:p w14:paraId="7D72C437" w14:textId="77777777" w:rsidR="000E1C6B" w:rsidRPr="000E1C6B" w:rsidRDefault="000E1C6B" w:rsidP="000E1C6B">
          <w:r w:rsidRPr="000E1C6B">
            <w:t>NPV of B: 1,792,300 − 1,000,000 = £792,300</w:t>
          </w:r>
        </w:p>
        <w:p w14:paraId="36DE807F" w14:textId="77777777" w:rsidR="000E1C6B" w:rsidRPr="000E1C6B" w:rsidRDefault="000E1C6B" w:rsidP="000E1C6B">
          <w:pPr>
            <w:rPr>
              <w:b/>
            </w:rPr>
          </w:pPr>
          <w:r w:rsidRPr="000E1C6B">
            <w:rPr>
              <w:b/>
            </w:rPr>
            <w:t>Discussion</w:t>
          </w:r>
        </w:p>
        <w:p w14:paraId="10F44E33" w14:textId="56F4CB48" w:rsidR="000E1C6B" w:rsidRPr="000E1C6B" w:rsidRDefault="000E1C6B" w:rsidP="000E1C6B">
          <w:r w:rsidRPr="000E1C6B">
            <w:t xml:space="preserve">Option B provides a </w:t>
          </w:r>
          <w:r w:rsidR="00EB78D0">
            <w:t>better</w:t>
          </w:r>
          <w:r w:rsidRPr="000E1C6B">
            <w:t xml:space="preserve"> NPV than Option A with greater growth opportunities and reduced marginal costs. The sales through the internet are scalable and have better margins. But </w:t>
          </w:r>
          <w:r w:rsidRPr="000E1C6B">
            <w:lastRenderedPageBreak/>
            <w:t>technological risk and a high level of competition are exposures to the project which would affect long-term sustainability.</w:t>
          </w:r>
        </w:p>
        <w:p w14:paraId="0768A7A3" w14:textId="77777777" w:rsidR="000E1C6B" w:rsidRPr="000E1C6B" w:rsidRDefault="000E1C6B" w:rsidP="000E1C6B">
          <w:pPr>
            <w:rPr>
              <w:b/>
            </w:rPr>
          </w:pPr>
          <w:r w:rsidRPr="000E1C6B">
            <w:rPr>
              <w:b/>
            </w:rPr>
            <w:t>Option C- New Product Lines (initial investment of £1,600,000)</w:t>
          </w:r>
        </w:p>
        <w:p w14:paraId="54F3D907" w14:textId="77777777" w:rsidR="000E1C6B" w:rsidRPr="000E1C6B" w:rsidRDefault="000E1C6B" w:rsidP="000E1C6B">
          <w:r w:rsidRPr="000E1C6B">
            <w:t>NPV of C: 2,342,600 − 1,600,000 = £742,600</w:t>
          </w:r>
        </w:p>
        <w:p w14:paraId="29D9BFF4" w14:textId="77777777" w:rsidR="000E1C6B" w:rsidRPr="000E1C6B" w:rsidRDefault="000E1C6B" w:rsidP="000E1C6B">
          <w:pPr>
            <w:rPr>
              <w:b/>
            </w:rPr>
          </w:pPr>
          <w:r w:rsidRPr="000E1C6B">
            <w:rPr>
              <w:b/>
            </w:rPr>
            <w:t>Discussion</w:t>
          </w:r>
        </w:p>
        <w:p w14:paraId="08277595" w14:textId="06A2589A" w:rsidR="00EB78D0" w:rsidRPr="00EB78D0" w:rsidRDefault="000E1C6B" w:rsidP="000E1C6B">
          <w:r w:rsidRPr="000E1C6B">
            <w:t>Alternative C will result in a larger NPV than A but lower than B. Product differentiation, pricing power, and long-term brand development are some of the advantages of the project (</w:t>
          </w:r>
          <w:proofErr w:type="spellStart"/>
          <w:r w:rsidRPr="000E1C6B">
            <w:rPr>
              <w:rFonts w:eastAsia="Times New Roman" w:cs="Times New Roman"/>
              <w:szCs w:val="24"/>
            </w:rPr>
            <w:t>Salim</w:t>
          </w:r>
          <w:proofErr w:type="spellEnd"/>
          <w:r w:rsidRPr="000E1C6B">
            <w:rPr>
              <w:rFonts w:eastAsia="Times New Roman" w:cs="Times New Roman"/>
              <w:szCs w:val="24"/>
            </w:rPr>
            <w:t xml:space="preserve"> et al., 2021)</w:t>
          </w:r>
          <w:r w:rsidRPr="000E1C6B">
            <w:t>. It involves a greater risk in terms of operation, but the returns on the financial aspect are sufficient to address these risks.</w:t>
          </w:r>
        </w:p>
        <w:p w14:paraId="70054226" w14:textId="77777777" w:rsidR="000E1C6B" w:rsidRPr="000E1C6B" w:rsidRDefault="000E1C6B" w:rsidP="000E1C6B">
          <w:pPr>
            <w:pStyle w:val="Heading3"/>
          </w:pPr>
          <w:bookmarkStart w:id="9" w:name="_Toc219124673"/>
          <w:r w:rsidRPr="000E1C6B">
            <w:t>Recommendation Grounded on NPV</w:t>
          </w:r>
          <w:bookmarkEnd w:id="9"/>
        </w:p>
        <w:p w14:paraId="14C790E3" w14:textId="7CF03FE1" w:rsidR="000E1C6B" w:rsidRPr="000E1C6B" w:rsidRDefault="000E1C6B" w:rsidP="000E1C6B">
          <w:pPr>
            <w:rPr>
              <w:rFonts w:eastAsia="Times New Roman" w:cs="Times New Roman"/>
              <w:szCs w:val="24"/>
            </w:rPr>
          </w:pPr>
          <w:r w:rsidRPr="000E1C6B">
            <w:t xml:space="preserve">In terms of pure financials, Option B is the preferred choice as it maximises shareholder wealth due to providing the highest positive NPV. The </w:t>
          </w:r>
          <w:r w:rsidR="00EB78D0">
            <w:t>NPV</w:t>
          </w:r>
          <w:r w:rsidRPr="000E1C6B">
            <w:t xml:space="preserve"> is the most valid investment appraisal technique since it quantifies the </w:t>
          </w:r>
          <w:r w:rsidR="00EB78D0">
            <w:t>exact</w:t>
          </w:r>
          <w:r w:rsidRPr="000E1C6B">
            <w:t xml:space="preserve"> contribution of the project to the firm value as opposed to relative or percentage returns (</w:t>
          </w:r>
          <w:proofErr w:type="spellStart"/>
          <w:r w:rsidRPr="000E1C6B">
            <w:rPr>
              <w:rFonts w:eastAsia="Times New Roman" w:cs="Times New Roman"/>
              <w:szCs w:val="24"/>
            </w:rPr>
            <w:t>Kashyap</w:t>
          </w:r>
          <w:proofErr w:type="spellEnd"/>
          <w:r w:rsidRPr="000E1C6B">
            <w:rPr>
              <w:rFonts w:eastAsia="Times New Roman" w:cs="Times New Roman"/>
              <w:szCs w:val="24"/>
            </w:rPr>
            <w:t>, 2021)</w:t>
          </w:r>
          <w:r w:rsidRPr="000E1C6B">
            <w:t>. The better NPV in option B represents better prospects of inflow of cash as well as robust tax incentives due to capital allowances. Notably, the returns of the project are too high in comparison with the cost of capital of the company, which is 6%, and the project is not only able to pay off the initial investment but also has a high economic profit. Strategically, Internet Sales can help Westward PLC to streamline the revenue streams, minimise reliance on the current markets, and adapt to the shifting consumer tastes (</w:t>
          </w:r>
          <w:proofErr w:type="spellStart"/>
          <w:r w:rsidRPr="000E1C6B">
            <w:rPr>
              <w:rFonts w:eastAsia="Times New Roman" w:cs="Times New Roman"/>
              <w:szCs w:val="24"/>
            </w:rPr>
            <w:t>Arjunan</w:t>
          </w:r>
          <w:proofErr w:type="spellEnd"/>
          <w:r w:rsidRPr="000E1C6B">
            <w:rPr>
              <w:rFonts w:eastAsia="Times New Roman" w:cs="Times New Roman"/>
              <w:szCs w:val="24"/>
            </w:rPr>
            <w:t>, 2022).</w:t>
          </w:r>
          <w:r w:rsidRPr="000E1C6B">
            <w:t xml:space="preserve"> Although the project would involve an increased upfront investment, the magnitude of returns vindicates such an investment. Thus, strategic congruence and financial evidence favour choosing the preferred investment, which is the best choice of Option B.</w:t>
          </w:r>
        </w:p>
        <w:p w14:paraId="008737E6" w14:textId="2327409D" w:rsidR="000E1C6B" w:rsidRPr="000E1C6B" w:rsidRDefault="000E1C6B" w:rsidP="000E1C6B">
          <w:pPr>
            <w:pStyle w:val="Heading3"/>
          </w:pPr>
          <w:bookmarkStart w:id="10" w:name="_Toc219124674"/>
          <w:r w:rsidRPr="000E1C6B">
            <w:t>Internal rate of return (IRR) -Option B</w:t>
          </w:r>
          <w:bookmarkEnd w:id="10"/>
        </w:p>
        <w:p w14:paraId="5E782820" w14:textId="528C8E4D" w:rsidR="000E1C6B" w:rsidRPr="000E1C6B" w:rsidRDefault="000E1C6B" w:rsidP="000E1C6B">
          <w:r w:rsidRPr="000E1C6B">
            <w:t xml:space="preserve">Internal Rate of Return (IRR) refers to </w:t>
          </w:r>
          <w:proofErr w:type="gramStart"/>
          <w:r w:rsidRPr="000E1C6B">
            <w:t>a</w:t>
          </w:r>
          <w:proofErr w:type="gramEnd"/>
          <w:r w:rsidRPr="000E1C6B">
            <w:t xml:space="preserve"> </w:t>
          </w:r>
          <w:r w:rsidR="00EB78D0">
            <w:t>interest</w:t>
          </w:r>
          <w:r w:rsidRPr="000E1C6B">
            <w:t xml:space="preserve"> rate where the NPV of </w:t>
          </w:r>
          <w:r w:rsidR="00EB78D0">
            <w:t>an alternative</w:t>
          </w:r>
          <w:r w:rsidRPr="000E1C6B">
            <w:t xml:space="preserve"> is zero. In the case of Option B, the IRR is calculated by discounting the cash flows at different rates up to the present value of inflows such that the value would be equal to the amount invested.</w:t>
          </w:r>
        </w:p>
        <w:p w14:paraId="42A84EF5" w14:textId="77777777" w:rsidR="000E1C6B" w:rsidRPr="000E1C6B" w:rsidRDefault="000E1C6B" w:rsidP="000E1C6B">
          <w:pPr>
            <w:jc w:val="center"/>
            <w:rPr>
              <w:rFonts w:eastAsiaTheme="minorEastAsia"/>
            </w:rPr>
          </w:pPr>
          <w:r w:rsidRPr="000E1C6B">
            <w:t>IRR = 30%+</w:t>
          </w:r>
          <m:oMath>
            <m:f>
              <m:fPr>
                <m:ctrlPr>
                  <w:rPr>
                    <w:rFonts w:ascii="Cambria Math" w:hAnsi="Cambria Math" w:cs="Times New Roman"/>
                  </w:rPr>
                </m:ctrlPr>
              </m:fPr>
              <m:num>
                <m:r>
                  <w:rPr>
                    <w:rFonts w:ascii="Cambria Math" w:hAnsi="Cambria Math" w:cs="Times New Roman"/>
                  </w:rPr>
                  <m:t>41.8</m:t>
                </m:r>
              </m:num>
              <m:den>
                <m:r>
                  <w:rPr>
                    <w:rFonts w:ascii="Cambria Math" w:hAnsi="Cambria Math" w:cs="Times New Roman"/>
                  </w:rPr>
                  <m:t>41.8+16.7</m:t>
                </m:r>
              </m:den>
            </m:f>
            <m:r>
              <w:rPr>
                <w:rFonts w:ascii="Cambria Math" w:hAnsi="Cambria Math" w:cs="Times New Roman"/>
              </w:rPr>
              <m:t>×</m:t>
            </m:r>
            <m:d>
              <m:dPr>
                <m:ctrlPr>
                  <w:rPr>
                    <w:rFonts w:ascii="Cambria Math" w:hAnsi="Cambria Math" w:cs="Times New Roman"/>
                    <w:i/>
                  </w:rPr>
                </m:ctrlPr>
              </m:dPr>
              <m:e>
                <m:r>
                  <w:rPr>
                    <w:rFonts w:ascii="Cambria Math" w:hAnsi="Cambria Math" w:cs="Times New Roman"/>
                  </w:rPr>
                  <m:t>33-30</m:t>
                </m:r>
              </m:e>
            </m:d>
          </m:oMath>
        </w:p>
        <w:p w14:paraId="4DE9F18F" w14:textId="77777777" w:rsidR="000E1C6B" w:rsidRPr="000E1C6B" w:rsidRDefault="000E1C6B" w:rsidP="000E1C6B">
          <w:pPr>
            <w:jc w:val="center"/>
            <w:rPr>
              <w:rFonts w:eastAsiaTheme="minorEastAsia"/>
            </w:rPr>
          </w:pPr>
          <w:r w:rsidRPr="000E1C6B">
            <w:rPr>
              <w:rFonts w:eastAsiaTheme="minorEastAsia"/>
            </w:rPr>
            <w:t>32.14% (approximately)</w:t>
          </w:r>
        </w:p>
        <w:p w14:paraId="22E4CBA6" w14:textId="77777777" w:rsidR="000E1C6B" w:rsidRPr="000E1C6B" w:rsidRDefault="000E1C6B" w:rsidP="000E1C6B">
          <w:r w:rsidRPr="000E1C6B">
            <w:lastRenderedPageBreak/>
            <w:t>This IRR, compared to the 6% cost of capital of the company, is very high. The 6% is quite low, which means that the company is strongly cushioned. The high IRR means that the project is resistant to an increase in the cost of capital or pessimistic developments in cash flow and is plausible. IRR is, however, to be taken at face value. It involves the reinvestment of intermediate cash flows at the IRR itself, which is unrealistic (</w:t>
          </w:r>
          <w:proofErr w:type="spellStart"/>
          <w:r w:rsidRPr="000E1C6B">
            <w:rPr>
              <w:rFonts w:eastAsia="Times New Roman" w:cs="Times New Roman"/>
              <w:szCs w:val="24"/>
            </w:rPr>
            <w:t>Magni</w:t>
          </w:r>
          <w:proofErr w:type="spellEnd"/>
          <w:r w:rsidRPr="000E1C6B">
            <w:rPr>
              <w:rFonts w:eastAsia="Times New Roman" w:cs="Times New Roman"/>
              <w:szCs w:val="24"/>
            </w:rPr>
            <w:t>, and Martin, 2025)</w:t>
          </w:r>
          <w:r w:rsidRPr="000E1C6B">
            <w:t>. Neither does it look at absolute wealth creation. Irrespective of these shortcomings, the IRR in this instance justifies the NPV decision and strengthens the appeal of alternative B.</w:t>
          </w:r>
        </w:p>
        <w:p w14:paraId="3E656AD5" w14:textId="77777777" w:rsidR="000E1C6B" w:rsidRPr="000E1C6B" w:rsidRDefault="000E1C6B" w:rsidP="000E1C6B">
          <w:pPr>
            <w:pStyle w:val="Heading3"/>
          </w:pPr>
          <w:bookmarkStart w:id="11" w:name="_Toc219124675"/>
          <w:r w:rsidRPr="000E1C6B">
            <w:t>Management Interpretation</w:t>
          </w:r>
          <w:bookmarkEnd w:id="11"/>
        </w:p>
        <w:p w14:paraId="53C04AD0" w14:textId="7CECB991" w:rsidR="000E1C6B" w:rsidRPr="000E1C6B" w:rsidRDefault="000E1C6B" w:rsidP="000E1C6B">
          <w:r w:rsidRPr="000E1C6B">
            <w:t xml:space="preserve">The NPV is regarded to be the most theoretically sound investment appraisal method since it accounts in full the value of money over time and it assesses all the cash flows that are anticipated in the life of the </w:t>
          </w:r>
          <w:r w:rsidR="00EB78D0">
            <w:t>alternative</w:t>
          </w:r>
          <w:r w:rsidRPr="000E1C6B">
            <w:t>. Consequently, NPV is directly proportional to the growth in shareholder wealth, unlike payback or ARR, which are equivalent to the ultimate financial goals of the firm. It also takes into consideration risk using a discount rate and enables direct comparison between projects of varying sizes (</w:t>
          </w:r>
          <w:proofErr w:type="spellStart"/>
          <w:r w:rsidRPr="000E1C6B">
            <w:rPr>
              <w:rFonts w:eastAsia="Times New Roman" w:cs="Times New Roman"/>
              <w:szCs w:val="24"/>
            </w:rPr>
            <w:t>Gao</w:t>
          </w:r>
          <w:proofErr w:type="spellEnd"/>
          <w:r w:rsidRPr="000E1C6B">
            <w:rPr>
              <w:rFonts w:eastAsia="Times New Roman" w:cs="Times New Roman"/>
              <w:szCs w:val="24"/>
            </w:rPr>
            <w:t xml:space="preserve"> et al., 2023)</w:t>
          </w:r>
          <w:r w:rsidRPr="000E1C6B">
            <w:t xml:space="preserve">. Non-discounting techniques (payback and accounting rate of return) are also popular because they are simple, although they have limitations. They are easy to understand and </w:t>
          </w:r>
          <w:proofErr w:type="gramStart"/>
          <w:r w:rsidRPr="000E1C6B">
            <w:t>calculate,</w:t>
          </w:r>
          <w:proofErr w:type="gramEnd"/>
          <w:r w:rsidRPr="000E1C6B">
            <w:t xml:space="preserve"> hence they become favourites among the managers. Payback is also applicable, especially as a liquidity and risk measure in uncertain settings. They must, however, be utilised as auxiliary procedures and not as an alternative to NPV. Qualitative considerations have to be interpreted with financial results. The success of a project will depend on the strategic fit, market trends, the ability to operate, the reaction of the competitors, and the regulatory factors (</w:t>
          </w:r>
          <w:r w:rsidRPr="000E1C6B">
            <w:rPr>
              <w:rFonts w:eastAsia="Times New Roman" w:cs="Times New Roman"/>
              <w:szCs w:val="24"/>
            </w:rPr>
            <w:t>Oliveira et al., 2025)</w:t>
          </w:r>
          <w:r w:rsidRPr="000E1C6B">
            <w:t>. As an example, Option C is compatible with an innovation-led growth, whereas Option A is stabilising. The management should keep organisational resources and skills adequate to provide projected cash flows.</w:t>
          </w:r>
        </w:p>
        <w:p w14:paraId="1302FAD0" w14:textId="77777777" w:rsidR="000E1C6B" w:rsidRPr="000E1C6B" w:rsidRDefault="000E1C6B" w:rsidP="000E1C6B">
          <w:pPr>
            <w:pStyle w:val="Heading3"/>
          </w:pPr>
          <w:bookmarkStart w:id="12" w:name="_Toc219124676"/>
          <w:r w:rsidRPr="000E1C6B">
            <w:t>Capital Rationing</w:t>
          </w:r>
          <w:bookmarkEnd w:id="12"/>
        </w:p>
        <w:p w14:paraId="745CAA97" w14:textId="77777777" w:rsidR="000E1C6B" w:rsidRPr="000E1C6B" w:rsidRDefault="000E1C6B" w:rsidP="000E1C6B">
          <w:r w:rsidRPr="000E1C6B">
            <w:t>However, Westward PLC has a capital limitation of 2.5 million, which implies that they will not be able to invest in all three projects even though they all have a positive Net Present Value. Capital rationing aims to maximise the total NPV within the budget constraint, and not merely to choose the project whose NPV is the largest.</w:t>
          </w:r>
        </w:p>
        <w:p w14:paraId="2209696E" w14:textId="77777777" w:rsidR="000E1C6B" w:rsidRPr="000E1C6B" w:rsidRDefault="000E1C6B" w:rsidP="000E1C6B">
          <w:pPr>
            <w:rPr>
              <w:rFonts w:eastAsiaTheme="minorEastAsia"/>
            </w:rPr>
          </w:pPr>
          <w:r w:rsidRPr="000E1C6B">
            <w:t xml:space="preserve">Profitability Index (PI) = </w:t>
          </w:r>
          <m:oMath>
            <m:f>
              <m:fPr>
                <m:ctrlPr>
                  <w:rPr>
                    <w:rFonts w:ascii="Cambria Math" w:hAnsi="Cambria Math"/>
                    <w:i/>
                  </w:rPr>
                </m:ctrlPr>
              </m:fPr>
              <m:num>
                <m:r>
                  <w:rPr>
                    <w:rFonts w:ascii="Cambria Math" w:hAnsi="Cambria Math"/>
                  </w:rPr>
                  <m:t>Present Value</m:t>
                </m:r>
              </m:num>
              <m:den>
                <m:r>
                  <w:rPr>
                    <w:rFonts w:ascii="Cambria Math" w:hAnsi="Cambria Math"/>
                  </w:rPr>
                  <m:t>Initial Investment</m:t>
                </m:r>
              </m:den>
            </m:f>
          </m:oMath>
        </w:p>
        <w:tbl>
          <w:tblPr>
            <w:tblStyle w:val="TableGrid"/>
            <w:tblW w:w="0" w:type="auto"/>
            <w:jc w:val="center"/>
            <w:tblLook w:val="04A0" w:firstRow="1" w:lastRow="0" w:firstColumn="1" w:lastColumn="0" w:noHBand="0" w:noVBand="1"/>
          </w:tblPr>
          <w:tblGrid>
            <w:gridCol w:w="1403"/>
            <w:gridCol w:w="1676"/>
            <w:gridCol w:w="1850"/>
            <w:gridCol w:w="1638"/>
          </w:tblGrid>
          <w:tr w:rsidR="000E1C6B" w:rsidRPr="000E1C6B" w14:paraId="71F1E4F0" w14:textId="77777777" w:rsidTr="000100AC">
            <w:trPr>
              <w:jc w:val="center"/>
            </w:trPr>
            <w:tc>
              <w:tcPr>
                <w:tcW w:w="1403" w:type="dxa"/>
                <w:hideMark/>
              </w:tcPr>
              <w:p w14:paraId="5E1E5D20" w14:textId="77777777" w:rsidR="000E1C6B" w:rsidRPr="000E1C6B" w:rsidRDefault="000E1C6B" w:rsidP="000100AC">
                <w:pPr>
                  <w:rPr>
                    <w:lang w:val="en-GB"/>
                  </w:rPr>
                </w:pPr>
                <w:r w:rsidRPr="000E1C6B">
                  <w:rPr>
                    <w:lang w:val="en-GB"/>
                  </w:rPr>
                  <w:t>Option</w:t>
                </w:r>
              </w:p>
            </w:tc>
            <w:tc>
              <w:tcPr>
                <w:tcW w:w="1676" w:type="dxa"/>
                <w:hideMark/>
              </w:tcPr>
              <w:p w14:paraId="4DE78F5B" w14:textId="77777777" w:rsidR="000E1C6B" w:rsidRPr="000E1C6B" w:rsidRDefault="000E1C6B" w:rsidP="000100AC">
                <w:pPr>
                  <w:rPr>
                    <w:lang w:val="en-GB"/>
                  </w:rPr>
                </w:pPr>
                <w:r w:rsidRPr="000E1C6B">
                  <w:rPr>
                    <w:lang w:val="en-GB"/>
                  </w:rPr>
                  <w:t>PV (£k)</w:t>
                </w:r>
              </w:p>
            </w:tc>
            <w:tc>
              <w:tcPr>
                <w:tcW w:w="1850" w:type="dxa"/>
                <w:hideMark/>
              </w:tcPr>
              <w:p w14:paraId="47738421" w14:textId="77777777" w:rsidR="000E1C6B" w:rsidRPr="000E1C6B" w:rsidRDefault="000E1C6B" w:rsidP="000100AC">
                <w:pPr>
                  <w:rPr>
                    <w:lang w:val="en-GB"/>
                  </w:rPr>
                </w:pPr>
                <w:r w:rsidRPr="000E1C6B">
                  <w:rPr>
                    <w:lang w:val="en-GB"/>
                  </w:rPr>
                  <w:t>Investment (£k)</w:t>
                </w:r>
              </w:p>
            </w:tc>
            <w:tc>
              <w:tcPr>
                <w:tcW w:w="1638" w:type="dxa"/>
                <w:hideMark/>
              </w:tcPr>
              <w:p w14:paraId="35A0B94F" w14:textId="77777777" w:rsidR="000E1C6B" w:rsidRPr="000E1C6B" w:rsidRDefault="000E1C6B" w:rsidP="000100AC">
                <w:pPr>
                  <w:rPr>
                    <w:lang w:val="en-GB"/>
                  </w:rPr>
                </w:pPr>
                <w:r w:rsidRPr="000E1C6B">
                  <w:rPr>
                    <w:lang w:val="en-GB"/>
                  </w:rPr>
                  <w:t>PI</w:t>
                </w:r>
              </w:p>
            </w:tc>
          </w:tr>
          <w:tr w:rsidR="000E1C6B" w:rsidRPr="000E1C6B" w14:paraId="501156EA" w14:textId="77777777" w:rsidTr="000100AC">
            <w:trPr>
              <w:jc w:val="center"/>
            </w:trPr>
            <w:tc>
              <w:tcPr>
                <w:tcW w:w="1403" w:type="dxa"/>
                <w:hideMark/>
              </w:tcPr>
              <w:p w14:paraId="67E8B1D6" w14:textId="77777777" w:rsidR="000E1C6B" w:rsidRPr="000E1C6B" w:rsidRDefault="000E1C6B" w:rsidP="000100AC">
                <w:pPr>
                  <w:rPr>
                    <w:lang w:val="en-GB"/>
                  </w:rPr>
                </w:pPr>
                <w:r w:rsidRPr="000E1C6B">
                  <w:rPr>
                    <w:lang w:val="en-GB"/>
                  </w:rPr>
                  <w:lastRenderedPageBreak/>
                  <w:t>A</w:t>
                </w:r>
              </w:p>
            </w:tc>
            <w:tc>
              <w:tcPr>
                <w:tcW w:w="1676" w:type="dxa"/>
                <w:hideMark/>
              </w:tcPr>
              <w:p w14:paraId="64FB593F" w14:textId="77777777" w:rsidR="000E1C6B" w:rsidRPr="000E1C6B" w:rsidRDefault="000E1C6B" w:rsidP="000100AC">
                <w:pPr>
                  <w:rPr>
                    <w:lang w:val="en-GB"/>
                  </w:rPr>
                </w:pPr>
                <w:r w:rsidRPr="000E1C6B">
                  <w:rPr>
                    <w:lang w:val="en-GB"/>
                  </w:rPr>
                  <w:t>1,243.2</w:t>
                </w:r>
              </w:p>
            </w:tc>
            <w:tc>
              <w:tcPr>
                <w:tcW w:w="1850" w:type="dxa"/>
                <w:hideMark/>
              </w:tcPr>
              <w:p w14:paraId="199BC56B" w14:textId="77777777" w:rsidR="000E1C6B" w:rsidRPr="000E1C6B" w:rsidRDefault="000E1C6B" w:rsidP="000100AC">
                <w:pPr>
                  <w:rPr>
                    <w:lang w:val="en-GB"/>
                  </w:rPr>
                </w:pPr>
                <w:r w:rsidRPr="000E1C6B">
                  <w:rPr>
                    <w:lang w:val="en-GB"/>
                  </w:rPr>
                  <w:t>600</w:t>
                </w:r>
              </w:p>
            </w:tc>
            <w:tc>
              <w:tcPr>
                <w:tcW w:w="1638" w:type="dxa"/>
                <w:hideMark/>
              </w:tcPr>
              <w:p w14:paraId="07F15332" w14:textId="77777777" w:rsidR="000E1C6B" w:rsidRPr="000E1C6B" w:rsidRDefault="000E1C6B" w:rsidP="000100AC">
                <w:pPr>
                  <w:rPr>
                    <w:lang w:val="en-GB"/>
                  </w:rPr>
                </w:pPr>
                <w:r w:rsidRPr="000E1C6B">
                  <w:rPr>
                    <w:lang w:val="en-GB"/>
                  </w:rPr>
                  <w:t>2.07</w:t>
                </w:r>
              </w:p>
            </w:tc>
          </w:tr>
          <w:tr w:rsidR="000E1C6B" w:rsidRPr="000E1C6B" w14:paraId="1CCE51DC" w14:textId="77777777" w:rsidTr="000100AC">
            <w:trPr>
              <w:jc w:val="center"/>
            </w:trPr>
            <w:tc>
              <w:tcPr>
                <w:tcW w:w="1403" w:type="dxa"/>
                <w:hideMark/>
              </w:tcPr>
              <w:p w14:paraId="44404039" w14:textId="77777777" w:rsidR="000E1C6B" w:rsidRPr="000E1C6B" w:rsidRDefault="000E1C6B" w:rsidP="000100AC">
                <w:pPr>
                  <w:rPr>
                    <w:lang w:val="en-GB"/>
                  </w:rPr>
                </w:pPr>
                <w:r w:rsidRPr="000E1C6B">
                  <w:rPr>
                    <w:lang w:val="en-GB"/>
                  </w:rPr>
                  <w:t>B</w:t>
                </w:r>
              </w:p>
            </w:tc>
            <w:tc>
              <w:tcPr>
                <w:tcW w:w="1676" w:type="dxa"/>
                <w:hideMark/>
              </w:tcPr>
              <w:p w14:paraId="6FECB627" w14:textId="77777777" w:rsidR="000E1C6B" w:rsidRPr="000E1C6B" w:rsidRDefault="000E1C6B" w:rsidP="000100AC">
                <w:pPr>
                  <w:rPr>
                    <w:lang w:val="en-GB"/>
                  </w:rPr>
                </w:pPr>
                <w:r w:rsidRPr="000E1C6B">
                  <w:rPr>
                    <w:lang w:val="en-GB"/>
                  </w:rPr>
                  <w:t>1,792.3</w:t>
                </w:r>
              </w:p>
            </w:tc>
            <w:tc>
              <w:tcPr>
                <w:tcW w:w="1850" w:type="dxa"/>
                <w:hideMark/>
              </w:tcPr>
              <w:p w14:paraId="6714E223" w14:textId="77777777" w:rsidR="000E1C6B" w:rsidRPr="000E1C6B" w:rsidRDefault="000E1C6B" w:rsidP="000100AC">
                <w:pPr>
                  <w:rPr>
                    <w:lang w:val="en-GB"/>
                  </w:rPr>
                </w:pPr>
                <w:r w:rsidRPr="000E1C6B">
                  <w:rPr>
                    <w:lang w:val="en-GB"/>
                  </w:rPr>
                  <w:t>1,000</w:t>
                </w:r>
              </w:p>
            </w:tc>
            <w:tc>
              <w:tcPr>
                <w:tcW w:w="1638" w:type="dxa"/>
                <w:hideMark/>
              </w:tcPr>
              <w:p w14:paraId="27344F2E" w14:textId="77777777" w:rsidR="000E1C6B" w:rsidRPr="000E1C6B" w:rsidRDefault="000E1C6B" w:rsidP="000100AC">
                <w:pPr>
                  <w:rPr>
                    <w:lang w:val="en-GB"/>
                  </w:rPr>
                </w:pPr>
                <w:r w:rsidRPr="000E1C6B">
                  <w:rPr>
                    <w:lang w:val="en-GB"/>
                  </w:rPr>
                  <w:t>1.79</w:t>
                </w:r>
              </w:p>
            </w:tc>
          </w:tr>
          <w:tr w:rsidR="000E1C6B" w:rsidRPr="000E1C6B" w14:paraId="7DBC131D" w14:textId="77777777" w:rsidTr="000100AC">
            <w:trPr>
              <w:jc w:val="center"/>
            </w:trPr>
            <w:tc>
              <w:tcPr>
                <w:tcW w:w="1403" w:type="dxa"/>
                <w:hideMark/>
              </w:tcPr>
              <w:p w14:paraId="3227169A" w14:textId="77777777" w:rsidR="000E1C6B" w:rsidRPr="000E1C6B" w:rsidRDefault="000E1C6B" w:rsidP="000100AC">
                <w:pPr>
                  <w:rPr>
                    <w:lang w:val="en-GB"/>
                  </w:rPr>
                </w:pPr>
                <w:r w:rsidRPr="000E1C6B">
                  <w:rPr>
                    <w:lang w:val="en-GB"/>
                  </w:rPr>
                  <w:t>C</w:t>
                </w:r>
              </w:p>
            </w:tc>
            <w:tc>
              <w:tcPr>
                <w:tcW w:w="1676" w:type="dxa"/>
                <w:hideMark/>
              </w:tcPr>
              <w:p w14:paraId="209AD5D5" w14:textId="77777777" w:rsidR="000E1C6B" w:rsidRPr="000E1C6B" w:rsidRDefault="000E1C6B" w:rsidP="000100AC">
                <w:pPr>
                  <w:rPr>
                    <w:lang w:val="en-GB"/>
                  </w:rPr>
                </w:pPr>
                <w:r w:rsidRPr="000E1C6B">
                  <w:rPr>
                    <w:lang w:val="en-GB"/>
                  </w:rPr>
                  <w:t>2,342.6</w:t>
                </w:r>
              </w:p>
            </w:tc>
            <w:tc>
              <w:tcPr>
                <w:tcW w:w="1850" w:type="dxa"/>
                <w:hideMark/>
              </w:tcPr>
              <w:p w14:paraId="6F0A1595" w14:textId="77777777" w:rsidR="000E1C6B" w:rsidRPr="000E1C6B" w:rsidRDefault="000E1C6B" w:rsidP="000100AC">
                <w:pPr>
                  <w:rPr>
                    <w:lang w:val="en-GB"/>
                  </w:rPr>
                </w:pPr>
                <w:r w:rsidRPr="000E1C6B">
                  <w:rPr>
                    <w:lang w:val="en-GB"/>
                  </w:rPr>
                  <w:t>1,600</w:t>
                </w:r>
              </w:p>
            </w:tc>
            <w:tc>
              <w:tcPr>
                <w:tcW w:w="1638" w:type="dxa"/>
                <w:hideMark/>
              </w:tcPr>
              <w:p w14:paraId="70EAE0B9" w14:textId="77777777" w:rsidR="000E1C6B" w:rsidRPr="000E1C6B" w:rsidRDefault="000E1C6B" w:rsidP="000100AC">
                <w:pPr>
                  <w:rPr>
                    <w:lang w:val="en-GB"/>
                  </w:rPr>
                </w:pPr>
                <w:r w:rsidRPr="000E1C6B">
                  <w:rPr>
                    <w:lang w:val="en-GB"/>
                  </w:rPr>
                  <w:t>1.46</w:t>
                </w:r>
              </w:p>
            </w:tc>
          </w:tr>
        </w:tbl>
        <w:p w14:paraId="33362DC1" w14:textId="77777777" w:rsidR="000E1C6B" w:rsidRPr="000E1C6B" w:rsidRDefault="000E1C6B" w:rsidP="000E1C6B"/>
        <w:p w14:paraId="40862672" w14:textId="77777777" w:rsidR="000E1C6B" w:rsidRPr="000E1C6B" w:rsidRDefault="000E1C6B" w:rsidP="000E1C6B">
          <w:pPr>
            <w:rPr>
              <w:b/>
            </w:rPr>
          </w:pPr>
          <w:r w:rsidRPr="000E1C6B">
            <w:rPr>
              <w:b/>
            </w:rPr>
            <w:t>Investment order</w:t>
          </w:r>
        </w:p>
        <w:p w14:paraId="757DBB60" w14:textId="77777777" w:rsidR="000E1C6B" w:rsidRPr="000E1C6B" w:rsidRDefault="000E1C6B" w:rsidP="000E1C6B">
          <w:r w:rsidRPr="000E1C6B">
            <w:t>A</w:t>
          </w:r>
        </w:p>
        <w:p w14:paraId="738A5B84" w14:textId="77777777" w:rsidR="000E1C6B" w:rsidRPr="000E1C6B" w:rsidRDefault="000E1C6B" w:rsidP="000E1C6B">
          <w:r w:rsidRPr="000E1C6B">
            <w:t>B</w:t>
          </w:r>
        </w:p>
        <w:p w14:paraId="1DE5CAB8" w14:textId="77777777" w:rsidR="000E1C6B" w:rsidRPr="000E1C6B" w:rsidRDefault="000E1C6B" w:rsidP="000E1C6B">
          <w:r w:rsidRPr="000E1C6B">
            <w:t>C</w:t>
          </w:r>
        </w:p>
        <w:p w14:paraId="139EC0C0" w14:textId="77777777" w:rsidR="000E1C6B" w:rsidRPr="000E1C6B" w:rsidRDefault="000E1C6B" w:rsidP="000E1C6B">
          <w:pPr>
            <w:rPr>
              <w:b/>
            </w:rPr>
          </w:pPr>
          <w:r w:rsidRPr="000E1C6B">
            <w:rPr>
              <w:b/>
            </w:rPr>
            <w:t>Funds allocation</w:t>
          </w:r>
        </w:p>
        <w:p w14:paraId="4C55394D" w14:textId="77777777" w:rsidR="000E1C6B" w:rsidRPr="000E1C6B" w:rsidRDefault="000E1C6B" w:rsidP="000E1C6B">
          <w:r w:rsidRPr="000E1C6B">
            <w:t>A (600) + B (1,000) = 1,600</w:t>
          </w:r>
        </w:p>
        <w:p w14:paraId="7C84179C" w14:textId="77777777" w:rsidR="000E1C6B" w:rsidRPr="000E1C6B" w:rsidRDefault="000E1C6B" w:rsidP="000E1C6B">
          <w:r w:rsidRPr="000E1C6B">
            <w:t>Remaining funds = 900</w:t>
          </w:r>
        </w:p>
        <w:p w14:paraId="728AB74D" w14:textId="77777777" w:rsidR="000E1C6B" w:rsidRPr="000E1C6B" w:rsidRDefault="000E1C6B" w:rsidP="000E1C6B">
          <w:r w:rsidRPr="000E1C6B">
            <w:t>Fraction of C = 900 / 1,600 = 0.5625</w:t>
          </w:r>
        </w:p>
        <w:p w14:paraId="4EA6FA16" w14:textId="77777777" w:rsidR="000E1C6B" w:rsidRPr="000E1C6B" w:rsidRDefault="000E1C6B" w:rsidP="000E1C6B">
          <w:r w:rsidRPr="000E1C6B">
            <w:t>NPV from policy</w:t>
          </w:r>
        </w:p>
        <w:p w14:paraId="76D4F43B" w14:textId="77777777" w:rsidR="000E1C6B" w:rsidRPr="000E1C6B" w:rsidRDefault="000E1C6B" w:rsidP="000E1C6B">
          <w:r w:rsidRPr="000E1C6B">
            <w:t>A NPV = 643.2</w:t>
          </w:r>
        </w:p>
        <w:p w14:paraId="62AA7E42" w14:textId="77777777" w:rsidR="000E1C6B" w:rsidRPr="000E1C6B" w:rsidRDefault="000E1C6B" w:rsidP="000E1C6B">
          <w:r w:rsidRPr="000E1C6B">
            <w:t>B NPV = 792.3</w:t>
          </w:r>
        </w:p>
        <w:p w14:paraId="41BA8983" w14:textId="77777777" w:rsidR="000E1C6B" w:rsidRPr="000E1C6B" w:rsidRDefault="000E1C6B" w:rsidP="000E1C6B">
          <w:r w:rsidRPr="000E1C6B">
            <w:t>C NPV = 742.6 × 0.5625 = 417.7</w:t>
          </w:r>
        </w:p>
        <w:p w14:paraId="2C3A30C5" w14:textId="77777777" w:rsidR="000E1C6B" w:rsidRPr="000E1C6B" w:rsidRDefault="000E1C6B" w:rsidP="000E1C6B"/>
        <w:p w14:paraId="4F6DC8A9" w14:textId="77777777" w:rsidR="000E1C6B" w:rsidRPr="000E1C6B" w:rsidRDefault="000E1C6B" w:rsidP="000E1C6B">
          <w:r w:rsidRPr="000E1C6B">
            <w:t>Total NPV:</w:t>
          </w:r>
        </w:p>
        <w:p w14:paraId="41B7E618" w14:textId="77777777" w:rsidR="000E1C6B" w:rsidRPr="000E1C6B" w:rsidRDefault="000E1C6B" w:rsidP="000E1C6B">
          <w:r w:rsidRPr="000E1C6B">
            <w:t>643.2 + 792.3 + 417.7 = £1,853.2k</w:t>
          </w:r>
        </w:p>
        <w:p w14:paraId="4702F35F" w14:textId="77777777" w:rsidR="000E1C6B" w:rsidRPr="000E1C6B" w:rsidRDefault="000E1C6B" w:rsidP="000E1C6B">
          <w:pPr>
            <w:rPr>
              <w:b/>
            </w:rPr>
          </w:pPr>
          <w:r w:rsidRPr="000E1C6B">
            <w:rPr>
              <w:b/>
            </w:rPr>
            <w:t>Final capital rationing decision</w:t>
          </w:r>
        </w:p>
        <w:p w14:paraId="573F5662" w14:textId="77777777" w:rsidR="000E1C6B" w:rsidRPr="000E1C6B" w:rsidRDefault="000E1C6B" w:rsidP="000E1C6B">
          <w:r w:rsidRPr="000E1C6B">
            <w:t xml:space="preserve">From pinpointing the optimal decision to make according to the chosen criteria, that is, the decision leading to the least variation in the outcomes of the optimal decision maker (which is the determining factor). </w:t>
          </w:r>
        </w:p>
        <w:p w14:paraId="33E1C365" w14:textId="77777777" w:rsidR="000E1C6B" w:rsidRPr="000E1C6B" w:rsidRDefault="000E1C6B" w:rsidP="000E1C6B">
          <w:pPr>
            <w:rPr>
              <w:b/>
            </w:rPr>
          </w:pPr>
          <w:r w:rsidRPr="000E1C6B">
            <w:rPr>
              <w:b/>
            </w:rPr>
            <w:t>Final Capital Rationing Decision</w:t>
          </w:r>
        </w:p>
        <w:p w14:paraId="7711D2B4" w14:textId="77777777" w:rsidR="000E1C6B" w:rsidRPr="000E1C6B" w:rsidRDefault="000E1C6B" w:rsidP="000E1C6B">
          <w:r w:rsidRPr="000E1C6B">
            <w:lastRenderedPageBreak/>
            <w:t>The decision is to be taken after the identification of the optimum choice by the chosen criteria. That means the decision that causes the maximum variation in the results of the optimum decision maker (the determining factor).</w:t>
          </w:r>
        </w:p>
        <w:p w14:paraId="01CD3B81" w14:textId="77777777" w:rsidR="000E1C6B" w:rsidRPr="000E1C6B" w:rsidRDefault="000E1C6B" w:rsidP="000E1C6B">
          <w:r w:rsidRPr="000E1C6B">
            <w:t>At the capital constraint of less than 2.5 million pounds, the optimum investment bundle will be:</w:t>
          </w:r>
        </w:p>
        <w:p w14:paraId="39707DEF" w14:textId="77777777" w:rsidR="000E1C6B" w:rsidRPr="000E1C6B" w:rsidRDefault="000E1C6B" w:rsidP="000E1C6B">
          <w:pPr>
            <w:jc w:val="center"/>
          </w:pPr>
          <w:r w:rsidRPr="000E1C6B">
            <w:t>Option B – fully funded</w:t>
          </w:r>
        </w:p>
        <w:p w14:paraId="2B9C0AE7" w14:textId="77777777" w:rsidR="000E1C6B" w:rsidRPr="000E1C6B" w:rsidRDefault="000E1C6B" w:rsidP="000E1C6B">
          <w:pPr>
            <w:jc w:val="center"/>
          </w:pPr>
          <w:r w:rsidRPr="000E1C6B">
            <w:t>Option A – fully funded</w:t>
          </w:r>
        </w:p>
        <w:p w14:paraId="1C5AF891" w14:textId="77777777" w:rsidR="000E1C6B" w:rsidRPr="000E1C6B" w:rsidRDefault="000E1C6B" w:rsidP="000E1C6B">
          <w:pPr>
            <w:jc w:val="center"/>
          </w:pPr>
          <w:r w:rsidRPr="000E1C6B">
            <w:t>Option C – partially funded (56.25%)</w:t>
          </w:r>
        </w:p>
        <w:p w14:paraId="68FE9270" w14:textId="77777777" w:rsidR="000E1C6B" w:rsidRPr="000E1C6B" w:rsidRDefault="000E1C6B" w:rsidP="000E1C6B">
          <w:r w:rsidRPr="000E1C6B">
            <w:t>This division maximises the total shareholder wealth, creating an aggregate NPV of about £2.45 million, more than any other possible combination in the budget.</w:t>
          </w:r>
        </w:p>
        <w:p w14:paraId="0944C2A2" w14:textId="77777777" w:rsidR="000E1C6B" w:rsidRPr="000E1C6B" w:rsidRDefault="000E1C6B" w:rsidP="000E1C6B">
          <w:pPr>
            <w:pStyle w:val="Heading3"/>
          </w:pPr>
          <w:bookmarkStart w:id="13" w:name="_Toc219124677"/>
          <w:r w:rsidRPr="000E1C6B">
            <w:t>Funding the Investment Programme</w:t>
          </w:r>
          <w:bookmarkEnd w:id="13"/>
        </w:p>
        <w:p w14:paraId="2DEB8291" w14:textId="10001D26" w:rsidR="000E1C6B" w:rsidRPr="000E1C6B" w:rsidRDefault="000E1C6B" w:rsidP="000E1C6B">
          <w:r w:rsidRPr="000E1C6B">
            <w:t xml:space="preserve">The finances being financed are as significant as the decisions being made on investment because they immediately have a direct influence on the cost of capital, </w:t>
          </w:r>
          <w:r w:rsidR="00EB78D0" w:rsidRPr="000E1C6B">
            <w:t>economic</w:t>
          </w:r>
          <w:r w:rsidRPr="000E1C6B">
            <w:t xml:space="preserve"> risk, and shareholder returns of the firms (Chen, 2024). Westward PLC has to implement a financing model that will support the chosen investment programme and financial flexibility, and sustainability must be maintained.</w:t>
          </w:r>
        </w:p>
        <w:p w14:paraId="3EFCB39E" w14:textId="77777777" w:rsidR="000E1C6B" w:rsidRPr="000E1C6B" w:rsidRDefault="000E1C6B" w:rsidP="000E1C6B">
          <w:r w:rsidRPr="000E1C6B">
            <w:t>Retained earnings are the most suitable primary source of finance. Retained profits are internally generated funds, which are not paid back and which do not add to the financial risk. The retained earnings also help to avoid the dilution of ownership and send a good message to the market that the company is financially sound and can finance its growth through its own operations. Retained earnings are not free, however, since they have an opportunity cost in the form of dividends, which shareholders will be more likely to accept. In this respect, the only investments that should be reinvested are those that yield returns that exceed the cost of capital, which is obviously the case with the choice of investments in Westward PLC (</w:t>
          </w:r>
          <w:proofErr w:type="spellStart"/>
          <w:r w:rsidRPr="000E1C6B">
            <w:rPr>
              <w:rFonts w:eastAsia="Times New Roman" w:cs="Times New Roman"/>
              <w:szCs w:val="24"/>
            </w:rPr>
            <w:t>Teixeira</w:t>
          </w:r>
          <w:proofErr w:type="spellEnd"/>
          <w:r w:rsidRPr="000E1C6B">
            <w:rPr>
              <w:rFonts w:eastAsia="Times New Roman" w:cs="Times New Roman"/>
              <w:szCs w:val="24"/>
            </w:rPr>
            <w:t xml:space="preserve"> et al., 2021)</w:t>
          </w:r>
          <w:r w:rsidRPr="000E1C6B">
            <w:t>. Other than retained earnings, part of the investment programme shall be financed through medium-term debt. Debt financing has the advantage of having interests that are deductible as tax, which forms a tax shield, and the real cost of borrowing is low. Westward PLC will be in a position to comfortably fulfil its interest and repayment requirements, considering the high NPVs and projected cash flows of the selected projects (</w:t>
          </w:r>
          <w:proofErr w:type="spellStart"/>
          <w:r w:rsidRPr="000E1C6B">
            <w:t>Pranoto</w:t>
          </w:r>
          <w:proofErr w:type="spellEnd"/>
          <w:r w:rsidRPr="000E1C6B">
            <w:t xml:space="preserve"> et al., 2025). Nevertheless, there would be excessive borrowing that would bring financial risk, as well as subject the company to interest rates. It is then necessary to be </w:t>
          </w:r>
          <w:r w:rsidRPr="000E1C6B">
            <w:lastRenderedPageBreak/>
            <w:t>balanced in debt. Equity issue is not the most preferable in the prevailing conditions. The issue of new shares would result in dilution of the shareholders who are already existing shareholders, hence may not go well with the market. Equity finance is also pricier compared to debt since it requires shareholders to have a higher required return. Consequently, equity should be taken into account only in case internal funds and debt capacity are low, or it becomes strategic to keep the gearing low (</w:t>
          </w:r>
          <w:proofErr w:type="spellStart"/>
          <w:r w:rsidRPr="000E1C6B">
            <w:rPr>
              <w:rFonts w:eastAsia="Times New Roman" w:cs="Times New Roman"/>
              <w:szCs w:val="24"/>
            </w:rPr>
            <w:t>Johnstone</w:t>
          </w:r>
          <w:proofErr w:type="spellEnd"/>
          <w:r w:rsidRPr="000E1C6B">
            <w:rPr>
              <w:rFonts w:eastAsia="Times New Roman" w:cs="Times New Roman"/>
              <w:szCs w:val="24"/>
            </w:rPr>
            <w:t>, 2023)</w:t>
          </w:r>
          <w:r w:rsidRPr="000E1C6B">
            <w:t>. Special investments, especially those where flexibility is a concern, might also be considered on the basis of asset-based finance, including leasing. Leasing lowers cash outflows in the initial years and can increase liquidity, but it would be more costly over an extended period. In a nutshell, a combination of moderate debt and retained earnings is the best financing mix strategy to use in Westward PLC. This strategy will reduce risk, and the cost of capital will be kept under control, while sustainable long-term growth will be supported.</w:t>
          </w:r>
        </w:p>
        <w:p w14:paraId="7F837E0D" w14:textId="77777777" w:rsidR="000E1C6B" w:rsidRPr="000E1C6B" w:rsidRDefault="000E1C6B" w:rsidP="000E1C6B">
          <w:pPr>
            <w:pStyle w:val="Heading3"/>
          </w:pPr>
          <w:bookmarkStart w:id="14" w:name="_Toc219124678"/>
          <w:r w:rsidRPr="000E1C6B">
            <w:t>General Recommendation</w:t>
          </w:r>
          <w:bookmarkEnd w:id="14"/>
        </w:p>
        <w:p w14:paraId="7287A7C3" w14:textId="4A3AE7E5" w:rsidR="000E1C6B" w:rsidRPr="000E1C6B" w:rsidRDefault="000E1C6B" w:rsidP="000E1C6B">
          <w:r w:rsidRPr="000E1C6B">
            <w:t xml:space="preserve">According to the financial appraisal and analysis, it can be observed that Westward PLC should </w:t>
          </w:r>
          <w:r w:rsidR="00EB78D0">
            <w:t xml:space="preserve">execute </w:t>
          </w:r>
          <w:bookmarkStart w:id="15" w:name="_GoBack"/>
          <w:bookmarkEnd w:id="15"/>
          <w:r w:rsidRPr="000E1C6B">
            <w:t>Option B, which is Internet Selling, because it yields the highest Net Present Value and a high Internal Rate of Return that is much higher than the cost of capital of the company. This shows that the project is generating a lot of shareholder value and provides attractive long-term growth. Nevertheless, since the capital limit is limited to 2.5 million pounds, the company would be advised to undertake a portfolio approach instead of investing in one project only (</w:t>
          </w:r>
          <w:proofErr w:type="spellStart"/>
          <w:r w:rsidRPr="000E1C6B">
            <w:t>Darmansyah</w:t>
          </w:r>
          <w:proofErr w:type="spellEnd"/>
          <w:r w:rsidRPr="000E1C6B">
            <w:t xml:space="preserve"> et al., 2025). The suggested mix between fully funding option A and B, and partly funding option C, has the highest possible total NPV and risk diversification over various business sectors. The approach will enable Westward PLC to take advantage of predictable retail cash flows, scalable digital expansion, and product development that is driven by innovation.</w:t>
          </w:r>
        </w:p>
        <w:p w14:paraId="507BAD72" w14:textId="7DB6C018" w:rsidR="00480872" w:rsidRPr="000E1C6B" w:rsidRDefault="000E1C6B" w:rsidP="000E1C6B">
          <w:r w:rsidRPr="000E1C6B">
            <w:t>Strategically, such a diversified investment programme enhances the competitive strength of the company and discourages dependence on one revenue line. It also gives the flexibility where the management can be able to scale up successful projects or change resources in case of a change in the market conditions (</w:t>
          </w:r>
          <w:r w:rsidRPr="000E1C6B">
            <w:rPr>
              <w:rFonts w:eastAsia="Times New Roman" w:cs="Times New Roman"/>
              <w:szCs w:val="24"/>
            </w:rPr>
            <w:t xml:space="preserve">Mohammed, and </w:t>
          </w:r>
          <w:proofErr w:type="spellStart"/>
          <w:r w:rsidRPr="000E1C6B">
            <w:rPr>
              <w:rFonts w:eastAsia="Times New Roman" w:cs="Times New Roman"/>
              <w:szCs w:val="24"/>
            </w:rPr>
            <w:t>Dr.</w:t>
          </w:r>
          <w:proofErr w:type="spellEnd"/>
          <w:r w:rsidRPr="000E1C6B">
            <w:rPr>
              <w:rFonts w:eastAsia="Times New Roman" w:cs="Times New Roman"/>
              <w:szCs w:val="24"/>
            </w:rPr>
            <w:t xml:space="preserve"> Char-Lee </w:t>
          </w:r>
          <w:proofErr w:type="spellStart"/>
          <w:r w:rsidRPr="000E1C6B">
            <w:rPr>
              <w:rFonts w:eastAsia="Times New Roman" w:cs="Times New Roman"/>
              <w:szCs w:val="24"/>
            </w:rPr>
            <w:t>Lok</w:t>
          </w:r>
          <w:proofErr w:type="spellEnd"/>
          <w:r w:rsidRPr="000E1C6B">
            <w:rPr>
              <w:rFonts w:eastAsia="Times New Roman" w:cs="Times New Roman"/>
              <w:szCs w:val="24"/>
            </w:rPr>
            <w:t>, 2025)</w:t>
          </w:r>
          <w:r w:rsidRPr="000E1C6B">
            <w:t xml:space="preserve">. The suggested capital structure, which is the retained capital combined with moderate debt, makes the investment programme even more viable. This strategy maintains financial risk at a low level and benefits from taxes, and maintains shareholder value. To sum up, Westward PLC must continue with the proposed investment programme based on NPV as the major decision-making tool, complemented with IRR and qualitative factors. This restrained </w:t>
          </w:r>
          <w:r w:rsidRPr="000E1C6B">
            <w:lastRenderedPageBreak/>
            <w:t>attitude is what makes sure that scarce capital is put to good use, risks are mitigated, and long-term shareholder wealth is optimised.</w:t>
          </w:r>
        </w:p>
        <w:p w14:paraId="5B4A7805" w14:textId="77777777" w:rsidR="000E1C6B" w:rsidRPr="000E1C6B" w:rsidRDefault="000E1C6B">
          <w:pPr>
            <w:spacing w:line="259" w:lineRule="auto"/>
            <w:jc w:val="left"/>
            <w:rPr>
              <w:rFonts w:eastAsiaTheme="majorEastAsia" w:cstheme="majorBidi"/>
              <w:color w:val="2E74B5" w:themeColor="accent1" w:themeShade="BF"/>
              <w:sz w:val="32"/>
              <w:szCs w:val="32"/>
            </w:rPr>
          </w:pPr>
          <w:r w:rsidRPr="000E1C6B">
            <w:br w:type="page"/>
          </w:r>
        </w:p>
        <w:p w14:paraId="5C67928C" w14:textId="56ED2440" w:rsidR="00AA2A91" w:rsidRPr="000E1C6B" w:rsidRDefault="00AA2A91" w:rsidP="000E1C6B">
          <w:pPr>
            <w:pStyle w:val="Heading1"/>
          </w:pPr>
          <w:bookmarkStart w:id="16" w:name="_Toc219124679"/>
          <w:r w:rsidRPr="000E1C6B">
            <w:lastRenderedPageBreak/>
            <w:t>Conclusion</w:t>
          </w:r>
          <w:bookmarkEnd w:id="16"/>
        </w:p>
        <w:p w14:paraId="68A05AEB" w14:textId="77777777" w:rsidR="000E1C6B" w:rsidRPr="000E1C6B" w:rsidRDefault="000E1C6B" w:rsidP="000E1C6B">
          <w:r w:rsidRPr="000E1C6B">
            <w:t xml:space="preserve">The current report has offered an overall assessment of corporate financial performance and investment decision-making based on Unilever PLC as the key case scenario and the applicable financial management methods. The analysis has shown that informed financial decisions entail retrospective performance evaluation as well as prospective investment evaluation, especially where the organisation is large with multinationals and is operating in competitive global environments. The financial ratio analysis reveals that Unilever has increased its performance in most of the significant areas in the latest financial year. Profitability ratios show better returns on capital used, better cost control and better operational efficiency, in terms of better pricing of products, cost control, as well as better operations of the company. Although the figures are lower than the conventional levels, liquidity ratios are still relevant in a large, fast-moving consumer goods company that has huge cash generation. The efficiency ratios show a better working capital management, whereas the gearing and the investor ratios indicate lower financial risk and better returns to shareholders. All these outcomes show that Unilever is financially sound, and it can help it to invest in strategic matters in the future. Nevertheless, the discussion also supports the idea that ratios should be used with care, since they are history-driven and fail to reflect qualitative variables like brand strength, innovativeness, or environmental and social risks. The section on investment appraisal also shows how the financial theory can be put into practice in order to facilitate strategic decision-making. Net Present Value analysis makes it quite clear which project gives the highest contribution to the shareholder wealth, and the Internal Rate of Return provides further confirmation that returns are much higher than the cost of capital. Of significance, the report has proven that the decision to invest cannot be made alone. Capital rationing involves the management taking a portfolio viewpoint and picking a combination of projects which will produce maximum total value within a financial constraint, as opposed to merely picking projects with high-paying properties. The analysis of the financing shows the necessity of corresponding investment decisions and proper capital structure. The moderate level of debt and retained earnings imparts the balance, which enables the firms to enjoy the tax benefits along with financial flexibility and to manage the risk. This holds especially when it comes to the case of a well-established organisation like Unilever, where maintaining shareholder confidence and credit strength is a vital issue. Finally, the report confirms that a disciplined financial analysis is the core of successful corporate management. Through an effective combination of ratio analysis and strong investment appraisal methods, directors </w:t>
          </w:r>
          <w:r w:rsidRPr="000E1C6B">
            <w:lastRenderedPageBreak/>
            <w:t>will be in a position to analyse the performance, allocate scarce resources effectively and contribute to sustainable long-term growth. In the case of businesses such as Unilever, the financial discipline, strategic investment, and value creation will continue to play a central role in ensuring the business maintains a competitive edge and provides the shareholders with uninterrupted returns.</w:t>
          </w:r>
        </w:p>
        <w:p w14:paraId="255940F1" w14:textId="77777777" w:rsidR="000E1C6B" w:rsidRPr="000E1C6B" w:rsidRDefault="000E1C6B">
          <w:pPr>
            <w:spacing w:line="259" w:lineRule="auto"/>
            <w:jc w:val="left"/>
          </w:pPr>
          <w:r w:rsidRPr="000E1C6B">
            <w:br w:type="page"/>
          </w:r>
        </w:p>
        <w:p w14:paraId="7202FDFC" w14:textId="25616B2C" w:rsidR="00AA2A91" w:rsidRPr="000E1C6B" w:rsidRDefault="00AA2A91" w:rsidP="000E1C6B">
          <w:pPr>
            <w:pStyle w:val="Heading1"/>
          </w:pPr>
          <w:bookmarkStart w:id="17" w:name="_Toc219124680"/>
          <w:r w:rsidRPr="000E1C6B">
            <w:lastRenderedPageBreak/>
            <w:t>Bibliography</w:t>
          </w:r>
          <w:bookmarkEnd w:id="17"/>
        </w:p>
        <w:p w14:paraId="4E6E5959" w14:textId="77777777" w:rsidR="000E1C6B" w:rsidRPr="000E1C6B" w:rsidRDefault="000E1C6B" w:rsidP="000E1C6B">
          <w:pPr>
            <w:ind w:left="720" w:hanging="720"/>
          </w:pPr>
          <w:proofErr w:type="spellStart"/>
          <w:r w:rsidRPr="000E1C6B">
            <w:t>Abdelhady</w:t>
          </w:r>
          <w:proofErr w:type="spellEnd"/>
          <w:r w:rsidRPr="000E1C6B">
            <w:t xml:space="preserve">, S. (2021) “Performance and cost evaluation of solar dish power plant: sensitivity analysis of </w:t>
          </w:r>
          <w:proofErr w:type="spellStart"/>
          <w:r w:rsidRPr="000E1C6B">
            <w:t>levelized</w:t>
          </w:r>
          <w:proofErr w:type="spellEnd"/>
          <w:r w:rsidRPr="000E1C6B">
            <w:t xml:space="preserve"> cost of electricity (LCOE) and net present value (NPV),” </w:t>
          </w:r>
          <w:r w:rsidRPr="000E1C6B">
            <w:rPr>
              <w:i/>
              <w:iCs/>
            </w:rPr>
            <w:t>Renewable energy</w:t>
          </w:r>
          <w:r w:rsidRPr="000E1C6B">
            <w:t xml:space="preserve">, 168, pp. 332–342. Available at: </w:t>
          </w:r>
          <w:hyperlink r:id="rId11" w:history="1">
            <w:r w:rsidRPr="000E1C6B">
              <w:rPr>
                <w:rStyle w:val="Hyperlink"/>
                <w:rFonts w:eastAsia="Times New Roman" w:cs="Times New Roman"/>
                <w:szCs w:val="24"/>
              </w:rPr>
              <w:t>https://doi.org/10.1016/j.renene.2020.12.074</w:t>
            </w:r>
          </w:hyperlink>
          <w:r w:rsidRPr="000E1C6B">
            <w:t>.</w:t>
          </w:r>
        </w:p>
        <w:p w14:paraId="7A66786E" w14:textId="77777777" w:rsidR="000E1C6B" w:rsidRPr="000E1C6B" w:rsidRDefault="000E1C6B" w:rsidP="000E1C6B">
          <w:pPr>
            <w:ind w:left="720" w:hanging="720"/>
          </w:pPr>
          <w:r w:rsidRPr="000E1C6B">
            <w:t xml:space="preserve">Abdullah, M. </w:t>
          </w:r>
          <w:proofErr w:type="spellStart"/>
          <w:r w:rsidRPr="000E1C6B">
            <w:t>Mirosea</w:t>
          </w:r>
          <w:proofErr w:type="spellEnd"/>
          <w:r w:rsidRPr="000E1C6B">
            <w:t xml:space="preserve">, N., </w:t>
          </w:r>
          <w:proofErr w:type="spellStart"/>
          <w:r w:rsidRPr="000E1C6B">
            <w:t>Aswati</w:t>
          </w:r>
          <w:proofErr w:type="spellEnd"/>
          <w:r w:rsidRPr="000E1C6B">
            <w:t xml:space="preserve">, W. O., and </w:t>
          </w:r>
          <w:proofErr w:type="spellStart"/>
          <w:r w:rsidRPr="000E1C6B">
            <w:t>Santi</w:t>
          </w:r>
          <w:proofErr w:type="spellEnd"/>
          <w:proofErr w:type="gramStart"/>
          <w:r w:rsidRPr="000E1C6B">
            <w:t>.</w:t>
          </w:r>
          <w:r w:rsidRPr="000E1C6B">
            <w:rPr>
              <w:i/>
              <w:iCs/>
            </w:rPr>
            <w:t>.</w:t>
          </w:r>
          <w:proofErr w:type="gramEnd"/>
          <w:r w:rsidRPr="000E1C6B">
            <w:t xml:space="preserve"> </w:t>
          </w:r>
          <w:proofErr w:type="gramStart"/>
          <w:r w:rsidRPr="000E1C6B">
            <w:t xml:space="preserve">(2023) “Analysis of Financial Ratios to Predict Financial Distress Conditions of Manufacturing Companies Listed on the Indonesian Stock Exchange,” </w:t>
          </w:r>
          <w:r w:rsidRPr="000E1C6B">
            <w:rPr>
              <w:i/>
              <w:iCs/>
            </w:rPr>
            <w:t>International Journal of Professional Business Review</w:t>
          </w:r>
          <w:r w:rsidRPr="000E1C6B">
            <w:t>, 8(7), pp. e03156-16.</w:t>
          </w:r>
          <w:proofErr w:type="gramEnd"/>
          <w:r w:rsidRPr="000E1C6B">
            <w:t xml:space="preserve"> Available at: </w:t>
          </w:r>
          <w:hyperlink r:id="rId12" w:history="1">
            <w:r w:rsidRPr="000E1C6B">
              <w:rPr>
                <w:rStyle w:val="Hyperlink"/>
                <w:rFonts w:eastAsia="Times New Roman" w:cs="Times New Roman"/>
                <w:szCs w:val="24"/>
              </w:rPr>
              <w:t>https://doi.org/10.26668/businessreview/2023.v8i7.3156</w:t>
            </w:r>
          </w:hyperlink>
          <w:r w:rsidRPr="000E1C6B">
            <w:t>.</w:t>
          </w:r>
        </w:p>
        <w:p w14:paraId="482710A4" w14:textId="77777777" w:rsidR="000E1C6B" w:rsidRPr="000E1C6B" w:rsidRDefault="000E1C6B" w:rsidP="000E1C6B">
          <w:pPr>
            <w:ind w:left="720" w:hanging="720"/>
          </w:pPr>
          <w:proofErr w:type="spellStart"/>
          <w:r w:rsidRPr="000E1C6B">
            <w:t>Agus</w:t>
          </w:r>
          <w:proofErr w:type="spellEnd"/>
          <w:r w:rsidRPr="000E1C6B">
            <w:t xml:space="preserve"> Sukarno, </w:t>
          </w:r>
          <w:proofErr w:type="spellStart"/>
          <w:r w:rsidRPr="000E1C6B">
            <w:t>Aryono</w:t>
          </w:r>
          <w:proofErr w:type="spellEnd"/>
          <w:r w:rsidRPr="000E1C6B">
            <w:t xml:space="preserve"> </w:t>
          </w:r>
          <w:proofErr w:type="spellStart"/>
          <w:r w:rsidRPr="000E1C6B">
            <w:t>Yacobus</w:t>
          </w:r>
          <w:proofErr w:type="spellEnd"/>
          <w:r w:rsidRPr="000E1C6B">
            <w:t xml:space="preserve"> and </w:t>
          </w:r>
          <w:proofErr w:type="spellStart"/>
          <w:r w:rsidRPr="000E1C6B">
            <w:t>Agung</w:t>
          </w:r>
          <w:proofErr w:type="spellEnd"/>
          <w:r w:rsidRPr="000E1C6B">
            <w:t xml:space="preserve"> </w:t>
          </w:r>
          <w:proofErr w:type="spellStart"/>
          <w:r w:rsidRPr="000E1C6B">
            <w:t>Satmoko</w:t>
          </w:r>
          <w:proofErr w:type="spellEnd"/>
          <w:r w:rsidRPr="000E1C6B">
            <w:t xml:space="preserve"> (2023) “Financial Ratio Analysis in Predicting Financial Distress at Tourism Companies, Restaurants, and Hotels Listed on the Indonesia Stock Exchange (IDX) 2021,” </w:t>
          </w:r>
          <w:proofErr w:type="spellStart"/>
          <w:r w:rsidRPr="000E1C6B">
            <w:rPr>
              <w:i/>
              <w:iCs/>
            </w:rPr>
            <w:t>Jurnal</w:t>
          </w:r>
          <w:proofErr w:type="spellEnd"/>
          <w:r w:rsidRPr="000E1C6B">
            <w:rPr>
              <w:i/>
              <w:iCs/>
            </w:rPr>
            <w:t xml:space="preserve"> </w:t>
          </w:r>
          <w:proofErr w:type="spellStart"/>
          <w:r w:rsidRPr="000E1C6B">
            <w:rPr>
              <w:i/>
              <w:iCs/>
            </w:rPr>
            <w:t>Ilmu</w:t>
          </w:r>
          <w:proofErr w:type="spellEnd"/>
          <w:r w:rsidRPr="000E1C6B">
            <w:rPr>
              <w:i/>
              <w:iCs/>
            </w:rPr>
            <w:t xml:space="preserve"> </w:t>
          </w:r>
          <w:proofErr w:type="spellStart"/>
          <w:r w:rsidRPr="000E1C6B">
            <w:rPr>
              <w:i/>
              <w:iCs/>
            </w:rPr>
            <w:t>Keuangan</w:t>
          </w:r>
          <w:proofErr w:type="spellEnd"/>
          <w:r w:rsidRPr="000E1C6B">
            <w:rPr>
              <w:i/>
              <w:iCs/>
            </w:rPr>
            <w:t xml:space="preserve"> </w:t>
          </w:r>
          <w:proofErr w:type="spellStart"/>
          <w:r w:rsidRPr="000E1C6B">
            <w:rPr>
              <w:i/>
              <w:iCs/>
            </w:rPr>
            <w:t>dan</w:t>
          </w:r>
          <w:proofErr w:type="spellEnd"/>
          <w:r w:rsidRPr="000E1C6B">
            <w:rPr>
              <w:i/>
              <w:iCs/>
            </w:rPr>
            <w:t xml:space="preserve"> </w:t>
          </w:r>
          <w:proofErr w:type="spellStart"/>
          <w:r w:rsidRPr="000E1C6B">
            <w:rPr>
              <w:i/>
              <w:iCs/>
            </w:rPr>
            <w:t>Perbankan</w:t>
          </w:r>
          <w:proofErr w:type="spellEnd"/>
          <w:r w:rsidRPr="000E1C6B">
            <w:rPr>
              <w:i/>
              <w:iCs/>
            </w:rPr>
            <w:t xml:space="preserve"> (Bandung. </w:t>
          </w:r>
          <w:proofErr w:type="gramStart"/>
          <w:r w:rsidRPr="000E1C6B">
            <w:rPr>
              <w:i/>
              <w:iCs/>
            </w:rPr>
            <w:t>Online)</w:t>
          </w:r>
          <w:r w:rsidRPr="000E1C6B">
            <w:t>, 12(2).</w:t>
          </w:r>
          <w:proofErr w:type="gramEnd"/>
          <w:r w:rsidRPr="000E1C6B">
            <w:t xml:space="preserve"> Available at: </w:t>
          </w:r>
          <w:hyperlink r:id="rId13" w:history="1">
            <w:r w:rsidRPr="000E1C6B">
              <w:rPr>
                <w:rStyle w:val="Hyperlink"/>
                <w:rFonts w:eastAsia="Times New Roman" w:cs="Times New Roman"/>
                <w:szCs w:val="24"/>
              </w:rPr>
              <w:t>https://doi.org/10.34010/jika.v12i2.8994</w:t>
            </w:r>
          </w:hyperlink>
          <w:r w:rsidRPr="000E1C6B">
            <w:t>.</w:t>
          </w:r>
        </w:p>
        <w:p w14:paraId="1DB64703" w14:textId="77777777" w:rsidR="000E1C6B" w:rsidRPr="000E1C6B" w:rsidRDefault="000E1C6B" w:rsidP="000E1C6B">
          <w:pPr>
            <w:ind w:left="720" w:hanging="720"/>
          </w:pPr>
          <w:proofErr w:type="spellStart"/>
          <w:r w:rsidRPr="000E1C6B">
            <w:t>Arjunan</w:t>
          </w:r>
          <w:proofErr w:type="spellEnd"/>
          <w:r w:rsidRPr="000E1C6B">
            <w:t xml:space="preserve">, K. (2022) “A New Method to Estimate NPV and IRR from the Capital Amortization Schedule and the Advantages of the New Method,” </w:t>
          </w:r>
          <w:r w:rsidRPr="000E1C6B">
            <w:rPr>
              <w:i/>
              <w:iCs/>
            </w:rPr>
            <w:t>Australasian accounting, business &amp; finance journal</w:t>
          </w:r>
          <w:r w:rsidRPr="000E1C6B">
            <w:t xml:space="preserve">, 16(6), pp. 23–44. Available at: </w:t>
          </w:r>
          <w:hyperlink r:id="rId14" w:history="1">
            <w:r w:rsidRPr="000E1C6B">
              <w:rPr>
                <w:rStyle w:val="Hyperlink"/>
                <w:rFonts w:eastAsia="Times New Roman" w:cs="Times New Roman"/>
                <w:szCs w:val="24"/>
              </w:rPr>
              <w:t>https://doi.org/10.14453/aabfj.v16i6.03</w:t>
            </w:r>
          </w:hyperlink>
          <w:r w:rsidRPr="000E1C6B">
            <w:t>.</w:t>
          </w:r>
        </w:p>
        <w:p w14:paraId="74CEF2FC" w14:textId="77777777" w:rsidR="000E1C6B" w:rsidRPr="000E1C6B" w:rsidRDefault="000E1C6B" w:rsidP="000E1C6B">
          <w:pPr>
            <w:ind w:left="720" w:hanging="720"/>
          </w:pPr>
          <w:proofErr w:type="spellStart"/>
          <w:proofErr w:type="gramStart"/>
          <w:r w:rsidRPr="000E1C6B">
            <w:t>Čavlin</w:t>
          </w:r>
          <w:proofErr w:type="spellEnd"/>
          <w:r w:rsidRPr="000E1C6B">
            <w:t xml:space="preserve"> </w:t>
          </w:r>
          <w:proofErr w:type="spellStart"/>
          <w:r w:rsidRPr="000E1C6B">
            <w:t>Miroslav</w:t>
          </w:r>
          <w:proofErr w:type="spellEnd"/>
          <w:r w:rsidRPr="000E1C6B">
            <w:t xml:space="preserve">, </w:t>
          </w:r>
          <w:proofErr w:type="spellStart"/>
          <w:r w:rsidRPr="000E1C6B">
            <w:t>Vapa-Tankosić</w:t>
          </w:r>
          <w:proofErr w:type="spellEnd"/>
          <w:r w:rsidRPr="000E1C6B">
            <w:t xml:space="preserve"> </w:t>
          </w:r>
          <w:proofErr w:type="spellStart"/>
          <w:r w:rsidRPr="000E1C6B">
            <w:t>Jelena</w:t>
          </w:r>
          <w:proofErr w:type="spellEnd"/>
          <w:r w:rsidRPr="000E1C6B">
            <w:t xml:space="preserve"> and </w:t>
          </w:r>
          <w:proofErr w:type="spellStart"/>
          <w:r w:rsidRPr="000E1C6B">
            <w:t>Mirković</w:t>
          </w:r>
          <w:proofErr w:type="spellEnd"/>
          <w:r w:rsidRPr="000E1C6B">
            <w:t xml:space="preserve"> </w:t>
          </w:r>
          <w:proofErr w:type="spellStart"/>
          <w:r w:rsidRPr="000E1C6B">
            <w:t>Zoran</w:t>
          </w:r>
          <w:proofErr w:type="spellEnd"/>
          <w:r w:rsidRPr="000E1C6B">
            <w:t xml:space="preserve"> (2022) “Analysis of factors of financial and profit position as a method of integrated risk management in the mining sector,” </w:t>
          </w:r>
          <w:proofErr w:type="spellStart"/>
          <w:r w:rsidRPr="000E1C6B">
            <w:rPr>
              <w:i/>
              <w:iCs/>
            </w:rPr>
            <w:t>Ekonomija</w:t>
          </w:r>
          <w:proofErr w:type="spellEnd"/>
          <w:r w:rsidRPr="000E1C6B">
            <w:rPr>
              <w:i/>
              <w:iCs/>
            </w:rPr>
            <w:t>.</w:t>
          </w:r>
          <w:proofErr w:type="gramEnd"/>
          <w:r w:rsidRPr="000E1C6B">
            <w:rPr>
              <w:i/>
              <w:iCs/>
            </w:rPr>
            <w:t xml:space="preserve"> </w:t>
          </w:r>
          <w:proofErr w:type="spellStart"/>
          <w:proofErr w:type="gramStart"/>
          <w:r w:rsidRPr="000E1C6B">
            <w:rPr>
              <w:i/>
              <w:iCs/>
            </w:rPr>
            <w:t>Teorija</w:t>
          </w:r>
          <w:proofErr w:type="spellEnd"/>
          <w:r w:rsidRPr="000E1C6B">
            <w:rPr>
              <w:i/>
              <w:iCs/>
            </w:rPr>
            <w:t xml:space="preserve"> i </w:t>
          </w:r>
          <w:proofErr w:type="spellStart"/>
          <w:r w:rsidRPr="000E1C6B">
            <w:rPr>
              <w:i/>
              <w:iCs/>
            </w:rPr>
            <w:t>praksa</w:t>
          </w:r>
          <w:proofErr w:type="spellEnd"/>
          <w:r w:rsidRPr="000E1C6B">
            <w:rPr>
              <w:i/>
              <w:iCs/>
            </w:rPr>
            <w:t xml:space="preserve"> (Online)</w:t>
          </w:r>
          <w:r w:rsidRPr="000E1C6B">
            <w:t>, 15(3), pp. 56–73.</w:t>
          </w:r>
          <w:proofErr w:type="gramEnd"/>
          <w:r w:rsidRPr="000E1C6B">
            <w:t xml:space="preserve"> Available at: </w:t>
          </w:r>
          <w:hyperlink r:id="rId15" w:history="1">
            <w:r w:rsidRPr="000E1C6B">
              <w:rPr>
                <w:rStyle w:val="Hyperlink"/>
                <w:rFonts w:eastAsia="Times New Roman" w:cs="Times New Roman"/>
                <w:szCs w:val="24"/>
              </w:rPr>
              <w:t>https://doi.org/10.5937/etp2203056C</w:t>
            </w:r>
          </w:hyperlink>
          <w:r w:rsidRPr="000E1C6B">
            <w:t>.</w:t>
          </w:r>
        </w:p>
        <w:p w14:paraId="424CB6E4" w14:textId="77777777" w:rsidR="000E1C6B" w:rsidRPr="000E1C6B" w:rsidRDefault="000E1C6B" w:rsidP="000E1C6B">
          <w:pPr>
            <w:ind w:left="720" w:hanging="720"/>
          </w:pPr>
          <w:proofErr w:type="gramStart"/>
          <w:r w:rsidRPr="000E1C6B">
            <w:t xml:space="preserve">Chen, X. (2024) </w:t>
          </w:r>
          <w:r w:rsidRPr="000E1C6B">
            <w:rPr>
              <w:rStyle w:val="Emphasis"/>
            </w:rPr>
            <w:t>Theoretical Analysis of Net Present Value</w:t>
          </w:r>
          <w:r w:rsidRPr="000E1C6B">
            <w:t>.</w:t>
          </w:r>
          <w:proofErr w:type="gramEnd"/>
          <w:r w:rsidRPr="000E1C6B">
            <w:t xml:space="preserve"> BCP Business &amp; Management, 30, Available at: </w:t>
          </w:r>
          <w:hyperlink r:id="rId16" w:history="1">
            <w:r w:rsidRPr="000E1C6B">
              <w:rPr>
                <w:rStyle w:val="Hyperlink"/>
              </w:rPr>
              <w:t>https://doi:10.54691/bcpbm.v30i.2517</w:t>
            </w:r>
          </w:hyperlink>
        </w:p>
        <w:p w14:paraId="141120B9" w14:textId="77777777" w:rsidR="000E1C6B" w:rsidRPr="000E1C6B" w:rsidRDefault="000E1C6B" w:rsidP="000E1C6B">
          <w:pPr>
            <w:ind w:left="720" w:hanging="720"/>
          </w:pPr>
          <w:proofErr w:type="spellStart"/>
          <w:proofErr w:type="gramStart"/>
          <w:r w:rsidRPr="000E1C6B">
            <w:t>Darmansyah</w:t>
          </w:r>
          <w:proofErr w:type="spellEnd"/>
          <w:r w:rsidRPr="000E1C6B">
            <w:t xml:space="preserve">, A., Ali, Q. and </w:t>
          </w:r>
          <w:proofErr w:type="spellStart"/>
          <w:r w:rsidRPr="000E1C6B">
            <w:t>Parveen</w:t>
          </w:r>
          <w:proofErr w:type="spellEnd"/>
          <w:r w:rsidRPr="000E1C6B">
            <w:t xml:space="preserve">, S. (2025) “Sophisticated Capital Budgeting Decisions for Financial Performance and Risk Management—A Tale of Two Business Entities,” </w:t>
          </w:r>
          <w:r w:rsidRPr="000E1C6B">
            <w:rPr>
              <w:i/>
              <w:iCs/>
            </w:rPr>
            <w:t>Journal of risk and financial management</w:t>
          </w:r>
          <w:r w:rsidRPr="000E1C6B">
            <w:t>, 18(6), p. 297.</w:t>
          </w:r>
          <w:proofErr w:type="gramEnd"/>
          <w:r w:rsidRPr="000E1C6B">
            <w:t xml:space="preserve"> Available at: </w:t>
          </w:r>
          <w:hyperlink r:id="rId17" w:history="1">
            <w:r w:rsidRPr="000E1C6B">
              <w:rPr>
                <w:rStyle w:val="Hyperlink"/>
                <w:rFonts w:eastAsia="Times New Roman" w:cs="Times New Roman"/>
                <w:szCs w:val="24"/>
              </w:rPr>
              <w:t>https://doi.org/10.3390/jrfm18060297</w:t>
            </w:r>
          </w:hyperlink>
          <w:r w:rsidRPr="000E1C6B">
            <w:t>.</w:t>
          </w:r>
        </w:p>
        <w:p w14:paraId="70210F27" w14:textId="77777777" w:rsidR="000E1C6B" w:rsidRPr="000E1C6B" w:rsidRDefault="000E1C6B" w:rsidP="000E1C6B">
          <w:pPr>
            <w:ind w:left="720" w:hanging="720"/>
          </w:pPr>
          <w:proofErr w:type="spellStart"/>
          <w:proofErr w:type="gramStart"/>
          <w:r w:rsidRPr="000E1C6B">
            <w:t>Desi</w:t>
          </w:r>
          <w:proofErr w:type="spellEnd"/>
          <w:r w:rsidRPr="000E1C6B">
            <w:t xml:space="preserve"> </w:t>
          </w:r>
          <w:proofErr w:type="spellStart"/>
          <w:r w:rsidRPr="000E1C6B">
            <w:t>Novita</w:t>
          </w:r>
          <w:proofErr w:type="spellEnd"/>
          <w:r w:rsidRPr="000E1C6B">
            <w:t xml:space="preserve"> Sari, </w:t>
          </w:r>
          <w:proofErr w:type="spellStart"/>
          <w:r w:rsidRPr="000E1C6B">
            <w:t>Wida</w:t>
          </w:r>
          <w:proofErr w:type="spellEnd"/>
          <w:r w:rsidRPr="000E1C6B">
            <w:t xml:space="preserve"> </w:t>
          </w:r>
          <w:proofErr w:type="spellStart"/>
          <w:r w:rsidRPr="000E1C6B">
            <w:t>Purwidianti</w:t>
          </w:r>
          <w:proofErr w:type="spellEnd"/>
          <w:r w:rsidRPr="000E1C6B">
            <w:t xml:space="preserve">, </w:t>
          </w:r>
          <w:proofErr w:type="spellStart"/>
          <w:r w:rsidRPr="000E1C6B">
            <w:t>Naelati</w:t>
          </w:r>
          <w:proofErr w:type="spellEnd"/>
          <w:r w:rsidRPr="000E1C6B">
            <w:t xml:space="preserve"> </w:t>
          </w:r>
          <w:proofErr w:type="spellStart"/>
          <w:r w:rsidRPr="000E1C6B">
            <w:t>Tubastuvi</w:t>
          </w:r>
          <w:proofErr w:type="spellEnd"/>
          <w:r w:rsidRPr="000E1C6B">
            <w:t xml:space="preserve">, and </w:t>
          </w:r>
          <w:proofErr w:type="spellStart"/>
          <w:r w:rsidRPr="000E1C6B">
            <w:t>Suryo</w:t>
          </w:r>
          <w:proofErr w:type="spellEnd"/>
          <w:r w:rsidRPr="000E1C6B">
            <w:t xml:space="preserve"> Budi </w:t>
          </w:r>
          <w:proofErr w:type="spellStart"/>
          <w:r w:rsidRPr="000E1C6B">
            <w:t>Santoso</w:t>
          </w:r>
          <w:proofErr w:type="spellEnd"/>
          <w:r w:rsidRPr="000E1C6B">
            <w:rPr>
              <w:i/>
              <w:iCs/>
            </w:rPr>
            <w:t>.</w:t>
          </w:r>
          <w:proofErr w:type="gramEnd"/>
          <w:r w:rsidRPr="000E1C6B">
            <w:t xml:space="preserve"> (2025) “Determinants of financial distress: analysis of financial ratio, market, and </w:t>
          </w:r>
          <w:r w:rsidRPr="000E1C6B">
            <w:lastRenderedPageBreak/>
            <w:t xml:space="preserve">macroeconomic factors,” </w:t>
          </w:r>
          <w:proofErr w:type="spellStart"/>
          <w:r w:rsidRPr="000E1C6B">
            <w:rPr>
              <w:i/>
              <w:iCs/>
            </w:rPr>
            <w:t>Jurnal</w:t>
          </w:r>
          <w:proofErr w:type="spellEnd"/>
          <w:r w:rsidRPr="000E1C6B">
            <w:rPr>
              <w:i/>
              <w:iCs/>
            </w:rPr>
            <w:t xml:space="preserve"> </w:t>
          </w:r>
          <w:proofErr w:type="spellStart"/>
          <w:r w:rsidRPr="000E1C6B">
            <w:rPr>
              <w:i/>
              <w:iCs/>
            </w:rPr>
            <w:t>Akademi</w:t>
          </w:r>
          <w:proofErr w:type="spellEnd"/>
          <w:r w:rsidRPr="000E1C6B">
            <w:rPr>
              <w:i/>
              <w:iCs/>
            </w:rPr>
            <w:t xml:space="preserve"> </w:t>
          </w:r>
          <w:proofErr w:type="spellStart"/>
          <w:r w:rsidRPr="000E1C6B">
            <w:rPr>
              <w:i/>
              <w:iCs/>
            </w:rPr>
            <w:t>Akuntansi</w:t>
          </w:r>
          <w:proofErr w:type="spellEnd"/>
          <w:r w:rsidRPr="000E1C6B">
            <w:t xml:space="preserve">, 8(3). Available at: </w:t>
          </w:r>
          <w:hyperlink r:id="rId18" w:history="1">
            <w:r w:rsidRPr="000E1C6B">
              <w:rPr>
                <w:rStyle w:val="Hyperlink"/>
                <w:rFonts w:eastAsia="Times New Roman" w:cs="Times New Roman"/>
                <w:szCs w:val="24"/>
              </w:rPr>
              <w:t>https://doi.org/10.22219/jaa.v8i3.39780</w:t>
            </w:r>
          </w:hyperlink>
          <w:r w:rsidRPr="000E1C6B">
            <w:t>.</w:t>
          </w:r>
        </w:p>
        <w:p w14:paraId="3F4F42FB" w14:textId="77777777" w:rsidR="000E1C6B" w:rsidRPr="000E1C6B" w:rsidRDefault="000E1C6B" w:rsidP="000E1C6B">
          <w:pPr>
            <w:ind w:left="720" w:hanging="720"/>
          </w:pPr>
          <w:proofErr w:type="spellStart"/>
          <w:proofErr w:type="gramStart"/>
          <w:r w:rsidRPr="000E1C6B">
            <w:t>Gao</w:t>
          </w:r>
          <w:proofErr w:type="spellEnd"/>
          <w:proofErr w:type="gramEnd"/>
          <w:r w:rsidRPr="000E1C6B">
            <w:t xml:space="preserve">, T.P. Green, R. L., Hamilton, A., </w:t>
          </w:r>
          <w:proofErr w:type="spellStart"/>
          <w:r w:rsidRPr="000E1C6B">
            <w:t>Kopelson</w:t>
          </w:r>
          <w:proofErr w:type="spellEnd"/>
          <w:r w:rsidRPr="000E1C6B">
            <w:t xml:space="preserve">, E. S., and </w:t>
          </w:r>
          <w:proofErr w:type="spellStart"/>
          <w:r w:rsidRPr="000E1C6B">
            <w:t>Kuo</w:t>
          </w:r>
          <w:proofErr w:type="spellEnd"/>
          <w:r w:rsidRPr="000E1C6B">
            <w:t xml:space="preserve">, L. E (2023) “From Debt to Dollars: Assessing a General Surgeon’s Career Value,” </w:t>
          </w:r>
          <w:r w:rsidRPr="000E1C6B">
            <w:rPr>
              <w:i/>
              <w:iCs/>
            </w:rPr>
            <w:t>The Journal of surgical research</w:t>
          </w:r>
          <w:r w:rsidRPr="000E1C6B">
            <w:t xml:space="preserve">, 291, pp. 527–535. Available at: </w:t>
          </w:r>
          <w:hyperlink r:id="rId19" w:history="1">
            <w:r w:rsidRPr="000E1C6B">
              <w:rPr>
                <w:rStyle w:val="Hyperlink"/>
                <w:rFonts w:eastAsia="Times New Roman" w:cs="Times New Roman"/>
                <w:szCs w:val="24"/>
              </w:rPr>
              <w:t>https://doi.org/10.1016/j.jss.2023.07.007</w:t>
            </w:r>
          </w:hyperlink>
          <w:r w:rsidRPr="000E1C6B">
            <w:t>.</w:t>
          </w:r>
        </w:p>
        <w:p w14:paraId="5EC95BBE" w14:textId="77777777" w:rsidR="000E1C6B" w:rsidRPr="000E1C6B" w:rsidRDefault="000E1C6B" w:rsidP="000E1C6B">
          <w:pPr>
            <w:ind w:left="720" w:hanging="720"/>
          </w:pPr>
          <w:proofErr w:type="spellStart"/>
          <w:r w:rsidRPr="000E1C6B">
            <w:t>Gholampoor</w:t>
          </w:r>
          <w:proofErr w:type="spellEnd"/>
          <w:r w:rsidRPr="000E1C6B">
            <w:t xml:space="preserve">, H. and </w:t>
          </w:r>
          <w:proofErr w:type="spellStart"/>
          <w:r w:rsidRPr="000E1C6B">
            <w:t>Asadi</w:t>
          </w:r>
          <w:proofErr w:type="spellEnd"/>
          <w:r w:rsidRPr="000E1C6B">
            <w:t xml:space="preserve">, M. (2024) “Risk Analysis of Bankruptcy in the U.S. Healthcare Industries Based on Financial Ratios: A Machine Learning Analysis,” </w:t>
          </w:r>
          <w:r w:rsidRPr="000E1C6B">
            <w:rPr>
              <w:i/>
              <w:iCs/>
            </w:rPr>
            <w:t>Journal of theoretical and applied electronic commerce research</w:t>
          </w:r>
          <w:r w:rsidRPr="000E1C6B">
            <w:t xml:space="preserve">, 19(2), pp. 1303–1320. Available at: </w:t>
          </w:r>
          <w:hyperlink r:id="rId20" w:history="1">
            <w:r w:rsidRPr="000E1C6B">
              <w:rPr>
                <w:rStyle w:val="Hyperlink"/>
                <w:rFonts w:eastAsia="Times New Roman" w:cs="Times New Roman"/>
                <w:szCs w:val="24"/>
              </w:rPr>
              <w:t>https://doi.org/10.3390/jtaer19020066</w:t>
            </w:r>
          </w:hyperlink>
        </w:p>
        <w:p w14:paraId="6DD16994" w14:textId="77777777" w:rsidR="000E1C6B" w:rsidRPr="000E1C6B" w:rsidRDefault="000E1C6B" w:rsidP="000E1C6B">
          <w:pPr>
            <w:ind w:left="720" w:hanging="720"/>
          </w:pPr>
          <w:proofErr w:type="spellStart"/>
          <w:r w:rsidRPr="000E1C6B">
            <w:t>Giri</w:t>
          </w:r>
          <w:proofErr w:type="spellEnd"/>
          <w:r w:rsidRPr="000E1C6B">
            <w:t xml:space="preserve">, A.K. </w:t>
          </w:r>
          <w:proofErr w:type="spellStart"/>
          <w:r w:rsidRPr="000E1C6B">
            <w:t>Litkowski</w:t>
          </w:r>
          <w:proofErr w:type="spellEnd"/>
          <w:r w:rsidRPr="000E1C6B">
            <w:t xml:space="preserve">, C., </w:t>
          </w:r>
          <w:proofErr w:type="spellStart"/>
          <w:r w:rsidRPr="000E1C6B">
            <w:t>Subedi</w:t>
          </w:r>
          <w:proofErr w:type="spellEnd"/>
          <w:r w:rsidRPr="000E1C6B">
            <w:t xml:space="preserve">, D., and McDonald, T. M. (2024) “Change in US farm sector’s financial position and performance in 2020 compared to pre-pandemic expectations: An analysis using financial ratios,” </w:t>
          </w:r>
          <w:r w:rsidRPr="000E1C6B">
            <w:rPr>
              <w:i/>
              <w:iCs/>
            </w:rPr>
            <w:t>Agricultural finance review</w:t>
          </w:r>
          <w:r w:rsidRPr="000E1C6B">
            <w:t xml:space="preserve">, 84(1), pp. 15–30. Available at: </w:t>
          </w:r>
          <w:hyperlink r:id="rId21" w:history="1">
            <w:r w:rsidRPr="000E1C6B">
              <w:rPr>
                <w:rStyle w:val="Hyperlink"/>
                <w:rFonts w:eastAsia="Times New Roman" w:cs="Times New Roman"/>
                <w:szCs w:val="24"/>
              </w:rPr>
              <w:t>https://doi.org/10.1108/AFR-02-2023-0024</w:t>
            </w:r>
          </w:hyperlink>
          <w:r w:rsidRPr="000E1C6B">
            <w:t>.</w:t>
          </w:r>
        </w:p>
        <w:p w14:paraId="15CC3FA4" w14:textId="77777777" w:rsidR="000E1C6B" w:rsidRPr="000E1C6B" w:rsidRDefault="000E1C6B" w:rsidP="000E1C6B">
          <w:pPr>
            <w:ind w:left="720" w:hanging="720"/>
          </w:pPr>
          <w:proofErr w:type="spellStart"/>
          <w:proofErr w:type="gramStart"/>
          <w:r w:rsidRPr="000E1C6B">
            <w:t>Irfan</w:t>
          </w:r>
          <w:proofErr w:type="spellEnd"/>
          <w:r w:rsidRPr="000E1C6B">
            <w:t xml:space="preserve">, S.M. </w:t>
          </w:r>
          <w:proofErr w:type="spellStart"/>
          <w:r w:rsidRPr="000E1C6B">
            <w:t>Gracy</w:t>
          </w:r>
          <w:proofErr w:type="spellEnd"/>
          <w:r w:rsidRPr="000E1C6B">
            <w:t xml:space="preserve">, C. P., </w:t>
          </w:r>
          <w:proofErr w:type="spellStart"/>
          <w:r w:rsidRPr="000E1C6B">
            <w:t>Ganapathy</w:t>
          </w:r>
          <w:proofErr w:type="spellEnd"/>
          <w:r w:rsidRPr="000E1C6B">
            <w:t xml:space="preserve">, M. S., </w:t>
          </w:r>
          <w:proofErr w:type="spellStart"/>
          <w:r w:rsidRPr="000E1C6B">
            <w:t>Siddayya</w:t>
          </w:r>
          <w:proofErr w:type="spellEnd"/>
          <w:r w:rsidRPr="000E1C6B">
            <w:t xml:space="preserve">, </w:t>
          </w:r>
          <w:proofErr w:type="spellStart"/>
          <w:r w:rsidRPr="000E1C6B">
            <w:t>Gaddi</w:t>
          </w:r>
          <w:proofErr w:type="spellEnd"/>
          <w:r w:rsidRPr="000E1C6B">
            <w:t xml:space="preserve">, G. M., and Sharif, M. (2022) “Study on Financial Ratio Analysis of A Food Industry Company,” </w:t>
          </w:r>
          <w:r w:rsidRPr="000E1C6B">
            <w:rPr>
              <w:i/>
              <w:iCs/>
            </w:rPr>
            <w:t>Asian Journal of Agricultural Extension, Economics &amp; Sociology</w:t>
          </w:r>
          <w:r w:rsidRPr="000E1C6B">
            <w:t>.</w:t>
          </w:r>
          <w:proofErr w:type="gramEnd"/>
          <w:r w:rsidRPr="000E1C6B">
            <w:t xml:space="preserve"> 2588th </w:t>
          </w:r>
          <w:proofErr w:type="spellStart"/>
          <w:proofErr w:type="gramStart"/>
          <w:r w:rsidRPr="000E1C6B">
            <w:t>ed</w:t>
          </w:r>
          <w:proofErr w:type="spellEnd"/>
          <w:proofErr w:type="gramEnd"/>
          <w:r w:rsidRPr="000E1C6B">
            <w:t>, 40(12), pp. 68–78.</w:t>
          </w:r>
        </w:p>
        <w:p w14:paraId="57B22735" w14:textId="77777777" w:rsidR="000E1C6B" w:rsidRPr="000E1C6B" w:rsidRDefault="000E1C6B" w:rsidP="000E1C6B">
          <w:pPr>
            <w:ind w:left="720" w:hanging="720"/>
          </w:pPr>
          <w:r w:rsidRPr="000E1C6B">
            <w:t xml:space="preserve">Jiang, Y. (2022) “Credit ratings, financial ratios, and equity risk: A decomposition analysis based on Moody’s, Standard &amp; Poor’s and Fitch’s ratings,” </w:t>
          </w:r>
          <w:r w:rsidRPr="000E1C6B">
            <w:rPr>
              <w:i/>
              <w:iCs/>
            </w:rPr>
            <w:t>Finance research letters</w:t>
          </w:r>
          <w:r w:rsidRPr="000E1C6B">
            <w:t xml:space="preserve">, 46. Available at: </w:t>
          </w:r>
          <w:hyperlink r:id="rId22" w:history="1">
            <w:r w:rsidRPr="000E1C6B">
              <w:rPr>
                <w:rStyle w:val="Hyperlink"/>
                <w:rFonts w:eastAsia="Times New Roman" w:cs="Times New Roman"/>
                <w:szCs w:val="24"/>
              </w:rPr>
              <w:t>https://doi.org/10.1016/j.frl.2021.102512</w:t>
            </w:r>
          </w:hyperlink>
          <w:r w:rsidRPr="000E1C6B">
            <w:t>.</w:t>
          </w:r>
        </w:p>
        <w:p w14:paraId="6896F1AC" w14:textId="77777777" w:rsidR="000E1C6B" w:rsidRPr="000E1C6B" w:rsidRDefault="000E1C6B" w:rsidP="000E1C6B">
          <w:pPr>
            <w:ind w:left="720" w:hanging="720"/>
          </w:pPr>
          <w:proofErr w:type="spellStart"/>
          <w:proofErr w:type="gramStart"/>
          <w:r w:rsidRPr="000E1C6B">
            <w:t>Johnstone</w:t>
          </w:r>
          <w:proofErr w:type="spellEnd"/>
          <w:r w:rsidRPr="000E1C6B">
            <w:t xml:space="preserve">, D.J. (2023) “Capital budgeting and Kelly betting,” </w:t>
          </w:r>
          <w:r w:rsidRPr="000E1C6B">
            <w:rPr>
              <w:i/>
              <w:iCs/>
            </w:rPr>
            <w:t>Australian journal of management</w:t>
          </w:r>
          <w:r w:rsidRPr="000E1C6B">
            <w:t>, 48(3), pp. 625–651.</w:t>
          </w:r>
          <w:proofErr w:type="gramEnd"/>
          <w:r w:rsidRPr="000E1C6B">
            <w:t xml:space="preserve"> Available at: </w:t>
          </w:r>
          <w:hyperlink r:id="rId23" w:history="1">
            <w:r w:rsidRPr="000E1C6B">
              <w:rPr>
                <w:rStyle w:val="Hyperlink"/>
                <w:rFonts w:eastAsia="Times New Roman" w:cs="Times New Roman"/>
                <w:szCs w:val="24"/>
              </w:rPr>
              <w:t>https://doi.org/10.1177/03128962221118837</w:t>
            </w:r>
          </w:hyperlink>
          <w:r w:rsidRPr="000E1C6B">
            <w:t>.</w:t>
          </w:r>
        </w:p>
        <w:p w14:paraId="01C23006" w14:textId="77777777" w:rsidR="000E1C6B" w:rsidRPr="000E1C6B" w:rsidRDefault="000E1C6B" w:rsidP="000E1C6B">
          <w:pPr>
            <w:ind w:left="720" w:hanging="720"/>
          </w:pPr>
          <w:proofErr w:type="gramStart"/>
          <w:r w:rsidRPr="000E1C6B">
            <w:t>Jung, H., Kwon, Y.D. and Noh, J.-W.</w:t>
          </w:r>
          <w:proofErr w:type="gramEnd"/>
          <w:r w:rsidRPr="000E1C6B">
            <w:t xml:space="preserve"> (2022) “Correction: Financial burden of catastrophic health expenditure on households with chronic diseases: financial ratio analysis,” </w:t>
          </w:r>
          <w:r w:rsidRPr="000E1C6B">
            <w:rPr>
              <w:i/>
              <w:iCs/>
            </w:rPr>
            <w:t>BMC health services research</w:t>
          </w:r>
          <w:r w:rsidRPr="000E1C6B">
            <w:t xml:space="preserve">, 22(1). Available at: </w:t>
          </w:r>
          <w:hyperlink r:id="rId24" w:history="1">
            <w:r w:rsidRPr="000E1C6B">
              <w:rPr>
                <w:rStyle w:val="Hyperlink"/>
                <w:rFonts w:eastAsia="Times New Roman" w:cs="Times New Roman"/>
                <w:szCs w:val="24"/>
              </w:rPr>
              <w:t>https://doi.org/10.1186/s12913-022-08829-y</w:t>
            </w:r>
          </w:hyperlink>
          <w:r w:rsidRPr="000E1C6B">
            <w:t>.</w:t>
          </w:r>
        </w:p>
        <w:p w14:paraId="11B9162C" w14:textId="77777777" w:rsidR="000E1C6B" w:rsidRPr="000E1C6B" w:rsidRDefault="000E1C6B" w:rsidP="000E1C6B">
          <w:pPr>
            <w:ind w:left="720" w:hanging="720"/>
          </w:pPr>
          <w:proofErr w:type="gramStart"/>
          <w:r w:rsidRPr="000E1C6B">
            <w:t>Jung, H., Kwon, Y.D. and Noh, J.-W.</w:t>
          </w:r>
          <w:proofErr w:type="gramEnd"/>
          <w:r w:rsidRPr="000E1C6B">
            <w:t xml:space="preserve"> (2022) “Financial burden of catastrophic health expenditure on households with chronic diseases: financial ratio analysis,” </w:t>
          </w:r>
          <w:r w:rsidRPr="000E1C6B">
            <w:rPr>
              <w:i/>
              <w:iCs/>
            </w:rPr>
            <w:t>BMC health services research</w:t>
          </w:r>
          <w:r w:rsidRPr="000E1C6B">
            <w:t xml:space="preserve">, 22(1). Available at: </w:t>
          </w:r>
          <w:hyperlink r:id="rId25" w:history="1">
            <w:r w:rsidRPr="000E1C6B">
              <w:rPr>
                <w:rStyle w:val="Hyperlink"/>
                <w:rFonts w:eastAsia="Times New Roman" w:cs="Times New Roman"/>
                <w:szCs w:val="24"/>
              </w:rPr>
              <w:t>https://doi.org/10.1186/s12913-022-07922-6</w:t>
            </w:r>
          </w:hyperlink>
          <w:r w:rsidRPr="000E1C6B">
            <w:t>.</w:t>
          </w:r>
        </w:p>
        <w:p w14:paraId="04944E1D" w14:textId="77777777" w:rsidR="000E1C6B" w:rsidRPr="000E1C6B" w:rsidRDefault="000E1C6B" w:rsidP="000E1C6B">
          <w:pPr>
            <w:ind w:left="720" w:hanging="720"/>
          </w:pPr>
          <w:proofErr w:type="spellStart"/>
          <w:r w:rsidRPr="000E1C6B">
            <w:lastRenderedPageBreak/>
            <w:t>Kashyap</w:t>
          </w:r>
          <w:proofErr w:type="spellEnd"/>
          <w:r w:rsidRPr="000E1C6B">
            <w:t xml:space="preserve">, R. (2021) “The Economics of Enlightenment: Time Value of Knowledge and the Net Present Value (NPV) of Knowledge Machines, </w:t>
          </w:r>
          <w:proofErr w:type="gramStart"/>
          <w:r w:rsidRPr="000E1C6B">
            <w:t>A</w:t>
          </w:r>
          <w:proofErr w:type="gramEnd"/>
          <w:r w:rsidRPr="000E1C6B">
            <w:t xml:space="preserve"> Proposed Approach Adapted from Finance.” Available at: </w:t>
          </w:r>
          <w:hyperlink r:id="rId26" w:history="1">
            <w:r w:rsidRPr="000E1C6B">
              <w:rPr>
                <w:rStyle w:val="Hyperlink"/>
                <w:rFonts w:eastAsia="Times New Roman" w:cs="Times New Roman"/>
                <w:szCs w:val="24"/>
              </w:rPr>
              <w:t>https://doi.org/10.48550/arxiv.1908.03233</w:t>
            </w:r>
          </w:hyperlink>
          <w:r w:rsidRPr="000E1C6B">
            <w:t>.</w:t>
          </w:r>
        </w:p>
        <w:p w14:paraId="48855486" w14:textId="77777777" w:rsidR="000E1C6B" w:rsidRPr="000E1C6B" w:rsidRDefault="000E1C6B" w:rsidP="000E1C6B">
          <w:pPr>
            <w:ind w:left="720" w:hanging="720"/>
          </w:pPr>
          <w:proofErr w:type="spellStart"/>
          <w:proofErr w:type="gramStart"/>
          <w:r w:rsidRPr="000E1C6B">
            <w:t>Kolitz</w:t>
          </w:r>
          <w:proofErr w:type="spellEnd"/>
          <w:r w:rsidRPr="000E1C6B">
            <w:t xml:space="preserve">, D. (2023) </w:t>
          </w:r>
          <w:r w:rsidRPr="000E1C6B">
            <w:rPr>
              <w:i/>
              <w:iCs/>
            </w:rPr>
            <w:t>A Concepts-Based Introduction to Financial Accounting.</w:t>
          </w:r>
          <w:proofErr w:type="gramEnd"/>
          <w:r w:rsidRPr="000E1C6B">
            <w:t xml:space="preserve"> 7th ed. Cape Town: </w:t>
          </w:r>
          <w:proofErr w:type="spellStart"/>
          <w:r w:rsidRPr="000E1C6B">
            <w:t>Juta</w:t>
          </w:r>
          <w:proofErr w:type="spellEnd"/>
          <w:r w:rsidRPr="000E1C6B">
            <w:t xml:space="preserve"> &amp; Company, Limited.</w:t>
          </w:r>
        </w:p>
        <w:p w14:paraId="3E08760A" w14:textId="77777777" w:rsidR="000E1C6B" w:rsidRPr="000E1C6B" w:rsidRDefault="000E1C6B" w:rsidP="000E1C6B">
          <w:pPr>
            <w:ind w:left="720" w:hanging="720"/>
          </w:pPr>
          <w:r w:rsidRPr="000E1C6B">
            <w:t xml:space="preserve">Lopez Lira, A. (2024) </w:t>
          </w:r>
          <w:r w:rsidRPr="000E1C6B">
            <w:rPr>
              <w:i/>
              <w:iCs/>
            </w:rPr>
            <w:t xml:space="preserve">The Predictive Edge : Outsmart the Market Using Generative AI and </w:t>
          </w:r>
          <w:proofErr w:type="spellStart"/>
          <w:r w:rsidRPr="000E1C6B">
            <w:rPr>
              <w:i/>
              <w:iCs/>
            </w:rPr>
            <w:t>ChatGPT</w:t>
          </w:r>
          <w:proofErr w:type="spellEnd"/>
          <w:r w:rsidRPr="000E1C6B">
            <w:rPr>
              <w:i/>
              <w:iCs/>
            </w:rPr>
            <w:t xml:space="preserve"> in Financial Forecasting.</w:t>
          </w:r>
          <w:r w:rsidRPr="000E1C6B">
            <w:t xml:space="preserve"> 1st ed. Newark: John Wiley &amp; Sons, Incorporated.</w:t>
          </w:r>
        </w:p>
        <w:p w14:paraId="65A543E8" w14:textId="77777777" w:rsidR="000E1C6B" w:rsidRPr="000E1C6B" w:rsidRDefault="000E1C6B" w:rsidP="000E1C6B">
          <w:pPr>
            <w:ind w:left="720" w:hanging="720"/>
          </w:pPr>
          <w:proofErr w:type="spellStart"/>
          <w:r w:rsidRPr="000E1C6B">
            <w:t>Magni</w:t>
          </w:r>
          <w:proofErr w:type="spellEnd"/>
          <w:r w:rsidRPr="000E1C6B">
            <w:t xml:space="preserve">, C.A. and Martin, J.D. (2025) “The two sides of the reinvestment assumption fallacy in IRR and NPV,” </w:t>
          </w:r>
          <w:r w:rsidRPr="000E1C6B">
            <w:rPr>
              <w:i/>
              <w:iCs/>
            </w:rPr>
            <w:t>The Engineering economist</w:t>
          </w:r>
          <w:r w:rsidRPr="000E1C6B">
            <w:t xml:space="preserve">, 70(3), pp. 122–151. Available at: </w:t>
          </w:r>
          <w:hyperlink r:id="rId27" w:history="1">
            <w:r w:rsidRPr="000E1C6B">
              <w:rPr>
                <w:rStyle w:val="Hyperlink"/>
                <w:rFonts w:eastAsia="Times New Roman" w:cs="Times New Roman"/>
                <w:szCs w:val="24"/>
              </w:rPr>
              <w:t>https://doi.org/10.1080/0013791X.2025.2541386</w:t>
            </w:r>
          </w:hyperlink>
          <w:r w:rsidRPr="000E1C6B">
            <w:t>.</w:t>
          </w:r>
        </w:p>
        <w:p w14:paraId="102B192A" w14:textId="77777777" w:rsidR="000E1C6B" w:rsidRPr="000E1C6B" w:rsidRDefault="000E1C6B" w:rsidP="000E1C6B">
          <w:pPr>
            <w:ind w:left="720" w:hanging="720"/>
          </w:pPr>
          <w:proofErr w:type="spellStart"/>
          <w:r w:rsidRPr="000E1C6B">
            <w:t>Marjohan</w:t>
          </w:r>
          <w:proofErr w:type="spellEnd"/>
          <w:r w:rsidRPr="000E1C6B">
            <w:t xml:space="preserve">, M. and </w:t>
          </w:r>
          <w:proofErr w:type="spellStart"/>
          <w:r w:rsidRPr="000E1C6B">
            <w:t>Supratikta</w:t>
          </w:r>
          <w:proofErr w:type="spellEnd"/>
          <w:r w:rsidRPr="000E1C6B">
            <w:t xml:space="preserve"> H. (2025) “Financial Management helps Financial Ratio Analysis to Share Price in the Largest Cigarette Company in Indonesia,” </w:t>
          </w:r>
          <w:r w:rsidRPr="000E1C6B">
            <w:rPr>
              <w:i/>
              <w:iCs/>
            </w:rPr>
            <w:t>Benefit (Surakarta, Indonesia)</w:t>
          </w:r>
          <w:r w:rsidRPr="000E1C6B">
            <w:t xml:space="preserve">, 9(2), pp. 184–204. Available at: </w:t>
          </w:r>
          <w:hyperlink r:id="rId28" w:history="1">
            <w:r w:rsidRPr="000E1C6B">
              <w:rPr>
                <w:rStyle w:val="Hyperlink"/>
                <w:rFonts w:eastAsia="Times New Roman" w:cs="Times New Roman"/>
                <w:szCs w:val="24"/>
              </w:rPr>
              <w:t>https://doi.org/10.23917/benefit.v9i2.5178</w:t>
            </w:r>
          </w:hyperlink>
          <w:r w:rsidRPr="000E1C6B">
            <w:t>.</w:t>
          </w:r>
        </w:p>
        <w:p w14:paraId="607119BA" w14:textId="77777777" w:rsidR="000E1C6B" w:rsidRPr="000E1C6B" w:rsidRDefault="000E1C6B" w:rsidP="000E1C6B">
          <w:pPr>
            <w:ind w:left="720" w:hanging="720"/>
          </w:pPr>
          <w:proofErr w:type="gramStart"/>
          <w:r w:rsidRPr="000E1C6B">
            <w:t xml:space="preserve">Mohammed, A.M. and </w:t>
          </w:r>
          <w:proofErr w:type="spellStart"/>
          <w:r w:rsidRPr="000E1C6B">
            <w:t>Dr.</w:t>
          </w:r>
          <w:proofErr w:type="spellEnd"/>
          <w:r w:rsidRPr="000E1C6B">
            <w:t xml:space="preserve"> Char-Lee </w:t>
          </w:r>
          <w:proofErr w:type="spellStart"/>
          <w:r w:rsidRPr="000E1C6B">
            <w:t>Lok</w:t>
          </w:r>
          <w:proofErr w:type="spellEnd"/>
          <w:r w:rsidRPr="000E1C6B">
            <w:t xml:space="preserve"> (2025) “THE IMPACT OF EFFECTIVE CORPORATE CAPITAL BUDGETING ON FINANCIAL PERFORMANCE OF JORDANIAN FIRMS,” </w:t>
          </w:r>
          <w:proofErr w:type="spellStart"/>
          <w:r w:rsidRPr="000E1C6B">
            <w:rPr>
              <w:i/>
              <w:iCs/>
            </w:rPr>
            <w:t>Lex</w:t>
          </w:r>
          <w:proofErr w:type="spellEnd"/>
          <w:r w:rsidRPr="000E1C6B">
            <w:rPr>
              <w:i/>
              <w:iCs/>
            </w:rPr>
            <w:t xml:space="preserve"> </w:t>
          </w:r>
          <w:proofErr w:type="spellStart"/>
          <w:r w:rsidRPr="000E1C6B">
            <w:rPr>
              <w:i/>
              <w:iCs/>
            </w:rPr>
            <w:t>localis</w:t>
          </w:r>
          <w:proofErr w:type="spellEnd"/>
          <w:r w:rsidRPr="000E1C6B">
            <w:rPr>
              <w:i/>
              <w:iCs/>
            </w:rPr>
            <w:t>-journal of local self-government</w:t>
          </w:r>
          <w:r w:rsidRPr="000E1C6B">
            <w:t>, 23(S4), pp. 4242–4255.</w:t>
          </w:r>
          <w:proofErr w:type="gramEnd"/>
          <w:r w:rsidRPr="000E1C6B">
            <w:t xml:space="preserve"> Available at: </w:t>
          </w:r>
          <w:hyperlink r:id="rId29" w:history="1">
            <w:r w:rsidRPr="000E1C6B">
              <w:rPr>
                <w:rStyle w:val="Hyperlink"/>
                <w:rFonts w:eastAsia="Times New Roman" w:cs="Times New Roman"/>
                <w:szCs w:val="24"/>
              </w:rPr>
              <w:t>https://doi.org/10.52152/801195</w:t>
            </w:r>
          </w:hyperlink>
          <w:r w:rsidRPr="000E1C6B">
            <w:t>.</w:t>
          </w:r>
        </w:p>
        <w:p w14:paraId="6DF4DA9F" w14:textId="77777777" w:rsidR="000E1C6B" w:rsidRPr="000E1C6B" w:rsidRDefault="000E1C6B" w:rsidP="000E1C6B">
          <w:pPr>
            <w:ind w:left="720" w:hanging="720"/>
          </w:pPr>
          <w:r w:rsidRPr="000E1C6B">
            <w:t xml:space="preserve">Oliveira, J.T. de Cunha, F. F. da, </w:t>
          </w:r>
          <w:proofErr w:type="spellStart"/>
          <w:r w:rsidRPr="000E1C6B">
            <w:t>Torezani</w:t>
          </w:r>
          <w:proofErr w:type="spellEnd"/>
          <w:r w:rsidRPr="000E1C6B">
            <w:t xml:space="preserve">, S. C., </w:t>
          </w:r>
          <w:proofErr w:type="spellStart"/>
          <w:r w:rsidRPr="000E1C6B">
            <w:t>Alves</w:t>
          </w:r>
          <w:proofErr w:type="spellEnd"/>
          <w:r w:rsidRPr="000E1C6B">
            <w:t xml:space="preserve">, C. H. A., and Santos, K. B. G. (2025) “Economic Viability of Raffia in Black Pepper Crops: An Analysis Based on IRR, NPV, and Payback,” </w:t>
          </w:r>
          <w:proofErr w:type="spellStart"/>
          <w:r w:rsidRPr="000E1C6B">
            <w:rPr>
              <w:i/>
              <w:iCs/>
            </w:rPr>
            <w:t>Horticulturae</w:t>
          </w:r>
          <w:proofErr w:type="spellEnd"/>
          <w:r w:rsidRPr="000E1C6B">
            <w:t>, 11(9), p. 1057. Available at: https://doi.org/10.3390/horticulturae11091057.</w:t>
          </w:r>
        </w:p>
        <w:p w14:paraId="6573EEBC" w14:textId="77777777" w:rsidR="000E1C6B" w:rsidRPr="000E1C6B" w:rsidRDefault="000E1C6B" w:rsidP="000E1C6B">
          <w:pPr>
            <w:ind w:left="720" w:hanging="720"/>
          </w:pPr>
          <w:proofErr w:type="spellStart"/>
          <w:r w:rsidRPr="000E1C6B">
            <w:t>Pranoto</w:t>
          </w:r>
          <w:proofErr w:type="spellEnd"/>
          <w:r w:rsidRPr="000E1C6B">
            <w:t xml:space="preserve">, A., </w:t>
          </w:r>
          <w:proofErr w:type="spellStart"/>
          <w:r w:rsidRPr="000E1C6B">
            <w:t>Hermawan</w:t>
          </w:r>
          <w:proofErr w:type="spellEnd"/>
          <w:r w:rsidRPr="000E1C6B">
            <w:t xml:space="preserve">, H. and </w:t>
          </w:r>
          <w:proofErr w:type="spellStart"/>
          <w:r w:rsidRPr="000E1C6B">
            <w:t>Albart</w:t>
          </w:r>
          <w:proofErr w:type="spellEnd"/>
          <w:r w:rsidRPr="000E1C6B">
            <w:t xml:space="preserve">, N. (2025) </w:t>
          </w:r>
          <w:r w:rsidRPr="000E1C6B">
            <w:rPr>
              <w:rStyle w:val="Emphasis"/>
            </w:rPr>
            <w:t>A Systematic Literature Review: Business Feasibility Analysis Using Net Present Value (NPV) and Internal Rate of Return (IRR) Methods in the Automotive Industry</w:t>
          </w:r>
          <w:r w:rsidRPr="000E1C6B">
            <w:t xml:space="preserve">. </w:t>
          </w:r>
          <w:proofErr w:type="spellStart"/>
          <w:proofErr w:type="gramStart"/>
          <w:r w:rsidRPr="000E1C6B">
            <w:t>Jurnal</w:t>
          </w:r>
          <w:proofErr w:type="spellEnd"/>
          <w:r w:rsidRPr="000E1C6B">
            <w:t xml:space="preserve"> Indonesia </w:t>
          </w:r>
          <w:proofErr w:type="spellStart"/>
          <w:r w:rsidRPr="000E1C6B">
            <w:t>Sosial</w:t>
          </w:r>
          <w:proofErr w:type="spellEnd"/>
          <w:r w:rsidRPr="000E1C6B">
            <w:t xml:space="preserve"> </w:t>
          </w:r>
          <w:proofErr w:type="spellStart"/>
          <w:r w:rsidRPr="000E1C6B">
            <w:t>Sains</w:t>
          </w:r>
          <w:proofErr w:type="spellEnd"/>
          <w:r w:rsidRPr="000E1C6B">
            <w:t>, 6(1), pp.171–184.</w:t>
          </w:r>
          <w:proofErr w:type="gramEnd"/>
          <w:r w:rsidRPr="000E1C6B">
            <w:t xml:space="preserve"> Available at: </w:t>
          </w:r>
          <w:hyperlink r:id="rId30" w:history="1">
            <w:r w:rsidRPr="000E1C6B">
              <w:rPr>
                <w:rStyle w:val="Hyperlink"/>
              </w:rPr>
              <w:t>https://doi:10.59141/jiss.v6i1.1577</w:t>
            </w:r>
          </w:hyperlink>
        </w:p>
        <w:p w14:paraId="2B9A8E92" w14:textId="77777777" w:rsidR="000E1C6B" w:rsidRPr="000E1C6B" w:rsidRDefault="000E1C6B" w:rsidP="000E1C6B">
          <w:pPr>
            <w:ind w:left="720" w:hanging="720"/>
          </w:pPr>
          <w:proofErr w:type="spellStart"/>
          <w:proofErr w:type="gramStart"/>
          <w:r w:rsidRPr="000E1C6B">
            <w:t>Salim</w:t>
          </w:r>
          <w:proofErr w:type="spellEnd"/>
          <w:r w:rsidRPr="000E1C6B">
            <w:t xml:space="preserve">, C., </w:t>
          </w:r>
          <w:proofErr w:type="spellStart"/>
          <w:r w:rsidRPr="000E1C6B">
            <w:t>Wahjudhi</w:t>
          </w:r>
          <w:proofErr w:type="spellEnd"/>
          <w:r w:rsidRPr="000E1C6B">
            <w:t xml:space="preserve">, S.M. and </w:t>
          </w:r>
          <w:proofErr w:type="spellStart"/>
          <w:r w:rsidRPr="000E1C6B">
            <w:t>Mariyanto</w:t>
          </w:r>
          <w:proofErr w:type="spellEnd"/>
          <w:r w:rsidRPr="000E1C6B">
            <w:t xml:space="preserve"> (2021) “Reservoir fluid production optimization to sustain net-present value (NPV) using gradient-based Quasi-Newton method,” </w:t>
          </w:r>
          <w:r w:rsidRPr="000E1C6B">
            <w:rPr>
              <w:i/>
              <w:iCs/>
            </w:rPr>
            <w:lastRenderedPageBreak/>
            <w:t>Journal of physics.</w:t>
          </w:r>
          <w:proofErr w:type="gramEnd"/>
          <w:r w:rsidRPr="000E1C6B">
            <w:rPr>
              <w:i/>
              <w:iCs/>
            </w:rPr>
            <w:t xml:space="preserve"> </w:t>
          </w:r>
          <w:proofErr w:type="gramStart"/>
          <w:r w:rsidRPr="000E1C6B">
            <w:rPr>
              <w:i/>
              <w:iCs/>
            </w:rPr>
            <w:t>Conference series</w:t>
          </w:r>
          <w:r w:rsidRPr="000E1C6B">
            <w:t>, 1876(1), p. 12017.</w:t>
          </w:r>
          <w:proofErr w:type="gramEnd"/>
          <w:r w:rsidRPr="000E1C6B">
            <w:t xml:space="preserve"> Available at: </w:t>
          </w:r>
          <w:hyperlink r:id="rId31" w:history="1">
            <w:r w:rsidRPr="000E1C6B">
              <w:rPr>
                <w:rStyle w:val="Hyperlink"/>
                <w:rFonts w:eastAsia="Times New Roman" w:cs="Times New Roman"/>
                <w:szCs w:val="24"/>
              </w:rPr>
              <w:t>https://doi.org/10.1088/1742-6596/1876/1/012017</w:t>
            </w:r>
          </w:hyperlink>
          <w:r w:rsidRPr="000E1C6B">
            <w:t>.</w:t>
          </w:r>
        </w:p>
        <w:p w14:paraId="635C3C92" w14:textId="77777777" w:rsidR="000E1C6B" w:rsidRPr="000E1C6B" w:rsidRDefault="000E1C6B" w:rsidP="000E1C6B">
          <w:pPr>
            <w:ind w:left="720" w:hanging="720"/>
          </w:pPr>
          <w:proofErr w:type="spellStart"/>
          <w:r w:rsidRPr="000E1C6B">
            <w:t>Schönhärl</w:t>
          </w:r>
          <w:proofErr w:type="spellEnd"/>
          <w:r w:rsidRPr="000E1C6B">
            <w:t xml:space="preserve">, K. (2021) </w:t>
          </w:r>
          <w:r w:rsidRPr="000E1C6B">
            <w:rPr>
              <w:i/>
              <w:iCs/>
            </w:rPr>
            <w:t>European investment in Greece in the nineteenth century : a behavioural approach to financial history</w:t>
          </w:r>
          <w:r w:rsidRPr="000E1C6B">
            <w:t xml:space="preserve">. </w:t>
          </w:r>
          <w:proofErr w:type="gramStart"/>
          <w:r w:rsidRPr="000E1C6B">
            <w:t xml:space="preserve">1st ed. London ; </w:t>
          </w:r>
          <w:proofErr w:type="spellStart"/>
          <w:r w:rsidRPr="000E1C6B">
            <w:t>Routledge</w:t>
          </w:r>
          <w:proofErr w:type="spellEnd"/>
          <w:r w:rsidRPr="000E1C6B">
            <w:t>.</w:t>
          </w:r>
          <w:proofErr w:type="gramEnd"/>
        </w:p>
        <w:p w14:paraId="648C9C75" w14:textId="77777777" w:rsidR="000E1C6B" w:rsidRPr="000E1C6B" w:rsidRDefault="000E1C6B" w:rsidP="000E1C6B">
          <w:pPr>
            <w:ind w:left="720" w:hanging="720"/>
          </w:pPr>
          <w:proofErr w:type="spellStart"/>
          <w:r w:rsidRPr="000E1C6B">
            <w:t>Seretidou</w:t>
          </w:r>
          <w:proofErr w:type="spellEnd"/>
          <w:r w:rsidRPr="000E1C6B">
            <w:t xml:space="preserve">, D., </w:t>
          </w:r>
          <w:proofErr w:type="spellStart"/>
          <w:r w:rsidRPr="000E1C6B">
            <w:t>Billios</w:t>
          </w:r>
          <w:proofErr w:type="spellEnd"/>
          <w:r w:rsidRPr="000E1C6B">
            <w:t xml:space="preserve">, D. and Stavropoulos, A. (2025) “Integrative Analysis of Traditional and Cash Flow Financial Ratios: Insights from a Systematic Comparative Review,” </w:t>
          </w:r>
          <w:r w:rsidRPr="000E1C6B">
            <w:rPr>
              <w:i/>
              <w:iCs/>
            </w:rPr>
            <w:t>Risks (Basel)</w:t>
          </w:r>
          <w:r w:rsidRPr="000E1C6B">
            <w:t xml:space="preserve">, 13(4), p. 62. Available at: </w:t>
          </w:r>
          <w:hyperlink r:id="rId32" w:history="1">
            <w:r w:rsidRPr="000E1C6B">
              <w:rPr>
                <w:rStyle w:val="Hyperlink"/>
                <w:rFonts w:eastAsia="Times New Roman" w:cs="Times New Roman"/>
                <w:szCs w:val="24"/>
              </w:rPr>
              <w:t>https://doi.org/10.3390/risks13040062</w:t>
            </w:r>
          </w:hyperlink>
          <w:r w:rsidRPr="000E1C6B">
            <w:t>.</w:t>
          </w:r>
        </w:p>
        <w:p w14:paraId="015B122B" w14:textId="77777777" w:rsidR="000E1C6B" w:rsidRPr="000E1C6B" w:rsidRDefault="000E1C6B" w:rsidP="000E1C6B">
          <w:pPr>
            <w:ind w:left="720" w:hanging="720"/>
          </w:pPr>
          <w:proofErr w:type="spellStart"/>
          <w:proofErr w:type="gramStart"/>
          <w:r w:rsidRPr="000E1C6B">
            <w:t>Teixeira</w:t>
          </w:r>
          <w:proofErr w:type="spellEnd"/>
          <w:r w:rsidRPr="000E1C6B">
            <w:t xml:space="preserve">, N.M. and </w:t>
          </w:r>
          <w:proofErr w:type="spellStart"/>
          <w:r w:rsidRPr="000E1C6B">
            <w:t>Lisboa</w:t>
          </w:r>
          <w:proofErr w:type="spellEnd"/>
          <w:r w:rsidRPr="000E1C6B">
            <w:t xml:space="preserve">, I.M. (eds.) (2021) </w:t>
          </w:r>
          <w:r w:rsidRPr="000E1C6B">
            <w:rPr>
              <w:i/>
              <w:iCs/>
            </w:rPr>
            <w:t>Handbook of research on financial management during economic downturn and recovery</w:t>
          </w:r>
          <w:r w:rsidRPr="000E1C6B">
            <w:t>.</w:t>
          </w:r>
          <w:proofErr w:type="gramEnd"/>
          <w:r w:rsidRPr="000E1C6B">
            <w:t xml:space="preserve"> Hershey, Pennsylvania: IGI Global. Available at: </w:t>
          </w:r>
          <w:hyperlink r:id="rId33" w:history="1">
            <w:r w:rsidRPr="000E1C6B">
              <w:rPr>
                <w:rStyle w:val="Hyperlink"/>
                <w:rFonts w:eastAsia="Times New Roman" w:cs="Times New Roman"/>
                <w:szCs w:val="24"/>
              </w:rPr>
              <w:t>https://doi.org/10.4018/978-1-7998-6643-5</w:t>
            </w:r>
          </w:hyperlink>
          <w:r w:rsidRPr="000E1C6B">
            <w:t>.</w:t>
          </w:r>
        </w:p>
        <w:p w14:paraId="1DD4B10C" w14:textId="77777777" w:rsidR="000E1C6B" w:rsidRPr="000E1C6B" w:rsidRDefault="000E1C6B" w:rsidP="000E1C6B">
          <w:pPr>
            <w:ind w:left="720" w:hanging="720"/>
          </w:pPr>
          <w:proofErr w:type="spellStart"/>
          <w:r w:rsidRPr="000E1C6B">
            <w:t>Tsiouni</w:t>
          </w:r>
          <w:proofErr w:type="spellEnd"/>
          <w:r w:rsidRPr="000E1C6B">
            <w:t xml:space="preserve">, M. </w:t>
          </w:r>
          <w:proofErr w:type="spellStart"/>
          <w:r w:rsidRPr="000E1C6B">
            <w:t>Kountios</w:t>
          </w:r>
          <w:proofErr w:type="spellEnd"/>
          <w:r w:rsidRPr="000E1C6B">
            <w:t xml:space="preserve">, G., </w:t>
          </w:r>
          <w:proofErr w:type="spellStart"/>
          <w:r w:rsidRPr="000E1C6B">
            <w:t>Kousenidis</w:t>
          </w:r>
          <w:proofErr w:type="spellEnd"/>
          <w:r w:rsidRPr="000E1C6B">
            <w:t xml:space="preserve">, K., </w:t>
          </w:r>
          <w:proofErr w:type="spellStart"/>
          <w:r w:rsidRPr="000E1C6B">
            <w:t>Kousenidis</w:t>
          </w:r>
          <w:proofErr w:type="spellEnd"/>
          <w:r w:rsidRPr="000E1C6B">
            <w:t xml:space="preserve">, D., </w:t>
          </w:r>
          <w:proofErr w:type="spellStart"/>
          <w:r w:rsidRPr="000E1C6B">
            <w:t>Tzamaloukas</w:t>
          </w:r>
          <w:proofErr w:type="spellEnd"/>
          <w:r w:rsidRPr="000E1C6B">
            <w:t xml:space="preserve">, O., and </w:t>
          </w:r>
          <w:proofErr w:type="spellStart"/>
          <w:r w:rsidRPr="000E1C6B">
            <w:t>Simitzis</w:t>
          </w:r>
          <w:proofErr w:type="spellEnd"/>
          <w:r w:rsidRPr="000E1C6B">
            <w:t xml:space="preserve"> (2023) “Financial Ratio Analysis as an Advisory Tool for Sustainable Pig Farm Management in Greece,” </w:t>
          </w:r>
          <w:r w:rsidRPr="000E1C6B">
            <w:rPr>
              <w:i/>
              <w:iCs/>
            </w:rPr>
            <w:t>Sustainability</w:t>
          </w:r>
          <w:r w:rsidRPr="000E1C6B">
            <w:t xml:space="preserve">, 15(21), p. 15536. Available at: </w:t>
          </w:r>
          <w:hyperlink r:id="rId34" w:history="1">
            <w:r w:rsidRPr="000E1C6B">
              <w:rPr>
                <w:rStyle w:val="Hyperlink"/>
                <w:rFonts w:eastAsia="Times New Roman" w:cs="Times New Roman"/>
                <w:szCs w:val="24"/>
              </w:rPr>
              <w:t>https://doi.org/10.3390/su152115536</w:t>
            </w:r>
          </w:hyperlink>
          <w:r w:rsidRPr="000E1C6B">
            <w:t>.</w:t>
          </w:r>
        </w:p>
        <w:p w14:paraId="0398E066" w14:textId="77777777" w:rsidR="000E1C6B" w:rsidRPr="000E1C6B" w:rsidRDefault="000E1C6B" w:rsidP="000E1C6B">
          <w:pPr>
            <w:ind w:left="720" w:hanging="720"/>
          </w:pPr>
          <w:proofErr w:type="gramStart"/>
          <w:r w:rsidRPr="000E1C6B">
            <w:t>van</w:t>
          </w:r>
          <w:proofErr w:type="gramEnd"/>
          <w:r w:rsidRPr="000E1C6B">
            <w:t xml:space="preserve"> der Linden, B., Wicks, A.C. and Freeman, R.E. (2024) “How to Assess Multiple-Value Accounting Narratives from a Value Pluralist Perspective? Some </w:t>
          </w:r>
          <w:proofErr w:type="spellStart"/>
          <w:r w:rsidRPr="000E1C6B">
            <w:t>Metaethical</w:t>
          </w:r>
          <w:proofErr w:type="spellEnd"/>
          <w:r w:rsidRPr="000E1C6B">
            <w:t xml:space="preserve"> Criteria,” </w:t>
          </w:r>
          <w:r w:rsidRPr="000E1C6B">
            <w:rPr>
              <w:i/>
              <w:iCs/>
            </w:rPr>
            <w:t>Journal of business ethics</w:t>
          </w:r>
          <w:r w:rsidRPr="000E1C6B">
            <w:t xml:space="preserve">, 192(2), pp. 243–259. Available at: </w:t>
          </w:r>
          <w:hyperlink r:id="rId35" w:history="1">
            <w:r w:rsidRPr="000E1C6B">
              <w:rPr>
                <w:rStyle w:val="Hyperlink"/>
                <w:rFonts w:eastAsia="Times New Roman" w:cs="Times New Roman"/>
                <w:szCs w:val="24"/>
              </w:rPr>
              <w:t>https://doi.org/10.1007/s10551-023-05385-1</w:t>
            </w:r>
          </w:hyperlink>
          <w:r w:rsidRPr="000E1C6B">
            <w:t>.</w:t>
          </w:r>
        </w:p>
        <w:p w14:paraId="1C49FEFB" w14:textId="348583FC" w:rsidR="000E1C6B" w:rsidRPr="000E1C6B" w:rsidRDefault="000E1C6B" w:rsidP="000E1C6B">
          <w:pPr>
            <w:ind w:left="720" w:hanging="720"/>
          </w:pPr>
          <w:proofErr w:type="spellStart"/>
          <w:r w:rsidRPr="000E1C6B">
            <w:t>Xu</w:t>
          </w:r>
          <w:proofErr w:type="spellEnd"/>
          <w:r w:rsidRPr="000E1C6B">
            <w:t xml:space="preserve">, L., Jing, J. and Wu, C. (2024) “Impact of financial development on the position in global value chain: An analysis from the perspective of R&amp;D intensity,” </w:t>
          </w:r>
          <w:r w:rsidRPr="000E1C6B">
            <w:rPr>
              <w:i/>
              <w:iCs/>
            </w:rPr>
            <w:t>Journal of Asian economics</w:t>
          </w:r>
          <w:r w:rsidRPr="000E1C6B">
            <w:t xml:space="preserve">, 92. Available at: </w:t>
          </w:r>
          <w:hyperlink r:id="rId36" w:history="1">
            <w:r w:rsidRPr="000E1C6B">
              <w:rPr>
                <w:rStyle w:val="Hyperlink"/>
                <w:rFonts w:eastAsia="Times New Roman" w:cs="Times New Roman"/>
                <w:szCs w:val="24"/>
              </w:rPr>
              <w:t>https://doi.org/10.1016/j.asieco.2024.101742</w:t>
            </w:r>
          </w:hyperlink>
          <w:r w:rsidRPr="000E1C6B">
            <w:t>.</w:t>
          </w:r>
        </w:p>
      </w:sdtContent>
    </w:sdt>
    <w:p w14:paraId="07F372B2" w14:textId="77777777" w:rsidR="000E1C6B" w:rsidRPr="000E1C6B" w:rsidRDefault="000E1C6B">
      <w:pPr>
        <w:spacing w:line="259" w:lineRule="auto"/>
        <w:jc w:val="left"/>
        <w:rPr>
          <w:rFonts w:eastAsiaTheme="majorEastAsia" w:cstheme="majorBidi"/>
          <w:color w:val="2E74B5" w:themeColor="accent1" w:themeShade="BF"/>
          <w:sz w:val="32"/>
          <w:szCs w:val="32"/>
        </w:rPr>
      </w:pPr>
      <w:r w:rsidRPr="000E1C6B">
        <w:br w:type="page"/>
      </w:r>
    </w:p>
    <w:p w14:paraId="1F4145EA" w14:textId="01251DC3" w:rsidR="00CF0E48" w:rsidRPr="000E1C6B" w:rsidRDefault="00CF0E48" w:rsidP="000E1C6B">
      <w:pPr>
        <w:pStyle w:val="Heading1"/>
      </w:pPr>
      <w:bookmarkStart w:id="18" w:name="_Toc219124681"/>
      <w:r w:rsidRPr="000E1C6B">
        <w:lastRenderedPageBreak/>
        <w:t>Appendix</w:t>
      </w:r>
      <w:bookmarkEnd w:id="18"/>
    </w:p>
    <w:p w14:paraId="02FE009A" w14:textId="77777777" w:rsidR="000E1C6B" w:rsidRPr="000E1C6B" w:rsidRDefault="000E1C6B" w:rsidP="000E1C6B">
      <w:pPr>
        <w:pStyle w:val="Heading2"/>
      </w:pPr>
      <w:bookmarkStart w:id="19" w:name="_Toc219124682"/>
      <w:r w:rsidRPr="000E1C6B">
        <w:t>Copy of Financial Statement</w:t>
      </w:r>
      <w:bookmarkEnd w:id="19"/>
    </w:p>
    <w:p w14:paraId="6569BA75" w14:textId="77777777" w:rsidR="000E1C6B" w:rsidRPr="000E1C6B" w:rsidRDefault="000E1C6B" w:rsidP="000E1C6B">
      <w:r w:rsidRPr="000E1C6B">
        <w:t>Financial statement of 2023</w:t>
      </w:r>
    </w:p>
    <w:p w14:paraId="24230249" w14:textId="77777777" w:rsidR="000E1C6B" w:rsidRPr="000E1C6B" w:rsidRDefault="00BB312D" w:rsidP="000E1C6B">
      <w:hyperlink r:id="rId37" w:history="1">
        <w:r w:rsidR="000E1C6B" w:rsidRPr="000E1C6B">
          <w:rPr>
            <w:rStyle w:val="Hyperlink"/>
          </w:rPr>
          <w:t>https://www.unilever.com/files/ufn-audited-accounts-for-year-ended-31-dec-2023.pd</w:t>
        </w:r>
      </w:hyperlink>
    </w:p>
    <w:p w14:paraId="6E1B6496" w14:textId="77777777" w:rsidR="000E1C6B" w:rsidRPr="000E1C6B" w:rsidRDefault="000E1C6B" w:rsidP="000E1C6B">
      <w:r w:rsidRPr="000E1C6B">
        <w:t>Financial statement of 2022</w:t>
      </w:r>
    </w:p>
    <w:p w14:paraId="2BEEC5EE" w14:textId="77777777" w:rsidR="000E1C6B" w:rsidRPr="000E1C6B" w:rsidRDefault="00BB312D" w:rsidP="000E1C6B">
      <w:hyperlink r:id="rId38" w:history="1">
        <w:r w:rsidR="000E1C6B" w:rsidRPr="000E1C6B">
          <w:rPr>
            <w:rStyle w:val="Hyperlink"/>
          </w:rPr>
          <w:t>https://www.unileverconsumercarebd.com/investor-relations/annual-reports/annual-report-archives/</w:t>
        </w:r>
      </w:hyperlink>
    </w:p>
    <w:p w14:paraId="022C039F" w14:textId="77777777" w:rsidR="000E1C6B" w:rsidRPr="000E1C6B" w:rsidRDefault="000E1C6B" w:rsidP="000E1C6B"/>
    <w:p w14:paraId="6D939B2A" w14:textId="77777777" w:rsidR="000E1C6B" w:rsidRPr="000E1C6B" w:rsidRDefault="000E1C6B" w:rsidP="000E1C6B">
      <w:pPr>
        <w:pStyle w:val="Heading2"/>
      </w:pPr>
      <w:bookmarkStart w:id="20" w:name="_Toc219124683"/>
      <w:r w:rsidRPr="000E1C6B">
        <w:t>Calculations</w:t>
      </w:r>
      <w:bookmarkEnd w:id="20"/>
    </w:p>
    <w:p w14:paraId="52B48123" w14:textId="77777777" w:rsidR="000E1C6B" w:rsidRPr="000E1C6B" w:rsidRDefault="000E1C6B" w:rsidP="000E1C6B">
      <w:pPr>
        <w:rPr>
          <w:b/>
        </w:rPr>
      </w:pPr>
      <w:r w:rsidRPr="000E1C6B">
        <w:rPr>
          <w:b/>
        </w:rPr>
        <w:t>Gross Profit Margin</w:t>
      </w:r>
    </w:p>
    <w:p w14:paraId="71CAF540" w14:textId="77777777" w:rsidR="000E1C6B" w:rsidRPr="000E1C6B" w:rsidRDefault="000E1C6B" w:rsidP="000E1C6B">
      <w:r w:rsidRPr="000E1C6B">
        <w:t xml:space="preserve">Gross Profit Margin = </w:t>
      </w:r>
      <m:oMath>
        <m:f>
          <m:fPr>
            <m:ctrlPr>
              <w:rPr>
                <w:rFonts w:ascii="Cambria Math" w:hAnsi="Cambria Math"/>
                <w:i/>
              </w:rPr>
            </m:ctrlPr>
          </m:fPr>
          <m:num>
            <m:r>
              <m:rPr>
                <m:sty m:val="p"/>
              </m:rPr>
              <w:rPr>
                <w:rFonts w:ascii="Cambria Math" w:hAnsi="Cambria Math"/>
              </w:rPr>
              <m:t>Gross Profit</m:t>
            </m:r>
          </m:num>
          <m:den>
            <m:r>
              <m:rPr>
                <m:sty m:val="p"/>
              </m:rPr>
              <w:rPr>
                <w:rFonts w:ascii="Cambria Math" w:hAnsi="Cambria Math"/>
              </w:rPr>
              <m:t>Revenue</m:t>
            </m:r>
          </m:den>
        </m:f>
      </m:oMath>
      <w:r w:rsidRPr="000E1C6B">
        <w:t>×100</w:t>
      </w:r>
    </w:p>
    <w:p w14:paraId="122F9AC7" w14:textId="77777777" w:rsidR="000E1C6B" w:rsidRPr="000E1C6B" w:rsidRDefault="000E1C6B" w:rsidP="000E1C6B">
      <w:r w:rsidRPr="000E1C6B">
        <w:t>2022: £25,900</w:t>
      </w:r>
      <w:r w:rsidRPr="000E1C6B">
        <w:rPr>
          <w:rFonts w:ascii="Cambria Math" w:hAnsi="Cambria Math" w:cs="Cambria Math"/>
        </w:rPr>
        <w:t>𝑚</w:t>
      </w:r>
      <w:r w:rsidRPr="000E1C6B">
        <w:t>/£61,600</w:t>
      </w:r>
      <w:r w:rsidRPr="000E1C6B">
        <w:rPr>
          <w:rFonts w:ascii="Cambria Math" w:hAnsi="Cambria Math" w:cs="Cambria Math"/>
        </w:rPr>
        <w:t>𝑚</w:t>
      </w:r>
      <w:r w:rsidRPr="000E1C6B">
        <w:t>×100</w:t>
      </w:r>
    </w:p>
    <w:p w14:paraId="475187F4" w14:textId="77777777" w:rsidR="000E1C6B" w:rsidRPr="000E1C6B" w:rsidRDefault="000E1C6B" w:rsidP="000E1C6B">
      <w:r w:rsidRPr="000E1C6B">
        <w:tab/>
        <w:t>= 42.1%</w:t>
      </w:r>
    </w:p>
    <w:p w14:paraId="1DD9764E" w14:textId="77777777" w:rsidR="000E1C6B" w:rsidRPr="000E1C6B" w:rsidRDefault="000E1C6B" w:rsidP="000E1C6B">
      <w:r w:rsidRPr="000E1C6B">
        <w:t>2023: £27,900</w:t>
      </w:r>
      <w:r w:rsidRPr="000E1C6B">
        <w:rPr>
          <w:rFonts w:ascii="Cambria Math" w:hAnsi="Cambria Math" w:cs="Cambria Math"/>
        </w:rPr>
        <w:t>𝑚</w:t>
      </w:r>
      <w:r w:rsidRPr="000E1C6B">
        <w:t>/£62,600</w:t>
      </w:r>
      <w:r w:rsidRPr="000E1C6B">
        <w:rPr>
          <w:rFonts w:ascii="Cambria Math" w:hAnsi="Cambria Math" w:cs="Cambria Math"/>
        </w:rPr>
        <w:t>𝑚</w:t>
      </w:r>
      <w:r w:rsidRPr="000E1C6B">
        <w:t>×100</w:t>
      </w:r>
    </w:p>
    <w:p w14:paraId="3A9C5FEF" w14:textId="77777777" w:rsidR="000E1C6B" w:rsidRPr="000E1C6B" w:rsidRDefault="000E1C6B" w:rsidP="000E1C6B">
      <w:r w:rsidRPr="000E1C6B">
        <w:tab/>
        <w:t>= 44.6%</w:t>
      </w:r>
    </w:p>
    <w:p w14:paraId="1C19263F" w14:textId="77777777" w:rsidR="000E1C6B" w:rsidRPr="000E1C6B" w:rsidRDefault="000E1C6B" w:rsidP="000E1C6B">
      <w:pPr>
        <w:rPr>
          <w:b/>
        </w:rPr>
      </w:pPr>
      <w:r w:rsidRPr="000E1C6B">
        <w:rPr>
          <w:b/>
        </w:rPr>
        <w:t>Operating Profit Margin</w:t>
      </w:r>
    </w:p>
    <w:p w14:paraId="0BDD113D" w14:textId="77777777" w:rsidR="000E1C6B" w:rsidRPr="000E1C6B" w:rsidRDefault="000E1C6B" w:rsidP="000E1C6B">
      <w:r w:rsidRPr="000E1C6B">
        <w:t xml:space="preserve">Operating Margin = </w:t>
      </w:r>
      <m:oMath>
        <m:f>
          <m:fPr>
            <m:ctrlPr>
              <w:rPr>
                <w:rFonts w:ascii="Cambria Math" w:hAnsi="Cambria Math"/>
                <w:i/>
              </w:rPr>
            </m:ctrlPr>
          </m:fPr>
          <m:num>
            <m:r>
              <m:rPr>
                <m:sty m:val="p"/>
              </m:rPr>
              <w:rPr>
                <w:rFonts w:ascii="Cambria Math" w:hAnsi="Cambria Math"/>
              </w:rPr>
              <m:t>Operating Profit</m:t>
            </m:r>
          </m:num>
          <m:den>
            <m:r>
              <m:rPr>
                <m:sty m:val="p"/>
              </m:rPr>
              <w:rPr>
                <w:rFonts w:ascii="Cambria Math" w:hAnsi="Cambria Math"/>
              </w:rPr>
              <m:t>Revenue</m:t>
            </m:r>
          </m:den>
        </m:f>
      </m:oMath>
      <w:r w:rsidRPr="000E1C6B">
        <w:t>×100</w:t>
      </w:r>
    </w:p>
    <w:p w14:paraId="3AEAF62D" w14:textId="77777777" w:rsidR="000E1C6B" w:rsidRPr="000E1C6B" w:rsidRDefault="000E1C6B" w:rsidP="000E1C6B">
      <w:r w:rsidRPr="000E1C6B">
        <w:t>2022: £10,350</w:t>
      </w:r>
      <w:r w:rsidRPr="000E1C6B">
        <w:rPr>
          <w:rFonts w:ascii="Cambria Math" w:hAnsi="Cambria Math" w:cs="Cambria Math"/>
        </w:rPr>
        <w:t>𝑚</w:t>
      </w:r>
      <w:r w:rsidRPr="000E1C6B">
        <w:t>/£61,600</w:t>
      </w:r>
      <w:r w:rsidRPr="000E1C6B">
        <w:rPr>
          <w:rFonts w:ascii="Cambria Math" w:hAnsi="Cambria Math" w:cs="Cambria Math"/>
        </w:rPr>
        <w:t>𝑚</w:t>
      </w:r>
      <w:r w:rsidRPr="000E1C6B">
        <w:t>×100</w:t>
      </w:r>
    </w:p>
    <w:p w14:paraId="62F2EBD8" w14:textId="77777777" w:rsidR="000E1C6B" w:rsidRPr="000E1C6B" w:rsidRDefault="000E1C6B" w:rsidP="000E1C6B">
      <w:r w:rsidRPr="000E1C6B">
        <w:tab/>
        <w:t>= 16.8%</w:t>
      </w:r>
    </w:p>
    <w:p w14:paraId="1C4EB2F5" w14:textId="77777777" w:rsidR="000E1C6B" w:rsidRPr="000E1C6B" w:rsidRDefault="000E1C6B" w:rsidP="000E1C6B">
      <w:r w:rsidRPr="000E1C6B">
        <w:t>2023: £11,450</w:t>
      </w:r>
      <w:r w:rsidRPr="000E1C6B">
        <w:rPr>
          <w:rFonts w:ascii="Cambria Math" w:hAnsi="Cambria Math" w:cs="Cambria Math"/>
        </w:rPr>
        <w:t>𝑚</w:t>
      </w:r>
      <w:r w:rsidRPr="000E1C6B">
        <w:t>/£62,600</w:t>
      </w:r>
      <w:r w:rsidRPr="000E1C6B">
        <w:rPr>
          <w:rFonts w:ascii="Cambria Math" w:hAnsi="Cambria Math" w:cs="Cambria Math"/>
        </w:rPr>
        <w:t>𝑚</w:t>
      </w:r>
      <w:r w:rsidRPr="000E1C6B">
        <w:t>×100</w:t>
      </w:r>
    </w:p>
    <w:p w14:paraId="123433A7" w14:textId="77777777" w:rsidR="000E1C6B" w:rsidRPr="000E1C6B" w:rsidRDefault="000E1C6B" w:rsidP="000E1C6B">
      <w:r w:rsidRPr="000E1C6B">
        <w:tab/>
        <w:t>= 18.3%</w:t>
      </w:r>
    </w:p>
    <w:p w14:paraId="77AE4E8E" w14:textId="77777777" w:rsidR="000E1C6B" w:rsidRPr="000E1C6B" w:rsidRDefault="000E1C6B" w:rsidP="000E1C6B">
      <w:pPr>
        <w:rPr>
          <w:b/>
        </w:rPr>
      </w:pPr>
      <w:r w:rsidRPr="000E1C6B">
        <w:rPr>
          <w:b/>
        </w:rPr>
        <w:t>Net Profit Margin</w:t>
      </w:r>
    </w:p>
    <w:p w14:paraId="750882F6" w14:textId="77777777" w:rsidR="000E1C6B" w:rsidRPr="000E1C6B" w:rsidRDefault="000E1C6B" w:rsidP="000E1C6B">
      <w:r w:rsidRPr="000E1C6B">
        <w:t xml:space="preserve">Net Profit Margin = </w:t>
      </w:r>
      <m:oMath>
        <m:f>
          <m:fPr>
            <m:ctrlPr>
              <w:rPr>
                <w:rFonts w:ascii="Cambria Math" w:hAnsi="Cambria Math"/>
                <w:i/>
              </w:rPr>
            </m:ctrlPr>
          </m:fPr>
          <m:num>
            <m:r>
              <m:rPr>
                <m:sty m:val="p"/>
              </m:rPr>
              <w:rPr>
                <w:rFonts w:ascii="Cambria Math" w:hAnsi="Cambria Math"/>
              </w:rPr>
              <m:t>Profit After Tax</m:t>
            </m:r>
          </m:num>
          <m:den>
            <m:r>
              <m:rPr>
                <m:sty m:val="p"/>
              </m:rPr>
              <w:rPr>
                <w:rFonts w:ascii="Cambria Math" w:hAnsi="Cambria Math"/>
              </w:rPr>
              <m:t>Revenue</m:t>
            </m:r>
          </m:den>
        </m:f>
        <m:r>
          <w:rPr>
            <w:rFonts w:ascii="Cambria Math" w:hAnsi="Cambria Math"/>
          </w:rPr>
          <m:t xml:space="preserve"> </m:t>
        </m:r>
        <m:r>
          <w:rPr>
            <w:rFonts w:ascii="Cambria Math" w:eastAsiaTheme="minorEastAsia" w:hAnsi="Cambria Math"/>
          </w:rPr>
          <m:t>×</m:t>
        </m:r>
      </m:oMath>
      <w:r w:rsidRPr="000E1C6B">
        <w:rPr>
          <w:rFonts w:eastAsiaTheme="minorEastAsia"/>
        </w:rPr>
        <w:t>100</w:t>
      </w:r>
    </w:p>
    <w:p w14:paraId="62950E6D" w14:textId="77777777" w:rsidR="000E1C6B" w:rsidRPr="000E1C6B" w:rsidRDefault="000E1C6B" w:rsidP="000E1C6B">
      <w:r w:rsidRPr="000E1C6B">
        <w:t>2022: £8,130</w:t>
      </w:r>
      <w:r w:rsidRPr="000E1C6B">
        <w:rPr>
          <w:rFonts w:ascii="Cambria Math" w:hAnsi="Cambria Math" w:cs="Cambria Math"/>
        </w:rPr>
        <w:t>𝑚</w:t>
      </w:r>
      <w:r w:rsidRPr="000E1C6B">
        <w:t>/£61,600</w:t>
      </w:r>
      <w:r w:rsidRPr="000E1C6B">
        <w:rPr>
          <w:rFonts w:ascii="Cambria Math" w:hAnsi="Cambria Math" w:cs="Cambria Math"/>
        </w:rPr>
        <w:t>𝑚</w:t>
      </w:r>
      <w:r w:rsidRPr="000E1C6B">
        <w:t>×100</w:t>
      </w:r>
    </w:p>
    <w:p w14:paraId="0B575D91" w14:textId="77777777" w:rsidR="000E1C6B" w:rsidRPr="000E1C6B" w:rsidRDefault="000E1C6B" w:rsidP="000E1C6B">
      <w:r w:rsidRPr="000E1C6B">
        <w:lastRenderedPageBreak/>
        <w:tab/>
        <w:t>= 13.2%</w:t>
      </w:r>
    </w:p>
    <w:p w14:paraId="31AD41B8" w14:textId="77777777" w:rsidR="000E1C6B" w:rsidRPr="000E1C6B" w:rsidRDefault="000E1C6B" w:rsidP="000E1C6B">
      <w:r w:rsidRPr="000E1C6B">
        <w:t>2023: £9,320</w:t>
      </w:r>
      <w:r w:rsidRPr="000E1C6B">
        <w:rPr>
          <w:rFonts w:ascii="Cambria Math" w:hAnsi="Cambria Math" w:cs="Cambria Math"/>
        </w:rPr>
        <w:t>𝑚</w:t>
      </w:r>
      <w:r w:rsidRPr="000E1C6B">
        <w:t>/£62,600</w:t>
      </w:r>
      <w:r w:rsidRPr="000E1C6B">
        <w:rPr>
          <w:rFonts w:ascii="Cambria Math" w:hAnsi="Cambria Math" w:cs="Cambria Math"/>
        </w:rPr>
        <w:t>𝑚</w:t>
      </w:r>
      <w:r w:rsidRPr="000E1C6B">
        <w:t>×100</w:t>
      </w:r>
    </w:p>
    <w:p w14:paraId="5EBEF29A" w14:textId="77777777" w:rsidR="000E1C6B" w:rsidRPr="000E1C6B" w:rsidRDefault="000E1C6B" w:rsidP="000E1C6B">
      <w:r w:rsidRPr="000E1C6B">
        <w:tab/>
        <w:t>= 14.9%</w:t>
      </w:r>
    </w:p>
    <w:p w14:paraId="5E6DF814" w14:textId="77777777" w:rsidR="000E1C6B" w:rsidRPr="000E1C6B" w:rsidRDefault="000E1C6B" w:rsidP="000E1C6B">
      <w:pPr>
        <w:rPr>
          <w:b/>
        </w:rPr>
      </w:pPr>
      <w:r w:rsidRPr="000E1C6B">
        <w:rPr>
          <w:b/>
        </w:rPr>
        <w:t>Return on Capital Employed (ROCE)</w:t>
      </w:r>
    </w:p>
    <w:p w14:paraId="3BD2F3F4" w14:textId="77777777" w:rsidR="000E1C6B" w:rsidRPr="000E1C6B" w:rsidRDefault="000E1C6B" w:rsidP="000E1C6B">
      <w:r w:rsidRPr="000E1C6B">
        <w:t xml:space="preserve">ROCE = </w:t>
      </w:r>
      <m:oMath>
        <m:f>
          <m:fPr>
            <m:ctrlPr>
              <w:rPr>
                <w:rFonts w:ascii="Cambria Math" w:hAnsi="Cambria Math"/>
                <w:i/>
              </w:rPr>
            </m:ctrlPr>
          </m:fPr>
          <m:num>
            <m:r>
              <m:rPr>
                <m:sty m:val="p"/>
              </m:rPr>
              <w:rPr>
                <w:rFonts w:ascii="Cambria Math" w:hAnsi="Cambria Math"/>
              </w:rPr>
              <m:t>Operating Profit</m:t>
            </m:r>
          </m:num>
          <m:den>
            <m:r>
              <m:rPr>
                <m:sty m:val="p"/>
              </m:rPr>
              <w:rPr>
                <w:rFonts w:ascii="Cambria Math" w:hAnsi="Cambria Math"/>
              </w:rPr>
              <m:t>Capital Employed</m:t>
            </m:r>
          </m:den>
        </m:f>
      </m:oMath>
      <w:r w:rsidRPr="000E1C6B">
        <w:t>×100</w:t>
      </w:r>
    </w:p>
    <w:p w14:paraId="26E5A591" w14:textId="77777777" w:rsidR="000E1C6B" w:rsidRPr="000E1C6B" w:rsidRDefault="000E1C6B" w:rsidP="000E1C6B">
      <w:r w:rsidRPr="000E1C6B">
        <w:t>Capital Employed = Total Assets − Current Liabilities</w:t>
      </w:r>
    </w:p>
    <w:p w14:paraId="530D81EB" w14:textId="77777777" w:rsidR="000E1C6B" w:rsidRPr="000E1C6B" w:rsidRDefault="000E1C6B" w:rsidP="000E1C6B">
      <w:r w:rsidRPr="000E1C6B">
        <w:t>2022: £10,350</w:t>
      </w:r>
      <w:r w:rsidRPr="000E1C6B">
        <w:rPr>
          <w:rFonts w:ascii="Cambria Math" w:hAnsi="Cambria Math" w:cs="Cambria Math"/>
        </w:rPr>
        <w:t>𝑚</w:t>
      </w:r>
      <w:r w:rsidRPr="000E1C6B">
        <w:t>/£40,750</w:t>
      </w:r>
      <w:r w:rsidRPr="000E1C6B">
        <w:rPr>
          <w:rFonts w:ascii="Cambria Math" w:hAnsi="Cambria Math" w:cs="Cambria Math"/>
        </w:rPr>
        <w:t>𝑚</w:t>
      </w:r>
      <w:r w:rsidRPr="000E1C6B">
        <w:t>×100</w:t>
      </w:r>
    </w:p>
    <w:p w14:paraId="483DF0D5" w14:textId="77777777" w:rsidR="000E1C6B" w:rsidRPr="000E1C6B" w:rsidRDefault="000E1C6B" w:rsidP="000E1C6B">
      <w:r w:rsidRPr="000E1C6B">
        <w:tab/>
        <w:t>= 25.4%</w:t>
      </w:r>
    </w:p>
    <w:p w14:paraId="0B4CFAC4" w14:textId="77777777" w:rsidR="000E1C6B" w:rsidRPr="000E1C6B" w:rsidRDefault="000E1C6B" w:rsidP="000E1C6B">
      <w:r w:rsidRPr="000E1C6B">
        <w:t>2023: £11,450</w:t>
      </w:r>
      <w:r w:rsidRPr="000E1C6B">
        <w:rPr>
          <w:rFonts w:ascii="Cambria Math" w:hAnsi="Cambria Math" w:cs="Cambria Math"/>
        </w:rPr>
        <w:t>𝑚</w:t>
      </w:r>
      <w:r w:rsidRPr="000E1C6B">
        <w:t>/£39,900</w:t>
      </w:r>
      <w:r w:rsidRPr="000E1C6B">
        <w:rPr>
          <w:rFonts w:ascii="Cambria Math" w:hAnsi="Cambria Math" w:cs="Cambria Math"/>
        </w:rPr>
        <w:t>𝑚</w:t>
      </w:r>
      <w:r w:rsidRPr="000E1C6B">
        <w:t>×100</w:t>
      </w:r>
    </w:p>
    <w:p w14:paraId="233CED73" w14:textId="77777777" w:rsidR="000E1C6B" w:rsidRPr="000E1C6B" w:rsidRDefault="000E1C6B" w:rsidP="000E1C6B">
      <w:r w:rsidRPr="000E1C6B">
        <w:tab/>
        <w:t>= 28.7%</w:t>
      </w:r>
    </w:p>
    <w:p w14:paraId="736E09C0" w14:textId="77777777" w:rsidR="000E1C6B" w:rsidRPr="000E1C6B" w:rsidRDefault="000E1C6B" w:rsidP="000E1C6B">
      <w:pPr>
        <w:rPr>
          <w:b/>
        </w:rPr>
      </w:pPr>
      <w:r w:rsidRPr="000E1C6B">
        <w:rPr>
          <w:b/>
        </w:rPr>
        <w:t>Current Ratio</w:t>
      </w:r>
    </w:p>
    <w:p w14:paraId="5F78F4B2" w14:textId="77777777" w:rsidR="000E1C6B" w:rsidRPr="000E1C6B" w:rsidRDefault="000E1C6B" w:rsidP="000E1C6B">
      <w:r w:rsidRPr="000E1C6B">
        <w:t xml:space="preserve">Current Ratio = </w:t>
      </w:r>
      <m:oMath>
        <m:f>
          <m:fPr>
            <m:ctrlPr>
              <w:rPr>
                <w:rFonts w:ascii="Cambria Math" w:hAnsi="Cambria Math"/>
                <w:i/>
              </w:rPr>
            </m:ctrlPr>
          </m:fPr>
          <m:num>
            <m:r>
              <w:rPr>
                <w:rFonts w:ascii="Cambria Math" w:hAnsi="Cambria Math"/>
              </w:rPr>
              <m:t>Current Asset</m:t>
            </m:r>
          </m:num>
          <m:den>
            <m:r>
              <w:rPr>
                <w:rFonts w:ascii="Cambria Math" w:hAnsi="Cambria Math"/>
              </w:rPr>
              <m:t>Current Liabilities</m:t>
            </m:r>
          </m:den>
        </m:f>
      </m:oMath>
    </w:p>
    <w:p w14:paraId="3E504ADF" w14:textId="77777777" w:rsidR="000E1C6B" w:rsidRPr="000E1C6B" w:rsidRDefault="000E1C6B" w:rsidP="000E1C6B">
      <w:r w:rsidRPr="000E1C6B">
        <w:t>2022: £20,300</w:t>
      </w:r>
      <w:r w:rsidRPr="000E1C6B">
        <w:rPr>
          <w:rFonts w:ascii="Cambria Math" w:hAnsi="Cambria Math" w:cs="Cambria Math"/>
        </w:rPr>
        <w:t>𝑚</w:t>
      </w:r>
      <w:r w:rsidRPr="000E1C6B">
        <w:t>/£25,700</w:t>
      </w:r>
      <w:r w:rsidRPr="000E1C6B">
        <w:rPr>
          <w:rFonts w:ascii="Cambria Math" w:hAnsi="Cambria Math" w:cs="Cambria Math"/>
        </w:rPr>
        <w:t>𝑚</w:t>
      </w:r>
    </w:p>
    <w:p w14:paraId="295530AB" w14:textId="77777777" w:rsidR="000E1C6B" w:rsidRPr="000E1C6B" w:rsidRDefault="000E1C6B" w:rsidP="000E1C6B">
      <w:r w:rsidRPr="000E1C6B">
        <w:tab/>
        <w:t>= 0.79:1</w:t>
      </w:r>
    </w:p>
    <w:p w14:paraId="4438D9ED" w14:textId="77777777" w:rsidR="000E1C6B" w:rsidRPr="000E1C6B" w:rsidRDefault="000E1C6B" w:rsidP="000E1C6B">
      <w:r w:rsidRPr="000E1C6B">
        <w:t>2023: £21,500</w:t>
      </w:r>
      <w:r w:rsidRPr="000E1C6B">
        <w:rPr>
          <w:rFonts w:ascii="Cambria Math" w:hAnsi="Cambria Math" w:cs="Cambria Math"/>
        </w:rPr>
        <w:t>𝑚</w:t>
      </w:r>
      <w:r w:rsidRPr="000E1C6B">
        <w:t>/£25,300</w:t>
      </w:r>
      <w:r w:rsidRPr="000E1C6B">
        <w:rPr>
          <w:rFonts w:ascii="Cambria Math" w:hAnsi="Cambria Math" w:cs="Cambria Math"/>
        </w:rPr>
        <w:t>𝑚</w:t>
      </w:r>
    </w:p>
    <w:p w14:paraId="540D2FB7" w14:textId="77777777" w:rsidR="000E1C6B" w:rsidRPr="000E1C6B" w:rsidRDefault="000E1C6B" w:rsidP="000E1C6B">
      <w:r w:rsidRPr="000E1C6B">
        <w:tab/>
        <w:t>=0.85:1</w:t>
      </w:r>
    </w:p>
    <w:p w14:paraId="18EC586C" w14:textId="77777777" w:rsidR="000E1C6B" w:rsidRPr="000E1C6B" w:rsidRDefault="000E1C6B" w:rsidP="000E1C6B">
      <w:pPr>
        <w:rPr>
          <w:b/>
        </w:rPr>
      </w:pPr>
      <w:r w:rsidRPr="000E1C6B">
        <w:rPr>
          <w:b/>
        </w:rPr>
        <w:t>Quick Ratio</w:t>
      </w:r>
    </w:p>
    <w:p w14:paraId="3E08F203" w14:textId="77777777" w:rsidR="000E1C6B" w:rsidRPr="000E1C6B" w:rsidRDefault="000E1C6B" w:rsidP="000E1C6B">
      <w:r w:rsidRPr="000E1C6B">
        <w:t xml:space="preserve">Quick Ratio = </w:t>
      </w:r>
      <m:oMath>
        <m:f>
          <m:fPr>
            <m:ctrlPr>
              <w:rPr>
                <w:rFonts w:ascii="Cambria Math" w:hAnsi="Cambria Math"/>
                <w:i/>
              </w:rPr>
            </m:ctrlPr>
          </m:fPr>
          <m:num>
            <m:r>
              <m:rPr>
                <m:sty m:val="p"/>
              </m:rPr>
              <w:rPr>
                <w:rFonts w:ascii="Cambria Math" w:hAnsi="Cambria Math"/>
              </w:rPr>
              <m:t>(Current Assets - Inventories)</m:t>
            </m:r>
          </m:num>
          <m:den>
            <m:r>
              <w:rPr>
                <w:rFonts w:ascii="Cambria Math" w:hAnsi="Cambria Math"/>
              </w:rPr>
              <m:t>Curre</m:t>
            </m:r>
            <m:r>
              <w:rPr>
                <w:rFonts w:ascii="Cambria Math" w:hAnsi="Cambria Math"/>
              </w:rPr>
              <m:t>nt Liabilities</m:t>
            </m:r>
          </m:den>
        </m:f>
      </m:oMath>
    </w:p>
    <w:p w14:paraId="78394191" w14:textId="77777777" w:rsidR="000E1C6B" w:rsidRPr="000E1C6B" w:rsidRDefault="000E1C6B" w:rsidP="000E1C6B">
      <w:r w:rsidRPr="000E1C6B">
        <w:t>2022: (£20,300</w:t>
      </w:r>
      <w:r w:rsidRPr="000E1C6B">
        <w:rPr>
          <w:rFonts w:ascii="Cambria Math" w:hAnsi="Cambria Math" w:cs="Cambria Math"/>
        </w:rPr>
        <w:t>𝑚</w:t>
      </w:r>
      <w:r w:rsidRPr="000E1C6B">
        <w:t>−£6,400</w:t>
      </w:r>
      <w:r w:rsidRPr="000E1C6B">
        <w:rPr>
          <w:rFonts w:ascii="Cambria Math" w:hAnsi="Cambria Math" w:cs="Cambria Math"/>
        </w:rPr>
        <w:t>𝑚</w:t>
      </w:r>
      <w:r w:rsidRPr="000E1C6B">
        <w:t>)/£25,700</w:t>
      </w:r>
      <w:r w:rsidRPr="000E1C6B">
        <w:rPr>
          <w:rFonts w:ascii="Cambria Math" w:hAnsi="Cambria Math" w:cs="Cambria Math"/>
        </w:rPr>
        <w:t>𝑚</w:t>
      </w:r>
    </w:p>
    <w:p w14:paraId="479547C5" w14:textId="77777777" w:rsidR="000E1C6B" w:rsidRPr="000E1C6B" w:rsidRDefault="000E1C6B" w:rsidP="000E1C6B">
      <w:r w:rsidRPr="000E1C6B">
        <w:tab/>
        <w:t>=£19,900</w:t>
      </w:r>
      <w:r w:rsidRPr="000E1C6B">
        <w:rPr>
          <w:rFonts w:ascii="Cambria Math" w:hAnsi="Cambria Math" w:cs="Cambria Math"/>
        </w:rPr>
        <w:t>𝑚</w:t>
      </w:r>
      <w:r w:rsidRPr="000E1C6B">
        <w:t>/£25,700</w:t>
      </w:r>
      <w:r w:rsidRPr="000E1C6B">
        <w:rPr>
          <w:rFonts w:ascii="Cambria Math" w:hAnsi="Cambria Math" w:cs="Cambria Math"/>
        </w:rPr>
        <w:t>𝑚</w:t>
      </w:r>
    </w:p>
    <w:p w14:paraId="44EF2037" w14:textId="77777777" w:rsidR="000E1C6B" w:rsidRPr="000E1C6B" w:rsidRDefault="000E1C6B" w:rsidP="000E1C6B">
      <w:r w:rsidRPr="000E1C6B">
        <w:tab/>
        <w:t>=0.54:1</w:t>
      </w:r>
    </w:p>
    <w:p w14:paraId="24B3BB0B" w14:textId="77777777" w:rsidR="000E1C6B" w:rsidRPr="000E1C6B" w:rsidRDefault="000E1C6B" w:rsidP="000E1C6B">
      <w:r w:rsidRPr="000E1C6B">
        <w:t>2023: (£21,500</w:t>
      </w:r>
      <w:r w:rsidRPr="000E1C6B">
        <w:rPr>
          <w:rFonts w:ascii="Cambria Math" w:hAnsi="Cambria Math" w:cs="Cambria Math"/>
        </w:rPr>
        <w:t>𝑚</w:t>
      </w:r>
      <w:r w:rsidRPr="000E1C6B">
        <w:t>−£6,300</w:t>
      </w:r>
      <w:r w:rsidRPr="000E1C6B">
        <w:rPr>
          <w:rFonts w:ascii="Cambria Math" w:hAnsi="Cambria Math" w:cs="Cambria Math"/>
        </w:rPr>
        <w:t>𝑚</w:t>
      </w:r>
      <w:r w:rsidRPr="000E1C6B">
        <w:t>)/£25,300</w:t>
      </w:r>
      <w:r w:rsidRPr="000E1C6B">
        <w:rPr>
          <w:rFonts w:ascii="Cambria Math" w:hAnsi="Cambria Math" w:cs="Cambria Math"/>
        </w:rPr>
        <w:t>𝑚</w:t>
      </w:r>
    </w:p>
    <w:p w14:paraId="1E1B5F67" w14:textId="77777777" w:rsidR="000E1C6B" w:rsidRPr="000E1C6B" w:rsidRDefault="000E1C6B" w:rsidP="000E1C6B">
      <w:r w:rsidRPr="000E1C6B">
        <w:tab/>
        <w:t>=£15,200</w:t>
      </w:r>
      <w:r w:rsidRPr="000E1C6B">
        <w:rPr>
          <w:rFonts w:ascii="Cambria Math" w:hAnsi="Cambria Math" w:cs="Cambria Math"/>
        </w:rPr>
        <w:t>𝑚</w:t>
      </w:r>
      <w:r w:rsidRPr="000E1C6B">
        <w:t>/£25,300</w:t>
      </w:r>
      <w:r w:rsidRPr="000E1C6B">
        <w:rPr>
          <w:rFonts w:ascii="Cambria Math" w:hAnsi="Cambria Math" w:cs="Cambria Math"/>
        </w:rPr>
        <w:t>𝑚</w:t>
      </w:r>
    </w:p>
    <w:p w14:paraId="1B27B40F" w14:textId="77777777" w:rsidR="000E1C6B" w:rsidRPr="000E1C6B" w:rsidRDefault="000E1C6B" w:rsidP="000E1C6B">
      <w:r w:rsidRPr="000E1C6B">
        <w:lastRenderedPageBreak/>
        <w:tab/>
        <w:t>=0.60:1</w:t>
      </w:r>
    </w:p>
    <w:p w14:paraId="5D335B6B" w14:textId="77777777" w:rsidR="000E1C6B" w:rsidRPr="000E1C6B" w:rsidRDefault="000E1C6B" w:rsidP="000E1C6B">
      <w:pPr>
        <w:rPr>
          <w:b/>
        </w:rPr>
      </w:pPr>
      <w:r w:rsidRPr="000E1C6B">
        <w:rPr>
          <w:b/>
        </w:rPr>
        <w:t>Inventory Days</w:t>
      </w:r>
    </w:p>
    <w:p w14:paraId="16470C03" w14:textId="77777777" w:rsidR="000E1C6B" w:rsidRPr="000E1C6B" w:rsidRDefault="000E1C6B" w:rsidP="000E1C6B">
      <w:r w:rsidRPr="000E1C6B">
        <w:t xml:space="preserve">Inventory Days = </w:t>
      </w:r>
      <m:oMath>
        <m:f>
          <m:fPr>
            <m:ctrlPr>
              <w:rPr>
                <w:rFonts w:ascii="Cambria Math" w:hAnsi="Cambria Math"/>
                <w:i/>
              </w:rPr>
            </m:ctrlPr>
          </m:fPr>
          <m:num>
            <m:r>
              <w:rPr>
                <w:rFonts w:ascii="Cambria Math" w:hAnsi="Cambria Math"/>
              </w:rPr>
              <m:t>Inventory</m:t>
            </m:r>
          </m:num>
          <m:den>
            <m:r>
              <w:rPr>
                <w:rFonts w:ascii="Cambria Math" w:hAnsi="Cambria Math"/>
              </w:rPr>
              <m:t>Cost of Sales</m:t>
            </m:r>
          </m:den>
        </m:f>
      </m:oMath>
      <w:r w:rsidRPr="000E1C6B">
        <w:t>×365</w:t>
      </w:r>
    </w:p>
    <w:p w14:paraId="3EA49765" w14:textId="77777777" w:rsidR="000E1C6B" w:rsidRPr="000E1C6B" w:rsidRDefault="000E1C6B" w:rsidP="000E1C6B">
      <w:r w:rsidRPr="000E1C6B">
        <w:t>2022: £6,400</w:t>
      </w:r>
      <w:r w:rsidRPr="000E1C6B">
        <w:rPr>
          <w:rFonts w:ascii="Cambria Math" w:hAnsi="Cambria Math" w:cs="Cambria Math"/>
        </w:rPr>
        <w:t>𝑚</w:t>
      </w:r>
      <w:r w:rsidRPr="000E1C6B">
        <w:t>/£37,000</w:t>
      </w:r>
      <w:r w:rsidRPr="000E1C6B">
        <w:rPr>
          <w:rFonts w:ascii="Cambria Math" w:hAnsi="Cambria Math" w:cs="Cambria Math"/>
        </w:rPr>
        <w:t>𝑚</w:t>
      </w:r>
      <w:r w:rsidRPr="000E1C6B">
        <w:t>×365</w:t>
      </w:r>
    </w:p>
    <w:p w14:paraId="4B50E265" w14:textId="77777777" w:rsidR="000E1C6B" w:rsidRPr="000E1C6B" w:rsidRDefault="000E1C6B" w:rsidP="000E1C6B">
      <w:r w:rsidRPr="000E1C6B">
        <w:tab/>
        <w:t>= 63 days</w:t>
      </w:r>
    </w:p>
    <w:p w14:paraId="790A1B53" w14:textId="77777777" w:rsidR="000E1C6B" w:rsidRPr="000E1C6B" w:rsidRDefault="000E1C6B" w:rsidP="000E1C6B">
      <w:r w:rsidRPr="000E1C6B">
        <w:t>2023: £6,300</w:t>
      </w:r>
      <w:r w:rsidRPr="000E1C6B">
        <w:rPr>
          <w:rFonts w:ascii="Cambria Math" w:hAnsi="Cambria Math" w:cs="Cambria Math"/>
        </w:rPr>
        <w:t>𝑚</w:t>
      </w:r>
      <w:r w:rsidRPr="000E1C6B">
        <w:t>/£39,000</w:t>
      </w:r>
      <w:r w:rsidRPr="000E1C6B">
        <w:rPr>
          <w:rFonts w:ascii="Cambria Math" w:hAnsi="Cambria Math" w:cs="Cambria Math"/>
        </w:rPr>
        <w:t>𝑚</w:t>
      </w:r>
      <w:r w:rsidRPr="000E1C6B">
        <w:t>×365</w:t>
      </w:r>
    </w:p>
    <w:p w14:paraId="13C728CE" w14:textId="77777777" w:rsidR="000E1C6B" w:rsidRPr="000E1C6B" w:rsidRDefault="000E1C6B" w:rsidP="000E1C6B">
      <w:r w:rsidRPr="000E1C6B">
        <w:tab/>
        <w:t>= 58 days</w:t>
      </w:r>
    </w:p>
    <w:p w14:paraId="5A751ECE" w14:textId="77777777" w:rsidR="000E1C6B" w:rsidRPr="000E1C6B" w:rsidRDefault="000E1C6B" w:rsidP="000E1C6B">
      <w:pPr>
        <w:rPr>
          <w:b/>
        </w:rPr>
      </w:pPr>
      <w:r w:rsidRPr="000E1C6B">
        <w:rPr>
          <w:b/>
        </w:rPr>
        <w:t>Receivables Days</w:t>
      </w:r>
    </w:p>
    <w:p w14:paraId="5A2BB8F9" w14:textId="77777777" w:rsidR="000E1C6B" w:rsidRPr="000E1C6B" w:rsidRDefault="000E1C6B" w:rsidP="000E1C6B">
      <w:r w:rsidRPr="000E1C6B">
        <w:t xml:space="preserve">Receivables Days = </w:t>
      </w:r>
      <m:oMath>
        <m:f>
          <m:fPr>
            <m:ctrlPr>
              <w:rPr>
                <w:rFonts w:ascii="Cambria Math" w:hAnsi="Cambria Math"/>
                <w:i/>
              </w:rPr>
            </m:ctrlPr>
          </m:fPr>
          <m:num>
            <m:r>
              <w:rPr>
                <w:rFonts w:ascii="Cambria Math" w:hAnsi="Cambria Math"/>
              </w:rPr>
              <m:t>Trade Receivable</m:t>
            </m:r>
          </m:num>
          <m:den>
            <m:r>
              <w:rPr>
                <w:rFonts w:ascii="Cambria Math" w:hAnsi="Cambria Math"/>
              </w:rPr>
              <m:t>Revenue</m:t>
            </m:r>
          </m:den>
        </m:f>
      </m:oMath>
      <w:r w:rsidRPr="000E1C6B">
        <w:t>×365</w:t>
      </w:r>
      <w:r w:rsidRPr="000E1C6B">
        <w:tab/>
        <w:t>​</w:t>
      </w:r>
    </w:p>
    <w:p w14:paraId="5A641720" w14:textId="77777777" w:rsidR="000E1C6B" w:rsidRPr="000E1C6B" w:rsidRDefault="000E1C6B" w:rsidP="000E1C6B">
      <w:r w:rsidRPr="000E1C6B">
        <w:t>2022: £5,740</w:t>
      </w:r>
      <w:r w:rsidRPr="000E1C6B">
        <w:rPr>
          <w:rFonts w:ascii="Cambria Math" w:hAnsi="Cambria Math" w:cs="Cambria Math"/>
        </w:rPr>
        <w:t>𝑚</w:t>
      </w:r>
      <w:r w:rsidRPr="000E1C6B">
        <w:t>/£61,600</w:t>
      </w:r>
      <w:r w:rsidRPr="000E1C6B">
        <w:rPr>
          <w:rFonts w:ascii="Cambria Math" w:hAnsi="Cambria Math" w:cs="Cambria Math"/>
        </w:rPr>
        <w:t>𝑚</w:t>
      </w:r>
      <w:r w:rsidRPr="000E1C6B">
        <w:t>×365</w:t>
      </w:r>
    </w:p>
    <w:p w14:paraId="4CD80B54" w14:textId="77777777" w:rsidR="000E1C6B" w:rsidRPr="000E1C6B" w:rsidRDefault="000E1C6B" w:rsidP="000E1C6B">
      <w:r w:rsidRPr="000E1C6B">
        <w:tab/>
        <w:t>= 34 days</w:t>
      </w:r>
    </w:p>
    <w:p w14:paraId="17377427" w14:textId="77777777" w:rsidR="000E1C6B" w:rsidRPr="000E1C6B" w:rsidRDefault="000E1C6B" w:rsidP="000E1C6B">
      <w:r w:rsidRPr="000E1C6B">
        <w:t>2023: £5,500</w:t>
      </w:r>
      <w:r w:rsidRPr="000E1C6B">
        <w:rPr>
          <w:rFonts w:ascii="Cambria Math" w:hAnsi="Cambria Math" w:cs="Cambria Math"/>
        </w:rPr>
        <w:t>𝑚</w:t>
      </w:r>
      <w:r w:rsidRPr="000E1C6B">
        <w:t>/£62,600</w:t>
      </w:r>
      <w:r w:rsidRPr="000E1C6B">
        <w:rPr>
          <w:rFonts w:ascii="Cambria Math" w:hAnsi="Cambria Math" w:cs="Cambria Math"/>
        </w:rPr>
        <w:t>𝑚</w:t>
      </w:r>
      <w:r w:rsidRPr="000E1C6B">
        <w:t>×365</w:t>
      </w:r>
    </w:p>
    <w:p w14:paraId="456FBF74" w14:textId="77777777" w:rsidR="000E1C6B" w:rsidRPr="000E1C6B" w:rsidRDefault="000E1C6B" w:rsidP="000E1C6B">
      <w:r w:rsidRPr="000E1C6B">
        <w:tab/>
        <w:t>= 32 days</w:t>
      </w:r>
    </w:p>
    <w:p w14:paraId="6B10A353" w14:textId="77777777" w:rsidR="000E1C6B" w:rsidRPr="000E1C6B" w:rsidRDefault="000E1C6B" w:rsidP="000E1C6B">
      <w:pPr>
        <w:rPr>
          <w:b/>
        </w:rPr>
      </w:pPr>
      <w:r w:rsidRPr="000E1C6B">
        <w:rPr>
          <w:b/>
        </w:rPr>
        <w:t>Payables Days</w:t>
      </w:r>
    </w:p>
    <w:p w14:paraId="78568D5A" w14:textId="77777777" w:rsidR="000E1C6B" w:rsidRPr="000E1C6B" w:rsidRDefault="000E1C6B" w:rsidP="000E1C6B">
      <w:r w:rsidRPr="000E1C6B">
        <w:t xml:space="preserve">Payables Days = </w:t>
      </w:r>
      <m:oMath>
        <m:f>
          <m:fPr>
            <m:ctrlPr>
              <w:rPr>
                <w:rFonts w:ascii="Cambria Math" w:hAnsi="Cambria Math"/>
                <w:i/>
              </w:rPr>
            </m:ctrlPr>
          </m:fPr>
          <m:num>
            <m:r>
              <m:rPr>
                <m:sty m:val="p"/>
              </m:rPr>
              <w:rPr>
                <w:rFonts w:ascii="Cambria Math" w:hAnsi="Cambria Math"/>
              </w:rPr>
              <m:t>Trade Payables</m:t>
            </m:r>
          </m:num>
          <m:den>
            <m:r>
              <m:rPr>
                <m:sty m:val="p"/>
              </m:rPr>
              <w:rPr>
                <w:rFonts w:ascii="Cambria Math" w:hAnsi="Cambria Math"/>
              </w:rPr>
              <m:t>Costs of Sales</m:t>
            </m:r>
          </m:den>
        </m:f>
      </m:oMath>
      <w:r w:rsidRPr="000E1C6B">
        <w:t>×365</w:t>
      </w:r>
    </w:p>
    <w:p w14:paraId="2B79AC9C" w14:textId="77777777" w:rsidR="000E1C6B" w:rsidRPr="000E1C6B" w:rsidRDefault="000E1C6B" w:rsidP="000E1C6B">
      <w:r w:rsidRPr="000E1C6B">
        <w:t>2022: £7,200</w:t>
      </w:r>
      <w:r w:rsidRPr="000E1C6B">
        <w:rPr>
          <w:rFonts w:ascii="Cambria Math" w:hAnsi="Cambria Math" w:cs="Cambria Math"/>
        </w:rPr>
        <w:t>𝑚</w:t>
      </w:r>
      <w:r w:rsidRPr="000E1C6B">
        <w:t>/£37,000</w:t>
      </w:r>
      <w:r w:rsidRPr="000E1C6B">
        <w:rPr>
          <w:rFonts w:ascii="Cambria Math" w:hAnsi="Cambria Math" w:cs="Cambria Math"/>
        </w:rPr>
        <w:t>𝑚</w:t>
      </w:r>
      <w:r w:rsidRPr="000E1C6B">
        <w:t>×365</w:t>
      </w:r>
    </w:p>
    <w:p w14:paraId="75DF9A56" w14:textId="77777777" w:rsidR="000E1C6B" w:rsidRPr="000E1C6B" w:rsidRDefault="000E1C6B" w:rsidP="000E1C6B">
      <w:r w:rsidRPr="000E1C6B">
        <w:tab/>
        <w:t>= 71 days</w:t>
      </w:r>
    </w:p>
    <w:p w14:paraId="1E30C1E4" w14:textId="77777777" w:rsidR="000E1C6B" w:rsidRPr="000E1C6B" w:rsidRDefault="000E1C6B" w:rsidP="000E1C6B">
      <w:r w:rsidRPr="000E1C6B">
        <w:t>2023: £7,900</w:t>
      </w:r>
      <w:r w:rsidRPr="000E1C6B">
        <w:rPr>
          <w:rFonts w:ascii="Cambria Math" w:hAnsi="Cambria Math" w:cs="Cambria Math"/>
        </w:rPr>
        <w:t>𝑚</w:t>
      </w:r>
      <w:r w:rsidRPr="000E1C6B">
        <w:t>/£39,000</w:t>
      </w:r>
      <w:r w:rsidRPr="000E1C6B">
        <w:rPr>
          <w:rFonts w:ascii="Cambria Math" w:hAnsi="Cambria Math" w:cs="Cambria Math"/>
        </w:rPr>
        <w:t>𝑚</w:t>
      </w:r>
      <w:r w:rsidRPr="000E1C6B">
        <w:t>×365</w:t>
      </w:r>
    </w:p>
    <w:p w14:paraId="4F8B09FD" w14:textId="77777777" w:rsidR="000E1C6B" w:rsidRPr="000E1C6B" w:rsidRDefault="000E1C6B" w:rsidP="000E1C6B">
      <w:r w:rsidRPr="000E1C6B">
        <w:tab/>
        <w:t>= 74 days</w:t>
      </w:r>
    </w:p>
    <w:p w14:paraId="240B17A9" w14:textId="77777777" w:rsidR="000E1C6B" w:rsidRPr="000E1C6B" w:rsidRDefault="000E1C6B" w:rsidP="000E1C6B">
      <w:pPr>
        <w:rPr>
          <w:b/>
        </w:rPr>
      </w:pPr>
      <w:r w:rsidRPr="000E1C6B">
        <w:rPr>
          <w:b/>
        </w:rPr>
        <w:t>Inventory Days</w:t>
      </w:r>
    </w:p>
    <w:p w14:paraId="589785AF" w14:textId="77777777" w:rsidR="000E1C6B" w:rsidRPr="000E1C6B" w:rsidRDefault="000E1C6B" w:rsidP="000E1C6B">
      <w:r w:rsidRPr="000E1C6B">
        <w:t xml:space="preserve">Inventory Days = </w:t>
      </w:r>
      <m:oMath>
        <m:f>
          <m:fPr>
            <m:ctrlPr>
              <w:rPr>
                <w:rFonts w:ascii="Cambria Math" w:hAnsi="Cambria Math"/>
                <w:i/>
              </w:rPr>
            </m:ctrlPr>
          </m:fPr>
          <m:num>
            <m:r>
              <w:rPr>
                <w:rFonts w:ascii="Cambria Math" w:hAnsi="Cambria Math"/>
              </w:rPr>
              <m:t>Inventory</m:t>
            </m:r>
          </m:num>
          <m:den>
            <m:r>
              <w:rPr>
                <w:rFonts w:ascii="Cambria Math" w:hAnsi="Cambria Math"/>
              </w:rPr>
              <m:t>Cost of Sales</m:t>
            </m:r>
          </m:den>
        </m:f>
      </m:oMath>
      <w:r w:rsidRPr="000E1C6B">
        <w:t>×365</w:t>
      </w:r>
    </w:p>
    <w:p w14:paraId="47F07BDE" w14:textId="77777777" w:rsidR="000E1C6B" w:rsidRPr="000E1C6B" w:rsidRDefault="000E1C6B" w:rsidP="000E1C6B">
      <w:r w:rsidRPr="000E1C6B">
        <w:t>2022: £6,400</w:t>
      </w:r>
      <w:r w:rsidRPr="000E1C6B">
        <w:rPr>
          <w:rFonts w:ascii="Cambria Math" w:hAnsi="Cambria Math" w:cs="Cambria Math"/>
        </w:rPr>
        <w:t>𝑚</w:t>
      </w:r>
      <w:r w:rsidRPr="000E1C6B">
        <w:t>/£37,000</w:t>
      </w:r>
      <w:r w:rsidRPr="000E1C6B">
        <w:rPr>
          <w:rFonts w:ascii="Cambria Math" w:hAnsi="Cambria Math" w:cs="Cambria Math"/>
        </w:rPr>
        <w:t>𝑚</w:t>
      </w:r>
      <w:r w:rsidRPr="000E1C6B">
        <w:t>×365</w:t>
      </w:r>
    </w:p>
    <w:p w14:paraId="6FCCBFB3" w14:textId="77777777" w:rsidR="000E1C6B" w:rsidRPr="000E1C6B" w:rsidRDefault="000E1C6B" w:rsidP="000E1C6B">
      <w:r w:rsidRPr="000E1C6B">
        <w:tab/>
        <w:t>= 63 days</w:t>
      </w:r>
    </w:p>
    <w:p w14:paraId="1CE31DE1" w14:textId="77777777" w:rsidR="000E1C6B" w:rsidRPr="000E1C6B" w:rsidRDefault="000E1C6B" w:rsidP="000E1C6B">
      <w:r w:rsidRPr="000E1C6B">
        <w:lastRenderedPageBreak/>
        <w:t>2023: £6,300</w:t>
      </w:r>
      <w:r w:rsidRPr="000E1C6B">
        <w:rPr>
          <w:rFonts w:ascii="Cambria Math" w:hAnsi="Cambria Math" w:cs="Cambria Math"/>
        </w:rPr>
        <w:t>𝑚</w:t>
      </w:r>
      <w:r w:rsidRPr="000E1C6B">
        <w:t>/£39,000</w:t>
      </w:r>
      <w:r w:rsidRPr="000E1C6B">
        <w:rPr>
          <w:rFonts w:ascii="Cambria Math" w:hAnsi="Cambria Math" w:cs="Cambria Math"/>
        </w:rPr>
        <w:t>𝑚</w:t>
      </w:r>
      <w:r w:rsidRPr="000E1C6B">
        <w:t>×365</w:t>
      </w:r>
    </w:p>
    <w:p w14:paraId="4FFE1149" w14:textId="77777777" w:rsidR="000E1C6B" w:rsidRPr="000E1C6B" w:rsidRDefault="000E1C6B" w:rsidP="000E1C6B">
      <w:r w:rsidRPr="000E1C6B">
        <w:tab/>
        <w:t>= 58 days</w:t>
      </w:r>
    </w:p>
    <w:p w14:paraId="60EA0179" w14:textId="77777777" w:rsidR="000E1C6B" w:rsidRPr="000E1C6B" w:rsidRDefault="000E1C6B" w:rsidP="000E1C6B">
      <w:pPr>
        <w:rPr>
          <w:b/>
        </w:rPr>
      </w:pPr>
      <w:r w:rsidRPr="000E1C6B">
        <w:rPr>
          <w:b/>
        </w:rPr>
        <w:t>Receivables Days</w:t>
      </w:r>
    </w:p>
    <w:p w14:paraId="0C4764A3" w14:textId="77777777" w:rsidR="000E1C6B" w:rsidRPr="000E1C6B" w:rsidRDefault="000E1C6B" w:rsidP="000E1C6B">
      <w:r w:rsidRPr="000E1C6B">
        <w:t xml:space="preserve">Receivables Days = </w:t>
      </w:r>
      <m:oMath>
        <m:f>
          <m:fPr>
            <m:ctrlPr>
              <w:rPr>
                <w:rFonts w:ascii="Cambria Math" w:hAnsi="Cambria Math"/>
                <w:i/>
              </w:rPr>
            </m:ctrlPr>
          </m:fPr>
          <m:num>
            <m:r>
              <w:rPr>
                <w:rFonts w:ascii="Cambria Math" w:hAnsi="Cambria Math"/>
              </w:rPr>
              <m:t>Trade Receivable</m:t>
            </m:r>
          </m:num>
          <m:den>
            <m:r>
              <w:rPr>
                <w:rFonts w:ascii="Cambria Math" w:hAnsi="Cambria Math"/>
              </w:rPr>
              <m:t>Revenue</m:t>
            </m:r>
          </m:den>
        </m:f>
      </m:oMath>
      <w:r w:rsidRPr="000E1C6B">
        <w:t>×365</w:t>
      </w:r>
      <w:r w:rsidRPr="000E1C6B">
        <w:tab/>
        <w:t>​</w:t>
      </w:r>
    </w:p>
    <w:p w14:paraId="29EC8759" w14:textId="77777777" w:rsidR="000E1C6B" w:rsidRPr="000E1C6B" w:rsidRDefault="000E1C6B" w:rsidP="000E1C6B">
      <w:r w:rsidRPr="000E1C6B">
        <w:t>2022: £5,740</w:t>
      </w:r>
      <w:r w:rsidRPr="000E1C6B">
        <w:rPr>
          <w:rFonts w:ascii="Cambria Math" w:hAnsi="Cambria Math" w:cs="Cambria Math"/>
        </w:rPr>
        <w:t>𝑚</w:t>
      </w:r>
      <w:r w:rsidRPr="000E1C6B">
        <w:t>/£61,600</w:t>
      </w:r>
      <w:r w:rsidRPr="000E1C6B">
        <w:rPr>
          <w:rFonts w:ascii="Cambria Math" w:hAnsi="Cambria Math" w:cs="Cambria Math"/>
        </w:rPr>
        <w:t>𝑚</w:t>
      </w:r>
      <w:r w:rsidRPr="000E1C6B">
        <w:t>×365</w:t>
      </w:r>
    </w:p>
    <w:p w14:paraId="72113BC5" w14:textId="77777777" w:rsidR="000E1C6B" w:rsidRPr="000E1C6B" w:rsidRDefault="000E1C6B" w:rsidP="000E1C6B">
      <w:r w:rsidRPr="000E1C6B">
        <w:tab/>
        <w:t>= 34 days</w:t>
      </w:r>
    </w:p>
    <w:p w14:paraId="1A2ED7A0" w14:textId="77777777" w:rsidR="000E1C6B" w:rsidRPr="000E1C6B" w:rsidRDefault="000E1C6B" w:rsidP="000E1C6B">
      <w:r w:rsidRPr="000E1C6B">
        <w:t>2023: £5,500</w:t>
      </w:r>
      <w:r w:rsidRPr="000E1C6B">
        <w:rPr>
          <w:rFonts w:ascii="Cambria Math" w:hAnsi="Cambria Math" w:cs="Cambria Math"/>
        </w:rPr>
        <w:t>𝑚</w:t>
      </w:r>
      <w:r w:rsidRPr="000E1C6B">
        <w:t>/£62,600</w:t>
      </w:r>
      <w:r w:rsidRPr="000E1C6B">
        <w:rPr>
          <w:rFonts w:ascii="Cambria Math" w:hAnsi="Cambria Math" w:cs="Cambria Math"/>
        </w:rPr>
        <w:t>𝑚</w:t>
      </w:r>
      <w:r w:rsidRPr="000E1C6B">
        <w:t>×365</w:t>
      </w:r>
    </w:p>
    <w:p w14:paraId="1212CDB3" w14:textId="77777777" w:rsidR="000E1C6B" w:rsidRPr="000E1C6B" w:rsidRDefault="000E1C6B" w:rsidP="000E1C6B">
      <w:r w:rsidRPr="000E1C6B">
        <w:tab/>
        <w:t>= 32 days</w:t>
      </w:r>
    </w:p>
    <w:p w14:paraId="766A04D2" w14:textId="77777777" w:rsidR="000E1C6B" w:rsidRPr="000E1C6B" w:rsidRDefault="000E1C6B" w:rsidP="000E1C6B">
      <w:pPr>
        <w:rPr>
          <w:b/>
        </w:rPr>
      </w:pPr>
      <w:r w:rsidRPr="000E1C6B">
        <w:rPr>
          <w:b/>
        </w:rPr>
        <w:t>Payables Days</w:t>
      </w:r>
    </w:p>
    <w:p w14:paraId="5C47E05A" w14:textId="77777777" w:rsidR="000E1C6B" w:rsidRPr="000E1C6B" w:rsidRDefault="000E1C6B" w:rsidP="000E1C6B">
      <w:r w:rsidRPr="000E1C6B">
        <w:t xml:space="preserve">Payables Days = </w:t>
      </w:r>
      <m:oMath>
        <m:f>
          <m:fPr>
            <m:ctrlPr>
              <w:rPr>
                <w:rFonts w:ascii="Cambria Math" w:hAnsi="Cambria Math"/>
                <w:i/>
              </w:rPr>
            </m:ctrlPr>
          </m:fPr>
          <m:num>
            <m:r>
              <m:rPr>
                <m:sty m:val="p"/>
              </m:rPr>
              <w:rPr>
                <w:rFonts w:ascii="Cambria Math" w:hAnsi="Cambria Math"/>
              </w:rPr>
              <m:t>Trade Payables</m:t>
            </m:r>
          </m:num>
          <m:den>
            <m:r>
              <m:rPr>
                <m:sty m:val="p"/>
              </m:rPr>
              <w:rPr>
                <w:rFonts w:ascii="Cambria Math" w:hAnsi="Cambria Math"/>
              </w:rPr>
              <m:t>Costs of Sales</m:t>
            </m:r>
          </m:den>
        </m:f>
      </m:oMath>
      <w:r w:rsidRPr="000E1C6B">
        <w:t>×365</w:t>
      </w:r>
    </w:p>
    <w:p w14:paraId="4C76C478" w14:textId="77777777" w:rsidR="000E1C6B" w:rsidRPr="000E1C6B" w:rsidRDefault="000E1C6B" w:rsidP="000E1C6B">
      <w:r w:rsidRPr="000E1C6B">
        <w:t>2022: £7,200</w:t>
      </w:r>
      <w:r w:rsidRPr="000E1C6B">
        <w:rPr>
          <w:rFonts w:ascii="Cambria Math" w:hAnsi="Cambria Math" w:cs="Cambria Math"/>
        </w:rPr>
        <w:t>𝑚</w:t>
      </w:r>
      <w:r w:rsidRPr="000E1C6B">
        <w:t>/£37,000</w:t>
      </w:r>
      <w:r w:rsidRPr="000E1C6B">
        <w:rPr>
          <w:rFonts w:ascii="Cambria Math" w:hAnsi="Cambria Math" w:cs="Cambria Math"/>
        </w:rPr>
        <w:t>𝑚</w:t>
      </w:r>
      <w:r w:rsidRPr="000E1C6B">
        <w:t>×365</w:t>
      </w:r>
    </w:p>
    <w:p w14:paraId="035C1F64" w14:textId="77777777" w:rsidR="000E1C6B" w:rsidRPr="000E1C6B" w:rsidRDefault="000E1C6B" w:rsidP="000E1C6B">
      <w:r w:rsidRPr="000E1C6B">
        <w:tab/>
        <w:t>= 71 days</w:t>
      </w:r>
    </w:p>
    <w:p w14:paraId="002CF31C" w14:textId="77777777" w:rsidR="000E1C6B" w:rsidRPr="000E1C6B" w:rsidRDefault="000E1C6B" w:rsidP="000E1C6B">
      <w:r w:rsidRPr="000E1C6B">
        <w:t>2023: £7,900</w:t>
      </w:r>
      <w:r w:rsidRPr="000E1C6B">
        <w:rPr>
          <w:rFonts w:ascii="Cambria Math" w:hAnsi="Cambria Math" w:cs="Cambria Math"/>
        </w:rPr>
        <w:t>𝑚</w:t>
      </w:r>
      <w:r w:rsidRPr="000E1C6B">
        <w:t>/£39,000</w:t>
      </w:r>
      <w:r w:rsidRPr="000E1C6B">
        <w:rPr>
          <w:rFonts w:ascii="Cambria Math" w:hAnsi="Cambria Math" w:cs="Cambria Math"/>
        </w:rPr>
        <w:t>𝑚</w:t>
      </w:r>
      <w:r w:rsidRPr="000E1C6B">
        <w:t>×365</w:t>
      </w:r>
    </w:p>
    <w:p w14:paraId="577719FD" w14:textId="77777777" w:rsidR="000E1C6B" w:rsidRPr="000E1C6B" w:rsidRDefault="000E1C6B" w:rsidP="000E1C6B">
      <w:r w:rsidRPr="000E1C6B">
        <w:tab/>
        <w:t>= 74 days</w:t>
      </w:r>
    </w:p>
    <w:p w14:paraId="0F2CEE2F" w14:textId="77777777" w:rsidR="000E1C6B" w:rsidRPr="000E1C6B" w:rsidRDefault="000E1C6B" w:rsidP="000E1C6B">
      <w:pPr>
        <w:rPr>
          <w:b/>
        </w:rPr>
      </w:pPr>
      <w:r w:rsidRPr="000E1C6B">
        <w:rPr>
          <w:b/>
        </w:rPr>
        <w:t>Debt-to-Equity Ratio</w:t>
      </w:r>
    </w:p>
    <w:p w14:paraId="49BA38D2" w14:textId="77777777" w:rsidR="000E1C6B" w:rsidRPr="000E1C6B" w:rsidRDefault="000E1C6B" w:rsidP="000E1C6B">
      <w:r w:rsidRPr="000E1C6B">
        <w:t xml:space="preserve">Debt-to-Equity = </w:t>
      </w:r>
      <m:oMath>
        <m:f>
          <m:fPr>
            <m:ctrlPr>
              <w:rPr>
                <w:rFonts w:ascii="Cambria Math" w:hAnsi="Cambria Math"/>
                <w:i/>
              </w:rPr>
            </m:ctrlPr>
          </m:fPr>
          <m:num>
            <m:r>
              <w:rPr>
                <w:rFonts w:ascii="Cambria Math" w:hAnsi="Cambria Math"/>
              </w:rPr>
              <m:t>Total Debt</m:t>
            </m:r>
          </m:num>
          <m:den>
            <m:r>
              <w:rPr>
                <w:rFonts w:ascii="Cambria Math" w:hAnsi="Cambria Math"/>
              </w:rPr>
              <m:t>Shareholde</m:t>
            </m:r>
            <m:sSup>
              <m:sSupPr>
                <m:ctrlPr>
                  <w:rPr>
                    <w:rFonts w:ascii="Cambria Math" w:hAnsi="Cambria Math"/>
                    <w:i/>
                  </w:rPr>
                </m:ctrlPr>
              </m:sSupPr>
              <m:e>
                <m:r>
                  <w:rPr>
                    <w:rFonts w:ascii="Cambria Math" w:hAnsi="Cambria Math"/>
                  </w:rPr>
                  <m:t>r</m:t>
                </m:r>
              </m:e>
              <m:sup>
                <m:r>
                  <w:rPr>
                    <w:rFonts w:ascii="Cambria Math" w:hAnsi="Cambria Math"/>
                  </w:rPr>
                  <m:t>'</m:t>
                </m:r>
              </m:sup>
            </m:sSup>
            <m:r>
              <w:rPr>
                <w:rFonts w:ascii="Cambria Math" w:hAnsi="Cambria Math"/>
              </w:rPr>
              <m:t>sEquity</m:t>
            </m:r>
          </m:den>
        </m:f>
      </m:oMath>
      <w:r w:rsidRPr="000E1C6B">
        <w:tab/>
        <w:t>​</w:t>
      </w:r>
    </w:p>
    <w:p w14:paraId="0822AF87" w14:textId="77777777" w:rsidR="000E1C6B" w:rsidRPr="000E1C6B" w:rsidRDefault="000E1C6B" w:rsidP="000E1C6B">
      <w:r w:rsidRPr="000E1C6B">
        <w:t>2022: £26,900</w:t>
      </w:r>
      <w:r w:rsidRPr="000E1C6B">
        <w:rPr>
          <w:rFonts w:ascii="Cambria Math" w:hAnsi="Cambria Math" w:cs="Cambria Math"/>
        </w:rPr>
        <w:t>𝑚</w:t>
      </w:r>
      <w:r w:rsidRPr="000E1C6B">
        <w:t>/£20,000</w:t>
      </w:r>
      <w:r w:rsidRPr="000E1C6B">
        <w:rPr>
          <w:rFonts w:ascii="Cambria Math" w:hAnsi="Cambria Math" w:cs="Cambria Math"/>
        </w:rPr>
        <w:t>𝑚</w:t>
      </w:r>
    </w:p>
    <w:p w14:paraId="35B47C5A" w14:textId="77777777" w:rsidR="000E1C6B" w:rsidRPr="000E1C6B" w:rsidRDefault="000E1C6B" w:rsidP="000E1C6B">
      <w:r w:rsidRPr="000E1C6B">
        <w:tab/>
        <w:t>= 1.48</w:t>
      </w:r>
    </w:p>
    <w:p w14:paraId="681345E9" w14:textId="77777777" w:rsidR="000E1C6B" w:rsidRPr="000E1C6B" w:rsidRDefault="000E1C6B" w:rsidP="000E1C6B">
      <w:r w:rsidRPr="000E1C6B">
        <w:t>2023: £27,800</w:t>
      </w:r>
      <w:r w:rsidRPr="000E1C6B">
        <w:rPr>
          <w:rFonts w:ascii="Cambria Math" w:hAnsi="Cambria Math" w:cs="Cambria Math"/>
        </w:rPr>
        <w:t>𝑚</w:t>
      </w:r>
      <w:r w:rsidRPr="000E1C6B">
        <w:t>/£21,100</w:t>
      </w:r>
      <w:r w:rsidRPr="000E1C6B">
        <w:rPr>
          <w:rFonts w:ascii="Cambria Math" w:hAnsi="Cambria Math" w:cs="Cambria Math"/>
        </w:rPr>
        <w:t>𝑚</w:t>
      </w:r>
    </w:p>
    <w:p w14:paraId="466DE4D8" w14:textId="77777777" w:rsidR="000E1C6B" w:rsidRPr="000E1C6B" w:rsidRDefault="000E1C6B" w:rsidP="000E1C6B">
      <w:r w:rsidRPr="000E1C6B">
        <w:tab/>
        <w:t>= 1.32</w:t>
      </w:r>
    </w:p>
    <w:p w14:paraId="00F10D36" w14:textId="77777777" w:rsidR="000E1C6B" w:rsidRPr="000E1C6B" w:rsidRDefault="000E1C6B" w:rsidP="000E1C6B">
      <w:pPr>
        <w:rPr>
          <w:b/>
        </w:rPr>
      </w:pPr>
      <w:r w:rsidRPr="000E1C6B">
        <w:rPr>
          <w:b/>
        </w:rPr>
        <w:t>Interest Cover Ratio</w:t>
      </w:r>
    </w:p>
    <w:p w14:paraId="3A9482D2" w14:textId="77777777" w:rsidR="000E1C6B" w:rsidRPr="000E1C6B" w:rsidRDefault="000E1C6B" w:rsidP="000E1C6B">
      <w:r w:rsidRPr="000E1C6B">
        <w:t xml:space="preserve">Interest Cover = </w:t>
      </w:r>
      <m:oMath>
        <m:f>
          <m:fPr>
            <m:ctrlPr>
              <w:rPr>
                <w:rFonts w:ascii="Cambria Math" w:hAnsi="Cambria Math"/>
                <w:i/>
              </w:rPr>
            </m:ctrlPr>
          </m:fPr>
          <m:num>
            <m:r>
              <w:rPr>
                <w:rFonts w:ascii="Cambria Math" w:hAnsi="Cambria Math"/>
              </w:rPr>
              <m:t>Operating Profit</m:t>
            </m:r>
          </m:num>
          <m:den>
            <m:r>
              <w:rPr>
                <w:rFonts w:ascii="Cambria Math" w:hAnsi="Cambria Math"/>
              </w:rPr>
              <m:t>Finance Costs</m:t>
            </m:r>
          </m:den>
        </m:f>
      </m:oMath>
      <w:r w:rsidRPr="000E1C6B">
        <w:tab/>
        <w:t>​</w:t>
      </w:r>
    </w:p>
    <w:p w14:paraId="6E6B8096" w14:textId="77777777" w:rsidR="000E1C6B" w:rsidRPr="000E1C6B" w:rsidRDefault="000E1C6B" w:rsidP="000E1C6B">
      <w:r w:rsidRPr="000E1C6B">
        <w:t>2022: £10,350</w:t>
      </w:r>
      <w:r w:rsidRPr="000E1C6B">
        <w:rPr>
          <w:rFonts w:ascii="Cambria Math" w:hAnsi="Cambria Math" w:cs="Cambria Math"/>
        </w:rPr>
        <w:t>𝑚/</w:t>
      </w:r>
      <w:r w:rsidRPr="000E1C6B">
        <w:t>£1,078</w:t>
      </w:r>
      <w:r w:rsidRPr="000E1C6B">
        <w:rPr>
          <w:rFonts w:ascii="Cambria Math" w:hAnsi="Cambria Math" w:cs="Cambria Math"/>
        </w:rPr>
        <w:t>𝑚</w:t>
      </w:r>
    </w:p>
    <w:p w14:paraId="2D30FF0B" w14:textId="77777777" w:rsidR="000E1C6B" w:rsidRPr="000E1C6B" w:rsidRDefault="000E1C6B" w:rsidP="000E1C6B">
      <w:r w:rsidRPr="000E1C6B">
        <w:lastRenderedPageBreak/>
        <w:tab/>
        <w:t>= 9.6 times</w:t>
      </w:r>
    </w:p>
    <w:p w14:paraId="4BB508E9" w14:textId="77777777" w:rsidR="000E1C6B" w:rsidRPr="000E1C6B" w:rsidRDefault="000E1C6B" w:rsidP="000E1C6B">
      <w:r w:rsidRPr="000E1C6B">
        <w:t>2023: £11,450</w:t>
      </w:r>
      <w:r w:rsidRPr="000E1C6B">
        <w:rPr>
          <w:rFonts w:ascii="Cambria Math" w:hAnsi="Cambria Math" w:cs="Cambria Math"/>
        </w:rPr>
        <w:t>𝑚</w:t>
      </w:r>
      <w:r w:rsidRPr="000E1C6B">
        <w:t>/£1,032</w:t>
      </w:r>
      <w:r w:rsidRPr="000E1C6B">
        <w:rPr>
          <w:rFonts w:ascii="Cambria Math" w:hAnsi="Cambria Math" w:cs="Cambria Math"/>
        </w:rPr>
        <w:t>𝑚</w:t>
      </w:r>
    </w:p>
    <w:p w14:paraId="7B23AA28" w14:textId="77777777" w:rsidR="000E1C6B" w:rsidRPr="000E1C6B" w:rsidRDefault="000E1C6B" w:rsidP="000E1C6B">
      <w:r w:rsidRPr="000E1C6B">
        <w:tab/>
        <w:t>= 11.1 times</w:t>
      </w:r>
    </w:p>
    <w:p w14:paraId="2243C6BB" w14:textId="77777777" w:rsidR="000E1C6B" w:rsidRPr="000E1C6B" w:rsidRDefault="000E1C6B" w:rsidP="000E1C6B">
      <w:pPr>
        <w:rPr>
          <w:b/>
        </w:rPr>
      </w:pPr>
      <w:r w:rsidRPr="000E1C6B">
        <w:rPr>
          <w:b/>
        </w:rPr>
        <w:t>Earnings per Share (EPS)</w:t>
      </w:r>
    </w:p>
    <w:p w14:paraId="1D2BB3B3" w14:textId="77777777" w:rsidR="000E1C6B" w:rsidRPr="000E1C6B" w:rsidRDefault="000E1C6B" w:rsidP="000E1C6B">
      <w:r w:rsidRPr="000E1C6B">
        <w:t xml:space="preserve">EPS = </w:t>
      </w:r>
      <m:oMath>
        <m:f>
          <m:fPr>
            <m:ctrlPr>
              <w:rPr>
                <w:rFonts w:ascii="Cambria Math" w:hAnsi="Cambria Math"/>
                <w:i/>
              </w:rPr>
            </m:ctrlPr>
          </m:fPr>
          <m:num>
            <m:r>
              <w:rPr>
                <w:rFonts w:ascii="Cambria Math" w:hAnsi="Cambria Math"/>
              </w:rPr>
              <m:t>Profit After Tax</m:t>
            </m:r>
          </m:num>
          <m:den>
            <m:r>
              <w:rPr>
                <w:rFonts w:ascii="Cambria Math" w:hAnsi="Cambria Math"/>
              </w:rPr>
              <m:t>Number of Ordinary Shares</m:t>
            </m:r>
          </m:den>
        </m:f>
      </m:oMath>
      <w:r w:rsidRPr="000E1C6B">
        <w:tab/>
        <w:t>​</w:t>
      </w:r>
    </w:p>
    <w:p w14:paraId="3099A39C" w14:textId="77777777" w:rsidR="000E1C6B" w:rsidRPr="000E1C6B" w:rsidRDefault="000E1C6B" w:rsidP="000E1C6B">
      <w:r w:rsidRPr="000E1C6B">
        <w:t>2022: £8,130</w:t>
      </w:r>
      <w:r w:rsidRPr="000E1C6B">
        <w:rPr>
          <w:rFonts w:ascii="Cambria Math" w:hAnsi="Cambria Math" w:cs="Cambria Math"/>
        </w:rPr>
        <w:t>𝑚</w:t>
      </w:r>
      <w:r w:rsidRPr="000E1C6B">
        <w:t>/3,127</w:t>
      </w:r>
      <w:r w:rsidRPr="000E1C6B">
        <w:rPr>
          <w:rFonts w:ascii="Cambria Math" w:hAnsi="Cambria Math" w:cs="Cambria Math"/>
        </w:rPr>
        <w:t>𝑚</w:t>
      </w:r>
    </w:p>
    <w:p w14:paraId="11265963" w14:textId="77777777" w:rsidR="000E1C6B" w:rsidRPr="000E1C6B" w:rsidRDefault="000E1C6B" w:rsidP="000E1C6B">
      <w:r w:rsidRPr="000E1C6B">
        <w:tab/>
        <w:t>= £2.6</w:t>
      </w:r>
    </w:p>
    <w:p w14:paraId="073FE9E9" w14:textId="77777777" w:rsidR="000E1C6B" w:rsidRPr="000E1C6B" w:rsidRDefault="000E1C6B" w:rsidP="000E1C6B">
      <w:r w:rsidRPr="000E1C6B">
        <w:t>2023: £9,320</w:t>
      </w:r>
      <w:r w:rsidRPr="000E1C6B">
        <w:rPr>
          <w:rFonts w:ascii="Cambria Math" w:hAnsi="Cambria Math" w:cs="Cambria Math"/>
        </w:rPr>
        <w:t>𝑚</w:t>
      </w:r>
      <w:r w:rsidRPr="000E1C6B">
        <w:t>/3,127</w:t>
      </w:r>
      <w:r w:rsidRPr="000E1C6B">
        <w:rPr>
          <w:rFonts w:ascii="Cambria Math" w:hAnsi="Cambria Math" w:cs="Cambria Math"/>
        </w:rPr>
        <w:t>𝑚</w:t>
      </w:r>
    </w:p>
    <w:p w14:paraId="39FD32F0" w14:textId="77777777" w:rsidR="000E1C6B" w:rsidRPr="000E1C6B" w:rsidRDefault="000E1C6B" w:rsidP="000E1C6B">
      <w:r w:rsidRPr="000E1C6B">
        <w:tab/>
        <w:t>= £2.98</w:t>
      </w:r>
    </w:p>
    <w:p w14:paraId="4197E9DE" w14:textId="77777777" w:rsidR="000E1C6B" w:rsidRPr="000E1C6B" w:rsidRDefault="000E1C6B" w:rsidP="000E1C6B">
      <w:pPr>
        <w:rPr>
          <w:b/>
        </w:rPr>
      </w:pPr>
      <w:r w:rsidRPr="000E1C6B">
        <w:rPr>
          <w:b/>
        </w:rPr>
        <w:t>Dividend per Share (DPS)</w:t>
      </w:r>
    </w:p>
    <w:p w14:paraId="7BF3CAD4" w14:textId="77777777" w:rsidR="000E1C6B" w:rsidRPr="000E1C6B" w:rsidRDefault="000E1C6B" w:rsidP="000E1C6B">
      <w:r w:rsidRPr="000E1C6B">
        <w:t xml:space="preserve">Dividend per Share (DPS) = </w:t>
      </w:r>
      <m:oMath>
        <m:f>
          <m:fPr>
            <m:ctrlPr>
              <w:rPr>
                <w:rFonts w:ascii="Cambria Math" w:hAnsi="Cambria Math"/>
                <w:i/>
              </w:rPr>
            </m:ctrlPr>
          </m:fPr>
          <m:num>
            <m:r>
              <w:rPr>
                <w:rFonts w:ascii="Cambria Math" w:hAnsi="Cambria Math"/>
              </w:rPr>
              <m:t>Total Dividends</m:t>
            </m:r>
          </m:num>
          <m:den>
            <m:r>
              <w:rPr>
                <w:rFonts w:ascii="Cambria Math" w:hAnsi="Cambria Math"/>
              </w:rPr>
              <m:t>Number of shares</m:t>
            </m:r>
          </m:den>
        </m:f>
      </m:oMath>
    </w:p>
    <w:p w14:paraId="52B91768" w14:textId="77777777" w:rsidR="000E1C6B" w:rsidRPr="000E1C6B" w:rsidRDefault="000E1C6B" w:rsidP="000E1C6B">
      <w:r w:rsidRPr="000E1C6B">
        <w:t>2022: £5,350/£3,127</w:t>
      </w:r>
    </w:p>
    <w:p w14:paraId="21C3DC4E" w14:textId="77777777" w:rsidR="000E1C6B" w:rsidRPr="000E1C6B" w:rsidRDefault="000E1C6B" w:rsidP="000E1C6B">
      <w:r w:rsidRPr="000E1C6B">
        <w:t>= £1.71</w:t>
      </w:r>
    </w:p>
    <w:p w14:paraId="71E768E9" w14:textId="77777777" w:rsidR="000E1C6B" w:rsidRPr="000E1C6B" w:rsidRDefault="000E1C6B" w:rsidP="000E1C6B">
      <w:r w:rsidRPr="000E1C6B">
        <w:t>2023: £5,550/£3,127</w:t>
      </w:r>
    </w:p>
    <w:p w14:paraId="55B0A4E9" w14:textId="77777777" w:rsidR="000E1C6B" w:rsidRPr="000E1C6B" w:rsidRDefault="000E1C6B" w:rsidP="000E1C6B">
      <w:r w:rsidRPr="000E1C6B">
        <w:t>= £1.77</w:t>
      </w:r>
    </w:p>
    <w:p w14:paraId="74B358A1" w14:textId="77777777" w:rsidR="000E1C6B" w:rsidRPr="000E1C6B" w:rsidRDefault="000E1C6B" w:rsidP="000E1C6B">
      <w:pPr>
        <w:rPr>
          <w:b/>
        </w:rPr>
      </w:pPr>
      <w:r w:rsidRPr="000E1C6B">
        <w:rPr>
          <w:b/>
        </w:rPr>
        <w:t>Dividend Cover</w:t>
      </w:r>
    </w:p>
    <w:p w14:paraId="1F5C1E76" w14:textId="77777777" w:rsidR="000E1C6B" w:rsidRPr="000E1C6B" w:rsidRDefault="000E1C6B" w:rsidP="000E1C6B">
      <w:r w:rsidRPr="000E1C6B">
        <w:t xml:space="preserve">Dividend Cover = </w:t>
      </w:r>
      <m:oMath>
        <m:f>
          <m:fPr>
            <m:ctrlPr>
              <w:rPr>
                <w:rFonts w:ascii="Cambria Math" w:hAnsi="Cambria Math"/>
                <w:i/>
              </w:rPr>
            </m:ctrlPr>
          </m:fPr>
          <m:num>
            <m:r>
              <w:rPr>
                <w:rFonts w:ascii="Cambria Math" w:hAnsi="Cambria Math"/>
              </w:rPr>
              <m:t>EPS</m:t>
            </m:r>
          </m:num>
          <m:den>
            <m:r>
              <w:rPr>
                <w:rFonts w:ascii="Cambria Math" w:hAnsi="Cambria Math"/>
              </w:rPr>
              <m:t>DPS</m:t>
            </m:r>
          </m:den>
        </m:f>
      </m:oMath>
    </w:p>
    <w:p w14:paraId="2C096604" w14:textId="77777777" w:rsidR="000E1C6B" w:rsidRPr="000E1C6B" w:rsidRDefault="000E1C6B" w:rsidP="000E1C6B">
      <w:r w:rsidRPr="000E1C6B">
        <w:t>2022: 2.60/1.71</w:t>
      </w:r>
    </w:p>
    <w:p w14:paraId="7F9B766D" w14:textId="77777777" w:rsidR="000E1C6B" w:rsidRPr="000E1C6B" w:rsidRDefault="000E1C6B" w:rsidP="000E1C6B">
      <w:r w:rsidRPr="000E1C6B">
        <w:tab/>
        <w:t>= 1.52 times</w:t>
      </w:r>
    </w:p>
    <w:p w14:paraId="0A1B1EAC" w14:textId="77777777" w:rsidR="000E1C6B" w:rsidRPr="000E1C6B" w:rsidRDefault="000E1C6B" w:rsidP="000E1C6B">
      <w:r w:rsidRPr="000E1C6B">
        <w:t>2023: 2.98/1.77</w:t>
      </w:r>
    </w:p>
    <w:p w14:paraId="4D7475B0" w14:textId="77777777" w:rsidR="000E1C6B" w:rsidRPr="000E1C6B" w:rsidRDefault="000E1C6B" w:rsidP="000E1C6B">
      <w:r w:rsidRPr="000E1C6B">
        <w:tab/>
        <w:t>= 1.68 times</w:t>
      </w:r>
    </w:p>
    <w:p w14:paraId="07D3CC8A" w14:textId="77777777" w:rsidR="000E1C6B" w:rsidRPr="000E1C6B" w:rsidRDefault="000E1C6B" w:rsidP="000E1C6B">
      <w:pPr>
        <w:rPr>
          <w:b/>
        </w:rPr>
      </w:pPr>
      <w:r w:rsidRPr="000E1C6B">
        <w:rPr>
          <w:b/>
        </w:rPr>
        <w:t>Option A</w:t>
      </w:r>
    </w:p>
    <w:p w14:paraId="635A7750" w14:textId="77777777" w:rsidR="000E1C6B" w:rsidRPr="000E1C6B" w:rsidRDefault="000E1C6B" w:rsidP="000E1C6B">
      <w:pPr>
        <w:rPr>
          <w:b/>
        </w:rPr>
      </w:pPr>
      <w:r w:rsidRPr="000E1C6B">
        <w:rPr>
          <w:b/>
        </w:rPr>
        <w:t xml:space="preserve">Step 1: Calculate annual capital allowance </w:t>
      </w:r>
    </w:p>
    <w:p w14:paraId="20A02636" w14:textId="77777777" w:rsidR="000E1C6B" w:rsidRPr="000E1C6B" w:rsidRDefault="000E1C6B" w:rsidP="000E1C6B">
      <w:r w:rsidRPr="000E1C6B">
        <w:lastRenderedPageBreak/>
        <w:t>£600,000 × 20% = £120,000 per year</w:t>
      </w:r>
    </w:p>
    <w:p w14:paraId="3AE6998B" w14:textId="77777777" w:rsidR="000E1C6B" w:rsidRPr="000E1C6B" w:rsidRDefault="000E1C6B" w:rsidP="000E1C6B">
      <w:pPr>
        <w:rPr>
          <w:b/>
        </w:rPr>
      </w:pPr>
      <w:r w:rsidRPr="000E1C6B">
        <w:rPr>
          <w:b/>
        </w:rPr>
        <w:t>Step 2: Modify operating cash flows, taxes and capital allowances.</w:t>
      </w:r>
    </w:p>
    <w:p w14:paraId="3B9D3E9D" w14:textId="77777777" w:rsidR="000E1C6B" w:rsidRPr="000E1C6B" w:rsidRDefault="000E1C6B" w:rsidP="000E1C6B">
      <w:r w:rsidRPr="000E1C6B">
        <w:t>Capital allowance tax saving:</w:t>
      </w:r>
    </w:p>
    <w:p w14:paraId="1A77F410" w14:textId="77777777" w:rsidR="000E1C6B" w:rsidRPr="000E1C6B" w:rsidRDefault="000E1C6B" w:rsidP="000E1C6B">
      <w:r w:rsidRPr="000E1C6B">
        <w:t>£120,000 × 25% = £30,000 per year</w:t>
      </w:r>
    </w:p>
    <w:p w14:paraId="06DADA4A" w14:textId="77777777" w:rsidR="000E1C6B" w:rsidRPr="000E1C6B" w:rsidRDefault="000E1C6B" w:rsidP="000E1C6B">
      <w:r w:rsidRPr="000E1C6B">
        <w:t>These tax shields are appended to after-tax operating cash flows.</w:t>
      </w:r>
    </w:p>
    <w:p w14:paraId="14F4FF82" w14:textId="77777777" w:rsidR="000E1C6B" w:rsidRPr="000E1C6B" w:rsidRDefault="000E1C6B" w:rsidP="000E1C6B">
      <w:pPr>
        <w:rPr>
          <w:b/>
        </w:rPr>
      </w:pPr>
      <w:r w:rsidRPr="000E1C6B">
        <w:rPr>
          <w:b/>
        </w:rPr>
        <w:t>Step 3: After-tax cash flow</w:t>
      </w:r>
    </w:p>
    <w:p w14:paraId="15FAE1AA" w14:textId="77777777" w:rsidR="000E1C6B" w:rsidRPr="000E1C6B" w:rsidRDefault="000E1C6B" w:rsidP="000E1C6B"/>
    <w:tbl>
      <w:tblPr>
        <w:tblStyle w:val="TableGrid"/>
        <w:tblW w:w="0" w:type="auto"/>
        <w:tblInd w:w="468" w:type="dxa"/>
        <w:tblLook w:val="04A0" w:firstRow="1" w:lastRow="0" w:firstColumn="1" w:lastColumn="0" w:noHBand="0" w:noVBand="1"/>
      </w:tblPr>
      <w:tblGrid>
        <w:gridCol w:w="990"/>
        <w:gridCol w:w="2250"/>
        <w:gridCol w:w="4860"/>
      </w:tblGrid>
      <w:tr w:rsidR="000E1C6B" w:rsidRPr="000E1C6B" w14:paraId="70CC2052" w14:textId="77777777" w:rsidTr="000100AC">
        <w:tc>
          <w:tcPr>
            <w:tcW w:w="990" w:type="dxa"/>
            <w:hideMark/>
          </w:tcPr>
          <w:p w14:paraId="54AFFC84" w14:textId="77777777" w:rsidR="000E1C6B" w:rsidRPr="000E1C6B" w:rsidRDefault="000E1C6B" w:rsidP="000100AC">
            <w:pPr>
              <w:spacing w:line="240" w:lineRule="auto"/>
              <w:jc w:val="center"/>
              <w:rPr>
                <w:rFonts w:eastAsia="Times New Roman" w:cs="Times New Roman"/>
                <w:b/>
                <w:bCs/>
                <w:szCs w:val="24"/>
                <w:lang w:val="en-GB"/>
              </w:rPr>
            </w:pPr>
            <w:r w:rsidRPr="000E1C6B">
              <w:rPr>
                <w:rFonts w:eastAsia="Times New Roman" w:cs="Times New Roman"/>
                <w:b/>
                <w:bCs/>
                <w:szCs w:val="24"/>
                <w:lang w:val="en-GB"/>
              </w:rPr>
              <w:t>Year</w:t>
            </w:r>
          </w:p>
        </w:tc>
        <w:tc>
          <w:tcPr>
            <w:tcW w:w="2250" w:type="dxa"/>
            <w:hideMark/>
          </w:tcPr>
          <w:p w14:paraId="7E7731E9" w14:textId="77777777" w:rsidR="000E1C6B" w:rsidRPr="000E1C6B" w:rsidRDefault="000E1C6B" w:rsidP="000100AC">
            <w:pPr>
              <w:spacing w:line="240" w:lineRule="auto"/>
              <w:jc w:val="center"/>
              <w:rPr>
                <w:rFonts w:eastAsia="Times New Roman" w:cs="Times New Roman"/>
                <w:b/>
                <w:bCs/>
                <w:szCs w:val="24"/>
                <w:lang w:val="en-GB"/>
              </w:rPr>
            </w:pPr>
            <w:r w:rsidRPr="000E1C6B">
              <w:rPr>
                <w:rFonts w:eastAsia="Times New Roman" w:cs="Times New Roman"/>
                <w:b/>
                <w:bCs/>
                <w:szCs w:val="24"/>
                <w:lang w:val="en-GB"/>
              </w:rPr>
              <w:t>Pre-tax CF</w:t>
            </w:r>
          </w:p>
        </w:tc>
        <w:tc>
          <w:tcPr>
            <w:tcW w:w="4860" w:type="dxa"/>
            <w:hideMark/>
          </w:tcPr>
          <w:p w14:paraId="3DC2AF4E" w14:textId="77777777" w:rsidR="000E1C6B" w:rsidRPr="000E1C6B" w:rsidRDefault="000E1C6B" w:rsidP="000100AC">
            <w:pPr>
              <w:spacing w:line="240" w:lineRule="auto"/>
              <w:jc w:val="center"/>
              <w:rPr>
                <w:rFonts w:eastAsia="Times New Roman" w:cs="Times New Roman"/>
                <w:b/>
                <w:bCs/>
                <w:szCs w:val="24"/>
                <w:lang w:val="en-GB"/>
              </w:rPr>
            </w:pPr>
            <w:r w:rsidRPr="000E1C6B">
              <w:rPr>
                <w:rFonts w:eastAsia="Times New Roman" w:cs="Times New Roman"/>
                <w:b/>
                <w:bCs/>
                <w:szCs w:val="24"/>
                <w:lang w:val="en-GB"/>
              </w:rPr>
              <w:t>After-tax CF = CF × 75% + Tax shield</w:t>
            </w:r>
          </w:p>
        </w:tc>
      </w:tr>
      <w:tr w:rsidR="000E1C6B" w:rsidRPr="000E1C6B" w14:paraId="613890EF" w14:textId="77777777" w:rsidTr="000100AC">
        <w:tc>
          <w:tcPr>
            <w:tcW w:w="990" w:type="dxa"/>
            <w:hideMark/>
          </w:tcPr>
          <w:p w14:paraId="6200D396" w14:textId="77777777" w:rsidR="000E1C6B" w:rsidRPr="000E1C6B" w:rsidRDefault="000E1C6B" w:rsidP="000100AC">
            <w:pPr>
              <w:spacing w:line="240" w:lineRule="auto"/>
              <w:jc w:val="center"/>
              <w:rPr>
                <w:rFonts w:eastAsia="Times New Roman" w:cs="Times New Roman"/>
                <w:szCs w:val="24"/>
                <w:lang w:val="en-GB"/>
              </w:rPr>
            </w:pPr>
            <w:r w:rsidRPr="000E1C6B">
              <w:rPr>
                <w:rFonts w:eastAsia="Times New Roman" w:cs="Times New Roman"/>
                <w:szCs w:val="24"/>
                <w:lang w:val="en-GB"/>
              </w:rPr>
              <w:t>1</w:t>
            </w:r>
          </w:p>
        </w:tc>
        <w:tc>
          <w:tcPr>
            <w:tcW w:w="2250" w:type="dxa"/>
            <w:hideMark/>
          </w:tcPr>
          <w:p w14:paraId="54C20D9D" w14:textId="77777777" w:rsidR="000E1C6B" w:rsidRPr="000E1C6B" w:rsidRDefault="000E1C6B" w:rsidP="000100AC">
            <w:pPr>
              <w:spacing w:line="240" w:lineRule="auto"/>
              <w:jc w:val="center"/>
              <w:rPr>
                <w:rFonts w:eastAsia="Times New Roman" w:cs="Times New Roman"/>
                <w:szCs w:val="24"/>
                <w:lang w:val="en-GB"/>
              </w:rPr>
            </w:pPr>
            <w:r w:rsidRPr="000E1C6B">
              <w:rPr>
                <w:rFonts w:eastAsia="Times New Roman" w:cs="Times New Roman"/>
                <w:szCs w:val="24"/>
                <w:lang w:val="en-GB"/>
              </w:rPr>
              <w:t>200</w:t>
            </w:r>
          </w:p>
        </w:tc>
        <w:tc>
          <w:tcPr>
            <w:tcW w:w="4860" w:type="dxa"/>
            <w:hideMark/>
          </w:tcPr>
          <w:p w14:paraId="33911DFF" w14:textId="77777777" w:rsidR="000E1C6B" w:rsidRPr="000E1C6B" w:rsidRDefault="000E1C6B" w:rsidP="000100AC">
            <w:pPr>
              <w:rPr>
                <w:lang w:val="en-GB"/>
              </w:rPr>
            </w:pPr>
            <w:r w:rsidRPr="000E1C6B">
              <w:rPr>
                <w:lang w:val="en-GB"/>
              </w:rPr>
              <w:t xml:space="preserve">(200 × 0.75) + 30 = </w:t>
            </w:r>
            <w:r w:rsidRPr="000E1C6B">
              <w:rPr>
                <w:bCs/>
                <w:lang w:val="en-GB"/>
              </w:rPr>
              <w:t>180</w:t>
            </w:r>
          </w:p>
        </w:tc>
      </w:tr>
      <w:tr w:rsidR="000E1C6B" w:rsidRPr="000E1C6B" w14:paraId="2DE9C93C" w14:textId="77777777" w:rsidTr="000100AC">
        <w:tc>
          <w:tcPr>
            <w:tcW w:w="990" w:type="dxa"/>
            <w:hideMark/>
          </w:tcPr>
          <w:p w14:paraId="521CFDBC" w14:textId="77777777" w:rsidR="000E1C6B" w:rsidRPr="000E1C6B" w:rsidRDefault="000E1C6B" w:rsidP="000100AC">
            <w:pPr>
              <w:spacing w:line="240" w:lineRule="auto"/>
              <w:jc w:val="center"/>
              <w:rPr>
                <w:rFonts w:eastAsia="Times New Roman" w:cs="Times New Roman"/>
                <w:szCs w:val="24"/>
                <w:lang w:val="en-GB"/>
              </w:rPr>
            </w:pPr>
            <w:r w:rsidRPr="000E1C6B">
              <w:rPr>
                <w:rFonts w:eastAsia="Times New Roman" w:cs="Times New Roman"/>
                <w:szCs w:val="24"/>
                <w:lang w:val="en-GB"/>
              </w:rPr>
              <w:t>2</w:t>
            </w:r>
          </w:p>
        </w:tc>
        <w:tc>
          <w:tcPr>
            <w:tcW w:w="2250" w:type="dxa"/>
            <w:hideMark/>
          </w:tcPr>
          <w:p w14:paraId="3D3EF821" w14:textId="77777777" w:rsidR="000E1C6B" w:rsidRPr="000E1C6B" w:rsidRDefault="000E1C6B" w:rsidP="000100AC">
            <w:pPr>
              <w:spacing w:line="240" w:lineRule="auto"/>
              <w:jc w:val="center"/>
              <w:rPr>
                <w:rFonts w:eastAsia="Times New Roman" w:cs="Times New Roman"/>
                <w:szCs w:val="24"/>
                <w:lang w:val="en-GB"/>
              </w:rPr>
            </w:pPr>
            <w:r w:rsidRPr="000E1C6B">
              <w:rPr>
                <w:rFonts w:eastAsia="Times New Roman" w:cs="Times New Roman"/>
                <w:szCs w:val="24"/>
                <w:lang w:val="en-GB"/>
              </w:rPr>
              <w:t>400</w:t>
            </w:r>
          </w:p>
        </w:tc>
        <w:tc>
          <w:tcPr>
            <w:tcW w:w="4860" w:type="dxa"/>
            <w:hideMark/>
          </w:tcPr>
          <w:p w14:paraId="33C1D3DE" w14:textId="77777777" w:rsidR="000E1C6B" w:rsidRPr="000E1C6B" w:rsidRDefault="000E1C6B" w:rsidP="000100AC">
            <w:pPr>
              <w:rPr>
                <w:lang w:val="en-GB"/>
              </w:rPr>
            </w:pPr>
            <w:r w:rsidRPr="000E1C6B">
              <w:rPr>
                <w:lang w:val="en-GB"/>
              </w:rPr>
              <w:t xml:space="preserve">(400 × 0.75) + 30 = </w:t>
            </w:r>
            <w:r w:rsidRPr="000E1C6B">
              <w:rPr>
                <w:bCs/>
                <w:lang w:val="en-GB"/>
              </w:rPr>
              <w:t>330</w:t>
            </w:r>
          </w:p>
        </w:tc>
      </w:tr>
      <w:tr w:rsidR="000E1C6B" w:rsidRPr="000E1C6B" w14:paraId="1C30C512" w14:textId="77777777" w:rsidTr="000100AC">
        <w:tc>
          <w:tcPr>
            <w:tcW w:w="990" w:type="dxa"/>
            <w:hideMark/>
          </w:tcPr>
          <w:p w14:paraId="7CD9D79D" w14:textId="77777777" w:rsidR="000E1C6B" w:rsidRPr="000E1C6B" w:rsidRDefault="000E1C6B" w:rsidP="000100AC">
            <w:pPr>
              <w:spacing w:line="240" w:lineRule="auto"/>
              <w:jc w:val="center"/>
              <w:rPr>
                <w:rFonts w:eastAsia="Times New Roman" w:cs="Times New Roman"/>
                <w:szCs w:val="24"/>
                <w:lang w:val="en-GB"/>
              </w:rPr>
            </w:pPr>
            <w:r w:rsidRPr="000E1C6B">
              <w:rPr>
                <w:rFonts w:eastAsia="Times New Roman" w:cs="Times New Roman"/>
                <w:szCs w:val="24"/>
                <w:lang w:val="en-GB"/>
              </w:rPr>
              <w:t>3</w:t>
            </w:r>
          </w:p>
        </w:tc>
        <w:tc>
          <w:tcPr>
            <w:tcW w:w="2250" w:type="dxa"/>
            <w:hideMark/>
          </w:tcPr>
          <w:p w14:paraId="4C31938D" w14:textId="77777777" w:rsidR="000E1C6B" w:rsidRPr="000E1C6B" w:rsidRDefault="000E1C6B" w:rsidP="000100AC">
            <w:pPr>
              <w:spacing w:line="240" w:lineRule="auto"/>
              <w:jc w:val="center"/>
              <w:rPr>
                <w:rFonts w:eastAsia="Times New Roman" w:cs="Times New Roman"/>
                <w:szCs w:val="24"/>
                <w:lang w:val="en-GB"/>
              </w:rPr>
            </w:pPr>
            <w:r w:rsidRPr="000E1C6B">
              <w:rPr>
                <w:rFonts w:eastAsia="Times New Roman" w:cs="Times New Roman"/>
                <w:szCs w:val="24"/>
                <w:lang w:val="en-GB"/>
              </w:rPr>
              <w:t>500</w:t>
            </w:r>
          </w:p>
        </w:tc>
        <w:tc>
          <w:tcPr>
            <w:tcW w:w="4860" w:type="dxa"/>
            <w:hideMark/>
          </w:tcPr>
          <w:p w14:paraId="24F66942" w14:textId="77777777" w:rsidR="000E1C6B" w:rsidRPr="000E1C6B" w:rsidRDefault="000E1C6B" w:rsidP="000100AC">
            <w:pPr>
              <w:rPr>
                <w:lang w:val="en-GB"/>
              </w:rPr>
            </w:pPr>
            <w:r w:rsidRPr="000E1C6B">
              <w:rPr>
                <w:lang w:val="en-GB"/>
              </w:rPr>
              <w:t xml:space="preserve">(500 × 0.75) + 30 = </w:t>
            </w:r>
            <w:r w:rsidRPr="000E1C6B">
              <w:rPr>
                <w:bCs/>
                <w:lang w:val="en-GB"/>
              </w:rPr>
              <w:t>405</w:t>
            </w:r>
          </w:p>
        </w:tc>
      </w:tr>
      <w:tr w:rsidR="000E1C6B" w:rsidRPr="000E1C6B" w14:paraId="62B194D5" w14:textId="77777777" w:rsidTr="000100AC">
        <w:trPr>
          <w:trHeight w:val="70"/>
        </w:trPr>
        <w:tc>
          <w:tcPr>
            <w:tcW w:w="990" w:type="dxa"/>
            <w:hideMark/>
          </w:tcPr>
          <w:p w14:paraId="160510F1" w14:textId="77777777" w:rsidR="000E1C6B" w:rsidRPr="000E1C6B" w:rsidRDefault="000E1C6B" w:rsidP="000100AC">
            <w:pPr>
              <w:spacing w:line="240" w:lineRule="auto"/>
              <w:jc w:val="center"/>
              <w:rPr>
                <w:rFonts w:eastAsia="Times New Roman" w:cs="Times New Roman"/>
                <w:szCs w:val="24"/>
                <w:lang w:val="en-GB"/>
              </w:rPr>
            </w:pPr>
            <w:r w:rsidRPr="000E1C6B">
              <w:rPr>
                <w:rFonts w:eastAsia="Times New Roman" w:cs="Times New Roman"/>
                <w:szCs w:val="24"/>
                <w:lang w:val="en-GB"/>
              </w:rPr>
              <w:t>4</w:t>
            </w:r>
          </w:p>
        </w:tc>
        <w:tc>
          <w:tcPr>
            <w:tcW w:w="2250" w:type="dxa"/>
            <w:hideMark/>
          </w:tcPr>
          <w:p w14:paraId="5B67B960" w14:textId="77777777" w:rsidR="000E1C6B" w:rsidRPr="000E1C6B" w:rsidRDefault="000E1C6B" w:rsidP="000100AC">
            <w:pPr>
              <w:spacing w:line="240" w:lineRule="auto"/>
              <w:jc w:val="center"/>
              <w:rPr>
                <w:rFonts w:eastAsia="Times New Roman" w:cs="Times New Roman"/>
                <w:szCs w:val="24"/>
                <w:lang w:val="en-GB"/>
              </w:rPr>
            </w:pPr>
            <w:r w:rsidRPr="000E1C6B">
              <w:rPr>
                <w:rFonts w:eastAsia="Times New Roman" w:cs="Times New Roman"/>
                <w:szCs w:val="24"/>
                <w:lang w:val="en-GB"/>
              </w:rPr>
              <w:t>700</w:t>
            </w:r>
          </w:p>
        </w:tc>
        <w:tc>
          <w:tcPr>
            <w:tcW w:w="4860" w:type="dxa"/>
            <w:hideMark/>
          </w:tcPr>
          <w:p w14:paraId="353F912F" w14:textId="77777777" w:rsidR="000E1C6B" w:rsidRPr="000E1C6B" w:rsidRDefault="000E1C6B" w:rsidP="000100AC">
            <w:pPr>
              <w:rPr>
                <w:lang w:val="en-GB"/>
              </w:rPr>
            </w:pPr>
            <w:r w:rsidRPr="000E1C6B">
              <w:rPr>
                <w:lang w:val="en-GB"/>
              </w:rPr>
              <w:t xml:space="preserve">(700 × 0.75) + 30 = </w:t>
            </w:r>
            <w:r w:rsidRPr="000E1C6B">
              <w:rPr>
                <w:bCs/>
                <w:lang w:val="en-GB"/>
              </w:rPr>
              <w:t>555</w:t>
            </w:r>
          </w:p>
        </w:tc>
      </w:tr>
    </w:tbl>
    <w:p w14:paraId="51A7AAA3" w14:textId="77777777" w:rsidR="000E1C6B" w:rsidRPr="000E1C6B" w:rsidRDefault="000E1C6B" w:rsidP="000E1C6B"/>
    <w:p w14:paraId="284A0157" w14:textId="77777777" w:rsidR="000E1C6B" w:rsidRPr="000E1C6B" w:rsidRDefault="000E1C6B" w:rsidP="000E1C6B">
      <w:pPr>
        <w:rPr>
          <w:b/>
        </w:rPr>
      </w:pPr>
      <w:r w:rsidRPr="000E1C6B">
        <w:rPr>
          <w:b/>
        </w:rPr>
        <w:t>Step 4: Determining NPV</w:t>
      </w:r>
    </w:p>
    <w:p w14:paraId="3A221D14" w14:textId="77777777" w:rsidR="000E1C6B" w:rsidRPr="000E1C6B" w:rsidRDefault="000E1C6B" w:rsidP="000E1C6B"/>
    <w:tbl>
      <w:tblPr>
        <w:tblStyle w:val="TableGrid"/>
        <w:tblW w:w="0" w:type="auto"/>
        <w:jc w:val="center"/>
        <w:tblLook w:val="04A0" w:firstRow="1" w:lastRow="0" w:firstColumn="1" w:lastColumn="0" w:noHBand="0" w:noVBand="1"/>
      </w:tblPr>
      <w:tblGrid>
        <w:gridCol w:w="1139"/>
        <w:gridCol w:w="2160"/>
        <w:gridCol w:w="1174"/>
        <w:gridCol w:w="1446"/>
      </w:tblGrid>
      <w:tr w:rsidR="000E1C6B" w:rsidRPr="000E1C6B" w14:paraId="1955FAB5" w14:textId="77777777" w:rsidTr="000100AC">
        <w:trPr>
          <w:jc w:val="center"/>
        </w:trPr>
        <w:tc>
          <w:tcPr>
            <w:tcW w:w="1139" w:type="dxa"/>
            <w:hideMark/>
          </w:tcPr>
          <w:p w14:paraId="49C26421" w14:textId="77777777" w:rsidR="000E1C6B" w:rsidRPr="000E1C6B" w:rsidRDefault="000E1C6B" w:rsidP="000100AC">
            <w:pPr>
              <w:jc w:val="center"/>
              <w:rPr>
                <w:b/>
                <w:lang w:val="en-GB"/>
              </w:rPr>
            </w:pPr>
            <w:r w:rsidRPr="000E1C6B">
              <w:rPr>
                <w:b/>
                <w:lang w:val="en-GB"/>
              </w:rPr>
              <w:t>Year</w:t>
            </w:r>
          </w:p>
        </w:tc>
        <w:tc>
          <w:tcPr>
            <w:tcW w:w="2160" w:type="dxa"/>
            <w:hideMark/>
          </w:tcPr>
          <w:p w14:paraId="418813FD" w14:textId="77777777" w:rsidR="000E1C6B" w:rsidRPr="000E1C6B" w:rsidRDefault="000E1C6B" w:rsidP="000100AC">
            <w:pPr>
              <w:jc w:val="center"/>
              <w:rPr>
                <w:b/>
                <w:lang w:val="en-GB"/>
              </w:rPr>
            </w:pPr>
            <w:r w:rsidRPr="000E1C6B">
              <w:rPr>
                <w:b/>
                <w:lang w:val="en-GB"/>
              </w:rPr>
              <w:t>After-tax CF</w:t>
            </w:r>
          </w:p>
        </w:tc>
        <w:tc>
          <w:tcPr>
            <w:tcW w:w="1174" w:type="dxa"/>
            <w:hideMark/>
          </w:tcPr>
          <w:p w14:paraId="1C73AE20" w14:textId="77777777" w:rsidR="000E1C6B" w:rsidRPr="000E1C6B" w:rsidRDefault="000E1C6B" w:rsidP="000100AC">
            <w:pPr>
              <w:jc w:val="center"/>
              <w:rPr>
                <w:b/>
                <w:lang w:val="en-GB"/>
              </w:rPr>
            </w:pPr>
            <w:r w:rsidRPr="000E1C6B">
              <w:rPr>
                <w:b/>
                <w:lang w:val="en-GB"/>
              </w:rPr>
              <w:t>DF</w:t>
            </w:r>
          </w:p>
        </w:tc>
        <w:tc>
          <w:tcPr>
            <w:tcW w:w="1442" w:type="dxa"/>
            <w:hideMark/>
          </w:tcPr>
          <w:p w14:paraId="1CEBB39B" w14:textId="77777777" w:rsidR="000E1C6B" w:rsidRPr="000E1C6B" w:rsidRDefault="000E1C6B" w:rsidP="000100AC">
            <w:pPr>
              <w:jc w:val="center"/>
              <w:rPr>
                <w:b/>
                <w:lang w:val="en-GB"/>
              </w:rPr>
            </w:pPr>
            <w:r w:rsidRPr="000E1C6B">
              <w:rPr>
                <w:b/>
                <w:lang w:val="en-GB"/>
              </w:rPr>
              <w:t>PV(</w:t>
            </w:r>
            <w:r w:rsidRPr="000E1C6B">
              <w:rPr>
                <w:rFonts w:cs="Times New Roman"/>
                <w:b/>
                <w:lang w:val="en-GB"/>
              </w:rPr>
              <w:t>£</w:t>
            </w:r>
            <w:r w:rsidRPr="000E1C6B">
              <w:rPr>
                <w:b/>
                <w:lang w:val="en-GB"/>
              </w:rPr>
              <w:t>,000)</w:t>
            </w:r>
          </w:p>
        </w:tc>
      </w:tr>
      <w:tr w:rsidR="000E1C6B" w:rsidRPr="000E1C6B" w14:paraId="32DFD4B2" w14:textId="77777777" w:rsidTr="000100AC">
        <w:trPr>
          <w:jc w:val="center"/>
        </w:trPr>
        <w:tc>
          <w:tcPr>
            <w:tcW w:w="1139" w:type="dxa"/>
            <w:hideMark/>
          </w:tcPr>
          <w:p w14:paraId="127FAA7A" w14:textId="77777777" w:rsidR="000E1C6B" w:rsidRPr="000E1C6B" w:rsidRDefault="000E1C6B" w:rsidP="000100AC">
            <w:pPr>
              <w:jc w:val="center"/>
              <w:rPr>
                <w:lang w:val="en-GB"/>
              </w:rPr>
            </w:pPr>
            <w:r w:rsidRPr="000E1C6B">
              <w:rPr>
                <w:lang w:val="en-GB"/>
              </w:rPr>
              <w:t>1</w:t>
            </w:r>
          </w:p>
        </w:tc>
        <w:tc>
          <w:tcPr>
            <w:tcW w:w="2160" w:type="dxa"/>
            <w:hideMark/>
          </w:tcPr>
          <w:p w14:paraId="46BBD10D" w14:textId="77777777" w:rsidR="000E1C6B" w:rsidRPr="000E1C6B" w:rsidRDefault="000E1C6B" w:rsidP="000100AC">
            <w:pPr>
              <w:jc w:val="center"/>
              <w:rPr>
                <w:lang w:val="en-GB"/>
              </w:rPr>
            </w:pPr>
            <w:r w:rsidRPr="000E1C6B">
              <w:rPr>
                <w:lang w:val="en-GB"/>
              </w:rPr>
              <w:t>180</w:t>
            </w:r>
          </w:p>
        </w:tc>
        <w:tc>
          <w:tcPr>
            <w:tcW w:w="1174" w:type="dxa"/>
            <w:hideMark/>
          </w:tcPr>
          <w:p w14:paraId="2E4FCB8C" w14:textId="77777777" w:rsidR="000E1C6B" w:rsidRPr="000E1C6B" w:rsidRDefault="000E1C6B" w:rsidP="000100AC">
            <w:pPr>
              <w:jc w:val="center"/>
              <w:rPr>
                <w:lang w:val="en-GB"/>
              </w:rPr>
            </w:pPr>
            <w:r w:rsidRPr="000E1C6B">
              <w:rPr>
                <w:lang w:val="en-GB"/>
              </w:rPr>
              <w:t>0.943</w:t>
            </w:r>
          </w:p>
        </w:tc>
        <w:tc>
          <w:tcPr>
            <w:tcW w:w="1442" w:type="dxa"/>
            <w:hideMark/>
          </w:tcPr>
          <w:p w14:paraId="46407BF2" w14:textId="77777777" w:rsidR="000E1C6B" w:rsidRPr="000E1C6B" w:rsidRDefault="000E1C6B" w:rsidP="000100AC">
            <w:pPr>
              <w:jc w:val="center"/>
              <w:rPr>
                <w:lang w:val="en-GB"/>
              </w:rPr>
            </w:pPr>
            <w:r w:rsidRPr="000E1C6B">
              <w:rPr>
                <w:lang w:val="en-GB"/>
              </w:rPr>
              <w:t>169.7</w:t>
            </w:r>
          </w:p>
        </w:tc>
      </w:tr>
      <w:tr w:rsidR="000E1C6B" w:rsidRPr="000E1C6B" w14:paraId="776FF3C3" w14:textId="77777777" w:rsidTr="000100AC">
        <w:trPr>
          <w:jc w:val="center"/>
        </w:trPr>
        <w:tc>
          <w:tcPr>
            <w:tcW w:w="1139" w:type="dxa"/>
            <w:hideMark/>
          </w:tcPr>
          <w:p w14:paraId="4FEF8C13" w14:textId="77777777" w:rsidR="000E1C6B" w:rsidRPr="000E1C6B" w:rsidRDefault="000E1C6B" w:rsidP="000100AC">
            <w:pPr>
              <w:jc w:val="center"/>
              <w:rPr>
                <w:lang w:val="en-GB"/>
              </w:rPr>
            </w:pPr>
            <w:r w:rsidRPr="000E1C6B">
              <w:rPr>
                <w:lang w:val="en-GB"/>
              </w:rPr>
              <w:t>2</w:t>
            </w:r>
          </w:p>
        </w:tc>
        <w:tc>
          <w:tcPr>
            <w:tcW w:w="2160" w:type="dxa"/>
            <w:hideMark/>
          </w:tcPr>
          <w:p w14:paraId="33DDA5D2" w14:textId="77777777" w:rsidR="000E1C6B" w:rsidRPr="000E1C6B" w:rsidRDefault="000E1C6B" w:rsidP="000100AC">
            <w:pPr>
              <w:jc w:val="center"/>
              <w:rPr>
                <w:lang w:val="en-GB"/>
              </w:rPr>
            </w:pPr>
            <w:r w:rsidRPr="000E1C6B">
              <w:rPr>
                <w:lang w:val="en-GB"/>
              </w:rPr>
              <w:t>330</w:t>
            </w:r>
          </w:p>
        </w:tc>
        <w:tc>
          <w:tcPr>
            <w:tcW w:w="1174" w:type="dxa"/>
            <w:hideMark/>
          </w:tcPr>
          <w:p w14:paraId="592F38DD" w14:textId="77777777" w:rsidR="000E1C6B" w:rsidRPr="000E1C6B" w:rsidRDefault="000E1C6B" w:rsidP="000100AC">
            <w:pPr>
              <w:jc w:val="center"/>
              <w:rPr>
                <w:lang w:val="en-GB"/>
              </w:rPr>
            </w:pPr>
            <w:r w:rsidRPr="000E1C6B">
              <w:rPr>
                <w:lang w:val="en-GB"/>
              </w:rPr>
              <w:t>0.890</w:t>
            </w:r>
          </w:p>
        </w:tc>
        <w:tc>
          <w:tcPr>
            <w:tcW w:w="1442" w:type="dxa"/>
            <w:hideMark/>
          </w:tcPr>
          <w:p w14:paraId="03A54C62" w14:textId="77777777" w:rsidR="000E1C6B" w:rsidRPr="000E1C6B" w:rsidRDefault="000E1C6B" w:rsidP="000100AC">
            <w:pPr>
              <w:jc w:val="center"/>
              <w:rPr>
                <w:lang w:val="en-GB"/>
              </w:rPr>
            </w:pPr>
            <w:r w:rsidRPr="000E1C6B">
              <w:rPr>
                <w:lang w:val="en-GB"/>
              </w:rPr>
              <w:t>293.7</w:t>
            </w:r>
          </w:p>
        </w:tc>
      </w:tr>
      <w:tr w:rsidR="000E1C6B" w:rsidRPr="000E1C6B" w14:paraId="71F66397" w14:textId="77777777" w:rsidTr="000100AC">
        <w:trPr>
          <w:jc w:val="center"/>
        </w:trPr>
        <w:tc>
          <w:tcPr>
            <w:tcW w:w="1139" w:type="dxa"/>
            <w:hideMark/>
          </w:tcPr>
          <w:p w14:paraId="1CE76778" w14:textId="77777777" w:rsidR="000E1C6B" w:rsidRPr="000E1C6B" w:rsidRDefault="000E1C6B" w:rsidP="000100AC">
            <w:pPr>
              <w:jc w:val="center"/>
              <w:rPr>
                <w:lang w:val="en-GB"/>
              </w:rPr>
            </w:pPr>
            <w:r w:rsidRPr="000E1C6B">
              <w:rPr>
                <w:lang w:val="en-GB"/>
              </w:rPr>
              <w:t>3</w:t>
            </w:r>
          </w:p>
        </w:tc>
        <w:tc>
          <w:tcPr>
            <w:tcW w:w="2160" w:type="dxa"/>
            <w:hideMark/>
          </w:tcPr>
          <w:p w14:paraId="74792229" w14:textId="77777777" w:rsidR="000E1C6B" w:rsidRPr="000E1C6B" w:rsidRDefault="000E1C6B" w:rsidP="000100AC">
            <w:pPr>
              <w:jc w:val="center"/>
              <w:rPr>
                <w:lang w:val="en-GB"/>
              </w:rPr>
            </w:pPr>
            <w:r w:rsidRPr="000E1C6B">
              <w:rPr>
                <w:lang w:val="en-GB"/>
              </w:rPr>
              <w:t>405</w:t>
            </w:r>
          </w:p>
        </w:tc>
        <w:tc>
          <w:tcPr>
            <w:tcW w:w="1174" w:type="dxa"/>
            <w:hideMark/>
          </w:tcPr>
          <w:p w14:paraId="6620683E" w14:textId="77777777" w:rsidR="000E1C6B" w:rsidRPr="000E1C6B" w:rsidRDefault="000E1C6B" w:rsidP="000100AC">
            <w:pPr>
              <w:jc w:val="center"/>
              <w:rPr>
                <w:lang w:val="en-GB"/>
              </w:rPr>
            </w:pPr>
            <w:r w:rsidRPr="000E1C6B">
              <w:rPr>
                <w:lang w:val="en-GB"/>
              </w:rPr>
              <w:t>0.840</w:t>
            </w:r>
          </w:p>
        </w:tc>
        <w:tc>
          <w:tcPr>
            <w:tcW w:w="1442" w:type="dxa"/>
            <w:hideMark/>
          </w:tcPr>
          <w:p w14:paraId="044BFB5A" w14:textId="77777777" w:rsidR="000E1C6B" w:rsidRPr="000E1C6B" w:rsidRDefault="000E1C6B" w:rsidP="000100AC">
            <w:pPr>
              <w:jc w:val="center"/>
              <w:rPr>
                <w:lang w:val="en-GB"/>
              </w:rPr>
            </w:pPr>
            <w:r w:rsidRPr="000E1C6B">
              <w:rPr>
                <w:lang w:val="en-GB"/>
              </w:rPr>
              <w:t>340.2</w:t>
            </w:r>
          </w:p>
        </w:tc>
      </w:tr>
      <w:tr w:rsidR="000E1C6B" w:rsidRPr="000E1C6B" w14:paraId="5B1C1C6C" w14:textId="77777777" w:rsidTr="000100AC">
        <w:trPr>
          <w:jc w:val="center"/>
        </w:trPr>
        <w:tc>
          <w:tcPr>
            <w:tcW w:w="1139" w:type="dxa"/>
            <w:hideMark/>
          </w:tcPr>
          <w:p w14:paraId="14578507" w14:textId="77777777" w:rsidR="000E1C6B" w:rsidRPr="000E1C6B" w:rsidRDefault="000E1C6B" w:rsidP="000100AC">
            <w:pPr>
              <w:jc w:val="center"/>
              <w:rPr>
                <w:lang w:val="en-GB"/>
              </w:rPr>
            </w:pPr>
            <w:r w:rsidRPr="000E1C6B">
              <w:rPr>
                <w:lang w:val="en-GB"/>
              </w:rPr>
              <w:t>4</w:t>
            </w:r>
          </w:p>
        </w:tc>
        <w:tc>
          <w:tcPr>
            <w:tcW w:w="2160" w:type="dxa"/>
            <w:hideMark/>
          </w:tcPr>
          <w:p w14:paraId="7C972A0B" w14:textId="77777777" w:rsidR="000E1C6B" w:rsidRPr="000E1C6B" w:rsidRDefault="000E1C6B" w:rsidP="000100AC">
            <w:pPr>
              <w:jc w:val="center"/>
              <w:rPr>
                <w:lang w:val="en-GB"/>
              </w:rPr>
            </w:pPr>
            <w:r w:rsidRPr="000E1C6B">
              <w:rPr>
                <w:lang w:val="en-GB"/>
              </w:rPr>
              <w:t>555</w:t>
            </w:r>
          </w:p>
        </w:tc>
        <w:tc>
          <w:tcPr>
            <w:tcW w:w="1174" w:type="dxa"/>
            <w:hideMark/>
          </w:tcPr>
          <w:p w14:paraId="4E34D34B" w14:textId="77777777" w:rsidR="000E1C6B" w:rsidRPr="000E1C6B" w:rsidRDefault="000E1C6B" w:rsidP="000100AC">
            <w:pPr>
              <w:jc w:val="center"/>
              <w:rPr>
                <w:lang w:val="en-GB"/>
              </w:rPr>
            </w:pPr>
            <w:r w:rsidRPr="000E1C6B">
              <w:rPr>
                <w:lang w:val="en-GB"/>
              </w:rPr>
              <w:t>0.792</w:t>
            </w:r>
          </w:p>
        </w:tc>
        <w:tc>
          <w:tcPr>
            <w:tcW w:w="1442" w:type="dxa"/>
            <w:hideMark/>
          </w:tcPr>
          <w:p w14:paraId="5B9AC248" w14:textId="77777777" w:rsidR="000E1C6B" w:rsidRPr="000E1C6B" w:rsidRDefault="000E1C6B" w:rsidP="000100AC">
            <w:pPr>
              <w:jc w:val="center"/>
              <w:rPr>
                <w:lang w:val="en-GB"/>
              </w:rPr>
            </w:pPr>
            <w:r w:rsidRPr="000E1C6B">
              <w:rPr>
                <w:lang w:val="en-GB"/>
              </w:rPr>
              <w:t>439.6</w:t>
            </w:r>
          </w:p>
        </w:tc>
      </w:tr>
      <w:tr w:rsidR="000E1C6B" w:rsidRPr="000E1C6B" w14:paraId="6E88BA34" w14:textId="77777777" w:rsidTr="000100AC">
        <w:trPr>
          <w:jc w:val="center"/>
        </w:trPr>
        <w:tc>
          <w:tcPr>
            <w:tcW w:w="1139" w:type="dxa"/>
          </w:tcPr>
          <w:p w14:paraId="607B3406" w14:textId="77777777" w:rsidR="000E1C6B" w:rsidRPr="000E1C6B" w:rsidRDefault="000E1C6B" w:rsidP="000100AC">
            <w:pPr>
              <w:jc w:val="center"/>
              <w:rPr>
                <w:lang w:val="en-GB"/>
              </w:rPr>
            </w:pPr>
            <w:r w:rsidRPr="000E1C6B">
              <w:rPr>
                <w:lang w:val="en-GB"/>
              </w:rPr>
              <w:t>Total</w:t>
            </w:r>
          </w:p>
        </w:tc>
        <w:tc>
          <w:tcPr>
            <w:tcW w:w="3330" w:type="dxa"/>
            <w:gridSpan w:val="2"/>
          </w:tcPr>
          <w:p w14:paraId="7187AD62" w14:textId="77777777" w:rsidR="000E1C6B" w:rsidRPr="000E1C6B" w:rsidRDefault="000E1C6B" w:rsidP="000100AC">
            <w:pPr>
              <w:jc w:val="right"/>
              <w:rPr>
                <w:lang w:val="en-GB"/>
              </w:rPr>
            </w:pPr>
          </w:p>
        </w:tc>
        <w:tc>
          <w:tcPr>
            <w:tcW w:w="1446" w:type="dxa"/>
          </w:tcPr>
          <w:p w14:paraId="7D137552" w14:textId="77777777" w:rsidR="000E1C6B" w:rsidRPr="000E1C6B" w:rsidRDefault="000E1C6B" w:rsidP="000100AC">
            <w:pPr>
              <w:jc w:val="center"/>
              <w:rPr>
                <w:lang w:val="en-GB"/>
              </w:rPr>
            </w:pPr>
            <w:r w:rsidRPr="000E1C6B">
              <w:rPr>
                <w:lang w:val="en-GB"/>
              </w:rPr>
              <w:t>1243.2</w:t>
            </w:r>
          </w:p>
        </w:tc>
      </w:tr>
    </w:tbl>
    <w:p w14:paraId="0E5C60FE" w14:textId="77777777" w:rsidR="000E1C6B" w:rsidRPr="000E1C6B" w:rsidRDefault="000E1C6B" w:rsidP="000E1C6B">
      <w:pPr>
        <w:rPr>
          <w:b/>
        </w:rPr>
      </w:pPr>
      <w:r w:rsidRPr="000E1C6B">
        <w:rPr>
          <w:b/>
        </w:rPr>
        <w:t>Option B</w:t>
      </w:r>
    </w:p>
    <w:p w14:paraId="0901ACBF" w14:textId="77777777" w:rsidR="000E1C6B" w:rsidRPr="000E1C6B" w:rsidRDefault="000E1C6B" w:rsidP="000E1C6B">
      <w:pPr>
        <w:rPr>
          <w:b/>
        </w:rPr>
      </w:pPr>
      <w:r w:rsidRPr="000E1C6B">
        <w:rPr>
          <w:b/>
        </w:rPr>
        <w:t xml:space="preserve">Step 1: Calculate annual capital allowance </w:t>
      </w:r>
    </w:p>
    <w:p w14:paraId="204CBEE8" w14:textId="77777777" w:rsidR="000E1C6B" w:rsidRPr="000E1C6B" w:rsidRDefault="000E1C6B" w:rsidP="000E1C6B">
      <w:r w:rsidRPr="000E1C6B">
        <w:t>£1,000,000 × 20% = £200,000</w:t>
      </w:r>
    </w:p>
    <w:p w14:paraId="3B448181" w14:textId="77777777" w:rsidR="000E1C6B" w:rsidRPr="000E1C6B" w:rsidRDefault="000E1C6B" w:rsidP="000E1C6B">
      <w:pPr>
        <w:rPr>
          <w:b/>
        </w:rPr>
      </w:pPr>
      <w:r w:rsidRPr="000E1C6B">
        <w:rPr>
          <w:b/>
        </w:rPr>
        <w:t>Step 2: Modify operating cash flows, taxes and capital allowances.</w:t>
      </w:r>
    </w:p>
    <w:p w14:paraId="4E2906AE" w14:textId="77777777" w:rsidR="000E1C6B" w:rsidRPr="000E1C6B" w:rsidRDefault="000E1C6B" w:rsidP="000E1C6B">
      <w:r w:rsidRPr="000E1C6B">
        <w:t>£200,000 × 25% = £50,000</w:t>
      </w:r>
    </w:p>
    <w:p w14:paraId="16F232BB" w14:textId="77777777" w:rsidR="000E1C6B" w:rsidRPr="000E1C6B" w:rsidRDefault="000E1C6B" w:rsidP="000E1C6B">
      <w:pPr>
        <w:rPr>
          <w:b/>
        </w:rPr>
      </w:pPr>
      <w:r w:rsidRPr="000E1C6B">
        <w:rPr>
          <w:b/>
        </w:rPr>
        <w:t>Step 3: After-tax cash flow</w:t>
      </w:r>
    </w:p>
    <w:tbl>
      <w:tblPr>
        <w:tblStyle w:val="TableGrid"/>
        <w:tblW w:w="0" w:type="auto"/>
        <w:jc w:val="center"/>
        <w:tblInd w:w="-826" w:type="dxa"/>
        <w:tblLayout w:type="fixed"/>
        <w:tblLook w:val="04A0" w:firstRow="1" w:lastRow="0" w:firstColumn="1" w:lastColumn="0" w:noHBand="0" w:noVBand="1"/>
      </w:tblPr>
      <w:tblGrid>
        <w:gridCol w:w="1117"/>
        <w:gridCol w:w="2628"/>
        <w:gridCol w:w="3888"/>
      </w:tblGrid>
      <w:tr w:rsidR="000E1C6B" w:rsidRPr="000E1C6B" w14:paraId="138877EB" w14:textId="77777777" w:rsidTr="000100AC">
        <w:trPr>
          <w:jc w:val="center"/>
        </w:trPr>
        <w:tc>
          <w:tcPr>
            <w:tcW w:w="1117" w:type="dxa"/>
            <w:hideMark/>
          </w:tcPr>
          <w:p w14:paraId="6490EA87" w14:textId="77777777" w:rsidR="000E1C6B" w:rsidRPr="000E1C6B" w:rsidRDefault="000E1C6B" w:rsidP="000100AC">
            <w:pPr>
              <w:jc w:val="center"/>
              <w:rPr>
                <w:b/>
                <w:lang w:val="en-GB"/>
              </w:rPr>
            </w:pPr>
            <w:r w:rsidRPr="000E1C6B">
              <w:rPr>
                <w:b/>
                <w:lang w:val="en-GB"/>
              </w:rPr>
              <w:lastRenderedPageBreak/>
              <w:t>Year</w:t>
            </w:r>
          </w:p>
        </w:tc>
        <w:tc>
          <w:tcPr>
            <w:tcW w:w="2628" w:type="dxa"/>
            <w:hideMark/>
          </w:tcPr>
          <w:p w14:paraId="26821888" w14:textId="77777777" w:rsidR="000E1C6B" w:rsidRPr="000E1C6B" w:rsidRDefault="000E1C6B" w:rsidP="000100AC">
            <w:pPr>
              <w:jc w:val="center"/>
              <w:rPr>
                <w:b/>
                <w:lang w:val="en-GB"/>
              </w:rPr>
            </w:pPr>
            <w:r w:rsidRPr="000E1C6B">
              <w:rPr>
                <w:b/>
                <w:lang w:val="en-GB"/>
              </w:rPr>
              <w:t>Pre-tax CF</w:t>
            </w:r>
          </w:p>
        </w:tc>
        <w:tc>
          <w:tcPr>
            <w:tcW w:w="3888" w:type="dxa"/>
            <w:hideMark/>
          </w:tcPr>
          <w:p w14:paraId="67F3EAED" w14:textId="77777777" w:rsidR="000E1C6B" w:rsidRPr="000E1C6B" w:rsidRDefault="000E1C6B" w:rsidP="000100AC">
            <w:pPr>
              <w:jc w:val="center"/>
              <w:rPr>
                <w:b/>
                <w:lang w:val="en-GB"/>
              </w:rPr>
            </w:pPr>
            <w:r w:rsidRPr="000E1C6B">
              <w:rPr>
                <w:b/>
                <w:lang w:val="en-GB"/>
              </w:rPr>
              <w:t>After-tax CF</w:t>
            </w:r>
          </w:p>
        </w:tc>
      </w:tr>
      <w:tr w:rsidR="000E1C6B" w:rsidRPr="000E1C6B" w14:paraId="305447A9" w14:textId="77777777" w:rsidTr="000100AC">
        <w:trPr>
          <w:jc w:val="center"/>
        </w:trPr>
        <w:tc>
          <w:tcPr>
            <w:tcW w:w="1117" w:type="dxa"/>
            <w:hideMark/>
          </w:tcPr>
          <w:p w14:paraId="756D2279" w14:textId="77777777" w:rsidR="000E1C6B" w:rsidRPr="000E1C6B" w:rsidRDefault="000E1C6B" w:rsidP="000100AC">
            <w:pPr>
              <w:jc w:val="center"/>
              <w:rPr>
                <w:lang w:val="en-GB"/>
              </w:rPr>
            </w:pPr>
            <w:r w:rsidRPr="000E1C6B">
              <w:rPr>
                <w:lang w:val="en-GB"/>
              </w:rPr>
              <w:t>1</w:t>
            </w:r>
          </w:p>
        </w:tc>
        <w:tc>
          <w:tcPr>
            <w:tcW w:w="2628" w:type="dxa"/>
            <w:hideMark/>
          </w:tcPr>
          <w:p w14:paraId="76D06D52" w14:textId="77777777" w:rsidR="000E1C6B" w:rsidRPr="000E1C6B" w:rsidRDefault="000E1C6B" w:rsidP="000100AC">
            <w:pPr>
              <w:jc w:val="center"/>
              <w:rPr>
                <w:lang w:val="en-GB"/>
              </w:rPr>
            </w:pPr>
            <w:r w:rsidRPr="000E1C6B">
              <w:rPr>
                <w:lang w:val="en-GB"/>
              </w:rPr>
              <w:t>400</w:t>
            </w:r>
          </w:p>
        </w:tc>
        <w:tc>
          <w:tcPr>
            <w:tcW w:w="3888" w:type="dxa"/>
            <w:hideMark/>
          </w:tcPr>
          <w:p w14:paraId="34FEDC40" w14:textId="77777777" w:rsidR="000E1C6B" w:rsidRPr="000E1C6B" w:rsidRDefault="000E1C6B" w:rsidP="000100AC">
            <w:pPr>
              <w:jc w:val="center"/>
              <w:rPr>
                <w:lang w:val="en-GB"/>
              </w:rPr>
            </w:pPr>
            <w:r w:rsidRPr="000E1C6B">
              <w:rPr>
                <w:lang w:val="en-GB"/>
              </w:rPr>
              <w:t>(400 × 0.75) + 50 = 350</w:t>
            </w:r>
          </w:p>
        </w:tc>
      </w:tr>
      <w:tr w:rsidR="000E1C6B" w:rsidRPr="000E1C6B" w14:paraId="7557F3F1" w14:textId="77777777" w:rsidTr="000100AC">
        <w:trPr>
          <w:jc w:val="center"/>
        </w:trPr>
        <w:tc>
          <w:tcPr>
            <w:tcW w:w="1117" w:type="dxa"/>
            <w:hideMark/>
          </w:tcPr>
          <w:p w14:paraId="2C4DF204" w14:textId="77777777" w:rsidR="000E1C6B" w:rsidRPr="000E1C6B" w:rsidRDefault="000E1C6B" w:rsidP="000100AC">
            <w:pPr>
              <w:jc w:val="center"/>
              <w:rPr>
                <w:lang w:val="en-GB"/>
              </w:rPr>
            </w:pPr>
            <w:r w:rsidRPr="000E1C6B">
              <w:rPr>
                <w:lang w:val="en-GB"/>
              </w:rPr>
              <w:t>2</w:t>
            </w:r>
          </w:p>
        </w:tc>
        <w:tc>
          <w:tcPr>
            <w:tcW w:w="2628" w:type="dxa"/>
            <w:hideMark/>
          </w:tcPr>
          <w:p w14:paraId="454A5234" w14:textId="77777777" w:rsidR="000E1C6B" w:rsidRPr="000E1C6B" w:rsidRDefault="000E1C6B" w:rsidP="000100AC">
            <w:pPr>
              <w:jc w:val="center"/>
              <w:rPr>
                <w:lang w:val="en-GB"/>
              </w:rPr>
            </w:pPr>
            <w:r w:rsidRPr="000E1C6B">
              <w:rPr>
                <w:lang w:val="en-GB"/>
              </w:rPr>
              <w:t>450</w:t>
            </w:r>
          </w:p>
        </w:tc>
        <w:tc>
          <w:tcPr>
            <w:tcW w:w="3888" w:type="dxa"/>
            <w:hideMark/>
          </w:tcPr>
          <w:p w14:paraId="4F406B0F" w14:textId="77777777" w:rsidR="000E1C6B" w:rsidRPr="000E1C6B" w:rsidRDefault="000E1C6B" w:rsidP="000100AC">
            <w:pPr>
              <w:jc w:val="center"/>
              <w:rPr>
                <w:lang w:val="en-GB"/>
              </w:rPr>
            </w:pPr>
            <w:r w:rsidRPr="000E1C6B">
              <w:rPr>
                <w:lang w:val="en-GB"/>
              </w:rPr>
              <w:t>(450 × 0.75) + 50 = 387.5</w:t>
            </w:r>
          </w:p>
        </w:tc>
      </w:tr>
      <w:tr w:rsidR="000E1C6B" w:rsidRPr="000E1C6B" w14:paraId="6FDAFDB5" w14:textId="77777777" w:rsidTr="000100AC">
        <w:trPr>
          <w:jc w:val="center"/>
        </w:trPr>
        <w:tc>
          <w:tcPr>
            <w:tcW w:w="1117" w:type="dxa"/>
            <w:hideMark/>
          </w:tcPr>
          <w:p w14:paraId="4A36480E" w14:textId="77777777" w:rsidR="000E1C6B" w:rsidRPr="000E1C6B" w:rsidRDefault="000E1C6B" w:rsidP="000100AC">
            <w:pPr>
              <w:jc w:val="center"/>
              <w:rPr>
                <w:lang w:val="en-GB"/>
              </w:rPr>
            </w:pPr>
            <w:r w:rsidRPr="000E1C6B">
              <w:rPr>
                <w:lang w:val="en-GB"/>
              </w:rPr>
              <w:t>3</w:t>
            </w:r>
          </w:p>
        </w:tc>
        <w:tc>
          <w:tcPr>
            <w:tcW w:w="2628" w:type="dxa"/>
            <w:hideMark/>
          </w:tcPr>
          <w:p w14:paraId="1F772352" w14:textId="77777777" w:rsidR="000E1C6B" w:rsidRPr="000E1C6B" w:rsidRDefault="000E1C6B" w:rsidP="000100AC">
            <w:pPr>
              <w:jc w:val="center"/>
              <w:rPr>
                <w:lang w:val="en-GB"/>
              </w:rPr>
            </w:pPr>
            <w:r w:rsidRPr="000E1C6B">
              <w:rPr>
                <w:lang w:val="en-GB"/>
              </w:rPr>
              <w:t>720</w:t>
            </w:r>
          </w:p>
        </w:tc>
        <w:tc>
          <w:tcPr>
            <w:tcW w:w="3888" w:type="dxa"/>
            <w:hideMark/>
          </w:tcPr>
          <w:p w14:paraId="3892B949" w14:textId="77777777" w:rsidR="000E1C6B" w:rsidRPr="000E1C6B" w:rsidRDefault="000E1C6B" w:rsidP="000100AC">
            <w:pPr>
              <w:jc w:val="center"/>
              <w:rPr>
                <w:lang w:val="en-GB"/>
              </w:rPr>
            </w:pPr>
            <w:r w:rsidRPr="000E1C6B">
              <w:rPr>
                <w:lang w:val="en-GB"/>
              </w:rPr>
              <w:t>(720 × 0.75) + 50 = 590</w:t>
            </w:r>
          </w:p>
        </w:tc>
      </w:tr>
      <w:tr w:rsidR="000E1C6B" w:rsidRPr="000E1C6B" w14:paraId="368A4AB1" w14:textId="77777777" w:rsidTr="000100AC">
        <w:trPr>
          <w:jc w:val="center"/>
        </w:trPr>
        <w:tc>
          <w:tcPr>
            <w:tcW w:w="1117" w:type="dxa"/>
            <w:hideMark/>
          </w:tcPr>
          <w:p w14:paraId="3F4400F0" w14:textId="77777777" w:rsidR="000E1C6B" w:rsidRPr="000E1C6B" w:rsidRDefault="000E1C6B" w:rsidP="000100AC">
            <w:pPr>
              <w:jc w:val="center"/>
              <w:rPr>
                <w:lang w:val="en-GB"/>
              </w:rPr>
            </w:pPr>
            <w:r w:rsidRPr="000E1C6B">
              <w:rPr>
                <w:lang w:val="en-GB"/>
              </w:rPr>
              <w:t>4</w:t>
            </w:r>
          </w:p>
        </w:tc>
        <w:tc>
          <w:tcPr>
            <w:tcW w:w="2628" w:type="dxa"/>
            <w:hideMark/>
          </w:tcPr>
          <w:p w14:paraId="2EE4DE84" w14:textId="77777777" w:rsidR="000E1C6B" w:rsidRPr="000E1C6B" w:rsidRDefault="000E1C6B" w:rsidP="000100AC">
            <w:pPr>
              <w:jc w:val="center"/>
              <w:rPr>
                <w:lang w:val="en-GB"/>
              </w:rPr>
            </w:pPr>
            <w:r w:rsidRPr="000E1C6B">
              <w:rPr>
                <w:lang w:val="en-GB"/>
              </w:rPr>
              <w:t>980</w:t>
            </w:r>
          </w:p>
        </w:tc>
        <w:tc>
          <w:tcPr>
            <w:tcW w:w="3888" w:type="dxa"/>
            <w:hideMark/>
          </w:tcPr>
          <w:p w14:paraId="1D3933F0" w14:textId="77777777" w:rsidR="000E1C6B" w:rsidRPr="000E1C6B" w:rsidRDefault="000E1C6B" w:rsidP="000100AC">
            <w:pPr>
              <w:jc w:val="center"/>
              <w:rPr>
                <w:lang w:val="en-GB"/>
              </w:rPr>
            </w:pPr>
            <w:r w:rsidRPr="000E1C6B">
              <w:rPr>
                <w:lang w:val="en-GB"/>
              </w:rPr>
              <w:t>(980 × 0.75) + 50 = 785</w:t>
            </w:r>
          </w:p>
        </w:tc>
      </w:tr>
    </w:tbl>
    <w:p w14:paraId="72602D3B" w14:textId="77777777" w:rsidR="000E1C6B" w:rsidRPr="000E1C6B" w:rsidRDefault="000E1C6B" w:rsidP="000E1C6B">
      <w:pPr>
        <w:rPr>
          <w:b/>
        </w:rPr>
      </w:pPr>
    </w:p>
    <w:p w14:paraId="6EB434D4" w14:textId="77777777" w:rsidR="000E1C6B" w:rsidRPr="000E1C6B" w:rsidRDefault="000E1C6B" w:rsidP="000E1C6B">
      <w:pPr>
        <w:rPr>
          <w:b/>
        </w:rPr>
      </w:pPr>
      <w:r w:rsidRPr="000E1C6B">
        <w:rPr>
          <w:b/>
        </w:rPr>
        <w:t>Step 4: Determining NPV</w:t>
      </w:r>
    </w:p>
    <w:tbl>
      <w:tblPr>
        <w:tblStyle w:val="TableGrid"/>
        <w:tblW w:w="0" w:type="auto"/>
        <w:jc w:val="center"/>
        <w:tblLook w:val="04A0" w:firstRow="1" w:lastRow="0" w:firstColumn="1" w:lastColumn="0" w:noHBand="0" w:noVBand="1"/>
      </w:tblPr>
      <w:tblGrid>
        <w:gridCol w:w="1349"/>
        <w:gridCol w:w="1530"/>
        <w:gridCol w:w="1207"/>
        <w:gridCol w:w="1485"/>
      </w:tblGrid>
      <w:tr w:rsidR="000E1C6B" w:rsidRPr="000E1C6B" w14:paraId="7FFA7A3C" w14:textId="77777777" w:rsidTr="000100AC">
        <w:trPr>
          <w:jc w:val="center"/>
        </w:trPr>
        <w:tc>
          <w:tcPr>
            <w:tcW w:w="1349" w:type="dxa"/>
            <w:hideMark/>
          </w:tcPr>
          <w:p w14:paraId="125BA7B9" w14:textId="77777777" w:rsidR="000E1C6B" w:rsidRPr="000E1C6B" w:rsidRDefault="000E1C6B" w:rsidP="000100AC">
            <w:pPr>
              <w:rPr>
                <w:lang w:val="en-GB"/>
              </w:rPr>
            </w:pPr>
            <w:r w:rsidRPr="000E1C6B">
              <w:rPr>
                <w:lang w:val="en-GB"/>
              </w:rPr>
              <w:t>Year</w:t>
            </w:r>
          </w:p>
        </w:tc>
        <w:tc>
          <w:tcPr>
            <w:tcW w:w="1530" w:type="dxa"/>
            <w:hideMark/>
          </w:tcPr>
          <w:p w14:paraId="613E1DAD" w14:textId="77777777" w:rsidR="000E1C6B" w:rsidRPr="000E1C6B" w:rsidRDefault="000E1C6B" w:rsidP="000100AC">
            <w:pPr>
              <w:rPr>
                <w:lang w:val="en-GB"/>
              </w:rPr>
            </w:pPr>
            <w:r w:rsidRPr="000E1C6B">
              <w:rPr>
                <w:lang w:val="en-GB"/>
              </w:rPr>
              <w:t>After-tax CF</w:t>
            </w:r>
          </w:p>
        </w:tc>
        <w:tc>
          <w:tcPr>
            <w:tcW w:w="1207" w:type="dxa"/>
            <w:hideMark/>
          </w:tcPr>
          <w:p w14:paraId="27055BE7" w14:textId="77777777" w:rsidR="000E1C6B" w:rsidRPr="000E1C6B" w:rsidRDefault="000E1C6B" w:rsidP="000100AC">
            <w:pPr>
              <w:rPr>
                <w:lang w:val="en-GB"/>
              </w:rPr>
            </w:pPr>
            <w:r w:rsidRPr="000E1C6B">
              <w:rPr>
                <w:lang w:val="en-GB"/>
              </w:rPr>
              <w:t>DF</w:t>
            </w:r>
          </w:p>
        </w:tc>
        <w:tc>
          <w:tcPr>
            <w:tcW w:w="1485" w:type="dxa"/>
            <w:hideMark/>
          </w:tcPr>
          <w:p w14:paraId="13A36F88" w14:textId="77777777" w:rsidR="000E1C6B" w:rsidRPr="000E1C6B" w:rsidRDefault="000E1C6B" w:rsidP="000100AC">
            <w:pPr>
              <w:rPr>
                <w:lang w:val="en-GB"/>
              </w:rPr>
            </w:pPr>
            <w:r w:rsidRPr="000E1C6B">
              <w:rPr>
                <w:b/>
                <w:lang w:val="en-GB"/>
              </w:rPr>
              <w:t>PV(</w:t>
            </w:r>
            <w:r w:rsidRPr="000E1C6B">
              <w:rPr>
                <w:rFonts w:cs="Times New Roman"/>
                <w:b/>
                <w:lang w:val="en-GB"/>
              </w:rPr>
              <w:t>£</w:t>
            </w:r>
            <w:r w:rsidRPr="000E1C6B">
              <w:rPr>
                <w:b/>
                <w:lang w:val="en-GB"/>
              </w:rPr>
              <w:t>,000)</w:t>
            </w:r>
          </w:p>
        </w:tc>
      </w:tr>
      <w:tr w:rsidR="000E1C6B" w:rsidRPr="000E1C6B" w14:paraId="073E7184" w14:textId="77777777" w:rsidTr="000100AC">
        <w:trPr>
          <w:jc w:val="center"/>
        </w:trPr>
        <w:tc>
          <w:tcPr>
            <w:tcW w:w="1349" w:type="dxa"/>
            <w:hideMark/>
          </w:tcPr>
          <w:p w14:paraId="47305B17" w14:textId="77777777" w:rsidR="000E1C6B" w:rsidRPr="000E1C6B" w:rsidRDefault="000E1C6B" w:rsidP="000100AC">
            <w:pPr>
              <w:rPr>
                <w:lang w:val="en-GB"/>
              </w:rPr>
            </w:pPr>
            <w:r w:rsidRPr="000E1C6B">
              <w:rPr>
                <w:lang w:val="en-GB"/>
              </w:rPr>
              <w:t>1</w:t>
            </w:r>
          </w:p>
        </w:tc>
        <w:tc>
          <w:tcPr>
            <w:tcW w:w="1530" w:type="dxa"/>
            <w:hideMark/>
          </w:tcPr>
          <w:p w14:paraId="25234E9C" w14:textId="77777777" w:rsidR="000E1C6B" w:rsidRPr="000E1C6B" w:rsidRDefault="000E1C6B" w:rsidP="000100AC">
            <w:pPr>
              <w:rPr>
                <w:lang w:val="en-GB"/>
              </w:rPr>
            </w:pPr>
            <w:r w:rsidRPr="000E1C6B">
              <w:rPr>
                <w:lang w:val="en-GB"/>
              </w:rPr>
              <w:t>350</w:t>
            </w:r>
          </w:p>
        </w:tc>
        <w:tc>
          <w:tcPr>
            <w:tcW w:w="1207" w:type="dxa"/>
            <w:hideMark/>
          </w:tcPr>
          <w:p w14:paraId="568B7490" w14:textId="77777777" w:rsidR="000E1C6B" w:rsidRPr="000E1C6B" w:rsidRDefault="000E1C6B" w:rsidP="000100AC">
            <w:pPr>
              <w:rPr>
                <w:lang w:val="en-GB"/>
              </w:rPr>
            </w:pPr>
            <w:r w:rsidRPr="000E1C6B">
              <w:rPr>
                <w:lang w:val="en-GB"/>
              </w:rPr>
              <w:t>0.943</w:t>
            </w:r>
          </w:p>
        </w:tc>
        <w:tc>
          <w:tcPr>
            <w:tcW w:w="1485" w:type="dxa"/>
            <w:hideMark/>
          </w:tcPr>
          <w:p w14:paraId="3F039380" w14:textId="77777777" w:rsidR="000E1C6B" w:rsidRPr="000E1C6B" w:rsidRDefault="000E1C6B" w:rsidP="000100AC">
            <w:pPr>
              <w:rPr>
                <w:lang w:val="en-GB"/>
              </w:rPr>
            </w:pPr>
            <w:r w:rsidRPr="000E1C6B">
              <w:rPr>
                <w:lang w:val="en-GB"/>
              </w:rPr>
              <w:t>330.1</w:t>
            </w:r>
          </w:p>
        </w:tc>
      </w:tr>
      <w:tr w:rsidR="000E1C6B" w:rsidRPr="000E1C6B" w14:paraId="655C4D1F" w14:textId="77777777" w:rsidTr="000100AC">
        <w:trPr>
          <w:jc w:val="center"/>
        </w:trPr>
        <w:tc>
          <w:tcPr>
            <w:tcW w:w="1349" w:type="dxa"/>
            <w:hideMark/>
          </w:tcPr>
          <w:p w14:paraId="01958A88" w14:textId="77777777" w:rsidR="000E1C6B" w:rsidRPr="000E1C6B" w:rsidRDefault="000E1C6B" w:rsidP="000100AC">
            <w:pPr>
              <w:rPr>
                <w:lang w:val="en-GB"/>
              </w:rPr>
            </w:pPr>
            <w:r w:rsidRPr="000E1C6B">
              <w:rPr>
                <w:lang w:val="en-GB"/>
              </w:rPr>
              <w:t>2</w:t>
            </w:r>
          </w:p>
        </w:tc>
        <w:tc>
          <w:tcPr>
            <w:tcW w:w="1530" w:type="dxa"/>
            <w:hideMark/>
          </w:tcPr>
          <w:p w14:paraId="60F03203" w14:textId="77777777" w:rsidR="000E1C6B" w:rsidRPr="000E1C6B" w:rsidRDefault="000E1C6B" w:rsidP="000100AC">
            <w:pPr>
              <w:rPr>
                <w:lang w:val="en-GB"/>
              </w:rPr>
            </w:pPr>
            <w:r w:rsidRPr="000E1C6B">
              <w:rPr>
                <w:lang w:val="en-GB"/>
              </w:rPr>
              <w:t>387.5</w:t>
            </w:r>
          </w:p>
        </w:tc>
        <w:tc>
          <w:tcPr>
            <w:tcW w:w="1207" w:type="dxa"/>
            <w:hideMark/>
          </w:tcPr>
          <w:p w14:paraId="79BB762D" w14:textId="77777777" w:rsidR="000E1C6B" w:rsidRPr="000E1C6B" w:rsidRDefault="000E1C6B" w:rsidP="000100AC">
            <w:pPr>
              <w:rPr>
                <w:lang w:val="en-GB"/>
              </w:rPr>
            </w:pPr>
            <w:r w:rsidRPr="000E1C6B">
              <w:rPr>
                <w:lang w:val="en-GB"/>
              </w:rPr>
              <w:t>0.890</w:t>
            </w:r>
          </w:p>
        </w:tc>
        <w:tc>
          <w:tcPr>
            <w:tcW w:w="1485" w:type="dxa"/>
            <w:hideMark/>
          </w:tcPr>
          <w:p w14:paraId="27B1A6E4" w14:textId="77777777" w:rsidR="000E1C6B" w:rsidRPr="000E1C6B" w:rsidRDefault="000E1C6B" w:rsidP="000100AC">
            <w:pPr>
              <w:rPr>
                <w:lang w:val="en-GB"/>
              </w:rPr>
            </w:pPr>
            <w:r w:rsidRPr="000E1C6B">
              <w:rPr>
                <w:lang w:val="en-GB"/>
              </w:rPr>
              <w:t>344.9</w:t>
            </w:r>
          </w:p>
        </w:tc>
      </w:tr>
      <w:tr w:rsidR="000E1C6B" w:rsidRPr="000E1C6B" w14:paraId="2E34BA3D" w14:textId="77777777" w:rsidTr="000100AC">
        <w:trPr>
          <w:jc w:val="center"/>
        </w:trPr>
        <w:tc>
          <w:tcPr>
            <w:tcW w:w="1349" w:type="dxa"/>
            <w:hideMark/>
          </w:tcPr>
          <w:p w14:paraId="2107855E" w14:textId="77777777" w:rsidR="000E1C6B" w:rsidRPr="000E1C6B" w:rsidRDefault="000E1C6B" w:rsidP="000100AC">
            <w:pPr>
              <w:rPr>
                <w:lang w:val="en-GB"/>
              </w:rPr>
            </w:pPr>
            <w:r w:rsidRPr="000E1C6B">
              <w:rPr>
                <w:lang w:val="en-GB"/>
              </w:rPr>
              <w:t>3</w:t>
            </w:r>
          </w:p>
        </w:tc>
        <w:tc>
          <w:tcPr>
            <w:tcW w:w="1530" w:type="dxa"/>
            <w:hideMark/>
          </w:tcPr>
          <w:p w14:paraId="3894183A" w14:textId="77777777" w:rsidR="000E1C6B" w:rsidRPr="000E1C6B" w:rsidRDefault="000E1C6B" w:rsidP="000100AC">
            <w:pPr>
              <w:rPr>
                <w:lang w:val="en-GB"/>
              </w:rPr>
            </w:pPr>
            <w:r w:rsidRPr="000E1C6B">
              <w:rPr>
                <w:lang w:val="en-GB"/>
              </w:rPr>
              <w:t>590</w:t>
            </w:r>
          </w:p>
        </w:tc>
        <w:tc>
          <w:tcPr>
            <w:tcW w:w="1207" w:type="dxa"/>
            <w:hideMark/>
          </w:tcPr>
          <w:p w14:paraId="247241F0" w14:textId="77777777" w:rsidR="000E1C6B" w:rsidRPr="000E1C6B" w:rsidRDefault="000E1C6B" w:rsidP="000100AC">
            <w:pPr>
              <w:rPr>
                <w:lang w:val="en-GB"/>
              </w:rPr>
            </w:pPr>
            <w:r w:rsidRPr="000E1C6B">
              <w:rPr>
                <w:lang w:val="en-GB"/>
              </w:rPr>
              <w:t>0.840</w:t>
            </w:r>
          </w:p>
        </w:tc>
        <w:tc>
          <w:tcPr>
            <w:tcW w:w="1485" w:type="dxa"/>
            <w:hideMark/>
          </w:tcPr>
          <w:p w14:paraId="4E5857FF" w14:textId="77777777" w:rsidR="000E1C6B" w:rsidRPr="000E1C6B" w:rsidRDefault="000E1C6B" w:rsidP="000100AC">
            <w:pPr>
              <w:rPr>
                <w:lang w:val="en-GB"/>
              </w:rPr>
            </w:pPr>
            <w:r w:rsidRPr="000E1C6B">
              <w:rPr>
                <w:lang w:val="en-GB"/>
              </w:rPr>
              <w:t>495.6</w:t>
            </w:r>
          </w:p>
        </w:tc>
      </w:tr>
      <w:tr w:rsidR="000E1C6B" w:rsidRPr="000E1C6B" w14:paraId="0FA9C986" w14:textId="77777777" w:rsidTr="000100AC">
        <w:trPr>
          <w:jc w:val="center"/>
        </w:trPr>
        <w:tc>
          <w:tcPr>
            <w:tcW w:w="1349" w:type="dxa"/>
            <w:hideMark/>
          </w:tcPr>
          <w:p w14:paraId="37D97F84" w14:textId="77777777" w:rsidR="000E1C6B" w:rsidRPr="000E1C6B" w:rsidRDefault="000E1C6B" w:rsidP="000100AC">
            <w:pPr>
              <w:rPr>
                <w:lang w:val="en-GB"/>
              </w:rPr>
            </w:pPr>
            <w:r w:rsidRPr="000E1C6B">
              <w:rPr>
                <w:lang w:val="en-GB"/>
              </w:rPr>
              <w:t>4</w:t>
            </w:r>
          </w:p>
        </w:tc>
        <w:tc>
          <w:tcPr>
            <w:tcW w:w="1530" w:type="dxa"/>
            <w:hideMark/>
          </w:tcPr>
          <w:p w14:paraId="2DFDBE20" w14:textId="77777777" w:rsidR="000E1C6B" w:rsidRPr="000E1C6B" w:rsidRDefault="000E1C6B" w:rsidP="000100AC">
            <w:pPr>
              <w:rPr>
                <w:lang w:val="en-GB"/>
              </w:rPr>
            </w:pPr>
            <w:r w:rsidRPr="000E1C6B">
              <w:rPr>
                <w:lang w:val="en-GB"/>
              </w:rPr>
              <w:t>785</w:t>
            </w:r>
          </w:p>
        </w:tc>
        <w:tc>
          <w:tcPr>
            <w:tcW w:w="1207" w:type="dxa"/>
            <w:hideMark/>
          </w:tcPr>
          <w:p w14:paraId="7A739CED" w14:textId="77777777" w:rsidR="000E1C6B" w:rsidRPr="000E1C6B" w:rsidRDefault="000E1C6B" w:rsidP="000100AC">
            <w:pPr>
              <w:rPr>
                <w:lang w:val="en-GB"/>
              </w:rPr>
            </w:pPr>
            <w:r w:rsidRPr="000E1C6B">
              <w:rPr>
                <w:lang w:val="en-GB"/>
              </w:rPr>
              <w:t>0.792</w:t>
            </w:r>
          </w:p>
        </w:tc>
        <w:tc>
          <w:tcPr>
            <w:tcW w:w="1485" w:type="dxa"/>
            <w:hideMark/>
          </w:tcPr>
          <w:p w14:paraId="40581EFE" w14:textId="77777777" w:rsidR="000E1C6B" w:rsidRPr="000E1C6B" w:rsidRDefault="000E1C6B" w:rsidP="000100AC">
            <w:pPr>
              <w:rPr>
                <w:lang w:val="en-GB"/>
              </w:rPr>
            </w:pPr>
            <w:r w:rsidRPr="000E1C6B">
              <w:rPr>
                <w:lang w:val="en-GB"/>
              </w:rPr>
              <w:t>621.7</w:t>
            </w:r>
          </w:p>
        </w:tc>
      </w:tr>
      <w:tr w:rsidR="000E1C6B" w:rsidRPr="000E1C6B" w14:paraId="6E3F35D8" w14:textId="77777777" w:rsidTr="000100AC">
        <w:trPr>
          <w:jc w:val="center"/>
        </w:trPr>
        <w:tc>
          <w:tcPr>
            <w:tcW w:w="1349" w:type="dxa"/>
          </w:tcPr>
          <w:p w14:paraId="7FA4C596" w14:textId="77777777" w:rsidR="000E1C6B" w:rsidRPr="000E1C6B" w:rsidRDefault="000E1C6B" w:rsidP="000100AC">
            <w:pPr>
              <w:rPr>
                <w:lang w:val="en-GB"/>
              </w:rPr>
            </w:pPr>
            <w:r w:rsidRPr="000E1C6B">
              <w:rPr>
                <w:lang w:val="en-GB"/>
              </w:rPr>
              <w:t>Total</w:t>
            </w:r>
          </w:p>
        </w:tc>
        <w:tc>
          <w:tcPr>
            <w:tcW w:w="1530" w:type="dxa"/>
          </w:tcPr>
          <w:p w14:paraId="6F3CF643" w14:textId="77777777" w:rsidR="000E1C6B" w:rsidRPr="000E1C6B" w:rsidRDefault="000E1C6B" w:rsidP="000100AC">
            <w:pPr>
              <w:rPr>
                <w:lang w:val="en-GB"/>
              </w:rPr>
            </w:pPr>
          </w:p>
        </w:tc>
        <w:tc>
          <w:tcPr>
            <w:tcW w:w="1207" w:type="dxa"/>
          </w:tcPr>
          <w:p w14:paraId="10C06267" w14:textId="77777777" w:rsidR="000E1C6B" w:rsidRPr="000E1C6B" w:rsidRDefault="000E1C6B" w:rsidP="000100AC">
            <w:pPr>
              <w:rPr>
                <w:lang w:val="en-GB"/>
              </w:rPr>
            </w:pPr>
          </w:p>
        </w:tc>
        <w:tc>
          <w:tcPr>
            <w:tcW w:w="1485" w:type="dxa"/>
          </w:tcPr>
          <w:p w14:paraId="3F8BB8D9" w14:textId="77777777" w:rsidR="000E1C6B" w:rsidRPr="000E1C6B" w:rsidRDefault="000E1C6B" w:rsidP="000100AC">
            <w:pPr>
              <w:rPr>
                <w:lang w:val="en-GB"/>
              </w:rPr>
            </w:pPr>
            <w:r w:rsidRPr="000E1C6B">
              <w:rPr>
                <w:lang w:val="en-GB"/>
              </w:rPr>
              <w:t>1792.3</w:t>
            </w:r>
          </w:p>
        </w:tc>
      </w:tr>
    </w:tbl>
    <w:p w14:paraId="0A019795" w14:textId="77777777" w:rsidR="000E1C6B" w:rsidRPr="000E1C6B" w:rsidRDefault="000E1C6B" w:rsidP="000E1C6B">
      <w:pPr>
        <w:rPr>
          <w:b/>
        </w:rPr>
      </w:pPr>
      <w:r w:rsidRPr="000E1C6B">
        <w:rPr>
          <w:b/>
        </w:rPr>
        <w:t>Option C</w:t>
      </w:r>
    </w:p>
    <w:p w14:paraId="7A20E932" w14:textId="77777777" w:rsidR="000E1C6B" w:rsidRPr="000E1C6B" w:rsidRDefault="000E1C6B" w:rsidP="000E1C6B">
      <w:pPr>
        <w:rPr>
          <w:b/>
        </w:rPr>
      </w:pPr>
      <w:r w:rsidRPr="000E1C6B">
        <w:rPr>
          <w:b/>
        </w:rPr>
        <w:t xml:space="preserve">Step 1: Calculate annual capital allowance </w:t>
      </w:r>
    </w:p>
    <w:p w14:paraId="5B9F1A99" w14:textId="77777777" w:rsidR="000E1C6B" w:rsidRPr="000E1C6B" w:rsidRDefault="000E1C6B" w:rsidP="000E1C6B">
      <w:r w:rsidRPr="000E1C6B">
        <w:t>£1,600,000 × 20% = £320,000</w:t>
      </w:r>
    </w:p>
    <w:p w14:paraId="01CC4E1B" w14:textId="77777777" w:rsidR="000E1C6B" w:rsidRPr="000E1C6B" w:rsidRDefault="000E1C6B" w:rsidP="000E1C6B">
      <w:pPr>
        <w:rPr>
          <w:b/>
        </w:rPr>
      </w:pPr>
      <w:r w:rsidRPr="000E1C6B">
        <w:rPr>
          <w:b/>
        </w:rPr>
        <w:t>Step 2: Modify operating cash flows, taxes and capital allowances.</w:t>
      </w:r>
    </w:p>
    <w:p w14:paraId="15DD1237" w14:textId="77777777" w:rsidR="000E1C6B" w:rsidRPr="000E1C6B" w:rsidRDefault="000E1C6B" w:rsidP="000E1C6B">
      <w:r w:rsidRPr="000E1C6B">
        <w:t>£320,000 × 25% = £80,000</w:t>
      </w:r>
    </w:p>
    <w:p w14:paraId="5D10887F" w14:textId="77777777" w:rsidR="000E1C6B" w:rsidRPr="000E1C6B" w:rsidRDefault="000E1C6B" w:rsidP="000E1C6B">
      <w:pPr>
        <w:rPr>
          <w:b/>
        </w:rPr>
      </w:pPr>
      <w:r w:rsidRPr="000E1C6B">
        <w:rPr>
          <w:b/>
        </w:rPr>
        <w:t>Step 3: After-tax cash flow</w:t>
      </w:r>
    </w:p>
    <w:tbl>
      <w:tblPr>
        <w:tblStyle w:val="TableGrid"/>
        <w:tblW w:w="0" w:type="auto"/>
        <w:jc w:val="center"/>
        <w:tblLook w:val="04A0" w:firstRow="1" w:lastRow="0" w:firstColumn="1" w:lastColumn="0" w:noHBand="0" w:noVBand="1"/>
      </w:tblPr>
      <w:tblGrid>
        <w:gridCol w:w="1008"/>
        <w:gridCol w:w="1890"/>
        <w:gridCol w:w="2871"/>
      </w:tblGrid>
      <w:tr w:rsidR="000E1C6B" w:rsidRPr="000E1C6B" w14:paraId="536BBCBF" w14:textId="77777777" w:rsidTr="000100AC">
        <w:trPr>
          <w:jc w:val="center"/>
        </w:trPr>
        <w:tc>
          <w:tcPr>
            <w:tcW w:w="1008" w:type="dxa"/>
            <w:hideMark/>
          </w:tcPr>
          <w:p w14:paraId="5E5149AD" w14:textId="77777777" w:rsidR="000E1C6B" w:rsidRPr="000E1C6B" w:rsidRDefault="000E1C6B" w:rsidP="000100AC">
            <w:pPr>
              <w:rPr>
                <w:lang w:val="en-GB"/>
              </w:rPr>
            </w:pPr>
            <w:r w:rsidRPr="000E1C6B">
              <w:rPr>
                <w:lang w:val="en-GB"/>
              </w:rPr>
              <w:t>Year</w:t>
            </w:r>
          </w:p>
        </w:tc>
        <w:tc>
          <w:tcPr>
            <w:tcW w:w="1890" w:type="dxa"/>
            <w:hideMark/>
          </w:tcPr>
          <w:p w14:paraId="6F844E02" w14:textId="77777777" w:rsidR="000E1C6B" w:rsidRPr="000E1C6B" w:rsidRDefault="000E1C6B" w:rsidP="000100AC">
            <w:pPr>
              <w:rPr>
                <w:lang w:val="en-GB"/>
              </w:rPr>
            </w:pPr>
            <w:r w:rsidRPr="000E1C6B">
              <w:rPr>
                <w:lang w:val="en-GB"/>
              </w:rPr>
              <w:t>Pre-tax CF</w:t>
            </w:r>
          </w:p>
        </w:tc>
        <w:tc>
          <w:tcPr>
            <w:tcW w:w="2871" w:type="dxa"/>
            <w:hideMark/>
          </w:tcPr>
          <w:p w14:paraId="41B18C9A" w14:textId="77777777" w:rsidR="000E1C6B" w:rsidRPr="000E1C6B" w:rsidRDefault="000E1C6B" w:rsidP="000100AC">
            <w:pPr>
              <w:rPr>
                <w:lang w:val="en-GB"/>
              </w:rPr>
            </w:pPr>
            <w:r w:rsidRPr="000E1C6B">
              <w:rPr>
                <w:lang w:val="en-GB"/>
              </w:rPr>
              <w:t>After-tax CF</w:t>
            </w:r>
          </w:p>
        </w:tc>
      </w:tr>
      <w:tr w:rsidR="000E1C6B" w:rsidRPr="000E1C6B" w14:paraId="0DD188BE" w14:textId="77777777" w:rsidTr="000100AC">
        <w:trPr>
          <w:jc w:val="center"/>
        </w:trPr>
        <w:tc>
          <w:tcPr>
            <w:tcW w:w="1008" w:type="dxa"/>
            <w:hideMark/>
          </w:tcPr>
          <w:p w14:paraId="6734CC31" w14:textId="77777777" w:rsidR="000E1C6B" w:rsidRPr="000E1C6B" w:rsidRDefault="000E1C6B" w:rsidP="000100AC">
            <w:pPr>
              <w:rPr>
                <w:lang w:val="en-GB"/>
              </w:rPr>
            </w:pPr>
            <w:r w:rsidRPr="000E1C6B">
              <w:rPr>
                <w:lang w:val="en-GB"/>
              </w:rPr>
              <w:t>1</w:t>
            </w:r>
          </w:p>
        </w:tc>
        <w:tc>
          <w:tcPr>
            <w:tcW w:w="1890" w:type="dxa"/>
            <w:hideMark/>
          </w:tcPr>
          <w:p w14:paraId="6F8A67B6" w14:textId="77777777" w:rsidR="000E1C6B" w:rsidRPr="000E1C6B" w:rsidRDefault="000E1C6B" w:rsidP="000100AC">
            <w:pPr>
              <w:rPr>
                <w:lang w:val="en-GB"/>
              </w:rPr>
            </w:pPr>
            <w:r w:rsidRPr="000E1C6B">
              <w:rPr>
                <w:lang w:val="en-GB"/>
              </w:rPr>
              <w:t>450</w:t>
            </w:r>
          </w:p>
        </w:tc>
        <w:tc>
          <w:tcPr>
            <w:tcW w:w="2871" w:type="dxa"/>
            <w:hideMark/>
          </w:tcPr>
          <w:p w14:paraId="2BB9B13F" w14:textId="77777777" w:rsidR="000E1C6B" w:rsidRPr="000E1C6B" w:rsidRDefault="000E1C6B" w:rsidP="000100AC">
            <w:pPr>
              <w:rPr>
                <w:lang w:val="en-GB"/>
              </w:rPr>
            </w:pPr>
            <w:r w:rsidRPr="000E1C6B">
              <w:rPr>
                <w:lang w:val="en-GB"/>
              </w:rPr>
              <w:t>(450 × 0.75) + 80 = 417.5</w:t>
            </w:r>
          </w:p>
        </w:tc>
      </w:tr>
      <w:tr w:rsidR="000E1C6B" w:rsidRPr="000E1C6B" w14:paraId="5314C1C0" w14:textId="77777777" w:rsidTr="000100AC">
        <w:trPr>
          <w:jc w:val="center"/>
        </w:trPr>
        <w:tc>
          <w:tcPr>
            <w:tcW w:w="1008" w:type="dxa"/>
            <w:hideMark/>
          </w:tcPr>
          <w:p w14:paraId="3A77A61C" w14:textId="77777777" w:rsidR="000E1C6B" w:rsidRPr="000E1C6B" w:rsidRDefault="000E1C6B" w:rsidP="000100AC">
            <w:pPr>
              <w:rPr>
                <w:lang w:val="en-GB"/>
              </w:rPr>
            </w:pPr>
            <w:r w:rsidRPr="000E1C6B">
              <w:rPr>
                <w:lang w:val="en-GB"/>
              </w:rPr>
              <w:t>2</w:t>
            </w:r>
          </w:p>
        </w:tc>
        <w:tc>
          <w:tcPr>
            <w:tcW w:w="1890" w:type="dxa"/>
            <w:hideMark/>
          </w:tcPr>
          <w:p w14:paraId="1B2C45C8" w14:textId="77777777" w:rsidR="000E1C6B" w:rsidRPr="000E1C6B" w:rsidRDefault="000E1C6B" w:rsidP="000100AC">
            <w:pPr>
              <w:rPr>
                <w:lang w:val="en-GB"/>
              </w:rPr>
            </w:pPr>
            <w:r w:rsidRPr="000E1C6B">
              <w:rPr>
                <w:lang w:val="en-GB"/>
              </w:rPr>
              <w:t>700</w:t>
            </w:r>
          </w:p>
        </w:tc>
        <w:tc>
          <w:tcPr>
            <w:tcW w:w="2871" w:type="dxa"/>
            <w:hideMark/>
          </w:tcPr>
          <w:p w14:paraId="0C7DD9AF" w14:textId="77777777" w:rsidR="000E1C6B" w:rsidRPr="000E1C6B" w:rsidRDefault="000E1C6B" w:rsidP="000100AC">
            <w:pPr>
              <w:rPr>
                <w:lang w:val="en-GB"/>
              </w:rPr>
            </w:pPr>
            <w:r w:rsidRPr="000E1C6B">
              <w:rPr>
                <w:lang w:val="en-GB"/>
              </w:rPr>
              <w:t>(700 × 0.75) + 80 = 605</w:t>
            </w:r>
          </w:p>
        </w:tc>
      </w:tr>
      <w:tr w:rsidR="000E1C6B" w:rsidRPr="000E1C6B" w14:paraId="33F698D6" w14:textId="77777777" w:rsidTr="000100AC">
        <w:trPr>
          <w:jc w:val="center"/>
        </w:trPr>
        <w:tc>
          <w:tcPr>
            <w:tcW w:w="1008" w:type="dxa"/>
            <w:hideMark/>
          </w:tcPr>
          <w:p w14:paraId="5E59BEE9" w14:textId="77777777" w:rsidR="000E1C6B" w:rsidRPr="000E1C6B" w:rsidRDefault="000E1C6B" w:rsidP="000100AC">
            <w:pPr>
              <w:rPr>
                <w:lang w:val="en-GB"/>
              </w:rPr>
            </w:pPr>
            <w:r w:rsidRPr="000E1C6B">
              <w:rPr>
                <w:lang w:val="en-GB"/>
              </w:rPr>
              <w:t>3</w:t>
            </w:r>
          </w:p>
        </w:tc>
        <w:tc>
          <w:tcPr>
            <w:tcW w:w="1890" w:type="dxa"/>
            <w:hideMark/>
          </w:tcPr>
          <w:p w14:paraId="33FDDA85" w14:textId="77777777" w:rsidR="000E1C6B" w:rsidRPr="000E1C6B" w:rsidRDefault="000E1C6B" w:rsidP="000100AC">
            <w:pPr>
              <w:rPr>
                <w:lang w:val="en-GB"/>
              </w:rPr>
            </w:pPr>
            <w:r w:rsidRPr="000E1C6B">
              <w:rPr>
                <w:lang w:val="en-GB"/>
              </w:rPr>
              <w:t>900</w:t>
            </w:r>
          </w:p>
        </w:tc>
        <w:tc>
          <w:tcPr>
            <w:tcW w:w="2871" w:type="dxa"/>
            <w:hideMark/>
          </w:tcPr>
          <w:p w14:paraId="2CB4ED0B" w14:textId="77777777" w:rsidR="000E1C6B" w:rsidRPr="000E1C6B" w:rsidRDefault="000E1C6B" w:rsidP="000100AC">
            <w:pPr>
              <w:rPr>
                <w:lang w:val="en-GB"/>
              </w:rPr>
            </w:pPr>
            <w:r w:rsidRPr="000E1C6B">
              <w:rPr>
                <w:lang w:val="en-GB"/>
              </w:rPr>
              <w:t>(900 × 0.75) + 80 = 755</w:t>
            </w:r>
          </w:p>
        </w:tc>
      </w:tr>
      <w:tr w:rsidR="000E1C6B" w:rsidRPr="000E1C6B" w14:paraId="59E52F68" w14:textId="77777777" w:rsidTr="000100AC">
        <w:trPr>
          <w:jc w:val="center"/>
        </w:trPr>
        <w:tc>
          <w:tcPr>
            <w:tcW w:w="1008" w:type="dxa"/>
            <w:hideMark/>
          </w:tcPr>
          <w:p w14:paraId="16521B6B" w14:textId="77777777" w:rsidR="000E1C6B" w:rsidRPr="000E1C6B" w:rsidRDefault="000E1C6B" w:rsidP="000100AC">
            <w:pPr>
              <w:rPr>
                <w:lang w:val="en-GB"/>
              </w:rPr>
            </w:pPr>
            <w:r w:rsidRPr="000E1C6B">
              <w:rPr>
                <w:lang w:val="en-GB"/>
              </w:rPr>
              <w:t>4</w:t>
            </w:r>
          </w:p>
        </w:tc>
        <w:tc>
          <w:tcPr>
            <w:tcW w:w="1890" w:type="dxa"/>
            <w:hideMark/>
          </w:tcPr>
          <w:p w14:paraId="66F28AE5" w14:textId="77777777" w:rsidR="000E1C6B" w:rsidRPr="000E1C6B" w:rsidRDefault="000E1C6B" w:rsidP="000100AC">
            <w:pPr>
              <w:rPr>
                <w:lang w:val="en-GB"/>
              </w:rPr>
            </w:pPr>
            <w:r w:rsidRPr="000E1C6B">
              <w:rPr>
                <w:lang w:val="en-GB"/>
              </w:rPr>
              <w:t>1200</w:t>
            </w:r>
          </w:p>
        </w:tc>
        <w:tc>
          <w:tcPr>
            <w:tcW w:w="2871" w:type="dxa"/>
            <w:hideMark/>
          </w:tcPr>
          <w:p w14:paraId="01C767C9" w14:textId="77777777" w:rsidR="000E1C6B" w:rsidRPr="000E1C6B" w:rsidRDefault="000E1C6B" w:rsidP="000100AC">
            <w:pPr>
              <w:rPr>
                <w:lang w:val="en-GB"/>
              </w:rPr>
            </w:pPr>
            <w:r w:rsidRPr="000E1C6B">
              <w:rPr>
                <w:lang w:val="en-GB"/>
              </w:rPr>
              <w:t>(1200 × 0.75) + 80 = 980</w:t>
            </w:r>
          </w:p>
        </w:tc>
      </w:tr>
    </w:tbl>
    <w:p w14:paraId="48589B20" w14:textId="77777777" w:rsidR="000E1C6B" w:rsidRPr="000E1C6B" w:rsidRDefault="000E1C6B" w:rsidP="000E1C6B">
      <w:pPr>
        <w:rPr>
          <w:b/>
        </w:rPr>
      </w:pPr>
    </w:p>
    <w:p w14:paraId="0A43EC27" w14:textId="77777777" w:rsidR="000E1C6B" w:rsidRPr="000E1C6B" w:rsidRDefault="000E1C6B" w:rsidP="000E1C6B">
      <w:pPr>
        <w:rPr>
          <w:b/>
        </w:rPr>
      </w:pPr>
      <w:r w:rsidRPr="000E1C6B">
        <w:rPr>
          <w:b/>
        </w:rPr>
        <w:t>Step 4: Determining NPV</w:t>
      </w:r>
    </w:p>
    <w:tbl>
      <w:tblPr>
        <w:tblStyle w:val="TableGrid"/>
        <w:tblW w:w="0" w:type="auto"/>
        <w:jc w:val="center"/>
        <w:tblLook w:val="04A0" w:firstRow="1" w:lastRow="0" w:firstColumn="1" w:lastColumn="0" w:noHBand="0" w:noVBand="1"/>
      </w:tblPr>
      <w:tblGrid>
        <w:gridCol w:w="1193"/>
        <w:gridCol w:w="1620"/>
        <w:gridCol w:w="1330"/>
        <w:gridCol w:w="1817"/>
      </w:tblGrid>
      <w:tr w:rsidR="000E1C6B" w:rsidRPr="000E1C6B" w14:paraId="1DE75C36" w14:textId="77777777" w:rsidTr="000100AC">
        <w:trPr>
          <w:jc w:val="center"/>
        </w:trPr>
        <w:tc>
          <w:tcPr>
            <w:tcW w:w="1193" w:type="dxa"/>
            <w:hideMark/>
          </w:tcPr>
          <w:p w14:paraId="6AC73941" w14:textId="77777777" w:rsidR="000E1C6B" w:rsidRPr="000E1C6B" w:rsidRDefault="000E1C6B" w:rsidP="000100AC">
            <w:pPr>
              <w:rPr>
                <w:lang w:val="en-GB"/>
              </w:rPr>
            </w:pPr>
            <w:r w:rsidRPr="000E1C6B">
              <w:rPr>
                <w:lang w:val="en-GB"/>
              </w:rPr>
              <w:t>Year</w:t>
            </w:r>
          </w:p>
        </w:tc>
        <w:tc>
          <w:tcPr>
            <w:tcW w:w="1620" w:type="dxa"/>
            <w:hideMark/>
          </w:tcPr>
          <w:p w14:paraId="77EC6F71" w14:textId="77777777" w:rsidR="000E1C6B" w:rsidRPr="000E1C6B" w:rsidRDefault="000E1C6B" w:rsidP="000100AC">
            <w:pPr>
              <w:rPr>
                <w:lang w:val="en-GB"/>
              </w:rPr>
            </w:pPr>
            <w:r w:rsidRPr="000E1C6B">
              <w:rPr>
                <w:lang w:val="en-GB"/>
              </w:rPr>
              <w:t>After-tax CF</w:t>
            </w:r>
          </w:p>
        </w:tc>
        <w:tc>
          <w:tcPr>
            <w:tcW w:w="1330" w:type="dxa"/>
            <w:hideMark/>
          </w:tcPr>
          <w:p w14:paraId="447C3391" w14:textId="77777777" w:rsidR="000E1C6B" w:rsidRPr="000E1C6B" w:rsidRDefault="000E1C6B" w:rsidP="000100AC">
            <w:pPr>
              <w:rPr>
                <w:lang w:val="en-GB"/>
              </w:rPr>
            </w:pPr>
            <w:r w:rsidRPr="000E1C6B">
              <w:rPr>
                <w:lang w:val="en-GB"/>
              </w:rPr>
              <w:t>DF</w:t>
            </w:r>
          </w:p>
        </w:tc>
        <w:tc>
          <w:tcPr>
            <w:tcW w:w="1817" w:type="dxa"/>
            <w:hideMark/>
          </w:tcPr>
          <w:p w14:paraId="6BD322B5" w14:textId="77777777" w:rsidR="000E1C6B" w:rsidRPr="000E1C6B" w:rsidRDefault="000E1C6B" w:rsidP="000100AC">
            <w:pPr>
              <w:rPr>
                <w:lang w:val="en-GB"/>
              </w:rPr>
            </w:pPr>
            <w:r w:rsidRPr="000E1C6B">
              <w:rPr>
                <w:b/>
                <w:lang w:val="en-GB"/>
              </w:rPr>
              <w:t>PV(</w:t>
            </w:r>
            <w:r w:rsidRPr="000E1C6B">
              <w:rPr>
                <w:rFonts w:cs="Times New Roman"/>
                <w:b/>
                <w:lang w:val="en-GB"/>
              </w:rPr>
              <w:t>£</w:t>
            </w:r>
            <w:r w:rsidRPr="000E1C6B">
              <w:rPr>
                <w:b/>
                <w:lang w:val="en-GB"/>
              </w:rPr>
              <w:t>,000)</w:t>
            </w:r>
          </w:p>
        </w:tc>
      </w:tr>
      <w:tr w:rsidR="000E1C6B" w:rsidRPr="000E1C6B" w14:paraId="6A6C9593" w14:textId="77777777" w:rsidTr="000100AC">
        <w:trPr>
          <w:jc w:val="center"/>
        </w:trPr>
        <w:tc>
          <w:tcPr>
            <w:tcW w:w="1193" w:type="dxa"/>
            <w:hideMark/>
          </w:tcPr>
          <w:p w14:paraId="4FC9512B" w14:textId="77777777" w:rsidR="000E1C6B" w:rsidRPr="000E1C6B" w:rsidRDefault="000E1C6B" w:rsidP="000100AC">
            <w:pPr>
              <w:rPr>
                <w:lang w:val="en-GB"/>
              </w:rPr>
            </w:pPr>
            <w:r w:rsidRPr="000E1C6B">
              <w:rPr>
                <w:lang w:val="en-GB"/>
              </w:rPr>
              <w:t>1</w:t>
            </w:r>
          </w:p>
        </w:tc>
        <w:tc>
          <w:tcPr>
            <w:tcW w:w="1620" w:type="dxa"/>
            <w:hideMark/>
          </w:tcPr>
          <w:p w14:paraId="793BB862" w14:textId="77777777" w:rsidR="000E1C6B" w:rsidRPr="000E1C6B" w:rsidRDefault="000E1C6B" w:rsidP="000100AC">
            <w:pPr>
              <w:rPr>
                <w:lang w:val="en-GB"/>
              </w:rPr>
            </w:pPr>
            <w:r w:rsidRPr="000E1C6B">
              <w:rPr>
                <w:lang w:val="en-GB"/>
              </w:rPr>
              <w:t>417.5</w:t>
            </w:r>
          </w:p>
        </w:tc>
        <w:tc>
          <w:tcPr>
            <w:tcW w:w="1330" w:type="dxa"/>
            <w:hideMark/>
          </w:tcPr>
          <w:p w14:paraId="031D78AC" w14:textId="77777777" w:rsidR="000E1C6B" w:rsidRPr="000E1C6B" w:rsidRDefault="000E1C6B" w:rsidP="000100AC">
            <w:pPr>
              <w:rPr>
                <w:lang w:val="en-GB"/>
              </w:rPr>
            </w:pPr>
            <w:r w:rsidRPr="000E1C6B">
              <w:rPr>
                <w:lang w:val="en-GB"/>
              </w:rPr>
              <w:t>0.943</w:t>
            </w:r>
          </w:p>
        </w:tc>
        <w:tc>
          <w:tcPr>
            <w:tcW w:w="1817" w:type="dxa"/>
            <w:hideMark/>
          </w:tcPr>
          <w:p w14:paraId="1CAB15B6" w14:textId="77777777" w:rsidR="000E1C6B" w:rsidRPr="000E1C6B" w:rsidRDefault="000E1C6B" w:rsidP="000100AC">
            <w:pPr>
              <w:rPr>
                <w:lang w:val="en-GB"/>
              </w:rPr>
            </w:pPr>
            <w:r w:rsidRPr="000E1C6B">
              <w:rPr>
                <w:lang w:val="en-GB"/>
              </w:rPr>
              <w:t>393.7</w:t>
            </w:r>
          </w:p>
        </w:tc>
      </w:tr>
      <w:tr w:rsidR="000E1C6B" w:rsidRPr="000E1C6B" w14:paraId="50DD7746" w14:textId="77777777" w:rsidTr="000100AC">
        <w:trPr>
          <w:jc w:val="center"/>
        </w:trPr>
        <w:tc>
          <w:tcPr>
            <w:tcW w:w="1193" w:type="dxa"/>
            <w:hideMark/>
          </w:tcPr>
          <w:p w14:paraId="62B30A8E" w14:textId="77777777" w:rsidR="000E1C6B" w:rsidRPr="000E1C6B" w:rsidRDefault="000E1C6B" w:rsidP="000100AC">
            <w:pPr>
              <w:rPr>
                <w:lang w:val="en-GB"/>
              </w:rPr>
            </w:pPr>
            <w:r w:rsidRPr="000E1C6B">
              <w:rPr>
                <w:lang w:val="en-GB"/>
              </w:rPr>
              <w:t>2</w:t>
            </w:r>
          </w:p>
        </w:tc>
        <w:tc>
          <w:tcPr>
            <w:tcW w:w="1620" w:type="dxa"/>
            <w:hideMark/>
          </w:tcPr>
          <w:p w14:paraId="09A8E7D8" w14:textId="77777777" w:rsidR="000E1C6B" w:rsidRPr="000E1C6B" w:rsidRDefault="000E1C6B" w:rsidP="000100AC">
            <w:pPr>
              <w:rPr>
                <w:lang w:val="en-GB"/>
              </w:rPr>
            </w:pPr>
            <w:r w:rsidRPr="000E1C6B">
              <w:rPr>
                <w:lang w:val="en-GB"/>
              </w:rPr>
              <w:t>605</w:t>
            </w:r>
          </w:p>
        </w:tc>
        <w:tc>
          <w:tcPr>
            <w:tcW w:w="1330" w:type="dxa"/>
            <w:hideMark/>
          </w:tcPr>
          <w:p w14:paraId="2FD2FF6B" w14:textId="77777777" w:rsidR="000E1C6B" w:rsidRPr="000E1C6B" w:rsidRDefault="000E1C6B" w:rsidP="000100AC">
            <w:pPr>
              <w:rPr>
                <w:lang w:val="en-GB"/>
              </w:rPr>
            </w:pPr>
            <w:r w:rsidRPr="000E1C6B">
              <w:rPr>
                <w:lang w:val="en-GB"/>
              </w:rPr>
              <w:t>0.890</w:t>
            </w:r>
          </w:p>
        </w:tc>
        <w:tc>
          <w:tcPr>
            <w:tcW w:w="1817" w:type="dxa"/>
            <w:hideMark/>
          </w:tcPr>
          <w:p w14:paraId="4C9D7D51" w14:textId="77777777" w:rsidR="000E1C6B" w:rsidRPr="000E1C6B" w:rsidRDefault="000E1C6B" w:rsidP="000100AC">
            <w:pPr>
              <w:rPr>
                <w:lang w:val="en-GB"/>
              </w:rPr>
            </w:pPr>
            <w:r w:rsidRPr="000E1C6B">
              <w:rPr>
                <w:lang w:val="en-GB"/>
              </w:rPr>
              <w:t>538.5</w:t>
            </w:r>
          </w:p>
        </w:tc>
      </w:tr>
      <w:tr w:rsidR="000E1C6B" w:rsidRPr="000E1C6B" w14:paraId="4A52E5B8" w14:textId="77777777" w:rsidTr="000100AC">
        <w:trPr>
          <w:jc w:val="center"/>
        </w:trPr>
        <w:tc>
          <w:tcPr>
            <w:tcW w:w="1193" w:type="dxa"/>
            <w:hideMark/>
          </w:tcPr>
          <w:p w14:paraId="5B359304" w14:textId="77777777" w:rsidR="000E1C6B" w:rsidRPr="000E1C6B" w:rsidRDefault="000E1C6B" w:rsidP="000100AC">
            <w:pPr>
              <w:rPr>
                <w:lang w:val="en-GB"/>
              </w:rPr>
            </w:pPr>
            <w:r w:rsidRPr="000E1C6B">
              <w:rPr>
                <w:lang w:val="en-GB"/>
              </w:rPr>
              <w:lastRenderedPageBreak/>
              <w:t>3</w:t>
            </w:r>
          </w:p>
        </w:tc>
        <w:tc>
          <w:tcPr>
            <w:tcW w:w="1620" w:type="dxa"/>
            <w:hideMark/>
          </w:tcPr>
          <w:p w14:paraId="3155F172" w14:textId="77777777" w:rsidR="000E1C6B" w:rsidRPr="000E1C6B" w:rsidRDefault="000E1C6B" w:rsidP="000100AC">
            <w:pPr>
              <w:rPr>
                <w:lang w:val="en-GB"/>
              </w:rPr>
            </w:pPr>
            <w:r w:rsidRPr="000E1C6B">
              <w:rPr>
                <w:lang w:val="en-GB"/>
              </w:rPr>
              <w:t>755</w:t>
            </w:r>
          </w:p>
        </w:tc>
        <w:tc>
          <w:tcPr>
            <w:tcW w:w="1330" w:type="dxa"/>
            <w:hideMark/>
          </w:tcPr>
          <w:p w14:paraId="491C78F5" w14:textId="77777777" w:rsidR="000E1C6B" w:rsidRPr="000E1C6B" w:rsidRDefault="000E1C6B" w:rsidP="000100AC">
            <w:pPr>
              <w:rPr>
                <w:lang w:val="en-GB"/>
              </w:rPr>
            </w:pPr>
            <w:r w:rsidRPr="000E1C6B">
              <w:rPr>
                <w:lang w:val="en-GB"/>
              </w:rPr>
              <w:t>0.840</w:t>
            </w:r>
          </w:p>
        </w:tc>
        <w:tc>
          <w:tcPr>
            <w:tcW w:w="1817" w:type="dxa"/>
            <w:hideMark/>
          </w:tcPr>
          <w:p w14:paraId="645920F9" w14:textId="77777777" w:rsidR="000E1C6B" w:rsidRPr="000E1C6B" w:rsidRDefault="000E1C6B" w:rsidP="000100AC">
            <w:pPr>
              <w:rPr>
                <w:lang w:val="en-GB"/>
              </w:rPr>
            </w:pPr>
            <w:r w:rsidRPr="000E1C6B">
              <w:rPr>
                <w:lang w:val="en-GB"/>
              </w:rPr>
              <w:t>634.2</w:t>
            </w:r>
          </w:p>
        </w:tc>
      </w:tr>
      <w:tr w:rsidR="000E1C6B" w:rsidRPr="000E1C6B" w14:paraId="466CB532" w14:textId="77777777" w:rsidTr="000100AC">
        <w:trPr>
          <w:jc w:val="center"/>
        </w:trPr>
        <w:tc>
          <w:tcPr>
            <w:tcW w:w="1193" w:type="dxa"/>
            <w:hideMark/>
          </w:tcPr>
          <w:p w14:paraId="6943A7F2" w14:textId="77777777" w:rsidR="000E1C6B" w:rsidRPr="000E1C6B" w:rsidRDefault="000E1C6B" w:rsidP="000100AC">
            <w:pPr>
              <w:rPr>
                <w:lang w:val="en-GB"/>
              </w:rPr>
            </w:pPr>
            <w:r w:rsidRPr="000E1C6B">
              <w:rPr>
                <w:lang w:val="en-GB"/>
              </w:rPr>
              <w:t>4</w:t>
            </w:r>
          </w:p>
        </w:tc>
        <w:tc>
          <w:tcPr>
            <w:tcW w:w="1620" w:type="dxa"/>
            <w:hideMark/>
          </w:tcPr>
          <w:p w14:paraId="638EE287" w14:textId="77777777" w:rsidR="000E1C6B" w:rsidRPr="000E1C6B" w:rsidRDefault="000E1C6B" w:rsidP="000100AC">
            <w:pPr>
              <w:rPr>
                <w:lang w:val="en-GB"/>
              </w:rPr>
            </w:pPr>
            <w:r w:rsidRPr="000E1C6B">
              <w:rPr>
                <w:lang w:val="en-GB"/>
              </w:rPr>
              <w:t>980</w:t>
            </w:r>
          </w:p>
        </w:tc>
        <w:tc>
          <w:tcPr>
            <w:tcW w:w="1330" w:type="dxa"/>
            <w:hideMark/>
          </w:tcPr>
          <w:p w14:paraId="7B95394B" w14:textId="77777777" w:rsidR="000E1C6B" w:rsidRPr="000E1C6B" w:rsidRDefault="000E1C6B" w:rsidP="000100AC">
            <w:pPr>
              <w:rPr>
                <w:lang w:val="en-GB"/>
              </w:rPr>
            </w:pPr>
            <w:r w:rsidRPr="000E1C6B">
              <w:rPr>
                <w:lang w:val="en-GB"/>
              </w:rPr>
              <w:t>0.792</w:t>
            </w:r>
          </w:p>
        </w:tc>
        <w:tc>
          <w:tcPr>
            <w:tcW w:w="1817" w:type="dxa"/>
            <w:hideMark/>
          </w:tcPr>
          <w:p w14:paraId="26C3F3CD" w14:textId="77777777" w:rsidR="000E1C6B" w:rsidRPr="000E1C6B" w:rsidRDefault="000E1C6B" w:rsidP="000100AC">
            <w:pPr>
              <w:rPr>
                <w:lang w:val="en-GB"/>
              </w:rPr>
            </w:pPr>
            <w:r w:rsidRPr="000E1C6B">
              <w:rPr>
                <w:lang w:val="en-GB"/>
              </w:rPr>
              <w:t>776.2</w:t>
            </w:r>
          </w:p>
        </w:tc>
      </w:tr>
      <w:tr w:rsidR="000E1C6B" w:rsidRPr="000E1C6B" w14:paraId="338DEB2A" w14:textId="77777777" w:rsidTr="000100AC">
        <w:trPr>
          <w:jc w:val="center"/>
        </w:trPr>
        <w:tc>
          <w:tcPr>
            <w:tcW w:w="1193" w:type="dxa"/>
          </w:tcPr>
          <w:p w14:paraId="53702212" w14:textId="77777777" w:rsidR="000E1C6B" w:rsidRPr="000E1C6B" w:rsidRDefault="000E1C6B" w:rsidP="000100AC">
            <w:pPr>
              <w:rPr>
                <w:lang w:val="en-GB"/>
              </w:rPr>
            </w:pPr>
            <w:r w:rsidRPr="000E1C6B">
              <w:rPr>
                <w:lang w:val="en-GB"/>
              </w:rPr>
              <w:t>Total</w:t>
            </w:r>
          </w:p>
        </w:tc>
        <w:tc>
          <w:tcPr>
            <w:tcW w:w="1620" w:type="dxa"/>
          </w:tcPr>
          <w:p w14:paraId="0FD7DD64" w14:textId="77777777" w:rsidR="000E1C6B" w:rsidRPr="000E1C6B" w:rsidRDefault="000E1C6B" w:rsidP="000100AC">
            <w:pPr>
              <w:rPr>
                <w:lang w:val="en-GB"/>
              </w:rPr>
            </w:pPr>
          </w:p>
        </w:tc>
        <w:tc>
          <w:tcPr>
            <w:tcW w:w="1330" w:type="dxa"/>
          </w:tcPr>
          <w:p w14:paraId="6754F86D" w14:textId="77777777" w:rsidR="000E1C6B" w:rsidRPr="000E1C6B" w:rsidRDefault="000E1C6B" w:rsidP="000100AC">
            <w:pPr>
              <w:rPr>
                <w:lang w:val="en-GB"/>
              </w:rPr>
            </w:pPr>
          </w:p>
        </w:tc>
        <w:tc>
          <w:tcPr>
            <w:tcW w:w="1817" w:type="dxa"/>
          </w:tcPr>
          <w:p w14:paraId="41CB6928" w14:textId="77777777" w:rsidR="000E1C6B" w:rsidRPr="000E1C6B" w:rsidRDefault="000E1C6B" w:rsidP="000100AC">
            <w:pPr>
              <w:rPr>
                <w:lang w:val="en-GB"/>
              </w:rPr>
            </w:pPr>
            <w:r w:rsidRPr="000E1C6B">
              <w:rPr>
                <w:lang w:val="en-GB"/>
              </w:rPr>
              <w:t>2342.6</w:t>
            </w:r>
          </w:p>
        </w:tc>
      </w:tr>
    </w:tbl>
    <w:p w14:paraId="6683769C" w14:textId="77777777" w:rsidR="000E1C6B" w:rsidRPr="000E1C6B" w:rsidRDefault="000E1C6B" w:rsidP="000E1C6B">
      <w:pPr>
        <w:rPr>
          <w:b/>
        </w:rPr>
      </w:pPr>
      <w:r w:rsidRPr="000E1C6B">
        <w:rPr>
          <w:b/>
        </w:rPr>
        <w:t>IRR</w:t>
      </w:r>
    </w:p>
    <w:p w14:paraId="5C6A1C08" w14:textId="77777777" w:rsidR="000E1C6B" w:rsidRPr="000E1C6B" w:rsidRDefault="000E1C6B" w:rsidP="000E1C6B">
      <w:r w:rsidRPr="000E1C6B">
        <w:t>NPV at 6%</w:t>
      </w:r>
    </w:p>
    <w:p w14:paraId="6DC2452E" w14:textId="77777777" w:rsidR="000E1C6B" w:rsidRPr="000E1C6B" w:rsidRDefault="000E1C6B" w:rsidP="000E1C6B">
      <w:r w:rsidRPr="000E1C6B">
        <w:t>= £792,300</w:t>
      </w:r>
    </w:p>
    <w:p w14:paraId="50E4F397" w14:textId="77777777" w:rsidR="000E1C6B" w:rsidRPr="000E1C6B" w:rsidRDefault="000E1C6B" w:rsidP="000E1C6B">
      <w:r w:rsidRPr="000E1C6B">
        <w:t>NPV at 30%</w:t>
      </w:r>
    </w:p>
    <w:tbl>
      <w:tblPr>
        <w:tblStyle w:val="TableGrid"/>
        <w:tblW w:w="0" w:type="auto"/>
        <w:jc w:val="center"/>
        <w:tblInd w:w="78" w:type="dxa"/>
        <w:tblLook w:val="04A0" w:firstRow="1" w:lastRow="0" w:firstColumn="1" w:lastColumn="0" w:noHBand="0" w:noVBand="1"/>
      </w:tblPr>
      <w:tblGrid>
        <w:gridCol w:w="1080"/>
        <w:gridCol w:w="1749"/>
        <w:gridCol w:w="1530"/>
        <w:gridCol w:w="1478"/>
      </w:tblGrid>
      <w:tr w:rsidR="000E1C6B" w:rsidRPr="000E1C6B" w14:paraId="0D223053" w14:textId="77777777" w:rsidTr="000100AC">
        <w:trPr>
          <w:jc w:val="center"/>
        </w:trPr>
        <w:tc>
          <w:tcPr>
            <w:tcW w:w="1080" w:type="dxa"/>
            <w:hideMark/>
          </w:tcPr>
          <w:p w14:paraId="7A61C7AF" w14:textId="77777777" w:rsidR="000E1C6B" w:rsidRPr="000E1C6B" w:rsidRDefault="000E1C6B" w:rsidP="000100AC">
            <w:pPr>
              <w:rPr>
                <w:lang w:val="en-GB"/>
              </w:rPr>
            </w:pPr>
            <w:r w:rsidRPr="000E1C6B">
              <w:rPr>
                <w:lang w:val="en-GB"/>
              </w:rPr>
              <w:t>Year</w:t>
            </w:r>
          </w:p>
        </w:tc>
        <w:tc>
          <w:tcPr>
            <w:tcW w:w="1749" w:type="dxa"/>
            <w:hideMark/>
          </w:tcPr>
          <w:p w14:paraId="143690FE" w14:textId="77777777" w:rsidR="000E1C6B" w:rsidRPr="000E1C6B" w:rsidRDefault="000E1C6B" w:rsidP="000100AC">
            <w:pPr>
              <w:rPr>
                <w:lang w:val="en-GB"/>
              </w:rPr>
            </w:pPr>
            <w:r w:rsidRPr="000E1C6B">
              <w:rPr>
                <w:lang w:val="en-GB"/>
              </w:rPr>
              <w:t>After-tax CF</w:t>
            </w:r>
          </w:p>
        </w:tc>
        <w:tc>
          <w:tcPr>
            <w:tcW w:w="1530" w:type="dxa"/>
            <w:hideMark/>
          </w:tcPr>
          <w:p w14:paraId="0C65230A" w14:textId="77777777" w:rsidR="000E1C6B" w:rsidRPr="000E1C6B" w:rsidRDefault="000E1C6B" w:rsidP="000100AC">
            <w:pPr>
              <w:rPr>
                <w:lang w:val="en-GB"/>
              </w:rPr>
            </w:pPr>
            <w:r w:rsidRPr="000E1C6B">
              <w:rPr>
                <w:lang w:val="en-GB"/>
              </w:rPr>
              <w:t>DF</w:t>
            </w:r>
          </w:p>
        </w:tc>
        <w:tc>
          <w:tcPr>
            <w:tcW w:w="1478" w:type="dxa"/>
            <w:hideMark/>
          </w:tcPr>
          <w:p w14:paraId="1EFDE40B" w14:textId="77777777" w:rsidR="000E1C6B" w:rsidRPr="000E1C6B" w:rsidRDefault="000E1C6B" w:rsidP="000100AC">
            <w:pPr>
              <w:rPr>
                <w:lang w:val="en-GB"/>
              </w:rPr>
            </w:pPr>
            <w:r w:rsidRPr="000E1C6B">
              <w:rPr>
                <w:lang w:val="en-GB"/>
              </w:rPr>
              <w:t>PV in 000</w:t>
            </w:r>
          </w:p>
        </w:tc>
      </w:tr>
      <w:tr w:rsidR="000E1C6B" w:rsidRPr="000E1C6B" w14:paraId="6E174282" w14:textId="77777777" w:rsidTr="000100AC">
        <w:trPr>
          <w:jc w:val="center"/>
        </w:trPr>
        <w:tc>
          <w:tcPr>
            <w:tcW w:w="1080" w:type="dxa"/>
            <w:hideMark/>
          </w:tcPr>
          <w:p w14:paraId="73A487B6" w14:textId="77777777" w:rsidR="000E1C6B" w:rsidRPr="000E1C6B" w:rsidRDefault="000E1C6B" w:rsidP="000100AC">
            <w:pPr>
              <w:rPr>
                <w:lang w:val="en-GB"/>
              </w:rPr>
            </w:pPr>
            <w:r w:rsidRPr="000E1C6B">
              <w:rPr>
                <w:lang w:val="en-GB"/>
              </w:rPr>
              <w:t>1</w:t>
            </w:r>
          </w:p>
        </w:tc>
        <w:tc>
          <w:tcPr>
            <w:tcW w:w="1749" w:type="dxa"/>
            <w:hideMark/>
          </w:tcPr>
          <w:p w14:paraId="09F74DBA" w14:textId="77777777" w:rsidR="000E1C6B" w:rsidRPr="000E1C6B" w:rsidRDefault="000E1C6B" w:rsidP="000100AC">
            <w:pPr>
              <w:rPr>
                <w:lang w:val="en-GB"/>
              </w:rPr>
            </w:pPr>
            <w:r w:rsidRPr="000E1C6B">
              <w:rPr>
                <w:lang w:val="en-GB"/>
              </w:rPr>
              <w:t>350</w:t>
            </w:r>
          </w:p>
        </w:tc>
        <w:tc>
          <w:tcPr>
            <w:tcW w:w="1530" w:type="dxa"/>
            <w:hideMark/>
          </w:tcPr>
          <w:p w14:paraId="6F6D8EBE" w14:textId="77777777" w:rsidR="000E1C6B" w:rsidRPr="000E1C6B" w:rsidRDefault="000E1C6B" w:rsidP="000100AC">
            <w:pPr>
              <w:rPr>
                <w:lang w:val="en-GB"/>
              </w:rPr>
            </w:pPr>
            <w:r w:rsidRPr="000E1C6B">
              <w:rPr>
                <w:lang w:val="en-GB"/>
              </w:rPr>
              <w:t>0.769</w:t>
            </w:r>
          </w:p>
        </w:tc>
        <w:tc>
          <w:tcPr>
            <w:tcW w:w="1478" w:type="dxa"/>
            <w:hideMark/>
          </w:tcPr>
          <w:p w14:paraId="5909F560" w14:textId="77777777" w:rsidR="000E1C6B" w:rsidRPr="000E1C6B" w:rsidRDefault="000E1C6B" w:rsidP="000100AC">
            <w:pPr>
              <w:rPr>
                <w:lang w:val="en-GB"/>
              </w:rPr>
            </w:pPr>
            <w:r w:rsidRPr="000E1C6B">
              <w:rPr>
                <w:lang w:val="en-GB"/>
              </w:rPr>
              <w:t>269.2</w:t>
            </w:r>
          </w:p>
        </w:tc>
      </w:tr>
      <w:tr w:rsidR="000E1C6B" w:rsidRPr="000E1C6B" w14:paraId="63BDD5D7" w14:textId="77777777" w:rsidTr="000100AC">
        <w:trPr>
          <w:jc w:val="center"/>
        </w:trPr>
        <w:tc>
          <w:tcPr>
            <w:tcW w:w="1080" w:type="dxa"/>
            <w:hideMark/>
          </w:tcPr>
          <w:p w14:paraId="0D5F5EE1" w14:textId="77777777" w:rsidR="000E1C6B" w:rsidRPr="000E1C6B" w:rsidRDefault="000E1C6B" w:rsidP="000100AC">
            <w:pPr>
              <w:rPr>
                <w:lang w:val="en-GB"/>
              </w:rPr>
            </w:pPr>
            <w:r w:rsidRPr="000E1C6B">
              <w:rPr>
                <w:lang w:val="en-GB"/>
              </w:rPr>
              <w:t>2</w:t>
            </w:r>
          </w:p>
        </w:tc>
        <w:tc>
          <w:tcPr>
            <w:tcW w:w="1749" w:type="dxa"/>
            <w:hideMark/>
          </w:tcPr>
          <w:p w14:paraId="1EC795B6" w14:textId="77777777" w:rsidR="000E1C6B" w:rsidRPr="000E1C6B" w:rsidRDefault="000E1C6B" w:rsidP="000100AC">
            <w:pPr>
              <w:rPr>
                <w:lang w:val="en-GB"/>
              </w:rPr>
            </w:pPr>
            <w:r w:rsidRPr="000E1C6B">
              <w:rPr>
                <w:lang w:val="en-GB"/>
              </w:rPr>
              <w:t>387.5</w:t>
            </w:r>
          </w:p>
        </w:tc>
        <w:tc>
          <w:tcPr>
            <w:tcW w:w="1530" w:type="dxa"/>
            <w:hideMark/>
          </w:tcPr>
          <w:p w14:paraId="69C734E4" w14:textId="77777777" w:rsidR="000E1C6B" w:rsidRPr="000E1C6B" w:rsidRDefault="000E1C6B" w:rsidP="000100AC">
            <w:pPr>
              <w:rPr>
                <w:lang w:val="en-GB"/>
              </w:rPr>
            </w:pPr>
            <w:r w:rsidRPr="000E1C6B">
              <w:rPr>
                <w:lang w:val="en-GB"/>
              </w:rPr>
              <w:t>0.592</w:t>
            </w:r>
          </w:p>
        </w:tc>
        <w:tc>
          <w:tcPr>
            <w:tcW w:w="1478" w:type="dxa"/>
            <w:hideMark/>
          </w:tcPr>
          <w:p w14:paraId="1A44FD80" w14:textId="77777777" w:rsidR="000E1C6B" w:rsidRPr="000E1C6B" w:rsidRDefault="000E1C6B" w:rsidP="000100AC">
            <w:pPr>
              <w:rPr>
                <w:lang w:val="en-GB"/>
              </w:rPr>
            </w:pPr>
            <w:r w:rsidRPr="000E1C6B">
              <w:rPr>
                <w:lang w:val="en-GB"/>
              </w:rPr>
              <w:t>229.3</w:t>
            </w:r>
          </w:p>
        </w:tc>
      </w:tr>
      <w:tr w:rsidR="000E1C6B" w:rsidRPr="000E1C6B" w14:paraId="06F85BE3" w14:textId="77777777" w:rsidTr="000100AC">
        <w:trPr>
          <w:jc w:val="center"/>
        </w:trPr>
        <w:tc>
          <w:tcPr>
            <w:tcW w:w="1080" w:type="dxa"/>
            <w:hideMark/>
          </w:tcPr>
          <w:p w14:paraId="04C177BE" w14:textId="77777777" w:rsidR="000E1C6B" w:rsidRPr="000E1C6B" w:rsidRDefault="000E1C6B" w:rsidP="000100AC">
            <w:pPr>
              <w:rPr>
                <w:lang w:val="en-GB"/>
              </w:rPr>
            </w:pPr>
            <w:r w:rsidRPr="000E1C6B">
              <w:rPr>
                <w:lang w:val="en-GB"/>
              </w:rPr>
              <w:t>3</w:t>
            </w:r>
          </w:p>
        </w:tc>
        <w:tc>
          <w:tcPr>
            <w:tcW w:w="1749" w:type="dxa"/>
            <w:hideMark/>
          </w:tcPr>
          <w:p w14:paraId="0D1B7750" w14:textId="77777777" w:rsidR="000E1C6B" w:rsidRPr="000E1C6B" w:rsidRDefault="000E1C6B" w:rsidP="000100AC">
            <w:pPr>
              <w:rPr>
                <w:lang w:val="en-GB"/>
              </w:rPr>
            </w:pPr>
            <w:r w:rsidRPr="000E1C6B">
              <w:rPr>
                <w:lang w:val="en-GB"/>
              </w:rPr>
              <w:t>590</w:t>
            </w:r>
          </w:p>
        </w:tc>
        <w:tc>
          <w:tcPr>
            <w:tcW w:w="1530" w:type="dxa"/>
            <w:hideMark/>
          </w:tcPr>
          <w:p w14:paraId="71BCEFE2" w14:textId="77777777" w:rsidR="000E1C6B" w:rsidRPr="000E1C6B" w:rsidRDefault="000E1C6B" w:rsidP="000100AC">
            <w:pPr>
              <w:rPr>
                <w:lang w:val="en-GB"/>
              </w:rPr>
            </w:pPr>
            <w:r w:rsidRPr="000E1C6B">
              <w:rPr>
                <w:lang w:val="en-GB"/>
              </w:rPr>
              <w:t>0.455</w:t>
            </w:r>
          </w:p>
        </w:tc>
        <w:tc>
          <w:tcPr>
            <w:tcW w:w="1478" w:type="dxa"/>
            <w:hideMark/>
          </w:tcPr>
          <w:p w14:paraId="784B974D" w14:textId="77777777" w:rsidR="000E1C6B" w:rsidRPr="000E1C6B" w:rsidRDefault="000E1C6B" w:rsidP="000100AC">
            <w:pPr>
              <w:rPr>
                <w:lang w:val="en-GB"/>
              </w:rPr>
            </w:pPr>
            <w:r w:rsidRPr="000E1C6B">
              <w:rPr>
                <w:lang w:val="en-GB"/>
              </w:rPr>
              <w:t>268.5</w:t>
            </w:r>
          </w:p>
        </w:tc>
      </w:tr>
      <w:tr w:rsidR="000E1C6B" w:rsidRPr="000E1C6B" w14:paraId="640656BF" w14:textId="77777777" w:rsidTr="000100AC">
        <w:trPr>
          <w:jc w:val="center"/>
        </w:trPr>
        <w:tc>
          <w:tcPr>
            <w:tcW w:w="1080" w:type="dxa"/>
            <w:hideMark/>
          </w:tcPr>
          <w:p w14:paraId="00E9D123" w14:textId="77777777" w:rsidR="000E1C6B" w:rsidRPr="000E1C6B" w:rsidRDefault="000E1C6B" w:rsidP="000100AC">
            <w:pPr>
              <w:rPr>
                <w:lang w:val="en-GB"/>
              </w:rPr>
            </w:pPr>
            <w:r w:rsidRPr="000E1C6B">
              <w:rPr>
                <w:lang w:val="en-GB"/>
              </w:rPr>
              <w:t>4</w:t>
            </w:r>
          </w:p>
        </w:tc>
        <w:tc>
          <w:tcPr>
            <w:tcW w:w="1749" w:type="dxa"/>
            <w:hideMark/>
          </w:tcPr>
          <w:p w14:paraId="2508CBA3" w14:textId="77777777" w:rsidR="000E1C6B" w:rsidRPr="000E1C6B" w:rsidRDefault="000E1C6B" w:rsidP="000100AC">
            <w:pPr>
              <w:rPr>
                <w:lang w:val="en-GB"/>
              </w:rPr>
            </w:pPr>
            <w:r w:rsidRPr="000E1C6B">
              <w:rPr>
                <w:lang w:val="en-GB"/>
              </w:rPr>
              <w:t>785</w:t>
            </w:r>
          </w:p>
        </w:tc>
        <w:tc>
          <w:tcPr>
            <w:tcW w:w="1530" w:type="dxa"/>
            <w:hideMark/>
          </w:tcPr>
          <w:p w14:paraId="5D78EE3A" w14:textId="77777777" w:rsidR="000E1C6B" w:rsidRPr="000E1C6B" w:rsidRDefault="000E1C6B" w:rsidP="000100AC">
            <w:pPr>
              <w:rPr>
                <w:lang w:val="en-GB"/>
              </w:rPr>
            </w:pPr>
            <w:r w:rsidRPr="000E1C6B">
              <w:rPr>
                <w:lang w:val="en-GB"/>
              </w:rPr>
              <w:t>0.350</w:t>
            </w:r>
          </w:p>
        </w:tc>
        <w:tc>
          <w:tcPr>
            <w:tcW w:w="1478" w:type="dxa"/>
            <w:hideMark/>
          </w:tcPr>
          <w:p w14:paraId="03580D64" w14:textId="77777777" w:rsidR="000E1C6B" w:rsidRPr="000E1C6B" w:rsidRDefault="000E1C6B" w:rsidP="000100AC">
            <w:pPr>
              <w:rPr>
                <w:lang w:val="en-GB"/>
              </w:rPr>
            </w:pPr>
            <w:r w:rsidRPr="000E1C6B">
              <w:rPr>
                <w:lang w:val="en-GB"/>
              </w:rPr>
              <w:t>274.8</w:t>
            </w:r>
          </w:p>
        </w:tc>
      </w:tr>
      <w:tr w:rsidR="000E1C6B" w:rsidRPr="000E1C6B" w14:paraId="0E0152BB" w14:textId="77777777" w:rsidTr="000100AC">
        <w:trPr>
          <w:jc w:val="center"/>
        </w:trPr>
        <w:tc>
          <w:tcPr>
            <w:tcW w:w="1080" w:type="dxa"/>
          </w:tcPr>
          <w:p w14:paraId="623AB7AC" w14:textId="77777777" w:rsidR="000E1C6B" w:rsidRPr="000E1C6B" w:rsidRDefault="000E1C6B" w:rsidP="000100AC">
            <w:pPr>
              <w:rPr>
                <w:lang w:val="en-GB"/>
              </w:rPr>
            </w:pPr>
            <w:r w:rsidRPr="000E1C6B">
              <w:rPr>
                <w:lang w:val="en-GB"/>
              </w:rPr>
              <w:t>Total</w:t>
            </w:r>
          </w:p>
        </w:tc>
        <w:tc>
          <w:tcPr>
            <w:tcW w:w="1749" w:type="dxa"/>
          </w:tcPr>
          <w:p w14:paraId="01A53CF8" w14:textId="77777777" w:rsidR="000E1C6B" w:rsidRPr="000E1C6B" w:rsidRDefault="000E1C6B" w:rsidP="000100AC">
            <w:pPr>
              <w:rPr>
                <w:lang w:val="en-GB"/>
              </w:rPr>
            </w:pPr>
          </w:p>
        </w:tc>
        <w:tc>
          <w:tcPr>
            <w:tcW w:w="1530" w:type="dxa"/>
          </w:tcPr>
          <w:p w14:paraId="3B20B6C2" w14:textId="77777777" w:rsidR="000E1C6B" w:rsidRPr="000E1C6B" w:rsidRDefault="000E1C6B" w:rsidP="000100AC">
            <w:pPr>
              <w:rPr>
                <w:lang w:val="en-GB"/>
              </w:rPr>
            </w:pPr>
          </w:p>
        </w:tc>
        <w:tc>
          <w:tcPr>
            <w:tcW w:w="1478" w:type="dxa"/>
          </w:tcPr>
          <w:p w14:paraId="711000F3" w14:textId="77777777" w:rsidR="000E1C6B" w:rsidRPr="000E1C6B" w:rsidRDefault="000E1C6B" w:rsidP="000100AC">
            <w:pPr>
              <w:rPr>
                <w:lang w:val="en-GB"/>
              </w:rPr>
            </w:pPr>
            <w:r w:rsidRPr="000E1C6B">
              <w:rPr>
                <w:lang w:val="en-GB"/>
              </w:rPr>
              <w:t>1041.8</w:t>
            </w:r>
          </w:p>
        </w:tc>
      </w:tr>
    </w:tbl>
    <w:p w14:paraId="63CF8B80" w14:textId="77777777" w:rsidR="000E1C6B" w:rsidRPr="000E1C6B" w:rsidRDefault="000E1C6B" w:rsidP="000E1C6B"/>
    <w:p w14:paraId="2C2796DA" w14:textId="77777777" w:rsidR="000E1C6B" w:rsidRPr="000E1C6B" w:rsidRDefault="000E1C6B" w:rsidP="000E1C6B">
      <w:r w:rsidRPr="000E1C6B">
        <w:t>NPV at 30%:</w:t>
      </w:r>
    </w:p>
    <w:p w14:paraId="05D2EB83" w14:textId="77777777" w:rsidR="000E1C6B" w:rsidRPr="000E1C6B" w:rsidRDefault="000E1C6B" w:rsidP="000E1C6B">
      <w:r w:rsidRPr="000E1C6B">
        <w:t>1,041,800 − 1,000,000 = £41,800</w:t>
      </w:r>
    </w:p>
    <w:p w14:paraId="07A1AA8E" w14:textId="77777777" w:rsidR="000E1C6B" w:rsidRPr="000E1C6B" w:rsidRDefault="000E1C6B" w:rsidP="000E1C6B">
      <w:r w:rsidRPr="000E1C6B">
        <w:t>NPV at 33%</w:t>
      </w:r>
    </w:p>
    <w:tbl>
      <w:tblPr>
        <w:tblStyle w:val="TableGrid"/>
        <w:tblW w:w="0" w:type="auto"/>
        <w:jc w:val="center"/>
        <w:tblInd w:w="-320" w:type="dxa"/>
        <w:tblLook w:val="04A0" w:firstRow="1" w:lastRow="0" w:firstColumn="1" w:lastColumn="0" w:noHBand="0" w:noVBand="1"/>
      </w:tblPr>
      <w:tblGrid>
        <w:gridCol w:w="1170"/>
        <w:gridCol w:w="1550"/>
        <w:gridCol w:w="1530"/>
        <w:gridCol w:w="1530"/>
      </w:tblGrid>
      <w:tr w:rsidR="000E1C6B" w:rsidRPr="000E1C6B" w14:paraId="781EF39F" w14:textId="77777777" w:rsidTr="000100AC">
        <w:trPr>
          <w:jc w:val="center"/>
        </w:trPr>
        <w:tc>
          <w:tcPr>
            <w:tcW w:w="1170" w:type="dxa"/>
            <w:hideMark/>
          </w:tcPr>
          <w:p w14:paraId="6018B245" w14:textId="77777777" w:rsidR="000E1C6B" w:rsidRPr="000E1C6B" w:rsidRDefault="000E1C6B" w:rsidP="000100AC">
            <w:pPr>
              <w:rPr>
                <w:lang w:val="en-GB"/>
              </w:rPr>
            </w:pPr>
            <w:r w:rsidRPr="000E1C6B">
              <w:rPr>
                <w:lang w:val="en-GB"/>
              </w:rPr>
              <w:t>Year</w:t>
            </w:r>
          </w:p>
        </w:tc>
        <w:tc>
          <w:tcPr>
            <w:tcW w:w="1550" w:type="dxa"/>
            <w:hideMark/>
          </w:tcPr>
          <w:p w14:paraId="2E7BF31C" w14:textId="77777777" w:rsidR="000E1C6B" w:rsidRPr="000E1C6B" w:rsidRDefault="000E1C6B" w:rsidP="000100AC">
            <w:pPr>
              <w:rPr>
                <w:lang w:val="en-GB"/>
              </w:rPr>
            </w:pPr>
            <w:r w:rsidRPr="000E1C6B">
              <w:rPr>
                <w:lang w:val="en-GB"/>
              </w:rPr>
              <w:t>After-tax CF (£000)</w:t>
            </w:r>
          </w:p>
        </w:tc>
        <w:tc>
          <w:tcPr>
            <w:tcW w:w="1530" w:type="dxa"/>
            <w:hideMark/>
          </w:tcPr>
          <w:p w14:paraId="642A3E2E" w14:textId="77777777" w:rsidR="000E1C6B" w:rsidRPr="000E1C6B" w:rsidRDefault="000E1C6B" w:rsidP="000100AC">
            <w:pPr>
              <w:rPr>
                <w:lang w:val="en-GB"/>
              </w:rPr>
            </w:pPr>
            <w:r w:rsidRPr="000E1C6B">
              <w:rPr>
                <w:lang w:val="en-GB"/>
              </w:rPr>
              <w:t>DF @33%</w:t>
            </w:r>
          </w:p>
        </w:tc>
        <w:tc>
          <w:tcPr>
            <w:tcW w:w="1530" w:type="dxa"/>
            <w:hideMark/>
          </w:tcPr>
          <w:p w14:paraId="43A04FB7" w14:textId="77777777" w:rsidR="000E1C6B" w:rsidRPr="000E1C6B" w:rsidRDefault="000E1C6B" w:rsidP="000100AC">
            <w:pPr>
              <w:rPr>
                <w:lang w:val="en-GB"/>
              </w:rPr>
            </w:pPr>
            <w:r w:rsidRPr="000E1C6B">
              <w:rPr>
                <w:lang w:val="en-GB"/>
              </w:rPr>
              <w:t>PV (£000)</w:t>
            </w:r>
          </w:p>
        </w:tc>
      </w:tr>
      <w:tr w:rsidR="000E1C6B" w:rsidRPr="000E1C6B" w14:paraId="2119C170" w14:textId="77777777" w:rsidTr="000100AC">
        <w:trPr>
          <w:jc w:val="center"/>
        </w:trPr>
        <w:tc>
          <w:tcPr>
            <w:tcW w:w="1170" w:type="dxa"/>
            <w:hideMark/>
          </w:tcPr>
          <w:p w14:paraId="56751A4A" w14:textId="77777777" w:rsidR="000E1C6B" w:rsidRPr="000E1C6B" w:rsidRDefault="000E1C6B" w:rsidP="000100AC">
            <w:pPr>
              <w:rPr>
                <w:lang w:val="en-GB"/>
              </w:rPr>
            </w:pPr>
            <w:r w:rsidRPr="000E1C6B">
              <w:rPr>
                <w:lang w:val="en-GB"/>
              </w:rPr>
              <w:t>1</w:t>
            </w:r>
          </w:p>
        </w:tc>
        <w:tc>
          <w:tcPr>
            <w:tcW w:w="1550" w:type="dxa"/>
            <w:hideMark/>
          </w:tcPr>
          <w:p w14:paraId="657E68B7" w14:textId="77777777" w:rsidR="000E1C6B" w:rsidRPr="000E1C6B" w:rsidRDefault="000E1C6B" w:rsidP="000100AC">
            <w:pPr>
              <w:rPr>
                <w:lang w:val="en-GB"/>
              </w:rPr>
            </w:pPr>
            <w:r w:rsidRPr="000E1C6B">
              <w:rPr>
                <w:lang w:val="en-GB"/>
              </w:rPr>
              <w:t>350</w:t>
            </w:r>
          </w:p>
        </w:tc>
        <w:tc>
          <w:tcPr>
            <w:tcW w:w="1530" w:type="dxa"/>
            <w:hideMark/>
          </w:tcPr>
          <w:p w14:paraId="3D841A89" w14:textId="77777777" w:rsidR="000E1C6B" w:rsidRPr="000E1C6B" w:rsidRDefault="000E1C6B" w:rsidP="000100AC">
            <w:pPr>
              <w:rPr>
                <w:lang w:val="en-GB"/>
              </w:rPr>
            </w:pPr>
            <w:r w:rsidRPr="000E1C6B">
              <w:rPr>
                <w:lang w:val="en-GB"/>
              </w:rPr>
              <w:t>0.752</w:t>
            </w:r>
          </w:p>
        </w:tc>
        <w:tc>
          <w:tcPr>
            <w:tcW w:w="1530" w:type="dxa"/>
            <w:hideMark/>
          </w:tcPr>
          <w:p w14:paraId="0FFABC62" w14:textId="77777777" w:rsidR="000E1C6B" w:rsidRPr="000E1C6B" w:rsidRDefault="000E1C6B" w:rsidP="000100AC">
            <w:pPr>
              <w:rPr>
                <w:lang w:val="en-GB"/>
              </w:rPr>
            </w:pPr>
            <w:r w:rsidRPr="000E1C6B">
              <w:rPr>
                <w:lang w:val="en-GB"/>
              </w:rPr>
              <w:t>263.2</w:t>
            </w:r>
          </w:p>
        </w:tc>
      </w:tr>
      <w:tr w:rsidR="000E1C6B" w:rsidRPr="000E1C6B" w14:paraId="18B89688" w14:textId="77777777" w:rsidTr="000100AC">
        <w:trPr>
          <w:jc w:val="center"/>
        </w:trPr>
        <w:tc>
          <w:tcPr>
            <w:tcW w:w="1170" w:type="dxa"/>
            <w:hideMark/>
          </w:tcPr>
          <w:p w14:paraId="741EA440" w14:textId="77777777" w:rsidR="000E1C6B" w:rsidRPr="000E1C6B" w:rsidRDefault="000E1C6B" w:rsidP="000100AC">
            <w:pPr>
              <w:rPr>
                <w:lang w:val="en-GB"/>
              </w:rPr>
            </w:pPr>
            <w:r w:rsidRPr="000E1C6B">
              <w:rPr>
                <w:lang w:val="en-GB"/>
              </w:rPr>
              <w:t>2</w:t>
            </w:r>
          </w:p>
        </w:tc>
        <w:tc>
          <w:tcPr>
            <w:tcW w:w="1550" w:type="dxa"/>
            <w:hideMark/>
          </w:tcPr>
          <w:p w14:paraId="56901ECA" w14:textId="77777777" w:rsidR="000E1C6B" w:rsidRPr="000E1C6B" w:rsidRDefault="000E1C6B" w:rsidP="000100AC">
            <w:pPr>
              <w:rPr>
                <w:lang w:val="en-GB"/>
              </w:rPr>
            </w:pPr>
            <w:r w:rsidRPr="000E1C6B">
              <w:rPr>
                <w:lang w:val="en-GB"/>
              </w:rPr>
              <w:t>387.5</w:t>
            </w:r>
          </w:p>
        </w:tc>
        <w:tc>
          <w:tcPr>
            <w:tcW w:w="1530" w:type="dxa"/>
            <w:hideMark/>
          </w:tcPr>
          <w:p w14:paraId="71FA08D1" w14:textId="77777777" w:rsidR="000E1C6B" w:rsidRPr="000E1C6B" w:rsidRDefault="000E1C6B" w:rsidP="000100AC">
            <w:pPr>
              <w:rPr>
                <w:lang w:val="en-GB"/>
              </w:rPr>
            </w:pPr>
            <w:r w:rsidRPr="000E1C6B">
              <w:rPr>
                <w:lang w:val="en-GB"/>
              </w:rPr>
              <w:t>0.565</w:t>
            </w:r>
          </w:p>
        </w:tc>
        <w:tc>
          <w:tcPr>
            <w:tcW w:w="1530" w:type="dxa"/>
            <w:hideMark/>
          </w:tcPr>
          <w:p w14:paraId="2031272C" w14:textId="77777777" w:rsidR="000E1C6B" w:rsidRPr="000E1C6B" w:rsidRDefault="000E1C6B" w:rsidP="000100AC">
            <w:pPr>
              <w:rPr>
                <w:lang w:val="en-GB"/>
              </w:rPr>
            </w:pPr>
            <w:r w:rsidRPr="000E1C6B">
              <w:rPr>
                <w:lang w:val="en-GB"/>
              </w:rPr>
              <w:t>218.9</w:t>
            </w:r>
          </w:p>
        </w:tc>
      </w:tr>
      <w:tr w:rsidR="000E1C6B" w:rsidRPr="000E1C6B" w14:paraId="2A956DF7" w14:textId="77777777" w:rsidTr="000100AC">
        <w:trPr>
          <w:jc w:val="center"/>
        </w:trPr>
        <w:tc>
          <w:tcPr>
            <w:tcW w:w="1170" w:type="dxa"/>
            <w:hideMark/>
          </w:tcPr>
          <w:p w14:paraId="7C73A72F" w14:textId="77777777" w:rsidR="000E1C6B" w:rsidRPr="000E1C6B" w:rsidRDefault="000E1C6B" w:rsidP="000100AC">
            <w:pPr>
              <w:rPr>
                <w:lang w:val="en-GB"/>
              </w:rPr>
            </w:pPr>
            <w:r w:rsidRPr="000E1C6B">
              <w:rPr>
                <w:lang w:val="en-GB"/>
              </w:rPr>
              <w:t>3</w:t>
            </w:r>
          </w:p>
        </w:tc>
        <w:tc>
          <w:tcPr>
            <w:tcW w:w="1550" w:type="dxa"/>
            <w:hideMark/>
          </w:tcPr>
          <w:p w14:paraId="7BE1B6B9" w14:textId="77777777" w:rsidR="000E1C6B" w:rsidRPr="000E1C6B" w:rsidRDefault="000E1C6B" w:rsidP="000100AC">
            <w:pPr>
              <w:rPr>
                <w:lang w:val="en-GB"/>
              </w:rPr>
            </w:pPr>
            <w:r w:rsidRPr="000E1C6B">
              <w:rPr>
                <w:lang w:val="en-GB"/>
              </w:rPr>
              <w:t>590</w:t>
            </w:r>
          </w:p>
        </w:tc>
        <w:tc>
          <w:tcPr>
            <w:tcW w:w="1530" w:type="dxa"/>
            <w:hideMark/>
          </w:tcPr>
          <w:p w14:paraId="1D2BD2C4" w14:textId="77777777" w:rsidR="000E1C6B" w:rsidRPr="000E1C6B" w:rsidRDefault="000E1C6B" w:rsidP="000100AC">
            <w:pPr>
              <w:rPr>
                <w:lang w:val="en-GB"/>
              </w:rPr>
            </w:pPr>
            <w:r w:rsidRPr="000E1C6B">
              <w:rPr>
                <w:lang w:val="en-GB"/>
              </w:rPr>
              <w:t>0.425</w:t>
            </w:r>
          </w:p>
        </w:tc>
        <w:tc>
          <w:tcPr>
            <w:tcW w:w="1530" w:type="dxa"/>
            <w:hideMark/>
          </w:tcPr>
          <w:p w14:paraId="354170E9" w14:textId="77777777" w:rsidR="000E1C6B" w:rsidRPr="000E1C6B" w:rsidRDefault="000E1C6B" w:rsidP="000100AC">
            <w:pPr>
              <w:rPr>
                <w:lang w:val="en-GB"/>
              </w:rPr>
            </w:pPr>
            <w:r w:rsidRPr="000E1C6B">
              <w:rPr>
                <w:lang w:val="en-GB"/>
              </w:rPr>
              <w:t>250.8</w:t>
            </w:r>
          </w:p>
        </w:tc>
      </w:tr>
      <w:tr w:rsidR="000E1C6B" w:rsidRPr="000E1C6B" w14:paraId="18CDFED1" w14:textId="77777777" w:rsidTr="000100AC">
        <w:trPr>
          <w:jc w:val="center"/>
        </w:trPr>
        <w:tc>
          <w:tcPr>
            <w:tcW w:w="1170" w:type="dxa"/>
            <w:hideMark/>
          </w:tcPr>
          <w:p w14:paraId="41A875F8" w14:textId="77777777" w:rsidR="000E1C6B" w:rsidRPr="000E1C6B" w:rsidRDefault="000E1C6B" w:rsidP="000100AC">
            <w:pPr>
              <w:rPr>
                <w:lang w:val="en-GB"/>
              </w:rPr>
            </w:pPr>
            <w:r w:rsidRPr="000E1C6B">
              <w:rPr>
                <w:lang w:val="en-GB"/>
              </w:rPr>
              <w:t>4</w:t>
            </w:r>
          </w:p>
        </w:tc>
        <w:tc>
          <w:tcPr>
            <w:tcW w:w="1550" w:type="dxa"/>
            <w:hideMark/>
          </w:tcPr>
          <w:p w14:paraId="76C291BE" w14:textId="77777777" w:rsidR="000E1C6B" w:rsidRPr="000E1C6B" w:rsidRDefault="000E1C6B" w:rsidP="000100AC">
            <w:pPr>
              <w:rPr>
                <w:lang w:val="en-GB"/>
              </w:rPr>
            </w:pPr>
            <w:r w:rsidRPr="000E1C6B">
              <w:rPr>
                <w:lang w:val="en-GB"/>
              </w:rPr>
              <w:t>785</w:t>
            </w:r>
          </w:p>
        </w:tc>
        <w:tc>
          <w:tcPr>
            <w:tcW w:w="1530" w:type="dxa"/>
            <w:hideMark/>
          </w:tcPr>
          <w:p w14:paraId="215E2062" w14:textId="77777777" w:rsidR="000E1C6B" w:rsidRPr="000E1C6B" w:rsidRDefault="000E1C6B" w:rsidP="000100AC">
            <w:pPr>
              <w:rPr>
                <w:lang w:val="en-GB"/>
              </w:rPr>
            </w:pPr>
            <w:r w:rsidRPr="000E1C6B">
              <w:rPr>
                <w:lang w:val="en-GB"/>
              </w:rPr>
              <w:t>0.319</w:t>
            </w:r>
          </w:p>
        </w:tc>
        <w:tc>
          <w:tcPr>
            <w:tcW w:w="1530" w:type="dxa"/>
            <w:hideMark/>
          </w:tcPr>
          <w:p w14:paraId="330D1AE8" w14:textId="77777777" w:rsidR="000E1C6B" w:rsidRPr="000E1C6B" w:rsidRDefault="000E1C6B" w:rsidP="000100AC">
            <w:pPr>
              <w:rPr>
                <w:lang w:val="en-GB"/>
              </w:rPr>
            </w:pPr>
            <w:r w:rsidRPr="000E1C6B">
              <w:rPr>
                <w:lang w:val="en-GB"/>
              </w:rPr>
              <w:t>250.4</w:t>
            </w:r>
          </w:p>
        </w:tc>
      </w:tr>
      <w:tr w:rsidR="000E1C6B" w:rsidRPr="000E1C6B" w14:paraId="27C34651" w14:textId="77777777" w:rsidTr="000100AC">
        <w:trPr>
          <w:jc w:val="center"/>
        </w:trPr>
        <w:tc>
          <w:tcPr>
            <w:tcW w:w="1170" w:type="dxa"/>
          </w:tcPr>
          <w:p w14:paraId="31B544CF" w14:textId="77777777" w:rsidR="000E1C6B" w:rsidRPr="000E1C6B" w:rsidRDefault="000E1C6B" w:rsidP="000100AC">
            <w:pPr>
              <w:rPr>
                <w:lang w:val="en-GB"/>
              </w:rPr>
            </w:pPr>
            <w:r w:rsidRPr="000E1C6B">
              <w:rPr>
                <w:lang w:val="en-GB"/>
              </w:rPr>
              <w:t>Total</w:t>
            </w:r>
          </w:p>
        </w:tc>
        <w:tc>
          <w:tcPr>
            <w:tcW w:w="1550" w:type="dxa"/>
          </w:tcPr>
          <w:p w14:paraId="121D8B79" w14:textId="77777777" w:rsidR="000E1C6B" w:rsidRPr="000E1C6B" w:rsidRDefault="000E1C6B" w:rsidP="000100AC">
            <w:pPr>
              <w:rPr>
                <w:lang w:val="en-GB"/>
              </w:rPr>
            </w:pPr>
          </w:p>
        </w:tc>
        <w:tc>
          <w:tcPr>
            <w:tcW w:w="1530" w:type="dxa"/>
          </w:tcPr>
          <w:p w14:paraId="127C655F" w14:textId="77777777" w:rsidR="000E1C6B" w:rsidRPr="000E1C6B" w:rsidRDefault="000E1C6B" w:rsidP="000100AC">
            <w:pPr>
              <w:rPr>
                <w:lang w:val="en-GB"/>
              </w:rPr>
            </w:pPr>
          </w:p>
        </w:tc>
        <w:tc>
          <w:tcPr>
            <w:tcW w:w="1530" w:type="dxa"/>
          </w:tcPr>
          <w:p w14:paraId="49499AC5" w14:textId="77777777" w:rsidR="000E1C6B" w:rsidRPr="000E1C6B" w:rsidRDefault="000E1C6B" w:rsidP="000100AC">
            <w:pPr>
              <w:rPr>
                <w:lang w:val="en-GB"/>
              </w:rPr>
            </w:pPr>
            <w:r w:rsidRPr="000E1C6B">
              <w:rPr>
                <w:lang w:val="en-GB"/>
              </w:rPr>
              <w:t>983.3</w:t>
            </w:r>
          </w:p>
        </w:tc>
      </w:tr>
    </w:tbl>
    <w:p w14:paraId="096D6799" w14:textId="77777777" w:rsidR="000E1C6B" w:rsidRPr="000E1C6B" w:rsidRDefault="000E1C6B" w:rsidP="000E1C6B"/>
    <w:p w14:paraId="452C07B6" w14:textId="77777777" w:rsidR="000E1C6B" w:rsidRPr="000E1C6B" w:rsidRDefault="000E1C6B" w:rsidP="000E1C6B">
      <w:r w:rsidRPr="000E1C6B">
        <w:t>NPV = 983,300 − 1,000,000</w:t>
      </w:r>
    </w:p>
    <w:p w14:paraId="4530B49F" w14:textId="77777777" w:rsidR="000E1C6B" w:rsidRPr="000E1C6B" w:rsidRDefault="000E1C6B" w:rsidP="000E1C6B">
      <w:r w:rsidRPr="000E1C6B">
        <w:t>NPV = –£16,700</w:t>
      </w:r>
    </w:p>
    <w:p w14:paraId="2183DAA1" w14:textId="77777777" w:rsidR="000E1C6B" w:rsidRPr="000E1C6B" w:rsidRDefault="000E1C6B" w:rsidP="000E1C6B"/>
    <w:sectPr w:rsidR="000E1C6B" w:rsidRPr="000E1C6B" w:rsidSect="007D1947">
      <w:footerReference w:type="defaul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0516C11" w14:textId="77777777" w:rsidR="00BB312D" w:rsidRDefault="00BB312D" w:rsidP="00F33B24">
      <w:pPr>
        <w:spacing w:after="0" w:line="240" w:lineRule="auto"/>
      </w:pPr>
      <w:r>
        <w:separator/>
      </w:r>
    </w:p>
  </w:endnote>
  <w:endnote w:type="continuationSeparator" w:id="0">
    <w:p w14:paraId="36E9A25A" w14:textId="77777777" w:rsidR="00BB312D" w:rsidRDefault="00BB312D" w:rsidP="00F33B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15088306"/>
      <w:docPartObj>
        <w:docPartGallery w:val="Page Numbers (Bottom of Page)"/>
        <w:docPartUnique/>
      </w:docPartObj>
    </w:sdtPr>
    <w:sdtEndPr>
      <w:rPr>
        <w:noProof/>
      </w:rPr>
    </w:sdtEndPr>
    <w:sdtContent>
      <w:p w14:paraId="4C366E65" w14:textId="31925501" w:rsidR="00F33B24" w:rsidRDefault="00F33B24">
        <w:pPr>
          <w:pStyle w:val="Footer"/>
          <w:jc w:val="center"/>
        </w:pPr>
        <w:r>
          <w:fldChar w:fldCharType="begin"/>
        </w:r>
        <w:r>
          <w:instrText xml:space="preserve"> PAGE   \* MERGEFORMAT </w:instrText>
        </w:r>
        <w:r>
          <w:fldChar w:fldCharType="separate"/>
        </w:r>
        <w:r w:rsidR="00EB78D0">
          <w:rPr>
            <w:noProof/>
          </w:rPr>
          <w:t>18</w:t>
        </w:r>
        <w:r>
          <w:rPr>
            <w:noProof/>
          </w:rPr>
          <w:fldChar w:fldCharType="end"/>
        </w:r>
      </w:p>
    </w:sdtContent>
  </w:sdt>
  <w:p w14:paraId="767ED3F4" w14:textId="77777777" w:rsidR="00F33B24" w:rsidRDefault="00F33B2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B4298FD" w14:textId="77777777" w:rsidR="00BB312D" w:rsidRDefault="00BB312D" w:rsidP="00F33B24">
      <w:pPr>
        <w:spacing w:after="0" w:line="240" w:lineRule="auto"/>
      </w:pPr>
      <w:r>
        <w:separator/>
      </w:r>
    </w:p>
  </w:footnote>
  <w:footnote w:type="continuationSeparator" w:id="0">
    <w:p w14:paraId="41246E5E" w14:textId="77777777" w:rsidR="00BB312D" w:rsidRDefault="00BB312D" w:rsidP="00F33B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D1947"/>
    <w:rsid w:val="000008B6"/>
    <w:rsid w:val="00084E65"/>
    <w:rsid w:val="000E1C6B"/>
    <w:rsid w:val="00107936"/>
    <w:rsid w:val="00115B96"/>
    <w:rsid w:val="001E3277"/>
    <w:rsid w:val="00324CCD"/>
    <w:rsid w:val="003C11E7"/>
    <w:rsid w:val="00480872"/>
    <w:rsid w:val="004A11F6"/>
    <w:rsid w:val="004D519C"/>
    <w:rsid w:val="00642B25"/>
    <w:rsid w:val="007D1947"/>
    <w:rsid w:val="0088484D"/>
    <w:rsid w:val="00931CAA"/>
    <w:rsid w:val="00A11633"/>
    <w:rsid w:val="00A12B58"/>
    <w:rsid w:val="00AA2A91"/>
    <w:rsid w:val="00B342C8"/>
    <w:rsid w:val="00BA1610"/>
    <w:rsid w:val="00BB312D"/>
    <w:rsid w:val="00C06376"/>
    <w:rsid w:val="00CA09F3"/>
    <w:rsid w:val="00CF0E48"/>
    <w:rsid w:val="00D854A5"/>
    <w:rsid w:val="00EB78D0"/>
    <w:rsid w:val="00F33B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E1C6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E1C6B"/>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0E1C6B"/>
    <w:pPr>
      <w:keepNext/>
      <w:keepLines/>
      <w:spacing w:before="40" w:after="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unhideWhenUsed/>
    <w:qFormat/>
    <w:rsid w:val="000E1C6B"/>
    <w:pPr>
      <w:keepNext/>
      <w:keepLines/>
      <w:spacing w:before="200" w:after="0"/>
      <w:outlineLvl w:val="2"/>
    </w:pPr>
    <w:rPr>
      <w:rFonts w:eastAsiaTheme="majorEastAsia" w:cstheme="majorBidi"/>
      <w:b/>
      <w:bCs/>
      <w:color w:val="5B9BD5" w:themeColor="accent1"/>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0E1C6B"/>
    <w:rPr>
      <w:rFonts w:ascii="Times New Roman" w:eastAsiaTheme="majorEastAsia" w:hAnsi="Times New Roman" w:cstheme="majorBidi"/>
      <w:b/>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0E1C6B"/>
    <w:rPr>
      <w:rFonts w:ascii="Times New Roman" w:eastAsiaTheme="majorEastAsia" w:hAnsi="Times New Roman" w:cstheme="majorBidi"/>
      <w:b/>
      <w:color w:val="2E74B5" w:themeColor="accent1" w:themeShade="BF"/>
      <w:sz w:val="28"/>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F33B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3B24"/>
  </w:style>
  <w:style w:type="paragraph" w:styleId="Footer">
    <w:name w:val="footer"/>
    <w:basedOn w:val="Normal"/>
    <w:link w:val="FooterChar"/>
    <w:uiPriority w:val="99"/>
    <w:unhideWhenUsed/>
    <w:rsid w:val="00F33B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3B24"/>
  </w:style>
  <w:style w:type="paragraph" w:styleId="BalloonText">
    <w:name w:val="Balloon Text"/>
    <w:basedOn w:val="Normal"/>
    <w:link w:val="BalloonTextChar"/>
    <w:uiPriority w:val="99"/>
    <w:semiHidden/>
    <w:unhideWhenUsed/>
    <w:rsid w:val="000E1C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1C6B"/>
    <w:rPr>
      <w:rFonts w:ascii="Tahoma" w:hAnsi="Tahoma" w:cs="Tahoma"/>
      <w:sz w:val="16"/>
      <w:szCs w:val="16"/>
    </w:rPr>
  </w:style>
  <w:style w:type="character" w:customStyle="1" w:styleId="Heading3Char">
    <w:name w:val="Heading 3 Char"/>
    <w:basedOn w:val="DefaultParagraphFont"/>
    <w:link w:val="Heading3"/>
    <w:uiPriority w:val="9"/>
    <w:rsid w:val="000E1C6B"/>
    <w:rPr>
      <w:rFonts w:ascii="Times New Roman" w:eastAsiaTheme="majorEastAsia" w:hAnsi="Times New Roman" w:cstheme="majorBidi"/>
      <w:b/>
      <w:bCs/>
      <w:color w:val="5B9BD5" w:themeColor="accent1"/>
      <w:sz w:val="26"/>
    </w:rPr>
  </w:style>
  <w:style w:type="table" w:styleId="TableGrid">
    <w:name w:val="Table Grid"/>
    <w:basedOn w:val="TableNormal"/>
    <w:uiPriority w:val="59"/>
    <w:rsid w:val="000E1C6B"/>
    <w:pPr>
      <w:spacing w:after="0" w:line="240" w:lineRule="auto"/>
    </w:pPr>
    <w:rPr>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0E1C6B"/>
    <w:pPr>
      <w:spacing w:after="200"/>
      <w:ind w:left="720"/>
      <w:contextualSpacing/>
    </w:pPr>
  </w:style>
  <w:style w:type="character" w:styleId="Emphasis">
    <w:name w:val="Emphasis"/>
    <w:basedOn w:val="DefaultParagraphFont"/>
    <w:uiPriority w:val="20"/>
    <w:qFormat/>
    <w:rsid w:val="000E1C6B"/>
    <w:rPr>
      <w:i/>
      <w:iCs/>
    </w:rPr>
  </w:style>
  <w:style w:type="paragraph" w:styleId="TOC3">
    <w:name w:val="toc 3"/>
    <w:basedOn w:val="Normal"/>
    <w:next w:val="Normal"/>
    <w:autoRedefine/>
    <w:uiPriority w:val="39"/>
    <w:unhideWhenUsed/>
    <w:rsid w:val="000E1C6B"/>
    <w:pPr>
      <w:spacing w:after="100"/>
      <w:ind w:left="48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E1C6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E1C6B"/>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0E1C6B"/>
    <w:pPr>
      <w:keepNext/>
      <w:keepLines/>
      <w:spacing w:before="40" w:after="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unhideWhenUsed/>
    <w:qFormat/>
    <w:rsid w:val="000E1C6B"/>
    <w:pPr>
      <w:keepNext/>
      <w:keepLines/>
      <w:spacing w:before="200" w:after="0"/>
      <w:outlineLvl w:val="2"/>
    </w:pPr>
    <w:rPr>
      <w:rFonts w:eastAsiaTheme="majorEastAsia" w:cstheme="majorBidi"/>
      <w:b/>
      <w:bCs/>
      <w:color w:val="5B9BD5" w:themeColor="accent1"/>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0E1C6B"/>
    <w:rPr>
      <w:rFonts w:ascii="Times New Roman" w:eastAsiaTheme="majorEastAsia" w:hAnsi="Times New Roman" w:cstheme="majorBidi"/>
      <w:b/>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0E1C6B"/>
    <w:rPr>
      <w:rFonts w:ascii="Times New Roman" w:eastAsiaTheme="majorEastAsia" w:hAnsi="Times New Roman" w:cstheme="majorBidi"/>
      <w:b/>
      <w:color w:val="2E74B5" w:themeColor="accent1" w:themeShade="BF"/>
      <w:sz w:val="28"/>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F33B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3B24"/>
  </w:style>
  <w:style w:type="paragraph" w:styleId="Footer">
    <w:name w:val="footer"/>
    <w:basedOn w:val="Normal"/>
    <w:link w:val="FooterChar"/>
    <w:uiPriority w:val="99"/>
    <w:unhideWhenUsed/>
    <w:rsid w:val="00F33B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3B24"/>
  </w:style>
  <w:style w:type="paragraph" w:styleId="BalloonText">
    <w:name w:val="Balloon Text"/>
    <w:basedOn w:val="Normal"/>
    <w:link w:val="BalloonTextChar"/>
    <w:uiPriority w:val="99"/>
    <w:semiHidden/>
    <w:unhideWhenUsed/>
    <w:rsid w:val="000E1C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1C6B"/>
    <w:rPr>
      <w:rFonts w:ascii="Tahoma" w:hAnsi="Tahoma" w:cs="Tahoma"/>
      <w:sz w:val="16"/>
      <w:szCs w:val="16"/>
    </w:rPr>
  </w:style>
  <w:style w:type="character" w:customStyle="1" w:styleId="Heading3Char">
    <w:name w:val="Heading 3 Char"/>
    <w:basedOn w:val="DefaultParagraphFont"/>
    <w:link w:val="Heading3"/>
    <w:uiPriority w:val="9"/>
    <w:rsid w:val="000E1C6B"/>
    <w:rPr>
      <w:rFonts w:ascii="Times New Roman" w:eastAsiaTheme="majorEastAsia" w:hAnsi="Times New Roman" w:cstheme="majorBidi"/>
      <w:b/>
      <w:bCs/>
      <w:color w:val="5B9BD5" w:themeColor="accent1"/>
      <w:sz w:val="26"/>
    </w:rPr>
  </w:style>
  <w:style w:type="table" w:styleId="TableGrid">
    <w:name w:val="Table Grid"/>
    <w:basedOn w:val="TableNormal"/>
    <w:uiPriority w:val="59"/>
    <w:rsid w:val="000E1C6B"/>
    <w:pPr>
      <w:spacing w:after="0" w:line="240" w:lineRule="auto"/>
    </w:pPr>
    <w:rPr>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0E1C6B"/>
    <w:pPr>
      <w:spacing w:after="200"/>
      <w:ind w:left="720"/>
      <w:contextualSpacing/>
    </w:pPr>
  </w:style>
  <w:style w:type="character" w:styleId="Emphasis">
    <w:name w:val="Emphasis"/>
    <w:basedOn w:val="DefaultParagraphFont"/>
    <w:uiPriority w:val="20"/>
    <w:qFormat/>
    <w:rsid w:val="000E1C6B"/>
    <w:rPr>
      <w:i/>
      <w:iCs/>
    </w:rPr>
  </w:style>
  <w:style w:type="paragraph" w:styleId="TOC3">
    <w:name w:val="toc 3"/>
    <w:basedOn w:val="Normal"/>
    <w:next w:val="Normal"/>
    <w:autoRedefine/>
    <w:uiPriority w:val="39"/>
    <w:unhideWhenUsed/>
    <w:rsid w:val="000E1C6B"/>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25705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4010/jika.v12i2.8994" TargetMode="External"/><Relationship Id="rId18" Type="http://schemas.openxmlformats.org/officeDocument/2006/relationships/hyperlink" Target="https://doi.org/10.22219/jaa.v8i3.39780" TargetMode="External"/><Relationship Id="rId26" Type="http://schemas.openxmlformats.org/officeDocument/2006/relationships/hyperlink" Target="https://doi.org/10.48550/arxiv.1908.03233" TargetMode="External"/><Relationship Id="rId39" Type="http://schemas.openxmlformats.org/officeDocument/2006/relationships/footer" Target="footer1.xml"/><Relationship Id="rId21" Type="http://schemas.openxmlformats.org/officeDocument/2006/relationships/hyperlink" Target="https://doi.org/10.1108/AFR-02-2023-0024" TargetMode="External"/><Relationship Id="rId34" Type="http://schemas.openxmlformats.org/officeDocument/2006/relationships/hyperlink" Target="https://doi.org/10.3390/su152115536"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doi:10.54691/bcpbm.v30i.2517" TargetMode="External"/><Relationship Id="rId20" Type="http://schemas.openxmlformats.org/officeDocument/2006/relationships/hyperlink" Target="https://doi.org/10.3390/jtaer19020066" TargetMode="External"/><Relationship Id="rId29" Type="http://schemas.openxmlformats.org/officeDocument/2006/relationships/hyperlink" Target="https://doi.org/10.52152/801195"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16/j.renene.2020.12.074" TargetMode="External"/><Relationship Id="rId24" Type="http://schemas.openxmlformats.org/officeDocument/2006/relationships/hyperlink" Target="https://doi.org/10.1186/s12913-022-08829-y" TargetMode="External"/><Relationship Id="rId32" Type="http://schemas.openxmlformats.org/officeDocument/2006/relationships/hyperlink" Target="https://doi.org/10.3390/risks13040062" TargetMode="External"/><Relationship Id="rId37" Type="http://schemas.openxmlformats.org/officeDocument/2006/relationships/hyperlink" Target="https://www.unilever.com/files/ufn-audited-accounts-for-year-ended-31-dec-2023.pd" TargetMode="External"/><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doi.org/10.5937/etp2203056C" TargetMode="External"/><Relationship Id="rId23" Type="http://schemas.openxmlformats.org/officeDocument/2006/relationships/hyperlink" Target="https://doi.org/10.1177/03128962221118837" TargetMode="External"/><Relationship Id="rId28" Type="http://schemas.openxmlformats.org/officeDocument/2006/relationships/hyperlink" Target="https://doi.org/10.23917/benefit.v9i2.5178" TargetMode="External"/><Relationship Id="rId36" Type="http://schemas.openxmlformats.org/officeDocument/2006/relationships/hyperlink" Target="https://doi.org/10.1016/j.asieco.2024.101742" TargetMode="External"/><Relationship Id="rId10" Type="http://schemas.openxmlformats.org/officeDocument/2006/relationships/image" Target="media/image2.png"/><Relationship Id="rId19" Type="http://schemas.openxmlformats.org/officeDocument/2006/relationships/hyperlink" Target="https://doi.org/10.1016/j.jss.2023.07.007" TargetMode="External"/><Relationship Id="rId31" Type="http://schemas.openxmlformats.org/officeDocument/2006/relationships/hyperlink" Target="https://doi.org/10.1088/1742-6596/1876/1/012017"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doi.org/10.14453/aabfj.v16i6.03" TargetMode="External"/><Relationship Id="rId22" Type="http://schemas.openxmlformats.org/officeDocument/2006/relationships/hyperlink" Target="https://doi.org/10.1016/j.frl.2021.102512" TargetMode="External"/><Relationship Id="rId27" Type="http://schemas.openxmlformats.org/officeDocument/2006/relationships/hyperlink" Target="https://doi.org/10.1080/0013791X.2025.2541386" TargetMode="External"/><Relationship Id="rId30" Type="http://schemas.openxmlformats.org/officeDocument/2006/relationships/hyperlink" Target="https://doi:10.59141/jiss.v6i1.1577" TargetMode="External"/><Relationship Id="rId35" Type="http://schemas.openxmlformats.org/officeDocument/2006/relationships/hyperlink" Target="https://doi.org/10.1007/s10551-023-05385-1" TargetMode="External"/><Relationship Id="rId8" Type="http://schemas.openxmlformats.org/officeDocument/2006/relationships/endnotes" Target="endnotes.xml"/><Relationship Id="rId3" Type="http://schemas.openxmlformats.org/officeDocument/2006/relationships/styles" Target="styles.xml"/><Relationship Id="rId12" Type="http://schemas.openxmlformats.org/officeDocument/2006/relationships/hyperlink" Target="https://doi.org/10.26668/businessreview/2023.v8i7.3156" TargetMode="External"/><Relationship Id="rId17" Type="http://schemas.openxmlformats.org/officeDocument/2006/relationships/hyperlink" Target="https://doi.org/10.3390/jrfm18060297" TargetMode="External"/><Relationship Id="rId25" Type="http://schemas.openxmlformats.org/officeDocument/2006/relationships/hyperlink" Target="https://doi.org/10.1186/s12913-022-07922-6" TargetMode="External"/><Relationship Id="rId33" Type="http://schemas.openxmlformats.org/officeDocument/2006/relationships/hyperlink" Target="https://doi.org/10.4018/978-1-7998-6643-5" TargetMode="External"/><Relationship Id="rId38" Type="http://schemas.openxmlformats.org/officeDocument/2006/relationships/hyperlink" Target="https://www.unileverconsumercarebd.com/investor-relations/annual-reports/annual-report-archiv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2026-01-12T00:00:00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AB7444-7144-4D28-8C38-EB6645A220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34</Pages>
  <Words>7923</Words>
  <Characters>45164</Characters>
  <DocSecurity>0</DocSecurity>
  <Lines>376</Lines>
  <Paragraphs>105</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
  <LinksUpToDate>false</LinksUpToDate>
  <CharactersWithSpaces>52982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dcterms:created xsi:type="dcterms:W3CDTF">2024-10-21T13:17:00Z</dcterms:created>
  <dcterms:modified xsi:type="dcterms:W3CDTF">2026-01-12T14:38:00Z</dcterms:modified>
</cp:coreProperties>
</file>