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eastAsia="en-US"/>
        </w:rPr>
        <w:id w:val="107318706"/>
        <w:docPartObj>
          <w:docPartGallery w:val="Cover Pages"/>
          <w:docPartUnique/>
        </w:docPartObj>
      </w:sdtPr>
      <w:sdtEndPr>
        <w:rPr>
          <w:b/>
          <w:bCs/>
          <w:color w:val="auto"/>
        </w:rPr>
      </w:sdtEndPr>
      <w:sdtContent>
        <w:p w14:paraId="5437E243" w14:textId="0FE94617" w:rsidR="002A4CDE" w:rsidRDefault="002A4CDE">
          <w:pPr>
            <w:pStyle w:val="NoSpacing"/>
            <w:spacing w:before="1540" w:after="240"/>
            <w:jc w:val="center"/>
            <w:rPr>
              <w:color w:val="4472C4" w:themeColor="accent1"/>
            </w:rPr>
          </w:pPr>
          <w:r>
            <w:rPr>
              <w:noProof/>
              <w:color w:val="4472C4" w:themeColor="accent1"/>
            </w:rPr>
            <w:drawing>
              <wp:inline distT="0" distB="0" distL="0" distR="0" wp14:anchorId="321B6E1D" wp14:editId="615C136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5397230108F854C9AC03965A9B1076B"/>
            </w:placeholder>
            <w:dataBinding w:prefixMappings="xmlns:ns0='http://purl.org/dc/elements/1.1/' xmlns:ns1='http://schemas.openxmlformats.org/package/2006/metadata/core-properties' " w:xpath="/ns1:coreProperties[1]/ns0:title[1]" w:storeItemID="{6C3C8BC8-F283-45AE-878A-BAB7291924A1}"/>
            <w:text/>
          </w:sdtPr>
          <w:sdtContent>
            <w:p w14:paraId="7EEFFC9A" w14:textId="780B7AA1" w:rsidR="002A4CDE" w:rsidRDefault="002A4CD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2A4CDE">
                <w:rPr>
                  <w:rFonts w:asciiTheme="majorHAnsi" w:eastAsiaTheme="majorEastAsia" w:hAnsiTheme="majorHAnsi" w:cstheme="majorBidi"/>
                  <w:caps/>
                  <w:color w:val="4472C4" w:themeColor="accent1"/>
                  <w:sz w:val="72"/>
                  <w:szCs w:val="72"/>
                </w:rPr>
                <w:t>LCBB5008</w:t>
              </w:r>
              <w:r>
                <w:rPr>
                  <w:rFonts w:asciiTheme="majorHAnsi" w:eastAsiaTheme="majorEastAsia" w:hAnsiTheme="majorHAnsi" w:cstheme="majorBidi"/>
                  <w:caps/>
                  <w:color w:val="4472C4" w:themeColor="accent1"/>
                  <w:sz w:val="72"/>
                  <w:szCs w:val="72"/>
                </w:rPr>
                <w:t xml:space="preserve"> management economics A1</w:t>
              </w:r>
            </w:p>
          </w:sdtContent>
        </w:sdt>
        <w:sdt>
          <w:sdtPr>
            <w:rPr>
              <w:rFonts w:eastAsia="Times New Roman" w:cs="Arial"/>
              <w:b/>
              <w:bCs/>
              <w:lang w:eastAsia="en-GB"/>
            </w:rPr>
            <w:alias w:val="Subtitle"/>
            <w:tag w:val=""/>
            <w:id w:val="328029620"/>
            <w:placeholder>
              <w:docPart w:val="442CEFCB831BCF44855391DD40080852"/>
            </w:placeholder>
            <w:dataBinding w:prefixMappings="xmlns:ns0='http://purl.org/dc/elements/1.1/' xmlns:ns1='http://schemas.openxmlformats.org/package/2006/metadata/core-properties' " w:xpath="/ns1:coreProperties[1]/ns0:subject[1]" w:storeItemID="{6C3C8BC8-F283-45AE-878A-BAB7291924A1}"/>
            <w:text/>
          </w:sdtPr>
          <w:sdtContent>
            <w:p w14:paraId="57BA9F19" w14:textId="646736FA" w:rsidR="002A4CDE" w:rsidRDefault="002A4CDE">
              <w:pPr>
                <w:pStyle w:val="NoSpacing"/>
                <w:jc w:val="center"/>
                <w:rPr>
                  <w:color w:val="4472C4" w:themeColor="accent1"/>
                  <w:sz w:val="28"/>
                  <w:szCs w:val="28"/>
                </w:rPr>
              </w:pPr>
              <w:r w:rsidRPr="002A4CDE">
                <w:rPr>
                  <w:rFonts w:eastAsia="Times New Roman" w:cs="Arial"/>
                  <w:b/>
                  <w:bCs/>
                  <w:lang w:eastAsia="en-GB"/>
                </w:rPr>
                <w:t xml:space="preserve">MODULE LECTURER: </w:t>
              </w:r>
              <w:r w:rsidR="00C06A13">
                <w:rPr>
                  <w:rFonts w:eastAsia="Times New Roman" w:cs="Arial"/>
                  <w:b/>
                  <w:bCs/>
                  <w:lang w:eastAsia="en-GB"/>
                </w:rPr>
                <w:t>Riaz Bhatti</w:t>
              </w:r>
            </w:p>
          </w:sdtContent>
        </w:sdt>
        <w:p w14:paraId="2D76655D" w14:textId="77777777" w:rsidR="002A4CDE" w:rsidRDefault="002A4CD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460E0C3" wp14:editId="339B4ED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1669CCD" w14:textId="0487220E" w:rsidR="002A4CDE" w:rsidRPr="002A4CDE" w:rsidRDefault="002A4CDE">
                                    <w:pPr>
                                      <w:pStyle w:val="NoSpacing"/>
                                      <w:spacing w:after="40"/>
                                      <w:jc w:val="center"/>
                                      <w:rPr>
                                        <w:caps/>
                                        <w:color w:val="4472C4" w:themeColor="accent1"/>
                                        <w:sz w:val="30"/>
                                        <w:szCs w:val="30"/>
                                      </w:rPr>
                                    </w:pPr>
                                    <w:r w:rsidRPr="00C06A13">
                                      <w:rPr>
                                        <w:caps/>
                                        <w:color w:val="4472C4" w:themeColor="accent1"/>
                                        <w:sz w:val="24"/>
                                        <w:szCs w:val="24"/>
                                      </w:rPr>
                                      <w:t>student name:</w:t>
                                    </w:r>
                                    <w:r w:rsidR="00C06A13" w:rsidRPr="00C06A13">
                                      <w:rPr>
                                        <w:caps/>
                                        <w:color w:val="4472C4" w:themeColor="accent1"/>
                                        <w:sz w:val="24"/>
                                        <w:szCs w:val="24"/>
                                      </w:rPr>
                                      <w:t xml:space="preserve"> Nevyan Gospodinov</w:t>
                                    </w:r>
                                  </w:p>
                                </w:sdtContent>
                              </w:sdt>
                              <w:p w14:paraId="6E80C9D0" w14:textId="702A6AF4" w:rsidR="002A4CDE" w:rsidRPr="002A4CDE" w:rsidRDefault="00000000" w:rsidP="002A4CDE">
                                <w:pPr>
                                  <w:pStyle w:val="NoSpacing"/>
                                  <w:jc w:val="center"/>
                                  <w:rPr>
                                    <w:color w:val="4472C4" w:themeColor="accent1"/>
                                    <w:sz w:val="30"/>
                                    <w:szCs w:val="30"/>
                                  </w:rPr>
                                </w:pPr>
                                <w:sdt>
                                  <w:sdtPr>
                                    <w:rPr>
                                      <w:caps/>
                                      <w:color w:val="4472C4" w:themeColor="accent1"/>
                                      <w:sz w:val="30"/>
                                      <w:szCs w:val="30"/>
                                    </w:rPr>
                                    <w:alias w:val="Company"/>
                                    <w:tag w:val=""/>
                                    <w:id w:val="1390145197"/>
                                    <w:dataBinding w:prefixMappings="xmlns:ns0='http://schemas.openxmlformats.org/officeDocument/2006/extended-properties' " w:xpath="/ns0:Properties[1]/ns0:Company[1]" w:storeItemID="{6668398D-A668-4E3E-A5EB-62B293D839F1}"/>
                                    <w:text/>
                                  </w:sdtPr>
                                  <w:sdtContent>
                                    <w:r w:rsidR="002A4CDE" w:rsidRPr="002A4CDE">
                                      <w:rPr>
                                        <w:caps/>
                                        <w:color w:val="4472C4" w:themeColor="accent1"/>
                                        <w:sz w:val="30"/>
                                        <w:szCs w:val="30"/>
                                      </w:rPr>
                                      <w:t>student id:</w:t>
                                    </w:r>
                                  </w:sdtContent>
                                </w:sdt>
                                <w:r w:rsidR="00C06A13">
                                  <w:rPr>
                                    <w:caps/>
                                    <w:color w:val="4472C4" w:themeColor="accent1"/>
                                    <w:sz w:val="30"/>
                                    <w:szCs w:val="30"/>
                                  </w:rPr>
                                  <w:t xml:space="preserve"> 2028270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460E0C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1669CCD" w14:textId="0487220E" w:rsidR="002A4CDE" w:rsidRPr="002A4CDE" w:rsidRDefault="002A4CDE">
                              <w:pPr>
                                <w:pStyle w:val="NoSpacing"/>
                                <w:spacing w:after="40"/>
                                <w:jc w:val="center"/>
                                <w:rPr>
                                  <w:caps/>
                                  <w:color w:val="4472C4" w:themeColor="accent1"/>
                                  <w:sz w:val="30"/>
                                  <w:szCs w:val="30"/>
                                </w:rPr>
                              </w:pPr>
                              <w:r w:rsidRPr="00C06A13">
                                <w:rPr>
                                  <w:caps/>
                                  <w:color w:val="4472C4" w:themeColor="accent1"/>
                                  <w:sz w:val="24"/>
                                  <w:szCs w:val="24"/>
                                </w:rPr>
                                <w:t>student name:</w:t>
                              </w:r>
                              <w:r w:rsidR="00C06A13" w:rsidRPr="00C06A13">
                                <w:rPr>
                                  <w:caps/>
                                  <w:color w:val="4472C4" w:themeColor="accent1"/>
                                  <w:sz w:val="24"/>
                                  <w:szCs w:val="24"/>
                                </w:rPr>
                                <w:t xml:space="preserve"> Nevyan Gospodinov</w:t>
                              </w:r>
                            </w:p>
                          </w:sdtContent>
                        </w:sdt>
                        <w:p w14:paraId="6E80C9D0" w14:textId="702A6AF4" w:rsidR="002A4CDE" w:rsidRPr="002A4CDE" w:rsidRDefault="00000000" w:rsidP="002A4CDE">
                          <w:pPr>
                            <w:pStyle w:val="NoSpacing"/>
                            <w:jc w:val="center"/>
                            <w:rPr>
                              <w:color w:val="4472C4" w:themeColor="accent1"/>
                              <w:sz w:val="30"/>
                              <w:szCs w:val="30"/>
                            </w:rPr>
                          </w:pPr>
                          <w:sdt>
                            <w:sdtPr>
                              <w:rPr>
                                <w:caps/>
                                <w:color w:val="4472C4" w:themeColor="accent1"/>
                                <w:sz w:val="30"/>
                                <w:szCs w:val="30"/>
                              </w:rPr>
                              <w:alias w:val="Company"/>
                              <w:tag w:val=""/>
                              <w:id w:val="1390145197"/>
                              <w:dataBinding w:prefixMappings="xmlns:ns0='http://schemas.openxmlformats.org/officeDocument/2006/extended-properties' " w:xpath="/ns0:Properties[1]/ns0:Company[1]" w:storeItemID="{6668398D-A668-4E3E-A5EB-62B293D839F1}"/>
                              <w:text/>
                            </w:sdtPr>
                            <w:sdtContent>
                              <w:r w:rsidR="002A4CDE" w:rsidRPr="002A4CDE">
                                <w:rPr>
                                  <w:caps/>
                                  <w:color w:val="4472C4" w:themeColor="accent1"/>
                                  <w:sz w:val="30"/>
                                  <w:szCs w:val="30"/>
                                </w:rPr>
                                <w:t>student id:</w:t>
                              </w:r>
                            </w:sdtContent>
                          </w:sdt>
                          <w:r w:rsidR="00C06A13">
                            <w:rPr>
                              <w:caps/>
                              <w:color w:val="4472C4" w:themeColor="accent1"/>
                              <w:sz w:val="30"/>
                              <w:szCs w:val="30"/>
                            </w:rPr>
                            <w:t xml:space="preserve"> 2028270</w:t>
                          </w:r>
                        </w:p>
                      </w:txbxContent>
                    </v:textbox>
                    <w10:wrap anchorx="margin" anchory="page"/>
                  </v:shape>
                </w:pict>
              </mc:Fallback>
            </mc:AlternateContent>
          </w:r>
          <w:r>
            <w:rPr>
              <w:noProof/>
              <w:color w:val="4472C4" w:themeColor="accent1"/>
            </w:rPr>
            <w:drawing>
              <wp:inline distT="0" distB="0" distL="0" distR="0" wp14:anchorId="682D4CB3" wp14:editId="2CE455C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2E0BAA" w14:textId="34C18B06" w:rsidR="002A4CDE" w:rsidRDefault="002A4CDE">
          <w:pPr>
            <w:spacing w:after="0" w:line="240" w:lineRule="auto"/>
          </w:pPr>
          <w:r>
            <w:rPr>
              <w:b/>
              <w:bCs/>
            </w:rPr>
            <w:br w:type="page"/>
          </w:r>
        </w:p>
      </w:sdtContent>
    </w:sdt>
    <w:sdt>
      <w:sdtPr>
        <w:rPr>
          <w:rFonts w:ascii="Arial" w:eastAsiaTheme="minorHAnsi" w:hAnsi="Arial" w:cstheme="minorBidi"/>
          <w:b w:val="0"/>
          <w:bCs w:val="0"/>
          <w:color w:val="auto"/>
          <w:sz w:val="24"/>
          <w:szCs w:val="22"/>
          <w:lang w:val="en-GB"/>
        </w:rPr>
        <w:id w:val="-842848310"/>
        <w:docPartObj>
          <w:docPartGallery w:val="Table of Contents"/>
          <w:docPartUnique/>
        </w:docPartObj>
      </w:sdtPr>
      <w:sdtEndPr>
        <w:rPr>
          <w:rFonts w:ascii="Abadi" w:hAnsi="Abadi"/>
          <w:noProof/>
          <w:sz w:val="32"/>
        </w:rPr>
      </w:sdtEndPr>
      <w:sdtContent>
        <w:p w14:paraId="6D29794C" w14:textId="564070A3" w:rsidR="00920366" w:rsidRPr="00920366" w:rsidRDefault="00920366" w:rsidP="00920366">
          <w:pPr>
            <w:pStyle w:val="TOCHeading"/>
            <w:spacing w:line="360" w:lineRule="auto"/>
            <w:rPr>
              <w:rFonts w:ascii="Abadi" w:hAnsi="Abadi"/>
              <w:b w:val="0"/>
              <w:bCs w:val="0"/>
              <w:color w:val="auto"/>
              <w:sz w:val="36"/>
              <w:szCs w:val="36"/>
            </w:rPr>
          </w:pPr>
          <w:r w:rsidRPr="00920366">
            <w:rPr>
              <w:rFonts w:ascii="Abadi" w:hAnsi="Abadi"/>
              <w:b w:val="0"/>
              <w:bCs w:val="0"/>
              <w:color w:val="auto"/>
              <w:sz w:val="36"/>
              <w:szCs w:val="36"/>
            </w:rPr>
            <w:t>Table of Contents</w:t>
          </w:r>
        </w:p>
        <w:p w14:paraId="1835AA63" w14:textId="4E7BE665" w:rsidR="00920366" w:rsidRPr="00920366" w:rsidRDefault="00920366" w:rsidP="00920366">
          <w:pPr>
            <w:pStyle w:val="TOC1"/>
            <w:tabs>
              <w:tab w:val="right" w:leader="dot" w:pos="9016"/>
            </w:tabs>
            <w:spacing w:line="360" w:lineRule="auto"/>
            <w:rPr>
              <w:rFonts w:ascii="Abadi" w:hAnsi="Abadi"/>
              <w:b w:val="0"/>
              <w:bCs w:val="0"/>
              <w:noProof/>
              <w:sz w:val="22"/>
              <w:szCs w:val="22"/>
            </w:rPr>
          </w:pPr>
          <w:r w:rsidRPr="00920366">
            <w:rPr>
              <w:rFonts w:ascii="Abadi" w:hAnsi="Abadi"/>
              <w:b w:val="0"/>
              <w:bCs w:val="0"/>
              <w:sz w:val="22"/>
              <w:szCs w:val="22"/>
            </w:rPr>
            <w:fldChar w:fldCharType="begin"/>
          </w:r>
          <w:r w:rsidRPr="00920366">
            <w:rPr>
              <w:rFonts w:ascii="Abadi" w:hAnsi="Abadi"/>
              <w:b w:val="0"/>
              <w:bCs w:val="0"/>
              <w:sz w:val="22"/>
              <w:szCs w:val="22"/>
            </w:rPr>
            <w:instrText xml:space="preserve"> TOC \o "1-3" \h \z \u </w:instrText>
          </w:r>
          <w:r w:rsidRPr="00920366">
            <w:rPr>
              <w:rFonts w:ascii="Abadi" w:hAnsi="Abadi"/>
              <w:b w:val="0"/>
              <w:bCs w:val="0"/>
              <w:sz w:val="22"/>
              <w:szCs w:val="22"/>
            </w:rPr>
            <w:fldChar w:fldCharType="separate"/>
          </w:r>
          <w:hyperlink w:anchor="_Toc134307538" w:history="1">
            <w:r w:rsidRPr="00920366">
              <w:rPr>
                <w:rStyle w:val="Hyperlink"/>
                <w:rFonts w:ascii="Abadi" w:hAnsi="Abadi"/>
                <w:b w:val="0"/>
                <w:bCs w:val="0"/>
                <w:noProof/>
                <w:color w:val="auto"/>
                <w:sz w:val="22"/>
                <w:szCs w:val="22"/>
              </w:rPr>
              <w:t>Introduction</w:t>
            </w:r>
            <w:r w:rsidRPr="00920366">
              <w:rPr>
                <w:rFonts w:ascii="Abadi" w:hAnsi="Abadi"/>
                <w:b w:val="0"/>
                <w:bCs w:val="0"/>
                <w:noProof/>
                <w:webHidden/>
                <w:sz w:val="22"/>
                <w:szCs w:val="22"/>
              </w:rPr>
              <w:tab/>
            </w:r>
            <w:r w:rsidRPr="00920366">
              <w:rPr>
                <w:rFonts w:ascii="Abadi" w:hAnsi="Abadi"/>
                <w:b w:val="0"/>
                <w:bCs w:val="0"/>
                <w:noProof/>
                <w:webHidden/>
                <w:sz w:val="22"/>
                <w:szCs w:val="22"/>
              </w:rPr>
              <w:fldChar w:fldCharType="begin"/>
            </w:r>
            <w:r w:rsidRPr="00920366">
              <w:rPr>
                <w:rFonts w:ascii="Abadi" w:hAnsi="Abadi"/>
                <w:b w:val="0"/>
                <w:bCs w:val="0"/>
                <w:noProof/>
                <w:webHidden/>
                <w:sz w:val="22"/>
                <w:szCs w:val="22"/>
              </w:rPr>
              <w:instrText xml:space="preserve"> PAGEREF _Toc134307538 \h </w:instrText>
            </w:r>
            <w:r w:rsidRPr="00920366">
              <w:rPr>
                <w:rFonts w:ascii="Abadi" w:hAnsi="Abadi"/>
                <w:b w:val="0"/>
                <w:bCs w:val="0"/>
                <w:noProof/>
                <w:webHidden/>
                <w:sz w:val="22"/>
                <w:szCs w:val="22"/>
              </w:rPr>
            </w:r>
            <w:r w:rsidRPr="00920366">
              <w:rPr>
                <w:rFonts w:ascii="Abadi" w:hAnsi="Abadi"/>
                <w:b w:val="0"/>
                <w:bCs w:val="0"/>
                <w:noProof/>
                <w:webHidden/>
                <w:sz w:val="22"/>
                <w:szCs w:val="22"/>
              </w:rPr>
              <w:fldChar w:fldCharType="separate"/>
            </w:r>
            <w:r w:rsidRPr="00920366">
              <w:rPr>
                <w:rFonts w:ascii="Abadi" w:hAnsi="Abadi"/>
                <w:b w:val="0"/>
                <w:bCs w:val="0"/>
                <w:noProof/>
                <w:webHidden/>
                <w:sz w:val="22"/>
                <w:szCs w:val="22"/>
              </w:rPr>
              <w:t>2</w:t>
            </w:r>
            <w:r w:rsidRPr="00920366">
              <w:rPr>
                <w:rFonts w:ascii="Abadi" w:hAnsi="Abadi"/>
                <w:b w:val="0"/>
                <w:bCs w:val="0"/>
                <w:noProof/>
                <w:webHidden/>
                <w:sz w:val="22"/>
                <w:szCs w:val="22"/>
              </w:rPr>
              <w:fldChar w:fldCharType="end"/>
            </w:r>
          </w:hyperlink>
        </w:p>
        <w:p w14:paraId="5DD66849" w14:textId="43614792" w:rsidR="00920366" w:rsidRPr="00920366" w:rsidRDefault="00000000" w:rsidP="00920366">
          <w:pPr>
            <w:pStyle w:val="TOC1"/>
            <w:tabs>
              <w:tab w:val="right" w:leader="dot" w:pos="9016"/>
            </w:tabs>
            <w:spacing w:line="360" w:lineRule="auto"/>
            <w:rPr>
              <w:rFonts w:ascii="Abadi" w:hAnsi="Abadi"/>
              <w:b w:val="0"/>
              <w:bCs w:val="0"/>
              <w:noProof/>
              <w:sz w:val="22"/>
              <w:szCs w:val="22"/>
            </w:rPr>
          </w:pPr>
          <w:hyperlink w:anchor="_Toc134307539" w:history="1">
            <w:r w:rsidR="00920366" w:rsidRPr="00920366">
              <w:rPr>
                <w:rStyle w:val="Hyperlink"/>
                <w:rFonts w:ascii="Abadi" w:hAnsi="Abadi"/>
                <w:b w:val="0"/>
                <w:bCs w:val="0"/>
                <w:noProof/>
                <w:color w:val="auto"/>
                <w:sz w:val="22"/>
                <w:szCs w:val="22"/>
              </w:rPr>
              <w:t>Business and Main Product Description</w:t>
            </w:r>
            <w:r w:rsidR="00920366" w:rsidRPr="00920366">
              <w:rPr>
                <w:rFonts w:ascii="Abadi" w:hAnsi="Abadi"/>
                <w:b w:val="0"/>
                <w:bCs w:val="0"/>
                <w:noProof/>
                <w:webHidden/>
                <w:sz w:val="22"/>
                <w:szCs w:val="22"/>
              </w:rPr>
              <w:tab/>
            </w:r>
            <w:r w:rsidR="00920366" w:rsidRPr="00920366">
              <w:rPr>
                <w:rFonts w:ascii="Abadi" w:hAnsi="Abadi"/>
                <w:b w:val="0"/>
                <w:bCs w:val="0"/>
                <w:noProof/>
                <w:webHidden/>
                <w:sz w:val="22"/>
                <w:szCs w:val="22"/>
              </w:rPr>
              <w:fldChar w:fldCharType="begin"/>
            </w:r>
            <w:r w:rsidR="00920366" w:rsidRPr="00920366">
              <w:rPr>
                <w:rFonts w:ascii="Abadi" w:hAnsi="Abadi"/>
                <w:b w:val="0"/>
                <w:bCs w:val="0"/>
                <w:noProof/>
                <w:webHidden/>
                <w:sz w:val="22"/>
                <w:szCs w:val="22"/>
              </w:rPr>
              <w:instrText xml:space="preserve"> PAGEREF _Toc134307539 \h </w:instrText>
            </w:r>
            <w:r w:rsidR="00920366" w:rsidRPr="00920366">
              <w:rPr>
                <w:rFonts w:ascii="Abadi" w:hAnsi="Abadi"/>
                <w:b w:val="0"/>
                <w:bCs w:val="0"/>
                <w:noProof/>
                <w:webHidden/>
                <w:sz w:val="22"/>
                <w:szCs w:val="22"/>
              </w:rPr>
            </w:r>
            <w:r w:rsidR="00920366" w:rsidRPr="00920366">
              <w:rPr>
                <w:rFonts w:ascii="Abadi" w:hAnsi="Abadi"/>
                <w:b w:val="0"/>
                <w:bCs w:val="0"/>
                <w:noProof/>
                <w:webHidden/>
                <w:sz w:val="22"/>
                <w:szCs w:val="22"/>
              </w:rPr>
              <w:fldChar w:fldCharType="separate"/>
            </w:r>
            <w:r w:rsidR="00920366" w:rsidRPr="00920366">
              <w:rPr>
                <w:rFonts w:ascii="Abadi" w:hAnsi="Abadi"/>
                <w:b w:val="0"/>
                <w:bCs w:val="0"/>
                <w:noProof/>
                <w:webHidden/>
                <w:sz w:val="22"/>
                <w:szCs w:val="22"/>
              </w:rPr>
              <w:t>2</w:t>
            </w:r>
            <w:r w:rsidR="00920366" w:rsidRPr="00920366">
              <w:rPr>
                <w:rFonts w:ascii="Abadi" w:hAnsi="Abadi"/>
                <w:b w:val="0"/>
                <w:bCs w:val="0"/>
                <w:noProof/>
                <w:webHidden/>
                <w:sz w:val="22"/>
                <w:szCs w:val="22"/>
              </w:rPr>
              <w:fldChar w:fldCharType="end"/>
            </w:r>
          </w:hyperlink>
        </w:p>
        <w:p w14:paraId="056BADF0" w14:textId="6243DC72" w:rsidR="00920366" w:rsidRPr="00920366" w:rsidRDefault="00000000" w:rsidP="00920366">
          <w:pPr>
            <w:pStyle w:val="TOC1"/>
            <w:tabs>
              <w:tab w:val="right" w:leader="dot" w:pos="9016"/>
            </w:tabs>
            <w:spacing w:line="360" w:lineRule="auto"/>
            <w:rPr>
              <w:rFonts w:ascii="Abadi" w:hAnsi="Abadi"/>
              <w:b w:val="0"/>
              <w:bCs w:val="0"/>
              <w:noProof/>
              <w:sz w:val="22"/>
              <w:szCs w:val="22"/>
            </w:rPr>
          </w:pPr>
          <w:hyperlink w:anchor="_Toc134307540" w:history="1">
            <w:r w:rsidR="00920366" w:rsidRPr="00920366">
              <w:rPr>
                <w:rStyle w:val="Hyperlink"/>
                <w:rFonts w:ascii="Abadi" w:hAnsi="Abadi"/>
                <w:b w:val="0"/>
                <w:bCs w:val="0"/>
                <w:noProof/>
                <w:color w:val="auto"/>
                <w:sz w:val="22"/>
                <w:szCs w:val="22"/>
              </w:rPr>
              <w:t>Demand and Market Equilibrium Analysis</w:t>
            </w:r>
            <w:r w:rsidR="00920366" w:rsidRPr="00920366">
              <w:rPr>
                <w:rFonts w:ascii="Abadi" w:hAnsi="Abadi"/>
                <w:b w:val="0"/>
                <w:bCs w:val="0"/>
                <w:noProof/>
                <w:webHidden/>
                <w:sz w:val="22"/>
                <w:szCs w:val="22"/>
              </w:rPr>
              <w:tab/>
            </w:r>
            <w:r w:rsidR="00920366" w:rsidRPr="00920366">
              <w:rPr>
                <w:rFonts w:ascii="Abadi" w:hAnsi="Abadi"/>
                <w:b w:val="0"/>
                <w:bCs w:val="0"/>
                <w:noProof/>
                <w:webHidden/>
                <w:sz w:val="22"/>
                <w:szCs w:val="22"/>
              </w:rPr>
              <w:fldChar w:fldCharType="begin"/>
            </w:r>
            <w:r w:rsidR="00920366" w:rsidRPr="00920366">
              <w:rPr>
                <w:rFonts w:ascii="Abadi" w:hAnsi="Abadi"/>
                <w:b w:val="0"/>
                <w:bCs w:val="0"/>
                <w:noProof/>
                <w:webHidden/>
                <w:sz w:val="22"/>
                <w:szCs w:val="22"/>
              </w:rPr>
              <w:instrText xml:space="preserve"> PAGEREF _Toc134307540 \h </w:instrText>
            </w:r>
            <w:r w:rsidR="00920366" w:rsidRPr="00920366">
              <w:rPr>
                <w:rFonts w:ascii="Abadi" w:hAnsi="Abadi"/>
                <w:b w:val="0"/>
                <w:bCs w:val="0"/>
                <w:noProof/>
                <w:webHidden/>
                <w:sz w:val="22"/>
                <w:szCs w:val="22"/>
              </w:rPr>
            </w:r>
            <w:r w:rsidR="00920366" w:rsidRPr="00920366">
              <w:rPr>
                <w:rFonts w:ascii="Abadi" w:hAnsi="Abadi"/>
                <w:b w:val="0"/>
                <w:bCs w:val="0"/>
                <w:noProof/>
                <w:webHidden/>
                <w:sz w:val="22"/>
                <w:szCs w:val="22"/>
              </w:rPr>
              <w:fldChar w:fldCharType="separate"/>
            </w:r>
            <w:r w:rsidR="00920366" w:rsidRPr="00920366">
              <w:rPr>
                <w:rFonts w:ascii="Abadi" w:hAnsi="Abadi"/>
                <w:b w:val="0"/>
                <w:bCs w:val="0"/>
                <w:noProof/>
                <w:webHidden/>
                <w:sz w:val="22"/>
                <w:szCs w:val="22"/>
              </w:rPr>
              <w:t>3</w:t>
            </w:r>
            <w:r w:rsidR="00920366" w:rsidRPr="00920366">
              <w:rPr>
                <w:rFonts w:ascii="Abadi" w:hAnsi="Abadi"/>
                <w:b w:val="0"/>
                <w:bCs w:val="0"/>
                <w:noProof/>
                <w:webHidden/>
                <w:sz w:val="22"/>
                <w:szCs w:val="22"/>
              </w:rPr>
              <w:fldChar w:fldCharType="end"/>
            </w:r>
          </w:hyperlink>
        </w:p>
        <w:p w14:paraId="0EFC7581" w14:textId="2BFE3365" w:rsidR="00920366" w:rsidRPr="00920366" w:rsidRDefault="00000000" w:rsidP="00920366">
          <w:pPr>
            <w:pStyle w:val="TOC1"/>
            <w:tabs>
              <w:tab w:val="right" w:leader="dot" w:pos="9016"/>
            </w:tabs>
            <w:spacing w:line="360" w:lineRule="auto"/>
            <w:rPr>
              <w:rFonts w:ascii="Abadi" w:hAnsi="Abadi"/>
              <w:b w:val="0"/>
              <w:bCs w:val="0"/>
              <w:noProof/>
              <w:sz w:val="22"/>
              <w:szCs w:val="22"/>
            </w:rPr>
          </w:pPr>
          <w:hyperlink w:anchor="_Toc134307541" w:history="1">
            <w:r w:rsidR="00920366" w:rsidRPr="00920366">
              <w:rPr>
                <w:rStyle w:val="Hyperlink"/>
                <w:rFonts w:ascii="Abadi" w:hAnsi="Abadi"/>
                <w:b w:val="0"/>
                <w:bCs w:val="0"/>
                <w:noProof/>
                <w:color w:val="auto"/>
                <w:sz w:val="22"/>
                <w:szCs w:val="22"/>
              </w:rPr>
              <w:t>Price Elasticity and Inelasticity Analysis</w:t>
            </w:r>
            <w:r w:rsidR="00920366" w:rsidRPr="00920366">
              <w:rPr>
                <w:rFonts w:ascii="Abadi" w:hAnsi="Abadi"/>
                <w:b w:val="0"/>
                <w:bCs w:val="0"/>
                <w:noProof/>
                <w:webHidden/>
                <w:sz w:val="22"/>
                <w:szCs w:val="22"/>
              </w:rPr>
              <w:tab/>
            </w:r>
            <w:r w:rsidR="00920366" w:rsidRPr="00920366">
              <w:rPr>
                <w:rFonts w:ascii="Abadi" w:hAnsi="Abadi"/>
                <w:b w:val="0"/>
                <w:bCs w:val="0"/>
                <w:noProof/>
                <w:webHidden/>
                <w:sz w:val="22"/>
                <w:szCs w:val="22"/>
              </w:rPr>
              <w:fldChar w:fldCharType="begin"/>
            </w:r>
            <w:r w:rsidR="00920366" w:rsidRPr="00920366">
              <w:rPr>
                <w:rFonts w:ascii="Abadi" w:hAnsi="Abadi"/>
                <w:b w:val="0"/>
                <w:bCs w:val="0"/>
                <w:noProof/>
                <w:webHidden/>
                <w:sz w:val="22"/>
                <w:szCs w:val="22"/>
              </w:rPr>
              <w:instrText xml:space="preserve"> PAGEREF _Toc134307541 \h </w:instrText>
            </w:r>
            <w:r w:rsidR="00920366" w:rsidRPr="00920366">
              <w:rPr>
                <w:rFonts w:ascii="Abadi" w:hAnsi="Abadi"/>
                <w:b w:val="0"/>
                <w:bCs w:val="0"/>
                <w:noProof/>
                <w:webHidden/>
                <w:sz w:val="22"/>
                <w:szCs w:val="22"/>
              </w:rPr>
            </w:r>
            <w:r w:rsidR="00920366" w:rsidRPr="00920366">
              <w:rPr>
                <w:rFonts w:ascii="Abadi" w:hAnsi="Abadi"/>
                <w:b w:val="0"/>
                <w:bCs w:val="0"/>
                <w:noProof/>
                <w:webHidden/>
                <w:sz w:val="22"/>
                <w:szCs w:val="22"/>
              </w:rPr>
              <w:fldChar w:fldCharType="separate"/>
            </w:r>
            <w:r w:rsidR="00920366" w:rsidRPr="00920366">
              <w:rPr>
                <w:rFonts w:ascii="Abadi" w:hAnsi="Abadi"/>
                <w:b w:val="0"/>
                <w:bCs w:val="0"/>
                <w:noProof/>
                <w:webHidden/>
                <w:sz w:val="22"/>
                <w:szCs w:val="22"/>
              </w:rPr>
              <w:t>4</w:t>
            </w:r>
            <w:r w:rsidR="00920366" w:rsidRPr="00920366">
              <w:rPr>
                <w:rFonts w:ascii="Abadi" w:hAnsi="Abadi"/>
                <w:b w:val="0"/>
                <w:bCs w:val="0"/>
                <w:noProof/>
                <w:webHidden/>
                <w:sz w:val="22"/>
                <w:szCs w:val="22"/>
              </w:rPr>
              <w:fldChar w:fldCharType="end"/>
            </w:r>
          </w:hyperlink>
        </w:p>
        <w:p w14:paraId="06349AE0" w14:textId="1B84AF08" w:rsidR="00920366" w:rsidRPr="00920366" w:rsidRDefault="00000000" w:rsidP="00920366">
          <w:pPr>
            <w:pStyle w:val="TOC1"/>
            <w:tabs>
              <w:tab w:val="right" w:leader="dot" w:pos="9016"/>
            </w:tabs>
            <w:spacing w:line="360" w:lineRule="auto"/>
            <w:rPr>
              <w:rFonts w:ascii="Abadi" w:hAnsi="Abadi"/>
              <w:b w:val="0"/>
              <w:bCs w:val="0"/>
              <w:noProof/>
              <w:sz w:val="22"/>
              <w:szCs w:val="22"/>
            </w:rPr>
          </w:pPr>
          <w:hyperlink w:anchor="_Toc134307542" w:history="1">
            <w:r w:rsidR="00920366" w:rsidRPr="00920366">
              <w:rPr>
                <w:rStyle w:val="Hyperlink"/>
                <w:rFonts w:ascii="Abadi" w:hAnsi="Abadi"/>
                <w:b w:val="0"/>
                <w:bCs w:val="0"/>
                <w:noProof/>
                <w:color w:val="auto"/>
                <w:sz w:val="22"/>
                <w:szCs w:val="22"/>
              </w:rPr>
              <w:t>Conclusion</w:t>
            </w:r>
            <w:r w:rsidR="00920366" w:rsidRPr="00920366">
              <w:rPr>
                <w:rFonts w:ascii="Abadi" w:hAnsi="Abadi"/>
                <w:b w:val="0"/>
                <w:bCs w:val="0"/>
                <w:noProof/>
                <w:webHidden/>
                <w:sz w:val="22"/>
                <w:szCs w:val="22"/>
              </w:rPr>
              <w:tab/>
            </w:r>
            <w:r w:rsidR="00920366" w:rsidRPr="00920366">
              <w:rPr>
                <w:rFonts w:ascii="Abadi" w:hAnsi="Abadi"/>
                <w:b w:val="0"/>
                <w:bCs w:val="0"/>
                <w:noProof/>
                <w:webHidden/>
                <w:sz w:val="22"/>
                <w:szCs w:val="22"/>
              </w:rPr>
              <w:fldChar w:fldCharType="begin"/>
            </w:r>
            <w:r w:rsidR="00920366" w:rsidRPr="00920366">
              <w:rPr>
                <w:rFonts w:ascii="Abadi" w:hAnsi="Abadi"/>
                <w:b w:val="0"/>
                <w:bCs w:val="0"/>
                <w:noProof/>
                <w:webHidden/>
                <w:sz w:val="22"/>
                <w:szCs w:val="22"/>
              </w:rPr>
              <w:instrText xml:space="preserve"> PAGEREF _Toc134307542 \h </w:instrText>
            </w:r>
            <w:r w:rsidR="00920366" w:rsidRPr="00920366">
              <w:rPr>
                <w:rFonts w:ascii="Abadi" w:hAnsi="Abadi"/>
                <w:b w:val="0"/>
                <w:bCs w:val="0"/>
                <w:noProof/>
                <w:webHidden/>
                <w:sz w:val="22"/>
                <w:szCs w:val="22"/>
              </w:rPr>
            </w:r>
            <w:r w:rsidR="00920366" w:rsidRPr="00920366">
              <w:rPr>
                <w:rFonts w:ascii="Abadi" w:hAnsi="Abadi"/>
                <w:b w:val="0"/>
                <w:bCs w:val="0"/>
                <w:noProof/>
                <w:webHidden/>
                <w:sz w:val="22"/>
                <w:szCs w:val="22"/>
              </w:rPr>
              <w:fldChar w:fldCharType="separate"/>
            </w:r>
            <w:r w:rsidR="00920366" w:rsidRPr="00920366">
              <w:rPr>
                <w:rFonts w:ascii="Abadi" w:hAnsi="Abadi"/>
                <w:b w:val="0"/>
                <w:bCs w:val="0"/>
                <w:noProof/>
                <w:webHidden/>
                <w:sz w:val="22"/>
                <w:szCs w:val="22"/>
              </w:rPr>
              <w:t>6</w:t>
            </w:r>
            <w:r w:rsidR="00920366" w:rsidRPr="00920366">
              <w:rPr>
                <w:rFonts w:ascii="Abadi" w:hAnsi="Abadi"/>
                <w:b w:val="0"/>
                <w:bCs w:val="0"/>
                <w:noProof/>
                <w:webHidden/>
                <w:sz w:val="22"/>
                <w:szCs w:val="22"/>
              </w:rPr>
              <w:fldChar w:fldCharType="end"/>
            </w:r>
          </w:hyperlink>
        </w:p>
        <w:p w14:paraId="2B264204" w14:textId="347125A7" w:rsidR="00920366" w:rsidRPr="00920366" w:rsidRDefault="00000000" w:rsidP="00920366">
          <w:pPr>
            <w:pStyle w:val="TOC1"/>
            <w:tabs>
              <w:tab w:val="right" w:leader="dot" w:pos="9016"/>
            </w:tabs>
            <w:spacing w:line="360" w:lineRule="auto"/>
            <w:rPr>
              <w:rFonts w:ascii="Abadi" w:hAnsi="Abadi"/>
              <w:b w:val="0"/>
              <w:bCs w:val="0"/>
              <w:noProof/>
              <w:sz w:val="22"/>
              <w:szCs w:val="22"/>
            </w:rPr>
          </w:pPr>
          <w:hyperlink w:anchor="_Toc134307543" w:history="1">
            <w:r w:rsidR="00920366" w:rsidRPr="00920366">
              <w:rPr>
                <w:rStyle w:val="Hyperlink"/>
                <w:rFonts w:ascii="Abadi" w:hAnsi="Abadi"/>
                <w:b w:val="0"/>
                <w:bCs w:val="0"/>
                <w:noProof/>
                <w:color w:val="auto"/>
                <w:sz w:val="22"/>
                <w:szCs w:val="22"/>
              </w:rPr>
              <w:t>References</w:t>
            </w:r>
            <w:r w:rsidR="00920366" w:rsidRPr="00920366">
              <w:rPr>
                <w:rFonts w:ascii="Abadi" w:hAnsi="Abadi"/>
                <w:b w:val="0"/>
                <w:bCs w:val="0"/>
                <w:noProof/>
                <w:webHidden/>
                <w:sz w:val="22"/>
                <w:szCs w:val="22"/>
              </w:rPr>
              <w:tab/>
            </w:r>
            <w:r w:rsidR="00920366" w:rsidRPr="00920366">
              <w:rPr>
                <w:rFonts w:ascii="Abadi" w:hAnsi="Abadi"/>
                <w:b w:val="0"/>
                <w:bCs w:val="0"/>
                <w:noProof/>
                <w:webHidden/>
                <w:sz w:val="22"/>
                <w:szCs w:val="22"/>
              </w:rPr>
              <w:fldChar w:fldCharType="begin"/>
            </w:r>
            <w:r w:rsidR="00920366" w:rsidRPr="00920366">
              <w:rPr>
                <w:rFonts w:ascii="Abadi" w:hAnsi="Abadi"/>
                <w:b w:val="0"/>
                <w:bCs w:val="0"/>
                <w:noProof/>
                <w:webHidden/>
                <w:sz w:val="22"/>
                <w:szCs w:val="22"/>
              </w:rPr>
              <w:instrText xml:space="preserve"> PAGEREF _Toc134307543 \h </w:instrText>
            </w:r>
            <w:r w:rsidR="00920366" w:rsidRPr="00920366">
              <w:rPr>
                <w:rFonts w:ascii="Abadi" w:hAnsi="Abadi"/>
                <w:b w:val="0"/>
                <w:bCs w:val="0"/>
                <w:noProof/>
                <w:webHidden/>
                <w:sz w:val="22"/>
                <w:szCs w:val="22"/>
              </w:rPr>
            </w:r>
            <w:r w:rsidR="00920366" w:rsidRPr="00920366">
              <w:rPr>
                <w:rFonts w:ascii="Abadi" w:hAnsi="Abadi"/>
                <w:b w:val="0"/>
                <w:bCs w:val="0"/>
                <w:noProof/>
                <w:webHidden/>
                <w:sz w:val="22"/>
                <w:szCs w:val="22"/>
              </w:rPr>
              <w:fldChar w:fldCharType="separate"/>
            </w:r>
            <w:r w:rsidR="00920366" w:rsidRPr="00920366">
              <w:rPr>
                <w:rFonts w:ascii="Abadi" w:hAnsi="Abadi"/>
                <w:b w:val="0"/>
                <w:bCs w:val="0"/>
                <w:noProof/>
                <w:webHidden/>
                <w:sz w:val="22"/>
                <w:szCs w:val="22"/>
              </w:rPr>
              <w:t>7</w:t>
            </w:r>
            <w:r w:rsidR="00920366" w:rsidRPr="00920366">
              <w:rPr>
                <w:rFonts w:ascii="Abadi" w:hAnsi="Abadi"/>
                <w:b w:val="0"/>
                <w:bCs w:val="0"/>
                <w:noProof/>
                <w:webHidden/>
                <w:sz w:val="22"/>
                <w:szCs w:val="22"/>
              </w:rPr>
              <w:fldChar w:fldCharType="end"/>
            </w:r>
          </w:hyperlink>
        </w:p>
        <w:p w14:paraId="6B1F4F38" w14:textId="73BE5A58" w:rsidR="00920366" w:rsidRPr="00920366" w:rsidRDefault="00920366" w:rsidP="00920366">
          <w:pPr>
            <w:spacing w:line="360" w:lineRule="auto"/>
            <w:rPr>
              <w:rFonts w:ascii="Abadi" w:hAnsi="Abadi"/>
              <w:sz w:val="32"/>
              <w:szCs w:val="28"/>
            </w:rPr>
          </w:pPr>
          <w:r w:rsidRPr="00920366">
            <w:rPr>
              <w:rFonts w:ascii="Abadi" w:hAnsi="Abadi"/>
              <w:noProof/>
              <w:sz w:val="32"/>
              <w:szCs w:val="28"/>
            </w:rPr>
            <w:fldChar w:fldCharType="end"/>
          </w:r>
        </w:p>
      </w:sdtContent>
    </w:sdt>
    <w:p w14:paraId="7E2AB47A" w14:textId="77777777" w:rsidR="00A21B9F" w:rsidRDefault="00A21B9F" w:rsidP="00715C63"/>
    <w:p w14:paraId="0A6955EE" w14:textId="24AB7B28" w:rsidR="008B59E6" w:rsidRDefault="00A21B9F">
      <w:pPr>
        <w:spacing w:after="0" w:line="240" w:lineRule="auto"/>
      </w:pPr>
      <w:r>
        <w:br w:type="page"/>
      </w:r>
    </w:p>
    <w:p w14:paraId="13A1EAD1" w14:textId="77777777" w:rsidR="00A21B9F" w:rsidRDefault="00A21B9F" w:rsidP="00A21B9F">
      <w:pPr>
        <w:pStyle w:val="Heading1"/>
      </w:pPr>
      <w:bookmarkStart w:id="0" w:name="_Toc134307538"/>
      <w:r>
        <w:lastRenderedPageBreak/>
        <w:t>Introduction</w:t>
      </w:r>
      <w:bookmarkEnd w:id="0"/>
    </w:p>
    <w:p w14:paraId="45BA03A8" w14:textId="77777777" w:rsidR="00A21B9F" w:rsidRDefault="00A21B9F" w:rsidP="00A21B9F">
      <w:r>
        <w:t>PwC, often known as PricewaterhouseCoopers, is a global professional services network that offers audit, tax, and consulting services to a variety of clients (PwC, 2021). The objective of this research is to analyse the business activities of PwC. Since its founding in 1998 as a result of the union of Price Waterhouse and Coopers &amp; Lybrand, two sizable accounting companies, PwC has grown to employ more than 284,000 people worldwide and generate more than $43 billion in annual revenue (PwC, 2021).</w:t>
      </w:r>
    </w:p>
    <w:p w14:paraId="0C2B128F" w14:textId="77777777" w:rsidR="00A21B9F" w:rsidRDefault="00A21B9F" w:rsidP="00A21B9F">
      <w:r>
        <w:t>The paper will begin by giving a brief history of PwC and an outline of the services it provides. Then, it will examine the many variables, including price elasticity of demand, competition, and demography, that affect demand and market equilibrium for PwC's services (Baines et al., 2018). The competitive environment of the professional services sector and the tactics used by PwC to hold onto its market position will also be covered in the study (Jain, 2020). In addition, the study will evaluate PwC's recent financial performance in terms of its revenue expansion, profitability, and liquidity (Statista, 2022). Additionally, it will examine the company's marketing and branding initiatives and how they affect customer churn and retention (Keller, 2019).</w:t>
      </w:r>
    </w:p>
    <w:p w14:paraId="6B73B936" w14:textId="77777777" w:rsidR="00A21B9F" w:rsidRDefault="00A21B9F" w:rsidP="00A21B9F">
      <w:r>
        <w:t>Finally, based on the analysis completed, the report will offer suggestions for PwC's future development and success. These suggestions will address a range of topics, including price strategy, growth prospects, innovation, and customer service. In general, this paper seeks to offer a thorough examination of PwC's corporate activities and place in the professional services sector.</w:t>
      </w:r>
    </w:p>
    <w:p w14:paraId="51952E79" w14:textId="77777777" w:rsidR="00A21B9F" w:rsidRDefault="00A21B9F" w:rsidP="00A21B9F">
      <w:pPr>
        <w:pStyle w:val="Heading1"/>
      </w:pPr>
      <w:bookmarkStart w:id="1" w:name="_Toc134307539"/>
      <w:r>
        <w:t>Business and Main Product Description</w:t>
      </w:r>
      <w:bookmarkEnd w:id="1"/>
    </w:p>
    <w:p w14:paraId="6324BA7C" w14:textId="77777777" w:rsidR="00A21B9F" w:rsidRDefault="00A21B9F" w:rsidP="00A21B9F">
      <w:r>
        <w:t>A global professional services network called PwC, also known as PricewaterhouseCoopers, offers audit, tax, and consulting services to a variety of clients (PwC, n.d.). Price Waterhouse and Coopers &amp; Lybrand, two sizable accounting firms, merged to form the business in 1998. With more than 284,000 workers and $43 billion in annual revenue, PwC now has operations in more than 155 countries (PwC, n.d.).</w:t>
      </w:r>
    </w:p>
    <w:p w14:paraId="131321C8" w14:textId="77777777" w:rsidR="00A21B9F" w:rsidRDefault="00A21B9F" w:rsidP="00A21B9F">
      <w:r>
        <w:t>The three main product and service categories offered by PwC are: Assurance, Advisory, and Tax. Financial statement audits, internal audits, and other assurance-related services are all considered assurance services. Consulting, strategy, and operations services are all considered advisory services. According to PwC (n.d.), tax services encompass compliance, international tax, and transfer pricing.</w:t>
      </w:r>
    </w:p>
    <w:p w14:paraId="6003BD5C" w14:textId="77777777" w:rsidR="00A21B9F" w:rsidRDefault="00A21B9F" w:rsidP="00A21B9F">
      <w:r>
        <w:t>PwC has recently diversified its business activities into cutting-edge technological fields like data analytics, artificial intelligence, and cybersecurity (PwC, n.d.). This change in emphasis has enabled the business to provide clients looking to handle difficult business difficulties with creative solutions.</w:t>
      </w:r>
    </w:p>
    <w:p w14:paraId="0A846C1C" w14:textId="77777777" w:rsidR="00A21B9F" w:rsidRDefault="00A21B9F" w:rsidP="00A21B9F">
      <w:r>
        <w:lastRenderedPageBreak/>
        <w:t>Overall, PwC's success can be ascribed to both its dedication to providing top-notch services and its capacity to change with the times (PwC, n.d.). The business has established enduring connections with customers and stakeholders all around the world because to its reputation for professionalism and integrity.</w:t>
      </w:r>
    </w:p>
    <w:p w14:paraId="4839D152" w14:textId="7BBD301F" w:rsidR="00A21B9F" w:rsidRDefault="00A21B9F" w:rsidP="00A21B9F">
      <w:pPr>
        <w:pStyle w:val="Heading1"/>
      </w:pPr>
      <w:bookmarkStart w:id="2" w:name="_Toc134307540"/>
      <w:r w:rsidRPr="00A21B9F">
        <w:t>Demand and Market Equilibrium</w:t>
      </w:r>
      <w:r>
        <w:t xml:space="preserve"> Analysis</w:t>
      </w:r>
      <w:bookmarkEnd w:id="2"/>
    </w:p>
    <w:p w14:paraId="0BE4B004" w14:textId="161F4229" w:rsidR="00A21B9F" w:rsidRDefault="00A21B9F" w:rsidP="00A21B9F">
      <w:r>
        <w:t>Businesses must comprehend demand and market equilibrium in order to set prices and identify where to put their goods and services in the marketplace (Mankiw, 2021). Understanding demand and market equilibrium is crucial in the case of PwC, the global professional services company, in order to assure its sustainability and expansion. The cost of alternatives is one element that has a major impact on the demand for PwC's services.</w:t>
      </w:r>
    </w:p>
    <w:p w14:paraId="5F413715" w14:textId="77777777" w:rsidR="00A21B9F" w:rsidRDefault="00A21B9F" w:rsidP="00A21B9F">
      <w:r>
        <w:t>Products or services that can be utilised in place of a company's offering and still offer clients equivalent advantages are called substitutes (Lancaster, 2013). Alternatives to PwC's services could be internal teams that handle accounting, tax, and consulting work as well as other professional services companies like Deloitte, EY, and KPMG. Customers may choose to use these substitutes instead of PwC if their costs are less expensive, which would decrease the demand for PwC's services.</w:t>
      </w:r>
    </w:p>
    <w:p w14:paraId="63EB1238" w14:textId="77777777" w:rsidR="00A21B9F" w:rsidRDefault="00A21B9F" w:rsidP="00A21B9F">
      <w:r>
        <w:t>To stay competitive, PwC must be aware of the costs of alternatives and adapt its prices accordingly. This calls for a thorough understanding of the market, rivals' pricing tactics, and how clients see PwC's services. The demand for PwC's services may decline, resulting in lower sales and profitability, if PwC charges much more than its rivals or the perceived value by clients.</w:t>
      </w:r>
    </w:p>
    <w:p w14:paraId="4C26D645" w14:textId="77777777" w:rsidR="00A21B9F" w:rsidRDefault="00A21B9F" w:rsidP="00A21B9F">
      <w:r>
        <w:t>To offer consumers a special value, PwC should also set its services apart from competitors. For instance, PwC may concentrate on offering clients individualised solutions, fostering lasting connections, and utilising its extensive network and knowledge to provide cutting-edge solutions. By doing this, PwC may forge a competitive edge that sets it apart from rivals and strengthens its value proposition.</w:t>
      </w:r>
    </w:p>
    <w:p w14:paraId="08F6EC70" w14:textId="77777777" w:rsidR="00A21B9F" w:rsidRDefault="00A21B9F" w:rsidP="00A21B9F">
      <w:r>
        <w:t>Additionally, PwC can look into supplemental services that can broaden its range of products and give clients more value. For instance, PwC can provide services that complement its current offerings and boost its competitiveness, such as cybersecurity consulting, digital transformation, or sustainability.</w:t>
      </w:r>
    </w:p>
    <w:p w14:paraId="03D9303A" w14:textId="77777777" w:rsidR="00A21B9F" w:rsidRDefault="00A21B9F" w:rsidP="00A21B9F">
      <w:r>
        <w:t>Another element that may affect demand and the equilibrium of the market is the presence of complementary goods or services. Products or services that are used in conjunction with the company's product or service are referred to as complements (Varian, 2014). Clients are more inclined to employ both services simultaneously if supplement prices are rising, which may result in a rise in demand for PwC's services.</w:t>
      </w:r>
    </w:p>
    <w:p w14:paraId="3E1BC2A3" w14:textId="77777777" w:rsidR="00A21B9F" w:rsidRDefault="00A21B9F" w:rsidP="00A21B9F">
      <w:r>
        <w:lastRenderedPageBreak/>
        <w:t>Consumer income is a key factor in determining demand for products and services, according to economic theory (Mankiw, 2021). Clients' ability to invest in professional services may improve when consumer income rises, which may result in a rise in demand for PwC's services. On the other side, as clients might not have the financial resources to spend in professional services, a decline in consumer income levels may result in a decline in demand for PwC's services (</w:t>
      </w:r>
      <w:proofErr w:type="spellStart"/>
      <w:r>
        <w:t>Pindyck</w:t>
      </w:r>
      <w:proofErr w:type="spellEnd"/>
      <w:r>
        <w:t xml:space="preserve"> &amp; </w:t>
      </w:r>
      <w:proofErr w:type="spellStart"/>
      <w:r>
        <w:t>Rubinfeld</w:t>
      </w:r>
      <w:proofErr w:type="spellEnd"/>
      <w:r>
        <w:t>, 2017). As a result, PwC must keep an eye on shifts in customer income levels in order to modify their pricing approach.</w:t>
      </w:r>
    </w:p>
    <w:p w14:paraId="4A06CF71" w14:textId="77777777" w:rsidR="00A21B9F" w:rsidRDefault="00A21B9F" w:rsidP="00A21B9F">
      <w:r>
        <w:t>PwC can use a flexible pricing strategy that offers several pricing packages based on clients' income levels in order to serve a wider range of customers, including those with lower income levels. For instance, PwC may implement a tiered pricing structure that provides reduced-cost packages to customers with lower income levels (Lancaster, 2013). By using this pricing model, PwC may serve a wider range of customers and see a rise in demand for their services.</w:t>
      </w:r>
    </w:p>
    <w:p w14:paraId="0250EEEE" w14:textId="77777777" w:rsidR="00A21B9F" w:rsidRDefault="00A21B9F" w:rsidP="00A21B9F">
      <w:r>
        <w:t xml:space="preserve">Additionally, PwC can offer a range of payment options to lower-income clients to make their services more accessible. For example, PwC can provide payment plans that let customers pay for their services in </w:t>
      </w:r>
      <w:proofErr w:type="spellStart"/>
      <w:r>
        <w:t>installments</w:t>
      </w:r>
      <w:proofErr w:type="spellEnd"/>
      <w:r>
        <w:t xml:space="preserve"> rather than in full. Clients with lower income levels may find it easier to use PwC's services with this payment option (Mankiw, 2021).</w:t>
      </w:r>
    </w:p>
    <w:p w14:paraId="75EAE1DF" w14:textId="77777777" w:rsidR="00A21B9F" w:rsidRDefault="00A21B9F" w:rsidP="00A21B9F">
      <w:r>
        <w:t>In order to encourage clients with lower income levels to invest in professional services, PwC can also offer discounts and promotions to certain clients. For instance, PwC may provide discounts to customers who utilise their services for the first time or who refer other customers to the business. By encouraging clients with lower income levels to invest in professional services, such incentives can foster long-term connections with the business (Lancaster, 2013).</w:t>
      </w:r>
    </w:p>
    <w:p w14:paraId="0AA38552" w14:textId="4B7C9250" w:rsidR="00A21B9F" w:rsidRDefault="00A21B9F" w:rsidP="00A21B9F">
      <w:r>
        <w:t xml:space="preserve">The demographics of the consumers that use PwC's services, or the </w:t>
      </w:r>
      <w:proofErr w:type="gramStart"/>
      <w:r>
        <w:t>amount</w:t>
      </w:r>
      <w:proofErr w:type="gramEnd"/>
      <w:r>
        <w:t xml:space="preserve"> of customers, is another critical element that influences demand. Demand for PwC's services rises along with the number of customers (Mankiw, 2014). On the other hand, if the number of customers declines, so does the demand for PwC's services. PwC must therefore keep track of fluctuations in the number of customers and modify its pricing strategy as necessary.</w:t>
      </w:r>
    </w:p>
    <w:p w14:paraId="3E3E54EF" w14:textId="4DAA9F45" w:rsidR="00A21B9F" w:rsidRDefault="00A21B9F" w:rsidP="00A21B9F">
      <w:pPr>
        <w:pStyle w:val="Heading1"/>
      </w:pPr>
      <w:bookmarkStart w:id="3" w:name="_Toc134307541"/>
      <w:r>
        <w:t>Price Elasticity and Inelasticity Analysis</w:t>
      </w:r>
      <w:bookmarkEnd w:id="3"/>
    </w:p>
    <w:p w14:paraId="784D2CDD" w14:textId="77777777" w:rsidR="00A21B9F" w:rsidRDefault="00A21B9F" w:rsidP="00A21B9F">
      <w:r>
        <w:t xml:space="preserve">For PwC to choose the best pricing strategy for its professional services, consideration must also be given to price elasticity of demand, which is the degree to which demand for a good or service responds to changes in its price (Mankiw, 2014). The availability of replacement services, the nature of the service, and consumer expectations of price adjustments are only a few of the variables that have an impact on the price elasticity of demand for PwC's services. Demand for PwC's services becomes more elastic when there are more market alternatives, which indicates that even a little price change will result in a big shift in demand (Baumol &amp; Blinder, </w:t>
      </w:r>
      <w:r>
        <w:lastRenderedPageBreak/>
        <w:t>2015). In contrast, demand for PwC's services becomes more inelastic when there are few alternatives available, which means that a change in price will have little effect on demand. The demand for the service may also be less elastic if it is thought to be necessary for organisations to run efficiently, such as consulting and auditing services. In contrast, demand for a service may be more elastic if it is viewed as a luxury, such as high-end consulting services. The price elasticity of demand for PwC's services can also be impacted by consumer expectations of price adjustments (Baumol &amp; Blinder, 2015). Demand for the service can be less elastic if clients anticipate that the cost of PwC's services will rise in the future. However, demand for the service may be more elastic if clients anticipate a future price fall for PwC's offerings.</w:t>
      </w:r>
    </w:p>
    <w:p w14:paraId="43BF0489" w14:textId="77777777" w:rsidR="00A21B9F" w:rsidRDefault="00A21B9F" w:rsidP="00A21B9F">
      <w:r>
        <w:t>The degree of price elasticity of demand for PwC's services can also be influenced by the company's level of brand recognition and reputation (</w:t>
      </w:r>
      <w:proofErr w:type="spellStart"/>
      <w:r>
        <w:t>Cassar</w:t>
      </w:r>
      <w:proofErr w:type="spellEnd"/>
      <w:r>
        <w:t>, 2019). Customers may see PwC as a top professional services firm with high standards and dependability, which could result in less elastic demand for its services. On the other hand, a more elastic demand for PwC's services may result from a worsening brand reputation or a poor market perception (Kamal, 2016).</w:t>
      </w:r>
    </w:p>
    <w:p w14:paraId="121DC521" w14:textId="77777777" w:rsidR="00A21B9F" w:rsidRDefault="00A21B9F" w:rsidP="00A21B9F">
      <w:r>
        <w:t>The price elasticity of demand for PwC's services can also be influenced by demographic factors, such as the quantity of potential customers (Mishra &amp; Sharma, 2015). A rise in the number of potential customers may result in a rise in demand for PwC's services. For instance, PwC might experience a surge in demand for its services if it expands its operations to new markets or areas. On the other hand, if there are fewer potential customers, there may be less of a demand for PwC's services.</w:t>
      </w:r>
    </w:p>
    <w:p w14:paraId="1B202FCC" w14:textId="77777777" w:rsidR="00A21B9F" w:rsidRDefault="00A21B9F" w:rsidP="00A21B9F">
      <w:r>
        <w:t>PwC's success depends on choosing the right pricing for its services. To do this, the business must examine a range of variables that can affect pricing choices, including consumer preferences, rival pricing, and market trends. Conducting market research is an efficient way to compile pertinent data and create a well-informed pricing plan (Arora &amp; Saxena, 2019).</w:t>
      </w:r>
    </w:p>
    <w:p w14:paraId="3CD6706A" w14:textId="77777777" w:rsidR="00A21B9F" w:rsidRDefault="00A21B9F" w:rsidP="00A21B9F">
      <w:r>
        <w:t>The process of gathering and analysing data on a market, its rivals, and its clients in order to understand their preferences, behaviours, and needs is known as market research. PwC can better understand its target market through market research, including their willingness to pay for its services and the amount they presently spend on comparable services. The right price point for PwC's services can therefore be established using this information (Nguyen, 2017).</w:t>
      </w:r>
    </w:p>
    <w:p w14:paraId="09A35B0B" w14:textId="77777777" w:rsidR="00A21B9F" w:rsidRDefault="00A21B9F" w:rsidP="00A21B9F">
      <w:r>
        <w:t xml:space="preserve">In order to position itself competitively, PwC must not only comprehend its target market but also examine the pricing methods of its rivals. PwC can identify its own competitive advantages and use them to establish a pricing strategy that sets it apart from rivals by examining the strengths and weaknesses of competitors. Additionally, </w:t>
      </w:r>
      <w:r>
        <w:lastRenderedPageBreak/>
        <w:t>it's critical for PwC to monitor market developments and modify its pricing strategy as necessary (Kumar, 2018).</w:t>
      </w:r>
    </w:p>
    <w:p w14:paraId="5AE861E0" w14:textId="77777777" w:rsidR="00A21B9F" w:rsidRDefault="00A21B9F" w:rsidP="00A21B9F">
      <w:r>
        <w:t>PwC can utilise the data it has collected about the market, its competitors, and its clients to create a pricing plan that works. Cost-based pricing, value-based pricing, and competition-based pricing are just a few of the pricing strategies that PwC might use.</w:t>
      </w:r>
    </w:p>
    <w:p w14:paraId="1FFFC703" w14:textId="77777777" w:rsidR="00A21B9F" w:rsidRDefault="00A21B9F" w:rsidP="00A21B9F">
      <w:r>
        <w:t>Cost-based pricing entails determining rates in accordance with the expense of delivering the service. PwC has the ability to calculate the whole cost of a service and then add a markup to get the final pricing. This strategy assures that PwC is covering its costs and is easy to execute. However, it does not take into account market changes, competition pricing strategies, or customer willingness to pay (Kumar, 2018).</w:t>
      </w:r>
    </w:p>
    <w:p w14:paraId="32828280" w14:textId="77777777" w:rsidR="00A21B9F" w:rsidRDefault="00A21B9F" w:rsidP="00A21B9F">
      <w:r>
        <w:t>On the other side, value-based pricing entails determining prices based on the customer's perception of the worth of the service. PwC can carry out market research to find out how much clients are prepared to pay based on the perceived value of its offerings. This strategy successfully ensures that PwC's pricing reflect the perceived value of its clients. To accurately ascertain the perceived value, nevertheless, in-depth market research is necessary, and it might not be practical for all services (Nguyen, 2017).</w:t>
      </w:r>
    </w:p>
    <w:p w14:paraId="53D53C1E" w14:textId="77777777" w:rsidR="00A21B9F" w:rsidRDefault="00A21B9F" w:rsidP="00A21B9F">
      <w:r>
        <w:t>Pricing decisions made on the basis of rivals' pricing tactics are referred to as competition-based pricing. PwC has the ability to set prices that are higher, lower, or the same as competitors after researching their costs. This strategy may aid PwC in maintaining its competitiveness in the market, but it may not be successful in assuring sustainability over the long term (Kumar, 2018).</w:t>
      </w:r>
    </w:p>
    <w:p w14:paraId="36704003" w14:textId="12029534" w:rsidR="00A21B9F" w:rsidRDefault="00A21B9F" w:rsidP="00A21B9F">
      <w:r>
        <w:t>Customer preferences, rivals' prices, and market developments must all be carefully taken into account while determining the best price for PwC's services. Market research is a practical way to compile pertinent data and create a well-informed pricing plan. PwC can ensure long-term sustainability and maximise income by using a proper pricing strategy, such as cost-based, value-based, or competition-based pricing. Overall, PwC's performance in the professional services sector depends on its capacity to comprehend and react to the different elements that affect demand and market equilibrium. PwC can create efficient pricing strategies that maximise revenue and guarantee its long-term sustainability by carefully examining market conditions and consumer behaviour (Chandra &amp; Dogra, 2018).</w:t>
      </w:r>
    </w:p>
    <w:p w14:paraId="0B548943" w14:textId="77777777" w:rsidR="00A21B9F" w:rsidRDefault="00A21B9F" w:rsidP="00A21B9F">
      <w:pPr>
        <w:pStyle w:val="Heading1"/>
      </w:pPr>
      <w:bookmarkStart w:id="4" w:name="_Toc134307542"/>
      <w:r>
        <w:t>Conclusion</w:t>
      </w:r>
      <w:bookmarkEnd w:id="4"/>
    </w:p>
    <w:p w14:paraId="45227E78" w14:textId="77777777" w:rsidR="00A21B9F" w:rsidRDefault="00A21B9F" w:rsidP="00A21B9F">
      <w:r>
        <w:t xml:space="preserve">In conclusion, this research has offered a thorough examination of the variables affecting PwC's market equilibrium and demand in the professional services sector. We have obtained a clearer understanding of how changes in the market can impact PwC's business operations by looking at the many demand variables, such as </w:t>
      </w:r>
      <w:r>
        <w:lastRenderedPageBreak/>
        <w:t>pricing, consumer income, and demographics. We have also looked at how crucial successful pricing strategies are to the long-term viability of the business. Overall, this research emphasises how crucial market analysis and consumer behaviour are to PwC's and other professional services organisations' success. As a result, it is crucial for these businesses to keep up with industry trends and devise plans that will enable them to compete in a market that is always changing.</w:t>
      </w:r>
    </w:p>
    <w:p w14:paraId="575AA519" w14:textId="77777777" w:rsidR="00A21B9F" w:rsidRDefault="00A21B9F" w:rsidP="00A21B9F"/>
    <w:p w14:paraId="053147A8" w14:textId="56D3BA60" w:rsidR="00C01B92" w:rsidRDefault="00C01B92" w:rsidP="00C01B92"/>
    <w:p w14:paraId="6AD63BB4" w14:textId="37BD5FAD" w:rsidR="00A21B9F" w:rsidRDefault="00A21B9F" w:rsidP="00C01B92"/>
    <w:p w14:paraId="770C5047" w14:textId="2E70AB3B" w:rsidR="00A21B9F" w:rsidRDefault="00A21B9F" w:rsidP="00C01B92"/>
    <w:p w14:paraId="3365BE97" w14:textId="0C075ABE" w:rsidR="00A21B9F" w:rsidRDefault="00A21B9F" w:rsidP="00C01B92"/>
    <w:p w14:paraId="1130DF40" w14:textId="1AF164E2" w:rsidR="00A21B9F" w:rsidRDefault="00A21B9F" w:rsidP="00C01B92"/>
    <w:p w14:paraId="39B7E248" w14:textId="5E70B620" w:rsidR="00A21B9F" w:rsidRDefault="00A21B9F" w:rsidP="00C01B92"/>
    <w:p w14:paraId="2507DEE4" w14:textId="39FE8E92" w:rsidR="00A21B9F" w:rsidRDefault="00A21B9F" w:rsidP="00C01B92"/>
    <w:p w14:paraId="75B0444A" w14:textId="0638AF24" w:rsidR="00A21B9F" w:rsidRDefault="00A21B9F" w:rsidP="00C01B92"/>
    <w:p w14:paraId="47A3AD0D" w14:textId="6D32B5AB" w:rsidR="00A21B9F" w:rsidRDefault="00A21B9F" w:rsidP="00C01B92"/>
    <w:p w14:paraId="4D705B2E" w14:textId="6A66C980" w:rsidR="00A21B9F" w:rsidRDefault="00A21B9F" w:rsidP="00C01B92"/>
    <w:p w14:paraId="044D32E2" w14:textId="20A5B37D" w:rsidR="00A21B9F" w:rsidRDefault="00A21B9F" w:rsidP="00C01B92"/>
    <w:p w14:paraId="0FE37C68" w14:textId="25286BE3" w:rsidR="00A21B9F" w:rsidRDefault="00A21B9F" w:rsidP="00C01B92"/>
    <w:p w14:paraId="1ABFAF98" w14:textId="46C022AD" w:rsidR="00A21B9F" w:rsidRDefault="00A21B9F" w:rsidP="00C01B92"/>
    <w:p w14:paraId="53FF1320" w14:textId="7B8D8904" w:rsidR="00A21B9F" w:rsidRDefault="00A21B9F" w:rsidP="00C01B92"/>
    <w:p w14:paraId="7FCE48D9" w14:textId="27CDAA57" w:rsidR="00A21B9F" w:rsidRDefault="00A21B9F" w:rsidP="00C01B92"/>
    <w:p w14:paraId="180C88AD" w14:textId="33E409C0" w:rsidR="00A21B9F" w:rsidRDefault="00A21B9F" w:rsidP="00C01B92"/>
    <w:p w14:paraId="4E56C75E" w14:textId="722B38F6" w:rsidR="00A21B9F" w:rsidRDefault="00A21B9F" w:rsidP="00C01B92"/>
    <w:p w14:paraId="727308FE" w14:textId="77777777" w:rsidR="00A21B9F" w:rsidRDefault="00A21B9F" w:rsidP="00C01B92"/>
    <w:p w14:paraId="74D923A3" w14:textId="1FCBAAD1" w:rsidR="00A21B9F" w:rsidRDefault="00A21B9F" w:rsidP="00A21B9F">
      <w:pPr>
        <w:pStyle w:val="Heading1"/>
      </w:pPr>
      <w:bookmarkStart w:id="5" w:name="_Toc134307543"/>
      <w:r>
        <w:t>References</w:t>
      </w:r>
      <w:bookmarkEnd w:id="5"/>
    </w:p>
    <w:p w14:paraId="75BD7F12" w14:textId="77777777" w:rsidR="00A21B9F" w:rsidRDefault="00A21B9F" w:rsidP="00A21B9F">
      <w:r>
        <w:t>Arora, M., &amp; Saxena, M. (2019). A Comparative Study of Cost-Based Pricing and Value-Based Pricing with reference to the Marketing Management. International Journal of Management Studies.</w:t>
      </w:r>
    </w:p>
    <w:p w14:paraId="01C0BA06" w14:textId="77777777" w:rsidR="00A21B9F" w:rsidRDefault="00A21B9F" w:rsidP="00A21B9F">
      <w:r>
        <w:t>Baines, P., Fill, C., &amp; Rosengren, S. (2018). Marketing. Oxford University Press.</w:t>
      </w:r>
    </w:p>
    <w:p w14:paraId="59AD1B9F" w14:textId="77777777" w:rsidR="00A21B9F" w:rsidRDefault="00A21B9F" w:rsidP="00A21B9F">
      <w:r>
        <w:lastRenderedPageBreak/>
        <w:t>Baumol, W. J., &amp; Blinder, A. S. (2015). Microeconomics: principles and policy. Cengage Learning.</w:t>
      </w:r>
    </w:p>
    <w:p w14:paraId="61097961" w14:textId="77777777" w:rsidR="00A21B9F" w:rsidRDefault="00A21B9F" w:rsidP="00A21B9F">
      <w:proofErr w:type="spellStart"/>
      <w:r>
        <w:t>Cassar</w:t>
      </w:r>
      <w:proofErr w:type="spellEnd"/>
      <w:r>
        <w:t>, G. (2019). A framework for the price elasticity of demand of professional services. Journal of Service Theory and Practice.</w:t>
      </w:r>
    </w:p>
    <w:p w14:paraId="43826E2E" w14:textId="77777777" w:rsidR="00A21B9F" w:rsidRDefault="00A21B9F" w:rsidP="00A21B9F">
      <w:r>
        <w:t>Chandra, A., &amp; Dogra, B. (2018). Pricing Strategies in Professional Services: A Case of PwC. International Journal of Management, Technology, and Social Sciences (IJMTS), 3(1), 63-76.</w:t>
      </w:r>
    </w:p>
    <w:p w14:paraId="7DC9C2C8" w14:textId="77777777" w:rsidR="00A21B9F" w:rsidRDefault="00A21B9F" w:rsidP="00A21B9F">
      <w:r>
        <w:t>Jain, S. (2020). Competitive strategy: Concepts and cases. Cengage Learning.</w:t>
      </w:r>
    </w:p>
    <w:p w14:paraId="40427E53" w14:textId="77777777" w:rsidR="00A21B9F" w:rsidRDefault="00A21B9F" w:rsidP="00A21B9F">
      <w:r>
        <w:t xml:space="preserve">Kamal, M. (2016). Brand Reputation Management Strategies in the Era of </w:t>
      </w:r>
      <w:proofErr w:type="gramStart"/>
      <w:r>
        <w:t>Social Media</w:t>
      </w:r>
      <w:proofErr w:type="gramEnd"/>
      <w:r>
        <w:t>. Journal of Marketing and Management.</w:t>
      </w:r>
    </w:p>
    <w:p w14:paraId="51F4FFCE" w14:textId="77777777" w:rsidR="00A21B9F" w:rsidRDefault="00A21B9F" w:rsidP="00A21B9F">
      <w:r>
        <w:t>Keller, K. L. (2019). Strategic brand management: Building, measuring, and managing brand equity. Pearson.</w:t>
      </w:r>
    </w:p>
    <w:p w14:paraId="3F0670E1" w14:textId="77777777" w:rsidR="00A21B9F" w:rsidRDefault="00A21B9F" w:rsidP="00A21B9F">
      <w:r>
        <w:t>Kumar, N. (2018). Pricing strategies for a service business. International Journal of Research in Management &amp; Business Studies.</w:t>
      </w:r>
    </w:p>
    <w:p w14:paraId="752548EB" w14:textId="77777777" w:rsidR="00A21B9F" w:rsidRDefault="00A21B9F" w:rsidP="00A21B9F">
      <w:r>
        <w:t>Lancaster, K. (2013). An introduction to modern Bayesian econometrics. John Wiley &amp; Sons.</w:t>
      </w:r>
    </w:p>
    <w:p w14:paraId="326B4FC4" w14:textId="77777777" w:rsidR="00A21B9F" w:rsidRDefault="00A21B9F" w:rsidP="00A21B9F">
      <w:r>
        <w:t>Lancaster, K. (2013). Consumer Demand: A New Approach. New York: Columbia University Press.</w:t>
      </w:r>
    </w:p>
    <w:p w14:paraId="7B55D75C" w14:textId="77777777" w:rsidR="00A21B9F" w:rsidRDefault="00A21B9F" w:rsidP="00A21B9F">
      <w:r>
        <w:t>Mankiw, N. G. (2021). Principles of Economics (9th ed.). Cengage Learning.</w:t>
      </w:r>
    </w:p>
    <w:p w14:paraId="2733D6B0" w14:textId="77777777" w:rsidR="00A21B9F" w:rsidRDefault="00A21B9F" w:rsidP="00A21B9F">
      <w:r>
        <w:t>Mankiw, N. G. (2021). Principles of microeconomics. Cengage Learning.</w:t>
      </w:r>
    </w:p>
    <w:p w14:paraId="0ABFF7EE" w14:textId="77777777" w:rsidR="00A21B9F" w:rsidRDefault="00A21B9F" w:rsidP="00A21B9F">
      <w:r>
        <w:t>Mishra, A., &amp; Sharma, R. (2015). Demographics and Price Elasticity of Demand for New Cars in Delhi. IUP Journal of Marketing Management.</w:t>
      </w:r>
    </w:p>
    <w:p w14:paraId="01971EB6" w14:textId="77777777" w:rsidR="00A21B9F" w:rsidRDefault="00A21B9F" w:rsidP="00A21B9F">
      <w:r>
        <w:t>Nguyen, T. T. H. (2017). Value-based pricing strategies for professional business services. The Bottom Line.</w:t>
      </w:r>
    </w:p>
    <w:p w14:paraId="1D81D6E7" w14:textId="77777777" w:rsidR="00A21B9F" w:rsidRDefault="00A21B9F" w:rsidP="00A21B9F">
      <w:proofErr w:type="spellStart"/>
      <w:r>
        <w:t>Pindyck</w:t>
      </w:r>
      <w:proofErr w:type="spellEnd"/>
      <w:r>
        <w:t xml:space="preserve">, R. S., &amp; </w:t>
      </w:r>
      <w:proofErr w:type="spellStart"/>
      <w:r>
        <w:t>Rubinfeld</w:t>
      </w:r>
      <w:proofErr w:type="spellEnd"/>
      <w:r>
        <w:t>, D. L. (2017). Microeconomics (9th ed.). Pearson.</w:t>
      </w:r>
    </w:p>
    <w:p w14:paraId="191E2AE5" w14:textId="77777777" w:rsidR="00A21B9F" w:rsidRDefault="00A21B9F" w:rsidP="00A21B9F">
      <w:r>
        <w:t>PwC. (2021). About us. Retrieved from https://www.pwc.com/gx/en/about.html</w:t>
      </w:r>
    </w:p>
    <w:p w14:paraId="35606367" w14:textId="77777777" w:rsidR="00A21B9F" w:rsidRDefault="00A21B9F" w:rsidP="00A21B9F">
      <w:r>
        <w:t>PwC. (n.d.). Services. Retrieved from https://www.pwc.com/gx/en/services.html</w:t>
      </w:r>
    </w:p>
    <w:p w14:paraId="4DD23E32" w14:textId="77777777" w:rsidR="00A21B9F" w:rsidRDefault="00A21B9F" w:rsidP="00A21B9F">
      <w:r>
        <w:t>Statista. (2022). PwC revenue worldwide from 2010 to 2021. Retrieved from https://www.statista.com/statistics/267058/revenue-of-pwc-worldwide-since-2006/</w:t>
      </w:r>
    </w:p>
    <w:p w14:paraId="15A8E935" w14:textId="77777777" w:rsidR="00A21B9F" w:rsidRDefault="00A21B9F" w:rsidP="00A21B9F">
      <w:r>
        <w:t>Varian, H. R. (2014). Intermediate Microeconomics: A Modern Approach (9th ed.). New York: W. W. Norton &amp; Company.</w:t>
      </w:r>
    </w:p>
    <w:p w14:paraId="3F7D356D" w14:textId="77777777" w:rsidR="00A21B9F" w:rsidRDefault="00A21B9F" w:rsidP="00A21B9F"/>
    <w:p w14:paraId="417771EF" w14:textId="77777777" w:rsidR="00A21B9F" w:rsidRDefault="00A21B9F" w:rsidP="00A21B9F"/>
    <w:p w14:paraId="3E637827" w14:textId="77777777" w:rsidR="00A21B9F" w:rsidRDefault="00A21B9F" w:rsidP="00A21B9F"/>
    <w:sectPr w:rsidR="00A21B9F" w:rsidSect="002A4CD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w:charset w:val="00"/>
    <w:family w:val="swiss"/>
    <w:pitch w:val="variable"/>
    <w:sig w:usb0="8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B92"/>
    <w:rsid w:val="00242EA3"/>
    <w:rsid w:val="002A4CDE"/>
    <w:rsid w:val="005433BA"/>
    <w:rsid w:val="00715C63"/>
    <w:rsid w:val="007A3D60"/>
    <w:rsid w:val="008B59E6"/>
    <w:rsid w:val="00920366"/>
    <w:rsid w:val="00A21B9F"/>
    <w:rsid w:val="00C01B92"/>
    <w:rsid w:val="00C06A13"/>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F295E"/>
  <w15:chartTrackingRefBased/>
  <w15:docId w15:val="{7CDC2061-E5F2-1346-9CC3-393FE5216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A21B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B9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0366"/>
    <w:pPr>
      <w:spacing w:before="480"/>
      <w:outlineLvl w:val="9"/>
    </w:pPr>
    <w:rPr>
      <w:b/>
      <w:bCs/>
      <w:sz w:val="28"/>
      <w:szCs w:val="28"/>
      <w:lang w:val="en-US"/>
    </w:rPr>
  </w:style>
  <w:style w:type="paragraph" w:styleId="TOC1">
    <w:name w:val="toc 1"/>
    <w:basedOn w:val="Normal"/>
    <w:next w:val="Normal"/>
    <w:autoRedefine/>
    <w:uiPriority w:val="39"/>
    <w:unhideWhenUsed/>
    <w:rsid w:val="00920366"/>
    <w:pPr>
      <w:spacing w:before="240" w:after="120"/>
    </w:pPr>
    <w:rPr>
      <w:rFonts w:asciiTheme="minorHAnsi" w:hAnsiTheme="minorHAnsi" w:cstheme="minorHAnsi"/>
      <w:b/>
      <w:bCs/>
      <w:sz w:val="20"/>
      <w:szCs w:val="20"/>
    </w:rPr>
  </w:style>
  <w:style w:type="character" w:styleId="Hyperlink">
    <w:name w:val="Hyperlink"/>
    <w:basedOn w:val="DefaultParagraphFont"/>
    <w:uiPriority w:val="99"/>
    <w:unhideWhenUsed/>
    <w:rsid w:val="00920366"/>
    <w:rPr>
      <w:color w:val="0563C1" w:themeColor="hyperlink"/>
      <w:u w:val="single"/>
    </w:rPr>
  </w:style>
  <w:style w:type="paragraph" w:styleId="TOC2">
    <w:name w:val="toc 2"/>
    <w:basedOn w:val="Normal"/>
    <w:next w:val="Normal"/>
    <w:autoRedefine/>
    <w:uiPriority w:val="39"/>
    <w:semiHidden/>
    <w:unhideWhenUsed/>
    <w:rsid w:val="00920366"/>
    <w:pPr>
      <w:spacing w:before="120" w:after="0"/>
      <w:ind w:left="240"/>
    </w:pPr>
    <w:rPr>
      <w:rFonts w:asciiTheme="minorHAnsi" w:hAnsiTheme="minorHAnsi" w:cstheme="minorHAnsi"/>
      <w:i/>
      <w:iCs/>
      <w:sz w:val="20"/>
      <w:szCs w:val="20"/>
    </w:rPr>
  </w:style>
  <w:style w:type="paragraph" w:styleId="TOC3">
    <w:name w:val="toc 3"/>
    <w:basedOn w:val="Normal"/>
    <w:next w:val="Normal"/>
    <w:autoRedefine/>
    <w:uiPriority w:val="39"/>
    <w:semiHidden/>
    <w:unhideWhenUsed/>
    <w:rsid w:val="00920366"/>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20366"/>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20366"/>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20366"/>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20366"/>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20366"/>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20366"/>
    <w:pPr>
      <w:spacing w:after="0"/>
      <w:ind w:left="1920"/>
    </w:pPr>
    <w:rPr>
      <w:rFonts w:asciiTheme="minorHAnsi" w:hAnsiTheme="minorHAnsi" w:cstheme="minorHAnsi"/>
      <w:sz w:val="20"/>
      <w:szCs w:val="20"/>
    </w:rPr>
  </w:style>
  <w:style w:type="paragraph" w:styleId="NoSpacing">
    <w:name w:val="No Spacing"/>
    <w:link w:val="NoSpacingChar"/>
    <w:uiPriority w:val="1"/>
    <w:qFormat/>
    <w:rsid w:val="002A4CDE"/>
    <w:rPr>
      <w:rFonts w:eastAsiaTheme="minorEastAsia"/>
      <w:sz w:val="22"/>
      <w:szCs w:val="22"/>
      <w:lang w:val="en-US" w:eastAsia="zh-CN"/>
    </w:rPr>
  </w:style>
  <w:style w:type="character" w:customStyle="1" w:styleId="NoSpacingChar">
    <w:name w:val="No Spacing Char"/>
    <w:basedOn w:val="DefaultParagraphFont"/>
    <w:link w:val="NoSpacing"/>
    <w:uiPriority w:val="1"/>
    <w:rsid w:val="002A4CDE"/>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87420">
      <w:bodyDiv w:val="1"/>
      <w:marLeft w:val="0"/>
      <w:marRight w:val="0"/>
      <w:marTop w:val="0"/>
      <w:marBottom w:val="0"/>
      <w:divBdr>
        <w:top w:val="none" w:sz="0" w:space="0" w:color="auto"/>
        <w:left w:val="none" w:sz="0" w:space="0" w:color="auto"/>
        <w:bottom w:val="none" w:sz="0" w:space="0" w:color="auto"/>
        <w:right w:val="none" w:sz="0" w:space="0" w:color="auto"/>
      </w:divBdr>
    </w:div>
    <w:div w:id="215552651">
      <w:bodyDiv w:val="1"/>
      <w:marLeft w:val="0"/>
      <w:marRight w:val="0"/>
      <w:marTop w:val="0"/>
      <w:marBottom w:val="0"/>
      <w:divBdr>
        <w:top w:val="none" w:sz="0" w:space="0" w:color="auto"/>
        <w:left w:val="none" w:sz="0" w:space="0" w:color="auto"/>
        <w:bottom w:val="none" w:sz="0" w:space="0" w:color="auto"/>
        <w:right w:val="none" w:sz="0" w:space="0" w:color="auto"/>
      </w:divBdr>
    </w:div>
    <w:div w:id="877355538">
      <w:bodyDiv w:val="1"/>
      <w:marLeft w:val="0"/>
      <w:marRight w:val="0"/>
      <w:marTop w:val="0"/>
      <w:marBottom w:val="0"/>
      <w:divBdr>
        <w:top w:val="none" w:sz="0" w:space="0" w:color="auto"/>
        <w:left w:val="none" w:sz="0" w:space="0" w:color="auto"/>
        <w:bottom w:val="none" w:sz="0" w:space="0" w:color="auto"/>
        <w:right w:val="none" w:sz="0" w:space="0" w:color="auto"/>
      </w:divBdr>
    </w:div>
    <w:div w:id="918172564">
      <w:bodyDiv w:val="1"/>
      <w:marLeft w:val="0"/>
      <w:marRight w:val="0"/>
      <w:marTop w:val="0"/>
      <w:marBottom w:val="0"/>
      <w:divBdr>
        <w:top w:val="none" w:sz="0" w:space="0" w:color="auto"/>
        <w:left w:val="none" w:sz="0" w:space="0" w:color="auto"/>
        <w:bottom w:val="none" w:sz="0" w:space="0" w:color="auto"/>
        <w:right w:val="none" w:sz="0" w:space="0" w:color="auto"/>
      </w:divBdr>
    </w:div>
    <w:div w:id="1036585689">
      <w:bodyDiv w:val="1"/>
      <w:marLeft w:val="0"/>
      <w:marRight w:val="0"/>
      <w:marTop w:val="0"/>
      <w:marBottom w:val="0"/>
      <w:divBdr>
        <w:top w:val="none" w:sz="0" w:space="0" w:color="auto"/>
        <w:left w:val="none" w:sz="0" w:space="0" w:color="auto"/>
        <w:bottom w:val="none" w:sz="0" w:space="0" w:color="auto"/>
        <w:right w:val="none" w:sz="0" w:space="0" w:color="auto"/>
      </w:divBdr>
      <w:divsChild>
        <w:div w:id="1335691903">
          <w:marLeft w:val="0"/>
          <w:marRight w:val="0"/>
          <w:marTop w:val="0"/>
          <w:marBottom w:val="0"/>
          <w:divBdr>
            <w:top w:val="single" w:sz="2" w:space="0" w:color="auto"/>
            <w:left w:val="single" w:sz="2" w:space="0" w:color="auto"/>
            <w:bottom w:val="single" w:sz="6" w:space="0" w:color="auto"/>
            <w:right w:val="single" w:sz="2" w:space="0" w:color="auto"/>
          </w:divBdr>
          <w:divsChild>
            <w:div w:id="72968778">
              <w:marLeft w:val="0"/>
              <w:marRight w:val="0"/>
              <w:marTop w:val="100"/>
              <w:marBottom w:val="100"/>
              <w:divBdr>
                <w:top w:val="single" w:sz="2" w:space="0" w:color="D9D9E3"/>
                <w:left w:val="single" w:sz="2" w:space="0" w:color="D9D9E3"/>
                <w:bottom w:val="single" w:sz="2" w:space="0" w:color="D9D9E3"/>
                <w:right w:val="single" w:sz="2" w:space="0" w:color="D9D9E3"/>
              </w:divBdr>
              <w:divsChild>
                <w:div w:id="718475719">
                  <w:marLeft w:val="0"/>
                  <w:marRight w:val="0"/>
                  <w:marTop w:val="0"/>
                  <w:marBottom w:val="0"/>
                  <w:divBdr>
                    <w:top w:val="single" w:sz="2" w:space="0" w:color="D9D9E3"/>
                    <w:left w:val="single" w:sz="2" w:space="0" w:color="D9D9E3"/>
                    <w:bottom w:val="single" w:sz="2" w:space="0" w:color="D9D9E3"/>
                    <w:right w:val="single" w:sz="2" w:space="0" w:color="D9D9E3"/>
                  </w:divBdr>
                  <w:divsChild>
                    <w:div w:id="1863930683">
                      <w:marLeft w:val="0"/>
                      <w:marRight w:val="0"/>
                      <w:marTop w:val="0"/>
                      <w:marBottom w:val="0"/>
                      <w:divBdr>
                        <w:top w:val="single" w:sz="2" w:space="0" w:color="D9D9E3"/>
                        <w:left w:val="single" w:sz="2" w:space="0" w:color="D9D9E3"/>
                        <w:bottom w:val="single" w:sz="2" w:space="0" w:color="D9D9E3"/>
                        <w:right w:val="single" w:sz="2" w:space="0" w:color="D9D9E3"/>
                      </w:divBdr>
                      <w:divsChild>
                        <w:div w:id="952324318">
                          <w:marLeft w:val="0"/>
                          <w:marRight w:val="0"/>
                          <w:marTop w:val="0"/>
                          <w:marBottom w:val="0"/>
                          <w:divBdr>
                            <w:top w:val="single" w:sz="2" w:space="0" w:color="D9D9E3"/>
                            <w:left w:val="single" w:sz="2" w:space="0" w:color="D9D9E3"/>
                            <w:bottom w:val="single" w:sz="2" w:space="0" w:color="D9D9E3"/>
                            <w:right w:val="single" w:sz="2" w:space="0" w:color="D9D9E3"/>
                          </w:divBdr>
                          <w:divsChild>
                            <w:div w:id="4969631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9390403">
      <w:bodyDiv w:val="1"/>
      <w:marLeft w:val="0"/>
      <w:marRight w:val="0"/>
      <w:marTop w:val="0"/>
      <w:marBottom w:val="0"/>
      <w:divBdr>
        <w:top w:val="none" w:sz="0" w:space="0" w:color="auto"/>
        <w:left w:val="none" w:sz="0" w:space="0" w:color="auto"/>
        <w:bottom w:val="none" w:sz="0" w:space="0" w:color="auto"/>
        <w:right w:val="none" w:sz="0" w:space="0" w:color="auto"/>
      </w:divBdr>
    </w:div>
    <w:div w:id="1304844266">
      <w:bodyDiv w:val="1"/>
      <w:marLeft w:val="0"/>
      <w:marRight w:val="0"/>
      <w:marTop w:val="0"/>
      <w:marBottom w:val="0"/>
      <w:divBdr>
        <w:top w:val="none" w:sz="0" w:space="0" w:color="auto"/>
        <w:left w:val="none" w:sz="0" w:space="0" w:color="auto"/>
        <w:bottom w:val="none" w:sz="0" w:space="0" w:color="auto"/>
        <w:right w:val="none" w:sz="0" w:space="0" w:color="auto"/>
      </w:divBdr>
    </w:div>
    <w:div w:id="1627422246">
      <w:bodyDiv w:val="1"/>
      <w:marLeft w:val="0"/>
      <w:marRight w:val="0"/>
      <w:marTop w:val="0"/>
      <w:marBottom w:val="0"/>
      <w:divBdr>
        <w:top w:val="none" w:sz="0" w:space="0" w:color="auto"/>
        <w:left w:val="none" w:sz="0" w:space="0" w:color="auto"/>
        <w:bottom w:val="none" w:sz="0" w:space="0" w:color="auto"/>
        <w:right w:val="none" w:sz="0" w:space="0" w:color="auto"/>
      </w:divBdr>
    </w:div>
    <w:div w:id="1664501926">
      <w:bodyDiv w:val="1"/>
      <w:marLeft w:val="0"/>
      <w:marRight w:val="0"/>
      <w:marTop w:val="0"/>
      <w:marBottom w:val="0"/>
      <w:divBdr>
        <w:top w:val="none" w:sz="0" w:space="0" w:color="auto"/>
        <w:left w:val="none" w:sz="0" w:space="0" w:color="auto"/>
        <w:bottom w:val="none" w:sz="0" w:space="0" w:color="auto"/>
        <w:right w:val="none" w:sz="0" w:space="0" w:color="auto"/>
      </w:divBdr>
      <w:divsChild>
        <w:div w:id="94713829">
          <w:marLeft w:val="0"/>
          <w:marRight w:val="0"/>
          <w:marTop w:val="0"/>
          <w:marBottom w:val="0"/>
          <w:divBdr>
            <w:top w:val="single" w:sz="2" w:space="0" w:color="auto"/>
            <w:left w:val="single" w:sz="2" w:space="0" w:color="auto"/>
            <w:bottom w:val="single" w:sz="6" w:space="0" w:color="auto"/>
            <w:right w:val="single" w:sz="2" w:space="0" w:color="auto"/>
          </w:divBdr>
          <w:divsChild>
            <w:div w:id="1626543566">
              <w:marLeft w:val="0"/>
              <w:marRight w:val="0"/>
              <w:marTop w:val="100"/>
              <w:marBottom w:val="100"/>
              <w:divBdr>
                <w:top w:val="single" w:sz="2" w:space="0" w:color="D9D9E3"/>
                <w:left w:val="single" w:sz="2" w:space="0" w:color="D9D9E3"/>
                <w:bottom w:val="single" w:sz="2" w:space="0" w:color="D9D9E3"/>
                <w:right w:val="single" w:sz="2" w:space="0" w:color="D9D9E3"/>
              </w:divBdr>
              <w:divsChild>
                <w:div w:id="1081488310">
                  <w:marLeft w:val="0"/>
                  <w:marRight w:val="0"/>
                  <w:marTop w:val="0"/>
                  <w:marBottom w:val="0"/>
                  <w:divBdr>
                    <w:top w:val="single" w:sz="2" w:space="0" w:color="D9D9E3"/>
                    <w:left w:val="single" w:sz="2" w:space="0" w:color="D9D9E3"/>
                    <w:bottom w:val="single" w:sz="2" w:space="0" w:color="D9D9E3"/>
                    <w:right w:val="single" w:sz="2" w:space="0" w:color="D9D9E3"/>
                  </w:divBdr>
                  <w:divsChild>
                    <w:div w:id="185875605">
                      <w:marLeft w:val="0"/>
                      <w:marRight w:val="0"/>
                      <w:marTop w:val="0"/>
                      <w:marBottom w:val="0"/>
                      <w:divBdr>
                        <w:top w:val="single" w:sz="2" w:space="0" w:color="D9D9E3"/>
                        <w:left w:val="single" w:sz="2" w:space="0" w:color="D9D9E3"/>
                        <w:bottom w:val="single" w:sz="2" w:space="0" w:color="D9D9E3"/>
                        <w:right w:val="single" w:sz="2" w:space="0" w:color="D9D9E3"/>
                      </w:divBdr>
                      <w:divsChild>
                        <w:div w:id="1041786120">
                          <w:marLeft w:val="0"/>
                          <w:marRight w:val="0"/>
                          <w:marTop w:val="0"/>
                          <w:marBottom w:val="0"/>
                          <w:divBdr>
                            <w:top w:val="single" w:sz="2" w:space="0" w:color="D9D9E3"/>
                            <w:left w:val="single" w:sz="2" w:space="0" w:color="D9D9E3"/>
                            <w:bottom w:val="single" w:sz="2" w:space="0" w:color="D9D9E3"/>
                            <w:right w:val="single" w:sz="2" w:space="0" w:color="D9D9E3"/>
                          </w:divBdr>
                          <w:divsChild>
                            <w:div w:id="15099821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66855086">
      <w:bodyDiv w:val="1"/>
      <w:marLeft w:val="0"/>
      <w:marRight w:val="0"/>
      <w:marTop w:val="0"/>
      <w:marBottom w:val="0"/>
      <w:divBdr>
        <w:top w:val="none" w:sz="0" w:space="0" w:color="auto"/>
        <w:left w:val="none" w:sz="0" w:space="0" w:color="auto"/>
        <w:bottom w:val="none" w:sz="0" w:space="0" w:color="auto"/>
        <w:right w:val="none" w:sz="0" w:space="0" w:color="auto"/>
      </w:divBdr>
    </w:div>
    <w:div w:id="1845709311">
      <w:bodyDiv w:val="1"/>
      <w:marLeft w:val="0"/>
      <w:marRight w:val="0"/>
      <w:marTop w:val="0"/>
      <w:marBottom w:val="0"/>
      <w:divBdr>
        <w:top w:val="none" w:sz="0" w:space="0" w:color="auto"/>
        <w:left w:val="none" w:sz="0" w:space="0" w:color="auto"/>
        <w:bottom w:val="none" w:sz="0" w:space="0" w:color="auto"/>
        <w:right w:val="none" w:sz="0" w:space="0" w:color="auto"/>
      </w:divBdr>
    </w:div>
    <w:div w:id="1864586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5397230108F854C9AC03965A9B1076B"/>
        <w:category>
          <w:name w:val="General"/>
          <w:gallery w:val="placeholder"/>
        </w:category>
        <w:types>
          <w:type w:val="bbPlcHdr"/>
        </w:types>
        <w:behaviors>
          <w:behavior w:val="content"/>
        </w:behaviors>
        <w:guid w:val="{C6C0F65F-6FA4-574C-BE7F-0D2507464954}"/>
      </w:docPartPr>
      <w:docPartBody>
        <w:p w:rsidR="00CF74B7" w:rsidRDefault="009866B3" w:rsidP="009866B3">
          <w:pPr>
            <w:pStyle w:val="65397230108F854C9AC03965A9B1076B"/>
          </w:pPr>
          <w:r>
            <w:rPr>
              <w:rFonts w:asciiTheme="majorHAnsi" w:eastAsiaTheme="majorEastAsia" w:hAnsiTheme="majorHAnsi" w:cstheme="majorBidi"/>
              <w:caps/>
              <w:color w:val="4472C4" w:themeColor="accent1"/>
              <w:sz w:val="80"/>
              <w:szCs w:val="80"/>
            </w:rPr>
            <w:t>[Document title]</w:t>
          </w:r>
        </w:p>
      </w:docPartBody>
    </w:docPart>
    <w:docPart>
      <w:docPartPr>
        <w:name w:val="442CEFCB831BCF44855391DD40080852"/>
        <w:category>
          <w:name w:val="General"/>
          <w:gallery w:val="placeholder"/>
        </w:category>
        <w:types>
          <w:type w:val="bbPlcHdr"/>
        </w:types>
        <w:behaviors>
          <w:behavior w:val="content"/>
        </w:behaviors>
        <w:guid w:val="{714728CE-24AF-314B-BCD7-855E9DC5F41B}"/>
      </w:docPartPr>
      <w:docPartBody>
        <w:p w:rsidR="00CF74B7" w:rsidRDefault="009866B3" w:rsidP="009866B3">
          <w:pPr>
            <w:pStyle w:val="442CEFCB831BCF44855391DD4008085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w:charset w:val="00"/>
    <w:family w:val="swiss"/>
    <w:pitch w:val="variable"/>
    <w:sig w:usb0="8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6B3"/>
    <w:rsid w:val="009866B3"/>
    <w:rsid w:val="00AD035B"/>
    <w:rsid w:val="00CC08D5"/>
    <w:rsid w:val="00CF7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397230108F854C9AC03965A9B1076B">
    <w:name w:val="65397230108F854C9AC03965A9B1076B"/>
    <w:rsid w:val="009866B3"/>
  </w:style>
  <w:style w:type="paragraph" w:customStyle="1" w:styleId="442CEFCB831BCF44855391DD40080852">
    <w:name w:val="442CEFCB831BCF44855391DD40080852"/>
    <w:rsid w:val="009866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Nevyan Gospodinov</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F22B03-CD1F-7F4B-A516-4DA11129E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2720</Words>
  <Characters>15099</Characters>
  <Application>Microsoft Office Word</Application>
  <DocSecurity>0</DocSecurity>
  <Lines>284</Lines>
  <Paragraphs>78</Paragraphs>
  <ScaleCrop>false</ScaleCrop>
  <HeadingPairs>
    <vt:vector size="2" baseType="variant">
      <vt:variant>
        <vt:lpstr>Title</vt:lpstr>
      </vt:variant>
      <vt:variant>
        <vt:i4>1</vt:i4>
      </vt:variant>
    </vt:vector>
  </HeadingPairs>
  <TitlesOfParts>
    <vt:vector size="1" baseType="lpstr">
      <vt:lpstr/>
    </vt:vector>
  </TitlesOfParts>
  <Manager/>
  <Company>student id:</Company>
  <LinksUpToDate>false</LinksUpToDate>
  <CharactersWithSpaces>17741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LCBB5008 management economics A1</dc:title>
  <dc:subject>MODULE LECTURER: Riaz Bhatti</dc:subject>
  <dc:creator/>
  <cp:keywords/>
  <dc:description/>
  <cp:lastModifiedBy>nevyan gospodinov</cp:lastModifiedBy>
  <cp:revision>7</cp:revision>
  <dcterms:created xsi:type="dcterms:W3CDTF">2023-05-06T22:19:00Z</dcterms:created>
  <dcterms:modified xsi:type="dcterms:W3CDTF">2023-05-07T10:21:00Z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43dc4c4c412e8177c9cd4408cfa25b8797914cc019ad318360425ad801930b3a</vt:lpwstr>
  </property>
</Properties>
</file>