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F8E75" w14:textId="77777777" w:rsidR="00431D80" w:rsidRDefault="00431D80">
      <w:pPr>
        <w:rPr>
          <w:color w:val="000000"/>
          <w:sz w:val="36"/>
          <w:szCs w:val="36"/>
        </w:rPr>
      </w:pPr>
    </w:p>
    <w:p w14:paraId="2F1B528C" w14:textId="77777777" w:rsidR="00431D80" w:rsidRDefault="00431D80">
      <w:pPr>
        <w:rPr>
          <w:color w:val="000000"/>
          <w:sz w:val="36"/>
          <w:szCs w:val="36"/>
        </w:rPr>
      </w:pPr>
    </w:p>
    <w:p w14:paraId="4DA2BBD8" w14:textId="77777777" w:rsidR="00431D80" w:rsidRDefault="00431D80">
      <w:pPr>
        <w:rPr>
          <w:color w:val="000000"/>
          <w:sz w:val="36"/>
          <w:szCs w:val="36"/>
        </w:rPr>
      </w:pPr>
    </w:p>
    <w:p w14:paraId="4D90200B" w14:textId="77777777" w:rsidR="00431D80" w:rsidRDefault="00431D80">
      <w:pPr>
        <w:rPr>
          <w:color w:val="000000"/>
          <w:sz w:val="36"/>
          <w:szCs w:val="36"/>
        </w:rPr>
      </w:pPr>
    </w:p>
    <w:p w14:paraId="7D9ED928" w14:textId="770D1FF6" w:rsidR="00B5505D" w:rsidRDefault="00B5505D">
      <w:pPr>
        <w:rPr>
          <w:color w:val="000000"/>
          <w:sz w:val="36"/>
          <w:szCs w:val="36"/>
        </w:rPr>
      </w:pPr>
      <w:r>
        <w:rPr>
          <w:color w:val="000000"/>
          <w:sz w:val="36"/>
          <w:szCs w:val="36"/>
        </w:rPr>
        <w:t>Table of contact</w:t>
      </w:r>
    </w:p>
    <w:p w14:paraId="402CDDAC" w14:textId="70F778BC" w:rsidR="00B5505D" w:rsidRDefault="00431D80">
      <w:pPr>
        <w:rPr>
          <w:color w:val="000000"/>
          <w:sz w:val="36"/>
          <w:szCs w:val="36"/>
        </w:rPr>
      </w:pPr>
      <w:r>
        <w:rPr>
          <w:color w:val="000000"/>
          <w:sz w:val="36"/>
          <w:szCs w:val="36"/>
        </w:rPr>
        <w:t xml:space="preserve">1. </w:t>
      </w:r>
      <w:r w:rsidR="00B5505D">
        <w:rPr>
          <w:color w:val="000000"/>
          <w:sz w:val="36"/>
          <w:szCs w:val="36"/>
        </w:rPr>
        <w:t xml:space="preserve">Introduction                                 </w:t>
      </w:r>
      <w:r>
        <w:rPr>
          <w:color w:val="000000"/>
          <w:sz w:val="36"/>
          <w:szCs w:val="36"/>
        </w:rPr>
        <w:t xml:space="preserve">              </w:t>
      </w:r>
      <w:r w:rsidR="00B5505D">
        <w:rPr>
          <w:color w:val="000000"/>
          <w:sz w:val="36"/>
          <w:szCs w:val="36"/>
        </w:rPr>
        <w:t>page 1</w:t>
      </w:r>
    </w:p>
    <w:p w14:paraId="0B985E95" w14:textId="6CFCE6FF" w:rsidR="00B5505D" w:rsidRDefault="00B5505D" w:rsidP="00B5505D">
      <w:pPr>
        <w:pStyle w:val="NormalWeb"/>
        <w:rPr>
          <w:color w:val="000000"/>
          <w:sz w:val="32"/>
          <w:szCs w:val="32"/>
        </w:rPr>
      </w:pPr>
      <w:r w:rsidRPr="00970EAC">
        <w:rPr>
          <w:color w:val="000000"/>
          <w:sz w:val="32"/>
          <w:szCs w:val="32"/>
        </w:rPr>
        <w:t>2.The employment relationship</w:t>
      </w:r>
      <w:r w:rsidR="00431D80">
        <w:rPr>
          <w:color w:val="000000"/>
          <w:sz w:val="32"/>
          <w:szCs w:val="32"/>
        </w:rPr>
        <w:t xml:space="preserve">                        page 2</w:t>
      </w:r>
    </w:p>
    <w:p w14:paraId="3FE326E4" w14:textId="61D30E87" w:rsidR="00B5505D" w:rsidRDefault="00B5505D" w:rsidP="00B5505D">
      <w:pPr>
        <w:pStyle w:val="NormalWeb"/>
        <w:rPr>
          <w:color w:val="000000"/>
          <w:sz w:val="32"/>
          <w:szCs w:val="32"/>
        </w:rPr>
      </w:pPr>
      <w:r w:rsidRPr="00970EAC">
        <w:rPr>
          <w:color w:val="000000"/>
          <w:sz w:val="32"/>
          <w:szCs w:val="32"/>
        </w:rPr>
        <w:t>2.1. Recruitment process</w:t>
      </w:r>
      <w:r w:rsidR="00431D80">
        <w:rPr>
          <w:color w:val="000000"/>
          <w:sz w:val="32"/>
          <w:szCs w:val="32"/>
        </w:rPr>
        <w:t xml:space="preserve">                                    page 3</w:t>
      </w:r>
    </w:p>
    <w:p w14:paraId="25232723" w14:textId="1D11FAF8" w:rsidR="00431D80" w:rsidRDefault="00431D80" w:rsidP="00B5505D">
      <w:pPr>
        <w:pStyle w:val="NormalWeb"/>
        <w:rPr>
          <w:color w:val="000000"/>
          <w:sz w:val="32"/>
          <w:szCs w:val="32"/>
        </w:rPr>
      </w:pPr>
      <w:r>
        <w:rPr>
          <w:color w:val="000000"/>
          <w:sz w:val="32"/>
          <w:szCs w:val="32"/>
        </w:rPr>
        <w:t>2.2 the interview reflection on role play            page 4</w:t>
      </w:r>
    </w:p>
    <w:p w14:paraId="7302FC41" w14:textId="2B431297" w:rsidR="00B5505D" w:rsidRDefault="00B5505D" w:rsidP="00B5505D">
      <w:pPr>
        <w:pStyle w:val="NormalWeb"/>
        <w:rPr>
          <w:color w:val="000000"/>
          <w:sz w:val="32"/>
          <w:szCs w:val="32"/>
        </w:rPr>
      </w:pPr>
      <w:r w:rsidRPr="00B5505D">
        <w:rPr>
          <w:color w:val="000000"/>
          <w:sz w:val="32"/>
          <w:szCs w:val="32"/>
        </w:rPr>
        <w:t>3. Career development</w:t>
      </w:r>
      <w:r w:rsidR="00431D80">
        <w:rPr>
          <w:color w:val="000000"/>
          <w:sz w:val="32"/>
          <w:szCs w:val="32"/>
        </w:rPr>
        <w:t xml:space="preserve">                                        page 5</w:t>
      </w:r>
    </w:p>
    <w:p w14:paraId="61AEBE2A" w14:textId="66D28B9E" w:rsidR="00B5505D" w:rsidRDefault="00B5505D" w:rsidP="00B5505D">
      <w:pPr>
        <w:pStyle w:val="NormalWeb"/>
        <w:rPr>
          <w:color w:val="000000"/>
          <w:sz w:val="27"/>
          <w:szCs w:val="27"/>
        </w:rPr>
      </w:pPr>
      <w:r>
        <w:rPr>
          <w:color w:val="000000"/>
          <w:sz w:val="27"/>
          <w:szCs w:val="27"/>
        </w:rPr>
        <w:t>4. Conclusion</w:t>
      </w:r>
      <w:r w:rsidR="00431D80">
        <w:rPr>
          <w:color w:val="000000"/>
          <w:sz w:val="27"/>
          <w:szCs w:val="27"/>
        </w:rPr>
        <w:t xml:space="preserve">                                                                     page 6</w:t>
      </w:r>
    </w:p>
    <w:p w14:paraId="535720DC" w14:textId="3CC291D9" w:rsidR="00B5505D" w:rsidRDefault="00B5505D" w:rsidP="00B5505D">
      <w:pPr>
        <w:pStyle w:val="NormalWeb"/>
        <w:rPr>
          <w:color w:val="000000"/>
          <w:sz w:val="32"/>
          <w:szCs w:val="32"/>
        </w:rPr>
      </w:pPr>
      <w:r>
        <w:rPr>
          <w:color w:val="000000"/>
          <w:sz w:val="32"/>
          <w:szCs w:val="32"/>
        </w:rPr>
        <w:t>5.</w:t>
      </w:r>
      <w:r w:rsidRPr="00B5505D">
        <w:rPr>
          <w:color w:val="000000"/>
          <w:sz w:val="32"/>
          <w:szCs w:val="32"/>
        </w:rPr>
        <w:t>Reference</w:t>
      </w:r>
      <w:r w:rsidR="00431D80">
        <w:rPr>
          <w:color w:val="000000"/>
          <w:sz w:val="32"/>
          <w:szCs w:val="32"/>
        </w:rPr>
        <w:t xml:space="preserve">                                                           page 7</w:t>
      </w:r>
    </w:p>
    <w:p w14:paraId="7C9127ED" w14:textId="77777777" w:rsidR="00B5505D" w:rsidRDefault="00B5505D" w:rsidP="00B5505D">
      <w:pPr>
        <w:pStyle w:val="NormalWeb"/>
        <w:rPr>
          <w:color w:val="000000"/>
          <w:sz w:val="27"/>
          <w:szCs w:val="27"/>
        </w:rPr>
      </w:pPr>
      <w:r>
        <w:rPr>
          <w:color w:val="000000"/>
          <w:sz w:val="27"/>
          <w:szCs w:val="27"/>
        </w:rPr>
        <w:t>6. Appendix</w:t>
      </w:r>
    </w:p>
    <w:p w14:paraId="60140F05" w14:textId="77777777" w:rsidR="00B5505D" w:rsidRPr="00B5505D" w:rsidRDefault="00B5505D" w:rsidP="00B5505D">
      <w:pPr>
        <w:pStyle w:val="NormalWeb"/>
        <w:rPr>
          <w:color w:val="000000"/>
          <w:sz w:val="32"/>
          <w:szCs w:val="32"/>
        </w:rPr>
      </w:pPr>
    </w:p>
    <w:p w14:paraId="2219D041" w14:textId="77777777" w:rsidR="00B5505D" w:rsidRDefault="00B5505D" w:rsidP="00B5505D">
      <w:pPr>
        <w:pStyle w:val="NormalWeb"/>
        <w:rPr>
          <w:color w:val="000000"/>
          <w:sz w:val="27"/>
          <w:szCs w:val="27"/>
        </w:rPr>
      </w:pPr>
    </w:p>
    <w:p w14:paraId="0426DB11" w14:textId="77777777" w:rsidR="00B5505D" w:rsidRPr="00B5505D" w:rsidRDefault="00B5505D" w:rsidP="00B5505D">
      <w:pPr>
        <w:pStyle w:val="NormalWeb"/>
        <w:rPr>
          <w:color w:val="000000"/>
          <w:sz w:val="32"/>
          <w:szCs w:val="32"/>
        </w:rPr>
      </w:pPr>
    </w:p>
    <w:p w14:paraId="4DD8034A" w14:textId="77777777" w:rsidR="00B5505D" w:rsidRPr="00970EAC" w:rsidRDefault="00B5505D" w:rsidP="00B5505D">
      <w:pPr>
        <w:pStyle w:val="NormalWeb"/>
        <w:rPr>
          <w:color w:val="000000"/>
          <w:sz w:val="32"/>
          <w:szCs w:val="32"/>
        </w:rPr>
      </w:pPr>
    </w:p>
    <w:p w14:paraId="272E8CFA" w14:textId="77777777" w:rsidR="00B5505D" w:rsidRPr="00970EAC" w:rsidRDefault="00B5505D" w:rsidP="00B5505D">
      <w:pPr>
        <w:pStyle w:val="NormalWeb"/>
        <w:rPr>
          <w:color w:val="000000"/>
          <w:sz w:val="32"/>
          <w:szCs w:val="32"/>
        </w:rPr>
      </w:pPr>
    </w:p>
    <w:p w14:paraId="450C68ED" w14:textId="77777777" w:rsidR="00B5505D" w:rsidRDefault="00B5505D">
      <w:pPr>
        <w:rPr>
          <w:color w:val="000000"/>
          <w:sz w:val="36"/>
          <w:szCs w:val="36"/>
        </w:rPr>
      </w:pPr>
    </w:p>
    <w:p w14:paraId="0EED84DC" w14:textId="0F6216FD" w:rsidR="00B5505D" w:rsidRDefault="00B5505D">
      <w:pPr>
        <w:rPr>
          <w:color w:val="000000"/>
          <w:sz w:val="36"/>
          <w:szCs w:val="36"/>
        </w:rPr>
      </w:pPr>
    </w:p>
    <w:p w14:paraId="4118A3A1" w14:textId="694A2869" w:rsidR="00431D80" w:rsidRDefault="00431D80">
      <w:pPr>
        <w:rPr>
          <w:color w:val="000000"/>
          <w:sz w:val="36"/>
          <w:szCs w:val="36"/>
        </w:rPr>
      </w:pPr>
    </w:p>
    <w:p w14:paraId="5200C052" w14:textId="77777777" w:rsidR="00B5505D" w:rsidRDefault="00B5505D">
      <w:pPr>
        <w:rPr>
          <w:color w:val="000000"/>
          <w:sz w:val="36"/>
          <w:szCs w:val="36"/>
        </w:rPr>
      </w:pPr>
    </w:p>
    <w:p w14:paraId="1FF8117A" w14:textId="65F3F270" w:rsidR="00B5505D" w:rsidRPr="00970EAC" w:rsidRDefault="00970EAC">
      <w:pPr>
        <w:rPr>
          <w:color w:val="000000"/>
          <w:sz w:val="36"/>
          <w:szCs w:val="36"/>
        </w:rPr>
      </w:pPr>
      <w:r w:rsidRPr="00970EAC">
        <w:rPr>
          <w:color w:val="000000"/>
          <w:sz w:val="36"/>
          <w:szCs w:val="36"/>
        </w:rPr>
        <w:lastRenderedPageBreak/>
        <w:t>1.</w:t>
      </w:r>
      <w:r w:rsidR="00733651" w:rsidRPr="00970EAC">
        <w:rPr>
          <w:color w:val="000000"/>
          <w:sz w:val="36"/>
          <w:szCs w:val="36"/>
        </w:rPr>
        <w:t>Introductio</w:t>
      </w:r>
      <w:r w:rsidR="00B5505D">
        <w:rPr>
          <w:color w:val="000000"/>
          <w:sz w:val="36"/>
          <w:szCs w:val="36"/>
        </w:rPr>
        <w:t>n</w:t>
      </w:r>
    </w:p>
    <w:p w14:paraId="14F3A4C4" w14:textId="30325819" w:rsidR="00733651" w:rsidRDefault="00733651" w:rsidP="00733651">
      <w:pPr>
        <w:pStyle w:val="NormalWeb"/>
        <w:rPr>
          <w:color w:val="000000"/>
          <w:sz w:val="27"/>
          <w:szCs w:val="27"/>
        </w:rPr>
      </w:pPr>
      <w:r>
        <w:rPr>
          <w:color w:val="000000"/>
          <w:sz w:val="27"/>
          <w:szCs w:val="27"/>
        </w:rPr>
        <w:t>Employability is a critical issue in today's labour markets, encompassing factors such as education, skills, experience, attitude, and personal attributes. It has gained greater prominence in the context of globalization, technological change, and the knowledge economy, and is now regarded as a key outcome of the education and training of employees, and that is exactly what an employer expects. Employers expect employees to possess key qualities such as reliability, communication skills, adaptability, problem-solving ability, self-motivation, teamwork, a positive attitude, professionalism, and technical skills relevant to the job. The employment relationship is a legally binding agreement between an employer and an employee, governed by federal, state, and local laws and regulations (Bennett-Alexander &amp; Hartman, 2019). Employers must comply with a range of laws and regulations related to workplace safety, employee benefits, and discrimination (National Conference of State Legislatures, 2022). At-will employment allows either party to terminate the relationship at any time, provided it is not discriminatory or illegal.</w:t>
      </w:r>
    </w:p>
    <w:p w14:paraId="6204C267" w14:textId="166A8B28" w:rsidR="00733651" w:rsidRDefault="00733651" w:rsidP="00733651">
      <w:pPr>
        <w:pStyle w:val="NormalWeb"/>
        <w:rPr>
          <w:color w:val="000000"/>
          <w:sz w:val="27"/>
          <w:szCs w:val="27"/>
        </w:rPr>
      </w:pPr>
      <w:r>
        <w:rPr>
          <w:color w:val="000000"/>
          <w:sz w:val="27"/>
          <w:szCs w:val="27"/>
        </w:rPr>
        <w:t>As a nurse, ongoing education and training, as well as networking with other healthcare professionals, are crucial for advancing in a nursing career. Continuing education, seeking networking opportunities, and making a positive impact on patients’ lives are essential for career development.</w:t>
      </w:r>
    </w:p>
    <w:p w14:paraId="44E1D28D" w14:textId="43DD50D2" w:rsidR="00733651" w:rsidRPr="00970EAC" w:rsidRDefault="00970EAC" w:rsidP="00733651">
      <w:pPr>
        <w:pStyle w:val="NormalWeb"/>
        <w:rPr>
          <w:color w:val="000000"/>
          <w:sz w:val="32"/>
          <w:szCs w:val="32"/>
        </w:rPr>
      </w:pPr>
      <w:r w:rsidRPr="00970EAC">
        <w:rPr>
          <w:color w:val="000000"/>
          <w:sz w:val="32"/>
          <w:szCs w:val="32"/>
        </w:rPr>
        <w:t>2.</w:t>
      </w:r>
      <w:r w:rsidR="00733651" w:rsidRPr="00970EAC">
        <w:rPr>
          <w:color w:val="000000"/>
          <w:sz w:val="32"/>
          <w:szCs w:val="32"/>
        </w:rPr>
        <w:t>The employment relationship</w:t>
      </w:r>
    </w:p>
    <w:p w14:paraId="265736AD" w14:textId="77777777" w:rsidR="00733651" w:rsidRDefault="00733651" w:rsidP="00733651">
      <w:pPr>
        <w:pStyle w:val="NormalWeb"/>
        <w:rPr>
          <w:color w:val="000000"/>
          <w:sz w:val="27"/>
          <w:szCs w:val="27"/>
        </w:rPr>
      </w:pPr>
      <w:r>
        <w:rPr>
          <w:color w:val="000000"/>
          <w:sz w:val="27"/>
          <w:szCs w:val="27"/>
        </w:rPr>
        <w:t>In the Australian Capital Territory, the Fair Work Act 2009 (</w:t>
      </w:r>
      <w:proofErr w:type="spellStart"/>
      <w:r>
        <w:rPr>
          <w:color w:val="000000"/>
          <w:sz w:val="27"/>
          <w:szCs w:val="27"/>
        </w:rPr>
        <w:t>Cth</w:t>
      </w:r>
      <w:proofErr w:type="spellEnd"/>
      <w:r>
        <w:rPr>
          <w:color w:val="000000"/>
          <w:sz w:val="27"/>
          <w:szCs w:val="27"/>
        </w:rPr>
        <w:t>) and the Fair Work Regulations 2009 (</w:t>
      </w:r>
      <w:proofErr w:type="spellStart"/>
      <w:r>
        <w:rPr>
          <w:color w:val="000000"/>
          <w:sz w:val="27"/>
          <w:szCs w:val="27"/>
        </w:rPr>
        <w:t>Cth</w:t>
      </w:r>
      <w:proofErr w:type="spellEnd"/>
      <w:r>
        <w:rPr>
          <w:color w:val="000000"/>
          <w:sz w:val="27"/>
          <w:szCs w:val="27"/>
        </w:rPr>
        <w:t>) are the primary regulations governing employment relationships, enforced by the Fair Work Ombudsman. The Industrial Relations Act 1999 (ACT) provides additional employment standards and entitlements for workers in the territory, and enforcement is carried out by the ACT Industrial Relations Commission and the Federal Circuit Court. The ACT government provides advisory and support services for employees and employers.</w:t>
      </w:r>
    </w:p>
    <w:p w14:paraId="1E698131" w14:textId="77777777" w:rsidR="00733651" w:rsidRDefault="00733651" w:rsidP="00733651">
      <w:pPr>
        <w:pStyle w:val="NormalWeb"/>
        <w:rPr>
          <w:color w:val="000000"/>
          <w:sz w:val="27"/>
          <w:szCs w:val="27"/>
        </w:rPr>
      </w:pPr>
      <w:r>
        <w:rPr>
          <w:color w:val="000000"/>
          <w:sz w:val="27"/>
          <w:szCs w:val="27"/>
        </w:rPr>
        <w:t>Health and Safety at Work, Act 1974 is the primary legislation governing workplace health and safety, and the Health and Safety Executive (HSE) is responsible for enforcing health and safety legislation. The Employment Rights Act 1996 sets out the legal rights of employees regarding their employment, including pay, working hours, holiday entitlement, and unfair dismissal. The Equality Act 2010 aims to protect individuals from discrimination in the workplace and wider society based on characteristics such as age, disability, gender reassignment, race, religion or belief, sex, and sexual orientation.</w:t>
      </w:r>
    </w:p>
    <w:p w14:paraId="508DF9BC" w14:textId="2952A206" w:rsidR="00733651" w:rsidRDefault="00733651" w:rsidP="00733651">
      <w:pPr>
        <w:pStyle w:val="NormalWeb"/>
        <w:rPr>
          <w:color w:val="000000"/>
          <w:sz w:val="27"/>
          <w:szCs w:val="27"/>
        </w:rPr>
      </w:pPr>
      <w:r>
        <w:rPr>
          <w:color w:val="000000"/>
          <w:sz w:val="27"/>
          <w:szCs w:val="27"/>
        </w:rPr>
        <w:t xml:space="preserve">When it comes to the employment relationship, it entails responsibilities for both employers and employees. Employers must provide a safe and fair workplace for their employees and adhere to </w:t>
      </w:r>
      <w:r w:rsidR="004E7A78">
        <w:rPr>
          <w:color w:val="000000"/>
          <w:sz w:val="27"/>
          <w:szCs w:val="27"/>
        </w:rPr>
        <w:t>labour</w:t>
      </w:r>
      <w:r>
        <w:rPr>
          <w:color w:val="000000"/>
          <w:sz w:val="27"/>
          <w:szCs w:val="27"/>
        </w:rPr>
        <w:t xml:space="preserve"> laws and regulations. Employees have to </w:t>
      </w:r>
      <w:r w:rsidR="004E7A78">
        <w:rPr>
          <w:color w:val="000000"/>
          <w:sz w:val="27"/>
          <w:szCs w:val="27"/>
        </w:rPr>
        <w:lastRenderedPageBreak/>
        <w:t>fulfil</w:t>
      </w:r>
      <w:r>
        <w:rPr>
          <w:color w:val="000000"/>
          <w:sz w:val="27"/>
          <w:szCs w:val="27"/>
        </w:rPr>
        <w:t xml:space="preserve"> their duties to the best of their abilities, follow company policies and procedures, maintain a professional and respectful attitude, and protect company assets and information.</w:t>
      </w:r>
    </w:p>
    <w:p w14:paraId="7AD96150" w14:textId="3E971415" w:rsidR="00733651" w:rsidRPr="00970EAC" w:rsidRDefault="00970EAC" w:rsidP="00733651">
      <w:pPr>
        <w:pStyle w:val="NormalWeb"/>
        <w:rPr>
          <w:color w:val="000000"/>
          <w:sz w:val="32"/>
          <w:szCs w:val="32"/>
        </w:rPr>
      </w:pPr>
      <w:r w:rsidRPr="00970EAC">
        <w:rPr>
          <w:color w:val="000000"/>
          <w:sz w:val="32"/>
          <w:szCs w:val="32"/>
        </w:rPr>
        <w:t>2.1</w:t>
      </w:r>
      <w:r w:rsidR="00733651" w:rsidRPr="00970EAC">
        <w:rPr>
          <w:color w:val="000000"/>
          <w:sz w:val="32"/>
          <w:szCs w:val="32"/>
        </w:rPr>
        <w:t>. Recruitment process</w:t>
      </w:r>
    </w:p>
    <w:p w14:paraId="0D5CB6F4" w14:textId="50C9B705" w:rsidR="00733651" w:rsidRPr="00970EAC" w:rsidRDefault="00733651" w:rsidP="00733651">
      <w:pPr>
        <w:pStyle w:val="NormalWeb"/>
        <w:rPr>
          <w:color w:val="000000"/>
          <w:sz w:val="28"/>
          <w:szCs w:val="28"/>
        </w:rPr>
      </w:pPr>
      <w:r w:rsidRPr="00970EAC">
        <w:rPr>
          <w:color w:val="000000"/>
          <w:sz w:val="28"/>
          <w:szCs w:val="28"/>
        </w:rPr>
        <w:t>Advertisement</w:t>
      </w:r>
    </w:p>
    <w:p w14:paraId="657F1C39" w14:textId="205EE231" w:rsidR="00733651" w:rsidRDefault="00733651" w:rsidP="00733651">
      <w:pPr>
        <w:pStyle w:val="NormalWeb"/>
        <w:rPr>
          <w:color w:val="000000"/>
          <w:sz w:val="27"/>
          <w:szCs w:val="27"/>
        </w:rPr>
      </w:pPr>
      <w:r>
        <w:rPr>
          <w:color w:val="000000"/>
          <w:sz w:val="27"/>
          <w:szCs w:val="27"/>
        </w:rPr>
        <w:t>The job advertisement posted by Organization X on the internet was comprehensive and detailed, highlighting the responsibilities, and qualifications for the role. They have an efficient online application process, along with a prompt response from HR, conveying a sense of value for potential employees. Overall, Organization X demonstrated a strong commitment to finding the best candidates for the position.</w:t>
      </w:r>
    </w:p>
    <w:p w14:paraId="24C6F149" w14:textId="77777777" w:rsidR="00733651" w:rsidRPr="00970EAC" w:rsidRDefault="00733651" w:rsidP="00733651">
      <w:pPr>
        <w:pStyle w:val="NormalWeb"/>
        <w:rPr>
          <w:color w:val="000000"/>
          <w:sz w:val="32"/>
          <w:szCs w:val="32"/>
        </w:rPr>
      </w:pPr>
      <w:r w:rsidRPr="00970EAC">
        <w:rPr>
          <w:color w:val="000000"/>
          <w:sz w:val="32"/>
          <w:szCs w:val="32"/>
        </w:rPr>
        <w:t>Job description</w:t>
      </w:r>
    </w:p>
    <w:p w14:paraId="07986A35" w14:textId="7F23515D" w:rsidR="00733651" w:rsidRDefault="00733651" w:rsidP="00733651">
      <w:pPr>
        <w:pStyle w:val="NormalWeb"/>
        <w:rPr>
          <w:color w:val="000000"/>
          <w:sz w:val="27"/>
          <w:szCs w:val="27"/>
        </w:rPr>
      </w:pPr>
      <w:r>
        <w:rPr>
          <w:color w:val="000000"/>
          <w:sz w:val="27"/>
          <w:szCs w:val="27"/>
        </w:rPr>
        <w:t>I have thoroughly reviewed the job description provided by Organization X. Registered Nurse position entails providing exceptional patient care and support, and administering medications and treatments. I am impressed with the emphasis placed on ongoing education and professional development, which aligns with my commitment to continually improving my skills and knowledge in the field of nursing. The two-year minimum nursing experience requirement reflects the organization's dedication to hiring experienced and skilled professionals who can make an immediate impact.</w:t>
      </w:r>
    </w:p>
    <w:p w14:paraId="08F55772" w14:textId="549ACECA" w:rsidR="00733651" w:rsidRPr="00970EAC" w:rsidRDefault="00733651" w:rsidP="00733651">
      <w:pPr>
        <w:pStyle w:val="NormalWeb"/>
        <w:rPr>
          <w:color w:val="000000"/>
          <w:sz w:val="32"/>
          <w:szCs w:val="32"/>
        </w:rPr>
      </w:pPr>
      <w:r w:rsidRPr="00970EAC">
        <w:rPr>
          <w:color w:val="000000"/>
          <w:sz w:val="32"/>
          <w:szCs w:val="32"/>
        </w:rPr>
        <w:t>Person specification</w:t>
      </w:r>
    </w:p>
    <w:p w14:paraId="51FC01BC" w14:textId="20D2FD84" w:rsidR="00733651" w:rsidRDefault="00733651" w:rsidP="00733651">
      <w:pPr>
        <w:pStyle w:val="NormalWeb"/>
        <w:rPr>
          <w:color w:val="000000"/>
          <w:sz w:val="27"/>
          <w:szCs w:val="27"/>
        </w:rPr>
      </w:pPr>
      <w:r>
        <w:rPr>
          <w:color w:val="000000"/>
          <w:sz w:val="27"/>
          <w:szCs w:val="27"/>
        </w:rPr>
        <w:t>The person specification requires a current RN license and a minimum of two years of hospital or clinical experience. Skills include communication, attention to detail, teamwork, and problem-solving. The specification provides a comprehensive overview of the qualifications, skills, and personal qualities necessary for the position. I believe my experience aligns well with these requirements.</w:t>
      </w:r>
    </w:p>
    <w:p w14:paraId="595463E5" w14:textId="7B5A6DD4" w:rsidR="00733651" w:rsidRDefault="00733651" w:rsidP="00733651">
      <w:pPr>
        <w:pStyle w:val="NormalWeb"/>
        <w:rPr>
          <w:color w:val="000000"/>
          <w:sz w:val="27"/>
          <w:szCs w:val="27"/>
        </w:rPr>
      </w:pPr>
      <w:r>
        <w:rPr>
          <w:color w:val="000000"/>
          <w:sz w:val="27"/>
          <w:szCs w:val="27"/>
        </w:rPr>
        <w:t>Application form</w:t>
      </w:r>
    </w:p>
    <w:p w14:paraId="573463C3" w14:textId="4321C97F" w:rsidR="00733651" w:rsidRDefault="00733651" w:rsidP="00733651">
      <w:pPr>
        <w:pStyle w:val="NormalWeb"/>
        <w:rPr>
          <w:color w:val="000000"/>
          <w:sz w:val="27"/>
          <w:szCs w:val="27"/>
        </w:rPr>
      </w:pPr>
      <w:r>
        <w:rPr>
          <w:color w:val="000000"/>
          <w:sz w:val="27"/>
          <w:szCs w:val="27"/>
        </w:rPr>
        <w:t>The online application form was well-designed and comprehensive, with separate sections for personal information, education, and employment history.</w:t>
      </w:r>
    </w:p>
    <w:p w14:paraId="023BE748" w14:textId="15E03503" w:rsidR="00733651" w:rsidRPr="00970EAC" w:rsidRDefault="00733651" w:rsidP="00733651">
      <w:pPr>
        <w:pStyle w:val="NormalWeb"/>
        <w:rPr>
          <w:color w:val="000000"/>
          <w:sz w:val="32"/>
          <w:szCs w:val="32"/>
        </w:rPr>
      </w:pPr>
      <w:r w:rsidRPr="00970EAC">
        <w:rPr>
          <w:color w:val="000000"/>
          <w:sz w:val="32"/>
          <w:szCs w:val="32"/>
        </w:rPr>
        <w:t>Shortlisting</w:t>
      </w:r>
    </w:p>
    <w:p w14:paraId="0CDDA21D" w14:textId="2D2A339E" w:rsidR="00B5505D" w:rsidRDefault="00733651" w:rsidP="00733651">
      <w:pPr>
        <w:pStyle w:val="NormalWeb"/>
        <w:rPr>
          <w:color w:val="000000"/>
          <w:sz w:val="27"/>
          <w:szCs w:val="27"/>
        </w:rPr>
      </w:pPr>
      <w:r>
        <w:rPr>
          <w:color w:val="000000"/>
          <w:sz w:val="27"/>
          <w:szCs w:val="27"/>
        </w:rPr>
        <w:t xml:space="preserve">The hiring process was thorough and professional, starting with an online application. After a phone screening with a recruiter, I was invited to an in-person. The interview was conducted by an HR representative. The interviewers asked </w:t>
      </w:r>
      <w:r>
        <w:rPr>
          <w:color w:val="000000"/>
          <w:sz w:val="27"/>
          <w:szCs w:val="27"/>
        </w:rPr>
        <w:lastRenderedPageBreak/>
        <w:t>relevant questions about my nursing background and experience. The process demonstrated a serious commitment to hiring qualified candidate</w:t>
      </w:r>
      <w:r w:rsidR="00B5505D">
        <w:rPr>
          <w:color w:val="000000"/>
          <w:sz w:val="27"/>
          <w:szCs w:val="27"/>
        </w:rPr>
        <w:t>.</w:t>
      </w:r>
    </w:p>
    <w:p w14:paraId="4CF3C04F" w14:textId="46FB71B5" w:rsidR="00431D80" w:rsidRDefault="00431D80" w:rsidP="00733651">
      <w:pPr>
        <w:pStyle w:val="NormalWeb"/>
        <w:rPr>
          <w:color w:val="000000"/>
          <w:sz w:val="27"/>
          <w:szCs w:val="27"/>
        </w:rPr>
      </w:pPr>
      <w:r>
        <w:rPr>
          <w:color w:val="000000"/>
          <w:sz w:val="27"/>
          <w:szCs w:val="27"/>
        </w:rPr>
        <w:t>2.2 The interview _reflection on role play</w:t>
      </w:r>
    </w:p>
    <w:p w14:paraId="3745FCB4" w14:textId="77777777" w:rsidR="00431D80" w:rsidRDefault="00431D80" w:rsidP="00733651">
      <w:pPr>
        <w:pStyle w:val="NormalWeb"/>
        <w:rPr>
          <w:color w:val="000000"/>
          <w:sz w:val="27"/>
          <w:szCs w:val="27"/>
        </w:rPr>
      </w:pPr>
    </w:p>
    <w:p w14:paraId="33803125" w14:textId="77777777" w:rsidR="00431D80" w:rsidRPr="00B5505D" w:rsidRDefault="00431D80" w:rsidP="00733651">
      <w:pPr>
        <w:pStyle w:val="NormalWeb"/>
        <w:rPr>
          <w:color w:val="000000"/>
          <w:sz w:val="27"/>
          <w:szCs w:val="27"/>
        </w:rPr>
      </w:pPr>
    </w:p>
    <w:p w14:paraId="0F320373" w14:textId="77777777" w:rsidR="00B5505D" w:rsidRPr="00B5505D" w:rsidRDefault="00B5505D" w:rsidP="00733651">
      <w:pPr>
        <w:pStyle w:val="NormalWeb"/>
        <w:rPr>
          <w:color w:val="000000"/>
          <w:sz w:val="32"/>
          <w:szCs w:val="32"/>
        </w:rPr>
      </w:pPr>
    </w:p>
    <w:p w14:paraId="482352BB" w14:textId="311268BC" w:rsidR="00733651" w:rsidRPr="00B5505D" w:rsidRDefault="00970EAC" w:rsidP="00733651">
      <w:pPr>
        <w:pStyle w:val="NormalWeb"/>
        <w:rPr>
          <w:color w:val="000000"/>
          <w:sz w:val="32"/>
          <w:szCs w:val="32"/>
        </w:rPr>
      </w:pPr>
      <w:r w:rsidRPr="00B5505D">
        <w:rPr>
          <w:color w:val="000000"/>
          <w:sz w:val="32"/>
          <w:szCs w:val="32"/>
        </w:rPr>
        <w:t>3</w:t>
      </w:r>
      <w:r w:rsidR="00733651" w:rsidRPr="00B5505D">
        <w:rPr>
          <w:color w:val="000000"/>
          <w:sz w:val="32"/>
          <w:szCs w:val="32"/>
        </w:rPr>
        <w:t>. Career development</w:t>
      </w:r>
    </w:p>
    <w:p w14:paraId="056CCEA4" w14:textId="77777777" w:rsidR="00733651" w:rsidRDefault="00733651" w:rsidP="00733651">
      <w:pPr>
        <w:pStyle w:val="NormalWeb"/>
        <w:rPr>
          <w:color w:val="000000"/>
          <w:sz w:val="27"/>
          <w:szCs w:val="27"/>
        </w:rPr>
      </w:pPr>
      <w:r>
        <w:rPr>
          <w:color w:val="000000"/>
          <w:sz w:val="27"/>
          <w:szCs w:val="27"/>
        </w:rPr>
        <w:t>With five years of experience as a registered nurse, I possess valuable skills like; excellent communication skills and proficiency in using electronic health records and other healthcare technology. To become more employable, I am focusing on enhancing my leadership, management, and problem-solving skills. Moreover, I am actively working on developing new skills, such as cultural competence, and knowledge of new healthcare technologies and treatments.</w:t>
      </w:r>
    </w:p>
    <w:p w14:paraId="3A402047" w14:textId="0C099905" w:rsidR="00733651" w:rsidRDefault="00733651" w:rsidP="00733651">
      <w:pPr>
        <w:pStyle w:val="NormalWeb"/>
        <w:rPr>
          <w:color w:val="000000"/>
          <w:sz w:val="27"/>
          <w:szCs w:val="27"/>
        </w:rPr>
      </w:pPr>
      <w:r>
        <w:rPr>
          <w:color w:val="000000"/>
          <w:sz w:val="27"/>
          <w:szCs w:val="27"/>
        </w:rPr>
        <w:t>Understanding my learning style through the VARK questionnaire. It has proven to be extremely beneficial for my career development. As a kinaesthetic learner with a strong visual component, I now prioritize hands-on experience and physical activity while seeking out visual aids such as diagrams and videos to enhance my learning experience. This approach has helped me to become a more efficient learner, allowing me to develop my skills more quickly and effectively.</w:t>
      </w:r>
    </w:p>
    <w:p w14:paraId="05F87C88" w14:textId="516E2E72" w:rsidR="004E7A78" w:rsidRDefault="00733651" w:rsidP="004E7A78">
      <w:pPr>
        <w:pStyle w:val="NormalWeb"/>
        <w:rPr>
          <w:color w:val="000000"/>
          <w:sz w:val="27"/>
          <w:szCs w:val="27"/>
        </w:rPr>
      </w:pPr>
      <w:r>
        <w:rPr>
          <w:color w:val="000000"/>
          <w:sz w:val="27"/>
          <w:szCs w:val="27"/>
        </w:rPr>
        <w:t>Through my experience with the Johari Window, I have discovered that I have a balanced distribution between the open and hidden quadrants. While I am comfortable sharing information about myself with others, I also value my privacy and tend to learn best through introspection and reflection. This understanding has helped me make a conscious effort to set aside time for personal reflection and self-assessment, which aligns with my preferred learning style.</w:t>
      </w:r>
      <w:r w:rsidR="004E7A78" w:rsidRPr="004E7A78">
        <w:rPr>
          <w:color w:val="000000"/>
          <w:sz w:val="27"/>
          <w:szCs w:val="27"/>
        </w:rPr>
        <w:t xml:space="preserve"> </w:t>
      </w:r>
      <w:r w:rsidR="004E7A78">
        <w:rPr>
          <w:color w:val="000000"/>
          <w:sz w:val="27"/>
          <w:szCs w:val="27"/>
        </w:rPr>
        <w:t xml:space="preserve">As a nurse, I possess several key strengths (identify these through SWOT Analysis) like, I am compassionate and caring, which helps me to build trust with my patients. Additionally, my strong critical thinking skills enable me to make quick and effective decisions in high-pressure situations. However, I do have a few weaknesses that I need to work on. That is my lack of experience in certain areas of nursing, such as paediatrics or mental health. To expand my skillset, I can take continuing education courses, and seek out opportunities to work in different healthcare settings. However, there are also threats that I face as a nurse. Burnout and compassion fatigue are significant risks, as is the shortage of nurses in certain areas. Changes in healthcare policy or funding can also have an impact on the nursing profession, making it important to stay up-to-date on any changes that may affect my role as a nurse. I am committed to continuously developing my skills to </w:t>
      </w:r>
      <w:r w:rsidR="004E7A78">
        <w:rPr>
          <w:color w:val="000000"/>
          <w:sz w:val="27"/>
          <w:szCs w:val="27"/>
        </w:rPr>
        <w:lastRenderedPageBreak/>
        <w:t>provide the best possible care to my patients. To improve my communication skills, I plan to attend workshops and seek feedback from colleagues and supervisors. Similarly, to develop my critical thinking skills, I will analyse patient cases, and seek guidance from experienced colleagues. I will attend training and certification courses to enhance my clinical skills, to enhance my time management skills, I plan to prioritize tasks, delegate when appropriate, use time management tools, and seek feedback.</w:t>
      </w:r>
    </w:p>
    <w:p w14:paraId="47964E32" w14:textId="0CBB0056" w:rsidR="00B5505D" w:rsidRDefault="004E7A78" w:rsidP="004E7A78">
      <w:pPr>
        <w:pStyle w:val="NormalWeb"/>
        <w:rPr>
          <w:color w:val="000000"/>
          <w:sz w:val="27"/>
          <w:szCs w:val="27"/>
        </w:rPr>
      </w:pPr>
      <w:r>
        <w:rPr>
          <w:color w:val="000000"/>
          <w:sz w:val="27"/>
          <w:szCs w:val="27"/>
        </w:rPr>
        <w:t>By developing these skills, I will benefit my nursing job by improving patient outcomes, safety, satisfaction, and trust, as well as increasing productivity and job satisfaction. These skills will also enhance my overall career prospects. Despite obstacles, I am committed to prioritizing my professional development and continuously improving my skills as a nurse.</w:t>
      </w:r>
    </w:p>
    <w:p w14:paraId="53D5681D" w14:textId="77777777" w:rsidR="00B5505D" w:rsidRDefault="00B5505D" w:rsidP="004E7A78">
      <w:pPr>
        <w:pStyle w:val="NormalWeb"/>
        <w:rPr>
          <w:color w:val="000000"/>
          <w:sz w:val="27"/>
          <w:szCs w:val="27"/>
        </w:rPr>
      </w:pPr>
    </w:p>
    <w:p w14:paraId="3C0D40C4" w14:textId="448F181B" w:rsidR="004E7A78" w:rsidRDefault="00970EAC" w:rsidP="004E7A78">
      <w:pPr>
        <w:pStyle w:val="NormalWeb"/>
        <w:rPr>
          <w:color w:val="000000"/>
          <w:sz w:val="27"/>
          <w:szCs w:val="27"/>
        </w:rPr>
      </w:pPr>
      <w:r>
        <w:rPr>
          <w:color w:val="000000"/>
          <w:sz w:val="27"/>
          <w:szCs w:val="27"/>
        </w:rPr>
        <w:t>4</w:t>
      </w:r>
      <w:r w:rsidR="004E7A78">
        <w:rPr>
          <w:color w:val="000000"/>
          <w:sz w:val="27"/>
          <w:szCs w:val="27"/>
        </w:rPr>
        <w:t>. Conclusion</w:t>
      </w:r>
    </w:p>
    <w:p w14:paraId="144F0E41" w14:textId="77777777" w:rsidR="004E7A78" w:rsidRDefault="004E7A78" w:rsidP="004E7A78">
      <w:pPr>
        <w:pStyle w:val="NormalWeb"/>
        <w:rPr>
          <w:color w:val="000000"/>
          <w:sz w:val="27"/>
          <w:szCs w:val="27"/>
        </w:rPr>
      </w:pPr>
      <w:r>
        <w:rPr>
          <w:color w:val="000000"/>
          <w:sz w:val="27"/>
          <w:szCs w:val="27"/>
        </w:rPr>
        <w:t>As a nurse, ongoing education, networking with healthcare professionals, and making a positive impact on patient’s lives is essential for career development. The employment relationship is governed by various laws and regulations, including workplace safety, employee benefits, and discrimination. Both employers and employees have responsibilities to ensure a safe and fair workplace. In the recruitment process, Organization X demonstrated a strong commitment to finding the best candidates for the Registered Nurse position.</w:t>
      </w:r>
    </w:p>
    <w:p w14:paraId="37E2A283" w14:textId="77777777" w:rsidR="004E7A78" w:rsidRDefault="004E7A78" w:rsidP="004E7A78">
      <w:pPr>
        <w:pStyle w:val="NormalWeb"/>
        <w:rPr>
          <w:color w:val="000000"/>
          <w:sz w:val="27"/>
          <w:szCs w:val="27"/>
        </w:rPr>
      </w:pPr>
      <w:r>
        <w:rPr>
          <w:color w:val="000000"/>
          <w:sz w:val="27"/>
          <w:szCs w:val="27"/>
        </w:rPr>
        <w:t>As a nurse, my role extends beyond providing medical care, and I see myself as an advocate for my patients. Effective communication, problem-solving, and leadership skills are crucial for providing quality care, and ongoing learning and development are key to achieving career success in the nursing profession.</w:t>
      </w:r>
    </w:p>
    <w:p w14:paraId="637A71FF" w14:textId="3E983339" w:rsidR="004E7A78" w:rsidRDefault="004E7A78" w:rsidP="004E7A78">
      <w:pPr>
        <w:pStyle w:val="NormalWeb"/>
        <w:rPr>
          <w:color w:val="000000"/>
          <w:sz w:val="27"/>
          <w:szCs w:val="27"/>
        </w:rPr>
      </w:pPr>
    </w:p>
    <w:p w14:paraId="6FF1E540" w14:textId="2DF4B665" w:rsidR="00B5505D" w:rsidRDefault="00B5505D" w:rsidP="004E7A78">
      <w:pPr>
        <w:pStyle w:val="NormalWeb"/>
        <w:rPr>
          <w:color w:val="000000"/>
          <w:sz w:val="27"/>
          <w:szCs w:val="27"/>
        </w:rPr>
      </w:pPr>
    </w:p>
    <w:p w14:paraId="20061B22" w14:textId="254BA40C" w:rsidR="00B5505D" w:rsidRDefault="00B5505D" w:rsidP="004E7A78">
      <w:pPr>
        <w:pStyle w:val="NormalWeb"/>
        <w:rPr>
          <w:color w:val="000000"/>
          <w:sz w:val="27"/>
          <w:szCs w:val="27"/>
        </w:rPr>
      </w:pPr>
    </w:p>
    <w:p w14:paraId="61E118C7" w14:textId="138081E2" w:rsidR="00B5505D" w:rsidRDefault="00B5505D" w:rsidP="004E7A78">
      <w:pPr>
        <w:pStyle w:val="NormalWeb"/>
        <w:rPr>
          <w:color w:val="000000"/>
          <w:sz w:val="27"/>
          <w:szCs w:val="27"/>
        </w:rPr>
      </w:pPr>
    </w:p>
    <w:p w14:paraId="44036AAE" w14:textId="52207C29" w:rsidR="00B5505D" w:rsidRDefault="00B5505D" w:rsidP="004E7A78">
      <w:pPr>
        <w:pStyle w:val="NormalWeb"/>
        <w:rPr>
          <w:color w:val="000000"/>
          <w:sz w:val="27"/>
          <w:szCs w:val="27"/>
        </w:rPr>
      </w:pPr>
    </w:p>
    <w:p w14:paraId="434820C3" w14:textId="411DB9F2" w:rsidR="00B5505D" w:rsidRDefault="00B5505D" w:rsidP="004E7A78">
      <w:pPr>
        <w:pStyle w:val="NormalWeb"/>
        <w:rPr>
          <w:color w:val="000000"/>
          <w:sz w:val="27"/>
          <w:szCs w:val="27"/>
        </w:rPr>
      </w:pPr>
    </w:p>
    <w:p w14:paraId="2C736257" w14:textId="61906CE2" w:rsidR="00B5505D" w:rsidRDefault="00B5505D" w:rsidP="004E7A78">
      <w:pPr>
        <w:pStyle w:val="NormalWeb"/>
        <w:rPr>
          <w:color w:val="000000"/>
          <w:sz w:val="27"/>
          <w:szCs w:val="27"/>
        </w:rPr>
      </w:pPr>
    </w:p>
    <w:p w14:paraId="7CAE0CAA" w14:textId="3C28CB8C" w:rsidR="00B5505D" w:rsidRDefault="00B5505D" w:rsidP="004E7A78">
      <w:pPr>
        <w:pStyle w:val="NormalWeb"/>
        <w:rPr>
          <w:color w:val="000000"/>
          <w:sz w:val="27"/>
          <w:szCs w:val="27"/>
        </w:rPr>
      </w:pPr>
    </w:p>
    <w:p w14:paraId="04158205" w14:textId="4829AA38" w:rsidR="00B5505D" w:rsidRDefault="00B5505D" w:rsidP="004E7A78">
      <w:pPr>
        <w:pStyle w:val="NormalWeb"/>
        <w:rPr>
          <w:color w:val="000000"/>
          <w:sz w:val="27"/>
          <w:szCs w:val="27"/>
        </w:rPr>
      </w:pPr>
    </w:p>
    <w:p w14:paraId="036C37CF" w14:textId="77777777" w:rsidR="004E7A78" w:rsidRDefault="004E7A78" w:rsidP="004E7A78">
      <w:pPr>
        <w:pStyle w:val="NormalWeb"/>
        <w:rPr>
          <w:color w:val="000000"/>
          <w:sz w:val="27"/>
          <w:szCs w:val="27"/>
        </w:rPr>
      </w:pPr>
    </w:p>
    <w:p w14:paraId="49230E32" w14:textId="0F52D765" w:rsidR="00733651" w:rsidRPr="00B5505D" w:rsidRDefault="00B5505D" w:rsidP="00733651">
      <w:pPr>
        <w:pStyle w:val="NormalWeb"/>
        <w:rPr>
          <w:color w:val="000000"/>
          <w:sz w:val="32"/>
          <w:szCs w:val="32"/>
        </w:rPr>
      </w:pPr>
      <w:r>
        <w:rPr>
          <w:color w:val="000000"/>
          <w:sz w:val="32"/>
          <w:szCs w:val="32"/>
        </w:rPr>
        <w:t>5.</w:t>
      </w:r>
      <w:r w:rsidR="004E7A78" w:rsidRPr="00B5505D">
        <w:rPr>
          <w:color w:val="000000"/>
          <w:sz w:val="32"/>
          <w:szCs w:val="32"/>
        </w:rPr>
        <w:t>Reference</w:t>
      </w:r>
    </w:p>
    <w:p w14:paraId="60B86979" w14:textId="77777777" w:rsidR="004E7A78" w:rsidRDefault="004E7A78" w:rsidP="004E7A78">
      <w:pPr>
        <w:pStyle w:val="NormalWeb"/>
        <w:rPr>
          <w:color w:val="000000"/>
          <w:sz w:val="27"/>
          <w:szCs w:val="27"/>
        </w:rPr>
      </w:pPr>
      <w:proofErr w:type="spellStart"/>
      <w:r>
        <w:rPr>
          <w:color w:val="000000"/>
          <w:sz w:val="27"/>
          <w:szCs w:val="27"/>
        </w:rPr>
        <w:t>Hillage</w:t>
      </w:r>
      <w:proofErr w:type="spellEnd"/>
      <w:r>
        <w:rPr>
          <w:color w:val="000000"/>
          <w:sz w:val="27"/>
          <w:szCs w:val="27"/>
        </w:rPr>
        <w:t>, J., &amp; Pollard, E. (1998). Employability: Developing a framework for policy analysis. The research brief, Department for Education and Employment, UK.</w:t>
      </w:r>
    </w:p>
    <w:p w14:paraId="1DB34391" w14:textId="0133C7C7" w:rsidR="004E7A78" w:rsidRDefault="004E7A78" w:rsidP="004E7A78">
      <w:pPr>
        <w:pStyle w:val="NormalWeb"/>
        <w:rPr>
          <w:color w:val="000000"/>
          <w:sz w:val="27"/>
          <w:szCs w:val="27"/>
        </w:rPr>
      </w:pPr>
      <w:r>
        <w:rPr>
          <w:color w:val="000000"/>
          <w:sz w:val="27"/>
          <w:szCs w:val="27"/>
        </w:rPr>
        <w:t>Tomlinson, M. (2019). The graduate myth: Why a college degree is not the road to success. Johns Hopkins University Press.</w:t>
      </w:r>
    </w:p>
    <w:p w14:paraId="065F5673" w14:textId="77777777" w:rsidR="004E7A78" w:rsidRDefault="004E7A78" w:rsidP="004E7A78">
      <w:pPr>
        <w:pStyle w:val="NormalWeb"/>
        <w:rPr>
          <w:color w:val="000000"/>
          <w:sz w:val="27"/>
          <w:szCs w:val="27"/>
        </w:rPr>
      </w:pPr>
      <w:r>
        <w:rPr>
          <w:color w:val="000000"/>
          <w:sz w:val="27"/>
          <w:szCs w:val="27"/>
        </w:rPr>
        <w:t>Cohen, M. A. (2017). The importance of reliability in the workplace.</w:t>
      </w:r>
    </w:p>
    <w:p w14:paraId="1284362D" w14:textId="77777777" w:rsidR="004E7A78" w:rsidRDefault="004E7A78" w:rsidP="004E7A78">
      <w:pPr>
        <w:pStyle w:val="NormalWeb"/>
        <w:rPr>
          <w:color w:val="000000"/>
          <w:sz w:val="27"/>
          <w:szCs w:val="27"/>
        </w:rPr>
      </w:pPr>
      <w:r>
        <w:rPr>
          <w:color w:val="000000"/>
          <w:sz w:val="27"/>
          <w:szCs w:val="27"/>
        </w:rPr>
        <w:t>Miller, A. (2019). The importance of effective communication in the workplace.</w:t>
      </w:r>
    </w:p>
    <w:p w14:paraId="751F0FE3" w14:textId="77777777" w:rsidR="004E7A78" w:rsidRDefault="004E7A78" w:rsidP="004E7A78">
      <w:pPr>
        <w:pStyle w:val="NormalWeb"/>
        <w:rPr>
          <w:color w:val="000000"/>
          <w:sz w:val="27"/>
          <w:szCs w:val="27"/>
        </w:rPr>
      </w:pPr>
      <w:proofErr w:type="spellStart"/>
      <w:r>
        <w:rPr>
          <w:color w:val="000000"/>
          <w:sz w:val="27"/>
          <w:szCs w:val="27"/>
        </w:rPr>
        <w:t>Dzida</w:t>
      </w:r>
      <w:proofErr w:type="spellEnd"/>
      <w:r>
        <w:rPr>
          <w:color w:val="000000"/>
          <w:sz w:val="27"/>
          <w:szCs w:val="27"/>
        </w:rPr>
        <w:t>, K. (2021). Why adaptability is the most important skill you can have in the workplace.</w:t>
      </w:r>
    </w:p>
    <w:p w14:paraId="43B16738" w14:textId="77777777" w:rsidR="004E7A78" w:rsidRDefault="004E7A78" w:rsidP="004E7A78">
      <w:pPr>
        <w:pStyle w:val="NormalWeb"/>
        <w:rPr>
          <w:color w:val="000000"/>
          <w:sz w:val="27"/>
          <w:szCs w:val="27"/>
        </w:rPr>
      </w:pPr>
      <w:r>
        <w:rPr>
          <w:color w:val="000000"/>
          <w:sz w:val="27"/>
          <w:szCs w:val="27"/>
        </w:rPr>
        <w:t>Harms, R. (2017). Problem-solving skills in the workplace</w:t>
      </w:r>
    </w:p>
    <w:p w14:paraId="07D1B939" w14:textId="77777777" w:rsidR="004E7A78" w:rsidRDefault="004E7A78" w:rsidP="004E7A78">
      <w:pPr>
        <w:pStyle w:val="NormalWeb"/>
        <w:rPr>
          <w:color w:val="000000"/>
          <w:sz w:val="27"/>
          <w:szCs w:val="27"/>
        </w:rPr>
      </w:pPr>
      <w:r>
        <w:rPr>
          <w:color w:val="000000"/>
          <w:sz w:val="27"/>
          <w:szCs w:val="27"/>
        </w:rPr>
        <w:t>Del Rosario, E. (2021). Self-motivation: The ultimate guide. The Muse.</w:t>
      </w:r>
    </w:p>
    <w:p w14:paraId="13BB6613" w14:textId="77777777" w:rsidR="004E7A78" w:rsidRDefault="004E7A78" w:rsidP="004E7A78">
      <w:pPr>
        <w:pStyle w:val="NormalWeb"/>
        <w:rPr>
          <w:color w:val="000000"/>
          <w:sz w:val="27"/>
          <w:szCs w:val="27"/>
        </w:rPr>
      </w:pPr>
      <w:r>
        <w:rPr>
          <w:color w:val="000000"/>
          <w:sz w:val="27"/>
          <w:szCs w:val="27"/>
        </w:rPr>
        <w:t>Bennett-Alexander, D., &amp; Hartman, L. P. (2019). Employment law for business. McGraw-Hill Education.</w:t>
      </w:r>
    </w:p>
    <w:p w14:paraId="17479A62" w14:textId="77777777" w:rsidR="004E7A78" w:rsidRDefault="004E7A78" w:rsidP="004E7A78">
      <w:pPr>
        <w:pStyle w:val="NormalWeb"/>
        <w:rPr>
          <w:color w:val="000000"/>
          <w:sz w:val="27"/>
          <w:szCs w:val="27"/>
        </w:rPr>
      </w:pPr>
      <w:r>
        <w:rPr>
          <w:color w:val="000000"/>
          <w:sz w:val="27"/>
          <w:szCs w:val="27"/>
        </w:rPr>
        <w:t>National Conference of State Legislatures. (2022). Employment at will.</w:t>
      </w:r>
    </w:p>
    <w:p w14:paraId="30FA4CE9" w14:textId="77777777" w:rsidR="004E7A78" w:rsidRDefault="004E7A78" w:rsidP="004E7A78">
      <w:pPr>
        <w:pStyle w:val="NormalWeb"/>
        <w:rPr>
          <w:color w:val="000000"/>
          <w:sz w:val="27"/>
          <w:szCs w:val="27"/>
        </w:rPr>
      </w:pPr>
      <w:r>
        <w:rPr>
          <w:color w:val="000000"/>
          <w:sz w:val="27"/>
          <w:szCs w:val="27"/>
        </w:rPr>
        <w:t>U.S. Equal Employment Opportunity Commission. (n.d.). Title VII of the Civil Rights Act of 1964</w:t>
      </w:r>
    </w:p>
    <w:p w14:paraId="0D65600A" w14:textId="77777777" w:rsidR="004E7A78" w:rsidRDefault="004E7A78" w:rsidP="004E7A78">
      <w:pPr>
        <w:pStyle w:val="NormalWeb"/>
        <w:rPr>
          <w:color w:val="000000"/>
          <w:sz w:val="27"/>
          <w:szCs w:val="27"/>
        </w:rPr>
      </w:pPr>
      <w:r>
        <w:rPr>
          <w:color w:val="000000"/>
          <w:sz w:val="27"/>
          <w:szCs w:val="27"/>
        </w:rPr>
        <w:t xml:space="preserve">United States Department of </w:t>
      </w:r>
      <w:proofErr w:type="spellStart"/>
      <w:r>
        <w:rPr>
          <w:color w:val="000000"/>
          <w:sz w:val="27"/>
          <w:szCs w:val="27"/>
        </w:rPr>
        <w:t>Labor</w:t>
      </w:r>
      <w:proofErr w:type="spellEnd"/>
      <w:r>
        <w:rPr>
          <w:color w:val="000000"/>
          <w:sz w:val="27"/>
          <w:szCs w:val="27"/>
        </w:rPr>
        <w:t>. (n.d.). Wage and hour division.</w:t>
      </w:r>
    </w:p>
    <w:p w14:paraId="05220780" w14:textId="77777777" w:rsidR="004E7A78" w:rsidRDefault="004E7A78" w:rsidP="004E7A78">
      <w:pPr>
        <w:pStyle w:val="NormalWeb"/>
        <w:rPr>
          <w:color w:val="000000"/>
          <w:sz w:val="27"/>
          <w:szCs w:val="27"/>
        </w:rPr>
      </w:pPr>
      <w:r>
        <w:rPr>
          <w:color w:val="000000"/>
          <w:sz w:val="27"/>
          <w:szCs w:val="27"/>
        </w:rPr>
        <w:t xml:space="preserve">HR Council for the </w:t>
      </w:r>
      <w:proofErr w:type="spellStart"/>
      <w:r>
        <w:rPr>
          <w:color w:val="000000"/>
          <w:sz w:val="27"/>
          <w:szCs w:val="27"/>
        </w:rPr>
        <w:t>Nonprofit</w:t>
      </w:r>
      <w:proofErr w:type="spellEnd"/>
      <w:r>
        <w:rPr>
          <w:color w:val="000000"/>
          <w:sz w:val="27"/>
          <w:szCs w:val="27"/>
        </w:rPr>
        <w:t xml:space="preserve"> Sector. (n.d.). Employee Responsibilities.</w:t>
      </w:r>
    </w:p>
    <w:p w14:paraId="05865EE5" w14:textId="77777777" w:rsidR="004E7A78" w:rsidRDefault="004E7A78" w:rsidP="004E7A78">
      <w:pPr>
        <w:pStyle w:val="NormalWeb"/>
        <w:rPr>
          <w:color w:val="000000"/>
          <w:sz w:val="27"/>
          <w:szCs w:val="27"/>
        </w:rPr>
      </w:pPr>
      <w:r>
        <w:rPr>
          <w:color w:val="000000"/>
          <w:sz w:val="27"/>
          <w:szCs w:val="27"/>
        </w:rPr>
        <w:t xml:space="preserve">U.S. Department of </w:t>
      </w:r>
      <w:proofErr w:type="spellStart"/>
      <w:r>
        <w:rPr>
          <w:color w:val="000000"/>
          <w:sz w:val="27"/>
          <w:szCs w:val="27"/>
        </w:rPr>
        <w:t>Labor</w:t>
      </w:r>
      <w:proofErr w:type="spellEnd"/>
      <w:r>
        <w:rPr>
          <w:color w:val="000000"/>
          <w:sz w:val="27"/>
          <w:szCs w:val="27"/>
        </w:rPr>
        <w:t>. (2021). Employer Responsibilities.</w:t>
      </w:r>
    </w:p>
    <w:p w14:paraId="0EF31CCF" w14:textId="77777777" w:rsidR="004E7A78" w:rsidRDefault="004E7A78" w:rsidP="004E7A78">
      <w:pPr>
        <w:pStyle w:val="NormalWeb"/>
        <w:rPr>
          <w:color w:val="000000"/>
          <w:sz w:val="27"/>
          <w:szCs w:val="27"/>
        </w:rPr>
      </w:pPr>
      <w:r>
        <w:rPr>
          <w:color w:val="000000"/>
          <w:sz w:val="27"/>
          <w:szCs w:val="27"/>
        </w:rPr>
        <w:t>Health and Safety at Work etc. Act 1974, c. 37; Employment Rights Act 1996, c. 18; Equality Act 2010, c. 15.</w:t>
      </w:r>
    </w:p>
    <w:p w14:paraId="1FA4EBB8" w14:textId="77777777" w:rsidR="004E7A78" w:rsidRDefault="004E7A78" w:rsidP="004E7A78">
      <w:pPr>
        <w:pStyle w:val="NormalWeb"/>
        <w:rPr>
          <w:color w:val="000000"/>
          <w:sz w:val="27"/>
          <w:szCs w:val="27"/>
        </w:rPr>
      </w:pPr>
      <w:r>
        <w:rPr>
          <w:color w:val="000000"/>
          <w:sz w:val="27"/>
          <w:szCs w:val="27"/>
        </w:rPr>
        <w:t>ACT Government, Justice, and Community Safety Directorate. (n.d.). Industrial relations.</w:t>
      </w:r>
    </w:p>
    <w:p w14:paraId="14F3C65E" w14:textId="13A94E0B" w:rsidR="004E7A78" w:rsidRDefault="004E7A78" w:rsidP="004E7A78">
      <w:pPr>
        <w:pStyle w:val="NormalWeb"/>
        <w:rPr>
          <w:color w:val="000000"/>
          <w:sz w:val="27"/>
          <w:szCs w:val="27"/>
        </w:rPr>
      </w:pPr>
      <w:r>
        <w:rPr>
          <w:color w:val="000000"/>
          <w:sz w:val="27"/>
          <w:szCs w:val="27"/>
        </w:rPr>
        <w:lastRenderedPageBreak/>
        <w:t>Australian Government, Fair Work Commission. (n.d.). The Commission</w:t>
      </w:r>
    </w:p>
    <w:p w14:paraId="6123AF9F" w14:textId="6E2E3B10" w:rsidR="004E7A78" w:rsidRDefault="004E7A78" w:rsidP="004E7A78">
      <w:pPr>
        <w:pStyle w:val="NormalWeb"/>
        <w:rPr>
          <w:color w:val="000000"/>
          <w:sz w:val="27"/>
          <w:szCs w:val="27"/>
        </w:rPr>
      </w:pPr>
    </w:p>
    <w:p w14:paraId="7E9CCC65" w14:textId="77777777" w:rsidR="00B5505D" w:rsidRDefault="00B5505D" w:rsidP="004E7A78">
      <w:pPr>
        <w:pStyle w:val="NormalWeb"/>
        <w:rPr>
          <w:color w:val="000000"/>
          <w:sz w:val="27"/>
          <w:szCs w:val="27"/>
        </w:rPr>
      </w:pPr>
    </w:p>
    <w:p w14:paraId="5980D333" w14:textId="77777777" w:rsidR="004E7A78" w:rsidRDefault="004E7A78" w:rsidP="004E7A78">
      <w:pPr>
        <w:pStyle w:val="NormalWeb"/>
        <w:rPr>
          <w:color w:val="000000"/>
          <w:sz w:val="27"/>
          <w:szCs w:val="27"/>
        </w:rPr>
      </w:pPr>
      <w:r>
        <w:rPr>
          <w:color w:val="000000"/>
          <w:sz w:val="27"/>
          <w:szCs w:val="27"/>
        </w:rPr>
        <w:t>6. Appendix</w:t>
      </w:r>
    </w:p>
    <w:p w14:paraId="3E333148" w14:textId="77777777" w:rsidR="004E7A78" w:rsidRDefault="004E7A78" w:rsidP="004E7A78">
      <w:pPr>
        <w:pStyle w:val="NormalWeb"/>
        <w:rPr>
          <w:color w:val="000000"/>
          <w:sz w:val="27"/>
          <w:szCs w:val="27"/>
        </w:rPr>
      </w:pPr>
      <w:r>
        <w:rPr>
          <w:color w:val="000000"/>
          <w:sz w:val="27"/>
          <w:szCs w:val="27"/>
        </w:rPr>
        <w:t>● Application form attached</w:t>
      </w:r>
    </w:p>
    <w:p w14:paraId="4CF66442" w14:textId="77777777" w:rsidR="004E7A78" w:rsidRDefault="004E7A78" w:rsidP="004E7A78">
      <w:pPr>
        <w:pStyle w:val="NormalWeb"/>
        <w:rPr>
          <w:color w:val="000000"/>
          <w:sz w:val="27"/>
          <w:szCs w:val="27"/>
        </w:rPr>
      </w:pPr>
      <w:r>
        <w:rPr>
          <w:color w:val="000000"/>
          <w:sz w:val="27"/>
          <w:szCs w:val="27"/>
        </w:rPr>
        <w:t>● Interviewers’ questions attached</w:t>
      </w:r>
    </w:p>
    <w:p w14:paraId="18397BA9" w14:textId="10E766FD" w:rsidR="004E7A78" w:rsidRDefault="004E7A78" w:rsidP="004E7A78">
      <w:pPr>
        <w:pStyle w:val="NormalWeb"/>
        <w:rPr>
          <w:color w:val="000000"/>
          <w:sz w:val="27"/>
          <w:szCs w:val="27"/>
        </w:rPr>
      </w:pPr>
    </w:p>
    <w:p w14:paraId="1866A6E5" w14:textId="351D4E66" w:rsidR="00C33D8D" w:rsidRDefault="00C33D8D" w:rsidP="004E7A78">
      <w:pPr>
        <w:pStyle w:val="NormalWeb"/>
        <w:rPr>
          <w:color w:val="000000"/>
          <w:sz w:val="27"/>
          <w:szCs w:val="27"/>
        </w:rPr>
      </w:pPr>
    </w:p>
    <w:p w14:paraId="4055632A" w14:textId="77777777" w:rsidR="00C33D8D" w:rsidRDefault="00C33D8D" w:rsidP="004E7A78">
      <w:pPr>
        <w:pStyle w:val="NormalWeb"/>
        <w:rPr>
          <w:color w:val="000000"/>
          <w:sz w:val="27"/>
          <w:szCs w:val="27"/>
        </w:rPr>
      </w:pPr>
    </w:p>
    <w:p w14:paraId="3A83D650" w14:textId="77777777" w:rsidR="004E7A78" w:rsidRDefault="004E7A78" w:rsidP="004E7A78">
      <w:pPr>
        <w:pStyle w:val="NormalWeb"/>
        <w:rPr>
          <w:color w:val="000000"/>
          <w:sz w:val="27"/>
          <w:szCs w:val="27"/>
        </w:rPr>
      </w:pPr>
    </w:p>
    <w:p w14:paraId="20762532" w14:textId="77777777" w:rsidR="004E7A78" w:rsidRDefault="004E7A78" w:rsidP="00733651">
      <w:pPr>
        <w:pStyle w:val="NormalWeb"/>
        <w:rPr>
          <w:color w:val="000000"/>
          <w:sz w:val="27"/>
          <w:szCs w:val="27"/>
        </w:rPr>
      </w:pPr>
    </w:p>
    <w:p w14:paraId="225E948F" w14:textId="77777777" w:rsidR="00733651" w:rsidRDefault="00733651" w:rsidP="00733651">
      <w:pPr>
        <w:pStyle w:val="NormalWeb"/>
        <w:rPr>
          <w:color w:val="000000"/>
          <w:sz w:val="27"/>
          <w:szCs w:val="27"/>
        </w:rPr>
      </w:pPr>
    </w:p>
    <w:p w14:paraId="5DD6826C" w14:textId="77777777" w:rsidR="00733651" w:rsidRDefault="00733651" w:rsidP="00733651">
      <w:pPr>
        <w:pStyle w:val="NormalWeb"/>
        <w:rPr>
          <w:color w:val="000000"/>
          <w:sz w:val="27"/>
          <w:szCs w:val="27"/>
        </w:rPr>
      </w:pPr>
    </w:p>
    <w:p w14:paraId="1069295E" w14:textId="77777777" w:rsidR="00733651" w:rsidRDefault="00733651" w:rsidP="00733651">
      <w:pPr>
        <w:pStyle w:val="NormalWeb"/>
        <w:rPr>
          <w:color w:val="000000"/>
          <w:sz w:val="27"/>
          <w:szCs w:val="27"/>
        </w:rPr>
      </w:pPr>
    </w:p>
    <w:p w14:paraId="146793E3" w14:textId="77777777" w:rsidR="00733651" w:rsidRDefault="00733651"/>
    <w:sectPr w:rsidR="0073365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840A3" w14:textId="77777777" w:rsidR="0000233C" w:rsidRDefault="0000233C" w:rsidP="00B5505D">
      <w:pPr>
        <w:spacing w:after="0" w:line="240" w:lineRule="auto"/>
      </w:pPr>
      <w:r>
        <w:separator/>
      </w:r>
    </w:p>
  </w:endnote>
  <w:endnote w:type="continuationSeparator" w:id="0">
    <w:p w14:paraId="47E2109A" w14:textId="77777777" w:rsidR="0000233C" w:rsidRDefault="0000233C" w:rsidP="00B550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2453A" w14:textId="77777777" w:rsidR="00431D80" w:rsidRDefault="00431D80">
    <w:pPr>
      <w:pStyle w:val="Footer"/>
    </w:pPr>
    <w:r>
      <w:t xml:space="preserve">Charlene Ilangala </w:t>
    </w:r>
  </w:p>
  <w:p w14:paraId="2FBD2AF9" w14:textId="31F69ECC" w:rsidR="00431D80" w:rsidRDefault="00431D80">
    <w:pPr>
      <w:pStyle w:val="Footer"/>
    </w:pPr>
    <w:r>
      <w:t>Student ID 2134122</w:t>
    </w:r>
  </w:p>
  <w:p w14:paraId="45801C5E" w14:textId="77777777" w:rsidR="00431D80" w:rsidRDefault="00431D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57F1E" w14:textId="77777777" w:rsidR="0000233C" w:rsidRDefault="0000233C" w:rsidP="00B5505D">
      <w:pPr>
        <w:spacing w:after="0" w:line="240" w:lineRule="auto"/>
      </w:pPr>
      <w:r>
        <w:separator/>
      </w:r>
    </w:p>
  </w:footnote>
  <w:footnote w:type="continuationSeparator" w:id="0">
    <w:p w14:paraId="436BF49C" w14:textId="77777777" w:rsidR="0000233C" w:rsidRDefault="0000233C" w:rsidP="00B550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651"/>
    <w:rsid w:val="0000233C"/>
    <w:rsid w:val="00431D80"/>
    <w:rsid w:val="004E7A78"/>
    <w:rsid w:val="00733651"/>
    <w:rsid w:val="00970EAC"/>
    <w:rsid w:val="00B5505D"/>
    <w:rsid w:val="00C33D8D"/>
    <w:rsid w:val="00E963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15D2C"/>
  <w15:chartTrackingRefBased/>
  <w15:docId w15:val="{3503088A-A2D6-4805-9F31-CDE29ADF3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365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B550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505D"/>
  </w:style>
  <w:style w:type="paragraph" w:styleId="Footer">
    <w:name w:val="footer"/>
    <w:basedOn w:val="Normal"/>
    <w:link w:val="FooterChar"/>
    <w:uiPriority w:val="99"/>
    <w:unhideWhenUsed/>
    <w:rsid w:val="00B550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50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69976">
      <w:bodyDiv w:val="1"/>
      <w:marLeft w:val="0"/>
      <w:marRight w:val="0"/>
      <w:marTop w:val="0"/>
      <w:marBottom w:val="0"/>
      <w:divBdr>
        <w:top w:val="none" w:sz="0" w:space="0" w:color="auto"/>
        <w:left w:val="none" w:sz="0" w:space="0" w:color="auto"/>
        <w:bottom w:val="none" w:sz="0" w:space="0" w:color="auto"/>
        <w:right w:val="none" w:sz="0" w:space="0" w:color="auto"/>
      </w:divBdr>
    </w:div>
    <w:div w:id="166485590">
      <w:bodyDiv w:val="1"/>
      <w:marLeft w:val="0"/>
      <w:marRight w:val="0"/>
      <w:marTop w:val="0"/>
      <w:marBottom w:val="0"/>
      <w:divBdr>
        <w:top w:val="none" w:sz="0" w:space="0" w:color="auto"/>
        <w:left w:val="none" w:sz="0" w:space="0" w:color="auto"/>
        <w:bottom w:val="none" w:sz="0" w:space="0" w:color="auto"/>
        <w:right w:val="none" w:sz="0" w:space="0" w:color="auto"/>
      </w:divBdr>
    </w:div>
    <w:div w:id="194541030">
      <w:bodyDiv w:val="1"/>
      <w:marLeft w:val="0"/>
      <w:marRight w:val="0"/>
      <w:marTop w:val="0"/>
      <w:marBottom w:val="0"/>
      <w:divBdr>
        <w:top w:val="none" w:sz="0" w:space="0" w:color="auto"/>
        <w:left w:val="none" w:sz="0" w:space="0" w:color="auto"/>
        <w:bottom w:val="none" w:sz="0" w:space="0" w:color="auto"/>
        <w:right w:val="none" w:sz="0" w:space="0" w:color="auto"/>
      </w:divBdr>
    </w:div>
    <w:div w:id="239874795">
      <w:bodyDiv w:val="1"/>
      <w:marLeft w:val="0"/>
      <w:marRight w:val="0"/>
      <w:marTop w:val="0"/>
      <w:marBottom w:val="0"/>
      <w:divBdr>
        <w:top w:val="none" w:sz="0" w:space="0" w:color="auto"/>
        <w:left w:val="none" w:sz="0" w:space="0" w:color="auto"/>
        <w:bottom w:val="none" w:sz="0" w:space="0" w:color="auto"/>
        <w:right w:val="none" w:sz="0" w:space="0" w:color="auto"/>
      </w:divBdr>
    </w:div>
    <w:div w:id="357706045">
      <w:bodyDiv w:val="1"/>
      <w:marLeft w:val="0"/>
      <w:marRight w:val="0"/>
      <w:marTop w:val="0"/>
      <w:marBottom w:val="0"/>
      <w:divBdr>
        <w:top w:val="none" w:sz="0" w:space="0" w:color="auto"/>
        <w:left w:val="none" w:sz="0" w:space="0" w:color="auto"/>
        <w:bottom w:val="none" w:sz="0" w:space="0" w:color="auto"/>
        <w:right w:val="none" w:sz="0" w:space="0" w:color="auto"/>
      </w:divBdr>
    </w:div>
    <w:div w:id="454522654">
      <w:bodyDiv w:val="1"/>
      <w:marLeft w:val="0"/>
      <w:marRight w:val="0"/>
      <w:marTop w:val="0"/>
      <w:marBottom w:val="0"/>
      <w:divBdr>
        <w:top w:val="none" w:sz="0" w:space="0" w:color="auto"/>
        <w:left w:val="none" w:sz="0" w:space="0" w:color="auto"/>
        <w:bottom w:val="none" w:sz="0" w:space="0" w:color="auto"/>
        <w:right w:val="none" w:sz="0" w:space="0" w:color="auto"/>
      </w:divBdr>
    </w:div>
    <w:div w:id="856623492">
      <w:bodyDiv w:val="1"/>
      <w:marLeft w:val="0"/>
      <w:marRight w:val="0"/>
      <w:marTop w:val="0"/>
      <w:marBottom w:val="0"/>
      <w:divBdr>
        <w:top w:val="none" w:sz="0" w:space="0" w:color="auto"/>
        <w:left w:val="none" w:sz="0" w:space="0" w:color="auto"/>
        <w:bottom w:val="none" w:sz="0" w:space="0" w:color="auto"/>
        <w:right w:val="none" w:sz="0" w:space="0" w:color="auto"/>
      </w:divBdr>
    </w:div>
    <w:div w:id="973026469">
      <w:bodyDiv w:val="1"/>
      <w:marLeft w:val="0"/>
      <w:marRight w:val="0"/>
      <w:marTop w:val="0"/>
      <w:marBottom w:val="0"/>
      <w:divBdr>
        <w:top w:val="none" w:sz="0" w:space="0" w:color="auto"/>
        <w:left w:val="none" w:sz="0" w:space="0" w:color="auto"/>
        <w:bottom w:val="none" w:sz="0" w:space="0" w:color="auto"/>
        <w:right w:val="none" w:sz="0" w:space="0" w:color="auto"/>
      </w:divBdr>
    </w:div>
    <w:div w:id="1411927739">
      <w:bodyDiv w:val="1"/>
      <w:marLeft w:val="0"/>
      <w:marRight w:val="0"/>
      <w:marTop w:val="0"/>
      <w:marBottom w:val="0"/>
      <w:divBdr>
        <w:top w:val="none" w:sz="0" w:space="0" w:color="auto"/>
        <w:left w:val="none" w:sz="0" w:space="0" w:color="auto"/>
        <w:bottom w:val="none" w:sz="0" w:space="0" w:color="auto"/>
        <w:right w:val="none" w:sz="0" w:space="0" w:color="auto"/>
      </w:divBdr>
    </w:div>
    <w:div w:id="1574391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7</Pages>
  <Words>1675</Words>
  <Characters>9549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Ilangala (2134122)</dc:creator>
  <cp:keywords/>
  <dc:description/>
  <cp:lastModifiedBy>Charlene Ilangala</cp:lastModifiedBy>
  <cp:revision>3</cp:revision>
  <dcterms:created xsi:type="dcterms:W3CDTF">2023-04-13T09:26:00Z</dcterms:created>
  <dcterms:modified xsi:type="dcterms:W3CDTF">2023-04-13T20:58:00Z</dcterms:modified>
</cp:coreProperties>
</file>