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CF664C" w14:textId="4FA985D7" w:rsidR="007D4572" w:rsidRPr="007B74F3" w:rsidRDefault="007D4572" w:rsidP="007B74F3">
      <w:pPr>
        <w:spacing w:line="360" w:lineRule="auto"/>
        <w:jc w:val="both"/>
        <w:rPr>
          <w:rFonts w:ascii="Arial" w:hAnsi="Arial" w:cs="Arial"/>
          <w:b/>
          <w:sz w:val="24"/>
          <w:szCs w:val="24"/>
        </w:rPr>
      </w:pPr>
      <w:r w:rsidRPr="007B74F3">
        <w:rPr>
          <w:rFonts w:ascii="Arial" w:hAnsi="Arial" w:cs="Arial"/>
          <w:b/>
          <w:sz w:val="24"/>
          <w:szCs w:val="24"/>
        </w:rPr>
        <w:t>PART 1</w:t>
      </w:r>
    </w:p>
    <w:p w14:paraId="19947410" w14:textId="0DA20FB8" w:rsidR="007D4572" w:rsidRPr="007B74F3" w:rsidRDefault="007D4572" w:rsidP="007B74F3">
      <w:pPr>
        <w:spacing w:line="360" w:lineRule="auto"/>
        <w:jc w:val="both"/>
        <w:rPr>
          <w:rFonts w:ascii="Arial" w:hAnsi="Arial" w:cs="Arial"/>
          <w:sz w:val="24"/>
          <w:szCs w:val="24"/>
        </w:rPr>
      </w:pPr>
      <w:r w:rsidRPr="007B74F3">
        <w:rPr>
          <w:rFonts w:ascii="Arial" w:hAnsi="Arial" w:cs="Arial"/>
          <w:sz w:val="24"/>
          <w:szCs w:val="24"/>
        </w:rPr>
        <w:t xml:space="preserve">Davies defines media as ‘a communicative form, in other words a channel or conduit through which information is passed’ (Davies, 2010: 14).  The development and changes in media due to advances in digital technology over the last few decades have significantly impacted on the lives and experiences of young children who are exposed </w:t>
      </w:r>
      <w:r w:rsidR="00361FCF" w:rsidRPr="007B74F3">
        <w:rPr>
          <w:rFonts w:ascii="Arial" w:hAnsi="Arial" w:cs="Arial"/>
          <w:sz w:val="24"/>
          <w:szCs w:val="24"/>
        </w:rPr>
        <w:t xml:space="preserve">to it </w:t>
      </w:r>
      <w:r w:rsidRPr="007B74F3">
        <w:rPr>
          <w:rFonts w:ascii="Arial" w:hAnsi="Arial" w:cs="Arial"/>
          <w:sz w:val="24"/>
          <w:szCs w:val="24"/>
        </w:rPr>
        <w:t xml:space="preserve">more and more (Davies, 2010; Palmer, 2015; Kidron and </w:t>
      </w:r>
      <w:proofErr w:type="spellStart"/>
      <w:r w:rsidRPr="007B74F3">
        <w:rPr>
          <w:rFonts w:ascii="Arial" w:hAnsi="Arial" w:cs="Arial"/>
          <w:sz w:val="24"/>
          <w:szCs w:val="24"/>
        </w:rPr>
        <w:t>Rudkin</w:t>
      </w:r>
      <w:proofErr w:type="spellEnd"/>
      <w:r w:rsidRPr="007B74F3">
        <w:rPr>
          <w:rFonts w:ascii="Arial" w:hAnsi="Arial" w:cs="Arial"/>
          <w:sz w:val="24"/>
          <w:szCs w:val="24"/>
        </w:rPr>
        <w:t xml:space="preserve">, 2017).  Ofcom (2015) provides evidence of increased use by young children (estimated 53% of </w:t>
      </w:r>
      <w:r w:rsidR="00BE2449" w:rsidRPr="007B74F3">
        <w:rPr>
          <w:rFonts w:ascii="Arial" w:hAnsi="Arial" w:cs="Arial"/>
          <w:sz w:val="24"/>
          <w:szCs w:val="24"/>
        </w:rPr>
        <w:t>3-4-year</w:t>
      </w:r>
      <w:r w:rsidRPr="007B74F3">
        <w:rPr>
          <w:rFonts w:ascii="Arial" w:hAnsi="Arial" w:cs="Arial"/>
          <w:sz w:val="24"/>
          <w:szCs w:val="24"/>
        </w:rPr>
        <w:t xml:space="preserve"> olds, and 69% of </w:t>
      </w:r>
      <w:r w:rsidR="00012937" w:rsidRPr="007B74F3">
        <w:rPr>
          <w:rFonts w:ascii="Arial" w:hAnsi="Arial" w:cs="Arial"/>
          <w:sz w:val="24"/>
          <w:szCs w:val="24"/>
        </w:rPr>
        <w:t>5-7-year</w:t>
      </w:r>
      <w:r w:rsidRPr="007B74F3">
        <w:rPr>
          <w:rFonts w:ascii="Arial" w:hAnsi="Arial" w:cs="Arial"/>
          <w:sz w:val="24"/>
          <w:szCs w:val="24"/>
        </w:rPr>
        <w:t xml:space="preserve"> olds) accessing technological devices such as tablets.   Longitudinal research evaluating the long-term impact of digital media on children’s personal, social and emotional development is still needed</w:t>
      </w:r>
      <w:r w:rsidR="00FD4E29" w:rsidRPr="007B74F3">
        <w:rPr>
          <w:rFonts w:ascii="Arial" w:hAnsi="Arial" w:cs="Arial"/>
          <w:sz w:val="24"/>
          <w:szCs w:val="24"/>
        </w:rPr>
        <w:t>,</w:t>
      </w:r>
      <w:r w:rsidRPr="007B74F3">
        <w:rPr>
          <w:rFonts w:ascii="Arial" w:hAnsi="Arial" w:cs="Arial"/>
          <w:sz w:val="24"/>
          <w:szCs w:val="24"/>
        </w:rPr>
        <w:t xml:space="preserve"> as technology is new and constantly changing (Davies, 2015; Palmer</w:t>
      </w:r>
      <w:r w:rsidR="00FD4E29" w:rsidRPr="007B74F3">
        <w:rPr>
          <w:rFonts w:ascii="Arial" w:hAnsi="Arial" w:cs="Arial"/>
          <w:sz w:val="24"/>
          <w:szCs w:val="24"/>
        </w:rPr>
        <w:t>, 2015</w:t>
      </w:r>
      <w:r w:rsidRPr="007B74F3">
        <w:rPr>
          <w:rFonts w:ascii="Arial" w:hAnsi="Arial" w:cs="Arial"/>
          <w:sz w:val="24"/>
          <w:szCs w:val="24"/>
        </w:rPr>
        <w:t>; Buckingham, 2009). However, research to date shows contrasting views as to whether the impact is positive or negative, and these will be critically evaluated, with a specific focus on play.</w:t>
      </w:r>
    </w:p>
    <w:p w14:paraId="6F35466D" w14:textId="24A535AA" w:rsidR="007D4572" w:rsidRPr="007B74F3" w:rsidRDefault="007D4572" w:rsidP="007B74F3">
      <w:pPr>
        <w:spacing w:line="360" w:lineRule="auto"/>
        <w:jc w:val="both"/>
        <w:rPr>
          <w:rFonts w:ascii="Arial" w:hAnsi="Arial" w:cs="Arial"/>
          <w:sz w:val="24"/>
          <w:szCs w:val="24"/>
        </w:rPr>
      </w:pPr>
      <w:r w:rsidRPr="007B74F3">
        <w:rPr>
          <w:rFonts w:ascii="Arial" w:hAnsi="Arial" w:cs="Arial"/>
          <w:sz w:val="24"/>
          <w:szCs w:val="24"/>
        </w:rPr>
        <w:t>According to Davies (2010) and Palmer (2015) there are universally recognised stages of biological growth and development in all children and all children naturally play.  UNCRC (1989) states that play should be ‘fun, uncertain, flexible and non-productive…. initiated, controlled and structured by children (Palmer, 2015: 249)</w:t>
      </w:r>
      <w:r w:rsidR="0069253F" w:rsidRPr="007B74F3">
        <w:rPr>
          <w:rFonts w:ascii="Arial" w:hAnsi="Arial" w:cs="Arial"/>
          <w:sz w:val="24"/>
          <w:szCs w:val="24"/>
        </w:rPr>
        <w:t>.</w:t>
      </w:r>
      <w:r w:rsidRPr="007B74F3">
        <w:rPr>
          <w:rFonts w:ascii="Arial" w:hAnsi="Arial" w:cs="Arial"/>
          <w:sz w:val="24"/>
          <w:szCs w:val="24"/>
        </w:rPr>
        <w:t xml:space="preserve">  </w:t>
      </w:r>
    </w:p>
    <w:p w14:paraId="69DBC1C6" w14:textId="39FD99AE" w:rsidR="007D4572" w:rsidRPr="007B74F3" w:rsidRDefault="007D4572" w:rsidP="007B74F3">
      <w:pPr>
        <w:spacing w:line="360" w:lineRule="auto"/>
        <w:jc w:val="both"/>
        <w:rPr>
          <w:rFonts w:ascii="Arial" w:hAnsi="Arial" w:cs="Arial"/>
          <w:sz w:val="24"/>
          <w:szCs w:val="24"/>
        </w:rPr>
      </w:pPr>
      <w:r w:rsidRPr="007B74F3">
        <w:rPr>
          <w:rFonts w:ascii="Arial" w:hAnsi="Arial" w:cs="Arial"/>
          <w:sz w:val="24"/>
          <w:szCs w:val="24"/>
        </w:rPr>
        <w:t>The development of portable devices on which digital apps can be downloaded to provide online games, YouTube videos and films has resulted in a decline in more traditional outdoor play and replaced by screen-based techno-play, often solitary in bedrooms (</w:t>
      </w:r>
      <w:proofErr w:type="spellStart"/>
      <w:r w:rsidRPr="007B74F3">
        <w:rPr>
          <w:rFonts w:ascii="Arial" w:hAnsi="Arial" w:cs="Arial"/>
          <w:sz w:val="24"/>
          <w:szCs w:val="24"/>
        </w:rPr>
        <w:t>Sibak</w:t>
      </w:r>
      <w:proofErr w:type="spellEnd"/>
      <w:r w:rsidRPr="007B74F3">
        <w:rPr>
          <w:rFonts w:ascii="Arial" w:hAnsi="Arial" w:cs="Arial"/>
          <w:sz w:val="24"/>
          <w:szCs w:val="24"/>
        </w:rPr>
        <w:t xml:space="preserve"> and </w:t>
      </w:r>
      <w:proofErr w:type="spellStart"/>
      <w:r w:rsidRPr="007B74F3">
        <w:rPr>
          <w:rFonts w:ascii="Arial" w:hAnsi="Arial" w:cs="Arial"/>
          <w:sz w:val="24"/>
          <w:szCs w:val="24"/>
        </w:rPr>
        <w:t>Ugar</w:t>
      </w:r>
      <w:proofErr w:type="spellEnd"/>
      <w:r w:rsidRPr="007B74F3">
        <w:rPr>
          <w:rFonts w:ascii="Arial" w:hAnsi="Arial" w:cs="Arial"/>
          <w:sz w:val="24"/>
          <w:szCs w:val="24"/>
        </w:rPr>
        <w:t xml:space="preserve">, 2010, Palmer, 2015).  According to early childhood educators, psychologists and medical experts this has had a negative impact on children’s physical and mental wellbeing (Gaunt, 2013; Palmer; </w:t>
      </w:r>
      <w:r w:rsidRPr="00012937">
        <w:rPr>
          <w:rFonts w:ascii="Arial" w:hAnsi="Arial" w:cs="Arial"/>
          <w:sz w:val="24"/>
          <w:szCs w:val="24"/>
        </w:rPr>
        <w:t>APA</w:t>
      </w:r>
      <w:r w:rsidR="00012937" w:rsidRPr="00012937">
        <w:rPr>
          <w:rFonts w:ascii="Arial" w:hAnsi="Arial" w:cs="Arial"/>
          <w:sz w:val="24"/>
          <w:szCs w:val="24"/>
        </w:rPr>
        <w:t>, 2016</w:t>
      </w:r>
      <w:r w:rsidRPr="00012937">
        <w:rPr>
          <w:rFonts w:ascii="Arial" w:hAnsi="Arial" w:cs="Arial"/>
          <w:sz w:val="24"/>
          <w:szCs w:val="24"/>
        </w:rPr>
        <w:t>).</w:t>
      </w:r>
      <w:r w:rsidRPr="007B74F3">
        <w:rPr>
          <w:rFonts w:ascii="Arial" w:hAnsi="Arial" w:cs="Arial"/>
          <w:sz w:val="24"/>
          <w:szCs w:val="24"/>
        </w:rPr>
        <w:t xml:space="preserve"> Nicol (2013) stresses that young children learn through their bodies and movement, through exploring their physical environment and that traditional free play is the child’s most natural way for enhancing well-being. </w:t>
      </w:r>
      <w:proofErr w:type="spellStart"/>
      <w:r w:rsidRPr="007B74F3">
        <w:rPr>
          <w:rFonts w:ascii="Arial" w:hAnsi="Arial" w:cs="Arial"/>
          <w:sz w:val="24"/>
          <w:szCs w:val="24"/>
        </w:rPr>
        <w:t>Sharkins</w:t>
      </w:r>
      <w:proofErr w:type="spellEnd"/>
      <w:r w:rsidRPr="007B74F3">
        <w:rPr>
          <w:rFonts w:ascii="Arial" w:hAnsi="Arial" w:cs="Arial"/>
          <w:sz w:val="24"/>
          <w:szCs w:val="24"/>
        </w:rPr>
        <w:t xml:space="preserve"> et al. (2015) refers to studies that indicate the rise in obesity because of children’s use of screens which detracts from their time to be physically active.  Their research also indicated that the use of tablets can cause nightmares and sleeping disturbances in some children.  The impact of technology on a young child’s eyes and developing brain has also been raised as a concern that needs further research (</w:t>
      </w:r>
      <w:proofErr w:type="spellStart"/>
      <w:r w:rsidRPr="007B74F3">
        <w:rPr>
          <w:rFonts w:ascii="Arial" w:hAnsi="Arial" w:cs="Arial"/>
          <w:sz w:val="24"/>
          <w:szCs w:val="24"/>
        </w:rPr>
        <w:t>Faltas</w:t>
      </w:r>
      <w:proofErr w:type="spellEnd"/>
      <w:r w:rsidRPr="007B74F3">
        <w:rPr>
          <w:rFonts w:ascii="Arial" w:hAnsi="Arial" w:cs="Arial"/>
          <w:sz w:val="24"/>
          <w:szCs w:val="24"/>
        </w:rPr>
        <w:t xml:space="preserve"> and Nicholson, 2017).</w:t>
      </w:r>
    </w:p>
    <w:p w14:paraId="2EA5C4A3" w14:textId="0C516A44" w:rsidR="007D4572" w:rsidRPr="007B74F3" w:rsidRDefault="007D4572" w:rsidP="007B74F3">
      <w:pPr>
        <w:spacing w:line="360" w:lineRule="auto"/>
        <w:jc w:val="both"/>
        <w:rPr>
          <w:rFonts w:ascii="Arial" w:hAnsi="Arial" w:cs="Arial"/>
          <w:sz w:val="24"/>
          <w:szCs w:val="24"/>
        </w:rPr>
      </w:pPr>
      <w:r w:rsidRPr="007B74F3">
        <w:rPr>
          <w:rFonts w:ascii="Arial" w:hAnsi="Arial" w:cs="Arial"/>
          <w:sz w:val="24"/>
          <w:szCs w:val="24"/>
        </w:rPr>
        <w:lastRenderedPageBreak/>
        <w:t xml:space="preserve">Kidron and </w:t>
      </w:r>
      <w:proofErr w:type="spellStart"/>
      <w:r w:rsidRPr="007B74F3">
        <w:rPr>
          <w:rFonts w:ascii="Arial" w:hAnsi="Arial" w:cs="Arial"/>
          <w:sz w:val="24"/>
          <w:szCs w:val="24"/>
        </w:rPr>
        <w:t>Rudkin</w:t>
      </w:r>
      <w:proofErr w:type="spellEnd"/>
      <w:r w:rsidRPr="007B74F3">
        <w:rPr>
          <w:rFonts w:ascii="Arial" w:hAnsi="Arial" w:cs="Arial"/>
          <w:sz w:val="24"/>
          <w:szCs w:val="24"/>
        </w:rPr>
        <w:t xml:space="preserve"> (2017) warn, in the Digital Childhood Report, of the temptation for adults to use devices as electronic babysitters.  Causes for concern began in the 1980s with all day television, but with portable digital technology there is increasing concern that children are not receiving the </w:t>
      </w:r>
      <w:r w:rsidR="00DC13EB" w:rsidRPr="007B74F3">
        <w:rPr>
          <w:rFonts w:ascii="Arial" w:hAnsi="Arial" w:cs="Arial"/>
          <w:sz w:val="24"/>
          <w:szCs w:val="24"/>
        </w:rPr>
        <w:t>real face</w:t>
      </w:r>
      <w:r w:rsidRPr="007B74F3">
        <w:rPr>
          <w:rFonts w:ascii="Arial" w:hAnsi="Arial" w:cs="Arial"/>
          <w:sz w:val="24"/>
          <w:szCs w:val="24"/>
        </w:rPr>
        <w:t xml:space="preserve">-to-face interaction they need for emotional and literacy development (Palmer, 2015).  </w:t>
      </w:r>
    </w:p>
    <w:p w14:paraId="287576C9" w14:textId="77777777" w:rsidR="007D4572" w:rsidRPr="007B74F3" w:rsidRDefault="007D4572" w:rsidP="007B74F3">
      <w:pPr>
        <w:spacing w:line="360" w:lineRule="auto"/>
        <w:jc w:val="both"/>
        <w:rPr>
          <w:rFonts w:ascii="Arial" w:hAnsi="Arial" w:cs="Arial"/>
          <w:sz w:val="24"/>
          <w:szCs w:val="24"/>
        </w:rPr>
      </w:pPr>
      <w:r w:rsidRPr="007B74F3">
        <w:rPr>
          <w:rFonts w:ascii="Arial" w:hAnsi="Arial" w:cs="Arial"/>
          <w:sz w:val="24"/>
          <w:szCs w:val="24"/>
        </w:rPr>
        <w:t xml:space="preserve">Virtual games marketed to young children, such as, looking after interactive pets, can be confusing for some children who are not yet able to distinguish reality from fantasy (Jenkin, 2015).  According to </w:t>
      </w:r>
      <w:proofErr w:type="spellStart"/>
      <w:r w:rsidRPr="007B74F3">
        <w:rPr>
          <w:rFonts w:ascii="Arial" w:hAnsi="Arial" w:cs="Arial"/>
          <w:sz w:val="24"/>
          <w:szCs w:val="24"/>
        </w:rPr>
        <w:t>Bleckman</w:t>
      </w:r>
      <w:proofErr w:type="spellEnd"/>
      <w:r w:rsidRPr="007B74F3">
        <w:rPr>
          <w:rFonts w:ascii="Arial" w:hAnsi="Arial" w:cs="Arial"/>
          <w:sz w:val="24"/>
          <w:szCs w:val="24"/>
        </w:rPr>
        <w:t xml:space="preserve"> (2016) and Black et al. (2013) these types of technologies limit creative thought by offering a limited choice of pre-determined options. Such games have also been accused of being addictive as they are designed along the same principles as Skinner’s theory of reward reinforced behaviour (Lewis, 2017).  </w:t>
      </w:r>
    </w:p>
    <w:p w14:paraId="3D5AC121" w14:textId="0E023C49" w:rsidR="007D4572" w:rsidRPr="007B74F3" w:rsidRDefault="007D4572" w:rsidP="007B74F3">
      <w:pPr>
        <w:spacing w:line="360" w:lineRule="auto"/>
        <w:jc w:val="both"/>
        <w:rPr>
          <w:rFonts w:ascii="Arial" w:hAnsi="Arial" w:cs="Arial"/>
          <w:sz w:val="24"/>
          <w:szCs w:val="24"/>
        </w:rPr>
      </w:pPr>
      <w:r w:rsidRPr="007B74F3">
        <w:rPr>
          <w:rFonts w:ascii="Arial" w:hAnsi="Arial" w:cs="Arial"/>
          <w:sz w:val="24"/>
          <w:szCs w:val="24"/>
        </w:rPr>
        <w:t>Media is controlled by the marketing industry whose aim is to sell products which is often done though specific branding and advertising linked to websites children access (Buckingham, 2009; Palmer, 2015).  According to Palmer (2015) this has created a consumerist culture which has impacted on children’s identity and self-worth, as a person is valued by wh</w:t>
      </w:r>
      <w:r w:rsidR="00F40592" w:rsidRPr="007B74F3">
        <w:rPr>
          <w:rFonts w:ascii="Arial" w:hAnsi="Arial" w:cs="Arial"/>
          <w:sz w:val="24"/>
          <w:szCs w:val="24"/>
        </w:rPr>
        <w:t xml:space="preserve">at </w:t>
      </w:r>
      <w:r w:rsidR="00133A39" w:rsidRPr="007B74F3">
        <w:rPr>
          <w:rFonts w:ascii="Arial" w:hAnsi="Arial" w:cs="Arial"/>
          <w:sz w:val="24"/>
          <w:szCs w:val="24"/>
        </w:rPr>
        <w:t xml:space="preserve">outward appearance and </w:t>
      </w:r>
      <w:r w:rsidR="008F5D8B" w:rsidRPr="007B74F3">
        <w:rPr>
          <w:rFonts w:ascii="Arial" w:hAnsi="Arial" w:cs="Arial"/>
          <w:sz w:val="24"/>
          <w:szCs w:val="24"/>
        </w:rPr>
        <w:t>ownership of the latest toy or gadget</w:t>
      </w:r>
      <w:r w:rsidRPr="007B74F3">
        <w:rPr>
          <w:rFonts w:ascii="Arial" w:hAnsi="Arial" w:cs="Arial"/>
          <w:sz w:val="24"/>
          <w:szCs w:val="24"/>
        </w:rPr>
        <w:t xml:space="preserve">.  Black et al. (2013) suggest that that these multimedia artefacts create narratives which form attitudes in children which links to Gerber and Gross (1976) Cultivation theory. </w:t>
      </w:r>
    </w:p>
    <w:p w14:paraId="2B3C434D" w14:textId="6E47F95C" w:rsidR="007D4572" w:rsidRPr="007B74F3" w:rsidRDefault="007D4572" w:rsidP="007B74F3">
      <w:pPr>
        <w:spacing w:line="360" w:lineRule="auto"/>
        <w:jc w:val="both"/>
        <w:rPr>
          <w:rFonts w:ascii="Arial" w:hAnsi="Arial" w:cs="Arial"/>
          <w:sz w:val="24"/>
          <w:szCs w:val="24"/>
        </w:rPr>
      </w:pPr>
      <w:r w:rsidRPr="007B74F3">
        <w:rPr>
          <w:rFonts w:ascii="Arial" w:hAnsi="Arial" w:cs="Arial"/>
          <w:sz w:val="24"/>
          <w:szCs w:val="24"/>
        </w:rPr>
        <w:t xml:space="preserve">Paige-Smith and Craft (2011) consider technology play as ‘opportunities for increased and extended playfulness, possibilities and participation in plural places (2011: 15).  </w:t>
      </w:r>
      <w:proofErr w:type="spellStart"/>
      <w:r w:rsidRPr="007B74F3">
        <w:rPr>
          <w:rFonts w:ascii="Arial" w:hAnsi="Arial" w:cs="Arial"/>
          <w:sz w:val="24"/>
          <w:szCs w:val="24"/>
        </w:rPr>
        <w:t>Mavoa</w:t>
      </w:r>
      <w:proofErr w:type="spellEnd"/>
      <w:r w:rsidRPr="007B74F3">
        <w:rPr>
          <w:rFonts w:ascii="Arial" w:hAnsi="Arial" w:cs="Arial"/>
          <w:sz w:val="24"/>
          <w:szCs w:val="24"/>
        </w:rPr>
        <w:t xml:space="preserve"> et al. (2017) research suggested that playing computer games, such as Minecraft, involved creativity, problem solving and enjoyment</w:t>
      </w:r>
      <w:r w:rsidR="00C52175" w:rsidRPr="007B74F3">
        <w:rPr>
          <w:rFonts w:ascii="Arial" w:hAnsi="Arial" w:cs="Arial"/>
          <w:sz w:val="24"/>
          <w:szCs w:val="24"/>
        </w:rPr>
        <w:t>,</w:t>
      </w:r>
      <w:r w:rsidRPr="007B74F3">
        <w:rPr>
          <w:rFonts w:ascii="Arial" w:hAnsi="Arial" w:cs="Arial"/>
          <w:sz w:val="24"/>
          <w:szCs w:val="24"/>
        </w:rPr>
        <w:t xml:space="preserve"> and could be extended to scaffold learning in real life. Brown (2015) and </w:t>
      </w:r>
      <w:proofErr w:type="spellStart"/>
      <w:r w:rsidRPr="007B74F3">
        <w:rPr>
          <w:rFonts w:ascii="Arial" w:hAnsi="Arial" w:cs="Arial"/>
          <w:sz w:val="24"/>
          <w:szCs w:val="24"/>
        </w:rPr>
        <w:t>Plowman</w:t>
      </w:r>
      <w:proofErr w:type="spellEnd"/>
      <w:r w:rsidRPr="007B74F3">
        <w:rPr>
          <w:rFonts w:ascii="Arial" w:hAnsi="Arial" w:cs="Arial"/>
          <w:sz w:val="24"/>
          <w:szCs w:val="24"/>
        </w:rPr>
        <w:t xml:space="preserve"> et al</w:t>
      </w:r>
      <w:r w:rsidR="00C52175" w:rsidRPr="007B74F3">
        <w:rPr>
          <w:rFonts w:ascii="Arial" w:hAnsi="Arial" w:cs="Arial"/>
          <w:sz w:val="24"/>
          <w:szCs w:val="24"/>
        </w:rPr>
        <w:t>.</w:t>
      </w:r>
      <w:r w:rsidRPr="007B74F3">
        <w:rPr>
          <w:rFonts w:ascii="Arial" w:hAnsi="Arial" w:cs="Arial"/>
          <w:sz w:val="24"/>
          <w:szCs w:val="24"/>
        </w:rPr>
        <w:t xml:space="preserve"> (2011) agree with the educational value of many technology games.  There is also good evidence that when adults watch and play digital games with children showing sustained shared interaction during and afterwards</w:t>
      </w:r>
      <w:r w:rsidR="00C52175" w:rsidRPr="007B74F3">
        <w:rPr>
          <w:rFonts w:ascii="Arial" w:hAnsi="Arial" w:cs="Arial"/>
          <w:sz w:val="24"/>
          <w:szCs w:val="24"/>
        </w:rPr>
        <w:t xml:space="preserve">, </w:t>
      </w:r>
      <w:r w:rsidRPr="007B74F3">
        <w:rPr>
          <w:rFonts w:ascii="Arial" w:hAnsi="Arial" w:cs="Arial"/>
          <w:sz w:val="24"/>
          <w:szCs w:val="24"/>
        </w:rPr>
        <w:t>language development is aided (Palmer, 2015).</w:t>
      </w:r>
    </w:p>
    <w:p w14:paraId="41EEA3CF" w14:textId="29A0503F" w:rsidR="007D4572" w:rsidRPr="007B74F3" w:rsidRDefault="007D4572" w:rsidP="007B74F3">
      <w:pPr>
        <w:spacing w:line="360" w:lineRule="auto"/>
        <w:jc w:val="both"/>
        <w:rPr>
          <w:rFonts w:ascii="Arial" w:hAnsi="Arial" w:cs="Arial"/>
          <w:sz w:val="24"/>
          <w:szCs w:val="24"/>
        </w:rPr>
      </w:pPr>
      <w:r w:rsidRPr="007B74F3">
        <w:rPr>
          <w:rFonts w:ascii="Arial" w:hAnsi="Arial" w:cs="Arial"/>
          <w:sz w:val="24"/>
          <w:szCs w:val="24"/>
        </w:rPr>
        <w:t>Buckingham (2009) in his review of the research literature on media literacy for young children highlighted that often the aspect of simple entertainment of cartoons and humorous videos and games, for example, is central to children’s</w:t>
      </w:r>
      <w:r w:rsidR="005416C3" w:rsidRPr="007B74F3">
        <w:rPr>
          <w:rFonts w:ascii="Arial" w:hAnsi="Arial" w:cs="Arial"/>
          <w:sz w:val="24"/>
          <w:szCs w:val="24"/>
        </w:rPr>
        <w:t xml:space="preserve"> </w:t>
      </w:r>
      <w:r w:rsidRPr="007B74F3">
        <w:rPr>
          <w:rFonts w:ascii="Arial" w:hAnsi="Arial" w:cs="Arial"/>
          <w:sz w:val="24"/>
          <w:szCs w:val="24"/>
        </w:rPr>
        <w:t xml:space="preserve">experience of technology play, and adds to their well-being.  </w:t>
      </w:r>
    </w:p>
    <w:p w14:paraId="2A90F29D" w14:textId="5B0AA8BB" w:rsidR="006C5DCF" w:rsidRPr="007B74F3" w:rsidRDefault="006C5DCF" w:rsidP="007B74F3">
      <w:pPr>
        <w:spacing w:line="360" w:lineRule="auto"/>
        <w:jc w:val="both"/>
        <w:rPr>
          <w:rFonts w:ascii="Arial" w:hAnsi="Arial" w:cs="Arial"/>
          <w:sz w:val="24"/>
          <w:szCs w:val="24"/>
        </w:rPr>
      </w:pPr>
      <w:proofErr w:type="spellStart"/>
      <w:r w:rsidRPr="007B74F3">
        <w:rPr>
          <w:rFonts w:ascii="Arial" w:hAnsi="Arial" w:cs="Arial"/>
          <w:sz w:val="24"/>
          <w:szCs w:val="24"/>
        </w:rPr>
        <w:lastRenderedPageBreak/>
        <w:t>Bazalgette</w:t>
      </w:r>
      <w:proofErr w:type="spellEnd"/>
      <w:r w:rsidRPr="007B74F3">
        <w:rPr>
          <w:rFonts w:ascii="Arial" w:hAnsi="Arial" w:cs="Arial"/>
          <w:sz w:val="24"/>
          <w:szCs w:val="24"/>
        </w:rPr>
        <w:t xml:space="preserve"> and Buckingham (19997) </w:t>
      </w:r>
      <w:r w:rsidRPr="007B74F3">
        <w:rPr>
          <w:rFonts w:ascii="Arial" w:hAnsi="Arial" w:cs="Arial"/>
          <w:sz w:val="24"/>
          <w:szCs w:val="24"/>
        </w:rPr>
        <w:t xml:space="preserve">refer to what they </w:t>
      </w:r>
      <w:r w:rsidRPr="007B74F3">
        <w:rPr>
          <w:rFonts w:ascii="Arial" w:hAnsi="Arial" w:cs="Arial"/>
          <w:sz w:val="24"/>
          <w:szCs w:val="24"/>
        </w:rPr>
        <w:t>term, ‘moral panic’</w:t>
      </w:r>
      <w:r w:rsidRPr="007B74F3">
        <w:rPr>
          <w:rFonts w:ascii="Arial" w:hAnsi="Arial" w:cs="Arial"/>
          <w:sz w:val="24"/>
          <w:szCs w:val="24"/>
        </w:rPr>
        <w:t xml:space="preserve"> when adults consider changes that occur </w:t>
      </w:r>
      <w:r w:rsidR="00C15180" w:rsidRPr="007B74F3">
        <w:rPr>
          <w:rFonts w:ascii="Arial" w:hAnsi="Arial" w:cs="Arial"/>
          <w:sz w:val="24"/>
          <w:szCs w:val="24"/>
        </w:rPr>
        <w:t>as a result of</w:t>
      </w:r>
      <w:r w:rsidRPr="007B74F3">
        <w:rPr>
          <w:rFonts w:ascii="Arial" w:hAnsi="Arial" w:cs="Arial"/>
          <w:sz w:val="24"/>
          <w:szCs w:val="24"/>
        </w:rPr>
        <w:t xml:space="preserve"> technology developments and </w:t>
      </w:r>
      <w:r w:rsidR="00393539" w:rsidRPr="007B74F3">
        <w:rPr>
          <w:rFonts w:ascii="Arial" w:hAnsi="Arial" w:cs="Arial"/>
          <w:sz w:val="24"/>
          <w:szCs w:val="24"/>
        </w:rPr>
        <w:t xml:space="preserve">it may be that as Rinaldi (2006) states, a </w:t>
      </w:r>
      <w:r w:rsidR="004C0327" w:rsidRPr="007B74F3">
        <w:rPr>
          <w:rFonts w:ascii="Arial" w:hAnsi="Arial" w:cs="Arial"/>
          <w:sz w:val="24"/>
          <w:szCs w:val="24"/>
        </w:rPr>
        <w:t>‘</w:t>
      </w:r>
      <w:r w:rsidR="00393539" w:rsidRPr="007B74F3">
        <w:rPr>
          <w:rFonts w:ascii="Arial" w:hAnsi="Arial" w:cs="Arial"/>
          <w:sz w:val="24"/>
          <w:szCs w:val="24"/>
        </w:rPr>
        <w:t xml:space="preserve">pedagogy of </w:t>
      </w:r>
      <w:r w:rsidR="004C0327" w:rsidRPr="007B74F3">
        <w:rPr>
          <w:rFonts w:ascii="Arial" w:hAnsi="Arial" w:cs="Arial"/>
          <w:sz w:val="24"/>
          <w:szCs w:val="24"/>
        </w:rPr>
        <w:t>listening’</w:t>
      </w:r>
      <w:r w:rsidR="00393539" w:rsidRPr="007B74F3">
        <w:rPr>
          <w:rFonts w:ascii="Arial" w:hAnsi="Arial" w:cs="Arial"/>
          <w:sz w:val="24"/>
          <w:szCs w:val="24"/>
        </w:rPr>
        <w:t xml:space="preserve"> to </w:t>
      </w:r>
      <w:r w:rsidR="004C0327" w:rsidRPr="007B74F3">
        <w:rPr>
          <w:rFonts w:ascii="Arial" w:hAnsi="Arial" w:cs="Arial"/>
          <w:sz w:val="24"/>
          <w:szCs w:val="24"/>
        </w:rPr>
        <w:t>children</w:t>
      </w:r>
      <w:r w:rsidR="00393539" w:rsidRPr="007B74F3">
        <w:rPr>
          <w:rFonts w:ascii="Arial" w:hAnsi="Arial" w:cs="Arial"/>
          <w:sz w:val="24"/>
          <w:szCs w:val="24"/>
        </w:rPr>
        <w:t xml:space="preserve"> rather than </w:t>
      </w:r>
      <w:r w:rsidR="00CD7FC5" w:rsidRPr="007B74F3">
        <w:rPr>
          <w:rFonts w:ascii="Arial" w:hAnsi="Arial" w:cs="Arial"/>
          <w:sz w:val="24"/>
          <w:szCs w:val="24"/>
        </w:rPr>
        <w:t xml:space="preserve">making judgements based on </w:t>
      </w:r>
      <w:r w:rsidR="004C0327" w:rsidRPr="007B74F3">
        <w:rPr>
          <w:rFonts w:ascii="Arial" w:hAnsi="Arial" w:cs="Arial"/>
          <w:sz w:val="24"/>
          <w:szCs w:val="24"/>
        </w:rPr>
        <w:t>personal</w:t>
      </w:r>
      <w:r w:rsidR="00CD7FC5" w:rsidRPr="007B74F3">
        <w:rPr>
          <w:rFonts w:ascii="Arial" w:hAnsi="Arial" w:cs="Arial"/>
          <w:sz w:val="24"/>
          <w:szCs w:val="24"/>
        </w:rPr>
        <w:t xml:space="preserve"> </w:t>
      </w:r>
      <w:r w:rsidR="004C0327" w:rsidRPr="007B74F3">
        <w:rPr>
          <w:rFonts w:ascii="Arial" w:hAnsi="Arial" w:cs="Arial"/>
          <w:sz w:val="24"/>
          <w:szCs w:val="24"/>
        </w:rPr>
        <w:t>assumptions</w:t>
      </w:r>
      <w:r w:rsidR="00CD7FC5" w:rsidRPr="007B74F3">
        <w:rPr>
          <w:rFonts w:ascii="Arial" w:hAnsi="Arial" w:cs="Arial"/>
          <w:sz w:val="24"/>
          <w:szCs w:val="24"/>
        </w:rPr>
        <w:t xml:space="preserve"> and past ways </w:t>
      </w:r>
      <w:r w:rsidR="004C0327" w:rsidRPr="007B74F3">
        <w:rPr>
          <w:rFonts w:ascii="Arial" w:hAnsi="Arial" w:cs="Arial"/>
          <w:sz w:val="24"/>
          <w:szCs w:val="24"/>
        </w:rPr>
        <w:t>of</w:t>
      </w:r>
      <w:r w:rsidR="00CD7FC5" w:rsidRPr="007B74F3">
        <w:rPr>
          <w:rFonts w:ascii="Arial" w:hAnsi="Arial" w:cs="Arial"/>
          <w:sz w:val="24"/>
          <w:szCs w:val="24"/>
        </w:rPr>
        <w:t xml:space="preserve"> doi</w:t>
      </w:r>
      <w:r w:rsidR="004C0327" w:rsidRPr="007B74F3">
        <w:rPr>
          <w:rFonts w:ascii="Arial" w:hAnsi="Arial" w:cs="Arial"/>
          <w:sz w:val="24"/>
          <w:szCs w:val="24"/>
        </w:rPr>
        <w:t>n</w:t>
      </w:r>
      <w:r w:rsidR="00CD7FC5" w:rsidRPr="007B74F3">
        <w:rPr>
          <w:rFonts w:ascii="Arial" w:hAnsi="Arial" w:cs="Arial"/>
          <w:sz w:val="24"/>
          <w:szCs w:val="24"/>
        </w:rPr>
        <w:t>g things</w:t>
      </w:r>
      <w:r w:rsidR="00972EB6" w:rsidRPr="007B74F3">
        <w:rPr>
          <w:rFonts w:ascii="Arial" w:hAnsi="Arial" w:cs="Arial"/>
          <w:sz w:val="24"/>
          <w:szCs w:val="24"/>
        </w:rPr>
        <w:t>,</w:t>
      </w:r>
      <w:r w:rsidR="00CD7FC5" w:rsidRPr="007B74F3">
        <w:rPr>
          <w:rFonts w:ascii="Arial" w:hAnsi="Arial" w:cs="Arial"/>
          <w:sz w:val="24"/>
          <w:szCs w:val="24"/>
        </w:rPr>
        <w:t xml:space="preserve"> will be neede</w:t>
      </w:r>
      <w:r w:rsidR="004C0327" w:rsidRPr="007B74F3">
        <w:rPr>
          <w:rFonts w:ascii="Arial" w:hAnsi="Arial" w:cs="Arial"/>
          <w:sz w:val="24"/>
          <w:szCs w:val="24"/>
        </w:rPr>
        <w:t>d</w:t>
      </w:r>
      <w:r w:rsidR="00CD7FC5" w:rsidRPr="007B74F3">
        <w:rPr>
          <w:rFonts w:ascii="Arial" w:hAnsi="Arial" w:cs="Arial"/>
          <w:sz w:val="24"/>
          <w:szCs w:val="24"/>
        </w:rPr>
        <w:t xml:space="preserve"> to respond positively to </w:t>
      </w:r>
      <w:r w:rsidR="004C0327" w:rsidRPr="007B74F3">
        <w:rPr>
          <w:rFonts w:ascii="Arial" w:hAnsi="Arial" w:cs="Arial"/>
          <w:sz w:val="24"/>
          <w:szCs w:val="24"/>
        </w:rPr>
        <w:t>technological</w:t>
      </w:r>
      <w:r w:rsidR="00CD7FC5" w:rsidRPr="007B74F3">
        <w:rPr>
          <w:rFonts w:ascii="Arial" w:hAnsi="Arial" w:cs="Arial"/>
          <w:sz w:val="24"/>
          <w:szCs w:val="24"/>
        </w:rPr>
        <w:t xml:space="preserve"> development</w:t>
      </w:r>
      <w:r w:rsidR="00972EB6" w:rsidRPr="007B74F3">
        <w:rPr>
          <w:rFonts w:ascii="Arial" w:hAnsi="Arial" w:cs="Arial"/>
          <w:sz w:val="24"/>
          <w:szCs w:val="24"/>
        </w:rPr>
        <w:t>s</w:t>
      </w:r>
      <w:r w:rsidR="00CD7FC5" w:rsidRPr="007B74F3">
        <w:rPr>
          <w:rFonts w:ascii="Arial" w:hAnsi="Arial" w:cs="Arial"/>
          <w:sz w:val="24"/>
          <w:szCs w:val="24"/>
        </w:rPr>
        <w:t xml:space="preserve"> th</w:t>
      </w:r>
      <w:r w:rsidR="004C0327" w:rsidRPr="007B74F3">
        <w:rPr>
          <w:rFonts w:ascii="Arial" w:hAnsi="Arial" w:cs="Arial"/>
          <w:sz w:val="24"/>
          <w:szCs w:val="24"/>
        </w:rPr>
        <w:t>a</w:t>
      </w:r>
      <w:r w:rsidR="00CD7FC5" w:rsidRPr="007B74F3">
        <w:rPr>
          <w:rFonts w:ascii="Arial" w:hAnsi="Arial" w:cs="Arial"/>
          <w:sz w:val="24"/>
          <w:szCs w:val="24"/>
        </w:rPr>
        <w:t>t occur.</w:t>
      </w:r>
    </w:p>
    <w:p w14:paraId="08F75FB5" w14:textId="77777777" w:rsidR="007E05B6" w:rsidRPr="007B74F3" w:rsidRDefault="007E05B6" w:rsidP="007B74F3">
      <w:pPr>
        <w:spacing w:line="360" w:lineRule="auto"/>
        <w:jc w:val="both"/>
        <w:rPr>
          <w:rFonts w:ascii="Arial" w:hAnsi="Arial" w:cs="Arial"/>
          <w:b/>
          <w:sz w:val="24"/>
          <w:szCs w:val="24"/>
        </w:rPr>
      </w:pPr>
      <w:r w:rsidRPr="007B74F3">
        <w:rPr>
          <w:rFonts w:ascii="Arial" w:hAnsi="Arial" w:cs="Arial"/>
          <w:b/>
          <w:sz w:val="24"/>
          <w:szCs w:val="24"/>
        </w:rPr>
        <w:t>PART 2</w:t>
      </w:r>
    </w:p>
    <w:p w14:paraId="151F581B" w14:textId="77777777" w:rsidR="007E05B6" w:rsidRPr="007B74F3" w:rsidRDefault="007E05B6" w:rsidP="007B74F3">
      <w:pPr>
        <w:spacing w:line="360" w:lineRule="auto"/>
        <w:jc w:val="both"/>
        <w:rPr>
          <w:rFonts w:ascii="Arial" w:hAnsi="Arial" w:cs="Arial"/>
          <w:sz w:val="24"/>
          <w:szCs w:val="24"/>
        </w:rPr>
      </w:pPr>
      <w:r w:rsidRPr="007B74F3">
        <w:rPr>
          <w:rFonts w:ascii="Arial" w:hAnsi="Arial" w:cs="Arial"/>
          <w:sz w:val="24"/>
          <w:szCs w:val="24"/>
        </w:rPr>
        <w:t>Hubbard (2017) lists fourteen official Disney Princesses who are cultural icons and representations of an idealized girlhood. ‘The Disney princess is more than just the character within the movie, but instead a role model and friend for children to look up to’ (</w:t>
      </w:r>
      <w:proofErr w:type="spellStart"/>
      <w:r w:rsidRPr="007B74F3">
        <w:rPr>
          <w:rFonts w:ascii="Arial" w:hAnsi="Arial" w:cs="Arial"/>
          <w:sz w:val="24"/>
          <w:szCs w:val="24"/>
        </w:rPr>
        <w:t>Wholwend</w:t>
      </w:r>
      <w:proofErr w:type="spellEnd"/>
      <w:r w:rsidRPr="007B74F3">
        <w:rPr>
          <w:rFonts w:ascii="Arial" w:hAnsi="Arial" w:cs="Arial"/>
          <w:sz w:val="24"/>
          <w:szCs w:val="24"/>
        </w:rPr>
        <w:t>, 2011). The Disney Princess brand extends beyond the film character to cultural websites, shops, toys, clothing, books, birthday parties and even parks, and there is debate as to the positive or negative influence this has on young girls’ interpretation of gender role, body image, social behaviour, play and cultural norms (Hubbard (2017). A contrast between the electronic media Disney princess and the original fairy-tale princess in print form, will be used as an example to highlight how media can have an impact.</w:t>
      </w:r>
    </w:p>
    <w:p w14:paraId="6E83C3DF" w14:textId="0078C486" w:rsidR="007E05B6" w:rsidRPr="007B74F3" w:rsidRDefault="007E05B6" w:rsidP="007B74F3">
      <w:pPr>
        <w:spacing w:line="360" w:lineRule="auto"/>
        <w:jc w:val="both"/>
        <w:rPr>
          <w:rFonts w:ascii="Arial" w:hAnsi="Arial" w:cs="Arial"/>
          <w:sz w:val="24"/>
          <w:szCs w:val="24"/>
        </w:rPr>
      </w:pPr>
      <w:r w:rsidRPr="007B74F3">
        <w:rPr>
          <w:rFonts w:ascii="Arial" w:hAnsi="Arial" w:cs="Arial"/>
          <w:sz w:val="24"/>
          <w:szCs w:val="24"/>
        </w:rPr>
        <w:t xml:space="preserve">Palmer (2013) states that Disney Princess celebrity characters embody a </w:t>
      </w:r>
      <w:r w:rsidR="00F236C4">
        <w:rPr>
          <w:rFonts w:ascii="Arial" w:hAnsi="Arial" w:cs="Arial"/>
          <w:sz w:val="24"/>
          <w:szCs w:val="24"/>
        </w:rPr>
        <w:t xml:space="preserve">distinct </w:t>
      </w:r>
      <w:r w:rsidR="00F236C4" w:rsidRPr="007B74F3">
        <w:rPr>
          <w:rFonts w:ascii="Arial" w:hAnsi="Arial" w:cs="Arial"/>
          <w:sz w:val="24"/>
          <w:szCs w:val="24"/>
        </w:rPr>
        <w:t>dress-code</w:t>
      </w:r>
      <w:r w:rsidRPr="007B74F3">
        <w:rPr>
          <w:rFonts w:ascii="Arial" w:hAnsi="Arial" w:cs="Arial"/>
          <w:sz w:val="24"/>
          <w:szCs w:val="24"/>
        </w:rPr>
        <w:t xml:space="preserve"> and personality that is linked to gender stereotypes and female objectification.  She believes that the marketing of the ‘princess culture’ that is linked to merchandise, fashion, digital apps, games, YouTube videos, films, music etc and fashion is encouraging consumption, screen viewing and a premature self-consciousness in young children all of which inhibits their natural play. My Little Princess website (2018) who organise princess parties for young girls boasts of 22 0000 likes on Facebook. Often the related collectible princess ‘barbie dolls’ encourage western cultural values of shopping, paying more attention to body than soul or mind, instead of enabling children to be physically and emotionally free to develop naturally without undue care for spoiling clothes or looking and acting like a mini adult.</w:t>
      </w:r>
    </w:p>
    <w:p w14:paraId="4FFE2777" w14:textId="24D98FC0" w:rsidR="007E05B6" w:rsidRPr="007B74F3" w:rsidRDefault="007E05B6" w:rsidP="007B74F3">
      <w:pPr>
        <w:spacing w:line="360" w:lineRule="auto"/>
        <w:jc w:val="both"/>
        <w:rPr>
          <w:rFonts w:ascii="Arial" w:hAnsi="Arial" w:cs="Arial"/>
          <w:sz w:val="24"/>
          <w:szCs w:val="24"/>
        </w:rPr>
      </w:pPr>
      <w:r w:rsidRPr="007B74F3">
        <w:rPr>
          <w:rFonts w:ascii="Arial" w:hAnsi="Arial" w:cs="Arial"/>
          <w:sz w:val="24"/>
          <w:szCs w:val="24"/>
        </w:rPr>
        <w:t xml:space="preserve">Wohlwend’s (2011) literature showed that young girls exposed to Disney films form a personal and group identity as a consequence of all the media and related merchandise, ‘sparkly mermaid costumes, glittery seashell jewellery, pink and aqua sportswear, fairy dust, bubble bath, lip gloss and make up kits’ (2011: 12) which influences their ways of talking, dressing, playing, speaking and writing.  However, her </w:t>
      </w:r>
      <w:r w:rsidRPr="007B74F3">
        <w:rPr>
          <w:rFonts w:ascii="Arial" w:hAnsi="Arial" w:cs="Arial"/>
          <w:sz w:val="24"/>
          <w:szCs w:val="24"/>
        </w:rPr>
        <w:lastRenderedPageBreak/>
        <w:t xml:space="preserve">research as to whether this provoked gendered play, found that it did not, as boys and girls exhibited archetypal traits rather than socially constructed gendered ones. </w:t>
      </w:r>
      <w:proofErr w:type="spellStart"/>
      <w:r w:rsidRPr="007B74F3">
        <w:rPr>
          <w:rFonts w:ascii="Arial" w:hAnsi="Arial" w:cs="Arial"/>
          <w:sz w:val="24"/>
          <w:szCs w:val="24"/>
        </w:rPr>
        <w:t>Lemish</w:t>
      </w:r>
      <w:proofErr w:type="spellEnd"/>
      <w:r w:rsidRPr="007B74F3">
        <w:rPr>
          <w:rFonts w:ascii="Arial" w:hAnsi="Arial" w:cs="Arial"/>
          <w:sz w:val="24"/>
          <w:szCs w:val="24"/>
        </w:rPr>
        <w:t xml:space="preserve"> (2015) suggests that children exercise a certain amount of free agency in selecting and interpreting media content and do not necessarily internalise values, belief systems and cultural expectations blindly.  The Disney princess culture enables young children to form groups of </w:t>
      </w:r>
      <w:r w:rsidR="00342804" w:rsidRPr="007B74F3">
        <w:rPr>
          <w:rFonts w:ascii="Arial" w:hAnsi="Arial" w:cs="Arial"/>
          <w:sz w:val="24"/>
          <w:szCs w:val="24"/>
        </w:rPr>
        <w:t>friendship</w:t>
      </w:r>
      <w:r w:rsidRPr="007B74F3">
        <w:rPr>
          <w:rFonts w:ascii="Arial" w:hAnsi="Arial" w:cs="Arial"/>
          <w:sz w:val="24"/>
          <w:szCs w:val="24"/>
        </w:rPr>
        <w:t xml:space="preserve"> with a common them enabling them to express themselves and have fun (). However, </w:t>
      </w:r>
      <w:proofErr w:type="gramStart"/>
      <w:r w:rsidRPr="007B74F3">
        <w:rPr>
          <w:rFonts w:ascii="Arial" w:hAnsi="Arial" w:cs="Arial"/>
          <w:sz w:val="24"/>
          <w:szCs w:val="24"/>
        </w:rPr>
        <w:t>Burns</w:t>
      </w:r>
      <w:proofErr w:type="gramEnd"/>
      <w:r w:rsidRPr="007B74F3">
        <w:rPr>
          <w:rFonts w:ascii="Arial" w:hAnsi="Arial" w:cs="Arial"/>
          <w:sz w:val="24"/>
          <w:szCs w:val="24"/>
        </w:rPr>
        <w:t xml:space="preserve"> (2011) notes that many children model the Disney film characters such as speaking in ‘cartoon voices’ and repeating lines from the films over and over again, and that the impact of this is that their play is limited to what they have seen and lacks imagination.</w:t>
      </w:r>
    </w:p>
    <w:p w14:paraId="643CD7F8" w14:textId="77777777" w:rsidR="007E05B6" w:rsidRPr="007B74F3" w:rsidRDefault="007E05B6" w:rsidP="007B74F3">
      <w:pPr>
        <w:spacing w:line="360" w:lineRule="auto"/>
        <w:jc w:val="both"/>
        <w:rPr>
          <w:rFonts w:ascii="Arial" w:hAnsi="Arial" w:cs="Arial"/>
          <w:sz w:val="24"/>
          <w:szCs w:val="24"/>
        </w:rPr>
      </w:pPr>
      <w:r w:rsidRPr="007B74F3">
        <w:rPr>
          <w:rFonts w:ascii="Arial" w:hAnsi="Arial" w:cs="Arial"/>
          <w:sz w:val="24"/>
          <w:szCs w:val="24"/>
        </w:rPr>
        <w:t xml:space="preserve">Hayes and </w:t>
      </w:r>
      <w:proofErr w:type="spellStart"/>
      <w:r w:rsidRPr="007B74F3">
        <w:rPr>
          <w:rFonts w:ascii="Arial" w:hAnsi="Arial" w:cs="Arial"/>
          <w:sz w:val="24"/>
          <w:szCs w:val="24"/>
        </w:rPr>
        <w:t>Tantleff</w:t>
      </w:r>
      <w:proofErr w:type="spellEnd"/>
      <w:r w:rsidRPr="007B74F3">
        <w:rPr>
          <w:rFonts w:ascii="Arial" w:hAnsi="Arial" w:cs="Arial"/>
          <w:sz w:val="24"/>
          <w:szCs w:val="24"/>
        </w:rPr>
        <w:t xml:space="preserve"> (2010) found that there was no significant negative impact on girls aged 3-6  body image or appearance or related play behaviour after exposure to Disney Princess media and merchandise, although almost half the girls reported worrying about their weight and wanting to be thinner and a third wished they could change something about their physical appearance such as hair, skin colour or weight. </w:t>
      </w:r>
      <w:proofErr w:type="spellStart"/>
      <w:r w:rsidRPr="007B74F3">
        <w:rPr>
          <w:rFonts w:ascii="Arial" w:hAnsi="Arial" w:cs="Arial"/>
          <w:sz w:val="24"/>
          <w:szCs w:val="24"/>
        </w:rPr>
        <w:t>Dohnt</w:t>
      </w:r>
      <w:proofErr w:type="spellEnd"/>
      <w:r w:rsidRPr="007B74F3">
        <w:rPr>
          <w:rFonts w:ascii="Arial" w:hAnsi="Arial" w:cs="Arial"/>
          <w:sz w:val="24"/>
          <w:szCs w:val="24"/>
        </w:rPr>
        <w:t xml:space="preserve"> and </w:t>
      </w:r>
      <w:proofErr w:type="spellStart"/>
      <w:r w:rsidRPr="007B74F3">
        <w:rPr>
          <w:rFonts w:ascii="Arial" w:hAnsi="Arial" w:cs="Arial"/>
          <w:sz w:val="24"/>
          <w:szCs w:val="24"/>
        </w:rPr>
        <w:t>Tiggerman</w:t>
      </w:r>
      <w:proofErr w:type="spellEnd"/>
      <w:r w:rsidRPr="007B74F3">
        <w:rPr>
          <w:rFonts w:ascii="Arial" w:hAnsi="Arial" w:cs="Arial"/>
          <w:sz w:val="24"/>
          <w:szCs w:val="24"/>
        </w:rPr>
        <w:t xml:space="preserve"> (2006) conclude from their research that media has </w:t>
      </w:r>
      <w:proofErr w:type="gramStart"/>
      <w:r w:rsidRPr="007B74F3">
        <w:rPr>
          <w:rFonts w:ascii="Arial" w:hAnsi="Arial" w:cs="Arial"/>
          <w:sz w:val="24"/>
          <w:szCs w:val="24"/>
        </w:rPr>
        <w:t>a significant influence</w:t>
      </w:r>
      <w:proofErr w:type="gramEnd"/>
      <w:r w:rsidRPr="007B74F3">
        <w:rPr>
          <w:rFonts w:ascii="Arial" w:hAnsi="Arial" w:cs="Arial"/>
          <w:sz w:val="24"/>
          <w:szCs w:val="24"/>
        </w:rPr>
        <w:t xml:space="preserve"> on young children’s body image and that young girls are influenced by their social- cultural environment which today places an undue emphasis on appearance.  This links with Bronfenbrenner’s ecological system theory.  Davison et al. (2003) suggests that weight concerns at this age have been linked to eating disorders at older ages. </w:t>
      </w:r>
    </w:p>
    <w:p w14:paraId="0D3639D6" w14:textId="77777777" w:rsidR="007E05B6" w:rsidRPr="007B74F3" w:rsidRDefault="007E05B6" w:rsidP="007B74F3">
      <w:pPr>
        <w:spacing w:line="360" w:lineRule="auto"/>
        <w:jc w:val="both"/>
        <w:rPr>
          <w:rFonts w:ascii="Arial" w:hAnsi="Arial" w:cs="Arial"/>
          <w:sz w:val="24"/>
          <w:szCs w:val="24"/>
        </w:rPr>
      </w:pPr>
      <w:r w:rsidRPr="007B74F3">
        <w:rPr>
          <w:rFonts w:ascii="Arial" w:hAnsi="Arial" w:cs="Arial"/>
          <w:sz w:val="24"/>
          <w:szCs w:val="24"/>
        </w:rPr>
        <w:t xml:space="preserve">A more recent longitudinal study by Coyne et al. (2016) on 198 boys and girls aged 3- 6.5 found no effect on the girls’ self-esteem, positive social behaviour or gender-specific behaviour, but added that a longer follow up period may reveal a detrimental effect.  Two British newspapers, ‘The Guardian’ and the ‘Daily Mail’ published inaccurate information about the results of the study saying, ‘Disney Princesses such as Elsa from Frozen can damage young girls’ body esteem’. In fact, the study reported that the boys in the study showed higher body esteem and more social behaviour (NHS, 2016).  This can be an example where the media itself has its own agenda and cultivates attitudes that are based on misinformation for their own purposes. Gill (2016) suggests that media reviews of the characters are often misrepresented as being stereotypically feminine such as passive, innocent, beautiful, needing a man to save her, which she believes are inaccurate portrayals. She advocates for more research </w:t>
      </w:r>
      <w:r w:rsidRPr="007B74F3">
        <w:rPr>
          <w:rFonts w:ascii="Arial" w:hAnsi="Arial" w:cs="Arial"/>
          <w:sz w:val="24"/>
          <w:szCs w:val="24"/>
        </w:rPr>
        <w:lastRenderedPageBreak/>
        <w:t>on children’s interpretations. Influences on gender, body image, self-esteem and behaviour cannot be isolated to one aspect such as Disney Princess celebrity culture of Disney as there are many additional factors that influence children such as family, music videos, teachers and other social media (NHS, 2016).</w:t>
      </w:r>
    </w:p>
    <w:p w14:paraId="74557A11" w14:textId="77777777" w:rsidR="007E05B6" w:rsidRPr="007B74F3" w:rsidRDefault="007E05B6" w:rsidP="007B74F3">
      <w:pPr>
        <w:spacing w:line="360" w:lineRule="auto"/>
        <w:jc w:val="both"/>
        <w:rPr>
          <w:rFonts w:ascii="Arial" w:hAnsi="Arial" w:cs="Arial"/>
          <w:sz w:val="24"/>
          <w:szCs w:val="24"/>
        </w:rPr>
      </w:pPr>
      <w:r w:rsidRPr="007B74F3">
        <w:rPr>
          <w:rFonts w:ascii="Arial" w:hAnsi="Arial" w:cs="Arial"/>
          <w:sz w:val="24"/>
          <w:szCs w:val="24"/>
        </w:rPr>
        <w:t xml:space="preserve">Baldwin (2015) advocates a Steiner perspective in which all electronic media and related merchandise is considered negative and avoided.  Instead, children are told the fairy stories in their original rich language, allowing children to create their own images of how characters look.  This develops creative and imaginative thinking and does not impose and imprint powerful and permanent images onto a child’s mind of an animated Disney image of Snow White, for example, with small waist, big eyelashes, flowing skirt, which most of us are familiar with. </w:t>
      </w:r>
    </w:p>
    <w:p w14:paraId="0E38C847" w14:textId="77777777" w:rsidR="007E05B6" w:rsidRPr="007B74F3" w:rsidRDefault="007E05B6" w:rsidP="007B74F3">
      <w:pPr>
        <w:spacing w:line="360" w:lineRule="auto"/>
        <w:jc w:val="both"/>
        <w:rPr>
          <w:rFonts w:ascii="Arial" w:hAnsi="Arial" w:cs="Arial"/>
          <w:sz w:val="24"/>
          <w:szCs w:val="24"/>
        </w:rPr>
      </w:pPr>
      <w:r w:rsidRPr="007B74F3">
        <w:rPr>
          <w:rFonts w:ascii="Arial" w:hAnsi="Arial" w:cs="Arial"/>
          <w:sz w:val="24"/>
          <w:szCs w:val="24"/>
        </w:rPr>
        <w:t xml:space="preserve">The artist, </w:t>
      </w:r>
      <w:proofErr w:type="spellStart"/>
      <w:r w:rsidRPr="007B74F3">
        <w:rPr>
          <w:rFonts w:ascii="Arial" w:hAnsi="Arial" w:cs="Arial"/>
          <w:sz w:val="24"/>
          <w:szCs w:val="24"/>
        </w:rPr>
        <w:t>Alexsandro</w:t>
      </w:r>
      <w:proofErr w:type="spellEnd"/>
      <w:r w:rsidRPr="007B74F3">
        <w:rPr>
          <w:rFonts w:ascii="Arial" w:hAnsi="Arial" w:cs="Arial"/>
          <w:sz w:val="24"/>
          <w:szCs w:val="24"/>
        </w:rPr>
        <w:t xml:space="preserve"> </w:t>
      </w:r>
      <w:proofErr w:type="spellStart"/>
      <w:r w:rsidRPr="007B74F3">
        <w:rPr>
          <w:rFonts w:ascii="Arial" w:hAnsi="Arial" w:cs="Arial"/>
          <w:sz w:val="24"/>
          <w:szCs w:val="24"/>
        </w:rPr>
        <w:t>Palombo</w:t>
      </w:r>
      <w:proofErr w:type="spellEnd"/>
      <w:r w:rsidRPr="007B74F3">
        <w:rPr>
          <w:rFonts w:ascii="Arial" w:hAnsi="Arial" w:cs="Arial"/>
          <w:sz w:val="24"/>
          <w:szCs w:val="24"/>
        </w:rPr>
        <w:t>, in an artwork portrayed the Disney Princesses, such as, Princess Jasmine, as a double amputee and a Prince Charming trying to fit the glass slipper onto Cinderella’s prosthetic, and posed the question ‘Do you still like us?’ to draw attention to the stereotypical perfect Disney Princess that excludes people without limbs (Murray 2014). He believes that Disney Princess stereotypes alienate those who do not match up to the ‘ideal’. Barrett (2013) whose son is autistic has found that the simple storylines and stereotypical roles portrayed in Disney films have been a vehicle for him to understand his emotions and relationships with his mother and sister.</w:t>
      </w:r>
    </w:p>
    <w:p w14:paraId="33680710" w14:textId="472DA2D2" w:rsidR="007E05B6" w:rsidRPr="007B74F3" w:rsidRDefault="007E05B6" w:rsidP="007B74F3">
      <w:pPr>
        <w:spacing w:line="360" w:lineRule="auto"/>
        <w:jc w:val="both"/>
        <w:rPr>
          <w:rFonts w:ascii="Arial" w:hAnsi="Arial" w:cs="Arial"/>
          <w:sz w:val="24"/>
          <w:szCs w:val="24"/>
        </w:rPr>
      </w:pPr>
      <w:r w:rsidRPr="007B74F3">
        <w:rPr>
          <w:rFonts w:ascii="Arial" w:hAnsi="Arial" w:cs="Arial"/>
          <w:sz w:val="24"/>
          <w:szCs w:val="24"/>
        </w:rPr>
        <w:t xml:space="preserve">Bettelheim (1976) believes that the traditional fairy-tale characters in print form are androgynous and offer positive ways for children to recognise and overcome fears that all </w:t>
      </w:r>
      <w:r w:rsidR="00981A26" w:rsidRPr="007B74F3">
        <w:rPr>
          <w:rFonts w:ascii="Arial" w:hAnsi="Arial" w:cs="Arial"/>
          <w:sz w:val="24"/>
          <w:szCs w:val="24"/>
        </w:rPr>
        <w:t>children</w:t>
      </w:r>
      <w:r w:rsidRPr="007B74F3">
        <w:rPr>
          <w:rFonts w:ascii="Arial" w:hAnsi="Arial" w:cs="Arial"/>
          <w:sz w:val="24"/>
          <w:szCs w:val="24"/>
        </w:rPr>
        <w:t xml:space="preserve"> share.  </w:t>
      </w:r>
      <w:proofErr w:type="spellStart"/>
      <w:r w:rsidRPr="007B74F3">
        <w:rPr>
          <w:rFonts w:ascii="Arial" w:hAnsi="Arial" w:cs="Arial"/>
          <w:sz w:val="24"/>
          <w:szCs w:val="24"/>
        </w:rPr>
        <w:t>Trites</w:t>
      </w:r>
      <w:proofErr w:type="spellEnd"/>
      <w:r w:rsidRPr="007B74F3">
        <w:rPr>
          <w:rFonts w:ascii="Arial" w:hAnsi="Arial" w:cs="Arial"/>
          <w:sz w:val="24"/>
          <w:szCs w:val="24"/>
        </w:rPr>
        <w:t xml:space="preserve"> notes that in the Little Mermaid fairy-tale Andersen ‘offers women several paths toward self-realization, so the message to children is much more far-sighted than Disney’s limited message that only through marriage can a woman be complete’ (</w:t>
      </w:r>
      <w:proofErr w:type="spellStart"/>
      <w:r w:rsidRPr="007B74F3">
        <w:rPr>
          <w:rFonts w:ascii="Arial" w:hAnsi="Arial" w:cs="Arial"/>
          <w:sz w:val="24"/>
          <w:szCs w:val="24"/>
        </w:rPr>
        <w:t>Trites</w:t>
      </w:r>
      <w:proofErr w:type="spellEnd"/>
      <w:r w:rsidRPr="007B74F3">
        <w:rPr>
          <w:rFonts w:ascii="Arial" w:hAnsi="Arial" w:cs="Arial"/>
          <w:sz w:val="24"/>
          <w:szCs w:val="24"/>
        </w:rPr>
        <w:t xml:space="preserve">, 1991: 151).  Anderson’s original fairy-tales have strong overtones of Christian allegory and this also has its critics.  Whether the fairy-tale princesses are Anderson or Disney adaptations a process of socialisation through the medium is at work passing on moral lessons, values and attitudes which is indicative of Social Learning Theory where good behaviour is rewarded and bad punished (Davies, 2010). Carlson et al (1998) highlights that diverse groups have different values and gives the example of the Mennonite religious community where girls are expected to take on </w:t>
      </w:r>
      <w:r w:rsidRPr="007B74F3">
        <w:rPr>
          <w:rFonts w:ascii="Arial" w:hAnsi="Arial" w:cs="Arial"/>
          <w:sz w:val="24"/>
          <w:szCs w:val="24"/>
        </w:rPr>
        <w:lastRenderedPageBreak/>
        <w:t>traditional feminine roles of home-making.  The community do not allow any technology nor fairy-tales to be told.  There is no celebrity culture, the girls learn social roles and gendered expectations though modelling adults in the community. This raises the question as to the rights of the child versus the right of the community to their religious ideology and whether the influence in the long term is positive or negative.</w:t>
      </w:r>
    </w:p>
    <w:p w14:paraId="38E3BE4A" w14:textId="77777777" w:rsidR="007E05B6" w:rsidRPr="007B74F3" w:rsidRDefault="007E05B6" w:rsidP="007B74F3">
      <w:pPr>
        <w:spacing w:line="360" w:lineRule="auto"/>
        <w:jc w:val="both"/>
        <w:rPr>
          <w:rFonts w:ascii="Arial" w:hAnsi="Arial" w:cs="Arial"/>
          <w:sz w:val="24"/>
          <w:szCs w:val="24"/>
        </w:rPr>
      </w:pPr>
      <w:r w:rsidRPr="007B74F3">
        <w:rPr>
          <w:rFonts w:ascii="Arial" w:hAnsi="Arial" w:cs="Arial"/>
          <w:sz w:val="24"/>
          <w:szCs w:val="24"/>
        </w:rPr>
        <w:t xml:space="preserve">Media Mass Communication Agenda Theory in Disney Princess culture can be noted in the way that, in the 1990s, Disney studios made a conscious decision to change the character of the most recent Disney Princess in Frozen to make the prince evil and the love between two sisters save the day and not the prince (Tucker, 2017).  Tucker (2017) states that films and their characters influence children’s beliefs so what message does this give boys and young girls about boys? </w:t>
      </w:r>
    </w:p>
    <w:p w14:paraId="1407EFAE" w14:textId="77777777" w:rsidR="007E05B6" w:rsidRPr="007B74F3" w:rsidRDefault="007E05B6" w:rsidP="007B74F3">
      <w:pPr>
        <w:spacing w:line="360" w:lineRule="auto"/>
        <w:jc w:val="both"/>
        <w:rPr>
          <w:rFonts w:ascii="Arial" w:hAnsi="Arial" w:cs="Arial"/>
          <w:sz w:val="24"/>
          <w:szCs w:val="24"/>
        </w:rPr>
      </w:pPr>
      <w:r w:rsidRPr="007B74F3">
        <w:rPr>
          <w:rFonts w:ascii="Arial" w:hAnsi="Arial" w:cs="Arial"/>
          <w:sz w:val="24"/>
          <w:szCs w:val="24"/>
        </w:rPr>
        <w:t>Princess Charlotte presents another, but real, version of a princess.  At the age of two she is already a celebrity icon that some mothers choose to emulate by dressing their own children in the same British heritage fashion style encouraged by media marketing (Clack, 2017).  One wonders to what extent the Disney princess culture will influence Princess Charlotte, and whether, over time, she will have a greater influence on young girls’ body image, gender-role and social behaviour.</w:t>
      </w:r>
    </w:p>
    <w:p w14:paraId="652B1844" w14:textId="4D95FF06" w:rsidR="001A3431" w:rsidRPr="007B74F3" w:rsidRDefault="00F81FE8" w:rsidP="007B74F3">
      <w:pPr>
        <w:spacing w:line="360" w:lineRule="auto"/>
        <w:jc w:val="both"/>
        <w:rPr>
          <w:rFonts w:ascii="Arial" w:hAnsi="Arial" w:cs="Arial"/>
          <w:b/>
          <w:sz w:val="24"/>
          <w:szCs w:val="24"/>
        </w:rPr>
      </w:pPr>
      <w:r w:rsidRPr="007B74F3">
        <w:rPr>
          <w:rFonts w:ascii="Arial" w:hAnsi="Arial" w:cs="Arial"/>
          <w:b/>
          <w:sz w:val="24"/>
          <w:szCs w:val="24"/>
        </w:rPr>
        <w:t>PART 3</w:t>
      </w:r>
    </w:p>
    <w:p w14:paraId="414ED400" w14:textId="77777777" w:rsidR="001A3431" w:rsidRPr="007B74F3" w:rsidRDefault="001A3431" w:rsidP="007B74F3">
      <w:pPr>
        <w:spacing w:line="360" w:lineRule="auto"/>
        <w:jc w:val="both"/>
        <w:rPr>
          <w:rFonts w:ascii="Arial" w:hAnsi="Arial" w:cs="Arial"/>
          <w:sz w:val="24"/>
          <w:szCs w:val="24"/>
        </w:rPr>
      </w:pPr>
      <w:proofErr w:type="spellStart"/>
      <w:r w:rsidRPr="007B74F3">
        <w:rPr>
          <w:rFonts w:ascii="Arial" w:hAnsi="Arial" w:cs="Arial"/>
          <w:sz w:val="24"/>
          <w:szCs w:val="24"/>
        </w:rPr>
        <w:t>Plowman</w:t>
      </w:r>
      <w:proofErr w:type="spellEnd"/>
      <w:r w:rsidRPr="007B74F3">
        <w:rPr>
          <w:rFonts w:ascii="Arial" w:hAnsi="Arial" w:cs="Arial"/>
          <w:sz w:val="24"/>
          <w:szCs w:val="24"/>
        </w:rPr>
        <w:t xml:space="preserve"> et al. (2011) state that parents play a key role in supporting and safeguarding their children with regards access and use of technology.  Digital literacy and competency is necessary for daily life in 21</w:t>
      </w:r>
      <w:r w:rsidRPr="007B74F3">
        <w:rPr>
          <w:rFonts w:ascii="Arial" w:hAnsi="Arial" w:cs="Arial"/>
          <w:sz w:val="24"/>
          <w:szCs w:val="24"/>
          <w:vertAlign w:val="superscript"/>
        </w:rPr>
        <w:t>st</w:t>
      </w:r>
      <w:r w:rsidRPr="007B74F3">
        <w:rPr>
          <w:rFonts w:ascii="Arial" w:hAnsi="Arial" w:cs="Arial"/>
          <w:sz w:val="24"/>
          <w:szCs w:val="24"/>
        </w:rPr>
        <w:t xml:space="preserve"> century and children need to learn how to use it effectively and appropriately to communicate with others, for school study and knowledge, and for entertainment (</w:t>
      </w:r>
      <w:proofErr w:type="spellStart"/>
      <w:r w:rsidRPr="007B74F3">
        <w:rPr>
          <w:rFonts w:ascii="Arial" w:hAnsi="Arial" w:cs="Arial"/>
          <w:sz w:val="24"/>
          <w:szCs w:val="24"/>
        </w:rPr>
        <w:t>Chalfen</w:t>
      </w:r>
      <w:proofErr w:type="spellEnd"/>
      <w:r w:rsidRPr="007B74F3">
        <w:rPr>
          <w:rFonts w:ascii="Arial" w:hAnsi="Arial" w:cs="Arial"/>
          <w:sz w:val="24"/>
          <w:szCs w:val="24"/>
        </w:rPr>
        <w:t>, 2010).  There is, however, debate as to what age children should be introduced to technology, and what long term impact technology has on children since outcomes of longitudinal studies do not exist (</w:t>
      </w:r>
      <w:proofErr w:type="spellStart"/>
      <w:r w:rsidRPr="007B74F3">
        <w:rPr>
          <w:rFonts w:ascii="Arial" w:hAnsi="Arial" w:cs="Arial"/>
          <w:sz w:val="24"/>
          <w:szCs w:val="24"/>
        </w:rPr>
        <w:t>Sharkins</w:t>
      </w:r>
      <w:proofErr w:type="spellEnd"/>
      <w:r w:rsidRPr="007B74F3">
        <w:rPr>
          <w:rFonts w:ascii="Arial" w:hAnsi="Arial" w:cs="Arial"/>
          <w:sz w:val="24"/>
          <w:szCs w:val="24"/>
        </w:rPr>
        <w:t xml:space="preserve"> et al. 2015; Wang et al. 2010). </w:t>
      </w:r>
    </w:p>
    <w:p w14:paraId="0827E20A" w14:textId="77777777" w:rsidR="001A3431" w:rsidRPr="007B74F3" w:rsidRDefault="001A3431" w:rsidP="007B74F3">
      <w:pPr>
        <w:spacing w:line="360" w:lineRule="auto"/>
        <w:jc w:val="both"/>
        <w:rPr>
          <w:rFonts w:ascii="Arial" w:hAnsi="Arial" w:cs="Arial"/>
          <w:sz w:val="24"/>
          <w:szCs w:val="24"/>
        </w:rPr>
      </w:pPr>
      <w:r w:rsidRPr="007B74F3">
        <w:rPr>
          <w:rFonts w:ascii="Arial" w:hAnsi="Arial" w:cs="Arial"/>
          <w:sz w:val="24"/>
          <w:szCs w:val="24"/>
        </w:rPr>
        <w:t xml:space="preserve">Parents and practitioners have a moral and legal responsibility to provide and safeguard children (Beach, 2010). UNCRC (1989) Article 17 states that children are vulnerable and are entitled to special safeguarding and protection by the State and others, and at the same time they have rights (Davies, 2010).  However, according to </w:t>
      </w:r>
      <w:proofErr w:type="spellStart"/>
      <w:r w:rsidRPr="007B74F3">
        <w:rPr>
          <w:rFonts w:ascii="Arial" w:hAnsi="Arial" w:cs="Arial"/>
          <w:sz w:val="24"/>
          <w:szCs w:val="24"/>
        </w:rPr>
        <w:lastRenderedPageBreak/>
        <w:t>Lemish</w:t>
      </w:r>
      <w:proofErr w:type="spellEnd"/>
      <w:r w:rsidRPr="007B74F3">
        <w:rPr>
          <w:rFonts w:ascii="Arial" w:hAnsi="Arial" w:cs="Arial"/>
          <w:sz w:val="24"/>
          <w:szCs w:val="24"/>
        </w:rPr>
        <w:t xml:space="preserve"> (2015) what is best for the child is subject to diverse cultural, religious and ideological values, and thus not agreed upon.  </w:t>
      </w:r>
    </w:p>
    <w:p w14:paraId="7D174B88" w14:textId="10DABB8C" w:rsidR="001A3431" w:rsidRPr="007B74F3" w:rsidRDefault="001A3431" w:rsidP="007B74F3">
      <w:pPr>
        <w:spacing w:line="360" w:lineRule="auto"/>
        <w:jc w:val="both"/>
        <w:rPr>
          <w:rFonts w:ascii="Arial" w:hAnsi="Arial" w:cs="Arial"/>
          <w:sz w:val="24"/>
          <w:szCs w:val="24"/>
        </w:rPr>
      </w:pPr>
      <w:r w:rsidRPr="007B74F3">
        <w:rPr>
          <w:rFonts w:ascii="Arial" w:hAnsi="Arial" w:cs="Arial"/>
          <w:sz w:val="24"/>
          <w:szCs w:val="24"/>
        </w:rPr>
        <w:t>The UK Government Byron Review of Internet Safety (2008) established a list of recommendations to improve digital safety and to educate and build resilience in young children through offering e-safety courses for children and parents, many of whom lack knowledge of social media (Frith, 2015; Davie</w:t>
      </w:r>
      <w:r w:rsidR="002C4273" w:rsidRPr="007B74F3">
        <w:rPr>
          <w:rFonts w:ascii="Arial" w:hAnsi="Arial" w:cs="Arial"/>
          <w:sz w:val="24"/>
          <w:szCs w:val="24"/>
        </w:rPr>
        <w:t>s</w:t>
      </w:r>
      <w:r w:rsidRPr="007B74F3">
        <w:rPr>
          <w:rFonts w:ascii="Arial" w:hAnsi="Arial" w:cs="Arial"/>
          <w:sz w:val="24"/>
          <w:szCs w:val="24"/>
        </w:rPr>
        <w:t xml:space="preserve">, 2010). Parent Port and Ofcom are both organisations where parents can register complaints against media and marketing strategies (Palmer, 2015).  However, the internet is not so easily </w:t>
      </w:r>
      <w:r w:rsidR="004771D8" w:rsidRPr="007B74F3">
        <w:rPr>
          <w:rFonts w:ascii="Arial" w:hAnsi="Arial" w:cs="Arial"/>
          <w:sz w:val="24"/>
          <w:szCs w:val="24"/>
        </w:rPr>
        <w:t>regulated,</w:t>
      </w:r>
      <w:r w:rsidRPr="007B74F3">
        <w:rPr>
          <w:rFonts w:ascii="Arial" w:hAnsi="Arial" w:cs="Arial"/>
          <w:sz w:val="24"/>
          <w:szCs w:val="24"/>
        </w:rPr>
        <w:t xml:space="preserve"> and the risks of children being exposed to adult material with sexual and violent content, even in news reports</w:t>
      </w:r>
      <w:r w:rsidR="001C2E83" w:rsidRPr="007B74F3">
        <w:rPr>
          <w:rFonts w:ascii="Arial" w:hAnsi="Arial" w:cs="Arial"/>
          <w:sz w:val="24"/>
          <w:szCs w:val="24"/>
        </w:rPr>
        <w:t>,</w:t>
      </w:r>
      <w:r w:rsidRPr="007B74F3">
        <w:rPr>
          <w:rFonts w:ascii="Arial" w:hAnsi="Arial" w:cs="Arial"/>
          <w:sz w:val="24"/>
          <w:szCs w:val="24"/>
        </w:rPr>
        <w:t xml:space="preserve"> which many young children find distressing, is high (Buckingham, 2009). </w:t>
      </w:r>
      <w:proofErr w:type="spellStart"/>
      <w:r w:rsidRPr="007B74F3">
        <w:rPr>
          <w:rFonts w:ascii="Arial" w:hAnsi="Arial" w:cs="Arial"/>
          <w:sz w:val="24"/>
          <w:szCs w:val="24"/>
        </w:rPr>
        <w:t>Lemish</w:t>
      </w:r>
      <w:proofErr w:type="spellEnd"/>
      <w:r w:rsidRPr="007B74F3">
        <w:rPr>
          <w:rFonts w:ascii="Arial" w:hAnsi="Arial" w:cs="Arial"/>
          <w:sz w:val="24"/>
          <w:szCs w:val="24"/>
        </w:rPr>
        <w:t xml:space="preserve"> (2015) warns parents that all media can act as an ’alternative form of schooling’ that may not be welcome, and therefore to show responsibility in what content children are exposed to. </w:t>
      </w:r>
    </w:p>
    <w:p w14:paraId="01B99F90" w14:textId="77B09468" w:rsidR="001A3431" w:rsidRPr="007B74F3" w:rsidRDefault="001A3431" w:rsidP="007B74F3">
      <w:pPr>
        <w:spacing w:line="360" w:lineRule="auto"/>
        <w:jc w:val="both"/>
        <w:rPr>
          <w:rFonts w:ascii="Arial" w:hAnsi="Arial" w:cs="Arial"/>
          <w:sz w:val="24"/>
          <w:szCs w:val="24"/>
        </w:rPr>
      </w:pPr>
      <w:r w:rsidRPr="007B74F3">
        <w:rPr>
          <w:rFonts w:ascii="Arial" w:hAnsi="Arial" w:cs="Arial"/>
          <w:sz w:val="24"/>
          <w:szCs w:val="24"/>
        </w:rPr>
        <w:t>Supporting and safeguarding children in digital media requires knowledge of child development and age appropriate technology and guidelines for parents and practitioners on this can be found in the Digital Childhood Report (2017).  Risks and challenges are listed, for example in the 3-5</w:t>
      </w:r>
      <w:r w:rsidR="004771D8">
        <w:rPr>
          <w:rFonts w:ascii="Arial" w:hAnsi="Arial" w:cs="Arial"/>
          <w:sz w:val="24"/>
          <w:szCs w:val="24"/>
        </w:rPr>
        <w:t>-y</w:t>
      </w:r>
      <w:r w:rsidRPr="007B74F3">
        <w:rPr>
          <w:rFonts w:ascii="Arial" w:hAnsi="Arial" w:cs="Arial"/>
          <w:sz w:val="24"/>
          <w:szCs w:val="24"/>
        </w:rPr>
        <w:t xml:space="preserve">ear category parents are alerted to the risks of using devices for ‘babysitting’ as this does not meet the needs of the young developing child who needs parental attention and it may encourage formation of negative digital habits.  Children, and some parents, are unaware that web use is tracked, that one has a digital footprint, that cyberspace is ever changing and what may be safe today is not tomorrow (Davies, 2010). Parents need knowledge of anti-spam and anti-virus software to protect personal data and identity and block harmful content and </w:t>
      </w:r>
      <w:r w:rsidR="007C38BB" w:rsidRPr="007B74F3">
        <w:rPr>
          <w:rFonts w:ascii="Arial" w:hAnsi="Arial" w:cs="Arial"/>
          <w:sz w:val="24"/>
          <w:szCs w:val="24"/>
        </w:rPr>
        <w:t xml:space="preserve">adults </w:t>
      </w:r>
      <w:r w:rsidRPr="007B74F3">
        <w:rPr>
          <w:rFonts w:ascii="Arial" w:hAnsi="Arial" w:cs="Arial"/>
          <w:sz w:val="24"/>
          <w:szCs w:val="24"/>
        </w:rPr>
        <w:t xml:space="preserve">are responsible for providing this (NSPCC, 2016).  Knowledge of how to block certain websites, create passwords and install time limiting software are digital skills necessary for safeguarding children (Safe Internet, </w:t>
      </w:r>
      <w:r w:rsidRPr="00342804">
        <w:rPr>
          <w:rFonts w:ascii="Arial" w:hAnsi="Arial" w:cs="Arial"/>
          <w:sz w:val="24"/>
          <w:szCs w:val="24"/>
        </w:rPr>
        <w:t>no date</w:t>
      </w:r>
      <w:r w:rsidRPr="007B74F3">
        <w:rPr>
          <w:rFonts w:ascii="Arial" w:hAnsi="Arial" w:cs="Arial"/>
          <w:sz w:val="24"/>
          <w:szCs w:val="24"/>
        </w:rPr>
        <w:t>).  The Child Exploitation and Online Protection Centre (CEOP) ‘</w:t>
      </w:r>
      <w:proofErr w:type="spellStart"/>
      <w:r w:rsidRPr="007B74F3">
        <w:rPr>
          <w:rFonts w:ascii="Arial" w:hAnsi="Arial" w:cs="Arial"/>
          <w:sz w:val="24"/>
          <w:szCs w:val="24"/>
        </w:rPr>
        <w:t>thinkuknow</w:t>
      </w:r>
      <w:proofErr w:type="spellEnd"/>
      <w:r w:rsidRPr="007B74F3">
        <w:rPr>
          <w:rFonts w:ascii="Arial" w:hAnsi="Arial" w:cs="Arial"/>
          <w:sz w:val="24"/>
          <w:szCs w:val="24"/>
        </w:rPr>
        <w:t>’ website also offers parents and teachers videos about Internet Safety and age appropriate content.  It provides child friendly videos such as ‘Lee and Kim’ (suitable for 5-7</w:t>
      </w:r>
      <w:r w:rsidR="004771D8">
        <w:rPr>
          <w:rFonts w:ascii="Arial" w:hAnsi="Arial" w:cs="Arial"/>
          <w:sz w:val="24"/>
          <w:szCs w:val="24"/>
        </w:rPr>
        <w:t>-</w:t>
      </w:r>
      <w:r w:rsidRPr="007B74F3">
        <w:rPr>
          <w:rFonts w:ascii="Arial" w:hAnsi="Arial" w:cs="Arial"/>
          <w:sz w:val="24"/>
          <w:szCs w:val="24"/>
        </w:rPr>
        <w:t xml:space="preserve">year olds) which alert children to the fact that a ‘friend’ online may not be a friend, but a stranger who has ulterior motives. It also advises on ways to protect identity privacy and recognise suspicious hyperlinks and grooming chat sites (CEOP, </w:t>
      </w:r>
      <w:r w:rsidRPr="001440D3">
        <w:rPr>
          <w:rFonts w:ascii="Arial" w:hAnsi="Arial" w:cs="Arial"/>
          <w:sz w:val="24"/>
          <w:szCs w:val="24"/>
        </w:rPr>
        <w:t>2011).</w:t>
      </w:r>
      <w:r w:rsidRPr="007B74F3">
        <w:rPr>
          <w:rFonts w:ascii="Arial" w:hAnsi="Arial" w:cs="Arial"/>
          <w:sz w:val="24"/>
          <w:szCs w:val="24"/>
        </w:rPr>
        <w:t xml:space="preserve">  </w:t>
      </w:r>
    </w:p>
    <w:p w14:paraId="492B143B" w14:textId="54BF837F" w:rsidR="001A3431" w:rsidRPr="007B74F3" w:rsidRDefault="001A3431" w:rsidP="007B74F3">
      <w:pPr>
        <w:spacing w:line="360" w:lineRule="auto"/>
        <w:jc w:val="both"/>
        <w:rPr>
          <w:rFonts w:ascii="Arial" w:hAnsi="Arial" w:cs="Arial"/>
          <w:sz w:val="24"/>
          <w:szCs w:val="24"/>
        </w:rPr>
      </w:pPr>
      <w:r w:rsidRPr="007B74F3">
        <w:rPr>
          <w:rFonts w:ascii="Arial" w:hAnsi="Arial" w:cs="Arial"/>
          <w:sz w:val="24"/>
          <w:szCs w:val="24"/>
        </w:rPr>
        <w:lastRenderedPageBreak/>
        <w:t>The American Association of Paediatrics states that the role of parents is to be a media mentor ‘teaching children how to use it as a tool to create, connect and learn’ and they recommend a Family Media Use Plan to establish rules and routines to determine how each member in the family is  going to use media in the home (AAP,</w:t>
      </w:r>
      <w:r w:rsidR="009D54C2" w:rsidRPr="007B74F3">
        <w:rPr>
          <w:rFonts w:ascii="Arial" w:hAnsi="Arial" w:cs="Arial"/>
          <w:sz w:val="24"/>
          <w:szCs w:val="24"/>
        </w:rPr>
        <w:t xml:space="preserve"> </w:t>
      </w:r>
      <w:r w:rsidRPr="007B74F3">
        <w:rPr>
          <w:rFonts w:ascii="Arial" w:hAnsi="Arial" w:cs="Arial"/>
          <w:sz w:val="24"/>
          <w:szCs w:val="24"/>
        </w:rPr>
        <w:t>2016) This includes selecting options that prevent media use from interfering with exercise, face</w:t>
      </w:r>
      <w:r w:rsidR="00E4498A" w:rsidRPr="007B74F3">
        <w:rPr>
          <w:rFonts w:ascii="Arial" w:hAnsi="Arial" w:cs="Arial"/>
          <w:sz w:val="24"/>
          <w:szCs w:val="24"/>
        </w:rPr>
        <w:t>-</w:t>
      </w:r>
      <w:r w:rsidRPr="007B74F3">
        <w:rPr>
          <w:rFonts w:ascii="Arial" w:hAnsi="Arial" w:cs="Arial"/>
          <w:sz w:val="24"/>
          <w:szCs w:val="24"/>
        </w:rPr>
        <w:t>to</w:t>
      </w:r>
      <w:r w:rsidR="00E4498A" w:rsidRPr="007B74F3">
        <w:rPr>
          <w:rFonts w:ascii="Arial" w:hAnsi="Arial" w:cs="Arial"/>
          <w:sz w:val="24"/>
          <w:szCs w:val="24"/>
        </w:rPr>
        <w:t>-</w:t>
      </w:r>
      <w:r w:rsidRPr="007B74F3">
        <w:rPr>
          <w:rFonts w:ascii="Arial" w:hAnsi="Arial" w:cs="Arial"/>
          <w:sz w:val="24"/>
          <w:szCs w:val="24"/>
        </w:rPr>
        <w:t>face time or healthy eating.  By designating media-free locations in the house such as bedrooms and media-free times such as meals together and times for inner calm without the distraction of noise, as well as times when the family can share media such as watching television to bring the family together (</w:t>
      </w:r>
      <w:proofErr w:type="spellStart"/>
      <w:r w:rsidRPr="007B74F3">
        <w:rPr>
          <w:rFonts w:ascii="Arial" w:hAnsi="Arial" w:cs="Arial"/>
          <w:sz w:val="24"/>
          <w:szCs w:val="24"/>
        </w:rPr>
        <w:t>Kullack-Ublick</w:t>
      </w:r>
      <w:proofErr w:type="spellEnd"/>
      <w:r w:rsidRPr="007B74F3">
        <w:rPr>
          <w:rFonts w:ascii="Arial" w:hAnsi="Arial" w:cs="Arial"/>
          <w:sz w:val="24"/>
          <w:szCs w:val="24"/>
        </w:rPr>
        <w:t xml:space="preserve"> et al., 2015</w:t>
      </w:r>
      <w:r w:rsidR="006C1B41" w:rsidRPr="007B74F3">
        <w:rPr>
          <w:rFonts w:ascii="Arial" w:hAnsi="Arial" w:cs="Arial"/>
          <w:sz w:val="24"/>
          <w:szCs w:val="24"/>
        </w:rPr>
        <w:t>)</w:t>
      </w:r>
      <w:r w:rsidRPr="007B74F3">
        <w:rPr>
          <w:rFonts w:ascii="Arial" w:hAnsi="Arial" w:cs="Arial"/>
          <w:sz w:val="24"/>
          <w:szCs w:val="24"/>
        </w:rPr>
        <w:t>. The C</w:t>
      </w:r>
      <w:r w:rsidR="006C1B41" w:rsidRPr="007B74F3">
        <w:rPr>
          <w:rFonts w:ascii="Arial" w:hAnsi="Arial" w:cs="Arial"/>
          <w:sz w:val="24"/>
          <w:szCs w:val="24"/>
        </w:rPr>
        <w:t>ampaign for Free</w:t>
      </w:r>
      <w:r w:rsidR="00216B05" w:rsidRPr="007B74F3">
        <w:rPr>
          <w:rFonts w:ascii="Arial" w:hAnsi="Arial" w:cs="Arial"/>
          <w:sz w:val="24"/>
          <w:szCs w:val="24"/>
        </w:rPr>
        <w:t xml:space="preserve"> Commercial Childhood</w:t>
      </w:r>
      <w:r w:rsidRPr="007B74F3">
        <w:rPr>
          <w:rFonts w:ascii="Arial" w:hAnsi="Arial" w:cs="Arial"/>
          <w:sz w:val="24"/>
          <w:szCs w:val="24"/>
        </w:rPr>
        <w:t xml:space="preserve"> (</w:t>
      </w:r>
      <w:r w:rsidR="00216B05" w:rsidRPr="007B74F3">
        <w:rPr>
          <w:rFonts w:ascii="Arial" w:hAnsi="Arial" w:cs="Arial"/>
          <w:sz w:val="24"/>
          <w:szCs w:val="24"/>
        </w:rPr>
        <w:t>CFCC,</w:t>
      </w:r>
      <w:r w:rsidRPr="007B74F3">
        <w:rPr>
          <w:rFonts w:ascii="Arial" w:hAnsi="Arial" w:cs="Arial"/>
          <w:sz w:val="24"/>
          <w:szCs w:val="24"/>
        </w:rPr>
        <w:t xml:space="preserve">2012) advise parents and practitioners to be clear about the reason for using the technology </w:t>
      </w:r>
      <w:r w:rsidR="00E97BE5" w:rsidRPr="007B74F3">
        <w:rPr>
          <w:rFonts w:ascii="Arial" w:hAnsi="Arial" w:cs="Arial"/>
          <w:sz w:val="24"/>
          <w:szCs w:val="24"/>
        </w:rPr>
        <w:t xml:space="preserve">by knowing what it aims to improve, </w:t>
      </w:r>
      <w:r w:rsidRPr="007B74F3">
        <w:rPr>
          <w:rFonts w:ascii="Arial" w:hAnsi="Arial" w:cs="Arial"/>
          <w:sz w:val="24"/>
          <w:szCs w:val="24"/>
        </w:rPr>
        <w:t>and to work in partnership to ensure that overall time on screens includes time on screens at home and school.  Parents need to exert self-discipline and parental authority in establishing boundaries to create a balance between real world and virtual activity (Palmer, 2015).</w:t>
      </w:r>
    </w:p>
    <w:p w14:paraId="14B3E8C4" w14:textId="1A1E967D" w:rsidR="001A3431" w:rsidRPr="007B74F3" w:rsidRDefault="001A3431" w:rsidP="007B74F3">
      <w:pPr>
        <w:spacing w:line="360" w:lineRule="auto"/>
        <w:jc w:val="both"/>
        <w:rPr>
          <w:rFonts w:ascii="Arial" w:hAnsi="Arial" w:cs="Arial"/>
          <w:sz w:val="24"/>
          <w:szCs w:val="24"/>
        </w:rPr>
      </w:pPr>
      <w:proofErr w:type="spellStart"/>
      <w:r w:rsidRPr="007B74F3">
        <w:rPr>
          <w:rFonts w:ascii="Arial" w:hAnsi="Arial" w:cs="Arial"/>
          <w:sz w:val="24"/>
          <w:szCs w:val="24"/>
        </w:rPr>
        <w:t>Ramberee</w:t>
      </w:r>
      <w:proofErr w:type="spellEnd"/>
      <w:r w:rsidRPr="007B74F3">
        <w:rPr>
          <w:rFonts w:ascii="Arial" w:hAnsi="Arial" w:cs="Arial"/>
          <w:sz w:val="24"/>
          <w:szCs w:val="24"/>
        </w:rPr>
        <w:t xml:space="preserve"> (2010) states that one of the most important task for parents is to create a trusting relationship in which children are empowered to use the internet safely and make responsible choices and are also afforded a certain amount of privacy and freedom when using the Internet.  Frith </w:t>
      </w:r>
      <w:r w:rsidRPr="00CB0588">
        <w:rPr>
          <w:rFonts w:ascii="Arial" w:hAnsi="Arial" w:cs="Arial"/>
          <w:sz w:val="24"/>
          <w:szCs w:val="24"/>
        </w:rPr>
        <w:t>(</w:t>
      </w:r>
      <w:r w:rsidR="00CB0588" w:rsidRPr="00CB0588">
        <w:rPr>
          <w:rFonts w:ascii="Arial" w:hAnsi="Arial" w:cs="Arial"/>
          <w:sz w:val="24"/>
          <w:szCs w:val="24"/>
        </w:rPr>
        <w:t>2017</w:t>
      </w:r>
      <w:r w:rsidRPr="00CB0588">
        <w:rPr>
          <w:rFonts w:ascii="Arial" w:hAnsi="Arial" w:cs="Arial"/>
          <w:sz w:val="24"/>
          <w:szCs w:val="24"/>
        </w:rPr>
        <w:t>)</w:t>
      </w:r>
      <w:r w:rsidRPr="007B74F3">
        <w:rPr>
          <w:rFonts w:ascii="Arial" w:hAnsi="Arial" w:cs="Arial"/>
          <w:sz w:val="24"/>
          <w:szCs w:val="24"/>
        </w:rPr>
        <w:t xml:space="preserve"> suggests that excessive parental controls which do not allow children any freedom can inhibit development of necessary skills to handle online risk.</w:t>
      </w:r>
    </w:p>
    <w:p w14:paraId="54F55CB3" w14:textId="63CE6AEE" w:rsidR="001A3431" w:rsidRPr="007B74F3" w:rsidRDefault="001A3431" w:rsidP="007B74F3">
      <w:pPr>
        <w:spacing w:line="360" w:lineRule="auto"/>
        <w:jc w:val="both"/>
        <w:rPr>
          <w:rFonts w:ascii="Arial" w:hAnsi="Arial" w:cs="Arial"/>
          <w:sz w:val="24"/>
          <w:szCs w:val="24"/>
        </w:rPr>
      </w:pPr>
      <w:r w:rsidRPr="007B74F3">
        <w:rPr>
          <w:rFonts w:ascii="Arial" w:hAnsi="Arial" w:cs="Arial"/>
          <w:sz w:val="24"/>
          <w:szCs w:val="24"/>
        </w:rPr>
        <w:t xml:space="preserve">However, </w:t>
      </w:r>
      <w:proofErr w:type="spellStart"/>
      <w:r w:rsidRPr="007B74F3">
        <w:rPr>
          <w:rFonts w:ascii="Arial" w:hAnsi="Arial" w:cs="Arial"/>
          <w:sz w:val="24"/>
          <w:szCs w:val="24"/>
        </w:rPr>
        <w:t>Kullack-Ublick</w:t>
      </w:r>
      <w:proofErr w:type="spellEnd"/>
      <w:r w:rsidRPr="007B74F3">
        <w:rPr>
          <w:rFonts w:ascii="Arial" w:hAnsi="Arial" w:cs="Arial"/>
          <w:sz w:val="24"/>
          <w:szCs w:val="24"/>
        </w:rPr>
        <w:t xml:space="preserve"> et al</w:t>
      </w:r>
      <w:r w:rsidR="00201158" w:rsidRPr="007B74F3">
        <w:rPr>
          <w:rFonts w:ascii="Arial" w:hAnsi="Arial" w:cs="Arial"/>
          <w:sz w:val="24"/>
          <w:szCs w:val="24"/>
        </w:rPr>
        <w:t>.</w:t>
      </w:r>
      <w:r w:rsidRPr="007B74F3">
        <w:rPr>
          <w:rFonts w:ascii="Arial" w:hAnsi="Arial" w:cs="Arial"/>
          <w:sz w:val="24"/>
          <w:szCs w:val="24"/>
        </w:rPr>
        <w:t xml:space="preserve"> (2015) and Palmer (2015) recommend that in early childhood children should be free from all technology as screen culture not only competes with children’s free play but it is also damaging to their physical, social and spiritual development. APA (2016) and CFCC (2012) agree with this screen-free policy for children under 2 years of age and limited</w:t>
      </w:r>
      <w:r w:rsidR="00FF5A7E" w:rsidRPr="007B74F3">
        <w:rPr>
          <w:rFonts w:ascii="Arial" w:hAnsi="Arial" w:cs="Arial"/>
          <w:sz w:val="24"/>
          <w:szCs w:val="24"/>
        </w:rPr>
        <w:t xml:space="preserve"> screen time of</w:t>
      </w:r>
      <w:r w:rsidRPr="007B74F3">
        <w:rPr>
          <w:rFonts w:ascii="Arial" w:hAnsi="Arial" w:cs="Arial"/>
          <w:sz w:val="24"/>
          <w:szCs w:val="24"/>
        </w:rPr>
        <w:t xml:space="preserve"> 1-2 hours for those over 3 years old</w:t>
      </w:r>
      <w:r w:rsidR="00FF5A7E" w:rsidRPr="007B74F3">
        <w:rPr>
          <w:rFonts w:ascii="Arial" w:hAnsi="Arial" w:cs="Arial"/>
          <w:sz w:val="24"/>
          <w:szCs w:val="24"/>
        </w:rPr>
        <w:t>,</w:t>
      </w:r>
      <w:r w:rsidRPr="007B74F3">
        <w:rPr>
          <w:rFonts w:ascii="Arial" w:hAnsi="Arial" w:cs="Arial"/>
          <w:sz w:val="24"/>
          <w:szCs w:val="24"/>
        </w:rPr>
        <w:t xml:space="preserve"> recommending that continuous hands on involvement of an adult </w:t>
      </w:r>
      <w:r w:rsidR="00CB20AA" w:rsidRPr="007B74F3">
        <w:rPr>
          <w:rFonts w:ascii="Arial" w:hAnsi="Arial" w:cs="Arial"/>
          <w:sz w:val="24"/>
          <w:szCs w:val="24"/>
        </w:rPr>
        <w:t xml:space="preserve">is </w:t>
      </w:r>
      <w:r w:rsidR="00CA3052" w:rsidRPr="007B74F3">
        <w:rPr>
          <w:rFonts w:ascii="Arial" w:hAnsi="Arial" w:cs="Arial"/>
          <w:sz w:val="24"/>
          <w:szCs w:val="24"/>
        </w:rPr>
        <w:t xml:space="preserve">essential </w:t>
      </w:r>
      <w:proofErr w:type="gramStart"/>
      <w:r w:rsidR="00CA3052" w:rsidRPr="007B74F3">
        <w:rPr>
          <w:rFonts w:ascii="Arial" w:hAnsi="Arial" w:cs="Arial"/>
          <w:sz w:val="24"/>
          <w:szCs w:val="24"/>
        </w:rPr>
        <w:t>in order</w:t>
      </w:r>
      <w:r w:rsidR="00CB20AA" w:rsidRPr="007B74F3">
        <w:rPr>
          <w:rFonts w:ascii="Arial" w:hAnsi="Arial" w:cs="Arial"/>
          <w:sz w:val="24"/>
          <w:szCs w:val="24"/>
        </w:rPr>
        <w:t xml:space="preserve"> to</w:t>
      </w:r>
      <w:proofErr w:type="gramEnd"/>
      <w:r w:rsidR="00CB20AA" w:rsidRPr="007B74F3">
        <w:rPr>
          <w:rFonts w:ascii="Arial" w:hAnsi="Arial" w:cs="Arial"/>
          <w:sz w:val="24"/>
          <w:szCs w:val="24"/>
        </w:rPr>
        <w:t xml:space="preserve"> </w:t>
      </w:r>
      <w:r w:rsidR="00CA3052" w:rsidRPr="007B74F3">
        <w:rPr>
          <w:rFonts w:ascii="Arial" w:hAnsi="Arial" w:cs="Arial"/>
          <w:sz w:val="24"/>
          <w:szCs w:val="24"/>
        </w:rPr>
        <w:t>strengthen</w:t>
      </w:r>
      <w:r w:rsidR="00CB20AA" w:rsidRPr="007B74F3">
        <w:rPr>
          <w:rFonts w:ascii="Arial" w:hAnsi="Arial" w:cs="Arial"/>
          <w:sz w:val="24"/>
          <w:szCs w:val="24"/>
        </w:rPr>
        <w:t xml:space="preserve"> </w:t>
      </w:r>
      <w:r w:rsidR="00CA3052" w:rsidRPr="007B74F3">
        <w:rPr>
          <w:rFonts w:ascii="Arial" w:hAnsi="Arial" w:cs="Arial"/>
          <w:sz w:val="24"/>
          <w:szCs w:val="24"/>
        </w:rPr>
        <w:t>attachment</w:t>
      </w:r>
      <w:r w:rsidRPr="007B74F3">
        <w:rPr>
          <w:rFonts w:ascii="Arial" w:hAnsi="Arial" w:cs="Arial"/>
          <w:sz w:val="24"/>
          <w:szCs w:val="24"/>
        </w:rPr>
        <w:t xml:space="preserve"> and trusting relationship</w:t>
      </w:r>
      <w:r w:rsidR="001B1EEF" w:rsidRPr="007B74F3">
        <w:rPr>
          <w:rFonts w:ascii="Arial" w:hAnsi="Arial" w:cs="Arial"/>
          <w:sz w:val="24"/>
          <w:szCs w:val="24"/>
        </w:rPr>
        <w:t>s</w:t>
      </w:r>
      <w:r w:rsidRPr="007B74F3">
        <w:rPr>
          <w:rFonts w:ascii="Arial" w:hAnsi="Arial" w:cs="Arial"/>
          <w:sz w:val="24"/>
          <w:szCs w:val="24"/>
        </w:rPr>
        <w:t>.  Human development theorists such as Rousseau and Steiner believe that the primary role of adults is to protect children until they have developed the cognitive capabilities needed to make judgments, usually at around 12 years of age (Gaunt, 2013; Davies, 2010).  Butterfield (2006) states that the American Psychological Society</w:t>
      </w:r>
      <w:r w:rsidR="001B1EEF" w:rsidRPr="007B74F3">
        <w:rPr>
          <w:rFonts w:ascii="Arial" w:hAnsi="Arial" w:cs="Arial"/>
          <w:sz w:val="24"/>
          <w:szCs w:val="24"/>
        </w:rPr>
        <w:t xml:space="preserve"> </w:t>
      </w:r>
      <w:r w:rsidRPr="007B74F3">
        <w:rPr>
          <w:rFonts w:ascii="Arial" w:hAnsi="Arial" w:cs="Arial"/>
          <w:sz w:val="24"/>
          <w:szCs w:val="24"/>
        </w:rPr>
        <w:t xml:space="preserve">suggest that until the age of 8 children are not able to recognise persuasive or harmful content. </w:t>
      </w:r>
    </w:p>
    <w:p w14:paraId="63F23364" w14:textId="1D67EB11" w:rsidR="001A3431" w:rsidRPr="007B74F3" w:rsidRDefault="001A3431" w:rsidP="007B74F3">
      <w:pPr>
        <w:spacing w:line="360" w:lineRule="auto"/>
        <w:jc w:val="both"/>
        <w:rPr>
          <w:rFonts w:ascii="Arial" w:hAnsi="Arial" w:cs="Arial"/>
          <w:sz w:val="24"/>
          <w:szCs w:val="24"/>
        </w:rPr>
      </w:pPr>
      <w:r w:rsidRPr="007B74F3">
        <w:rPr>
          <w:rFonts w:ascii="Arial" w:hAnsi="Arial" w:cs="Arial"/>
          <w:sz w:val="24"/>
          <w:szCs w:val="24"/>
        </w:rPr>
        <w:lastRenderedPageBreak/>
        <w:t>Palmer (2015) point</w:t>
      </w:r>
      <w:r w:rsidR="001B1EEF" w:rsidRPr="007B74F3">
        <w:rPr>
          <w:rFonts w:ascii="Arial" w:hAnsi="Arial" w:cs="Arial"/>
          <w:sz w:val="24"/>
          <w:szCs w:val="24"/>
        </w:rPr>
        <w:t>s</w:t>
      </w:r>
      <w:r w:rsidRPr="007B74F3">
        <w:rPr>
          <w:rFonts w:ascii="Arial" w:hAnsi="Arial" w:cs="Arial"/>
          <w:sz w:val="24"/>
          <w:szCs w:val="24"/>
        </w:rPr>
        <w:t xml:space="preserve"> out that many of the above recommendations assume that parents have the educational background, the literacy skills and the self-discipline and motivation to implement them, which in many cases, particularly in disadvantaged families is not the case.  Beach (2010) and CFFC (2012) recommend that early childhood educators need to take the leading role in educating young children, </w:t>
      </w:r>
      <w:r w:rsidR="00FC413B" w:rsidRPr="007B74F3">
        <w:rPr>
          <w:rFonts w:ascii="Arial" w:hAnsi="Arial" w:cs="Arial"/>
          <w:sz w:val="24"/>
          <w:szCs w:val="24"/>
        </w:rPr>
        <w:t xml:space="preserve">as well as educating </w:t>
      </w:r>
      <w:r w:rsidRPr="007B74F3">
        <w:rPr>
          <w:rFonts w:ascii="Arial" w:hAnsi="Arial" w:cs="Arial"/>
          <w:sz w:val="24"/>
          <w:szCs w:val="24"/>
        </w:rPr>
        <w:t>their parents</w:t>
      </w:r>
      <w:r w:rsidR="00FC413B" w:rsidRPr="007B74F3">
        <w:rPr>
          <w:rFonts w:ascii="Arial" w:hAnsi="Arial" w:cs="Arial"/>
          <w:sz w:val="24"/>
          <w:szCs w:val="24"/>
        </w:rPr>
        <w:t xml:space="preserve"> and </w:t>
      </w:r>
      <w:r w:rsidRPr="007B74F3">
        <w:rPr>
          <w:rFonts w:ascii="Arial" w:hAnsi="Arial" w:cs="Arial"/>
          <w:sz w:val="24"/>
          <w:szCs w:val="24"/>
        </w:rPr>
        <w:t>care</w:t>
      </w:r>
      <w:r w:rsidR="00FC413B" w:rsidRPr="007B74F3">
        <w:rPr>
          <w:rFonts w:ascii="Arial" w:hAnsi="Arial" w:cs="Arial"/>
          <w:sz w:val="24"/>
          <w:szCs w:val="24"/>
        </w:rPr>
        <w:t>r</w:t>
      </w:r>
      <w:r w:rsidRPr="007B74F3">
        <w:rPr>
          <w:rFonts w:ascii="Arial" w:hAnsi="Arial" w:cs="Arial"/>
          <w:sz w:val="24"/>
          <w:szCs w:val="24"/>
        </w:rPr>
        <w:t xml:space="preserve">s, in </w:t>
      </w:r>
      <w:r w:rsidR="004771D8" w:rsidRPr="007B74F3">
        <w:rPr>
          <w:rFonts w:ascii="Arial" w:hAnsi="Arial" w:cs="Arial"/>
          <w:sz w:val="24"/>
          <w:szCs w:val="24"/>
        </w:rPr>
        <w:t>digital knowledge</w:t>
      </w:r>
      <w:r w:rsidRPr="007B74F3">
        <w:rPr>
          <w:rFonts w:ascii="Arial" w:hAnsi="Arial" w:cs="Arial"/>
          <w:sz w:val="24"/>
          <w:szCs w:val="24"/>
        </w:rPr>
        <w:t xml:space="preserve">, skills and online safety. </w:t>
      </w:r>
    </w:p>
    <w:p w14:paraId="5DAA608A" w14:textId="77777777" w:rsidR="001A3431" w:rsidRPr="007B74F3" w:rsidRDefault="001A3431" w:rsidP="007B74F3">
      <w:pPr>
        <w:spacing w:line="360" w:lineRule="auto"/>
        <w:jc w:val="both"/>
        <w:rPr>
          <w:rFonts w:ascii="Arial" w:hAnsi="Arial" w:cs="Arial"/>
          <w:sz w:val="24"/>
          <w:szCs w:val="24"/>
        </w:rPr>
      </w:pPr>
      <w:proofErr w:type="spellStart"/>
      <w:r w:rsidRPr="007B74F3">
        <w:rPr>
          <w:rFonts w:ascii="Arial" w:hAnsi="Arial" w:cs="Arial"/>
          <w:sz w:val="24"/>
          <w:szCs w:val="24"/>
        </w:rPr>
        <w:t>Plowman</w:t>
      </w:r>
      <w:proofErr w:type="spellEnd"/>
      <w:r w:rsidRPr="007B74F3">
        <w:rPr>
          <w:rFonts w:ascii="Arial" w:hAnsi="Arial" w:cs="Arial"/>
          <w:sz w:val="24"/>
          <w:szCs w:val="24"/>
        </w:rPr>
        <w:t xml:space="preserve"> et al. (2011) noted that children learn more by observing adults and siblings than from any formal instruction. ‘We can educate our children as much as we like, they always end up copying us!’ </w:t>
      </w:r>
      <w:proofErr w:type="spellStart"/>
      <w:r w:rsidRPr="007B74F3">
        <w:rPr>
          <w:rFonts w:ascii="Arial" w:hAnsi="Arial" w:cs="Arial"/>
          <w:sz w:val="24"/>
          <w:szCs w:val="24"/>
        </w:rPr>
        <w:t>Kullack-Ublick</w:t>
      </w:r>
      <w:proofErr w:type="spellEnd"/>
      <w:r w:rsidRPr="007B74F3">
        <w:rPr>
          <w:rFonts w:ascii="Arial" w:hAnsi="Arial" w:cs="Arial"/>
          <w:sz w:val="24"/>
          <w:szCs w:val="24"/>
        </w:rPr>
        <w:t xml:space="preserve"> et al. (2015: 38).</w:t>
      </w:r>
    </w:p>
    <w:p w14:paraId="6C466679" w14:textId="77777777" w:rsidR="001A3431" w:rsidRDefault="001A3431" w:rsidP="001A3431">
      <w:pPr>
        <w:spacing w:line="240" w:lineRule="auto"/>
        <w:jc w:val="both"/>
      </w:pPr>
    </w:p>
    <w:p w14:paraId="42F7F8C8" w14:textId="77777777" w:rsidR="007E05B6" w:rsidRDefault="007E05B6" w:rsidP="006C5DCF"/>
    <w:p w14:paraId="0633514A" w14:textId="24ABD0B5" w:rsidR="003D67D4" w:rsidRDefault="003D67D4" w:rsidP="007D4572"/>
    <w:p w14:paraId="6E727C1A" w14:textId="308E06D0" w:rsidR="007A2291" w:rsidRDefault="007A2291" w:rsidP="007D4572"/>
    <w:p w14:paraId="53A83127" w14:textId="2F924E9B" w:rsidR="007A2291" w:rsidRDefault="007A2291" w:rsidP="007D4572"/>
    <w:p w14:paraId="1ADE5997" w14:textId="0BE3C189" w:rsidR="007A2291" w:rsidRDefault="007A2291" w:rsidP="007D4572"/>
    <w:p w14:paraId="3B84552C" w14:textId="0D685485" w:rsidR="007A2291" w:rsidRDefault="007A2291" w:rsidP="007D4572"/>
    <w:p w14:paraId="767F3500" w14:textId="44070999" w:rsidR="007A2291" w:rsidRDefault="007A2291" w:rsidP="007D4572"/>
    <w:p w14:paraId="5D080839" w14:textId="055C4E5C" w:rsidR="007A2291" w:rsidRDefault="007A2291" w:rsidP="007D4572"/>
    <w:p w14:paraId="4136CA35" w14:textId="0E00B2A6" w:rsidR="007A2291" w:rsidRDefault="007A2291" w:rsidP="007D4572"/>
    <w:p w14:paraId="4BD24F8A" w14:textId="6B0AF08F" w:rsidR="007A2291" w:rsidRDefault="007A2291" w:rsidP="007D4572"/>
    <w:p w14:paraId="1DBB996F" w14:textId="5CC30D96" w:rsidR="007A2291" w:rsidRDefault="007A2291" w:rsidP="007D4572"/>
    <w:p w14:paraId="41ED1D4B" w14:textId="09C6A174" w:rsidR="007A2291" w:rsidRDefault="007A2291" w:rsidP="007D4572"/>
    <w:p w14:paraId="242C95C4" w14:textId="2856B134" w:rsidR="007A2291" w:rsidRDefault="007A2291" w:rsidP="007D4572"/>
    <w:p w14:paraId="20D8E931" w14:textId="00695524" w:rsidR="007A2291" w:rsidRDefault="007A2291" w:rsidP="007D4572"/>
    <w:p w14:paraId="63F3FD4C" w14:textId="64019CAE" w:rsidR="007A2291" w:rsidRDefault="007A2291" w:rsidP="007D4572"/>
    <w:p w14:paraId="2CE4A93C" w14:textId="58510CA7" w:rsidR="007A2291" w:rsidRDefault="007A2291" w:rsidP="007D4572"/>
    <w:p w14:paraId="385F3504" w14:textId="04A5A5DE" w:rsidR="007A2291" w:rsidRDefault="007A2291" w:rsidP="007D4572"/>
    <w:p w14:paraId="61D8E1EE" w14:textId="1E4CB5C3" w:rsidR="007A2291" w:rsidRDefault="007A2291" w:rsidP="007D4572"/>
    <w:p w14:paraId="7FE5BE66" w14:textId="193F30B8" w:rsidR="007A2291" w:rsidRDefault="007A2291" w:rsidP="007D4572"/>
    <w:p w14:paraId="283CCD19" w14:textId="160218D8" w:rsidR="007A2291" w:rsidRDefault="007A2291" w:rsidP="007D4572"/>
    <w:p w14:paraId="697FE5D1" w14:textId="31B6C0B2" w:rsidR="007A2291" w:rsidRDefault="007A2291" w:rsidP="007D4572"/>
    <w:p w14:paraId="4B0B2B61" w14:textId="38B59C43" w:rsidR="007A2291" w:rsidRPr="00F97444" w:rsidRDefault="006B5A0A" w:rsidP="007D4572">
      <w:pPr>
        <w:rPr>
          <w:rFonts w:ascii="Arial" w:hAnsi="Arial" w:cs="Arial"/>
          <w:b/>
          <w:sz w:val="24"/>
          <w:szCs w:val="24"/>
        </w:rPr>
      </w:pPr>
      <w:r w:rsidRPr="00F97444">
        <w:rPr>
          <w:rFonts w:ascii="Arial" w:hAnsi="Arial" w:cs="Arial"/>
          <w:b/>
          <w:sz w:val="24"/>
          <w:szCs w:val="24"/>
        </w:rPr>
        <w:lastRenderedPageBreak/>
        <w:t>REFERENCES</w:t>
      </w:r>
    </w:p>
    <w:p w14:paraId="72E9911B" w14:textId="44E918D3" w:rsidR="006B5A0A" w:rsidRPr="006B5A0A" w:rsidRDefault="006B5A0A" w:rsidP="006B5A0A">
      <w:pPr>
        <w:spacing w:line="360" w:lineRule="auto"/>
        <w:jc w:val="both"/>
        <w:rPr>
          <w:rFonts w:ascii="Arial" w:eastAsia="Calibri" w:hAnsi="Arial" w:cs="Arial"/>
          <w:sz w:val="24"/>
          <w:szCs w:val="24"/>
        </w:rPr>
      </w:pPr>
      <w:r w:rsidRPr="006B5A0A">
        <w:rPr>
          <w:rFonts w:ascii="Arial" w:eastAsia="Calibri" w:hAnsi="Arial" w:cs="Arial"/>
          <w:sz w:val="24"/>
          <w:szCs w:val="24"/>
        </w:rPr>
        <w:t xml:space="preserve">AAP. (October 2016) ‘American Academy of </w:t>
      </w:r>
      <w:r w:rsidR="00F97444" w:rsidRPr="006B5A0A">
        <w:rPr>
          <w:rFonts w:ascii="Arial" w:eastAsia="Calibri" w:hAnsi="Arial" w:cs="Arial"/>
          <w:sz w:val="24"/>
          <w:szCs w:val="24"/>
        </w:rPr>
        <w:t>Paediatrics</w:t>
      </w:r>
      <w:r w:rsidRPr="006B5A0A">
        <w:rPr>
          <w:rFonts w:ascii="Arial" w:eastAsia="Calibri" w:hAnsi="Arial" w:cs="Arial"/>
          <w:sz w:val="24"/>
          <w:szCs w:val="24"/>
        </w:rPr>
        <w:t xml:space="preserve"> Announces New Recommendations for Children’s Media Us’ </w:t>
      </w:r>
      <w:hyperlink r:id="rId6" w:history="1">
        <w:r w:rsidRPr="006B5A0A">
          <w:rPr>
            <w:rFonts w:ascii="Arial" w:eastAsia="Calibri" w:hAnsi="Arial" w:cs="Arial"/>
            <w:color w:val="0563C1"/>
            <w:sz w:val="24"/>
            <w:szCs w:val="24"/>
            <w:u w:val="single"/>
          </w:rPr>
          <w:t>https://www.aap.org/en-us/about-the-aap/aap-press-room/pages/american-academy-of-pediatrics-announces-new-recommendations-for-childrens-media-use.aspx</w:t>
        </w:r>
      </w:hyperlink>
      <w:r w:rsidRPr="006B5A0A">
        <w:rPr>
          <w:rFonts w:ascii="Arial" w:eastAsia="Calibri" w:hAnsi="Arial" w:cs="Arial"/>
          <w:sz w:val="24"/>
          <w:szCs w:val="24"/>
        </w:rPr>
        <w:t xml:space="preserve"> [Accessed: 24</w:t>
      </w:r>
      <w:r w:rsidRPr="006B5A0A">
        <w:rPr>
          <w:rFonts w:ascii="Arial" w:eastAsia="Calibri" w:hAnsi="Arial" w:cs="Arial"/>
          <w:sz w:val="24"/>
          <w:szCs w:val="24"/>
          <w:vertAlign w:val="superscript"/>
        </w:rPr>
        <w:t>th</w:t>
      </w:r>
      <w:r w:rsidRPr="006B5A0A">
        <w:rPr>
          <w:rFonts w:ascii="Arial" w:eastAsia="Calibri" w:hAnsi="Arial" w:cs="Arial"/>
          <w:sz w:val="24"/>
          <w:szCs w:val="24"/>
        </w:rPr>
        <w:t xml:space="preserve"> February 2018]. </w:t>
      </w:r>
    </w:p>
    <w:p w14:paraId="0570A575" w14:textId="77777777" w:rsidR="006B5A0A" w:rsidRPr="006B5A0A" w:rsidRDefault="006B5A0A" w:rsidP="006B5A0A">
      <w:pPr>
        <w:spacing w:line="360" w:lineRule="auto"/>
        <w:jc w:val="both"/>
        <w:rPr>
          <w:rFonts w:ascii="Arial" w:eastAsia="Calibri" w:hAnsi="Arial" w:cs="Arial"/>
          <w:sz w:val="24"/>
          <w:szCs w:val="24"/>
        </w:rPr>
      </w:pPr>
      <w:r w:rsidRPr="006B5A0A">
        <w:rPr>
          <w:rFonts w:ascii="Arial" w:eastAsia="Calibri" w:hAnsi="Arial" w:cs="Arial"/>
          <w:sz w:val="24"/>
          <w:szCs w:val="24"/>
        </w:rPr>
        <w:t xml:space="preserve">Baldwin, S. (2015) ‘Storytelling: The Heart of Waldorf Education’ </w:t>
      </w:r>
      <w:hyperlink r:id="rId7" w:history="1">
        <w:r w:rsidRPr="006B5A0A">
          <w:rPr>
            <w:rFonts w:ascii="Arial" w:eastAsia="Calibri" w:hAnsi="Arial" w:cs="Arial"/>
            <w:color w:val="0563C1"/>
            <w:sz w:val="24"/>
            <w:szCs w:val="24"/>
            <w:u w:val="single"/>
          </w:rPr>
          <w:t>https://blog.bellalunatoys.com/2015/storytelling-waldorf-education.html</w:t>
        </w:r>
      </w:hyperlink>
      <w:r w:rsidRPr="006B5A0A">
        <w:rPr>
          <w:rFonts w:ascii="Arial" w:eastAsia="Calibri" w:hAnsi="Arial" w:cs="Arial"/>
          <w:sz w:val="24"/>
          <w:szCs w:val="24"/>
        </w:rPr>
        <w:t xml:space="preserve"> [Accessed: 28</w:t>
      </w:r>
      <w:r w:rsidRPr="006B5A0A">
        <w:rPr>
          <w:rFonts w:ascii="Arial" w:eastAsia="Calibri" w:hAnsi="Arial" w:cs="Arial"/>
          <w:sz w:val="24"/>
          <w:szCs w:val="24"/>
          <w:vertAlign w:val="superscript"/>
        </w:rPr>
        <w:t>th</w:t>
      </w:r>
      <w:r w:rsidRPr="006B5A0A">
        <w:rPr>
          <w:rFonts w:ascii="Arial" w:eastAsia="Calibri" w:hAnsi="Arial" w:cs="Arial"/>
          <w:sz w:val="24"/>
          <w:szCs w:val="24"/>
        </w:rPr>
        <w:t xml:space="preserve"> February 2018].</w:t>
      </w:r>
    </w:p>
    <w:p w14:paraId="4D883BAA" w14:textId="77777777" w:rsidR="006B5A0A" w:rsidRPr="006B5A0A" w:rsidRDefault="006B5A0A" w:rsidP="006B5A0A">
      <w:pPr>
        <w:spacing w:line="360" w:lineRule="auto"/>
        <w:jc w:val="both"/>
        <w:rPr>
          <w:rFonts w:ascii="Arial" w:eastAsia="Calibri" w:hAnsi="Arial" w:cs="Arial"/>
          <w:sz w:val="24"/>
          <w:szCs w:val="24"/>
        </w:rPr>
      </w:pPr>
      <w:r w:rsidRPr="006B5A0A">
        <w:rPr>
          <w:rFonts w:ascii="Arial" w:eastAsia="Calibri" w:hAnsi="Arial" w:cs="Arial"/>
          <w:sz w:val="24"/>
          <w:szCs w:val="24"/>
        </w:rPr>
        <w:t xml:space="preserve">Barrett, E. (2013) ‘Rudolf Steiner To Walt Disney: education and the spectrum of choice’ </w:t>
      </w:r>
      <w:hyperlink r:id="rId8" w:history="1">
        <w:r w:rsidRPr="006B5A0A">
          <w:rPr>
            <w:rFonts w:ascii="Arial" w:eastAsia="Calibri" w:hAnsi="Arial" w:cs="Arial"/>
            <w:color w:val="0563C1"/>
            <w:sz w:val="24"/>
            <w:szCs w:val="24"/>
            <w:u w:val="single"/>
          </w:rPr>
          <w:t>https://dylanandliz.wordpress.com/2013/11/25/walt-disney-and-rudolf-steiner-a-reflection-on-autism-and-education-choice/</w:t>
        </w:r>
      </w:hyperlink>
      <w:r w:rsidRPr="006B5A0A">
        <w:rPr>
          <w:rFonts w:ascii="Arial" w:eastAsia="Calibri" w:hAnsi="Arial" w:cs="Arial"/>
          <w:color w:val="0563C1"/>
          <w:sz w:val="24"/>
          <w:szCs w:val="24"/>
          <w:u w:val="single"/>
        </w:rPr>
        <w:t xml:space="preserve"> </w:t>
      </w:r>
      <w:r w:rsidRPr="006B5A0A">
        <w:rPr>
          <w:rFonts w:ascii="Arial" w:eastAsia="Calibri" w:hAnsi="Arial" w:cs="Arial"/>
          <w:sz w:val="24"/>
          <w:szCs w:val="24"/>
        </w:rPr>
        <w:t>[Accessed: 25</w:t>
      </w:r>
      <w:r w:rsidRPr="006B5A0A">
        <w:rPr>
          <w:rFonts w:ascii="Arial" w:eastAsia="Calibri" w:hAnsi="Arial" w:cs="Arial"/>
          <w:sz w:val="24"/>
          <w:szCs w:val="24"/>
          <w:vertAlign w:val="superscript"/>
        </w:rPr>
        <w:t>th</w:t>
      </w:r>
      <w:r w:rsidRPr="006B5A0A">
        <w:rPr>
          <w:rFonts w:ascii="Arial" w:eastAsia="Calibri" w:hAnsi="Arial" w:cs="Arial"/>
          <w:sz w:val="24"/>
          <w:szCs w:val="24"/>
        </w:rPr>
        <w:t xml:space="preserve"> February 2018].</w:t>
      </w:r>
    </w:p>
    <w:p w14:paraId="7E65D181" w14:textId="77777777" w:rsidR="006B5A0A" w:rsidRPr="006B5A0A" w:rsidRDefault="006B5A0A" w:rsidP="006B5A0A">
      <w:pPr>
        <w:spacing w:line="360" w:lineRule="auto"/>
        <w:jc w:val="both"/>
        <w:rPr>
          <w:rFonts w:ascii="Arial" w:eastAsia="Calibri" w:hAnsi="Arial" w:cs="Arial"/>
          <w:sz w:val="24"/>
          <w:szCs w:val="24"/>
        </w:rPr>
      </w:pPr>
      <w:r w:rsidRPr="006B5A0A">
        <w:rPr>
          <w:rFonts w:ascii="Arial" w:eastAsia="Calibri" w:hAnsi="Arial" w:cs="Arial"/>
          <w:sz w:val="24"/>
          <w:szCs w:val="24"/>
        </w:rPr>
        <w:t xml:space="preserve">Beach, R. (2010) ‘Developing a </w:t>
      </w:r>
      <w:proofErr w:type="spellStart"/>
      <w:r w:rsidRPr="006B5A0A">
        <w:rPr>
          <w:rFonts w:ascii="Arial" w:eastAsia="Calibri" w:hAnsi="Arial" w:cs="Arial"/>
          <w:sz w:val="24"/>
          <w:szCs w:val="24"/>
        </w:rPr>
        <w:t>Cybersafety</w:t>
      </w:r>
      <w:proofErr w:type="spellEnd"/>
      <w:r w:rsidRPr="006B5A0A">
        <w:rPr>
          <w:rFonts w:ascii="Arial" w:eastAsia="Calibri" w:hAnsi="Arial" w:cs="Arial"/>
          <w:sz w:val="24"/>
          <w:szCs w:val="24"/>
        </w:rPr>
        <w:t xml:space="preserve"> Program for Early Childhood Education: A New Zealand Case Study’, in </w:t>
      </w:r>
      <w:proofErr w:type="spellStart"/>
      <w:r w:rsidRPr="006B5A0A">
        <w:rPr>
          <w:rFonts w:ascii="Arial" w:eastAsia="Calibri" w:hAnsi="Arial" w:cs="Arial"/>
          <w:sz w:val="24"/>
          <w:szCs w:val="24"/>
        </w:rPr>
        <w:t>Berson</w:t>
      </w:r>
      <w:proofErr w:type="spellEnd"/>
      <w:r w:rsidRPr="006B5A0A">
        <w:rPr>
          <w:rFonts w:ascii="Arial" w:eastAsia="Calibri" w:hAnsi="Arial" w:cs="Arial"/>
          <w:sz w:val="24"/>
          <w:szCs w:val="24"/>
        </w:rPr>
        <w:t xml:space="preserve">, I. R. and </w:t>
      </w:r>
      <w:proofErr w:type="spellStart"/>
      <w:r w:rsidRPr="006B5A0A">
        <w:rPr>
          <w:rFonts w:ascii="Arial" w:eastAsia="Calibri" w:hAnsi="Arial" w:cs="Arial"/>
          <w:sz w:val="24"/>
          <w:szCs w:val="24"/>
        </w:rPr>
        <w:t>Berson</w:t>
      </w:r>
      <w:proofErr w:type="spellEnd"/>
      <w:r w:rsidRPr="006B5A0A">
        <w:rPr>
          <w:rFonts w:ascii="Arial" w:eastAsia="Calibri" w:hAnsi="Arial" w:cs="Arial"/>
          <w:sz w:val="24"/>
          <w:szCs w:val="24"/>
        </w:rPr>
        <w:t>, M. J. (</w:t>
      </w:r>
      <w:proofErr w:type="spellStart"/>
      <w:r w:rsidRPr="006B5A0A">
        <w:rPr>
          <w:rFonts w:ascii="Arial" w:eastAsia="Calibri" w:hAnsi="Arial" w:cs="Arial"/>
          <w:sz w:val="24"/>
          <w:szCs w:val="24"/>
        </w:rPr>
        <w:t>eds</w:t>
      </w:r>
      <w:proofErr w:type="spellEnd"/>
      <w:r w:rsidRPr="006B5A0A">
        <w:rPr>
          <w:rFonts w:ascii="Arial" w:eastAsia="Calibri" w:hAnsi="Arial" w:cs="Arial"/>
          <w:sz w:val="24"/>
          <w:szCs w:val="24"/>
        </w:rPr>
        <w:t xml:space="preserve">) </w:t>
      </w:r>
      <w:r w:rsidRPr="006B5A0A">
        <w:rPr>
          <w:rFonts w:ascii="Arial" w:eastAsia="Calibri" w:hAnsi="Arial" w:cs="Arial"/>
          <w:i/>
          <w:sz w:val="24"/>
          <w:szCs w:val="24"/>
        </w:rPr>
        <w:t xml:space="preserve">High-tech Tots: Childhood in a Digital World. </w:t>
      </w:r>
      <w:r w:rsidRPr="006B5A0A">
        <w:rPr>
          <w:rFonts w:ascii="Arial" w:eastAsia="Calibri" w:hAnsi="Arial" w:cs="Arial"/>
          <w:sz w:val="24"/>
          <w:szCs w:val="24"/>
        </w:rPr>
        <w:t xml:space="preserve">North Carolina: Information Age Publishing, pp.71-92. </w:t>
      </w:r>
    </w:p>
    <w:p w14:paraId="23233F85" w14:textId="77777777" w:rsidR="006B5A0A" w:rsidRPr="006B5A0A" w:rsidRDefault="006B5A0A" w:rsidP="006B5A0A">
      <w:pPr>
        <w:spacing w:line="360" w:lineRule="auto"/>
        <w:jc w:val="both"/>
        <w:rPr>
          <w:rFonts w:ascii="Arial" w:eastAsia="Calibri" w:hAnsi="Arial" w:cs="Arial"/>
          <w:sz w:val="24"/>
          <w:szCs w:val="24"/>
        </w:rPr>
      </w:pPr>
      <w:r w:rsidRPr="006B5A0A">
        <w:rPr>
          <w:rFonts w:ascii="Arial" w:eastAsia="Calibri" w:hAnsi="Arial" w:cs="Arial"/>
          <w:sz w:val="24"/>
          <w:szCs w:val="24"/>
        </w:rPr>
        <w:t xml:space="preserve">Bettelheim, B. (1976) </w:t>
      </w:r>
      <w:r w:rsidRPr="006B5A0A">
        <w:rPr>
          <w:rFonts w:ascii="Arial" w:eastAsia="Calibri" w:hAnsi="Arial" w:cs="Arial"/>
          <w:i/>
          <w:sz w:val="24"/>
          <w:szCs w:val="24"/>
        </w:rPr>
        <w:t xml:space="preserve">The Uses of Enchantment: The Meaning and Importance of Fairy Tales. </w:t>
      </w:r>
      <w:r w:rsidRPr="006B5A0A">
        <w:rPr>
          <w:rFonts w:ascii="Arial" w:eastAsia="Calibri" w:hAnsi="Arial" w:cs="Arial"/>
          <w:sz w:val="24"/>
          <w:szCs w:val="24"/>
        </w:rPr>
        <w:t>New York: Alfred A. Knopf.</w:t>
      </w:r>
    </w:p>
    <w:p w14:paraId="1A489C52" w14:textId="77777777" w:rsidR="006B5A0A" w:rsidRPr="006B5A0A" w:rsidRDefault="006B5A0A" w:rsidP="006B5A0A">
      <w:pPr>
        <w:spacing w:line="360" w:lineRule="auto"/>
        <w:jc w:val="both"/>
        <w:rPr>
          <w:rFonts w:ascii="Arial" w:eastAsia="Calibri" w:hAnsi="Arial" w:cs="Arial"/>
          <w:sz w:val="24"/>
          <w:szCs w:val="24"/>
        </w:rPr>
      </w:pPr>
      <w:r w:rsidRPr="006B5A0A">
        <w:rPr>
          <w:rFonts w:ascii="Arial" w:eastAsia="Calibri" w:hAnsi="Arial" w:cs="Arial"/>
          <w:sz w:val="24"/>
          <w:szCs w:val="24"/>
        </w:rPr>
        <w:t xml:space="preserve">Black, R., </w:t>
      </w:r>
      <w:proofErr w:type="spellStart"/>
      <w:r w:rsidRPr="006B5A0A">
        <w:rPr>
          <w:rFonts w:ascii="Arial" w:eastAsia="Calibri" w:hAnsi="Arial" w:cs="Arial"/>
          <w:sz w:val="24"/>
          <w:szCs w:val="24"/>
        </w:rPr>
        <w:t>Korobkova</w:t>
      </w:r>
      <w:proofErr w:type="spellEnd"/>
      <w:r w:rsidRPr="006B5A0A">
        <w:rPr>
          <w:rFonts w:ascii="Arial" w:eastAsia="Calibri" w:hAnsi="Arial" w:cs="Arial"/>
          <w:sz w:val="24"/>
          <w:szCs w:val="24"/>
        </w:rPr>
        <w:t xml:space="preserve">, K. and </w:t>
      </w:r>
      <w:proofErr w:type="spellStart"/>
      <w:r w:rsidRPr="006B5A0A">
        <w:rPr>
          <w:rFonts w:ascii="Arial" w:eastAsia="Calibri" w:hAnsi="Arial" w:cs="Arial"/>
          <w:sz w:val="24"/>
          <w:szCs w:val="24"/>
        </w:rPr>
        <w:t>Epler</w:t>
      </w:r>
      <w:proofErr w:type="spellEnd"/>
      <w:r w:rsidRPr="006B5A0A">
        <w:rPr>
          <w:rFonts w:ascii="Arial" w:eastAsia="Calibri" w:hAnsi="Arial" w:cs="Arial"/>
          <w:sz w:val="24"/>
          <w:szCs w:val="24"/>
        </w:rPr>
        <w:t xml:space="preserve">, A. (2014) ‘Barbie Girls and </w:t>
      </w:r>
      <w:proofErr w:type="spellStart"/>
      <w:r w:rsidRPr="006B5A0A">
        <w:rPr>
          <w:rFonts w:ascii="Arial" w:eastAsia="Calibri" w:hAnsi="Arial" w:cs="Arial"/>
          <w:sz w:val="24"/>
          <w:szCs w:val="24"/>
        </w:rPr>
        <w:t>Xtractaurs</w:t>
      </w:r>
      <w:proofErr w:type="spellEnd"/>
      <w:r w:rsidRPr="006B5A0A">
        <w:rPr>
          <w:rFonts w:ascii="Arial" w:eastAsia="Calibri" w:hAnsi="Arial" w:cs="Arial"/>
          <w:sz w:val="24"/>
          <w:szCs w:val="24"/>
        </w:rPr>
        <w:t xml:space="preserve">: Discourse and identity in virtual worlds for young children’, </w:t>
      </w:r>
      <w:r w:rsidRPr="006B5A0A">
        <w:rPr>
          <w:rFonts w:ascii="Arial" w:eastAsia="Calibri" w:hAnsi="Arial" w:cs="Arial"/>
          <w:i/>
          <w:sz w:val="24"/>
          <w:szCs w:val="24"/>
        </w:rPr>
        <w:t>Journal of Early Childhood Literacy</w:t>
      </w:r>
      <w:r w:rsidRPr="006B5A0A">
        <w:rPr>
          <w:rFonts w:ascii="Arial" w:eastAsia="Calibri" w:hAnsi="Arial" w:cs="Arial"/>
          <w:sz w:val="24"/>
          <w:szCs w:val="24"/>
        </w:rPr>
        <w:t xml:space="preserve">, Vol. 14, Issue 2, pp.265–285. [Online]. Available at: </w:t>
      </w:r>
      <w:hyperlink r:id="rId9" w:history="1">
        <w:r w:rsidRPr="006B5A0A">
          <w:rPr>
            <w:rFonts w:ascii="Arial" w:eastAsia="Calibri" w:hAnsi="Arial" w:cs="Arial"/>
            <w:color w:val="0563C1"/>
            <w:sz w:val="24"/>
            <w:szCs w:val="24"/>
            <w:u w:val="single"/>
          </w:rPr>
          <w:t>http://journals.sagepub.com.ezproxy.uwtsd.ac.uk/doi/pdf/10.1177/1468798413494920</w:t>
        </w:r>
      </w:hyperlink>
      <w:r w:rsidRPr="006B5A0A">
        <w:rPr>
          <w:rFonts w:ascii="Arial" w:eastAsia="Calibri" w:hAnsi="Arial" w:cs="Arial"/>
          <w:sz w:val="24"/>
          <w:szCs w:val="24"/>
        </w:rPr>
        <w:t xml:space="preserve"> [Accessed 25</w:t>
      </w:r>
      <w:r w:rsidRPr="006B5A0A">
        <w:rPr>
          <w:rFonts w:ascii="Arial" w:eastAsia="Calibri" w:hAnsi="Arial" w:cs="Arial"/>
          <w:sz w:val="24"/>
          <w:szCs w:val="24"/>
          <w:vertAlign w:val="superscript"/>
        </w:rPr>
        <w:t>th</w:t>
      </w:r>
      <w:r w:rsidRPr="006B5A0A">
        <w:rPr>
          <w:rFonts w:ascii="Arial" w:eastAsia="Calibri" w:hAnsi="Arial" w:cs="Arial"/>
          <w:sz w:val="24"/>
          <w:szCs w:val="24"/>
        </w:rPr>
        <w:t xml:space="preserve"> February 2018].</w:t>
      </w:r>
    </w:p>
    <w:p w14:paraId="6EA1C8CF" w14:textId="77777777" w:rsidR="006B5A0A" w:rsidRPr="006B5A0A" w:rsidRDefault="006B5A0A" w:rsidP="006B5A0A">
      <w:pPr>
        <w:spacing w:line="360" w:lineRule="auto"/>
        <w:jc w:val="both"/>
        <w:rPr>
          <w:rFonts w:ascii="Arial" w:eastAsia="Calibri" w:hAnsi="Arial" w:cs="Arial"/>
          <w:sz w:val="24"/>
          <w:szCs w:val="24"/>
        </w:rPr>
      </w:pPr>
      <w:proofErr w:type="spellStart"/>
      <w:r w:rsidRPr="006B5A0A">
        <w:rPr>
          <w:rFonts w:ascii="Arial" w:eastAsia="Calibri" w:hAnsi="Arial" w:cs="Arial"/>
          <w:sz w:val="24"/>
          <w:szCs w:val="24"/>
        </w:rPr>
        <w:t>Bleckmann</w:t>
      </w:r>
      <w:proofErr w:type="spellEnd"/>
      <w:r w:rsidRPr="006B5A0A">
        <w:rPr>
          <w:rFonts w:ascii="Arial" w:eastAsia="Calibri" w:hAnsi="Arial" w:cs="Arial"/>
          <w:sz w:val="24"/>
          <w:szCs w:val="24"/>
        </w:rPr>
        <w:t xml:space="preserve">, P. (2016) ‘Toward media literacy or media addiction?’ </w:t>
      </w:r>
      <w:hyperlink r:id="rId10" w:history="1">
        <w:r w:rsidRPr="006B5A0A">
          <w:rPr>
            <w:rFonts w:ascii="Arial" w:eastAsia="Calibri" w:hAnsi="Arial" w:cs="Arial"/>
            <w:color w:val="0563C1"/>
            <w:sz w:val="24"/>
            <w:szCs w:val="24"/>
            <w:u w:val="single"/>
          </w:rPr>
          <w:t>https://www.calgarywaldorf.org/PDF_2016/media_literacy_media_addiction.pdf</w:t>
        </w:r>
      </w:hyperlink>
      <w:r w:rsidRPr="006B5A0A">
        <w:rPr>
          <w:rFonts w:ascii="Arial" w:eastAsia="Calibri" w:hAnsi="Arial" w:cs="Arial"/>
          <w:sz w:val="24"/>
          <w:szCs w:val="24"/>
        </w:rPr>
        <w:t xml:space="preserve"> [Accessed: 8th February 2018].</w:t>
      </w:r>
    </w:p>
    <w:p w14:paraId="4FA190EE" w14:textId="77777777" w:rsidR="006B5A0A" w:rsidRPr="006B5A0A" w:rsidRDefault="006B5A0A" w:rsidP="006B5A0A">
      <w:pPr>
        <w:spacing w:line="360" w:lineRule="auto"/>
        <w:jc w:val="both"/>
        <w:rPr>
          <w:rFonts w:ascii="Arial" w:eastAsia="Calibri" w:hAnsi="Arial" w:cs="Arial"/>
          <w:sz w:val="24"/>
          <w:szCs w:val="24"/>
        </w:rPr>
      </w:pPr>
      <w:r w:rsidRPr="006B5A0A">
        <w:rPr>
          <w:rFonts w:ascii="Arial" w:eastAsia="Calibri" w:hAnsi="Arial" w:cs="Arial"/>
          <w:sz w:val="24"/>
          <w:szCs w:val="24"/>
        </w:rPr>
        <w:t xml:space="preserve">Burns, K. K. (2011) ‘What Did Steiner Say about Television?’ </w:t>
      </w:r>
      <w:hyperlink r:id="rId11" w:history="1">
        <w:r w:rsidRPr="006B5A0A">
          <w:rPr>
            <w:rFonts w:ascii="Arial" w:eastAsia="Calibri" w:hAnsi="Arial" w:cs="Arial"/>
            <w:color w:val="0563C1"/>
            <w:sz w:val="24"/>
            <w:szCs w:val="24"/>
            <w:u w:val="single"/>
          </w:rPr>
          <w:t>http://www.waldorfhomeschoolers.com/what-did-steiner-say-about-television</w:t>
        </w:r>
      </w:hyperlink>
      <w:r w:rsidRPr="006B5A0A">
        <w:rPr>
          <w:rFonts w:ascii="Arial" w:eastAsia="Calibri" w:hAnsi="Arial" w:cs="Arial"/>
          <w:sz w:val="24"/>
          <w:szCs w:val="24"/>
        </w:rPr>
        <w:t xml:space="preserve"> [Accessed: 24</w:t>
      </w:r>
      <w:r w:rsidRPr="006B5A0A">
        <w:rPr>
          <w:rFonts w:ascii="Arial" w:eastAsia="Calibri" w:hAnsi="Arial" w:cs="Arial"/>
          <w:sz w:val="24"/>
          <w:szCs w:val="24"/>
          <w:vertAlign w:val="superscript"/>
        </w:rPr>
        <w:t>th</w:t>
      </w:r>
      <w:r w:rsidRPr="006B5A0A">
        <w:rPr>
          <w:rFonts w:ascii="Arial" w:eastAsia="Calibri" w:hAnsi="Arial" w:cs="Arial"/>
          <w:sz w:val="24"/>
          <w:szCs w:val="24"/>
        </w:rPr>
        <w:t xml:space="preserve"> February 2018]. </w:t>
      </w:r>
    </w:p>
    <w:p w14:paraId="3BC97983" w14:textId="77777777" w:rsidR="00023012" w:rsidRPr="001F6ABF" w:rsidRDefault="00023012" w:rsidP="00023012">
      <w:pPr>
        <w:spacing w:line="360" w:lineRule="auto"/>
        <w:jc w:val="both"/>
        <w:rPr>
          <w:rFonts w:ascii="Arial" w:hAnsi="Arial" w:cs="Arial"/>
          <w:sz w:val="24"/>
          <w:szCs w:val="24"/>
        </w:rPr>
      </w:pPr>
      <w:r w:rsidRPr="19C73050">
        <w:rPr>
          <w:rFonts w:ascii="Arial" w:eastAsia="Arial" w:hAnsi="Arial" w:cs="Arial"/>
          <w:sz w:val="24"/>
          <w:szCs w:val="24"/>
        </w:rPr>
        <w:t xml:space="preserve">Buckingham, D. (2009) </w:t>
      </w:r>
      <w:r w:rsidRPr="19C73050">
        <w:rPr>
          <w:rFonts w:ascii="Arial" w:eastAsia="Arial" w:hAnsi="Arial" w:cs="Arial"/>
          <w:i/>
          <w:iCs/>
          <w:sz w:val="24"/>
          <w:szCs w:val="24"/>
        </w:rPr>
        <w:t xml:space="preserve">The Media Literacy of Children and Young People: A Review of Literature on Behalf of Ofcom. </w:t>
      </w:r>
      <w:r w:rsidRPr="19C73050">
        <w:rPr>
          <w:rFonts w:ascii="Arial" w:eastAsia="Arial" w:hAnsi="Arial" w:cs="Arial"/>
          <w:sz w:val="24"/>
          <w:szCs w:val="24"/>
        </w:rPr>
        <w:t xml:space="preserve">London: Centre for the Study of Children. [On-line]. Available at: </w:t>
      </w:r>
      <w:hyperlink r:id="rId12">
        <w:r w:rsidRPr="19C73050">
          <w:rPr>
            <w:rStyle w:val="Hyperlink"/>
            <w:rFonts w:ascii="Arial" w:eastAsia="Arial" w:hAnsi="Arial" w:cs="Arial"/>
            <w:sz w:val="24"/>
            <w:szCs w:val="24"/>
          </w:rPr>
          <w:t>https://moodle.uwtsd.ac.uk/pluginfile.php/137047/mod_resource/content/1/Media%20Literacy%20Young%20Children%20and%20Young%20People%20Ofcom%20literature%20Review.pdf</w:t>
        </w:r>
      </w:hyperlink>
      <w:r w:rsidRPr="19C73050">
        <w:rPr>
          <w:rFonts w:ascii="Arial" w:eastAsia="Arial" w:hAnsi="Arial" w:cs="Arial"/>
          <w:sz w:val="24"/>
          <w:szCs w:val="24"/>
        </w:rPr>
        <w:t xml:space="preserve"> [Accessed: 3</w:t>
      </w:r>
      <w:r w:rsidRPr="19C73050">
        <w:rPr>
          <w:rFonts w:ascii="Arial" w:eastAsia="Arial" w:hAnsi="Arial" w:cs="Arial"/>
          <w:sz w:val="24"/>
          <w:szCs w:val="24"/>
          <w:vertAlign w:val="superscript"/>
        </w:rPr>
        <w:t>rd</w:t>
      </w:r>
      <w:r w:rsidRPr="19C73050">
        <w:rPr>
          <w:rFonts w:ascii="Arial" w:eastAsia="Arial" w:hAnsi="Arial" w:cs="Arial"/>
          <w:sz w:val="24"/>
          <w:szCs w:val="24"/>
        </w:rPr>
        <w:t xml:space="preserve"> February 2018]. </w:t>
      </w:r>
    </w:p>
    <w:p w14:paraId="6B216F29" w14:textId="77777777" w:rsidR="006B5A0A" w:rsidRPr="006B5A0A" w:rsidRDefault="006B5A0A" w:rsidP="006B5A0A">
      <w:pPr>
        <w:spacing w:line="360" w:lineRule="auto"/>
        <w:jc w:val="both"/>
        <w:rPr>
          <w:rFonts w:ascii="Arial" w:eastAsia="Calibri" w:hAnsi="Arial" w:cs="Arial"/>
          <w:sz w:val="24"/>
          <w:szCs w:val="24"/>
        </w:rPr>
      </w:pPr>
      <w:r w:rsidRPr="006B5A0A">
        <w:rPr>
          <w:rFonts w:ascii="Arial" w:eastAsia="Calibri" w:hAnsi="Arial" w:cs="Arial"/>
          <w:sz w:val="24"/>
          <w:szCs w:val="24"/>
        </w:rPr>
        <w:t xml:space="preserve">Butterfield, L. (2010) ‘Hector’s World: Educating Young Children about Life Online’, in </w:t>
      </w:r>
      <w:proofErr w:type="spellStart"/>
      <w:r w:rsidRPr="006B5A0A">
        <w:rPr>
          <w:rFonts w:ascii="Arial" w:eastAsia="Calibri" w:hAnsi="Arial" w:cs="Arial"/>
          <w:sz w:val="24"/>
          <w:szCs w:val="24"/>
        </w:rPr>
        <w:t>Berson</w:t>
      </w:r>
      <w:proofErr w:type="spellEnd"/>
      <w:r w:rsidRPr="006B5A0A">
        <w:rPr>
          <w:rFonts w:ascii="Arial" w:eastAsia="Calibri" w:hAnsi="Arial" w:cs="Arial"/>
          <w:sz w:val="24"/>
          <w:szCs w:val="24"/>
        </w:rPr>
        <w:t xml:space="preserve">, I. R. and </w:t>
      </w:r>
      <w:proofErr w:type="spellStart"/>
      <w:r w:rsidRPr="006B5A0A">
        <w:rPr>
          <w:rFonts w:ascii="Arial" w:eastAsia="Calibri" w:hAnsi="Arial" w:cs="Arial"/>
          <w:sz w:val="24"/>
          <w:szCs w:val="24"/>
        </w:rPr>
        <w:t>Berson</w:t>
      </w:r>
      <w:proofErr w:type="spellEnd"/>
      <w:r w:rsidRPr="006B5A0A">
        <w:rPr>
          <w:rFonts w:ascii="Arial" w:eastAsia="Calibri" w:hAnsi="Arial" w:cs="Arial"/>
          <w:sz w:val="24"/>
          <w:szCs w:val="24"/>
        </w:rPr>
        <w:t>, M. J. (</w:t>
      </w:r>
      <w:proofErr w:type="spellStart"/>
      <w:r w:rsidRPr="006B5A0A">
        <w:rPr>
          <w:rFonts w:ascii="Arial" w:eastAsia="Calibri" w:hAnsi="Arial" w:cs="Arial"/>
          <w:sz w:val="24"/>
          <w:szCs w:val="24"/>
        </w:rPr>
        <w:t>eds</w:t>
      </w:r>
      <w:proofErr w:type="spellEnd"/>
      <w:r w:rsidRPr="006B5A0A">
        <w:rPr>
          <w:rFonts w:ascii="Arial" w:eastAsia="Calibri" w:hAnsi="Arial" w:cs="Arial"/>
          <w:sz w:val="24"/>
          <w:szCs w:val="24"/>
        </w:rPr>
        <w:t xml:space="preserve">) </w:t>
      </w:r>
      <w:r w:rsidRPr="006B5A0A">
        <w:rPr>
          <w:rFonts w:ascii="Arial" w:eastAsia="Calibri" w:hAnsi="Arial" w:cs="Arial"/>
          <w:i/>
          <w:sz w:val="24"/>
          <w:szCs w:val="24"/>
        </w:rPr>
        <w:t xml:space="preserve">High-tech Tots: Childhood in a Digital World. </w:t>
      </w:r>
      <w:r w:rsidRPr="006B5A0A">
        <w:rPr>
          <w:rFonts w:ascii="Arial" w:eastAsia="Calibri" w:hAnsi="Arial" w:cs="Arial"/>
          <w:sz w:val="24"/>
          <w:szCs w:val="24"/>
        </w:rPr>
        <w:t xml:space="preserve">North Carolina: Information Age Publishing, pp.93-123. </w:t>
      </w:r>
    </w:p>
    <w:p w14:paraId="7CB27373" w14:textId="77777777" w:rsidR="006B5A0A" w:rsidRPr="006B5A0A" w:rsidRDefault="006B5A0A" w:rsidP="006B5A0A">
      <w:pPr>
        <w:spacing w:line="360" w:lineRule="auto"/>
        <w:jc w:val="both"/>
        <w:rPr>
          <w:rFonts w:ascii="Arial" w:eastAsia="Calibri" w:hAnsi="Arial" w:cs="Arial"/>
          <w:sz w:val="24"/>
          <w:szCs w:val="24"/>
        </w:rPr>
      </w:pPr>
      <w:r w:rsidRPr="006B5A0A">
        <w:rPr>
          <w:rFonts w:ascii="Arial" w:eastAsia="Calibri" w:hAnsi="Arial" w:cs="Arial"/>
          <w:sz w:val="24"/>
          <w:szCs w:val="24"/>
        </w:rPr>
        <w:t xml:space="preserve">Campaign for a Commercial-Free Childhood and the Alliance for Childhood (2012) ‘Facing the Screen Dilemma: Young Children, Technology and Early Education’ </w:t>
      </w:r>
      <w:hyperlink r:id="rId13" w:history="1">
        <w:r w:rsidRPr="006B5A0A">
          <w:rPr>
            <w:rFonts w:ascii="Arial" w:eastAsia="Calibri" w:hAnsi="Arial" w:cs="Arial"/>
            <w:color w:val="0563C1"/>
            <w:sz w:val="24"/>
            <w:szCs w:val="24"/>
            <w:u w:val="single"/>
          </w:rPr>
          <w:t>http://www.commercialfreechildhood.org/sites/default/files/facingthescreendilemma.pdf</w:t>
        </w:r>
      </w:hyperlink>
      <w:r w:rsidRPr="006B5A0A">
        <w:rPr>
          <w:rFonts w:ascii="Arial" w:eastAsia="Calibri" w:hAnsi="Arial" w:cs="Arial"/>
          <w:color w:val="0563C1"/>
          <w:sz w:val="24"/>
          <w:szCs w:val="24"/>
          <w:u w:val="single"/>
        </w:rPr>
        <w:t xml:space="preserve"> </w:t>
      </w:r>
      <w:r w:rsidRPr="006B5A0A">
        <w:rPr>
          <w:rFonts w:ascii="Arial" w:eastAsia="Calibri" w:hAnsi="Arial" w:cs="Arial"/>
          <w:sz w:val="24"/>
          <w:szCs w:val="24"/>
        </w:rPr>
        <w:t>[Accessed: 8</w:t>
      </w:r>
      <w:r w:rsidRPr="006B5A0A">
        <w:rPr>
          <w:rFonts w:ascii="Arial" w:eastAsia="Calibri" w:hAnsi="Arial" w:cs="Arial"/>
          <w:sz w:val="24"/>
          <w:szCs w:val="24"/>
          <w:vertAlign w:val="superscript"/>
        </w:rPr>
        <w:t>th</w:t>
      </w:r>
      <w:r w:rsidRPr="006B5A0A">
        <w:rPr>
          <w:rFonts w:ascii="Arial" w:eastAsia="Calibri" w:hAnsi="Arial" w:cs="Arial"/>
          <w:sz w:val="24"/>
          <w:szCs w:val="24"/>
        </w:rPr>
        <w:t xml:space="preserve"> February 2018].</w:t>
      </w:r>
    </w:p>
    <w:p w14:paraId="6503F0D8" w14:textId="5EAD7726" w:rsidR="006B5A0A" w:rsidRPr="006B5A0A" w:rsidRDefault="006B5A0A" w:rsidP="006B5A0A">
      <w:pPr>
        <w:spacing w:line="360" w:lineRule="auto"/>
        <w:jc w:val="both"/>
        <w:rPr>
          <w:rFonts w:ascii="Arial" w:eastAsia="Calibri" w:hAnsi="Arial" w:cs="Arial"/>
          <w:sz w:val="24"/>
          <w:szCs w:val="24"/>
        </w:rPr>
      </w:pPr>
      <w:r w:rsidRPr="006B5A0A">
        <w:rPr>
          <w:rFonts w:ascii="Arial" w:eastAsia="Calibri" w:hAnsi="Arial" w:cs="Arial"/>
          <w:sz w:val="24"/>
          <w:szCs w:val="24"/>
        </w:rPr>
        <w:t xml:space="preserve">Carlson, S. M., Taylor, M. and Levin, G. R. (1998) ‘The influence of culture on pretend play: the case of Mennonite Children’, </w:t>
      </w:r>
      <w:r w:rsidRPr="006B5A0A">
        <w:rPr>
          <w:rFonts w:ascii="Arial" w:eastAsia="Calibri" w:hAnsi="Arial" w:cs="Arial"/>
          <w:i/>
          <w:sz w:val="24"/>
          <w:szCs w:val="24"/>
        </w:rPr>
        <w:t>Merrill -Palmer Quarterly</w:t>
      </w:r>
      <w:r w:rsidRPr="006B5A0A">
        <w:rPr>
          <w:rFonts w:ascii="Arial" w:eastAsia="Calibri" w:hAnsi="Arial" w:cs="Arial"/>
          <w:sz w:val="24"/>
          <w:szCs w:val="24"/>
        </w:rPr>
        <w:t>, Volume 44, Issue 4, pp. 538-566. [On-line]. Available at:</w:t>
      </w:r>
      <w:r w:rsidR="00B8559D">
        <w:rPr>
          <w:rFonts w:ascii="Arial" w:eastAsia="Calibri" w:hAnsi="Arial" w:cs="Arial"/>
          <w:sz w:val="24"/>
          <w:szCs w:val="24"/>
        </w:rPr>
        <w:t xml:space="preserve"> </w:t>
      </w:r>
      <w:hyperlink r:id="rId14" w:history="1">
        <w:r w:rsidR="00CB0588" w:rsidRPr="00821C15">
          <w:rPr>
            <w:rStyle w:val="Hyperlink"/>
            <w:rFonts w:ascii="Arial" w:eastAsia="Calibri" w:hAnsi="Arial" w:cs="Arial"/>
            <w:sz w:val="24"/>
            <w:szCs w:val="24"/>
          </w:rPr>
          <w:t>https://www.researchgate.net/publication/299045250_The_influence_of_culture_on_pretend_play_The_case_of_mennonite_children</w:t>
        </w:r>
      </w:hyperlink>
      <w:r w:rsidR="00CB0588">
        <w:rPr>
          <w:rFonts w:ascii="Arial" w:eastAsia="Calibri" w:hAnsi="Arial" w:cs="Arial"/>
          <w:sz w:val="24"/>
          <w:szCs w:val="24"/>
        </w:rPr>
        <w:t xml:space="preserve"> </w:t>
      </w:r>
      <w:r w:rsidRPr="006B5A0A">
        <w:rPr>
          <w:rFonts w:ascii="Arial" w:eastAsia="Calibri" w:hAnsi="Arial" w:cs="Arial"/>
          <w:sz w:val="24"/>
          <w:szCs w:val="24"/>
        </w:rPr>
        <w:t xml:space="preserve"> [Accessed: 24</w:t>
      </w:r>
      <w:r w:rsidRPr="006B5A0A">
        <w:rPr>
          <w:rFonts w:ascii="Arial" w:eastAsia="Calibri" w:hAnsi="Arial" w:cs="Arial"/>
          <w:sz w:val="24"/>
          <w:szCs w:val="24"/>
          <w:vertAlign w:val="superscript"/>
        </w:rPr>
        <w:t>th</w:t>
      </w:r>
      <w:r w:rsidRPr="006B5A0A">
        <w:rPr>
          <w:rFonts w:ascii="Arial" w:eastAsia="Calibri" w:hAnsi="Arial" w:cs="Arial"/>
          <w:sz w:val="24"/>
          <w:szCs w:val="24"/>
        </w:rPr>
        <w:t xml:space="preserve"> February 2018]. </w:t>
      </w:r>
    </w:p>
    <w:p w14:paraId="633B883A" w14:textId="77777777" w:rsidR="006B5A0A" w:rsidRPr="006B5A0A" w:rsidRDefault="006B5A0A" w:rsidP="006B5A0A">
      <w:pPr>
        <w:rPr>
          <w:rFonts w:ascii="Arial" w:eastAsia="Calibri" w:hAnsi="Arial" w:cs="Arial"/>
          <w:sz w:val="24"/>
          <w:szCs w:val="24"/>
        </w:rPr>
      </w:pPr>
      <w:r w:rsidRPr="006B5A0A">
        <w:rPr>
          <w:rFonts w:ascii="Arial" w:eastAsia="Calibri" w:hAnsi="Arial" w:cs="Arial"/>
          <w:sz w:val="24"/>
          <w:szCs w:val="24"/>
        </w:rPr>
        <w:t>CEOP. (4</w:t>
      </w:r>
      <w:r w:rsidRPr="006B5A0A">
        <w:rPr>
          <w:rFonts w:ascii="Arial" w:eastAsia="Calibri" w:hAnsi="Arial" w:cs="Arial"/>
          <w:sz w:val="24"/>
          <w:szCs w:val="24"/>
          <w:vertAlign w:val="superscript"/>
        </w:rPr>
        <w:t>th</w:t>
      </w:r>
      <w:r w:rsidRPr="006B5A0A">
        <w:rPr>
          <w:rFonts w:ascii="Arial" w:eastAsia="Calibri" w:hAnsi="Arial" w:cs="Arial"/>
          <w:sz w:val="24"/>
          <w:szCs w:val="24"/>
        </w:rPr>
        <w:t xml:space="preserve"> August 2011) </w:t>
      </w:r>
      <w:r w:rsidRPr="006B5A0A">
        <w:rPr>
          <w:rFonts w:ascii="Arial" w:eastAsia="Calibri" w:hAnsi="Arial" w:cs="Arial"/>
          <w:i/>
          <w:sz w:val="24"/>
          <w:szCs w:val="24"/>
        </w:rPr>
        <w:t>CEOP KS1 Film: ‘Lee and Kim’ Cartoon suitable 5yrs-7rs.</w:t>
      </w:r>
      <w:r w:rsidRPr="006B5A0A">
        <w:rPr>
          <w:rFonts w:ascii="Arial" w:eastAsia="Calibri" w:hAnsi="Arial" w:cs="Arial"/>
          <w:sz w:val="24"/>
          <w:szCs w:val="24"/>
        </w:rPr>
        <w:t xml:space="preserve"> YouTube. [On-line]. Available at: </w:t>
      </w:r>
      <w:hyperlink r:id="rId15" w:history="1">
        <w:r w:rsidRPr="006B5A0A">
          <w:rPr>
            <w:rFonts w:ascii="Arial" w:eastAsia="Calibri" w:hAnsi="Arial" w:cs="Arial"/>
            <w:color w:val="0563C1"/>
            <w:sz w:val="24"/>
            <w:szCs w:val="24"/>
            <w:u w:val="single"/>
          </w:rPr>
          <w:t>https://www.youtube.com/watch?v=-nMUbHuffO8</w:t>
        </w:r>
      </w:hyperlink>
      <w:r w:rsidRPr="006B5A0A">
        <w:rPr>
          <w:rFonts w:ascii="Arial" w:eastAsia="Calibri" w:hAnsi="Arial" w:cs="Arial"/>
          <w:sz w:val="24"/>
          <w:szCs w:val="24"/>
        </w:rPr>
        <w:t xml:space="preserve"> [Accessed: 2</w:t>
      </w:r>
      <w:r w:rsidRPr="006B5A0A">
        <w:rPr>
          <w:rFonts w:ascii="Arial" w:eastAsia="Calibri" w:hAnsi="Arial" w:cs="Arial"/>
          <w:sz w:val="24"/>
          <w:szCs w:val="24"/>
          <w:vertAlign w:val="superscript"/>
        </w:rPr>
        <w:t>nd</w:t>
      </w:r>
      <w:r w:rsidRPr="006B5A0A">
        <w:rPr>
          <w:rFonts w:ascii="Arial" w:eastAsia="Calibri" w:hAnsi="Arial" w:cs="Arial"/>
          <w:sz w:val="24"/>
          <w:szCs w:val="24"/>
        </w:rPr>
        <w:t xml:space="preserve"> March 2018].</w:t>
      </w:r>
    </w:p>
    <w:p w14:paraId="7DE5F946" w14:textId="77777777" w:rsidR="006B5A0A" w:rsidRPr="006B5A0A" w:rsidRDefault="006B5A0A" w:rsidP="006B5A0A">
      <w:pPr>
        <w:spacing w:line="360" w:lineRule="auto"/>
        <w:jc w:val="both"/>
        <w:rPr>
          <w:rFonts w:ascii="Arial" w:eastAsia="Calibri" w:hAnsi="Arial" w:cs="Arial"/>
          <w:sz w:val="24"/>
          <w:szCs w:val="24"/>
        </w:rPr>
      </w:pPr>
      <w:proofErr w:type="spellStart"/>
      <w:r w:rsidRPr="006B5A0A">
        <w:rPr>
          <w:rFonts w:ascii="Arial" w:eastAsia="Calibri" w:hAnsi="Arial" w:cs="Arial"/>
          <w:sz w:val="24"/>
          <w:szCs w:val="24"/>
        </w:rPr>
        <w:t>Chalfen</w:t>
      </w:r>
      <w:proofErr w:type="spellEnd"/>
      <w:r w:rsidRPr="006B5A0A">
        <w:rPr>
          <w:rFonts w:ascii="Arial" w:eastAsia="Calibri" w:hAnsi="Arial" w:cs="Arial"/>
          <w:sz w:val="24"/>
          <w:szCs w:val="24"/>
        </w:rPr>
        <w:t xml:space="preserve">, R. (2010) ‘Childhood, Cell Phones, and Health’, in </w:t>
      </w:r>
      <w:proofErr w:type="spellStart"/>
      <w:r w:rsidRPr="006B5A0A">
        <w:rPr>
          <w:rFonts w:ascii="Arial" w:eastAsia="Calibri" w:hAnsi="Arial" w:cs="Arial"/>
          <w:sz w:val="24"/>
          <w:szCs w:val="24"/>
        </w:rPr>
        <w:t>Berson</w:t>
      </w:r>
      <w:proofErr w:type="spellEnd"/>
      <w:r w:rsidRPr="006B5A0A">
        <w:rPr>
          <w:rFonts w:ascii="Arial" w:eastAsia="Calibri" w:hAnsi="Arial" w:cs="Arial"/>
          <w:sz w:val="24"/>
          <w:szCs w:val="24"/>
        </w:rPr>
        <w:t xml:space="preserve">, I. R. and </w:t>
      </w:r>
      <w:proofErr w:type="spellStart"/>
      <w:r w:rsidRPr="006B5A0A">
        <w:rPr>
          <w:rFonts w:ascii="Arial" w:eastAsia="Calibri" w:hAnsi="Arial" w:cs="Arial"/>
          <w:sz w:val="24"/>
          <w:szCs w:val="24"/>
        </w:rPr>
        <w:t>Berson</w:t>
      </w:r>
      <w:proofErr w:type="spellEnd"/>
      <w:r w:rsidRPr="006B5A0A">
        <w:rPr>
          <w:rFonts w:ascii="Arial" w:eastAsia="Calibri" w:hAnsi="Arial" w:cs="Arial"/>
          <w:sz w:val="24"/>
          <w:szCs w:val="24"/>
        </w:rPr>
        <w:t>, M. J. (</w:t>
      </w:r>
      <w:proofErr w:type="spellStart"/>
      <w:r w:rsidRPr="006B5A0A">
        <w:rPr>
          <w:rFonts w:ascii="Arial" w:eastAsia="Calibri" w:hAnsi="Arial" w:cs="Arial"/>
          <w:sz w:val="24"/>
          <w:szCs w:val="24"/>
        </w:rPr>
        <w:t>eds</w:t>
      </w:r>
      <w:proofErr w:type="spellEnd"/>
      <w:r w:rsidRPr="006B5A0A">
        <w:rPr>
          <w:rFonts w:ascii="Arial" w:eastAsia="Calibri" w:hAnsi="Arial" w:cs="Arial"/>
          <w:sz w:val="24"/>
          <w:szCs w:val="24"/>
        </w:rPr>
        <w:t xml:space="preserve">) </w:t>
      </w:r>
      <w:r w:rsidRPr="006B5A0A">
        <w:rPr>
          <w:rFonts w:ascii="Arial" w:eastAsia="Calibri" w:hAnsi="Arial" w:cs="Arial"/>
          <w:i/>
          <w:sz w:val="24"/>
          <w:szCs w:val="24"/>
        </w:rPr>
        <w:t xml:space="preserve">High-tech Tots: Childhood in a Digital World. </w:t>
      </w:r>
      <w:r w:rsidRPr="006B5A0A">
        <w:rPr>
          <w:rFonts w:ascii="Arial" w:eastAsia="Calibri" w:hAnsi="Arial" w:cs="Arial"/>
          <w:sz w:val="24"/>
          <w:szCs w:val="24"/>
        </w:rPr>
        <w:t xml:space="preserve">North Carolina: Information Age Publishing, pp.211-230. </w:t>
      </w:r>
    </w:p>
    <w:p w14:paraId="59EE7398" w14:textId="77777777" w:rsidR="006B5A0A" w:rsidRPr="006B5A0A" w:rsidRDefault="006B5A0A" w:rsidP="006B5A0A">
      <w:pPr>
        <w:spacing w:line="360" w:lineRule="auto"/>
        <w:jc w:val="both"/>
        <w:rPr>
          <w:rFonts w:ascii="Arial" w:eastAsia="Calibri" w:hAnsi="Arial" w:cs="Arial"/>
          <w:sz w:val="24"/>
          <w:szCs w:val="24"/>
        </w:rPr>
      </w:pPr>
      <w:r w:rsidRPr="006B5A0A">
        <w:rPr>
          <w:rFonts w:ascii="Arial" w:eastAsia="Calibri" w:hAnsi="Arial" w:cs="Arial"/>
          <w:sz w:val="24"/>
          <w:szCs w:val="24"/>
        </w:rPr>
        <w:t xml:space="preserve">Clack, E. (2017) ‘How Britain’s Princess Charlotte Is Boosting Kids’ Shoe Sales’ </w:t>
      </w:r>
      <w:hyperlink r:id="rId16" w:history="1">
        <w:r w:rsidRPr="006B5A0A">
          <w:rPr>
            <w:rFonts w:ascii="Arial" w:eastAsia="Calibri" w:hAnsi="Arial" w:cs="Arial"/>
            <w:color w:val="0563C1"/>
            <w:sz w:val="24"/>
            <w:szCs w:val="24"/>
            <w:u w:val="single"/>
          </w:rPr>
          <w:t>http://footwearnews.com/2017/influencers/celebrity-style/celebrity-kids-fashion-princess-charlotte-style-391121/</w:t>
        </w:r>
      </w:hyperlink>
      <w:r w:rsidRPr="006B5A0A">
        <w:rPr>
          <w:rFonts w:ascii="Arial" w:eastAsia="Calibri" w:hAnsi="Arial" w:cs="Arial"/>
          <w:sz w:val="24"/>
          <w:szCs w:val="24"/>
        </w:rPr>
        <w:t xml:space="preserve"> [Accessed: 24</w:t>
      </w:r>
      <w:r w:rsidRPr="006B5A0A">
        <w:rPr>
          <w:rFonts w:ascii="Arial" w:eastAsia="Calibri" w:hAnsi="Arial" w:cs="Arial"/>
          <w:sz w:val="24"/>
          <w:szCs w:val="24"/>
          <w:vertAlign w:val="superscript"/>
        </w:rPr>
        <w:t>th</w:t>
      </w:r>
      <w:r w:rsidRPr="006B5A0A">
        <w:rPr>
          <w:rFonts w:ascii="Arial" w:eastAsia="Calibri" w:hAnsi="Arial" w:cs="Arial"/>
          <w:sz w:val="24"/>
          <w:szCs w:val="24"/>
        </w:rPr>
        <w:t xml:space="preserve"> February 2018]. </w:t>
      </w:r>
    </w:p>
    <w:p w14:paraId="2BD58355" w14:textId="77777777" w:rsidR="006B5A0A" w:rsidRPr="006B5A0A" w:rsidRDefault="006B5A0A" w:rsidP="006B5A0A">
      <w:pPr>
        <w:spacing w:line="360" w:lineRule="auto"/>
        <w:jc w:val="both"/>
        <w:rPr>
          <w:rFonts w:ascii="Arial" w:eastAsia="Calibri" w:hAnsi="Arial" w:cs="Arial"/>
          <w:sz w:val="24"/>
          <w:szCs w:val="24"/>
        </w:rPr>
      </w:pPr>
      <w:r w:rsidRPr="006B5A0A">
        <w:rPr>
          <w:rFonts w:ascii="Arial" w:eastAsia="Calibri" w:hAnsi="Arial" w:cs="Arial"/>
          <w:sz w:val="24"/>
          <w:szCs w:val="24"/>
        </w:rPr>
        <w:t xml:space="preserve">Coyne, S., Linder, J. R., Rasmussen, E. E., Nelson, D. A. and Birkbeck, V. (2016) ‘Pretty as a Princess: Longitudinal Effects of Engagement </w:t>
      </w:r>
      <w:proofErr w:type="gramStart"/>
      <w:r w:rsidRPr="006B5A0A">
        <w:rPr>
          <w:rFonts w:ascii="Arial" w:eastAsia="Calibri" w:hAnsi="Arial" w:cs="Arial"/>
          <w:sz w:val="24"/>
          <w:szCs w:val="24"/>
        </w:rPr>
        <w:t>With</w:t>
      </w:r>
      <w:proofErr w:type="gramEnd"/>
      <w:r w:rsidRPr="006B5A0A">
        <w:rPr>
          <w:rFonts w:ascii="Arial" w:eastAsia="Calibri" w:hAnsi="Arial" w:cs="Arial"/>
          <w:sz w:val="24"/>
          <w:szCs w:val="24"/>
        </w:rPr>
        <w:t xml:space="preserve"> Disney Princesses on Gender Stereotypes, Body Esteem, and Prosocial </w:t>
      </w:r>
      <w:proofErr w:type="spellStart"/>
      <w:r w:rsidRPr="006B5A0A">
        <w:rPr>
          <w:rFonts w:ascii="Arial" w:eastAsia="Calibri" w:hAnsi="Arial" w:cs="Arial"/>
          <w:sz w:val="24"/>
          <w:szCs w:val="24"/>
        </w:rPr>
        <w:t>Behavior</w:t>
      </w:r>
      <w:proofErr w:type="spellEnd"/>
      <w:r w:rsidRPr="006B5A0A">
        <w:rPr>
          <w:rFonts w:ascii="Arial" w:eastAsia="Calibri" w:hAnsi="Arial" w:cs="Arial"/>
          <w:sz w:val="24"/>
          <w:szCs w:val="24"/>
        </w:rPr>
        <w:t xml:space="preserve">’, </w:t>
      </w:r>
      <w:r w:rsidRPr="006B5A0A">
        <w:rPr>
          <w:rFonts w:ascii="Arial" w:eastAsia="Calibri" w:hAnsi="Arial" w:cs="Arial"/>
          <w:i/>
          <w:sz w:val="24"/>
          <w:szCs w:val="24"/>
        </w:rPr>
        <w:t xml:space="preserve">Child Development, </w:t>
      </w:r>
      <w:r w:rsidRPr="006B5A0A">
        <w:rPr>
          <w:rFonts w:ascii="Arial" w:eastAsia="Calibri" w:hAnsi="Arial" w:cs="Arial"/>
          <w:sz w:val="24"/>
          <w:szCs w:val="24"/>
        </w:rPr>
        <w:t xml:space="preserve">Volume 87, Issue 6, November/December, pp.1909-1925. [On-line]. Available at: </w:t>
      </w:r>
      <w:hyperlink r:id="rId17" w:history="1">
        <w:r w:rsidRPr="006B5A0A">
          <w:rPr>
            <w:rFonts w:ascii="Arial" w:eastAsia="Calibri" w:hAnsi="Arial" w:cs="Arial"/>
            <w:color w:val="0563C1"/>
            <w:sz w:val="24"/>
            <w:szCs w:val="24"/>
            <w:u w:val="single"/>
          </w:rPr>
          <w:t>http://web.a.ebscohost.com.ezproxy.uwtsd.ac.uk/ehost/pdfviewer/pdfviewer?vid=1&amp;sid=2abce108-3b49-41c8-98ab-9b6c08caded1%40sessionmgr4009</w:t>
        </w:r>
      </w:hyperlink>
      <w:r w:rsidRPr="006B5A0A">
        <w:rPr>
          <w:rFonts w:ascii="Arial" w:eastAsia="Calibri" w:hAnsi="Arial" w:cs="Arial"/>
          <w:sz w:val="24"/>
          <w:szCs w:val="24"/>
        </w:rPr>
        <w:t xml:space="preserve"> [Accessed: 28</w:t>
      </w:r>
      <w:r w:rsidRPr="006B5A0A">
        <w:rPr>
          <w:rFonts w:ascii="Arial" w:eastAsia="Calibri" w:hAnsi="Arial" w:cs="Arial"/>
          <w:sz w:val="24"/>
          <w:szCs w:val="24"/>
          <w:vertAlign w:val="superscript"/>
        </w:rPr>
        <w:t>th</w:t>
      </w:r>
      <w:r w:rsidRPr="006B5A0A">
        <w:rPr>
          <w:rFonts w:ascii="Arial" w:eastAsia="Calibri" w:hAnsi="Arial" w:cs="Arial"/>
          <w:sz w:val="24"/>
          <w:szCs w:val="24"/>
        </w:rPr>
        <w:t xml:space="preserve"> February 2018]. </w:t>
      </w:r>
    </w:p>
    <w:p w14:paraId="391C2A0C" w14:textId="77777777" w:rsidR="006B5A0A" w:rsidRPr="006B5A0A" w:rsidRDefault="006B5A0A" w:rsidP="006B5A0A">
      <w:pPr>
        <w:spacing w:line="360" w:lineRule="auto"/>
        <w:jc w:val="both"/>
        <w:rPr>
          <w:rFonts w:ascii="Arial" w:eastAsia="Calibri" w:hAnsi="Arial" w:cs="Arial"/>
          <w:sz w:val="24"/>
          <w:szCs w:val="24"/>
        </w:rPr>
      </w:pPr>
      <w:r w:rsidRPr="006B5A0A">
        <w:rPr>
          <w:rFonts w:ascii="Arial" w:eastAsia="Calibri" w:hAnsi="Arial" w:cs="Arial"/>
          <w:sz w:val="24"/>
          <w:szCs w:val="24"/>
        </w:rPr>
        <w:lastRenderedPageBreak/>
        <w:t xml:space="preserve">Davies, M. M. (2010) </w:t>
      </w:r>
      <w:r w:rsidRPr="006B5A0A">
        <w:rPr>
          <w:rFonts w:ascii="Arial" w:eastAsia="Calibri" w:hAnsi="Arial" w:cs="Arial"/>
          <w:i/>
          <w:sz w:val="24"/>
          <w:szCs w:val="24"/>
        </w:rPr>
        <w:t xml:space="preserve">Children, Media and Culture: Issues in Cultural and Media Studies. </w:t>
      </w:r>
      <w:r w:rsidRPr="006B5A0A">
        <w:rPr>
          <w:rFonts w:ascii="Arial" w:eastAsia="Calibri" w:hAnsi="Arial" w:cs="Arial"/>
          <w:sz w:val="24"/>
          <w:szCs w:val="24"/>
        </w:rPr>
        <w:t xml:space="preserve">Maidenhead: Open University Press. </w:t>
      </w:r>
    </w:p>
    <w:p w14:paraId="0885E3DB" w14:textId="77777777" w:rsidR="006B5A0A" w:rsidRPr="006B5A0A" w:rsidRDefault="006B5A0A" w:rsidP="006B5A0A">
      <w:pPr>
        <w:spacing w:line="360" w:lineRule="auto"/>
        <w:jc w:val="both"/>
        <w:rPr>
          <w:rFonts w:ascii="Arial" w:eastAsia="Calibri" w:hAnsi="Arial" w:cs="Arial"/>
          <w:sz w:val="24"/>
          <w:szCs w:val="24"/>
        </w:rPr>
      </w:pPr>
      <w:proofErr w:type="spellStart"/>
      <w:r w:rsidRPr="006B5A0A">
        <w:rPr>
          <w:rFonts w:ascii="Arial" w:eastAsia="Calibri" w:hAnsi="Arial" w:cs="Arial"/>
          <w:sz w:val="24"/>
          <w:szCs w:val="24"/>
        </w:rPr>
        <w:t>Dohnt</w:t>
      </w:r>
      <w:proofErr w:type="spellEnd"/>
      <w:r w:rsidRPr="006B5A0A">
        <w:rPr>
          <w:rFonts w:ascii="Arial" w:eastAsia="Calibri" w:hAnsi="Arial" w:cs="Arial"/>
          <w:sz w:val="24"/>
          <w:szCs w:val="24"/>
        </w:rPr>
        <w:t xml:space="preserve">, H. and </w:t>
      </w:r>
      <w:proofErr w:type="spellStart"/>
      <w:r w:rsidRPr="006B5A0A">
        <w:rPr>
          <w:rFonts w:ascii="Arial" w:eastAsia="Calibri" w:hAnsi="Arial" w:cs="Arial"/>
          <w:sz w:val="24"/>
          <w:szCs w:val="24"/>
        </w:rPr>
        <w:t>Tiggemann</w:t>
      </w:r>
      <w:proofErr w:type="spellEnd"/>
      <w:r w:rsidRPr="006B5A0A">
        <w:rPr>
          <w:rFonts w:ascii="Arial" w:eastAsia="Calibri" w:hAnsi="Arial" w:cs="Arial"/>
          <w:sz w:val="24"/>
          <w:szCs w:val="24"/>
        </w:rPr>
        <w:t xml:space="preserve">, M. (2006) ‘The Contribution of Peer and Media Influences </w:t>
      </w:r>
      <w:proofErr w:type="gramStart"/>
      <w:r w:rsidRPr="006B5A0A">
        <w:rPr>
          <w:rFonts w:ascii="Arial" w:eastAsia="Calibri" w:hAnsi="Arial" w:cs="Arial"/>
          <w:sz w:val="24"/>
          <w:szCs w:val="24"/>
        </w:rPr>
        <w:t>to</w:t>
      </w:r>
      <w:proofErr w:type="gramEnd"/>
      <w:r w:rsidRPr="006B5A0A">
        <w:rPr>
          <w:rFonts w:ascii="Arial" w:eastAsia="Calibri" w:hAnsi="Arial" w:cs="Arial"/>
          <w:sz w:val="24"/>
          <w:szCs w:val="24"/>
        </w:rPr>
        <w:t xml:space="preserve"> the Development of Body Satisfaction and Self-Esteem in Young Girls: A Prospective Study’, </w:t>
      </w:r>
      <w:r w:rsidRPr="006B5A0A">
        <w:rPr>
          <w:rFonts w:ascii="Arial" w:eastAsia="Calibri" w:hAnsi="Arial" w:cs="Arial"/>
          <w:i/>
          <w:sz w:val="24"/>
          <w:szCs w:val="24"/>
        </w:rPr>
        <w:t xml:space="preserve">Development Psychology, </w:t>
      </w:r>
      <w:r w:rsidRPr="006B5A0A">
        <w:rPr>
          <w:rFonts w:ascii="Arial" w:eastAsia="Calibri" w:hAnsi="Arial" w:cs="Arial"/>
          <w:sz w:val="24"/>
          <w:szCs w:val="24"/>
        </w:rPr>
        <w:t xml:space="preserve">Volume 42, Issue 5, pp.929-936. </w:t>
      </w:r>
    </w:p>
    <w:p w14:paraId="138305B4" w14:textId="77777777" w:rsidR="006B5A0A" w:rsidRPr="006B5A0A" w:rsidRDefault="006B5A0A" w:rsidP="006B5A0A">
      <w:pPr>
        <w:spacing w:line="360" w:lineRule="auto"/>
        <w:jc w:val="both"/>
        <w:rPr>
          <w:rFonts w:ascii="Arial" w:eastAsia="Calibri" w:hAnsi="Arial" w:cs="Arial"/>
          <w:sz w:val="24"/>
          <w:szCs w:val="24"/>
        </w:rPr>
      </w:pPr>
      <w:proofErr w:type="spellStart"/>
      <w:r w:rsidRPr="006B5A0A">
        <w:rPr>
          <w:rFonts w:ascii="Arial" w:eastAsia="Calibri" w:hAnsi="Arial" w:cs="Arial"/>
          <w:sz w:val="24"/>
          <w:szCs w:val="24"/>
        </w:rPr>
        <w:t>Dundes</w:t>
      </w:r>
      <w:proofErr w:type="spellEnd"/>
      <w:r w:rsidRPr="006B5A0A">
        <w:rPr>
          <w:rFonts w:ascii="Arial" w:eastAsia="Calibri" w:hAnsi="Arial" w:cs="Arial"/>
          <w:sz w:val="24"/>
          <w:szCs w:val="24"/>
        </w:rPr>
        <w:t xml:space="preserve">, L. and </w:t>
      </w:r>
      <w:proofErr w:type="spellStart"/>
      <w:r w:rsidRPr="006B5A0A">
        <w:rPr>
          <w:rFonts w:ascii="Arial" w:eastAsia="Calibri" w:hAnsi="Arial" w:cs="Arial"/>
          <w:sz w:val="24"/>
          <w:szCs w:val="24"/>
        </w:rPr>
        <w:t>Streiff</w:t>
      </w:r>
      <w:proofErr w:type="spellEnd"/>
      <w:r w:rsidRPr="006B5A0A">
        <w:rPr>
          <w:rFonts w:ascii="Arial" w:eastAsia="Calibri" w:hAnsi="Arial" w:cs="Arial"/>
          <w:sz w:val="24"/>
          <w:szCs w:val="24"/>
        </w:rPr>
        <w:t xml:space="preserve">, M. (2016) ‘Reel Royal Diversity? The Glass Ceiling in Disney’s Mulan and Princess and the Frog’, </w:t>
      </w:r>
      <w:r w:rsidRPr="006B5A0A">
        <w:rPr>
          <w:rFonts w:ascii="Arial" w:eastAsia="Calibri" w:hAnsi="Arial" w:cs="Arial"/>
          <w:i/>
          <w:sz w:val="24"/>
          <w:szCs w:val="24"/>
        </w:rPr>
        <w:t>Societies,</w:t>
      </w:r>
      <w:r w:rsidRPr="006B5A0A">
        <w:rPr>
          <w:rFonts w:ascii="Arial" w:eastAsia="Calibri" w:hAnsi="Arial" w:cs="Arial"/>
          <w:sz w:val="24"/>
          <w:szCs w:val="24"/>
        </w:rPr>
        <w:t xml:space="preserve"> Volume 3, Issue 35. [On-line]. Available at: </w:t>
      </w:r>
      <w:hyperlink r:id="rId18" w:history="1">
        <w:r w:rsidRPr="006B5A0A">
          <w:rPr>
            <w:rFonts w:ascii="Arial" w:eastAsia="Calibri" w:hAnsi="Arial" w:cs="Arial"/>
            <w:color w:val="0563C1"/>
            <w:sz w:val="24"/>
            <w:szCs w:val="24"/>
            <w:u w:val="single"/>
          </w:rPr>
          <w:t>http://www.mdpi.com/2075-4698/6/4/35/htm</w:t>
        </w:r>
      </w:hyperlink>
      <w:r w:rsidRPr="006B5A0A">
        <w:rPr>
          <w:rFonts w:ascii="Arial" w:eastAsia="Calibri" w:hAnsi="Arial" w:cs="Arial"/>
          <w:sz w:val="24"/>
          <w:szCs w:val="24"/>
        </w:rPr>
        <w:t xml:space="preserve"> [Accessed: 24</w:t>
      </w:r>
      <w:r w:rsidRPr="006B5A0A">
        <w:rPr>
          <w:rFonts w:ascii="Arial" w:eastAsia="Calibri" w:hAnsi="Arial" w:cs="Arial"/>
          <w:sz w:val="24"/>
          <w:szCs w:val="24"/>
          <w:vertAlign w:val="superscript"/>
        </w:rPr>
        <w:t>th</w:t>
      </w:r>
      <w:r w:rsidRPr="006B5A0A">
        <w:rPr>
          <w:rFonts w:ascii="Arial" w:eastAsia="Calibri" w:hAnsi="Arial" w:cs="Arial"/>
          <w:sz w:val="24"/>
          <w:szCs w:val="24"/>
        </w:rPr>
        <w:t xml:space="preserve"> February 2018]. </w:t>
      </w:r>
    </w:p>
    <w:p w14:paraId="24F170D6" w14:textId="77777777" w:rsidR="006B5A0A" w:rsidRPr="006B5A0A" w:rsidRDefault="006B5A0A" w:rsidP="006B5A0A">
      <w:pPr>
        <w:spacing w:line="360" w:lineRule="auto"/>
        <w:jc w:val="both"/>
        <w:rPr>
          <w:rFonts w:ascii="Arial" w:eastAsia="Calibri" w:hAnsi="Arial" w:cs="Arial"/>
          <w:sz w:val="24"/>
          <w:szCs w:val="24"/>
        </w:rPr>
      </w:pPr>
      <w:bookmarkStart w:id="0" w:name="_GoBack"/>
      <w:bookmarkEnd w:id="0"/>
      <w:r w:rsidRPr="006B5A0A">
        <w:rPr>
          <w:rFonts w:ascii="Arial" w:eastAsia="Calibri" w:hAnsi="Arial" w:cs="Arial"/>
          <w:sz w:val="24"/>
          <w:szCs w:val="24"/>
        </w:rPr>
        <w:t xml:space="preserve">Frith, E. (2017) ‘Social media and children’s mental health: a review of the evidence’, </w:t>
      </w:r>
      <w:r w:rsidRPr="006B5A0A">
        <w:rPr>
          <w:rFonts w:ascii="Arial" w:eastAsia="Calibri" w:hAnsi="Arial" w:cs="Arial"/>
          <w:i/>
          <w:sz w:val="24"/>
          <w:szCs w:val="24"/>
        </w:rPr>
        <w:t>The Education Policy Institute</w:t>
      </w:r>
      <w:r w:rsidRPr="006B5A0A">
        <w:rPr>
          <w:rFonts w:ascii="Arial" w:eastAsia="Calibri" w:hAnsi="Arial" w:cs="Arial"/>
          <w:sz w:val="24"/>
          <w:szCs w:val="24"/>
        </w:rPr>
        <w:t xml:space="preserve">, June. [On-line].  Available at: </w:t>
      </w:r>
      <w:hyperlink r:id="rId19" w:history="1">
        <w:r w:rsidRPr="006B5A0A">
          <w:rPr>
            <w:rFonts w:ascii="Arial" w:eastAsia="Calibri" w:hAnsi="Arial" w:cs="Arial"/>
            <w:color w:val="0563C1"/>
            <w:sz w:val="24"/>
            <w:szCs w:val="24"/>
            <w:u w:val="single"/>
          </w:rPr>
          <w:t>https://epi.org.uk/wp-content/uploads/2017/06/Social-Media_Mental-Health_EPI-Report.pdf</w:t>
        </w:r>
      </w:hyperlink>
      <w:r w:rsidRPr="006B5A0A">
        <w:rPr>
          <w:rFonts w:ascii="Arial" w:eastAsia="Calibri" w:hAnsi="Arial" w:cs="Arial"/>
          <w:sz w:val="24"/>
          <w:szCs w:val="24"/>
        </w:rPr>
        <w:t xml:space="preserve"> [Accessed: 24</w:t>
      </w:r>
      <w:r w:rsidRPr="006B5A0A">
        <w:rPr>
          <w:rFonts w:ascii="Arial" w:eastAsia="Calibri" w:hAnsi="Arial" w:cs="Arial"/>
          <w:sz w:val="24"/>
          <w:szCs w:val="24"/>
          <w:vertAlign w:val="superscript"/>
        </w:rPr>
        <w:t>th</w:t>
      </w:r>
      <w:r w:rsidRPr="006B5A0A">
        <w:rPr>
          <w:rFonts w:ascii="Arial" w:eastAsia="Calibri" w:hAnsi="Arial" w:cs="Arial"/>
          <w:sz w:val="24"/>
          <w:szCs w:val="24"/>
        </w:rPr>
        <w:t xml:space="preserve"> February 2018].</w:t>
      </w:r>
    </w:p>
    <w:p w14:paraId="5D8299EE" w14:textId="77777777" w:rsidR="006B5A0A" w:rsidRPr="006B5A0A" w:rsidRDefault="006B5A0A" w:rsidP="006B5A0A">
      <w:pPr>
        <w:spacing w:line="360" w:lineRule="auto"/>
        <w:jc w:val="both"/>
        <w:rPr>
          <w:rFonts w:ascii="Arial" w:eastAsia="Calibri" w:hAnsi="Arial" w:cs="Arial"/>
          <w:sz w:val="24"/>
          <w:szCs w:val="24"/>
        </w:rPr>
      </w:pPr>
      <w:r w:rsidRPr="006B5A0A">
        <w:rPr>
          <w:rFonts w:ascii="Arial" w:eastAsia="Calibri" w:hAnsi="Arial" w:cs="Arial"/>
          <w:sz w:val="24"/>
          <w:szCs w:val="24"/>
        </w:rPr>
        <w:t xml:space="preserve">Gaunt, C. (2013) ‘Steiner Waldorf Schools win victory on EYFS exemptions’ </w:t>
      </w:r>
      <w:r w:rsidRPr="006B5A0A">
        <w:rPr>
          <w:rFonts w:ascii="Arial" w:eastAsia="Calibri" w:hAnsi="Arial" w:cs="Arial"/>
          <w:i/>
          <w:sz w:val="24"/>
          <w:szCs w:val="24"/>
        </w:rPr>
        <w:t xml:space="preserve">Nursery World, </w:t>
      </w:r>
      <w:r w:rsidRPr="006B5A0A">
        <w:rPr>
          <w:rFonts w:ascii="Arial" w:eastAsia="Calibri" w:hAnsi="Arial" w:cs="Arial"/>
          <w:sz w:val="24"/>
          <w:szCs w:val="24"/>
        </w:rPr>
        <w:t>January</w:t>
      </w:r>
      <w:r w:rsidRPr="006B5A0A">
        <w:rPr>
          <w:rFonts w:ascii="Arial" w:eastAsia="Calibri" w:hAnsi="Arial" w:cs="Arial"/>
          <w:i/>
          <w:sz w:val="24"/>
          <w:szCs w:val="24"/>
        </w:rPr>
        <w:t xml:space="preserve">. </w:t>
      </w:r>
      <w:r w:rsidRPr="006B5A0A">
        <w:rPr>
          <w:rFonts w:ascii="Arial" w:eastAsia="Calibri" w:hAnsi="Arial" w:cs="Arial"/>
          <w:sz w:val="24"/>
          <w:szCs w:val="24"/>
        </w:rPr>
        <w:t xml:space="preserve">[On-line]. Available at: </w:t>
      </w:r>
      <w:r w:rsidRPr="006B5A0A">
        <w:rPr>
          <w:rFonts w:ascii="Arial" w:eastAsia="Calibri" w:hAnsi="Arial" w:cs="Arial"/>
          <w:i/>
          <w:sz w:val="24"/>
          <w:szCs w:val="24"/>
        </w:rPr>
        <w:t xml:space="preserve"> </w:t>
      </w:r>
      <w:hyperlink r:id="rId20" w:history="1">
        <w:r w:rsidRPr="006B5A0A">
          <w:rPr>
            <w:rFonts w:ascii="Arial" w:eastAsia="Calibri" w:hAnsi="Arial" w:cs="Arial"/>
            <w:color w:val="0563C1"/>
            <w:sz w:val="24"/>
            <w:szCs w:val="24"/>
            <w:u w:val="single"/>
          </w:rPr>
          <w:t>https://www.nurseryworld.co.uk/nursery-world/news/1097540/steiner-waldorf-schools-win-victory-eyfs-exemptions</w:t>
        </w:r>
      </w:hyperlink>
      <w:r w:rsidRPr="006B5A0A">
        <w:rPr>
          <w:rFonts w:ascii="Arial" w:eastAsia="Calibri" w:hAnsi="Arial" w:cs="Arial"/>
          <w:color w:val="0563C1"/>
          <w:sz w:val="24"/>
          <w:szCs w:val="24"/>
          <w:u w:val="single"/>
        </w:rPr>
        <w:t xml:space="preserve"> </w:t>
      </w:r>
      <w:r w:rsidRPr="006B5A0A">
        <w:rPr>
          <w:rFonts w:ascii="Arial" w:eastAsia="Calibri" w:hAnsi="Arial" w:cs="Arial"/>
          <w:sz w:val="24"/>
          <w:szCs w:val="24"/>
        </w:rPr>
        <w:t>[Accessed 12 February 2018].</w:t>
      </w:r>
    </w:p>
    <w:p w14:paraId="765837A5" w14:textId="77777777" w:rsidR="006B5A0A" w:rsidRPr="006B5A0A" w:rsidRDefault="006B5A0A" w:rsidP="006B5A0A">
      <w:pPr>
        <w:spacing w:line="360" w:lineRule="auto"/>
        <w:jc w:val="both"/>
        <w:rPr>
          <w:rFonts w:ascii="Arial" w:eastAsia="Calibri" w:hAnsi="Arial" w:cs="Arial"/>
          <w:sz w:val="24"/>
          <w:szCs w:val="24"/>
        </w:rPr>
      </w:pPr>
      <w:r w:rsidRPr="006B5A0A">
        <w:rPr>
          <w:rFonts w:ascii="Arial" w:eastAsia="Calibri" w:hAnsi="Arial" w:cs="Arial"/>
          <w:sz w:val="24"/>
          <w:szCs w:val="24"/>
        </w:rPr>
        <w:t xml:space="preserve">Gill, I. (2016) ‘Feminist Figures or Damsels in Distress? The Media’s Gendered Misrepresentation of Disney Princesses’, </w:t>
      </w:r>
      <w:r w:rsidRPr="006B5A0A">
        <w:rPr>
          <w:rFonts w:ascii="Arial" w:eastAsia="Calibri" w:hAnsi="Arial" w:cs="Arial"/>
          <w:i/>
          <w:sz w:val="24"/>
          <w:szCs w:val="24"/>
        </w:rPr>
        <w:t>Young Scholars in Writing,</w:t>
      </w:r>
      <w:r w:rsidRPr="006B5A0A">
        <w:rPr>
          <w:rFonts w:ascii="Arial" w:eastAsia="Calibri" w:hAnsi="Arial" w:cs="Arial"/>
          <w:sz w:val="24"/>
          <w:szCs w:val="24"/>
        </w:rPr>
        <w:t xml:space="preserve"> Volume 13, April, pp.96-111. [On-line]. Available at: </w:t>
      </w:r>
      <w:hyperlink r:id="rId21" w:tgtFrame="_new" w:history="1">
        <w:r w:rsidRPr="006B5A0A">
          <w:rPr>
            <w:rFonts w:ascii="Arial" w:eastAsia="Calibri" w:hAnsi="Arial" w:cs="Arial"/>
            <w:color w:val="0563C1"/>
            <w:sz w:val="24"/>
            <w:szCs w:val="24"/>
            <w:u w:val="single"/>
          </w:rPr>
          <w:t>https://arc.lib.montana.edu/ojs/index.php/Young-Scholars-In-Writing/article/view/330</w:t>
        </w:r>
      </w:hyperlink>
      <w:r w:rsidRPr="006B5A0A">
        <w:rPr>
          <w:rFonts w:ascii="Arial" w:eastAsia="Calibri" w:hAnsi="Arial" w:cs="Arial"/>
          <w:sz w:val="24"/>
          <w:szCs w:val="24"/>
        </w:rPr>
        <w:t xml:space="preserve"> [Accessed: 4</w:t>
      </w:r>
      <w:r w:rsidRPr="006B5A0A">
        <w:rPr>
          <w:rFonts w:ascii="Arial" w:eastAsia="Calibri" w:hAnsi="Arial" w:cs="Arial"/>
          <w:sz w:val="24"/>
          <w:szCs w:val="24"/>
          <w:vertAlign w:val="superscript"/>
        </w:rPr>
        <w:t>th</w:t>
      </w:r>
      <w:r w:rsidRPr="006B5A0A">
        <w:rPr>
          <w:rFonts w:ascii="Arial" w:eastAsia="Calibri" w:hAnsi="Arial" w:cs="Arial"/>
          <w:sz w:val="24"/>
          <w:szCs w:val="24"/>
        </w:rPr>
        <w:t xml:space="preserve"> March 2018].</w:t>
      </w:r>
    </w:p>
    <w:p w14:paraId="315B9C45" w14:textId="77777777" w:rsidR="006B5A0A" w:rsidRPr="006B5A0A" w:rsidRDefault="006B5A0A" w:rsidP="006B5A0A">
      <w:pPr>
        <w:spacing w:line="360" w:lineRule="auto"/>
        <w:jc w:val="both"/>
        <w:rPr>
          <w:rFonts w:ascii="Arial" w:eastAsia="Calibri" w:hAnsi="Arial" w:cs="Arial"/>
          <w:sz w:val="24"/>
          <w:szCs w:val="24"/>
        </w:rPr>
      </w:pPr>
      <w:r w:rsidRPr="006B5A0A">
        <w:rPr>
          <w:rFonts w:ascii="Arial" w:eastAsia="Calibri" w:hAnsi="Arial" w:cs="Arial"/>
          <w:sz w:val="24"/>
          <w:szCs w:val="24"/>
        </w:rPr>
        <w:t xml:space="preserve">Hayes, S. and </w:t>
      </w:r>
      <w:proofErr w:type="spellStart"/>
      <w:r w:rsidRPr="006B5A0A">
        <w:rPr>
          <w:rFonts w:ascii="Arial" w:eastAsia="Calibri" w:hAnsi="Arial" w:cs="Arial"/>
          <w:sz w:val="24"/>
          <w:szCs w:val="24"/>
        </w:rPr>
        <w:t>Tantleff</w:t>
      </w:r>
      <w:proofErr w:type="spellEnd"/>
      <w:r w:rsidRPr="006B5A0A">
        <w:rPr>
          <w:rFonts w:ascii="Arial" w:eastAsia="Calibri" w:hAnsi="Arial" w:cs="Arial"/>
          <w:sz w:val="24"/>
          <w:szCs w:val="24"/>
        </w:rPr>
        <w:t xml:space="preserve">-Dunn, S. (2010) ‘Am I Too Fat to Be a Princess? Examining the Effects of Popular Children's Media on Young Girls' Body Image’, </w:t>
      </w:r>
      <w:r w:rsidRPr="006B5A0A">
        <w:rPr>
          <w:rFonts w:ascii="Arial" w:eastAsia="Calibri" w:hAnsi="Arial" w:cs="Arial"/>
          <w:i/>
          <w:sz w:val="24"/>
          <w:szCs w:val="24"/>
        </w:rPr>
        <w:t>British Journal of Developmental Psychology</w:t>
      </w:r>
      <w:r w:rsidRPr="006B5A0A">
        <w:rPr>
          <w:rFonts w:ascii="Arial" w:eastAsia="Calibri" w:hAnsi="Arial" w:cs="Arial"/>
          <w:sz w:val="24"/>
          <w:szCs w:val="24"/>
        </w:rPr>
        <w:t xml:space="preserve">, Volume 28, Issue 2, June, pp. 413-42. [On-line]. Available at: </w:t>
      </w:r>
      <w:hyperlink r:id="rId22" w:anchor="AN=51535260&amp;db=eue" w:history="1">
        <w:r w:rsidRPr="006B5A0A">
          <w:rPr>
            <w:rFonts w:ascii="Arial" w:eastAsia="Calibri" w:hAnsi="Arial" w:cs="Arial"/>
            <w:color w:val="0563C1"/>
            <w:sz w:val="24"/>
            <w:szCs w:val="24"/>
            <w:u w:val="single"/>
          </w:rPr>
          <w:t>http://web.b.ebscohost.com.ezproxy.uwtsd.ac.uk/ehost/detail/detail?vid=0&amp;sid=7b56d4a7-ece9-4077-8545-4a729220f92b%40sessionmgr120&amp;bdata=JnNpdGU9ZWhvc3QtbGl2ZQ%3d%3d#AN=51535260&amp;db=eue</w:t>
        </w:r>
      </w:hyperlink>
      <w:r w:rsidRPr="006B5A0A">
        <w:rPr>
          <w:rFonts w:ascii="Arial" w:eastAsia="Calibri" w:hAnsi="Arial" w:cs="Arial"/>
          <w:sz w:val="24"/>
          <w:szCs w:val="24"/>
        </w:rPr>
        <w:t xml:space="preserve"> [Accessed: 28</w:t>
      </w:r>
      <w:r w:rsidRPr="006B5A0A">
        <w:rPr>
          <w:rFonts w:ascii="Arial" w:eastAsia="Calibri" w:hAnsi="Arial" w:cs="Arial"/>
          <w:sz w:val="24"/>
          <w:szCs w:val="24"/>
          <w:vertAlign w:val="superscript"/>
        </w:rPr>
        <w:t>th</w:t>
      </w:r>
      <w:r w:rsidRPr="006B5A0A">
        <w:rPr>
          <w:rFonts w:ascii="Arial" w:eastAsia="Calibri" w:hAnsi="Arial" w:cs="Arial"/>
          <w:sz w:val="24"/>
          <w:szCs w:val="24"/>
        </w:rPr>
        <w:t xml:space="preserve"> February 2018].</w:t>
      </w:r>
    </w:p>
    <w:p w14:paraId="2286C920" w14:textId="77777777" w:rsidR="006B5A0A" w:rsidRPr="006B5A0A" w:rsidRDefault="006B5A0A" w:rsidP="006B5A0A">
      <w:pPr>
        <w:spacing w:line="360" w:lineRule="auto"/>
        <w:jc w:val="both"/>
        <w:rPr>
          <w:rFonts w:ascii="Arial" w:eastAsia="Calibri" w:hAnsi="Arial" w:cs="Arial"/>
          <w:sz w:val="24"/>
          <w:szCs w:val="24"/>
        </w:rPr>
      </w:pPr>
      <w:r w:rsidRPr="006B5A0A">
        <w:rPr>
          <w:rFonts w:ascii="Arial" w:eastAsia="Calibri" w:hAnsi="Arial" w:cs="Arial"/>
          <w:sz w:val="24"/>
          <w:szCs w:val="24"/>
        </w:rPr>
        <w:t xml:space="preserve">Hubbard, C. (2017) </w:t>
      </w:r>
      <w:r w:rsidRPr="006B5A0A">
        <w:rPr>
          <w:rFonts w:ascii="Arial" w:eastAsia="Calibri" w:hAnsi="Arial" w:cs="Arial"/>
          <w:i/>
          <w:sz w:val="24"/>
          <w:szCs w:val="24"/>
        </w:rPr>
        <w:t xml:space="preserve">Young Boys and Disney: A Qualitative Study of Parents’ Perceptions about their Sons and Disney Media. </w:t>
      </w:r>
      <w:r w:rsidRPr="006B5A0A">
        <w:rPr>
          <w:rFonts w:ascii="Arial" w:eastAsia="Calibri" w:hAnsi="Arial" w:cs="Arial"/>
          <w:sz w:val="24"/>
          <w:szCs w:val="24"/>
        </w:rPr>
        <w:t xml:space="preserve">Thesis (MA). West Texas A&amp;M University. </w:t>
      </w:r>
    </w:p>
    <w:p w14:paraId="27DEA419" w14:textId="77777777" w:rsidR="006B5A0A" w:rsidRPr="006B5A0A" w:rsidRDefault="006B5A0A" w:rsidP="006B5A0A">
      <w:pPr>
        <w:spacing w:line="360" w:lineRule="auto"/>
        <w:jc w:val="both"/>
        <w:rPr>
          <w:rFonts w:ascii="Arial" w:eastAsia="Calibri" w:hAnsi="Arial" w:cs="Arial"/>
          <w:sz w:val="24"/>
          <w:szCs w:val="24"/>
        </w:rPr>
      </w:pPr>
      <w:r w:rsidRPr="006B5A0A">
        <w:rPr>
          <w:rFonts w:ascii="Arial" w:eastAsia="Calibri" w:hAnsi="Arial" w:cs="Arial"/>
          <w:sz w:val="24"/>
          <w:szCs w:val="24"/>
        </w:rPr>
        <w:lastRenderedPageBreak/>
        <w:t xml:space="preserve">Jenkin, M. (2015) ‘Tablets out, imagination in: the schools that shun technology’, </w:t>
      </w:r>
      <w:r w:rsidRPr="006B5A0A">
        <w:rPr>
          <w:rFonts w:ascii="Arial" w:eastAsia="Calibri" w:hAnsi="Arial" w:cs="Arial"/>
          <w:i/>
          <w:sz w:val="24"/>
          <w:szCs w:val="24"/>
        </w:rPr>
        <w:t xml:space="preserve">The Guardian, </w:t>
      </w:r>
      <w:r w:rsidRPr="006B5A0A">
        <w:rPr>
          <w:rFonts w:ascii="Arial" w:eastAsia="Calibri" w:hAnsi="Arial" w:cs="Arial"/>
          <w:sz w:val="24"/>
          <w:szCs w:val="24"/>
        </w:rPr>
        <w:t xml:space="preserve">2 December. [On-line]. Available at: </w:t>
      </w:r>
      <w:hyperlink r:id="rId23" w:history="1">
        <w:r w:rsidRPr="006B5A0A">
          <w:rPr>
            <w:rFonts w:ascii="Arial" w:eastAsia="Calibri" w:hAnsi="Arial" w:cs="Arial"/>
            <w:color w:val="0563C1"/>
            <w:sz w:val="24"/>
            <w:szCs w:val="24"/>
            <w:u w:val="single"/>
          </w:rPr>
          <w:t>https://www.theguardian.com/teacher-network/2015/dec/02/schools-that-ban-tablets-traditional-education-silicon-valley-london</w:t>
        </w:r>
      </w:hyperlink>
      <w:r w:rsidRPr="006B5A0A">
        <w:rPr>
          <w:rFonts w:ascii="Arial" w:eastAsia="Calibri" w:hAnsi="Arial" w:cs="Arial"/>
          <w:color w:val="0563C1"/>
          <w:sz w:val="24"/>
          <w:szCs w:val="24"/>
          <w:u w:val="single"/>
        </w:rPr>
        <w:t xml:space="preserve"> </w:t>
      </w:r>
      <w:r w:rsidRPr="006B5A0A">
        <w:rPr>
          <w:rFonts w:ascii="Arial" w:eastAsia="Calibri" w:hAnsi="Arial" w:cs="Arial"/>
          <w:sz w:val="24"/>
          <w:szCs w:val="24"/>
        </w:rPr>
        <w:t>[Accessed: 8</w:t>
      </w:r>
      <w:r w:rsidRPr="006B5A0A">
        <w:rPr>
          <w:rFonts w:ascii="Arial" w:eastAsia="Calibri" w:hAnsi="Arial" w:cs="Arial"/>
          <w:sz w:val="24"/>
          <w:szCs w:val="24"/>
          <w:vertAlign w:val="superscript"/>
        </w:rPr>
        <w:t>th</w:t>
      </w:r>
      <w:r w:rsidRPr="006B5A0A">
        <w:rPr>
          <w:rFonts w:ascii="Arial" w:eastAsia="Calibri" w:hAnsi="Arial" w:cs="Arial"/>
          <w:sz w:val="24"/>
          <w:szCs w:val="24"/>
        </w:rPr>
        <w:t xml:space="preserve"> February 2018].</w:t>
      </w:r>
    </w:p>
    <w:p w14:paraId="234A13E6" w14:textId="77777777" w:rsidR="006B5A0A" w:rsidRPr="006B5A0A" w:rsidRDefault="006B5A0A" w:rsidP="006B5A0A">
      <w:pPr>
        <w:spacing w:line="360" w:lineRule="auto"/>
        <w:jc w:val="both"/>
        <w:rPr>
          <w:rFonts w:ascii="Arial" w:eastAsia="Calibri" w:hAnsi="Arial" w:cs="Arial"/>
          <w:sz w:val="24"/>
          <w:szCs w:val="24"/>
        </w:rPr>
      </w:pPr>
      <w:r w:rsidRPr="006B5A0A">
        <w:rPr>
          <w:rFonts w:ascii="Arial" w:eastAsia="Calibri" w:hAnsi="Arial" w:cs="Arial"/>
          <w:sz w:val="24"/>
          <w:szCs w:val="24"/>
        </w:rPr>
        <w:t xml:space="preserve">Kidron, B. and </w:t>
      </w:r>
      <w:proofErr w:type="spellStart"/>
      <w:r w:rsidRPr="006B5A0A">
        <w:rPr>
          <w:rFonts w:ascii="Arial" w:eastAsia="Calibri" w:hAnsi="Arial" w:cs="Arial"/>
          <w:sz w:val="24"/>
          <w:szCs w:val="24"/>
        </w:rPr>
        <w:t>Rudkin</w:t>
      </w:r>
      <w:proofErr w:type="spellEnd"/>
      <w:r w:rsidRPr="006B5A0A">
        <w:rPr>
          <w:rFonts w:ascii="Arial" w:eastAsia="Calibri" w:hAnsi="Arial" w:cs="Arial"/>
          <w:sz w:val="24"/>
          <w:szCs w:val="24"/>
        </w:rPr>
        <w:t xml:space="preserve">, A. (2017) ‘Digital Childhood – Addressing Childhood Development Milestones in the Digital Environment’ </w:t>
      </w:r>
      <w:hyperlink r:id="rId24" w:history="1">
        <w:r w:rsidRPr="006B5A0A">
          <w:rPr>
            <w:rFonts w:ascii="Arial" w:eastAsia="Calibri" w:hAnsi="Arial" w:cs="Arial"/>
            <w:color w:val="0563C1"/>
            <w:sz w:val="24"/>
            <w:szCs w:val="24"/>
            <w:u w:val="single"/>
          </w:rPr>
          <w:t>http://5rightsframework.com/static/Digital_Childhood_report_-_EMBARGOED.pdf</w:t>
        </w:r>
      </w:hyperlink>
      <w:r w:rsidRPr="006B5A0A">
        <w:rPr>
          <w:rFonts w:ascii="Arial" w:eastAsia="Calibri" w:hAnsi="Arial" w:cs="Arial"/>
          <w:sz w:val="24"/>
          <w:szCs w:val="24"/>
        </w:rPr>
        <w:t xml:space="preserve"> [Accessed: 24</w:t>
      </w:r>
      <w:r w:rsidRPr="006B5A0A">
        <w:rPr>
          <w:rFonts w:ascii="Arial" w:eastAsia="Calibri" w:hAnsi="Arial" w:cs="Arial"/>
          <w:sz w:val="24"/>
          <w:szCs w:val="24"/>
          <w:vertAlign w:val="superscript"/>
        </w:rPr>
        <w:t>th</w:t>
      </w:r>
      <w:r w:rsidRPr="006B5A0A">
        <w:rPr>
          <w:rFonts w:ascii="Arial" w:eastAsia="Calibri" w:hAnsi="Arial" w:cs="Arial"/>
          <w:sz w:val="24"/>
          <w:szCs w:val="24"/>
        </w:rPr>
        <w:t xml:space="preserve"> February 2018].</w:t>
      </w:r>
    </w:p>
    <w:p w14:paraId="6BEA1699" w14:textId="77777777" w:rsidR="006B5A0A" w:rsidRPr="006B5A0A" w:rsidRDefault="006B5A0A" w:rsidP="006B5A0A">
      <w:pPr>
        <w:spacing w:line="360" w:lineRule="auto"/>
        <w:jc w:val="both"/>
        <w:rPr>
          <w:rFonts w:ascii="Arial" w:eastAsia="Calibri" w:hAnsi="Arial" w:cs="Arial"/>
          <w:sz w:val="24"/>
          <w:szCs w:val="24"/>
        </w:rPr>
      </w:pPr>
      <w:proofErr w:type="spellStart"/>
      <w:r w:rsidRPr="006B5A0A">
        <w:rPr>
          <w:rFonts w:ascii="Arial" w:eastAsia="Calibri" w:hAnsi="Arial" w:cs="Arial"/>
          <w:sz w:val="24"/>
          <w:szCs w:val="24"/>
        </w:rPr>
        <w:t>Kullack-Ublick</w:t>
      </w:r>
      <w:proofErr w:type="spellEnd"/>
      <w:r w:rsidRPr="006B5A0A">
        <w:rPr>
          <w:rFonts w:ascii="Arial" w:eastAsia="Calibri" w:hAnsi="Arial" w:cs="Arial"/>
          <w:sz w:val="24"/>
          <w:szCs w:val="24"/>
        </w:rPr>
        <w:t xml:space="preserve">, H; </w:t>
      </w:r>
      <w:proofErr w:type="spellStart"/>
      <w:r w:rsidRPr="006B5A0A">
        <w:rPr>
          <w:rFonts w:ascii="Arial" w:eastAsia="Calibri" w:hAnsi="Arial" w:cs="Arial"/>
          <w:sz w:val="24"/>
          <w:szCs w:val="24"/>
        </w:rPr>
        <w:t>Glaw</w:t>
      </w:r>
      <w:proofErr w:type="spellEnd"/>
      <w:r w:rsidRPr="006B5A0A">
        <w:rPr>
          <w:rFonts w:ascii="Arial" w:eastAsia="Calibri" w:hAnsi="Arial" w:cs="Arial"/>
          <w:sz w:val="24"/>
          <w:szCs w:val="24"/>
        </w:rPr>
        <w:t xml:space="preserve">, F; </w:t>
      </w:r>
      <w:proofErr w:type="spellStart"/>
      <w:r w:rsidRPr="006B5A0A">
        <w:rPr>
          <w:rFonts w:ascii="Arial" w:eastAsia="Calibri" w:hAnsi="Arial" w:cs="Arial"/>
          <w:sz w:val="24"/>
          <w:szCs w:val="24"/>
        </w:rPr>
        <w:t>Hubner</w:t>
      </w:r>
      <w:proofErr w:type="spellEnd"/>
      <w:r w:rsidRPr="006B5A0A">
        <w:rPr>
          <w:rFonts w:ascii="Arial" w:eastAsia="Calibri" w:hAnsi="Arial" w:cs="Arial"/>
          <w:sz w:val="24"/>
          <w:szCs w:val="24"/>
        </w:rPr>
        <w:t xml:space="preserve">, E. and </w:t>
      </w:r>
      <w:proofErr w:type="spellStart"/>
      <w:r w:rsidRPr="006B5A0A">
        <w:rPr>
          <w:rFonts w:ascii="Arial" w:eastAsia="Calibri" w:hAnsi="Arial" w:cs="Arial"/>
          <w:sz w:val="24"/>
          <w:szCs w:val="24"/>
        </w:rPr>
        <w:t>Schonstedt</w:t>
      </w:r>
      <w:proofErr w:type="spellEnd"/>
      <w:r w:rsidRPr="006B5A0A">
        <w:rPr>
          <w:rFonts w:ascii="Arial" w:eastAsia="Calibri" w:hAnsi="Arial" w:cs="Arial"/>
          <w:sz w:val="24"/>
          <w:szCs w:val="24"/>
        </w:rPr>
        <w:t>, C. (2015</w:t>
      </w:r>
      <w:r w:rsidRPr="006B5A0A">
        <w:rPr>
          <w:rFonts w:ascii="Arial" w:eastAsia="Calibri" w:hAnsi="Arial" w:cs="Arial"/>
          <w:i/>
          <w:sz w:val="24"/>
          <w:szCs w:val="24"/>
        </w:rPr>
        <w:t>) Media competency and Waldorf Education.</w:t>
      </w:r>
      <w:r w:rsidRPr="006B5A0A">
        <w:rPr>
          <w:rFonts w:ascii="Arial" w:eastAsia="Calibri" w:hAnsi="Arial" w:cs="Arial"/>
          <w:sz w:val="24"/>
          <w:szCs w:val="24"/>
        </w:rPr>
        <w:t xml:space="preserve"> Berlin: German Waldorf School Association.</w:t>
      </w:r>
    </w:p>
    <w:p w14:paraId="0E71E6B1" w14:textId="77777777" w:rsidR="006B5A0A" w:rsidRPr="006B5A0A" w:rsidRDefault="006B5A0A" w:rsidP="006B5A0A">
      <w:pPr>
        <w:spacing w:line="360" w:lineRule="auto"/>
        <w:jc w:val="both"/>
        <w:rPr>
          <w:rFonts w:ascii="Arial" w:eastAsia="Calibri" w:hAnsi="Arial" w:cs="Arial"/>
          <w:sz w:val="24"/>
          <w:szCs w:val="24"/>
        </w:rPr>
      </w:pPr>
      <w:proofErr w:type="spellStart"/>
      <w:r w:rsidRPr="006B5A0A">
        <w:rPr>
          <w:rFonts w:ascii="Arial" w:eastAsia="Calibri" w:hAnsi="Arial" w:cs="Arial"/>
          <w:sz w:val="24"/>
          <w:szCs w:val="24"/>
        </w:rPr>
        <w:t>Lemish</w:t>
      </w:r>
      <w:proofErr w:type="spellEnd"/>
      <w:r w:rsidRPr="006B5A0A">
        <w:rPr>
          <w:rFonts w:ascii="Arial" w:eastAsia="Calibri" w:hAnsi="Arial" w:cs="Arial"/>
          <w:sz w:val="24"/>
          <w:szCs w:val="24"/>
        </w:rPr>
        <w:t xml:space="preserve">, D. (2015) </w:t>
      </w:r>
      <w:r w:rsidRPr="006B5A0A">
        <w:rPr>
          <w:rFonts w:ascii="Arial" w:eastAsia="Calibri" w:hAnsi="Arial" w:cs="Arial"/>
          <w:i/>
          <w:sz w:val="24"/>
          <w:szCs w:val="24"/>
        </w:rPr>
        <w:t xml:space="preserve">Children and Media: A Global Perspective. </w:t>
      </w:r>
      <w:r w:rsidRPr="006B5A0A">
        <w:rPr>
          <w:rFonts w:ascii="Arial" w:eastAsia="Calibri" w:hAnsi="Arial" w:cs="Arial"/>
          <w:sz w:val="24"/>
          <w:szCs w:val="24"/>
        </w:rPr>
        <w:t>Chichester: John Wiley &amp; Sons.</w:t>
      </w:r>
    </w:p>
    <w:p w14:paraId="42ABD890" w14:textId="77777777" w:rsidR="006B5A0A" w:rsidRPr="006B5A0A" w:rsidRDefault="006B5A0A" w:rsidP="006B5A0A">
      <w:pPr>
        <w:spacing w:line="360" w:lineRule="auto"/>
        <w:jc w:val="both"/>
        <w:rPr>
          <w:rFonts w:ascii="Arial" w:eastAsia="Calibri" w:hAnsi="Arial" w:cs="Arial"/>
          <w:sz w:val="24"/>
          <w:szCs w:val="24"/>
        </w:rPr>
      </w:pPr>
      <w:r w:rsidRPr="006B5A0A">
        <w:rPr>
          <w:rFonts w:ascii="Arial" w:eastAsia="Calibri" w:hAnsi="Arial" w:cs="Arial"/>
          <w:sz w:val="24"/>
          <w:szCs w:val="24"/>
        </w:rPr>
        <w:t xml:space="preserve">Lewis, P. (2017) ‘Our minds can be hijacked: the tech insiders who fear a smartphone dystopia’ </w:t>
      </w:r>
      <w:r w:rsidRPr="006B5A0A">
        <w:rPr>
          <w:rFonts w:ascii="Arial" w:eastAsia="Calibri" w:hAnsi="Arial" w:cs="Arial"/>
          <w:i/>
          <w:sz w:val="24"/>
          <w:szCs w:val="24"/>
        </w:rPr>
        <w:t xml:space="preserve">The Guardian, </w:t>
      </w:r>
      <w:r w:rsidRPr="006B5A0A">
        <w:rPr>
          <w:rFonts w:ascii="Arial" w:eastAsia="Calibri" w:hAnsi="Arial" w:cs="Arial"/>
          <w:sz w:val="24"/>
          <w:szCs w:val="24"/>
        </w:rPr>
        <w:t>6</w:t>
      </w:r>
      <w:r w:rsidRPr="006B5A0A">
        <w:rPr>
          <w:rFonts w:ascii="Arial" w:eastAsia="Calibri" w:hAnsi="Arial" w:cs="Arial"/>
          <w:sz w:val="24"/>
          <w:szCs w:val="24"/>
          <w:vertAlign w:val="superscript"/>
        </w:rPr>
        <w:t xml:space="preserve">th.  </w:t>
      </w:r>
      <w:r w:rsidRPr="006B5A0A">
        <w:rPr>
          <w:rFonts w:ascii="Arial" w:eastAsia="Calibri" w:hAnsi="Arial" w:cs="Arial"/>
          <w:i/>
          <w:sz w:val="24"/>
          <w:szCs w:val="24"/>
        </w:rPr>
        <w:t xml:space="preserve">October </w:t>
      </w:r>
      <w:r w:rsidRPr="006B5A0A">
        <w:rPr>
          <w:rFonts w:ascii="Arial" w:eastAsia="Calibri" w:hAnsi="Arial" w:cs="Arial"/>
          <w:sz w:val="24"/>
          <w:szCs w:val="24"/>
        </w:rPr>
        <w:t>[On-line].</w:t>
      </w:r>
      <w:r w:rsidRPr="006B5A0A">
        <w:rPr>
          <w:rFonts w:ascii="Arial" w:eastAsia="Calibri" w:hAnsi="Arial" w:cs="Arial"/>
          <w:i/>
          <w:sz w:val="24"/>
          <w:szCs w:val="24"/>
        </w:rPr>
        <w:t xml:space="preserve">  </w:t>
      </w:r>
      <w:r w:rsidRPr="006B5A0A">
        <w:rPr>
          <w:rFonts w:ascii="Arial" w:eastAsia="Calibri" w:hAnsi="Arial" w:cs="Arial"/>
          <w:sz w:val="24"/>
          <w:szCs w:val="24"/>
        </w:rPr>
        <w:t xml:space="preserve">Available at: </w:t>
      </w:r>
      <w:hyperlink r:id="rId25" w:history="1">
        <w:r w:rsidRPr="006B5A0A">
          <w:rPr>
            <w:rFonts w:ascii="Arial" w:eastAsia="Calibri" w:hAnsi="Arial" w:cs="Arial"/>
            <w:color w:val="0563C1"/>
            <w:sz w:val="24"/>
            <w:szCs w:val="24"/>
            <w:u w:val="single"/>
          </w:rPr>
          <w:t>https://www.theguardian.com/technology/2017/oct/05/smartphone-addiction-silicon-valley-dystopia</w:t>
        </w:r>
      </w:hyperlink>
      <w:r w:rsidRPr="006B5A0A">
        <w:rPr>
          <w:rFonts w:ascii="Arial" w:eastAsia="Calibri" w:hAnsi="Arial" w:cs="Arial"/>
          <w:sz w:val="24"/>
          <w:szCs w:val="24"/>
        </w:rPr>
        <w:t xml:space="preserve"> [Accessed: 12 February 2018].</w:t>
      </w:r>
    </w:p>
    <w:p w14:paraId="559FD1FF" w14:textId="57D12B6A" w:rsidR="006B5A0A" w:rsidRPr="006B5A0A" w:rsidRDefault="006B5A0A" w:rsidP="006B5A0A">
      <w:pPr>
        <w:spacing w:line="360" w:lineRule="auto"/>
        <w:jc w:val="both"/>
        <w:rPr>
          <w:rFonts w:ascii="Arial" w:eastAsia="Arial" w:hAnsi="Arial" w:cs="Arial"/>
          <w:sz w:val="24"/>
          <w:szCs w:val="24"/>
        </w:rPr>
      </w:pPr>
      <w:proofErr w:type="spellStart"/>
      <w:r w:rsidRPr="006B5A0A">
        <w:rPr>
          <w:rFonts w:ascii="Arial" w:eastAsia="Arial" w:hAnsi="Arial" w:cs="Arial"/>
          <w:sz w:val="24"/>
          <w:szCs w:val="24"/>
        </w:rPr>
        <w:t>Mavoa</w:t>
      </w:r>
      <w:proofErr w:type="spellEnd"/>
      <w:r w:rsidRPr="006B5A0A">
        <w:rPr>
          <w:rFonts w:ascii="Arial" w:eastAsia="Arial" w:hAnsi="Arial" w:cs="Arial"/>
          <w:sz w:val="24"/>
          <w:szCs w:val="24"/>
        </w:rPr>
        <w:t xml:space="preserve">, J., Carter, M. and Gibbs, M. (2017) ‘Children and Minecraft: A survey of children’s digital play’, </w:t>
      </w:r>
      <w:r w:rsidRPr="006B5A0A">
        <w:rPr>
          <w:rFonts w:ascii="Arial" w:eastAsia="Arial" w:hAnsi="Arial" w:cs="Arial"/>
          <w:i/>
          <w:iCs/>
          <w:sz w:val="24"/>
          <w:szCs w:val="24"/>
        </w:rPr>
        <w:t xml:space="preserve">New Media and Society, </w:t>
      </w:r>
      <w:r w:rsidRPr="006B5A0A">
        <w:rPr>
          <w:rFonts w:ascii="Arial" w:eastAsia="Arial" w:hAnsi="Arial" w:cs="Arial"/>
          <w:sz w:val="24"/>
          <w:szCs w:val="24"/>
        </w:rPr>
        <w:t xml:space="preserve">Volume 0, No.00, pp.1-21. [On-line]. Available at: </w:t>
      </w:r>
      <w:hyperlink r:id="rId26">
        <w:r w:rsidRPr="006B5A0A">
          <w:rPr>
            <w:rFonts w:ascii="Arial" w:eastAsia="Arial" w:hAnsi="Arial" w:cs="Arial"/>
            <w:color w:val="2E74B5"/>
            <w:sz w:val="24"/>
            <w:szCs w:val="24"/>
            <w:u w:val="single"/>
          </w:rPr>
          <w:t>http://journals.sagepub.com.ezproxy.uwtsd.ac.uk/doi/full/10.1177/1461444817745320#articleCitationDownloadContainer</w:t>
        </w:r>
      </w:hyperlink>
      <w:r w:rsidRPr="006B5A0A">
        <w:rPr>
          <w:rFonts w:ascii="Arial" w:eastAsia="Arial" w:hAnsi="Arial" w:cs="Arial"/>
          <w:color w:val="2E74B5"/>
          <w:sz w:val="24"/>
          <w:szCs w:val="24"/>
        </w:rPr>
        <w:t xml:space="preserve"> </w:t>
      </w:r>
      <w:r w:rsidRPr="006B5A0A">
        <w:rPr>
          <w:rFonts w:ascii="Arial" w:eastAsia="Arial" w:hAnsi="Arial" w:cs="Arial"/>
          <w:sz w:val="24"/>
          <w:szCs w:val="24"/>
        </w:rPr>
        <w:t>[Accessed: 3</w:t>
      </w:r>
      <w:r w:rsidRPr="006B5A0A">
        <w:rPr>
          <w:rFonts w:ascii="Arial" w:eastAsia="Arial" w:hAnsi="Arial" w:cs="Arial"/>
          <w:sz w:val="24"/>
          <w:szCs w:val="24"/>
          <w:vertAlign w:val="superscript"/>
        </w:rPr>
        <w:t>rd</w:t>
      </w:r>
      <w:r w:rsidRPr="006B5A0A">
        <w:rPr>
          <w:rFonts w:ascii="Arial" w:eastAsia="Arial" w:hAnsi="Arial" w:cs="Arial"/>
          <w:sz w:val="24"/>
          <w:szCs w:val="24"/>
        </w:rPr>
        <w:t xml:space="preserve"> </w:t>
      </w:r>
      <w:r w:rsidR="00E32411">
        <w:rPr>
          <w:rFonts w:ascii="Arial" w:eastAsia="Arial" w:hAnsi="Arial" w:cs="Arial"/>
          <w:sz w:val="24"/>
          <w:szCs w:val="24"/>
        </w:rPr>
        <w:t>March</w:t>
      </w:r>
      <w:r w:rsidRPr="006B5A0A">
        <w:rPr>
          <w:rFonts w:ascii="Arial" w:eastAsia="Arial" w:hAnsi="Arial" w:cs="Arial"/>
          <w:sz w:val="24"/>
          <w:szCs w:val="24"/>
        </w:rPr>
        <w:t xml:space="preserve"> 2018].</w:t>
      </w:r>
    </w:p>
    <w:p w14:paraId="6F47FAA0" w14:textId="77777777" w:rsidR="006B5A0A" w:rsidRPr="006B5A0A" w:rsidRDefault="006B5A0A" w:rsidP="006B5A0A">
      <w:pPr>
        <w:spacing w:line="360" w:lineRule="auto"/>
        <w:jc w:val="both"/>
        <w:rPr>
          <w:rFonts w:ascii="Arial" w:eastAsia="Calibri" w:hAnsi="Arial" w:cs="Arial"/>
          <w:sz w:val="24"/>
          <w:szCs w:val="24"/>
        </w:rPr>
      </w:pPr>
      <w:r w:rsidRPr="006B5A0A">
        <w:rPr>
          <w:rFonts w:ascii="Arial" w:eastAsia="Calibri" w:hAnsi="Arial" w:cs="Arial"/>
          <w:sz w:val="24"/>
          <w:szCs w:val="24"/>
        </w:rPr>
        <w:t xml:space="preserve">Murray, R. (2014) ‘Experts applaud artist’s disabled Disney princess series’ </w:t>
      </w:r>
      <w:hyperlink r:id="rId27" w:history="1">
        <w:r w:rsidRPr="006B5A0A">
          <w:rPr>
            <w:rFonts w:ascii="Arial" w:eastAsia="Calibri" w:hAnsi="Arial" w:cs="Arial"/>
            <w:color w:val="0563C1"/>
            <w:sz w:val="24"/>
            <w:szCs w:val="24"/>
            <w:u w:val="single"/>
          </w:rPr>
          <w:t>http://www.nydailynews.com/life-style/artist-disney-princesses-disabilities-article-1.1593042</w:t>
        </w:r>
      </w:hyperlink>
      <w:r w:rsidRPr="006B5A0A">
        <w:rPr>
          <w:rFonts w:ascii="Arial" w:eastAsia="Calibri" w:hAnsi="Arial" w:cs="Arial"/>
          <w:sz w:val="24"/>
          <w:szCs w:val="24"/>
        </w:rPr>
        <w:t xml:space="preserve">  [Accessed: 24</w:t>
      </w:r>
      <w:r w:rsidRPr="006B5A0A">
        <w:rPr>
          <w:rFonts w:ascii="Arial" w:eastAsia="Calibri" w:hAnsi="Arial" w:cs="Arial"/>
          <w:sz w:val="24"/>
          <w:szCs w:val="24"/>
          <w:vertAlign w:val="superscript"/>
        </w:rPr>
        <w:t>th</w:t>
      </w:r>
      <w:r w:rsidRPr="006B5A0A">
        <w:rPr>
          <w:rFonts w:ascii="Arial" w:eastAsia="Calibri" w:hAnsi="Arial" w:cs="Arial"/>
          <w:sz w:val="24"/>
          <w:szCs w:val="24"/>
        </w:rPr>
        <w:t xml:space="preserve"> February 2018].</w:t>
      </w:r>
    </w:p>
    <w:p w14:paraId="3766C7E8" w14:textId="77777777" w:rsidR="006B5A0A" w:rsidRPr="006B5A0A" w:rsidRDefault="006B5A0A" w:rsidP="006B5A0A">
      <w:pPr>
        <w:spacing w:line="360" w:lineRule="auto"/>
        <w:jc w:val="both"/>
        <w:rPr>
          <w:rFonts w:ascii="Arial" w:eastAsia="Calibri" w:hAnsi="Arial" w:cs="Arial"/>
          <w:sz w:val="24"/>
          <w:szCs w:val="24"/>
        </w:rPr>
      </w:pPr>
      <w:r w:rsidRPr="006B5A0A">
        <w:rPr>
          <w:rFonts w:ascii="Arial" w:eastAsia="Calibri" w:hAnsi="Arial" w:cs="Arial"/>
          <w:sz w:val="24"/>
          <w:szCs w:val="24"/>
        </w:rPr>
        <w:t xml:space="preserve">My Little Princess. (2018) ‘Princess and Fairy Parties’ </w:t>
      </w:r>
      <w:hyperlink r:id="rId28" w:history="1">
        <w:r w:rsidRPr="006B5A0A">
          <w:rPr>
            <w:rFonts w:ascii="Arial" w:eastAsia="Calibri" w:hAnsi="Arial" w:cs="Arial"/>
            <w:color w:val="0563C1"/>
            <w:sz w:val="24"/>
            <w:szCs w:val="24"/>
            <w:u w:val="single"/>
          </w:rPr>
          <w:t>http://www.mylittleprincessparties.co.uk/girls-parties/princess-and-fairy-parties/</w:t>
        </w:r>
      </w:hyperlink>
      <w:r w:rsidRPr="006B5A0A">
        <w:rPr>
          <w:rFonts w:ascii="Arial" w:eastAsia="Calibri" w:hAnsi="Arial" w:cs="Arial"/>
          <w:sz w:val="24"/>
          <w:szCs w:val="24"/>
        </w:rPr>
        <w:t xml:space="preserve"> [Accessed: 2</w:t>
      </w:r>
      <w:r w:rsidRPr="006B5A0A">
        <w:rPr>
          <w:rFonts w:ascii="Arial" w:eastAsia="Calibri" w:hAnsi="Arial" w:cs="Arial"/>
          <w:sz w:val="24"/>
          <w:szCs w:val="24"/>
          <w:vertAlign w:val="superscript"/>
        </w:rPr>
        <w:t>nd</w:t>
      </w:r>
      <w:r w:rsidRPr="006B5A0A">
        <w:rPr>
          <w:rFonts w:ascii="Arial" w:eastAsia="Calibri" w:hAnsi="Arial" w:cs="Arial"/>
          <w:sz w:val="24"/>
          <w:szCs w:val="24"/>
        </w:rPr>
        <w:t xml:space="preserve"> March 2018]. </w:t>
      </w:r>
    </w:p>
    <w:p w14:paraId="7D0FEBD0" w14:textId="77777777" w:rsidR="006B5A0A" w:rsidRPr="006B5A0A" w:rsidRDefault="006B5A0A" w:rsidP="006B5A0A">
      <w:pPr>
        <w:spacing w:line="360" w:lineRule="auto"/>
        <w:jc w:val="both"/>
        <w:rPr>
          <w:rFonts w:ascii="Arial" w:eastAsia="Arial" w:hAnsi="Arial" w:cs="Arial"/>
          <w:sz w:val="24"/>
          <w:szCs w:val="24"/>
        </w:rPr>
      </w:pPr>
      <w:r w:rsidRPr="006B5A0A">
        <w:rPr>
          <w:rFonts w:ascii="Arial" w:eastAsia="Arial" w:hAnsi="Arial" w:cs="Arial"/>
          <w:sz w:val="24"/>
          <w:szCs w:val="24"/>
        </w:rPr>
        <w:t xml:space="preserve">National Association for the Education of Young Children. (2012) ‘Technology and Interactive Media as Tools in Early Childhood programs serving children from birth through age 8’ </w:t>
      </w:r>
      <w:hyperlink r:id="rId29">
        <w:r w:rsidRPr="006B5A0A">
          <w:rPr>
            <w:rFonts w:ascii="Arial" w:eastAsia="Arial" w:hAnsi="Arial" w:cs="Arial"/>
            <w:color w:val="0563C1"/>
            <w:sz w:val="24"/>
            <w:szCs w:val="24"/>
            <w:u w:val="single"/>
          </w:rPr>
          <w:t>https://www.naeyc.org/sites/default/files/globally-</w:t>
        </w:r>
        <w:r w:rsidRPr="006B5A0A">
          <w:rPr>
            <w:rFonts w:ascii="Arial" w:eastAsia="Arial" w:hAnsi="Arial" w:cs="Arial"/>
            <w:color w:val="0563C1"/>
            <w:sz w:val="24"/>
            <w:szCs w:val="24"/>
            <w:u w:val="single"/>
          </w:rPr>
          <w:lastRenderedPageBreak/>
          <w:t>shared/downloads/PDFs/resources/topics/PS_technology_WEB.pdf</w:t>
        </w:r>
      </w:hyperlink>
      <w:r w:rsidRPr="006B5A0A">
        <w:rPr>
          <w:rFonts w:ascii="Arial" w:eastAsia="Arial" w:hAnsi="Arial" w:cs="Arial"/>
          <w:sz w:val="24"/>
          <w:szCs w:val="24"/>
        </w:rPr>
        <w:t xml:space="preserve"> [Accessed: 6</w:t>
      </w:r>
      <w:r w:rsidRPr="006B5A0A">
        <w:rPr>
          <w:rFonts w:ascii="Arial" w:eastAsia="Arial" w:hAnsi="Arial" w:cs="Arial"/>
          <w:sz w:val="24"/>
          <w:szCs w:val="24"/>
          <w:vertAlign w:val="superscript"/>
        </w:rPr>
        <w:t>th</w:t>
      </w:r>
      <w:r w:rsidRPr="006B5A0A">
        <w:rPr>
          <w:rFonts w:ascii="Arial" w:eastAsia="Arial" w:hAnsi="Arial" w:cs="Arial"/>
          <w:sz w:val="24"/>
          <w:szCs w:val="24"/>
        </w:rPr>
        <w:t xml:space="preserve"> February 2018].</w:t>
      </w:r>
    </w:p>
    <w:p w14:paraId="66D69747" w14:textId="77777777" w:rsidR="006B5A0A" w:rsidRPr="006B5A0A" w:rsidRDefault="006B5A0A" w:rsidP="006B5A0A">
      <w:pPr>
        <w:spacing w:line="360" w:lineRule="auto"/>
        <w:jc w:val="both"/>
        <w:rPr>
          <w:rFonts w:ascii="Arial" w:eastAsia="Calibri" w:hAnsi="Arial" w:cs="Arial"/>
          <w:sz w:val="24"/>
          <w:szCs w:val="24"/>
        </w:rPr>
      </w:pPr>
      <w:r w:rsidRPr="006B5A0A">
        <w:rPr>
          <w:rFonts w:ascii="Arial" w:eastAsia="Calibri" w:hAnsi="Arial" w:cs="Arial"/>
          <w:sz w:val="24"/>
          <w:szCs w:val="24"/>
        </w:rPr>
        <w:t xml:space="preserve">NHS. (June 2016) ‘Is 'Disney Princess culture' a bad influence on young girls?’ </w:t>
      </w:r>
      <w:hyperlink r:id="rId30" w:history="1">
        <w:r w:rsidRPr="006B5A0A">
          <w:rPr>
            <w:rFonts w:ascii="Arial" w:eastAsia="Calibri" w:hAnsi="Arial" w:cs="Arial"/>
            <w:color w:val="0563C1"/>
            <w:sz w:val="24"/>
            <w:szCs w:val="24"/>
            <w:u w:val="single"/>
          </w:rPr>
          <w:t>https://www.nhs.uk/news/pregnancy-and-child/is-disney-princess-culture-a-bad-influence-on-young-girls/</w:t>
        </w:r>
      </w:hyperlink>
      <w:r w:rsidRPr="006B5A0A">
        <w:rPr>
          <w:rFonts w:ascii="Arial" w:eastAsia="Calibri" w:hAnsi="Arial" w:cs="Arial"/>
          <w:sz w:val="24"/>
          <w:szCs w:val="24"/>
        </w:rPr>
        <w:t xml:space="preserve"> [Accessed: 24</w:t>
      </w:r>
      <w:r w:rsidRPr="006B5A0A">
        <w:rPr>
          <w:rFonts w:ascii="Arial" w:eastAsia="Calibri" w:hAnsi="Arial" w:cs="Arial"/>
          <w:sz w:val="24"/>
          <w:szCs w:val="24"/>
          <w:vertAlign w:val="superscript"/>
        </w:rPr>
        <w:t>th</w:t>
      </w:r>
      <w:r w:rsidRPr="006B5A0A">
        <w:rPr>
          <w:rFonts w:ascii="Arial" w:eastAsia="Calibri" w:hAnsi="Arial" w:cs="Arial"/>
          <w:sz w:val="24"/>
          <w:szCs w:val="24"/>
        </w:rPr>
        <w:t xml:space="preserve"> February 2018].</w:t>
      </w:r>
    </w:p>
    <w:p w14:paraId="51765D6D" w14:textId="77777777" w:rsidR="006B5A0A" w:rsidRPr="006B5A0A" w:rsidRDefault="006B5A0A" w:rsidP="006B5A0A">
      <w:pPr>
        <w:spacing w:line="360" w:lineRule="auto"/>
        <w:jc w:val="both"/>
        <w:rPr>
          <w:rFonts w:ascii="Arial" w:eastAsia="Calibri" w:hAnsi="Arial" w:cs="Arial"/>
          <w:sz w:val="24"/>
          <w:szCs w:val="24"/>
        </w:rPr>
      </w:pPr>
      <w:r w:rsidRPr="006B5A0A">
        <w:rPr>
          <w:rFonts w:ascii="Arial" w:eastAsia="Calibri" w:hAnsi="Arial" w:cs="Arial"/>
          <w:sz w:val="24"/>
          <w:szCs w:val="24"/>
        </w:rPr>
        <w:t xml:space="preserve">Nicol, J. (2013) ‘Comment on the value of Exemptions’ </w:t>
      </w:r>
      <w:r w:rsidRPr="006B5A0A">
        <w:rPr>
          <w:rFonts w:ascii="Arial" w:eastAsia="Calibri" w:hAnsi="Arial" w:cs="Arial"/>
          <w:i/>
          <w:sz w:val="24"/>
          <w:szCs w:val="24"/>
        </w:rPr>
        <w:t xml:space="preserve">Nursery World, </w:t>
      </w:r>
      <w:r w:rsidRPr="006B5A0A">
        <w:rPr>
          <w:rFonts w:ascii="Arial" w:eastAsia="Calibri" w:hAnsi="Arial" w:cs="Arial"/>
          <w:sz w:val="24"/>
          <w:szCs w:val="24"/>
        </w:rPr>
        <w:t xml:space="preserve">January.  [On-line]. Available at: </w:t>
      </w:r>
      <w:hyperlink r:id="rId31" w:history="1">
        <w:r w:rsidRPr="006B5A0A">
          <w:rPr>
            <w:rFonts w:ascii="Arial" w:eastAsia="Calibri" w:hAnsi="Arial" w:cs="Arial"/>
            <w:color w:val="0563C1"/>
            <w:sz w:val="24"/>
            <w:szCs w:val="24"/>
            <w:u w:val="single"/>
          </w:rPr>
          <w:t>https://www.nurseryworld.co.uk/nursery-world/news/1097540/steiner-waldorf-schools-win-victory-eyfs-exemptions</w:t>
        </w:r>
      </w:hyperlink>
      <w:r w:rsidRPr="006B5A0A">
        <w:rPr>
          <w:rFonts w:ascii="Arial" w:eastAsia="Calibri" w:hAnsi="Arial" w:cs="Arial"/>
          <w:sz w:val="24"/>
          <w:szCs w:val="24"/>
        </w:rPr>
        <w:t xml:space="preserve"> [Accessed: 12 February 2018].</w:t>
      </w:r>
    </w:p>
    <w:p w14:paraId="44EB083F" w14:textId="77777777" w:rsidR="006B5A0A" w:rsidRPr="006B5A0A" w:rsidRDefault="006B5A0A" w:rsidP="006B5A0A">
      <w:pPr>
        <w:spacing w:line="360" w:lineRule="auto"/>
        <w:jc w:val="both"/>
        <w:rPr>
          <w:rFonts w:ascii="Arial" w:eastAsia="Calibri" w:hAnsi="Arial" w:cs="Arial"/>
          <w:sz w:val="24"/>
          <w:szCs w:val="24"/>
        </w:rPr>
      </w:pPr>
      <w:r w:rsidRPr="006B5A0A">
        <w:rPr>
          <w:rFonts w:ascii="Arial" w:eastAsia="Calibri" w:hAnsi="Arial" w:cs="Arial"/>
          <w:sz w:val="24"/>
          <w:szCs w:val="24"/>
        </w:rPr>
        <w:t>Paige-Smith, A. and Craft, A. (</w:t>
      </w:r>
      <w:proofErr w:type="spellStart"/>
      <w:r w:rsidRPr="006B5A0A">
        <w:rPr>
          <w:rFonts w:ascii="Arial" w:eastAsia="Calibri" w:hAnsi="Arial" w:cs="Arial"/>
          <w:sz w:val="24"/>
          <w:szCs w:val="24"/>
        </w:rPr>
        <w:t>eds</w:t>
      </w:r>
      <w:proofErr w:type="spellEnd"/>
      <w:r w:rsidRPr="006B5A0A">
        <w:rPr>
          <w:rFonts w:ascii="Arial" w:eastAsia="Calibri" w:hAnsi="Arial" w:cs="Arial"/>
          <w:sz w:val="24"/>
          <w:szCs w:val="24"/>
        </w:rPr>
        <w:t xml:space="preserve">) (2011) </w:t>
      </w:r>
      <w:r w:rsidRPr="006B5A0A">
        <w:rPr>
          <w:rFonts w:ascii="Arial" w:eastAsia="Calibri" w:hAnsi="Arial" w:cs="Arial"/>
          <w:i/>
          <w:sz w:val="24"/>
          <w:szCs w:val="24"/>
        </w:rPr>
        <w:t xml:space="preserve">Developing Reflective Practice in the Early Years. </w:t>
      </w:r>
      <w:r w:rsidRPr="006B5A0A">
        <w:rPr>
          <w:rFonts w:ascii="Arial" w:eastAsia="Calibri" w:hAnsi="Arial" w:cs="Arial"/>
          <w:sz w:val="24"/>
          <w:szCs w:val="24"/>
        </w:rPr>
        <w:t>(2</w:t>
      </w:r>
      <w:r w:rsidRPr="006B5A0A">
        <w:rPr>
          <w:rFonts w:ascii="Arial" w:eastAsia="Calibri" w:hAnsi="Arial" w:cs="Arial"/>
          <w:sz w:val="24"/>
          <w:szCs w:val="24"/>
          <w:vertAlign w:val="superscript"/>
        </w:rPr>
        <w:t>nd</w:t>
      </w:r>
      <w:r w:rsidRPr="006B5A0A">
        <w:rPr>
          <w:rFonts w:ascii="Arial" w:eastAsia="Calibri" w:hAnsi="Arial" w:cs="Arial"/>
          <w:sz w:val="24"/>
          <w:szCs w:val="24"/>
        </w:rPr>
        <w:t xml:space="preserve"> </w:t>
      </w:r>
      <w:proofErr w:type="spellStart"/>
      <w:r w:rsidRPr="006B5A0A">
        <w:rPr>
          <w:rFonts w:ascii="Arial" w:eastAsia="Calibri" w:hAnsi="Arial" w:cs="Arial"/>
          <w:sz w:val="24"/>
          <w:szCs w:val="24"/>
        </w:rPr>
        <w:t>ed</w:t>
      </w:r>
      <w:proofErr w:type="spellEnd"/>
      <w:r w:rsidRPr="006B5A0A">
        <w:rPr>
          <w:rFonts w:ascii="Arial" w:eastAsia="Calibri" w:hAnsi="Arial" w:cs="Arial"/>
          <w:sz w:val="24"/>
          <w:szCs w:val="24"/>
        </w:rPr>
        <w:t xml:space="preserve">). Maidenhead: Open University Press. </w:t>
      </w:r>
    </w:p>
    <w:p w14:paraId="07A83713" w14:textId="77777777" w:rsidR="006B5A0A" w:rsidRPr="006B5A0A" w:rsidRDefault="006B5A0A" w:rsidP="006B5A0A">
      <w:pPr>
        <w:spacing w:line="360" w:lineRule="auto"/>
        <w:jc w:val="both"/>
        <w:rPr>
          <w:rFonts w:ascii="Arial" w:eastAsia="Calibri" w:hAnsi="Arial" w:cs="Arial"/>
          <w:sz w:val="24"/>
          <w:szCs w:val="24"/>
        </w:rPr>
      </w:pPr>
      <w:r w:rsidRPr="006B5A0A">
        <w:rPr>
          <w:rFonts w:ascii="Arial" w:eastAsia="Calibri" w:hAnsi="Arial" w:cs="Arial"/>
          <w:sz w:val="24"/>
          <w:szCs w:val="24"/>
        </w:rPr>
        <w:t xml:space="preserve">Palmer, S. (2013) </w:t>
      </w:r>
      <w:r w:rsidRPr="006B5A0A">
        <w:rPr>
          <w:rFonts w:ascii="Arial" w:eastAsia="Calibri" w:hAnsi="Arial" w:cs="Arial"/>
          <w:i/>
          <w:sz w:val="24"/>
          <w:szCs w:val="24"/>
        </w:rPr>
        <w:t>21</w:t>
      </w:r>
      <w:r w:rsidRPr="006B5A0A">
        <w:rPr>
          <w:rFonts w:ascii="Arial" w:eastAsia="Calibri" w:hAnsi="Arial" w:cs="Arial"/>
          <w:i/>
          <w:sz w:val="24"/>
          <w:szCs w:val="24"/>
          <w:vertAlign w:val="superscript"/>
        </w:rPr>
        <w:t>st</w:t>
      </w:r>
      <w:r w:rsidRPr="006B5A0A">
        <w:rPr>
          <w:rFonts w:ascii="Arial" w:eastAsia="Calibri" w:hAnsi="Arial" w:cs="Arial"/>
          <w:i/>
          <w:sz w:val="24"/>
          <w:szCs w:val="24"/>
        </w:rPr>
        <w:t xml:space="preserve"> Century Girls: How the modern world is damaging our </w:t>
      </w:r>
      <w:proofErr w:type="spellStart"/>
      <w:r w:rsidRPr="006B5A0A">
        <w:rPr>
          <w:rFonts w:ascii="Arial" w:eastAsia="Calibri" w:hAnsi="Arial" w:cs="Arial"/>
          <w:i/>
          <w:sz w:val="24"/>
          <w:szCs w:val="24"/>
        </w:rPr>
        <w:t>doughters</w:t>
      </w:r>
      <w:proofErr w:type="spellEnd"/>
      <w:r w:rsidRPr="006B5A0A">
        <w:rPr>
          <w:rFonts w:ascii="Arial" w:eastAsia="Calibri" w:hAnsi="Arial" w:cs="Arial"/>
          <w:i/>
          <w:sz w:val="24"/>
          <w:szCs w:val="24"/>
        </w:rPr>
        <w:t xml:space="preserve"> and what we can do about it. </w:t>
      </w:r>
      <w:r w:rsidRPr="006B5A0A">
        <w:rPr>
          <w:rFonts w:ascii="Arial" w:eastAsia="Calibri" w:hAnsi="Arial" w:cs="Arial"/>
          <w:sz w:val="24"/>
          <w:szCs w:val="24"/>
        </w:rPr>
        <w:t>London: Orion.</w:t>
      </w:r>
    </w:p>
    <w:p w14:paraId="5B5593BD" w14:textId="77777777" w:rsidR="006B5A0A" w:rsidRPr="006B5A0A" w:rsidRDefault="006B5A0A" w:rsidP="006B5A0A">
      <w:pPr>
        <w:spacing w:line="360" w:lineRule="auto"/>
        <w:jc w:val="both"/>
        <w:rPr>
          <w:rFonts w:ascii="Arial" w:eastAsia="Arial" w:hAnsi="Arial" w:cs="Arial"/>
          <w:sz w:val="24"/>
          <w:szCs w:val="24"/>
        </w:rPr>
      </w:pPr>
      <w:r w:rsidRPr="006B5A0A">
        <w:rPr>
          <w:rFonts w:ascii="Arial" w:eastAsia="Arial" w:hAnsi="Arial" w:cs="Arial"/>
          <w:sz w:val="24"/>
          <w:szCs w:val="24"/>
        </w:rPr>
        <w:t xml:space="preserve">Palmer, S. (2015) </w:t>
      </w:r>
      <w:r w:rsidRPr="006B5A0A">
        <w:rPr>
          <w:rFonts w:ascii="Arial" w:eastAsia="Arial" w:hAnsi="Arial" w:cs="Arial"/>
          <w:i/>
          <w:iCs/>
          <w:sz w:val="24"/>
          <w:szCs w:val="24"/>
        </w:rPr>
        <w:t xml:space="preserve">Toxic Childhood. </w:t>
      </w:r>
      <w:r w:rsidRPr="006B5A0A">
        <w:rPr>
          <w:rFonts w:ascii="Arial" w:eastAsia="Arial" w:hAnsi="Arial" w:cs="Arial"/>
          <w:sz w:val="24"/>
          <w:szCs w:val="24"/>
        </w:rPr>
        <w:t>(2</w:t>
      </w:r>
      <w:r w:rsidRPr="006B5A0A">
        <w:rPr>
          <w:rFonts w:ascii="Arial" w:eastAsia="Arial" w:hAnsi="Arial" w:cs="Arial"/>
          <w:sz w:val="24"/>
          <w:szCs w:val="24"/>
          <w:vertAlign w:val="superscript"/>
        </w:rPr>
        <w:t>nd</w:t>
      </w:r>
      <w:r w:rsidRPr="006B5A0A">
        <w:rPr>
          <w:rFonts w:ascii="Arial" w:eastAsia="Arial" w:hAnsi="Arial" w:cs="Arial"/>
          <w:sz w:val="24"/>
          <w:szCs w:val="24"/>
        </w:rPr>
        <w:t xml:space="preserve"> </w:t>
      </w:r>
      <w:proofErr w:type="spellStart"/>
      <w:r w:rsidRPr="006B5A0A">
        <w:rPr>
          <w:rFonts w:ascii="Arial" w:eastAsia="Arial" w:hAnsi="Arial" w:cs="Arial"/>
          <w:sz w:val="24"/>
          <w:szCs w:val="24"/>
        </w:rPr>
        <w:t>ed</w:t>
      </w:r>
      <w:proofErr w:type="spellEnd"/>
      <w:r w:rsidRPr="006B5A0A">
        <w:rPr>
          <w:rFonts w:ascii="Arial" w:eastAsia="Arial" w:hAnsi="Arial" w:cs="Arial"/>
          <w:sz w:val="24"/>
          <w:szCs w:val="24"/>
        </w:rPr>
        <w:t>). London: Orion Books Ltd.</w:t>
      </w:r>
    </w:p>
    <w:p w14:paraId="7D11B091" w14:textId="77777777" w:rsidR="006B5A0A" w:rsidRPr="006B5A0A" w:rsidRDefault="006B5A0A" w:rsidP="006B5A0A">
      <w:pPr>
        <w:spacing w:line="360" w:lineRule="auto"/>
        <w:jc w:val="both"/>
        <w:rPr>
          <w:rFonts w:ascii="Arial" w:eastAsia="Calibri" w:hAnsi="Arial" w:cs="Arial"/>
          <w:sz w:val="24"/>
          <w:szCs w:val="24"/>
        </w:rPr>
      </w:pPr>
      <w:proofErr w:type="spellStart"/>
      <w:r w:rsidRPr="006B5A0A">
        <w:rPr>
          <w:rFonts w:ascii="Arial" w:eastAsia="Calibri" w:hAnsi="Arial" w:cs="Arial"/>
          <w:sz w:val="24"/>
          <w:szCs w:val="24"/>
        </w:rPr>
        <w:t>Plowman</w:t>
      </w:r>
      <w:proofErr w:type="spellEnd"/>
      <w:r w:rsidRPr="006B5A0A">
        <w:rPr>
          <w:rFonts w:ascii="Arial" w:eastAsia="Calibri" w:hAnsi="Arial" w:cs="Arial"/>
          <w:sz w:val="24"/>
          <w:szCs w:val="24"/>
        </w:rPr>
        <w:t xml:space="preserve">, L., Stevenson, O., </w:t>
      </w:r>
      <w:proofErr w:type="spellStart"/>
      <w:r w:rsidRPr="006B5A0A">
        <w:rPr>
          <w:rFonts w:ascii="Arial" w:eastAsia="Calibri" w:hAnsi="Arial" w:cs="Arial"/>
          <w:sz w:val="24"/>
          <w:szCs w:val="24"/>
        </w:rPr>
        <w:t>McPake</w:t>
      </w:r>
      <w:proofErr w:type="spellEnd"/>
      <w:r w:rsidRPr="006B5A0A">
        <w:rPr>
          <w:rFonts w:ascii="Arial" w:eastAsia="Calibri" w:hAnsi="Arial" w:cs="Arial"/>
          <w:sz w:val="24"/>
          <w:szCs w:val="24"/>
        </w:rPr>
        <w:t xml:space="preserve">, J., Stephen, C. and Adey, C. (2011) ‘Parents, pre-schoolers and learning with technology at home: some implications for policy’, </w:t>
      </w:r>
      <w:r w:rsidRPr="006B5A0A">
        <w:rPr>
          <w:rFonts w:ascii="Arial" w:eastAsia="Calibri" w:hAnsi="Arial" w:cs="Arial"/>
          <w:i/>
          <w:sz w:val="24"/>
          <w:szCs w:val="24"/>
        </w:rPr>
        <w:t xml:space="preserve">Journal of Computer Assisted Learning, </w:t>
      </w:r>
      <w:r w:rsidRPr="006B5A0A">
        <w:rPr>
          <w:rFonts w:ascii="Arial" w:eastAsia="Calibri" w:hAnsi="Arial" w:cs="Arial"/>
          <w:sz w:val="24"/>
          <w:szCs w:val="24"/>
        </w:rPr>
        <w:t xml:space="preserve">Volume 27, Issue 4, August, pp.361-371. [On-line]. Available at: </w:t>
      </w:r>
      <w:hyperlink r:id="rId32" w:history="1">
        <w:r w:rsidRPr="006B5A0A">
          <w:rPr>
            <w:rFonts w:ascii="Arial" w:eastAsia="Calibri" w:hAnsi="Arial" w:cs="Arial"/>
            <w:color w:val="0563C1"/>
            <w:sz w:val="24"/>
            <w:szCs w:val="24"/>
            <w:u w:val="single"/>
          </w:rPr>
          <w:t>http://onlinelibrary.wiley.com.ezproxy.uwtsd.ac.uk/doi/10.1111/j.1365-2729.2011.00432.x/full</w:t>
        </w:r>
      </w:hyperlink>
      <w:r w:rsidRPr="006B5A0A">
        <w:rPr>
          <w:rFonts w:ascii="Arial" w:eastAsia="Calibri" w:hAnsi="Arial" w:cs="Arial"/>
          <w:sz w:val="24"/>
          <w:szCs w:val="24"/>
        </w:rPr>
        <w:t xml:space="preserve"> [Accessed: 24</w:t>
      </w:r>
      <w:r w:rsidRPr="006B5A0A">
        <w:rPr>
          <w:rFonts w:ascii="Arial" w:eastAsia="Calibri" w:hAnsi="Arial" w:cs="Arial"/>
          <w:sz w:val="24"/>
          <w:szCs w:val="24"/>
          <w:vertAlign w:val="superscript"/>
        </w:rPr>
        <w:t>th</w:t>
      </w:r>
      <w:r w:rsidRPr="006B5A0A">
        <w:rPr>
          <w:rFonts w:ascii="Arial" w:eastAsia="Calibri" w:hAnsi="Arial" w:cs="Arial"/>
          <w:sz w:val="24"/>
          <w:szCs w:val="24"/>
        </w:rPr>
        <w:t xml:space="preserve"> February 2018]. </w:t>
      </w:r>
    </w:p>
    <w:p w14:paraId="2AAFB4FF" w14:textId="77777777" w:rsidR="006B5A0A" w:rsidRPr="006B5A0A" w:rsidRDefault="006B5A0A" w:rsidP="006B5A0A">
      <w:pPr>
        <w:spacing w:line="360" w:lineRule="auto"/>
        <w:jc w:val="both"/>
        <w:rPr>
          <w:rFonts w:ascii="Arial" w:eastAsia="Calibri" w:hAnsi="Arial" w:cs="Arial"/>
          <w:sz w:val="24"/>
          <w:szCs w:val="24"/>
        </w:rPr>
      </w:pPr>
      <w:proofErr w:type="spellStart"/>
      <w:r w:rsidRPr="006B5A0A">
        <w:rPr>
          <w:rFonts w:ascii="Arial" w:eastAsia="Calibri" w:hAnsi="Arial" w:cs="Arial"/>
          <w:sz w:val="24"/>
          <w:szCs w:val="24"/>
        </w:rPr>
        <w:t>Rambaree</w:t>
      </w:r>
      <w:proofErr w:type="spellEnd"/>
      <w:r w:rsidRPr="006B5A0A">
        <w:rPr>
          <w:rFonts w:ascii="Arial" w:eastAsia="Calibri" w:hAnsi="Arial" w:cs="Arial"/>
          <w:sz w:val="24"/>
          <w:szCs w:val="24"/>
        </w:rPr>
        <w:t xml:space="preserve">, K. (2010) ‘Children and the Janus-Faced Internet: Social Policy Implications for Mauritius as a Developing Country Case Study’, in </w:t>
      </w:r>
      <w:proofErr w:type="spellStart"/>
      <w:r w:rsidRPr="006B5A0A">
        <w:rPr>
          <w:rFonts w:ascii="Arial" w:eastAsia="Calibri" w:hAnsi="Arial" w:cs="Arial"/>
          <w:sz w:val="24"/>
          <w:szCs w:val="24"/>
        </w:rPr>
        <w:t>Berson</w:t>
      </w:r>
      <w:proofErr w:type="spellEnd"/>
      <w:r w:rsidRPr="006B5A0A">
        <w:rPr>
          <w:rFonts w:ascii="Arial" w:eastAsia="Calibri" w:hAnsi="Arial" w:cs="Arial"/>
          <w:sz w:val="24"/>
          <w:szCs w:val="24"/>
        </w:rPr>
        <w:t xml:space="preserve">, I. R. and </w:t>
      </w:r>
      <w:proofErr w:type="spellStart"/>
      <w:r w:rsidRPr="006B5A0A">
        <w:rPr>
          <w:rFonts w:ascii="Arial" w:eastAsia="Calibri" w:hAnsi="Arial" w:cs="Arial"/>
          <w:sz w:val="24"/>
          <w:szCs w:val="24"/>
        </w:rPr>
        <w:t>Berson</w:t>
      </w:r>
      <w:proofErr w:type="spellEnd"/>
      <w:r w:rsidRPr="006B5A0A">
        <w:rPr>
          <w:rFonts w:ascii="Arial" w:eastAsia="Calibri" w:hAnsi="Arial" w:cs="Arial"/>
          <w:sz w:val="24"/>
          <w:szCs w:val="24"/>
        </w:rPr>
        <w:t>, M. J. (</w:t>
      </w:r>
      <w:proofErr w:type="spellStart"/>
      <w:r w:rsidRPr="006B5A0A">
        <w:rPr>
          <w:rFonts w:ascii="Arial" w:eastAsia="Calibri" w:hAnsi="Arial" w:cs="Arial"/>
          <w:sz w:val="24"/>
          <w:szCs w:val="24"/>
        </w:rPr>
        <w:t>eds</w:t>
      </w:r>
      <w:proofErr w:type="spellEnd"/>
      <w:r w:rsidRPr="006B5A0A">
        <w:rPr>
          <w:rFonts w:ascii="Arial" w:eastAsia="Calibri" w:hAnsi="Arial" w:cs="Arial"/>
          <w:sz w:val="24"/>
          <w:szCs w:val="24"/>
        </w:rPr>
        <w:t xml:space="preserve">) </w:t>
      </w:r>
      <w:r w:rsidRPr="006B5A0A">
        <w:rPr>
          <w:rFonts w:ascii="Arial" w:eastAsia="Calibri" w:hAnsi="Arial" w:cs="Arial"/>
          <w:i/>
          <w:sz w:val="24"/>
          <w:szCs w:val="24"/>
        </w:rPr>
        <w:t xml:space="preserve">High-tech Tots: Childhood in a Digital World. </w:t>
      </w:r>
      <w:r w:rsidRPr="006B5A0A">
        <w:rPr>
          <w:rFonts w:ascii="Arial" w:eastAsia="Calibri" w:hAnsi="Arial" w:cs="Arial"/>
          <w:sz w:val="24"/>
          <w:szCs w:val="24"/>
        </w:rPr>
        <w:t xml:space="preserve">North Carolina: Information Age Publishing, pp.185-209. </w:t>
      </w:r>
    </w:p>
    <w:p w14:paraId="31BF5A1A" w14:textId="77777777" w:rsidR="006B5A0A" w:rsidRPr="006B5A0A" w:rsidRDefault="006B5A0A" w:rsidP="006B5A0A">
      <w:pPr>
        <w:spacing w:line="360" w:lineRule="auto"/>
        <w:jc w:val="both"/>
        <w:rPr>
          <w:rFonts w:ascii="Arial" w:eastAsia="Calibri" w:hAnsi="Arial" w:cs="Arial"/>
          <w:sz w:val="24"/>
          <w:szCs w:val="24"/>
        </w:rPr>
      </w:pPr>
      <w:proofErr w:type="spellStart"/>
      <w:r w:rsidRPr="006B5A0A">
        <w:rPr>
          <w:rFonts w:ascii="Arial" w:eastAsia="Calibri" w:hAnsi="Arial" w:cs="Arial"/>
          <w:sz w:val="24"/>
          <w:szCs w:val="24"/>
        </w:rPr>
        <w:t>Sharkins</w:t>
      </w:r>
      <w:proofErr w:type="spellEnd"/>
      <w:r w:rsidRPr="006B5A0A">
        <w:rPr>
          <w:rFonts w:ascii="Arial" w:eastAsia="Calibri" w:hAnsi="Arial" w:cs="Arial"/>
          <w:sz w:val="24"/>
          <w:szCs w:val="24"/>
        </w:rPr>
        <w:t xml:space="preserve">, K. A., Newton, A. B., </w:t>
      </w:r>
      <w:proofErr w:type="spellStart"/>
      <w:r w:rsidRPr="006B5A0A">
        <w:rPr>
          <w:rFonts w:ascii="Arial" w:eastAsia="Calibri" w:hAnsi="Arial" w:cs="Arial"/>
          <w:sz w:val="24"/>
          <w:szCs w:val="24"/>
        </w:rPr>
        <w:t>Albaiz</w:t>
      </w:r>
      <w:proofErr w:type="spellEnd"/>
      <w:r w:rsidRPr="006B5A0A">
        <w:rPr>
          <w:rFonts w:ascii="Arial" w:eastAsia="Calibri" w:hAnsi="Arial" w:cs="Arial"/>
          <w:sz w:val="24"/>
          <w:szCs w:val="24"/>
        </w:rPr>
        <w:t xml:space="preserve">, N. E. A. and Ernest, J. M. (2016) ‘Preschool Children’s Exposure to Media, Technology, and Screen Time: Perspectives of Caregivers from Three Early Childcare Settings’, </w:t>
      </w:r>
      <w:r w:rsidRPr="006B5A0A">
        <w:rPr>
          <w:rFonts w:ascii="Arial" w:eastAsia="Calibri" w:hAnsi="Arial" w:cs="Arial"/>
          <w:i/>
          <w:sz w:val="24"/>
          <w:szCs w:val="24"/>
        </w:rPr>
        <w:t xml:space="preserve">Early Childhood Education Journal, </w:t>
      </w:r>
      <w:r w:rsidRPr="006B5A0A">
        <w:rPr>
          <w:rFonts w:ascii="Arial" w:eastAsia="Calibri" w:hAnsi="Arial" w:cs="Arial"/>
          <w:sz w:val="24"/>
          <w:szCs w:val="24"/>
        </w:rPr>
        <w:t>Volume 44, pp.437-444</w:t>
      </w:r>
      <w:r w:rsidRPr="006B5A0A">
        <w:rPr>
          <w:rFonts w:ascii="Arial" w:eastAsia="Calibri" w:hAnsi="Arial" w:cs="Arial"/>
          <w:i/>
          <w:sz w:val="24"/>
          <w:szCs w:val="24"/>
        </w:rPr>
        <w:t xml:space="preserve">. </w:t>
      </w:r>
      <w:r w:rsidRPr="006B5A0A">
        <w:rPr>
          <w:rFonts w:ascii="Arial" w:eastAsia="Calibri" w:hAnsi="Arial" w:cs="Arial"/>
          <w:sz w:val="24"/>
          <w:szCs w:val="24"/>
        </w:rPr>
        <w:t xml:space="preserve">[On-line]. Available: </w:t>
      </w:r>
      <w:hyperlink r:id="rId33" w:history="1">
        <w:r w:rsidRPr="006B5A0A">
          <w:rPr>
            <w:rFonts w:ascii="Arial" w:eastAsia="Calibri" w:hAnsi="Arial" w:cs="Arial"/>
            <w:color w:val="0563C1"/>
            <w:sz w:val="24"/>
            <w:szCs w:val="24"/>
            <w:u w:val="single"/>
          </w:rPr>
          <w:t>http://web.b.ebscohost.com.ezproxy.uwtsd.ac.uk/ehost/pdfviewer/pdfviewer?vid=2&amp;s</w:t>
        </w:r>
        <w:r w:rsidRPr="006B5A0A">
          <w:rPr>
            <w:rFonts w:ascii="Arial" w:eastAsia="Calibri" w:hAnsi="Arial" w:cs="Arial"/>
            <w:color w:val="0563C1"/>
            <w:sz w:val="24"/>
            <w:szCs w:val="24"/>
            <w:u w:val="single"/>
          </w:rPr>
          <w:lastRenderedPageBreak/>
          <w:t>id=49ebc901-6c61-451f-9be7-93f705cf0f64%40sessionmgr104</w:t>
        </w:r>
      </w:hyperlink>
      <w:r w:rsidRPr="006B5A0A">
        <w:rPr>
          <w:rFonts w:ascii="Arial" w:eastAsia="Calibri" w:hAnsi="Arial" w:cs="Arial"/>
          <w:color w:val="0563C1"/>
          <w:sz w:val="24"/>
          <w:szCs w:val="24"/>
          <w:u w:val="single"/>
        </w:rPr>
        <w:t xml:space="preserve"> </w:t>
      </w:r>
      <w:r w:rsidRPr="006B5A0A">
        <w:rPr>
          <w:rFonts w:ascii="Arial" w:eastAsia="Calibri" w:hAnsi="Arial" w:cs="Arial"/>
          <w:sz w:val="24"/>
          <w:szCs w:val="24"/>
        </w:rPr>
        <w:t>[Accessed February 27, 2018].</w:t>
      </w:r>
    </w:p>
    <w:p w14:paraId="6B994F49" w14:textId="7121F7FE" w:rsidR="00E32411" w:rsidRPr="00E32411" w:rsidRDefault="00E32411" w:rsidP="00E32411">
      <w:pPr>
        <w:spacing w:line="360" w:lineRule="auto"/>
        <w:jc w:val="both"/>
        <w:rPr>
          <w:rFonts w:ascii="Arial" w:eastAsia="Calibri" w:hAnsi="Arial" w:cs="Arial"/>
          <w:sz w:val="24"/>
          <w:szCs w:val="24"/>
        </w:rPr>
      </w:pPr>
      <w:r w:rsidRPr="00E32411">
        <w:rPr>
          <w:rFonts w:ascii="Arial" w:eastAsia="Calibri" w:hAnsi="Arial" w:cs="Arial"/>
          <w:sz w:val="24"/>
          <w:szCs w:val="24"/>
        </w:rPr>
        <w:t>Rinaldi, C. (2006) In dialogue with Reggio Emilia: Listening, researching and learning. Oxon: Routledge.</w:t>
      </w:r>
    </w:p>
    <w:p w14:paraId="14F06B85" w14:textId="29E720C5" w:rsidR="006B5A0A" w:rsidRPr="006B5A0A" w:rsidRDefault="006B5A0A" w:rsidP="006B5A0A">
      <w:pPr>
        <w:spacing w:line="360" w:lineRule="auto"/>
        <w:jc w:val="both"/>
        <w:rPr>
          <w:rFonts w:ascii="Arial" w:eastAsia="Calibri" w:hAnsi="Arial" w:cs="Arial"/>
          <w:sz w:val="24"/>
          <w:szCs w:val="24"/>
        </w:rPr>
      </w:pPr>
      <w:proofErr w:type="spellStart"/>
      <w:r w:rsidRPr="006B5A0A">
        <w:rPr>
          <w:rFonts w:ascii="Arial" w:eastAsia="Calibri" w:hAnsi="Arial" w:cs="Arial"/>
          <w:sz w:val="24"/>
          <w:szCs w:val="24"/>
        </w:rPr>
        <w:t>Siibak</w:t>
      </w:r>
      <w:proofErr w:type="spellEnd"/>
      <w:r w:rsidRPr="006B5A0A">
        <w:rPr>
          <w:rFonts w:ascii="Arial" w:eastAsia="Calibri" w:hAnsi="Arial" w:cs="Arial"/>
          <w:sz w:val="24"/>
          <w:szCs w:val="24"/>
        </w:rPr>
        <w:t xml:space="preserve">, A. and </w:t>
      </w:r>
      <w:proofErr w:type="spellStart"/>
      <w:r w:rsidRPr="006B5A0A">
        <w:rPr>
          <w:rFonts w:ascii="Arial" w:eastAsia="Calibri" w:hAnsi="Arial" w:cs="Arial"/>
          <w:sz w:val="24"/>
          <w:szCs w:val="24"/>
        </w:rPr>
        <w:t>Ugur</w:t>
      </w:r>
      <w:proofErr w:type="spellEnd"/>
      <w:r w:rsidRPr="006B5A0A">
        <w:rPr>
          <w:rFonts w:ascii="Arial" w:eastAsia="Calibri" w:hAnsi="Arial" w:cs="Arial"/>
          <w:sz w:val="24"/>
          <w:szCs w:val="24"/>
        </w:rPr>
        <w:t xml:space="preserve">, K. (2010) ‘Is Social Networking the New “Online Playground” for Young Children? A Study of Rate Profiles in Estonia’, in </w:t>
      </w:r>
      <w:proofErr w:type="spellStart"/>
      <w:r w:rsidRPr="006B5A0A">
        <w:rPr>
          <w:rFonts w:ascii="Arial" w:eastAsia="Calibri" w:hAnsi="Arial" w:cs="Arial"/>
          <w:sz w:val="24"/>
          <w:szCs w:val="24"/>
        </w:rPr>
        <w:t>Berson</w:t>
      </w:r>
      <w:proofErr w:type="spellEnd"/>
      <w:r w:rsidRPr="006B5A0A">
        <w:rPr>
          <w:rFonts w:ascii="Arial" w:eastAsia="Calibri" w:hAnsi="Arial" w:cs="Arial"/>
          <w:sz w:val="24"/>
          <w:szCs w:val="24"/>
        </w:rPr>
        <w:t xml:space="preserve">, I. R. and </w:t>
      </w:r>
      <w:proofErr w:type="spellStart"/>
      <w:r w:rsidRPr="006B5A0A">
        <w:rPr>
          <w:rFonts w:ascii="Arial" w:eastAsia="Calibri" w:hAnsi="Arial" w:cs="Arial"/>
          <w:sz w:val="24"/>
          <w:szCs w:val="24"/>
        </w:rPr>
        <w:t>Berson</w:t>
      </w:r>
      <w:proofErr w:type="spellEnd"/>
      <w:r w:rsidRPr="006B5A0A">
        <w:rPr>
          <w:rFonts w:ascii="Arial" w:eastAsia="Calibri" w:hAnsi="Arial" w:cs="Arial"/>
          <w:sz w:val="24"/>
          <w:szCs w:val="24"/>
        </w:rPr>
        <w:t>, M. J. (</w:t>
      </w:r>
      <w:proofErr w:type="spellStart"/>
      <w:r w:rsidRPr="006B5A0A">
        <w:rPr>
          <w:rFonts w:ascii="Arial" w:eastAsia="Calibri" w:hAnsi="Arial" w:cs="Arial"/>
          <w:sz w:val="24"/>
          <w:szCs w:val="24"/>
        </w:rPr>
        <w:t>eds</w:t>
      </w:r>
      <w:proofErr w:type="spellEnd"/>
      <w:r w:rsidRPr="006B5A0A">
        <w:rPr>
          <w:rFonts w:ascii="Arial" w:eastAsia="Calibri" w:hAnsi="Arial" w:cs="Arial"/>
          <w:sz w:val="24"/>
          <w:szCs w:val="24"/>
        </w:rPr>
        <w:t xml:space="preserve">) </w:t>
      </w:r>
      <w:r w:rsidRPr="006B5A0A">
        <w:rPr>
          <w:rFonts w:ascii="Arial" w:eastAsia="Calibri" w:hAnsi="Arial" w:cs="Arial"/>
          <w:i/>
          <w:sz w:val="24"/>
          <w:szCs w:val="24"/>
        </w:rPr>
        <w:t xml:space="preserve">High-tech Tots: Childhood in a Digital World. </w:t>
      </w:r>
      <w:r w:rsidRPr="006B5A0A">
        <w:rPr>
          <w:rFonts w:ascii="Arial" w:eastAsia="Calibri" w:hAnsi="Arial" w:cs="Arial"/>
          <w:sz w:val="24"/>
          <w:szCs w:val="24"/>
        </w:rPr>
        <w:t xml:space="preserve">North Carolina: Information Age Publishing, pp.125-152. </w:t>
      </w:r>
    </w:p>
    <w:p w14:paraId="11898A9D" w14:textId="77777777" w:rsidR="006B5A0A" w:rsidRPr="006B5A0A" w:rsidRDefault="006B5A0A" w:rsidP="006B5A0A">
      <w:pPr>
        <w:spacing w:line="360" w:lineRule="auto"/>
        <w:jc w:val="both"/>
        <w:rPr>
          <w:rFonts w:ascii="Arial" w:eastAsia="Calibri" w:hAnsi="Arial" w:cs="Arial"/>
          <w:sz w:val="24"/>
          <w:szCs w:val="24"/>
        </w:rPr>
      </w:pPr>
      <w:proofErr w:type="spellStart"/>
      <w:r w:rsidRPr="006B5A0A">
        <w:rPr>
          <w:rFonts w:ascii="Arial" w:eastAsia="Calibri" w:hAnsi="Arial" w:cs="Arial"/>
          <w:sz w:val="24"/>
          <w:szCs w:val="24"/>
        </w:rPr>
        <w:t>Trites</w:t>
      </w:r>
      <w:proofErr w:type="spellEnd"/>
      <w:r w:rsidRPr="006B5A0A">
        <w:rPr>
          <w:rFonts w:ascii="Arial" w:eastAsia="Calibri" w:hAnsi="Arial" w:cs="Arial"/>
          <w:sz w:val="24"/>
          <w:szCs w:val="24"/>
        </w:rPr>
        <w:t xml:space="preserve">, R. (1991) ‘Disney’s Sub/Version of Andersen’s “The Little Mermaid”’, </w:t>
      </w:r>
      <w:r w:rsidRPr="006B5A0A">
        <w:rPr>
          <w:rFonts w:ascii="Arial" w:eastAsia="Calibri" w:hAnsi="Arial" w:cs="Arial"/>
          <w:i/>
          <w:sz w:val="24"/>
          <w:szCs w:val="24"/>
        </w:rPr>
        <w:t xml:space="preserve">Journal of Popular Film and Television, </w:t>
      </w:r>
      <w:r w:rsidRPr="006B5A0A">
        <w:rPr>
          <w:rFonts w:ascii="Arial" w:eastAsia="Calibri" w:hAnsi="Arial" w:cs="Arial"/>
          <w:sz w:val="24"/>
          <w:szCs w:val="24"/>
        </w:rPr>
        <w:t xml:space="preserve">Volume 18, Issue 4, pp.145-152. [On-line]. Available at: </w:t>
      </w:r>
      <w:hyperlink r:id="rId34" w:history="1">
        <w:r w:rsidRPr="006B5A0A">
          <w:rPr>
            <w:rFonts w:ascii="Arial" w:eastAsia="Calibri" w:hAnsi="Arial" w:cs="Arial"/>
            <w:color w:val="0563C1"/>
            <w:sz w:val="24"/>
            <w:szCs w:val="24"/>
            <w:u w:val="single"/>
          </w:rPr>
          <w:t>https://www.tandfonline.com/doi/citedby/10.1080/01956051.1991.10662028?scroll=top&amp;needAccess=true</w:t>
        </w:r>
      </w:hyperlink>
      <w:r w:rsidRPr="006B5A0A">
        <w:rPr>
          <w:rFonts w:ascii="Arial" w:eastAsia="Calibri" w:hAnsi="Arial" w:cs="Arial"/>
          <w:color w:val="0563C1"/>
          <w:sz w:val="24"/>
          <w:szCs w:val="24"/>
          <w:u w:val="single"/>
        </w:rPr>
        <w:t xml:space="preserve"> </w:t>
      </w:r>
      <w:r w:rsidRPr="006B5A0A">
        <w:rPr>
          <w:rFonts w:ascii="Arial" w:eastAsia="Calibri" w:hAnsi="Arial" w:cs="Arial"/>
          <w:sz w:val="24"/>
          <w:szCs w:val="24"/>
        </w:rPr>
        <w:t>[Accessed: 24</w:t>
      </w:r>
      <w:r w:rsidRPr="006B5A0A">
        <w:rPr>
          <w:rFonts w:ascii="Arial" w:eastAsia="Calibri" w:hAnsi="Arial" w:cs="Arial"/>
          <w:sz w:val="24"/>
          <w:szCs w:val="24"/>
          <w:vertAlign w:val="superscript"/>
        </w:rPr>
        <w:t>th</w:t>
      </w:r>
      <w:r w:rsidRPr="006B5A0A">
        <w:rPr>
          <w:rFonts w:ascii="Arial" w:eastAsia="Calibri" w:hAnsi="Arial" w:cs="Arial"/>
          <w:sz w:val="24"/>
          <w:szCs w:val="24"/>
        </w:rPr>
        <w:t xml:space="preserve"> February 2018].</w:t>
      </w:r>
    </w:p>
    <w:p w14:paraId="64975A69" w14:textId="77777777" w:rsidR="006B5A0A" w:rsidRPr="006B5A0A" w:rsidRDefault="006B5A0A" w:rsidP="006B5A0A">
      <w:pPr>
        <w:spacing w:line="360" w:lineRule="auto"/>
        <w:jc w:val="both"/>
        <w:rPr>
          <w:rFonts w:ascii="Arial" w:eastAsia="Calibri" w:hAnsi="Arial" w:cs="Arial"/>
          <w:sz w:val="24"/>
          <w:szCs w:val="24"/>
        </w:rPr>
      </w:pPr>
      <w:r w:rsidRPr="006B5A0A">
        <w:rPr>
          <w:rFonts w:ascii="Arial" w:eastAsia="Calibri" w:hAnsi="Arial" w:cs="Arial"/>
          <w:sz w:val="24"/>
          <w:szCs w:val="24"/>
        </w:rPr>
        <w:t xml:space="preserve">Tucker, E. (2017) ‘How Disney Changed the Princess Story for Success in the Modern Age’ </w:t>
      </w:r>
      <w:hyperlink r:id="rId35" w:history="1">
        <w:r w:rsidRPr="006B5A0A">
          <w:rPr>
            <w:rFonts w:ascii="Arial" w:eastAsia="Calibri" w:hAnsi="Arial" w:cs="Arial"/>
            <w:color w:val="0563C1"/>
            <w:sz w:val="24"/>
            <w:szCs w:val="24"/>
            <w:u w:val="single"/>
          </w:rPr>
          <w:t>https://www.penguinate.com/how-disney-changed-the-princess-story-for-success-in-the-modern-age.html</w:t>
        </w:r>
      </w:hyperlink>
      <w:r w:rsidRPr="006B5A0A">
        <w:rPr>
          <w:rFonts w:ascii="Arial" w:eastAsia="Calibri" w:hAnsi="Arial" w:cs="Arial"/>
          <w:sz w:val="24"/>
          <w:szCs w:val="24"/>
        </w:rPr>
        <w:t xml:space="preserve"> [Accessed: 24</w:t>
      </w:r>
      <w:r w:rsidRPr="006B5A0A">
        <w:rPr>
          <w:rFonts w:ascii="Arial" w:eastAsia="Calibri" w:hAnsi="Arial" w:cs="Arial"/>
          <w:sz w:val="24"/>
          <w:szCs w:val="24"/>
          <w:vertAlign w:val="superscript"/>
        </w:rPr>
        <w:t>th</w:t>
      </w:r>
      <w:r w:rsidRPr="006B5A0A">
        <w:rPr>
          <w:rFonts w:ascii="Arial" w:eastAsia="Calibri" w:hAnsi="Arial" w:cs="Arial"/>
          <w:sz w:val="24"/>
          <w:szCs w:val="24"/>
        </w:rPr>
        <w:t xml:space="preserve"> February 2018].</w:t>
      </w:r>
    </w:p>
    <w:p w14:paraId="1D7462E3" w14:textId="77777777" w:rsidR="006B5A0A" w:rsidRPr="006B5A0A" w:rsidRDefault="006B5A0A" w:rsidP="006B5A0A">
      <w:pPr>
        <w:spacing w:line="360" w:lineRule="auto"/>
        <w:jc w:val="both"/>
        <w:rPr>
          <w:rFonts w:ascii="Arial" w:eastAsia="Calibri" w:hAnsi="Arial" w:cs="Arial"/>
          <w:sz w:val="24"/>
          <w:szCs w:val="24"/>
        </w:rPr>
      </w:pPr>
      <w:r w:rsidRPr="006B5A0A">
        <w:rPr>
          <w:rFonts w:ascii="Arial" w:eastAsia="Arial" w:hAnsi="Arial" w:cs="Arial"/>
          <w:sz w:val="24"/>
          <w:szCs w:val="24"/>
        </w:rPr>
        <w:t xml:space="preserve">UNICEF UK. (1990) </w:t>
      </w:r>
      <w:r w:rsidRPr="006B5A0A">
        <w:rPr>
          <w:rFonts w:ascii="Arial" w:eastAsia="Arial" w:hAnsi="Arial" w:cs="Arial"/>
          <w:i/>
          <w:iCs/>
          <w:sz w:val="24"/>
          <w:szCs w:val="24"/>
        </w:rPr>
        <w:t xml:space="preserve">The United Nations Convention on the Rights of the Child. </w:t>
      </w:r>
      <w:r w:rsidRPr="006B5A0A">
        <w:rPr>
          <w:rFonts w:ascii="Arial" w:eastAsia="Arial" w:hAnsi="Arial" w:cs="Arial"/>
          <w:sz w:val="24"/>
          <w:szCs w:val="24"/>
        </w:rPr>
        <w:t xml:space="preserve">London: UNICEF. </w:t>
      </w:r>
    </w:p>
    <w:p w14:paraId="150251CB" w14:textId="77777777" w:rsidR="006B5A0A" w:rsidRPr="006B5A0A" w:rsidRDefault="006B5A0A" w:rsidP="006B5A0A">
      <w:pPr>
        <w:spacing w:line="360" w:lineRule="auto"/>
        <w:jc w:val="both"/>
        <w:rPr>
          <w:rFonts w:ascii="Arial" w:eastAsia="Calibri" w:hAnsi="Arial" w:cs="Arial"/>
          <w:sz w:val="24"/>
          <w:szCs w:val="24"/>
        </w:rPr>
      </w:pPr>
      <w:r w:rsidRPr="006B5A0A">
        <w:rPr>
          <w:rFonts w:ascii="Arial" w:eastAsia="Calibri" w:hAnsi="Arial" w:cs="Arial"/>
          <w:sz w:val="24"/>
          <w:szCs w:val="24"/>
        </w:rPr>
        <w:t xml:space="preserve">Wang, X. C., </w:t>
      </w:r>
      <w:proofErr w:type="spellStart"/>
      <w:r w:rsidRPr="006B5A0A">
        <w:rPr>
          <w:rFonts w:ascii="Arial" w:eastAsia="Calibri" w:hAnsi="Arial" w:cs="Arial"/>
          <w:sz w:val="24"/>
          <w:szCs w:val="24"/>
        </w:rPr>
        <w:t>Berson</w:t>
      </w:r>
      <w:proofErr w:type="spellEnd"/>
      <w:r w:rsidRPr="006B5A0A">
        <w:rPr>
          <w:rFonts w:ascii="Arial" w:eastAsia="Calibri" w:hAnsi="Arial" w:cs="Arial"/>
          <w:sz w:val="24"/>
          <w:szCs w:val="24"/>
        </w:rPr>
        <w:t xml:space="preserve">, I. R., </w:t>
      </w:r>
      <w:proofErr w:type="spellStart"/>
      <w:r w:rsidRPr="006B5A0A">
        <w:rPr>
          <w:rFonts w:ascii="Arial" w:eastAsia="Calibri" w:hAnsi="Arial" w:cs="Arial"/>
          <w:sz w:val="24"/>
          <w:szCs w:val="24"/>
        </w:rPr>
        <w:t>Jaruszewicz</w:t>
      </w:r>
      <w:proofErr w:type="spellEnd"/>
      <w:r w:rsidRPr="006B5A0A">
        <w:rPr>
          <w:rFonts w:ascii="Arial" w:eastAsia="Calibri" w:hAnsi="Arial" w:cs="Arial"/>
          <w:sz w:val="24"/>
          <w:szCs w:val="24"/>
        </w:rPr>
        <w:t xml:space="preserve">, C., </w:t>
      </w:r>
      <w:proofErr w:type="spellStart"/>
      <w:r w:rsidRPr="006B5A0A">
        <w:rPr>
          <w:rFonts w:ascii="Arial" w:eastAsia="Calibri" w:hAnsi="Arial" w:cs="Arial"/>
          <w:sz w:val="24"/>
          <w:szCs w:val="24"/>
        </w:rPr>
        <w:t>Hartle</w:t>
      </w:r>
      <w:proofErr w:type="spellEnd"/>
      <w:r w:rsidRPr="006B5A0A">
        <w:rPr>
          <w:rFonts w:ascii="Arial" w:eastAsia="Calibri" w:hAnsi="Arial" w:cs="Arial"/>
          <w:sz w:val="24"/>
          <w:szCs w:val="24"/>
        </w:rPr>
        <w:t xml:space="preserve">, L. and Rosen, D. (2010) ‘Young Children’s Technology Experiences in Multiple Contexts: Bronfenbrenner’s Ecological Theory Reconsidered’, in </w:t>
      </w:r>
      <w:proofErr w:type="spellStart"/>
      <w:r w:rsidRPr="006B5A0A">
        <w:rPr>
          <w:rFonts w:ascii="Arial" w:eastAsia="Calibri" w:hAnsi="Arial" w:cs="Arial"/>
          <w:sz w:val="24"/>
          <w:szCs w:val="24"/>
        </w:rPr>
        <w:t>Berson</w:t>
      </w:r>
      <w:proofErr w:type="spellEnd"/>
      <w:r w:rsidRPr="006B5A0A">
        <w:rPr>
          <w:rFonts w:ascii="Arial" w:eastAsia="Calibri" w:hAnsi="Arial" w:cs="Arial"/>
          <w:sz w:val="24"/>
          <w:szCs w:val="24"/>
        </w:rPr>
        <w:t xml:space="preserve">, I. R. and </w:t>
      </w:r>
      <w:proofErr w:type="spellStart"/>
      <w:r w:rsidRPr="006B5A0A">
        <w:rPr>
          <w:rFonts w:ascii="Arial" w:eastAsia="Calibri" w:hAnsi="Arial" w:cs="Arial"/>
          <w:sz w:val="24"/>
          <w:szCs w:val="24"/>
        </w:rPr>
        <w:t>Berson</w:t>
      </w:r>
      <w:proofErr w:type="spellEnd"/>
      <w:r w:rsidRPr="006B5A0A">
        <w:rPr>
          <w:rFonts w:ascii="Arial" w:eastAsia="Calibri" w:hAnsi="Arial" w:cs="Arial"/>
          <w:sz w:val="24"/>
          <w:szCs w:val="24"/>
        </w:rPr>
        <w:t>, M. J. (</w:t>
      </w:r>
      <w:proofErr w:type="spellStart"/>
      <w:r w:rsidRPr="006B5A0A">
        <w:rPr>
          <w:rFonts w:ascii="Arial" w:eastAsia="Calibri" w:hAnsi="Arial" w:cs="Arial"/>
          <w:sz w:val="24"/>
          <w:szCs w:val="24"/>
        </w:rPr>
        <w:t>eds</w:t>
      </w:r>
      <w:proofErr w:type="spellEnd"/>
      <w:r w:rsidRPr="006B5A0A">
        <w:rPr>
          <w:rFonts w:ascii="Arial" w:eastAsia="Calibri" w:hAnsi="Arial" w:cs="Arial"/>
          <w:sz w:val="24"/>
          <w:szCs w:val="24"/>
        </w:rPr>
        <w:t xml:space="preserve">) </w:t>
      </w:r>
      <w:r w:rsidRPr="006B5A0A">
        <w:rPr>
          <w:rFonts w:ascii="Arial" w:eastAsia="Calibri" w:hAnsi="Arial" w:cs="Arial"/>
          <w:i/>
          <w:sz w:val="24"/>
          <w:szCs w:val="24"/>
        </w:rPr>
        <w:t xml:space="preserve">High-tech Tots: Childhood in a Digital World. </w:t>
      </w:r>
      <w:r w:rsidRPr="006B5A0A">
        <w:rPr>
          <w:rFonts w:ascii="Arial" w:eastAsia="Calibri" w:hAnsi="Arial" w:cs="Arial"/>
          <w:sz w:val="24"/>
          <w:szCs w:val="24"/>
        </w:rPr>
        <w:t xml:space="preserve">North Carolina: Information Age Publishing, pp.23-47. </w:t>
      </w:r>
    </w:p>
    <w:p w14:paraId="15089C7C" w14:textId="2D49EC48" w:rsidR="006B5A0A" w:rsidRPr="006B5A0A" w:rsidRDefault="006B5A0A" w:rsidP="006B5A0A">
      <w:pPr>
        <w:spacing w:line="360" w:lineRule="auto"/>
        <w:jc w:val="both"/>
        <w:rPr>
          <w:rFonts w:ascii="Arial" w:eastAsia="Calibri" w:hAnsi="Arial" w:cs="Arial"/>
          <w:sz w:val="24"/>
          <w:szCs w:val="24"/>
        </w:rPr>
      </w:pPr>
      <w:r w:rsidRPr="006B5A0A">
        <w:rPr>
          <w:rFonts w:ascii="Arial" w:eastAsia="Calibri" w:hAnsi="Arial" w:cs="Arial"/>
          <w:sz w:val="24"/>
          <w:szCs w:val="24"/>
        </w:rPr>
        <w:t xml:space="preserve">Wohlwend, K. E. (2011) ‘’Are You Guys Girls?’: Boys, Identity Texts, and Disney Princess Play’, </w:t>
      </w:r>
      <w:r w:rsidRPr="006B5A0A">
        <w:rPr>
          <w:rFonts w:ascii="Arial" w:eastAsia="Calibri" w:hAnsi="Arial" w:cs="Arial"/>
          <w:i/>
          <w:sz w:val="24"/>
          <w:szCs w:val="24"/>
        </w:rPr>
        <w:t xml:space="preserve">Journal of Early Childhood Literacy, </w:t>
      </w:r>
      <w:r w:rsidRPr="006B5A0A">
        <w:rPr>
          <w:rFonts w:ascii="Arial" w:eastAsia="Calibri" w:hAnsi="Arial" w:cs="Arial"/>
          <w:sz w:val="24"/>
          <w:szCs w:val="24"/>
        </w:rPr>
        <w:t xml:space="preserve">Volume 12, Issue 1, pp. 3-23. [On-line]. Available at: </w:t>
      </w:r>
      <w:hyperlink r:id="rId36" w:history="1">
        <w:r w:rsidRPr="006B5A0A">
          <w:rPr>
            <w:rFonts w:ascii="Arial" w:eastAsia="Calibri" w:hAnsi="Arial" w:cs="Arial"/>
            <w:color w:val="0563C1"/>
            <w:sz w:val="24"/>
            <w:szCs w:val="24"/>
            <w:u w:val="single"/>
          </w:rPr>
          <w:t>http://journals.sagepub.com.ezproxy.uwtsd.ac.uk/doi/pdf/10.1177/1468798411416787</w:t>
        </w:r>
      </w:hyperlink>
      <w:r w:rsidRPr="006B5A0A">
        <w:rPr>
          <w:rFonts w:ascii="Arial" w:eastAsia="Calibri" w:hAnsi="Arial" w:cs="Arial"/>
          <w:color w:val="0563C1"/>
          <w:sz w:val="24"/>
          <w:szCs w:val="24"/>
          <w:u w:val="single"/>
        </w:rPr>
        <w:t xml:space="preserve"> </w:t>
      </w:r>
      <w:r w:rsidRPr="006B5A0A">
        <w:rPr>
          <w:rFonts w:ascii="Arial" w:eastAsia="Calibri" w:hAnsi="Arial" w:cs="Arial"/>
          <w:sz w:val="24"/>
          <w:szCs w:val="24"/>
        </w:rPr>
        <w:t>[Accessed: 24</w:t>
      </w:r>
      <w:r w:rsidRPr="006B5A0A">
        <w:rPr>
          <w:rFonts w:ascii="Arial" w:eastAsia="Calibri" w:hAnsi="Arial" w:cs="Arial"/>
          <w:sz w:val="24"/>
          <w:szCs w:val="24"/>
          <w:vertAlign w:val="superscript"/>
        </w:rPr>
        <w:t>th</w:t>
      </w:r>
      <w:r w:rsidRPr="006B5A0A">
        <w:rPr>
          <w:rFonts w:ascii="Arial" w:eastAsia="Calibri" w:hAnsi="Arial" w:cs="Arial"/>
          <w:sz w:val="24"/>
          <w:szCs w:val="24"/>
        </w:rPr>
        <w:t xml:space="preserve"> February 2018].</w:t>
      </w:r>
    </w:p>
    <w:p w14:paraId="1CB38148" w14:textId="77777777" w:rsidR="007A2291" w:rsidRDefault="007A2291" w:rsidP="007D4572"/>
    <w:p w14:paraId="2D2A476C" w14:textId="77777777" w:rsidR="001B4CC2" w:rsidRPr="00D26C15" w:rsidRDefault="001B4CC2">
      <w:pPr>
        <w:rPr>
          <w:rFonts w:ascii="Arial" w:hAnsi="Arial" w:cs="Arial"/>
          <w:sz w:val="24"/>
          <w:szCs w:val="24"/>
        </w:rPr>
      </w:pPr>
    </w:p>
    <w:sectPr w:rsidR="001B4CC2" w:rsidRPr="00D26C15">
      <w:headerReference w:type="default" r:id="rId37"/>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35EAB9" w14:textId="77777777" w:rsidR="00137691" w:rsidRDefault="00137691" w:rsidP="00D26C15">
      <w:pPr>
        <w:spacing w:after="0" w:line="240" w:lineRule="auto"/>
      </w:pPr>
      <w:r>
        <w:separator/>
      </w:r>
    </w:p>
  </w:endnote>
  <w:endnote w:type="continuationSeparator" w:id="0">
    <w:p w14:paraId="113C0477" w14:textId="77777777" w:rsidR="00137691" w:rsidRDefault="00137691" w:rsidP="00D26C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88724456"/>
      <w:docPartObj>
        <w:docPartGallery w:val="Page Numbers (Bottom of Page)"/>
        <w:docPartUnique/>
      </w:docPartObj>
    </w:sdtPr>
    <w:sdtEndPr>
      <w:rPr>
        <w:color w:val="7F7F7F" w:themeColor="background1" w:themeShade="7F"/>
        <w:spacing w:val="60"/>
      </w:rPr>
    </w:sdtEndPr>
    <w:sdtContent>
      <w:p w14:paraId="4043C351" w14:textId="041EF16D" w:rsidR="00D26C15" w:rsidRDefault="00D26C15">
        <w:pPr>
          <w:pStyle w:val="Footer"/>
          <w:pBdr>
            <w:top w:val="single" w:sz="4" w:space="1" w:color="D9D9D9" w:themeColor="background1" w:themeShade="D9"/>
          </w:pBdr>
          <w:jc w:val="right"/>
        </w:pPr>
        <w:r>
          <w:fldChar w:fldCharType="begin"/>
        </w:r>
        <w:r>
          <w:instrText xml:space="preserve"> PAGE   \* MERGEFORMAT </w:instrText>
        </w:r>
        <w:r>
          <w:fldChar w:fldCharType="separate"/>
        </w:r>
        <w:r w:rsidR="00021CC0">
          <w:rPr>
            <w:noProof/>
          </w:rPr>
          <w:t>13</w:t>
        </w:r>
        <w:r>
          <w:rPr>
            <w:noProof/>
          </w:rPr>
          <w:fldChar w:fldCharType="end"/>
        </w:r>
        <w:r>
          <w:t xml:space="preserve"> | </w:t>
        </w:r>
        <w:r>
          <w:rPr>
            <w:color w:val="7F7F7F" w:themeColor="background1" w:themeShade="7F"/>
            <w:spacing w:val="60"/>
          </w:rPr>
          <w:t>Page</w:t>
        </w:r>
      </w:p>
    </w:sdtContent>
  </w:sdt>
  <w:p w14:paraId="7446C173" w14:textId="77777777" w:rsidR="00D26C15" w:rsidRDefault="00D26C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BCBDBB" w14:textId="77777777" w:rsidR="00137691" w:rsidRDefault="00137691" w:rsidP="00D26C15">
      <w:pPr>
        <w:spacing w:after="0" w:line="240" w:lineRule="auto"/>
      </w:pPr>
      <w:r>
        <w:separator/>
      </w:r>
    </w:p>
  </w:footnote>
  <w:footnote w:type="continuationSeparator" w:id="0">
    <w:p w14:paraId="22214B4C" w14:textId="77777777" w:rsidR="00137691" w:rsidRDefault="00137691" w:rsidP="00D26C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D889A4" w14:textId="0AD1229B" w:rsidR="00D26C15" w:rsidRDefault="00D26C15">
    <w:pPr>
      <w:pStyle w:val="Header"/>
    </w:pPr>
    <w:r>
      <w:ptab w:relativeTo="margin" w:alignment="center" w:leader="none"/>
    </w:r>
    <w:r>
      <w:t>EAEC6011</w:t>
    </w:r>
    <w:r>
      <w:ptab w:relativeTo="margin" w:alignment="right" w:leader="none"/>
    </w:r>
    <w:r>
      <w:t>1201188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6C15"/>
    <w:rsid w:val="00012937"/>
    <w:rsid w:val="00021CC0"/>
    <w:rsid w:val="00023012"/>
    <w:rsid w:val="000E1A8E"/>
    <w:rsid w:val="0013357D"/>
    <w:rsid w:val="00133A39"/>
    <w:rsid w:val="00137691"/>
    <w:rsid w:val="001440D3"/>
    <w:rsid w:val="001A3431"/>
    <w:rsid w:val="001B1EEF"/>
    <w:rsid w:val="001B4CC2"/>
    <w:rsid w:val="001C2E83"/>
    <w:rsid w:val="00201158"/>
    <w:rsid w:val="00207861"/>
    <w:rsid w:val="00216B05"/>
    <w:rsid w:val="002C4273"/>
    <w:rsid w:val="00342804"/>
    <w:rsid w:val="00361FCF"/>
    <w:rsid w:val="00391015"/>
    <w:rsid w:val="00393539"/>
    <w:rsid w:val="003D67D4"/>
    <w:rsid w:val="003E225C"/>
    <w:rsid w:val="00425F5C"/>
    <w:rsid w:val="004438E5"/>
    <w:rsid w:val="0044494E"/>
    <w:rsid w:val="004771D8"/>
    <w:rsid w:val="004C0327"/>
    <w:rsid w:val="004C7A00"/>
    <w:rsid w:val="00501DD3"/>
    <w:rsid w:val="005177AA"/>
    <w:rsid w:val="005416C3"/>
    <w:rsid w:val="0069253F"/>
    <w:rsid w:val="006B5A0A"/>
    <w:rsid w:val="006C1B41"/>
    <w:rsid w:val="006C2ED9"/>
    <w:rsid w:val="006C3C22"/>
    <w:rsid w:val="006C5DCF"/>
    <w:rsid w:val="006E569B"/>
    <w:rsid w:val="0075608C"/>
    <w:rsid w:val="00787564"/>
    <w:rsid w:val="007A2291"/>
    <w:rsid w:val="007B74F3"/>
    <w:rsid w:val="007C38BB"/>
    <w:rsid w:val="007C7204"/>
    <w:rsid w:val="007D4572"/>
    <w:rsid w:val="007E05B6"/>
    <w:rsid w:val="00853271"/>
    <w:rsid w:val="00853E5F"/>
    <w:rsid w:val="008F5D8B"/>
    <w:rsid w:val="00972EB6"/>
    <w:rsid w:val="00981A26"/>
    <w:rsid w:val="009D54C2"/>
    <w:rsid w:val="00AB0E6A"/>
    <w:rsid w:val="00AB610F"/>
    <w:rsid w:val="00B512B7"/>
    <w:rsid w:val="00B8559D"/>
    <w:rsid w:val="00BE2449"/>
    <w:rsid w:val="00C15180"/>
    <w:rsid w:val="00C52175"/>
    <w:rsid w:val="00CA2E37"/>
    <w:rsid w:val="00CA3052"/>
    <w:rsid w:val="00CA460D"/>
    <w:rsid w:val="00CB0588"/>
    <w:rsid w:val="00CB20AA"/>
    <w:rsid w:val="00CD1435"/>
    <w:rsid w:val="00CD7FC5"/>
    <w:rsid w:val="00D26C15"/>
    <w:rsid w:val="00DC13EB"/>
    <w:rsid w:val="00DD3344"/>
    <w:rsid w:val="00DD5E4E"/>
    <w:rsid w:val="00E32411"/>
    <w:rsid w:val="00E4498A"/>
    <w:rsid w:val="00E577CC"/>
    <w:rsid w:val="00E97BE5"/>
    <w:rsid w:val="00F236C4"/>
    <w:rsid w:val="00F40592"/>
    <w:rsid w:val="00F81FE8"/>
    <w:rsid w:val="00F97444"/>
    <w:rsid w:val="00FC413B"/>
    <w:rsid w:val="00FD4E29"/>
    <w:rsid w:val="00FF5A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88EED5"/>
  <w15:chartTrackingRefBased/>
  <w15:docId w15:val="{26D16788-C388-4770-A673-07BC2BDC91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D4572"/>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26C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6C15"/>
  </w:style>
  <w:style w:type="paragraph" w:styleId="Footer">
    <w:name w:val="footer"/>
    <w:basedOn w:val="Normal"/>
    <w:link w:val="FooterChar"/>
    <w:uiPriority w:val="99"/>
    <w:unhideWhenUsed/>
    <w:rsid w:val="00D26C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6C15"/>
  </w:style>
  <w:style w:type="character" w:styleId="Hyperlink">
    <w:name w:val="Hyperlink"/>
    <w:basedOn w:val="DefaultParagraphFont"/>
    <w:uiPriority w:val="99"/>
    <w:unhideWhenUsed/>
    <w:rsid w:val="00CB0588"/>
    <w:rPr>
      <w:color w:val="0563C1" w:themeColor="hyperlink"/>
      <w:u w:val="single"/>
    </w:rPr>
  </w:style>
  <w:style w:type="character" w:styleId="UnresolvedMention">
    <w:name w:val="Unresolved Mention"/>
    <w:basedOn w:val="DefaultParagraphFont"/>
    <w:uiPriority w:val="99"/>
    <w:semiHidden/>
    <w:unhideWhenUsed/>
    <w:rsid w:val="00CB058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ylanandliz.wordpress.com/2013/11/25/walt-disney-and-rudolf-steiner-a-reflection-on-autism-and-education-choice/" TargetMode="External"/><Relationship Id="rId13" Type="http://schemas.openxmlformats.org/officeDocument/2006/relationships/hyperlink" Target="http://www.commercialfreechildhood.org/sites/default/files/facingthescreendilemma.pdf" TargetMode="External"/><Relationship Id="rId18" Type="http://schemas.openxmlformats.org/officeDocument/2006/relationships/hyperlink" Target="http://www.mdpi.com/2075-4698/6/4/35/htm" TargetMode="External"/><Relationship Id="rId26" Type="http://schemas.openxmlformats.org/officeDocument/2006/relationships/hyperlink" Target="http://journals.sagepub.com.ezproxy.uwtsd.ac.uk/doi/full/10.1177/1461444817745320" TargetMode="External"/><Relationship Id="rId39"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arc.lib.montana.edu/ojs/index.php/Young-Scholars-In-Writing/article/view/330" TargetMode="External"/><Relationship Id="rId34" Type="http://schemas.openxmlformats.org/officeDocument/2006/relationships/hyperlink" Target="https://www.tandfonline.com/doi/citedby/10.1080/01956051.1991.10662028?scroll=top&amp;needAccess=true" TargetMode="External"/><Relationship Id="rId7" Type="http://schemas.openxmlformats.org/officeDocument/2006/relationships/hyperlink" Target="https://blog.bellalunatoys.com/2015/storytelling-waldorf-education.html" TargetMode="External"/><Relationship Id="rId12" Type="http://schemas.openxmlformats.org/officeDocument/2006/relationships/hyperlink" Target="https://moodle.uwtsd.ac.uk/pluginfile.php/137047/mod_resource/content/1/Media%20Literacy%20Young%20Children%20and%20Young%20People%20Ofcom%20literature%20Review.pdf" TargetMode="External"/><Relationship Id="rId17" Type="http://schemas.openxmlformats.org/officeDocument/2006/relationships/hyperlink" Target="http://web.a.ebscohost.com.ezproxy.uwtsd.ac.uk/ehost/pdfviewer/pdfviewer?vid=1&amp;sid=2abce108-3b49-41c8-98ab-9b6c08caded1%40sessionmgr4009" TargetMode="External"/><Relationship Id="rId25" Type="http://schemas.openxmlformats.org/officeDocument/2006/relationships/hyperlink" Target="https://www.theguardian.com/technology/2017/oct/05/smartphone-addiction-silicon-valley-dystopia" TargetMode="External"/><Relationship Id="rId33" Type="http://schemas.openxmlformats.org/officeDocument/2006/relationships/hyperlink" Target="http://web.b.ebscohost.com.ezproxy.uwtsd.ac.uk/ehost/pdfviewer/pdfviewer?vid=2&amp;sid=49ebc901-6c61-451f-9be7-93f705cf0f64%40sessionmgr104" TargetMode="External"/><Relationship Id="rId38"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footwearnews.com/2017/influencers/celebrity-style/celebrity-kids-fashion-princess-charlotte-style-391121/" TargetMode="External"/><Relationship Id="rId20" Type="http://schemas.openxmlformats.org/officeDocument/2006/relationships/hyperlink" Target="https://www.nurseryworld.co.uk/nursery-world/news/1097540/steiner-waldorf-schools-win-victory-eyfs-exemptions" TargetMode="External"/><Relationship Id="rId29" Type="http://schemas.openxmlformats.org/officeDocument/2006/relationships/hyperlink" Target="https://www.naeyc.org/sites/default/files/globally-shared/downloads/PDFs/resources/topics/PS_technology_WEB.pdf" TargetMode="External"/><Relationship Id="rId41"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aap.org/en-us/about-the-aap/aap-press-room/pages/american-academy-of-pediatrics-announces-new-recommendations-for-childrens-media-use.aspx" TargetMode="External"/><Relationship Id="rId11" Type="http://schemas.openxmlformats.org/officeDocument/2006/relationships/hyperlink" Target="http://www.waldorfhomeschoolers.com/what-did-steiner-say-about-television" TargetMode="External"/><Relationship Id="rId24" Type="http://schemas.openxmlformats.org/officeDocument/2006/relationships/hyperlink" Target="http://5rightsframework.com/static/Digital_Childhood_report_-_EMBARGOED.pdf" TargetMode="External"/><Relationship Id="rId32" Type="http://schemas.openxmlformats.org/officeDocument/2006/relationships/hyperlink" Target="http://onlinelibrary.wiley.com.ezproxy.uwtsd.ac.uk/doi/10.1111/j.1365-2729.2011.00432.x/full" TargetMode="External"/><Relationship Id="rId37" Type="http://schemas.openxmlformats.org/officeDocument/2006/relationships/header" Target="header1.xml"/><Relationship Id="rId40" Type="http://schemas.openxmlformats.org/officeDocument/2006/relationships/glossaryDocument" Target="glossary/document.xml"/><Relationship Id="rId5" Type="http://schemas.openxmlformats.org/officeDocument/2006/relationships/endnotes" Target="endnotes.xml"/><Relationship Id="rId15" Type="http://schemas.openxmlformats.org/officeDocument/2006/relationships/hyperlink" Target="https://www.youtube.com/watch?v=-nMUbHuffO8" TargetMode="External"/><Relationship Id="rId23" Type="http://schemas.openxmlformats.org/officeDocument/2006/relationships/hyperlink" Target="https://www.theguardian.com/teacher-network/2015/dec/02/schools-that-ban-tablets-traditional-education-silicon-valley-london" TargetMode="External"/><Relationship Id="rId28" Type="http://schemas.openxmlformats.org/officeDocument/2006/relationships/hyperlink" Target="http://www.mylittleprincessparties.co.uk/girls-parties/princess-and-fairy-parties/" TargetMode="External"/><Relationship Id="rId36" Type="http://schemas.openxmlformats.org/officeDocument/2006/relationships/hyperlink" Target="http://journals.sagepub.com.ezproxy.uwtsd.ac.uk/doi/pdf/10.1177/1468798411416787" TargetMode="External"/><Relationship Id="rId10" Type="http://schemas.openxmlformats.org/officeDocument/2006/relationships/hyperlink" Target="https://www.calgarywaldorf.org/PDF_2016/media_literacy_media_addiction.pdf" TargetMode="External"/><Relationship Id="rId19" Type="http://schemas.openxmlformats.org/officeDocument/2006/relationships/hyperlink" Target="https://epi.org.uk/wp-content/uploads/2017/06/Social-Media_Mental-Health_EPI-Report.pdf" TargetMode="External"/><Relationship Id="rId31" Type="http://schemas.openxmlformats.org/officeDocument/2006/relationships/hyperlink" Target="https://www.nurseryworld.co.uk/nursery-world/news/1097540/steiner-waldorf-schools-win-victory-eyfs-exemptions" TargetMode="External"/><Relationship Id="rId4" Type="http://schemas.openxmlformats.org/officeDocument/2006/relationships/footnotes" Target="footnotes.xml"/><Relationship Id="rId9" Type="http://schemas.openxmlformats.org/officeDocument/2006/relationships/hyperlink" Target="http://journals.sagepub.com.ezproxy.uwtsd.ac.uk/doi/pdf/10.1177/1468798413494920" TargetMode="External"/><Relationship Id="rId14" Type="http://schemas.openxmlformats.org/officeDocument/2006/relationships/hyperlink" Target="https://www.researchgate.net/publication/299045250_The_influence_of_culture_on_pretend_play_The_case_of_mennonite_children" TargetMode="External"/><Relationship Id="rId22" Type="http://schemas.openxmlformats.org/officeDocument/2006/relationships/hyperlink" Target="http://web.b.ebscohost.com.ezproxy.uwtsd.ac.uk/ehost/detail/detail?vid=0&amp;sid=7b56d4a7-ece9-4077-8545-4a729220f92b%40sessionmgr120&amp;bdata=JnNpdGU9ZWhvc3QtbGl2ZQ%3d%3d" TargetMode="External"/><Relationship Id="rId27" Type="http://schemas.openxmlformats.org/officeDocument/2006/relationships/hyperlink" Target="http://www.nydailynews.com/life-style/artist-disney-princesses-disabilities-article-1.1593042" TargetMode="External"/><Relationship Id="rId30" Type="http://schemas.openxmlformats.org/officeDocument/2006/relationships/hyperlink" Target="https://www.nhs.uk/news/pregnancy-and-child/is-disney-princess-culture-a-bad-influence-on-young-girls/" TargetMode="External"/><Relationship Id="rId35" Type="http://schemas.openxmlformats.org/officeDocument/2006/relationships/hyperlink" Target="https://www.penguinate.com/how-disney-changed-the-princess-story-for-success-in-the-modern-age.htm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40EE"/>
    <w:rsid w:val="002340EE"/>
    <w:rsid w:val="008353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8CE963963B14E9F839F4E72C2A6684C">
    <w:name w:val="08CE963963B14E9F839F4E72C2A6684C"/>
    <w:rsid w:val="002340E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TotalTime>
  <Pages>15</Pages>
  <Words>5460</Words>
  <Characters>31126</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Latham</dc:creator>
  <cp:keywords/>
  <dc:description/>
  <cp:lastModifiedBy>Anna Latham</cp:lastModifiedBy>
  <cp:revision>65</cp:revision>
  <dcterms:created xsi:type="dcterms:W3CDTF">2018-03-05T10:33:00Z</dcterms:created>
  <dcterms:modified xsi:type="dcterms:W3CDTF">2018-03-05T11:32:00Z</dcterms:modified>
</cp:coreProperties>
</file>