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BD679" w14:textId="396EEC93" w:rsidR="00E318B3" w:rsidRDefault="00E318B3">
      <w:pPr>
        <w:rPr>
          <w:sz w:val="24"/>
          <w:szCs w:val="24"/>
        </w:rPr>
      </w:pPr>
      <w:r w:rsidRPr="00187319">
        <w:rPr>
          <w:sz w:val="24"/>
          <w:szCs w:val="24"/>
        </w:rPr>
        <w:t>Student Name- Stacey Lloyd</w:t>
      </w:r>
    </w:p>
    <w:p w14:paraId="6F768650" w14:textId="7463DEC1" w:rsidR="00187319" w:rsidRDefault="00187319">
      <w:pPr>
        <w:rPr>
          <w:sz w:val="24"/>
          <w:szCs w:val="24"/>
        </w:rPr>
      </w:pPr>
      <w:r>
        <w:rPr>
          <w:sz w:val="24"/>
          <w:szCs w:val="24"/>
        </w:rPr>
        <w:t>Student number – 2206002</w:t>
      </w:r>
    </w:p>
    <w:p w14:paraId="366576BE" w14:textId="054857D8" w:rsidR="00FB6BD6" w:rsidRDefault="00FB6BD6">
      <w:pPr>
        <w:rPr>
          <w:sz w:val="24"/>
          <w:szCs w:val="24"/>
        </w:rPr>
      </w:pPr>
      <w:r>
        <w:rPr>
          <w:sz w:val="24"/>
          <w:szCs w:val="24"/>
        </w:rPr>
        <w:t xml:space="preserve">Student Lecturer – </w:t>
      </w:r>
      <w:r w:rsidR="0040677F">
        <w:rPr>
          <w:sz w:val="24"/>
          <w:szCs w:val="24"/>
        </w:rPr>
        <w:t>Janet Howells-Johnson</w:t>
      </w:r>
    </w:p>
    <w:p w14:paraId="3D82F7FF" w14:textId="242C1FBB" w:rsidR="00FB6BD6" w:rsidRDefault="00FB6BD6">
      <w:pPr>
        <w:rPr>
          <w:sz w:val="24"/>
          <w:szCs w:val="24"/>
        </w:rPr>
      </w:pPr>
      <w:r>
        <w:rPr>
          <w:sz w:val="24"/>
          <w:szCs w:val="24"/>
        </w:rPr>
        <w:t xml:space="preserve">Module Number </w:t>
      </w:r>
      <w:r w:rsidR="0040677F">
        <w:rPr>
          <w:sz w:val="24"/>
          <w:szCs w:val="24"/>
        </w:rPr>
        <w:t>–</w:t>
      </w:r>
      <w:r>
        <w:rPr>
          <w:sz w:val="24"/>
          <w:szCs w:val="24"/>
        </w:rPr>
        <w:t xml:space="preserve"> </w:t>
      </w:r>
      <w:r w:rsidR="0040677F">
        <w:rPr>
          <w:sz w:val="24"/>
          <w:szCs w:val="24"/>
        </w:rPr>
        <w:t>BMN</w:t>
      </w:r>
      <w:r w:rsidR="00ED2704">
        <w:rPr>
          <w:sz w:val="24"/>
          <w:szCs w:val="24"/>
        </w:rPr>
        <w:t>S</w:t>
      </w:r>
      <w:r w:rsidR="0040677F">
        <w:rPr>
          <w:sz w:val="24"/>
          <w:szCs w:val="24"/>
        </w:rPr>
        <w:t>4012</w:t>
      </w:r>
    </w:p>
    <w:p w14:paraId="0E76ACD2" w14:textId="4BC9FE35" w:rsidR="00187319" w:rsidRDefault="00187319">
      <w:pPr>
        <w:rPr>
          <w:rFonts w:ascii="Arial" w:hAnsi="Arial" w:cs="Arial"/>
        </w:rPr>
      </w:pPr>
      <w:r>
        <w:rPr>
          <w:sz w:val="24"/>
          <w:szCs w:val="24"/>
        </w:rPr>
        <w:t xml:space="preserve">Assignment </w:t>
      </w:r>
      <w:r w:rsidR="00721FA3">
        <w:rPr>
          <w:sz w:val="24"/>
          <w:szCs w:val="24"/>
        </w:rPr>
        <w:t>–</w:t>
      </w:r>
      <w:r>
        <w:rPr>
          <w:sz w:val="24"/>
          <w:szCs w:val="24"/>
        </w:rPr>
        <w:t xml:space="preserve"> </w:t>
      </w:r>
      <w:r w:rsidR="00721FA3">
        <w:rPr>
          <w:rFonts w:ascii="Arial" w:hAnsi="Arial" w:cs="Arial"/>
        </w:rPr>
        <w:t xml:space="preserve">Industry </w:t>
      </w:r>
      <w:r w:rsidR="00ED2704">
        <w:rPr>
          <w:rFonts w:ascii="Arial" w:hAnsi="Arial" w:cs="Arial"/>
        </w:rPr>
        <w:t>Engagement and Professionalism write up (equivalent to 2000 words including a presentation)</w:t>
      </w:r>
    </w:p>
    <w:p w14:paraId="0BFC4DFD" w14:textId="24CC0BB3" w:rsidR="00187319" w:rsidRPr="00187319" w:rsidRDefault="00187319">
      <w:pPr>
        <w:rPr>
          <w:sz w:val="24"/>
          <w:szCs w:val="24"/>
        </w:rPr>
      </w:pPr>
      <w:r>
        <w:rPr>
          <w:rFonts w:ascii="Arial" w:hAnsi="Arial" w:cs="Arial"/>
        </w:rPr>
        <w:t>Deadline – 28</w:t>
      </w:r>
      <w:r w:rsidRPr="00187319">
        <w:rPr>
          <w:rFonts w:ascii="Arial" w:hAnsi="Arial" w:cs="Arial"/>
          <w:vertAlign w:val="superscript"/>
        </w:rPr>
        <w:t>th</w:t>
      </w:r>
      <w:r>
        <w:rPr>
          <w:rFonts w:ascii="Arial" w:hAnsi="Arial" w:cs="Arial"/>
        </w:rPr>
        <w:t xml:space="preserve"> April 2023.</w:t>
      </w:r>
    </w:p>
    <w:p w14:paraId="2882C7D7" w14:textId="77777777" w:rsidR="00187319" w:rsidRDefault="00187319"/>
    <w:p w14:paraId="6E360F37" w14:textId="5327901D" w:rsidR="00DE03E8" w:rsidRDefault="00E318B3" w:rsidP="00DE03E8">
      <w:r>
        <w:br w:type="page"/>
      </w:r>
      <w:r w:rsidR="00DE03E8">
        <w:lastRenderedPageBreak/>
        <w:t xml:space="preserve">Strengths, weaknesses, </w:t>
      </w:r>
      <w:r w:rsidR="001F783F">
        <w:t>opportunities,</w:t>
      </w:r>
      <w:r w:rsidR="00DE03E8">
        <w:t xml:space="preserve"> and threats</w:t>
      </w:r>
      <w:r w:rsidR="003654C5">
        <w:t>,</w:t>
      </w:r>
      <w:r w:rsidR="00DE03E8">
        <w:t xml:space="preserve"> all so knows as a SWOT </w:t>
      </w:r>
      <w:r w:rsidR="003654C5">
        <w:t>analysis</w:t>
      </w:r>
      <w:r w:rsidR="00DE03E8">
        <w:t xml:space="preserve"> </w:t>
      </w:r>
      <w:r w:rsidR="003654C5">
        <w:t xml:space="preserve">is </w:t>
      </w:r>
      <w:r w:rsidR="00DE03E8">
        <w:t xml:space="preserve">what the following essay will </w:t>
      </w:r>
      <w:r w:rsidR="001F783F">
        <w:t>explore</w:t>
      </w:r>
      <w:r w:rsidR="00DE03E8">
        <w:t xml:space="preserve">. </w:t>
      </w:r>
      <w:r w:rsidR="00B90D30">
        <w:t xml:space="preserve">I </w:t>
      </w:r>
      <w:r w:rsidR="00DE03E8">
        <w:t xml:space="preserve">will explain </w:t>
      </w:r>
      <w:r w:rsidR="00B90D30">
        <w:t xml:space="preserve">to the reader my </w:t>
      </w:r>
      <w:r w:rsidR="00DE03E8">
        <w:t xml:space="preserve">different Swot analyses feelings which were, confidence, anxiety, family support, </w:t>
      </w:r>
      <w:r w:rsidR="003654C5">
        <w:t>and u</w:t>
      </w:r>
      <w:r w:rsidR="00B90D30">
        <w:t>nconditional self-acceptance.</w:t>
      </w:r>
      <w:r w:rsidR="00DE03E8">
        <w:t xml:space="preserve"> After each feeling </w:t>
      </w:r>
      <w:r w:rsidR="00B90D30">
        <w:t xml:space="preserve">I </w:t>
      </w:r>
      <w:r w:rsidR="00DE03E8">
        <w:t>will back</w:t>
      </w:r>
      <w:r w:rsidR="00B90D30">
        <w:t xml:space="preserve"> </w:t>
      </w:r>
      <w:r w:rsidR="00DE03E8">
        <w:t xml:space="preserve">up </w:t>
      </w:r>
      <w:r w:rsidR="00B90D30">
        <w:t xml:space="preserve">my </w:t>
      </w:r>
      <w:r w:rsidR="003654C5">
        <w:t>feelings</w:t>
      </w:r>
      <w:r w:rsidR="00B90D30">
        <w:t xml:space="preserve"> with</w:t>
      </w:r>
      <w:r w:rsidR="00DE03E8">
        <w:t xml:space="preserve"> </w:t>
      </w:r>
      <w:r w:rsidR="005A4230">
        <w:t>reliable</w:t>
      </w:r>
      <w:r w:rsidR="00DE03E8">
        <w:t xml:space="preserve"> </w:t>
      </w:r>
      <w:r w:rsidR="001F783F">
        <w:t>sources</w:t>
      </w:r>
      <w:r w:rsidR="005A4230">
        <w:t>.</w:t>
      </w:r>
    </w:p>
    <w:p w14:paraId="021BF2FB" w14:textId="0DEA827B" w:rsidR="003654C5" w:rsidRDefault="009D2F36" w:rsidP="009D2F36">
      <w:pPr>
        <w:spacing w:before="240"/>
      </w:pPr>
      <w:r>
        <w:t xml:space="preserve">When </w:t>
      </w:r>
      <w:r w:rsidR="005D7546">
        <w:t>I</w:t>
      </w:r>
      <w:r>
        <w:t xml:space="preserve"> was waiting for the interview,</w:t>
      </w:r>
      <w:r w:rsidR="005D7546">
        <w:t xml:space="preserve"> my </w:t>
      </w:r>
      <w:r>
        <w:t>strength on the day was confidence</w:t>
      </w:r>
      <w:r w:rsidR="00B90D30">
        <w:t xml:space="preserve"> in my appearance</w:t>
      </w:r>
      <w:r>
        <w:t>.</w:t>
      </w:r>
      <w:r w:rsidR="005D7546">
        <w:t xml:space="preserve"> I</w:t>
      </w:r>
      <w:r>
        <w:t xml:space="preserve"> felt confident about </w:t>
      </w:r>
      <w:r w:rsidR="005D7546">
        <w:t xml:space="preserve">my </w:t>
      </w:r>
      <w:r>
        <w:t xml:space="preserve">appearance and the care </w:t>
      </w:r>
      <w:r w:rsidR="00B90D30">
        <w:t xml:space="preserve">and time </w:t>
      </w:r>
      <w:r w:rsidR="005D7546">
        <w:t>I</w:t>
      </w:r>
      <w:r>
        <w:t xml:space="preserve"> put into</w:t>
      </w:r>
      <w:r w:rsidR="005D7546">
        <w:t xml:space="preserve"> my</w:t>
      </w:r>
      <w:r>
        <w:t xml:space="preserve"> appearance ready for the interview as Hardavella et al</w:t>
      </w:r>
      <w:r w:rsidR="003654C5">
        <w:t xml:space="preserve"> (</w:t>
      </w:r>
      <w:r>
        <w:t>2016) believes first impressions matter, it is what is first notable, therefore it is extremely important for the interviewee to prepare and choose an outfit for the interview in advance</w:t>
      </w:r>
      <w:r w:rsidR="003654C5">
        <w:t>;</w:t>
      </w:r>
      <w:r>
        <w:t xml:space="preserve"> the person should be clean, tidy and look presentable from top to bottom.  It is important to be showered and to dress up smartly but to all so to be </w:t>
      </w:r>
      <w:r w:rsidR="005A4230">
        <w:t>comfortable</w:t>
      </w:r>
      <w:r w:rsidR="003654C5">
        <w:t>;</w:t>
      </w:r>
      <w:r>
        <w:t xml:space="preserve"> clothes should fit correctly not too tight as this will show easily in front of the panel (Hardavella, et al, 2016).  Kane (2018) explains, feeling good in clothing can all so build confidence as people preform much better if they feel good about themselves. It is about growing from the inside out and accepting self-acceptance rather than the outside in as self-acceptance helps build true self-confidence (Kane, 2018).  Hishan (2021) believes as soon as people meet one another appearance will attribute qualities based on appearance. </w:t>
      </w:r>
      <w:r w:rsidR="005D7546">
        <w:t xml:space="preserve">I understand that </w:t>
      </w:r>
      <w:r w:rsidR="001F783F">
        <w:t xml:space="preserve">appearance is important whilst attending an </w:t>
      </w:r>
      <w:r w:rsidR="003654C5">
        <w:t>interview,</w:t>
      </w:r>
      <w:r w:rsidR="005D7546">
        <w:t xml:space="preserve"> so I made sure </w:t>
      </w:r>
      <w:r w:rsidR="003654C5">
        <w:t>I planned well in advance for the</w:t>
      </w:r>
      <w:r w:rsidR="005D7546">
        <w:t xml:space="preserve"> following days to prepare what to wear.  </w:t>
      </w:r>
    </w:p>
    <w:p w14:paraId="071EFAE8" w14:textId="4A8C4410" w:rsidR="003654C5" w:rsidRDefault="009D2F36" w:rsidP="009D2F36">
      <w:pPr>
        <w:spacing w:before="240"/>
      </w:pPr>
      <w:r>
        <w:t xml:space="preserve">Before, during and after the interview </w:t>
      </w:r>
      <w:r w:rsidR="005D7546">
        <w:t xml:space="preserve">I </w:t>
      </w:r>
      <w:r>
        <w:t xml:space="preserve">felt that </w:t>
      </w:r>
      <w:r w:rsidR="005D7546">
        <w:t xml:space="preserve">my </w:t>
      </w:r>
      <w:r>
        <w:t>weaknesses was anxiety</w:t>
      </w:r>
      <w:r w:rsidR="003654C5">
        <w:t xml:space="preserve">; </w:t>
      </w:r>
      <w:r>
        <w:t xml:space="preserve">anxiety waiting to be interviewed, anxiety if </w:t>
      </w:r>
      <w:r w:rsidR="005D7546">
        <w:t>I was</w:t>
      </w:r>
      <w:r>
        <w:t xml:space="preserve"> going to deliver a good interview and anxiety after wondering if </w:t>
      </w:r>
      <w:r w:rsidR="005D7546">
        <w:t xml:space="preserve">I </w:t>
      </w:r>
      <w:r>
        <w:t>said the right things</w:t>
      </w:r>
      <w:r w:rsidR="005D7546">
        <w:t xml:space="preserve"> and </w:t>
      </w:r>
      <w:r w:rsidR="003654C5">
        <w:t xml:space="preserve">then after the interview I reflected on my performance and worried over why I </w:t>
      </w:r>
      <w:r w:rsidR="005D7546">
        <w:t>just didn’t expand more</w:t>
      </w:r>
      <w:r w:rsidR="003654C5">
        <w:t xml:space="preserve"> to sell myself in the interview, maybe it’s because I back down when people ask me about me</w:t>
      </w:r>
      <w:r>
        <w:t xml:space="preserve">.  According to Mental health foundation (2022) anxiety is normal to feel, it is how a person responds if they feel under pressure or feeling stressed. The positive side of anxiety is that anxiety can give the person a kick to stay alert, motivate to solve problems and make the person aware of risks (Mental Health Foundation, 2022).  The NHS (2021) advice to help with anxiety is to talk to people the person trusts like a friend or a family member, using breathing techniques to calm the person down, and gain professional support with a cognitive behavioural therapist which is available on the National Health Service (NHS). </w:t>
      </w:r>
      <w:r w:rsidR="003654C5">
        <w:t xml:space="preserve">After reading advice and looking more into anxiety, </w:t>
      </w:r>
      <w:r w:rsidR="005D7546">
        <w:t xml:space="preserve">I </w:t>
      </w:r>
      <w:r>
        <w:t xml:space="preserve">will </w:t>
      </w:r>
      <w:r w:rsidR="003654C5">
        <w:t>begin slowly</w:t>
      </w:r>
      <w:r>
        <w:t xml:space="preserve"> with one thing at a time to help cope with </w:t>
      </w:r>
      <w:r w:rsidR="005D7546">
        <w:t xml:space="preserve">my </w:t>
      </w:r>
      <w:r>
        <w:t>anxiety</w:t>
      </w:r>
      <w:r w:rsidR="003654C5">
        <w:t xml:space="preserve"> as</w:t>
      </w:r>
      <w:r w:rsidR="005D7546">
        <w:t xml:space="preserve"> I was unaware I had</w:t>
      </w:r>
      <w:r w:rsidR="003654C5">
        <w:t xml:space="preserve"> it</w:t>
      </w:r>
      <w:r w:rsidR="005D7546">
        <w:t xml:space="preserve">, I just always thought that was part of me. </w:t>
      </w:r>
    </w:p>
    <w:p w14:paraId="0759E7C7" w14:textId="241818BE" w:rsidR="002F7119" w:rsidRDefault="009D2F36" w:rsidP="009D2F36">
      <w:pPr>
        <w:spacing w:before="240"/>
      </w:pPr>
      <w:r>
        <w:t xml:space="preserve">The night before the interview, </w:t>
      </w:r>
      <w:r w:rsidR="005D7546">
        <w:t xml:space="preserve">I </w:t>
      </w:r>
      <w:r>
        <w:t xml:space="preserve">thought of </w:t>
      </w:r>
      <w:r w:rsidR="005D7546">
        <w:t xml:space="preserve">my </w:t>
      </w:r>
      <w:r>
        <w:t>opportunities</w:t>
      </w:r>
      <w:r w:rsidR="005D7546">
        <w:t xml:space="preserve">, which </w:t>
      </w:r>
      <w:r>
        <w:t>were family support</w:t>
      </w:r>
      <w:r w:rsidR="005D7546">
        <w:t>.</w:t>
      </w:r>
      <w:r>
        <w:t xml:space="preserve"> </w:t>
      </w:r>
      <w:r w:rsidR="005D7546">
        <w:t>T</w:t>
      </w:r>
      <w:r>
        <w:t>o be able to go to the interview and not worry about childcare for those few hours</w:t>
      </w:r>
      <w:r w:rsidR="005D7546">
        <w:t xml:space="preserve"> that opportunity doesn’t come easy for other moms</w:t>
      </w:r>
      <w:r>
        <w:t xml:space="preserve">.  </w:t>
      </w:r>
      <w:r w:rsidR="002F7119">
        <w:t>Stevenson</w:t>
      </w:r>
      <w:r>
        <w:t xml:space="preserve"> </w:t>
      </w:r>
      <w:r w:rsidR="002F7119">
        <w:t xml:space="preserve">et </w:t>
      </w:r>
      <w:r>
        <w:t>a</w:t>
      </w:r>
      <w:r w:rsidR="002F7119">
        <w:t>l (</w:t>
      </w:r>
      <w:r>
        <w:t>2021) believe having family support creates a healthier better outcome</w:t>
      </w:r>
      <w:r w:rsidR="002F7119">
        <w:t>;</w:t>
      </w:r>
      <w:r>
        <w:t xml:space="preserve"> family support can be from a few ranges like emotional, financial, practical, and informational support to help deal with life’s challenges. The Hanley foundation (2020) believe, having family support is crucial for any life events, family will help a person get through tough times and all so be there when happy times </w:t>
      </w:r>
      <w:r w:rsidR="00A654F0">
        <w:t xml:space="preserve">happen </w:t>
      </w:r>
      <w:r>
        <w:t>too.  Family are the only ones who can really understand th</w:t>
      </w:r>
      <w:r w:rsidR="002F7119">
        <w:t>at</w:t>
      </w:r>
      <w:r>
        <w:t xml:space="preserve"> person </w:t>
      </w:r>
      <w:r w:rsidR="002F7119">
        <w:t>it can make the person feel that they are in a</w:t>
      </w:r>
      <w:r>
        <w:t xml:space="preserve"> </w:t>
      </w:r>
      <w:r w:rsidR="002F7119">
        <w:t>safe place</w:t>
      </w:r>
      <w:r>
        <w:t xml:space="preserve"> </w:t>
      </w:r>
      <w:r w:rsidR="002F7119">
        <w:t xml:space="preserve">and to feel more at peace </w:t>
      </w:r>
      <w:r>
        <w:t xml:space="preserve">(Hanley Foundation, 2020).  If </w:t>
      </w:r>
      <w:r w:rsidR="005D7546">
        <w:t xml:space="preserve">I </w:t>
      </w:r>
      <w:r>
        <w:t xml:space="preserve">didn’t have family support, </w:t>
      </w:r>
      <w:r w:rsidR="005D7546">
        <w:t xml:space="preserve">my </w:t>
      </w:r>
      <w:r>
        <w:t>options in life would be dramatically limited</w:t>
      </w:r>
      <w:r w:rsidR="002F7119">
        <w:t xml:space="preserve"> there’s not a lot of options that are available for moms with no family support.</w:t>
      </w:r>
    </w:p>
    <w:p w14:paraId="5F34A3A8" w14:textId="178B653E" w:rsidR="00AF1009" w:rsidRDefault="009E1775" w:rsidP="009D2F36">
      <w:pPr>
        <w:spacing w:before="240"/>
      </w:pPr>
      <w:r>
        <w:t xml:space="preserve">After the interview I </w:t>
      </w:r>
      <w:r w:rsidR="002F7119">
        <w:t xml:space="preserve">spent time </w:t>
      </w:r>
      <w:r w:rsidR="00AF1009">
        <w:t>reflect</w:t>
      </w:r>
      <w:r w:rsidR="002F7119">
        <w:t>ing</w:t>
      </w:r>
      <w:r w:rsidR="00AF1009">
        <w:t xml:space="preserve"> on</w:t>
      </w:r>
      <w:r w:rsidR="002F7119">
        <w:t xml:space="preserve"> the</w:t>
      </w:r>
      <w:r w:rsidR="00AF1009">
        <w:t xml:space="preserve"> interview</w:t>
      </w:r>
      <w:r>
        <w:t xml:space="preserve"> about my </w:t>
      </w:r>
      <w:r w:rsidR="00AF1009">
        <w:t xml:space="preserve">threats, which was </w:t>
      </w:r>
      <w:r>
        <w:t xml:space="preserve">unconditional self-acceptance. I must </w:t>
      </w:r>
      <w:r w:rsidR="00AF1009">
        <w:t>keep reminding</w:t>
      </w:r>
      <w:r>
        <w:t xml:space="preserve"> myself</w:t>
      </w:r>
      <w:r w:rsidR="00AF1009">
        <w:t xml:space="preserve"> to stop comparing </w:t>
      </w:r>
      <w:r>
        <w:t>myself</w:t>
      </w:r>
      <w:r w:rsidR="00AF1009">
        <w:t xml:space="preserve"> to others and that </w:t>
      </w:r>
      <w:r>
        <w:t xml:space="preserve">I am </w:t>
      </w:r>
      <w:r w:rsidR="00AF1009">
        <w:t xml:space="preserve">good enough just how </w:t>
      </w:r>
      <w:r>
        <w:t>I am</w:t>
      </w:r>
      <w:r w:rsidR="000B251D">
        <w:t>,</w:t>
      </w:r>
      <w:r w:rsidR="002F7119">
        <w:t xml:space="preserve"> and</w:t>
      </w:r>
      <w:r w:rsidR="000B251D">
        <w:t xml:space="preserve"> to b</w:t>
      </w:r>
      <w:r w:rsidR="00AF1009">
        <w:t xml:space="preserve">elieve </w:t>
      </w:r>
      <w:r>
        <w:t xml:space="preserve">that I </w:t>
      </w:r>
      <w:r w:rsidR="00AF1009">
        <w:t xml:space="preserve">can </w:t>
      </w:r>
      <w:r w:rsidR="002F7119">
        <w:t>be</w:t>
      </w:r>
      <w:r w:rsidR="00AF1009">
        <w:t xml:space="preserve"> </w:t>
      </w:r>
      <w:r>
        <w:t xml:space="preserve">whatever I want </w:t>
      </w:r>
      <w:r w:rsidR="00AF1009">
        <w:t xml:space="preserve">if </w:t>
      </w:r>
      <w:r>
        <w:t xml:space="preserve">I </w:t>
      </w:r>
      <w:r w:rsidR="00AF1009">
        <w:t xml:space="preserve">stick in </w:t>
      </w:r>
      <w:r>
        <w:t xml:space="preserve">my </w:t>
      </w:r>
      <w:r w:rsidR="00AF1009">
        <w:t>own lane</w:t>
      </w:r>
      <w:r w:rsidR="00463121">
        <w:t xml:space="preserve"> to achieve </w:t>
      </w:r>
      <w:r>
        <w:t>my</w:t>
      </w:r>
      <w:r w:rsidR="00463121">
        <w:t xml:space="preserve"> end goal</w:t>
      </w:r>
      <w:r>
        <w:t>, which is to be a nurse</w:t>
      </w:r>
      <w:r w:rsidR="00AF1009">
        <w:t xml:space="preserve">.  Kam and Prihadi (2021) explain, students </w:t>
      </w:r>
      <w:r w:rsidR="00AF1009">
        <w:lastRenderedPageBreak/>
        <w:t xml:space="preserve">who do not accept themselves tend to have negative thoughts on their </w:t>
      </w:r>
      <w:r w:rsidR="00D80629">
        <w:t xml:space="preserve">abilities, </w:t>
      </w:r>
      <w:r w:rsidR="00DD3646">
        <w:t>students</w:t>
      </w:r>
      <w:r w:rsidR="00D80629">
        <w:t xml:space="preserve"> all so </w:t>
      </w:r>
      <w:r w:rsidR="00AF1009">
        <w:t>compare themselves to other students</w:t>
      </w:r>
      <w:r w:rsidR="002F7119">
        <w:t>;</w:t>
      </w:r>
      <w:r w:rsidR="00AF1009">
        <w:t xml:space="preserve"> </w:t>
      </w:r>
      <w:r w:rsidR="00D80629">
        <w:t xml:space="preserve">this is known as unconditional self-acceptance.  Clinical partners (2021) believe, comparing to others is </w:t>
      </w:r>
      <w:r w:rsidR="00DD3646">
        <w:t>perfectly normal</w:t>
      </w:r>
      <w:r w:rsidR="00D80629">
        <w:t xml:space="preserve"> especially if the person already lacks confidence </w:t>
      </w:r>
      <w:r w:rsidR="00DD3646">
        <w:t xml:space="preserve">or is unsure or feels worried about what they need to do, however it is all so important to remember to try and make small adjustments and to feel confident with their own values and uniqueness. Another threat </w:t>
      </w:r>
      <w:r>
        <w:t xml:space="preserve">I </w:t>
      </w:r>
      <w:r w:rsidR="00DD3646">
        <w:t xml:space="preserve">felt </w:t>
      </w:r>
      <w:r w:rsidR="001203FC">
        <w:t xml:space="preserve">is that I really must set </w:t>
      </w:r>
      <w:r w:rsidR="00DD3646">
        <w:t xml:space="preserve">boundaries </w:t>
      </w:r>
      <w:r w:rsidR="001203FC">
        <w:t xml:space="preserve">and </w:t>
      </w:r>
      <w:proofErr w:type="gramStart"/>
      <w:r w:rsidR="001203FC">
        <w:t>actually stick</w:t>
      </w:r>
      <w:proofErr w:type="gramEnd"/>
      <w:r w:rsidR="001203FC">
        <w:t xml:space="preserve"> to them without feeling guilty </w:t>
      </w:r>
      <w:r w:rsidR="0094726A">
        <w:t>to</w:t>
      </w:r>
      <w:r w:rsidR="001203FC">
        <w:t xml:space="preserve"> be able to</w:t>
      </w:r>
      <w:r w:rsidR="0094726A">
        <w:t xml:space="preserve"> </w:t>
      </w:r>
      <w:r w:rsidR="00DD3646">
        <w:t xml:space="preserve">achieve </w:t>
      </w:r>
      <w:r w:rsidR="00B90D30">
        <w:t xml:space="preserve">my </w:t>
      </w:r>
      <w:r w:rsidR="001203FC">
        <w:t xml:space="preserve">future </w:t>
      </w:r>
      <w:r w:rsidR="00DD3646">
        <w:t>goals</w:t>
      </w:r>
      <w:r w:rsidR="001203FC">
        <w:t xml:space="preserve"> and not to feel the horrible guilt I feel if I say the word no.  </w:t>
      </w:r>
      <w:r w:rsidR="0094726A">
        <w:t xml:space="preserve">Boundaries are limits a person will have set themselves; having healthy boundaries are known as flexible boundaries this can leave a person open for others to take advantage of whether that is personal or professional but setting healthy boundaries enables the person to put themselves first which in result enables the person to feel safe and their emotional energy protected (Sussex 2022). </w:t>
      </w:r>
      <w:r w:rsidR="003E798C">
        <w:t xml:space="preserve">Approaching goals will help move towards a better outcome, having a healthy approach goal plays a greater positive outcome on emotions, self-evaluations, </w:t>
      </w:r>
      <w:r w:rsidR="00463121">
        <w:t>thoughts,</w:t>
      </w:r>
      <w:r w:rsidR="003E798C">
        <w:t xml:space="preserve"> and psychological well-being (Bailey, 2019). </w:t>
      </w:r>
      <w:r w:rsidR="00463121">
        <w:t xml:space="preserve">Taylor and Wilson (2019) believe, when a person sets a goal, a plan must be put into place to achieve that goal. This is known as goal intentions, a goal intention is setting behavioural settings the person will make for themselves to achieve the goal, self-regulation is a must as self-regulation will then turn into self-efficiency (Taylor and Wilson, 2019). </w:t>
      </w:r>
      <w:r w:rsidR="00B90D30">
        <w:t xml:space="preserve">I </w:t>
      </w:r>
      <w:r w:rsidR="00463121">
        <w:t xml:space="preserve">will keep working hard to overcome </w:t>
      </w:r>
      <w:r w:rsidR="00B90D30">
        <w:t>my</w:t>
      </w:r>
      <w:r w:rsidR="00463121">
        <w:t xml:space="preserve"> threats</w:t>
      </w:r>
      <w:r w:rsidR="005A4230">
        <w:t>.</w:t>
      </w:r>
    </w:p>
    <w:p w14:paraId="6528B1B9" w14:textId="0BE35789" w:rsidR="00DE03E8" w:rsidRDefault="00DE03E8" w:rsidP="009D2F36">
      <w:pPr>
        <w:spacing w:before="240"/>
      </w:pPr>
      <w:r>
        <w:t>The essay has expl</w:t>
      </w:r>
      <w:r w:rsidR="00B90D30">
        <w:t>ored</w:t>
      </w:r>
      <w:r>
        <w:t xml:space="preserve"> </w:t>
      </w:r>
      <w:r w:rsidR="000B251D">
        <w:t>my</w:t>
      </w:r>
      <w:r>
        <w:t xml:space="preserve"> </w:t>
      </w:r>
      <w:r w:rsidR="001203FC">
        <w:t xml:space="preserve">personal </w:t>
      </w:r>
      <w:r>
        <w:t xml:space="preserve">SWOT analyses </w:t>
      </w:r>
      <w:r w:rsidR="00B90D30">
        <w:t xml:space="preserve">I </w:t>
      </w:r>
      <w:r>
        <w:t>f</w:t>
      </w:r>
      <w:r w:rsidR="001F783F">
        <w:t>elt</w:t>
      </w:r>
      <w:r>
        <w:t xml:space="preserve"> before the interview and the after feeling of the </w:t>
      </w:r>
      <w:r w:rsidR="001F783F">
        <w:t>interview</w:t>
      </w:r>
      <w:r w:rsidR="001203FC">
        <w:t xml:space="preserve"> and the reflection feeling for what I could </w:t>
      </w:r>
      <w:r w:rsidR="005A4230">
        <w:t>have</w:t>
      </w:r>
      <w:r w:rsidR="001203FC">
        <w:t xml:space="preserve"> done better or what now I can do to make myself better with my threats</w:t>
      </w:r>
      <w:r w:rsidR="000B251D">
        <w:t xml:space="preserve">. </w:t>
      </w:r>
      <w:r>
        <w:t>After each SWOT</w:t>
      </w:r>
      <w:r w:rsidR="009028D0">
        <w:t>,</w:t>
      </w:r>
      <w:r>
        <w:t xml:space="preserve"> </w:t>
      </w:r>
      <w:r w:rsidR="00B90D30">
        <w:t xml:space="preserve">I </w:t>
      </w:r>
      <w:r>
        <w:t xml:space="preserve">backed up </w:t>
      </w:r>
      <w:r w:rsidR="00B90D30">
        <w:t>my</w:t>
      </w:r>
      <w:r>
        <w:t xml:space="preserve"> feelings with </w:t>
      </w:r>
      <w:r w:rsidR="009028D0">
        <w:t xml:space="preserve">reliable </w:t>
      </w:r>
      <w:r>
        <w:t xml:space="preserve">sources to help the reader understand each feeling with some supportive feedback which can help </w:t>
      </w:r>
      <w:r w:rsidR="00B90D30">
        <w:t>m</w:t>
      </w:r>
      <w:r w:rsidR="009028D0">
        <w:t>yself</w:t>
      </w:r>
      <w:r w:rsidR="000B251D">
        <w:t xml:space="preserve"> work on some negative feelings</w:t>
      </w:r>
      <w:r w:rsidR="00B90D30">
        <w:t xml:space="preserve">, and </w:t>
      </w:r>
      <w:r w:rsidR="00A93653">
        <w:t>to know with family support</w:t>
      </w:r>
      <w:r w:rsidR="00B90D30">
        <w:t xml:space="preserve"> I </w:t>
      </w:r>
      <w:r w:rsidR="00A93653">
        <w:t>ca</w:t>
      </w:r>
      <w:r w:rsidR="004A1CA1">
        <w:t>n</w:t>
      </w:r>
      <w:r w:rsidR="00A93653">
        <w:t xml:space="preserve"> </w:t>
      </w:r>
      <w:r w:rsidR="004A1CA1">
        <w:t>achieve</w:t>
      </w:r>
      <w:r w:rsidR="00A93653">
        <w:t xml:space="preserve"> </w:t>
      </w:r>
      <w:r w:rsidR="00B90D30">
        <w:t>my</w:t>
      </w:r>
      <w:r w:rsidR="00A93653">
        <w:t xml:space="preserve"> goal</w:t>
      </w:r>
      <w:r w:rsidR="005A4230">
        <w:t>.</w:t>
      </w:r>
    </w:p>
    <w:p w14:paraId="7E099A21" w14:textId="516AE4F0" w:rsidR="00463121" w:rsidRDefault="00463121" w:rsidP="009D2F36">
      <w:pPr>
        <w:spacing w:before="240"/>
      </w:pPr>
    </w:p>
    <w:p w14:paraId="0CDDBC42" w14:textId="77777777" w:rsidR="00463121" w:rsidRDefault="00463121" w:rsidP="009D2F36">
      <w:pPr>
        <w:spacing w:before="240"/>
      </w:pPr>
    </w:p>
    <w:p w14:paraId="2719A63E" w14:textId="1E0B5418" w:rsidR="00463121" w:rsidRDefault="00463121" w:rsidP="009D2F36">
      <w:pPr>
        <w:spacing w:before="240"/>
      </w:pPr>
    </w:p>
    <w:p w14:paraId="33A5DFB5" w14:textId="77777777" w:rsidR="00463121" w:rsidRDefault="00463121" w:rsidP="009D2F36">
      <w:pPr>
        <w:spacing w:before="240"/>
      </w:pPr>
    </w:p>
    <w:p w14:paraId="76B6FCFA" w14:textId="77777777" w:rsidR="009D2F36" w:rsidRDefault="009D2F36" w:rsidP="009D2F36">
      <w:pPr>
        <w:spacing w:before="240"/>
      </w:pPr>
    </w:p>
    <w:p w14:paraId="08AA2364" w14:textId="77777777" w:rsidR="00E318B3" w:rsidRDefault="00E318B3"/>
    <w:p w14:paraId="72F84281" w14:textId="77777777" w:rsidR="009D2F36" w:rsidRDefault="009D2F36"/>
    <w:p w14:paraId="0B96CD95" w14:textId="77777777" w:rsidR="009D2F36" w:rsidRDefault="009D2F36"/>
    <w:p w14:paraId="0C2EA5E8" w14:textId="77777777" w:rsidR="009D2F36" w:rsidRDefault="009D2F36"/>
    <w:p w14:paraId="22299029" w14:textId="77777777" w:rsidR="009D2F36" w:rsidRDefault="009D2F36"/>
    <w:p w14:paraId="30CD00FA" w14:textId="77777777" w:rsidR="009D2F36" w:rsidRDefault="009D2F36"/>
    <w:p w14:paraId="1AA49EB6" w14:textId="77777777" w:rsidR="009D2F36" w:rsidRDefault="009D2F36"/>
    <w:p w14:paraId="40D7F59C" w14:textId="77777777" w:rsidR="009D2F36" w:rsidRDefault="009D2F36"/>
    <w:p w14:paraId="7EE0074B" w14:textId="77777777" w:rsidR="00EA5047" w:rsidRDefault="00EA5047" w:rsidP="00EA5047"/>
    <w:p w14:paraId="4245BED5" w14:textId="77777777" w:rsidR="00B90D30" w:rsidRDefault="00B90D30" w:rsidP="00EA5047">
      <w:pPr>
        <w:rPr>
          <w:b/>
          <w:bCs/>
          <w:u w:val="single"/>
        </w:rPr>
      </w:pPr>
    </w:p>
    <w:p w14:paraId="666E42B9" w14:textId="77777777" w:rsidR="00B90D30" w:rsidRDefault="00B90D30" w:rsidP="00EA5047">
      <w:pPr>
        <w:rPr>
          <w:b/>
          <w:bCs/>
          <w:u w:val="single"/>
        </w:rPr>
      </w:pPr>
    </w:p>
    <w:p w14:paraId="1211BE34" w14:textId="77777777" w:rsidR="00B90D30" w:rsidRDefault="00B90D30" w:rsidP="00EA5047">
      <w:pPr>
        <w:rPr>
          <w:b/>
          <w:bCs/>
          <w:u w:val="single"/>
        </w:rPr>
      </w:pPr>
    </w:p>
    <w:p w14:paraId="098B83C5" w14:textId="77777777" w:rsidR="00B90D30" w:rsidRDefault="00B90D30" w:rsidP="00EA5047">
      <w:pPr>
        <w:rPr>
          <w:b/>
          <w:bCs/>
          <w:u w:val="single"/>
        </w:rPr>
      </w:pPr>
    </w:p>
    <w:p w14:paraId="10E81EF3" w14:textId="1CA8CCD2" w:rsidR="00AB0820" w:rsidRDefault="00AB0820">
      <w:pPr>
        <w:rPr>
          <w:b/>
          <w:bCs/>
          <w:u w:val="single"/>
        </w:rPr>
      </w:pPr>
      <w:r>
        <w:rPr>
          <w:b/>
          <w:bCs/>
          <w:u w:val="single"/>
        </w:rPr>
        <w:br w:type="page"/>
      </w:r>
    </w:p>
    <w:p w14:paraId="217EDBA8" w14:textId="329EA344" w:rsidR="00AB0820" w:rsidRPr="009028D0" w:rsidRDefault="00AB0820" w:rsidP="00EA5047">
      <w:pPr>
        <w:rPr>
          <w:rFonts w:ascii="Times New Roman" w:hAnsi="Times New Roman" w:cs="Times New Roman"/>
          <w:b/>
          <w:bCs/>
          <w:sz w:val="24"/>
          <w:szCs w:val="24"/>
          <w:u w:val="single"/>
        </w:rPr>
      </w:pPr>
      <w:r w:rsidRPr="009028D0">
        <w:rPr>
          <w:rFonts w:ascii="Times New Roman" w:hAnsi="Times New Roman" w:cs="Times New Roman"/>
          <w:b/>
          <w:bCs/>
          <w:sz w:val="24"/>
          <w:szCs w:val="24"/>
          <w:u w:val="single"/>
        </w:rPr>
        <w:lastRenderedPageBreak/>
        <w:t>Reference list</w:t>
      </w:r>
    </w:p>
    <w:p w14:paraId="0AEA37F4" w14:textId="11B1883E" w:rsidR="00AB0820" w:rsidRDefault="00AB0820" w:rsidP="00AB082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Bailey, R.R. (2019). Goal </w:t>
      </w:r>
      <w:r w:rsidR="00411101">
        <w:rPr>
          <w:rFonts w:ascii="Times New Roman" w:hAnsi="Times New Roman" w:cs="Times New Roman"/>
          <w:sz w:val="24"/>
          <w:szCs w:val="24"/>
        </w:rPr>
        <w:t>S</w:t>
      </w:r>
      <w:r>
        <w:rPr>
          <w:rFonts w:ascii="Times New Roman" w:hAnsi="Times New Roman" w:cs="Times New Roman"/>
          <w:sz w:val="24"/>
          <w:szCs w:val="24"/>
        </w:rPr>
        <w:t xml:space="preserve">etting and </w:t>
      </w:r>
      <w:r w:rsidR="00411101">
        <w:rPr>
          <w:rFonts w:ascii="Times New Roman" w:hAnsi="Times New Roman" w:cs="Times New Roman"/>
          <w:sz w:val="24"/>
          <w:szCs w:val="24"/>
        </w:rPr>
        <w:t>A</w:t>
      </w:r>
      <w:r>
        <w:rPr>
          <w:rFonts w:ascii="Times New Roman" w:hAnsi="Times New Roman" w:cs="Times New Roman"/>
          <w:sz w:val="24"/>
          <w:szCs w:val="24"/>
        </w:rPr>
        <w:t xml:space="preserve">ction </w:t>
      </w:r>
      <w:r w:rsidR="00411101">
        <w:rPr>
          <w:rFonts w:ascii="Times New Roman" w:hAnsi="Times New Roman" w:cs="Times New Roman"/>
          <w:sz w:val="24"/>
          <w:szCs w:val="24"/>
        </w:rPr>
        <w:t>P</w:t>
      </w:r>
      <w:r>
        <w:rPr>
          <w:rFonts w:ascii="Times New Roman" w:hAnsi="Times New Roman" w:cs="Times New Roman"/>
          <w:sz w:val="24"/>
          <w:szCs w:val="24"/>
        </w:rPr>
        <w:t xml:space="preserve">lanning for </w:t>
      </w:r>
      <w:r w:rsidR="00411101">
        <w:rPr>
          <w:rFonts w:ascii="Times New Roman" w:hAnsi="Times New Roman" w:cs="Times New Roman"/>
          <w:sz w:val="24"/>
          <w:szCs w:val="24"/>
        </w:rPr>
        <w:t>H</w:t>
      </w:r>
      <w:r>
        <w:rPr>
          <w:rFonts w:ascii="Times New Roman" w:hAnsi="Times New Roman" w:cs="Times New Roman"/>
          <w:sz w:val="24"/>
          <w:szCs w:val="24"/>
        </w:rPr>
        <w:t xml:space="preserve">ealth </w:t>
      </w:r>
      <w:r w:rsidR="00411101">
        <w:rPr>
          <w:rFonts w:ascii="Times New Roman" w:hAnsi="Times New Roman" w:cs="Times New Roman"/>
          <w:sz w:val="24"/>
          <w:szCs w:val="24"/>
        </w:rPr>
        <w:t>B</w:t>
      </w:r>
      <w:r>
        <w:rPr>
          <w:rFonts w:ascii="Times New Roman" w:hAnsi="Times New Roman" w:cs="Times New Roman"/>
          <w:sz w:val="24"/>
          <w:szCs w:val="24"/>
        </w:rPr>
        <w:t xml:space="preserve">ehaviour </w:t>
      </w:r>
      <w:r w:rsidR="00411101">
        <w:rPr>
          <w:rFonts w:ascii="Times New Roman" w:hAnsi="Times New Roman" w:cs="Times New Roman"/>
          <w:sz w:val="24"/>
          <w:szCs w:val="24"/>
        </w:rPr>
        <w:t>C</w:t>
      </w:r>
      <w:r>
        <w:rPr>
          <w:rFonts w:ascii="Times New Roman" w:hAnsi="Times New Roman" w:cs="Times New Roman"/>
          <w:sz w:val="24"/>
          <w:szCs w:val="24"/>
        </w:rPr>
        <w:t xml:space="preserve">hange. </w:t>
      </w:r>
      <w:r w:rsidRPr="00751C3D">
        <w:rPr>
          <w:rFonts w:ascii="Times New Roman" w:hAnsi="Times New Roman" w:cs="Times New Roman"/>
          <w:i/>
          <w:iCs/>
          <w:sz w:val="24"/>
          <w:szCs w:val="24"/>
        </w:rPr>
        <w:t>American journal of lifestyle medicine</w:t>
      </w:r>
      <w:r>
        <w:rPr>
          <w:rFonts w:ascii="Times New Roman" w:hAnsi="Times New Roman" w:cs="Times New Roman"/>
          <w:sz w:val="24"/>
          <w:szCs w:val="24"/>
        </w:rPr>
        <w:t>, 13(6), PP 615-618. (</w:t>
      </w:r>
      <w:r w:rsidR="009028D0">
        <w:rPr>
          <w:rFonts w:ascii="Times New Roman" w:hAnsi="Times New Roman" w:cs="Times New Roman"/>
          <w:sz w:val="24"/>
          <w:szCs w:val="24"/>
        </w:rPr>
        <w:t>Online</w:t>
      </w:r>
      <w:r>
        <w:rPr>
          <w:rFonts w:ascii="Times New Roman" w:hAnsi="Times New Roman" w:cs="Times New Roman"/>
          <w:sz w:val="24"/>
          <w:szCs w:val="24"/>
        </w:rPr>
        <w:t xml:space="preserve"> accessed on 25 March 2023)</w:t>
      </w:r>
      <w:r w:rsidR="009028D0">
        <w:rPr>
          <w:rFonts w:ascii="Times New Roman" w:hAnsi="Times New Roman" w:cs="Times New Roman"/>
          <w:sz w:val="24"/>
          <w:szCs w:val="24"/>
        </w:rPr>
        <w:t xml:space="preserve">. </w:t>
      </w:r>
      <w:r>
        <w:rPr>
          <w:rFonts w:ascii="Times New Roman" w:hAnsi="Times New Roman" w:cs="Times New Roman"/>
          <w:sz w:val="24"/>
          <w:szCs w:val="24"/>
        </w:rPr>
        <w:t xml:space="preserve">Available at: </w:t>
      </w:r>
      <w:r w:rsidR="00411101" w:rsidRPr="00411101">
        <w:rPr>
          <w:rFonts w:ascii="Times New Roman" w:hAnsi="Times New Roman" w:cs="Times New Roman"/>
          <w:sz w:val="24"/>
          <w:szCs w:val="24"/>
        </w:rPr>
        <w:t>https://www.ncbi.nlm.nih.gov/pmc/articles/PMC6786229/</w:t>
      </w:r>
      <w:r w:rsidR="00411101">
        <w:rPr>
          <w:rFonts w:ascii="Times New Roman" w:hAnsi="Times New Roman" w:cs="Times New Roman"/>
          <w:sz w:val="24"/>
          <w:szCs w:val="24"/>
        </w:rPr>
        <w:t xml:space="preserve"> </w:t>
      </w:r>
    </w:p>
    <w:p w14:paraId="0F5E1C2A" w14:textId="506F0204" w:rsidR="00411101" w:rsidRDefault="00411101" w:rsidP="00AB082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Clinical Partners (2021). What is Social Comparison Theory and how does affect our everyday thinking? (</w:t>
      </w:r>
      <w:r w:rsidR="009028D0">
        <w:rPr>
          <w:rFonts w:ascii="Times New Roman" w:hAnsi="Times New Roman" w:cs="Times New Roman"/>
          <w:sz w:val="24"/>
          <w:szCs w:val="24"/>
        </w:rPr>
        <w:t>Online</w:t>
      </w:r>
      <w:r>
        <w:rPr>
          <w:rFonts w:ascii="Times New Roman" w:hAnsi="Times New Roman" w:cs="Times New Roman"/>
          <w:sz w:val="24"/>
          <w:szCs w:val="24"/>
        </w:rPr>
        <w:t xml:space="preserve"> accessed on 25 March 2023</w:t>
      </w:r>
      <w:r w:rsidR="009028D0">
        <w:rPr>
          <w:rFonts w:ascii="Times New Roman" w:hAnsi="Times New Roman" w:cs="Times New Roman"/>
          <w:sz w:val="24"/>
          <w:szCs w:val="24"/>
        </w:rPr>
        <w:t>.</w:t>
      </w:r>
      <w:r>
        <w:rPr>
          <w:rFonts w:ascii="Times New Roman" w:hAnsi="Times New Roman" w:cs="Times New Roman"/>
          <w:sz w:val="24"/>
          <w:szCs w:val="24"/>
        </w:rPr>
        <w:t xml:space="preserve"> Available at: </w:t>
      </w:r>
      <w:r w:rsidRPr="00411101">
        <w:rPr>
          <w:rFonts w:ascii="Times New Roman" w:hAnsi="Times New Roman" w:cs="Times New Roman"/>
          <w:sz w:val="24"/>
          <w:szCs w:val="24"/>
        </w:rPr>
        <w:t>https://www.clinical-partners.co.uk/insight-and-news/anxiety/item/what-is-social-comparison-theory-and-how-does-it-affect-our-everyday-thinking</w:t>
      </w:r>
      <w:r>
        <w:rPr>
          <w:rFonts w:ascii="Times New Roman" w:hAnsi="Times New Roman" w:cs="Times New Roman"/>
          <w:sz w:val="24"/>
          <w:szCs w:val="24"/>
        </w:rPr>
        <w:t xml:space="preserve"> </w:t>
      </w:r>
    </w:p>
    <w:p w14:paraId="2F7139D5" w14:textId="1858AFCE" w:rsidR="00411101" w:rsidRDefault="00411101" w:rsidP="00AB082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Hanley Foundation (2020). The Importance of family. Hanley Foundation. (Online, accessed on 25 March 2023)</w:t>
      </w:r>
      <w:r w:rsidR="009028D0">
        <w:rPr>
          <w:rFonts w:ascii="Times New Roman" w:hAnsi="Times New Roman" w:cs="Times New Roman"/>
          <w:sz w:val="24"/>
          <w:szCs w:val="24"/>
        </w:rPr>
        <w:t>. Available at:</w:t>
      </w:r>
      <w:r>
        <w:rPr>
          <w:rFonts w:ascii="Times New Roman" w:hAnsi="Times New Roman" w:cs="Times New Roman"/>
          <w:sz w:val="24"/>
          <w:szCs w:val="24"/>
        </w:rPr>
        <w:t xml:space="preserve"> </w:t>
      </w:r>
      <w:r w:rsidRPr="00411101">
        <w:rPr>
          <w:rFonts w:ascii="Times New Roman" w:hAnsi="Times New Roman" w:cs="Times New Roman"/>
          <w:sz w:val="24"/>
          <w:szCs w:val="24"/>
        </w:rPr>
        <w:t>https://hanleyfoundation.org/resources/educational-tools/the</w:t>
      </w:r>
      <w:r>
        <w:rPr>
          <w:rFonts w:ascii="Times New Roman" w:hAnsi="Times New Roman" w:cs="Times New Roman"/>
          <w:sz w:val="24"/>
          <w:szCs w:val="24"/>
        </w:rPr>
        <w:t xml:space="preserve">-importance-of-family </w:t>
      </w:r>
    </w:p>
    <w:p w14:paraId="6EE7EFE2" w14:textId="187443FE" w:rsidR="005F24D0" w:rsidRPr="00751C3D" w:rsidRDefault="00411101" w:rsidP="00BA68D2">
      <w:pPr>
        <w:pStyle w:val="ListParagraph"/>
        <w:numPr>
          <w:ilvl w:val="0"/>
          <w:numId w:val="2"/>
        </w:numPr>
        <w:rPr>
          <w:sz w:val="24"/>
          <w:szCs w:val="24"/>
        </w:rPr>
      </w:pPr>
      <w:r w:rsidRPr="00751C3D">
        <w:rPr>
          <w:rFonts w:ascii="Times New Roman" w:hAnsi="Times New Roman" w:cs="Times New Roman"/>
          <w:sz w:val="24"/>
          <w:szCs w:val="24"/>
        </w:rPr>
        <w:t xml:space="preserve">Hardavella, G., </w:t>
      </w:r>
      <w:proofErr w:type="spellStart"/>
      <w:r w:rsidRPr="00751C3D">
        <w:rPr>
          <w:rFonts w:ascii="Times New Roman" w:hAnsi="Times New Roman" w:cs="Times New Roman"/>
          <w:sz w:val="24"/>
          <w:szCs w:val="24"/>
        </w:rPr>
        <w:t>Aamli</w:t>
      </w:r>
      <w:proofErr w:type="spellEnd"/>
      <w:r w:rsidRPr="00751C3D">
        <w:rPr>
          <w:rFonts w:ascii="Times New Roman" w:hAnsi="Times New Roman" w:cs="Times New Roman"/>
          <w:sz w:val="24"/>
          <w:szCs w:val="24"/>
        </w:rPr>
        <w:t xml:space="preserve"> </w:t>
      </w:r>
      <w:proofErr w:type="spellStart"/>
      <w:r w:rsidRPr="00751C3D">
        <w:rPr>
          <w:rFonts w:ascii="Times New Roman" w:hAnsi="Times New Roman" w:cs="Times New Roman"/>
          <w:sz w:val="24"/>
          <w:szCs w:val="24"/>
        </w:rPr>
        <w:t>Gagnat</w:t>
      </w:r>
      <w:proofErr w:type="spellEnd"/>
      <w:r w:rsidRPr="00751C3D">
        <w:rPr>
          <w:rFonts w:ascii="Times New Roman" w:hAnsi="Times New Roman" w:cs="Times New Roman"/>
          <w:sz w:val="24"/>
          <w:szCs w:val="24"/>
        </w:rPr>
        <w:t xml:space="preserve">, A., </w:t>
      </w:r>
      <w:proofErr w:type="spellStart"/>
      <w:r w:rsidRPr="00751C3D">
        <w:rPr>
          <w:rFonts w:ascii="Times New Roman" w:hAnsi="Times New Roman" w:cs="Times New Roman"/>
          <w:sz w:val="24"/>
          <w:szCs w:val="24"/>
        </w:rPr>
        <w:t>Xhamalaj</w:t>
      </w:r>
      <w:proofErr w:type="spellEnd"/>
      <w:r w:rsidRPr="00751C3D">
        <w:rPr>
          <w:rFonts w:ascii="Times New Roman" w:hAnsi="Times New Roman" w:cs="Times New Roman"/>
          <w:sz w:val="24"/>
          <w:szCs w:val="24"/>
        </w:rPr>
        <w:t>, D and Saad, N. (2026). How to prepare for an interview. Breath, PP.86-e90. (</w:t>
      </w:r>
      <w:r w:rsidR="009028D0" w:rsidRPr="00751C3D">
        <w:rPr>
          <w:rFonts w:ascii="Times New Roman" w:hAnsi="Times New Roman" w:cs="Times New Roman"/>
          <w:sz w:val="24"/>
          <w:szCs w:val="24"/>
        </w:rPr>
        <w:t>Online</w:t>
      </w:r>
      <w:r w:rsidRPr="00751C3D">
        <w:rPr>
          <w:rFonts w:ascii="Times New Roman" w:hAnsi="Times New Roman" w:cs="Times New Roman"/>
          <w:sz w:val="24"/>
          <w:szCs w:val="24"/>
        </w:rPr>
        <w:t>,</w:t>
      </w:r>
      <w:r w:rsidR="006349AA" w:rsidRPr="00751C3D">
        <w:rPr>
          <w:rFonts w:ascii="Times New Roman" w:hAnsi="Times New Roman" w:cs="Times New Roman"/>
          <w:sz w:val="24"/>
          <w:szCs w:val="24"/>
        </w:rPr>
        <w:t xml:space="preserve"> accessed on 21 March 2023). Available at: https://ncbi.nlm.gov/pmc/articles/PMC5298161/ </w:t>
      </w:r>
    </w:p>
    <w:p w14:paraId="4236C07B" w14:textId="0AA550ED" w:rsidR="006349AA" w:rsidRPr="00751C3D" w:rsidRDefault="006349AA" w:rsidP="00BA68D2">
      <w:pPr>
        <w:pStyle w:val="ListParagraph"/>
        <w:numPr>
          <w:ilvl w:val="0"/>
          <w:numId w:val="2"/>
        </w:numPr>
        <w:rPr>
          <w:rFonts w:ascii="Times New Roman" w:hAnsi="Times New Roman" w:cs="Times New Roman"/>
          <w:sz w:val="24"/>
          <w:szCs w:val="24"/>
        </w:rPr>
      </w:pPr>
      <w:r w:rsidRPr="00751C3D">
        <w:rPr>
          <w:rFonts w:ascii="Times New Roman" w:hAnsi="Times New Roman" w:cs="Times New Roman"/>
          <w:sz w:val="24"/>
          <w:szCs w:val="24"/>
        </w:rPr>
        <w:t>Hishan, A. (2021). The Ethics of Recruiting and Hiring Based on Physical Appearance. (</w:t>
      </w:r>
      <w:r w:rsidR="009028D0" w:rsidRPr="00751C3D">
        <w:rPr>
          <w:rFonts w:ascii="Times New Roman" w:hAnsi="Times New Roman" w:cs="Times New Roman"/>
          <w:sz w:val="24"/>
          <w:szCs w:val="24"/>
        </w:rPr>
        <w:t>Online</w:t>
      </w:r>
      <w:r w:rsidRPr="00751C3D">
        <w:rPr>
          <w:rFonts w:ascii="Times New Roman" w:hAnsi="Times New Roman" w:cs="Times New Roman"/>
          <w:sz w:val="24"/>
          <w:szCs w:val="24"/>
        </w:rPr>
        <w:t xml:space="preserve">, accessed on 21 March 2023). Available at: https://www.linkedin.com/pulse/ethics-recruiting-hiring-based-physical-apperance-hishan-ali </w:t>
      </w:r>
    </w:p>
    <w:p w14:paraId="7BE609A9" w14:textId="491C7E3D" w:rsidR="006349AA" w:rsidRPr="00751C3D" w:rsidRDefault="006349AA" w:rsidP="00BA68D2">
      <w:pPr>
        <w:pStyle w:val="ListParagraph"/>
        <w:numPr>
          <w:ilvl w:val="0"/>
          <w:numId w:val="2"/>
        </w:numPr>
        <w:rPr>
          <w:rFonts w:ascii="Times New Roman" w:hAnsi="Times New Roman" w:cs="Times New Roman"/>
          <w:sz w:val="24"/>
          <w:szCs w:val="24"/>
        </w:rPr>
      </w:pPr>
      <w:r w:rsidRPr="00751C3D">
        <w:rPr>
          <w:rFonts w:ascii="Times New Roman" w:hAnsi="Times New Roman" w:cs="Times New Roman"/>
          <w:sz w:val="24"/>
          <w:szCs w:val="24"/>
        </w:rPr>
        <w:t>Kam,</w:t>
      </w:r>
      <w:r w:rsidR="009028D0">
        <w:rPr>
          <w:rFonts w:ascii="Times New Roman" w:hAnsi="Times New Roman" w:cs="Times New Roman"/>
          <w:sz w:val="24"/>
          <w:szCs w:val="24"/>
        </w:rPr>
        <w:t xml:space="preserve"> </w:t>
      </w:r>
      <w:r w:rsidRPr="00751C3D">
        <w:rPr>
          <w:rFonts w:ascii="Times New Roman" w:hAnsi="Times New Roman" w:cs="Times New Roman"/>
          <w:sz w:val="24"/>
          <w:szCs w:val="24"/>
        </w:rPr>
        <w:t>S.Y.</w:t>
      </w:r>
      <w:r w:rsidR="009028D0">
        <w:rPr>
          <w:rFonts w:ascii="Times New Roman" w:hAnsi="Times New Roman" w:cs="Times New Roman"/>
          <w:sz w:val="24"/>
          <w:szCs w:val="24"/>
        </w:rPr>
        <w:t xml:space="preserve"> </w:t>
      </w:r>
      <w:r w:rsidRPr="00751C3D">
        <w:rPr>
          <w:rFonts w:ascii="Times New Roman" w:hAnsi="Times New Roman" w:cs="Times New Roman"/>
          <w:sz w:val="24"/>
          <w:szCs w:val="24"/>
        </w:rPr>
        <w:t xml:space="preserve">and Prihadi, </w:t>
      </w:r>
      <w:proofErr w:type="gramStart"/>
      <w:r w:rsidRPr="00751C3D">
        <w:rPr>
          <w:rFonts w:ascii="Times New Roman" w:hAnsi="Times New Roman" w:cs="Times New Roman"/>
          <w:sz w:val="24"/>
          <w:szCs w:val="24"/>
        </w:rPr>
        <w:t>K.D.(</w:t>
      </w:r>
      <w:proofErr w:type="gramEnd"/>
      <w:r w:rsidRPr="00751C3D">
        <w:rPr>
          <w:rFonts w:ascii="Times New Roman" w:hAnsi="Times New Roman" w:cs="Times New Roman"/>
          <w:sz w:val="24"/>
          <w:szCs w:val="24"/>
        </w:rPr>
        <w:t>2021). Why students tend to compare themselves with each other? The role mattering and Unconditional self-acceptance</w:t>
      </w:r>
      <w:r w:rsidRPr="00751C3D">
        <w:rPr>
          <w:sz w:val="24"/>
          <w:szCs w:val="24"/>
        </w:rPr>
        <w:t xml:space="preserve">. </w:t>
      </w:r>
      <w:r w:rsidRPr="00751C3D">
        <w:rPr>
          <w:i/>
          <w:iCs/>
          <w:sz w:val="24"/>
          <w:szCs w:val="24"/>
        </w:rPr>
        <w:t xml:space="preserve">International </w:t>
      </w:r>
      <w:r w:rsidR="009028D0" w:rsidRPr="00751C3D">
        <w:rPr>
          <w:i/>
          <w:iCs/>
          <w:sz w:val="24"/>
          <w:szCs w:val="24"/>
        </w:rPr>
        <w:t>journal</w:t>
      </w:r>
      <w:r w:rsidRPr="00751C3D">
        <w:rPr>
          <w:i/>
          <w:iCs/>
          <w:sz w:val="24"/>
          <w:szCs w:val="24"/>
        </w:rPr>
        <w:t xml:space="preserve"> of Evaluation and Research in Education (IJERE),</w:t>
      </w:r>
      <w:r w:rsidRPr="00751C3D">
        <w:rPr>
          <w:sz w:val="24"/>
          <w:szCs w:val="24"/>
        </w:rPr>
        <w:t xml:space="preserve"> </w:t>
      </w:r>
      <w:r w:rsidRPr="00751C3D">
        <w:rPr>
          <w:rFonts w:ascii="Times New Roman" w:hAnsi="Times New Roman" w:cs="Times New Roman"/>
          <w:sz w:val="24"/>
          <w:szCs w:val="24"/>
        </w:rPr>
        <w:t>10(2), PP441. (</w:t>
      </w:r>
      <w:r w:rsidR="009028D0" w:rsidRPr="00751C3D">
        <w:rPr>
          <w:rFonts w:ascii="Times New Roman" w:hAnsi="Times New Roman" w:cs="Times New Roman"/>
          <w:sz w:val="24"/>
          <w:szCs w:val="24"/>
        </w:rPr>
        <w:t>Online</w:t>
      </w:r>
      <w:r w:rsidRPr="00751C3D">
        <w:rPr>
          <w:rFonts w:ascii="Times New Roman" w:hAnsi="Times New Roman" w:cs="Times New Roman"/>
          <w:sz w:val="24"/>
          <w:szCs w:val="24"/>
        </w:rPr>
        <w:t xml:space="preserve">, accessed 25 March 2023). Available at: https://fileseric.ed.gov/fulltext/EJI299385.pdf </w:t>
      </w:r>
    </w:p>
    <w:p w14:paraId="14256342" w14:textId="613BA72F" w:rsidR="006349AA" w:rsidRPr="00751C3D" w:rsidRDefault="00324A94" w:rsidP="00BA68D2">
      <w:pPr>
        <w:pStyle w:val="ListParagraph"/>
        <w:numPr>
          <w:ilvl w:val="0"/>
          <w:numId w:val="2"/>
        </w:numPr>
        <w:rPr>
          <w:rFonts w:ascii="Times New Roman" w:hAnsi="Times New Roman" w:cs="Times New Roman"/>
          <w:sz w:val="24"/>
          <w:szCs w:val="24"/>
        </w:rPr>
      </w:pPr>
      <w:r w:rsidRPr="00751C3D">
        <w:rPr>
          <w:rFonts w:ascii="Times New Roman" w:hAnsi="Times New Roman" w:cs="Times New Roman"/>
          <w:sz w:val="24"/>
          <w:szCs w:val="24"/>
        </w:rPr>
        <w:t>Kane, A. (2018). Self-confidence at work: understanding and developing the construct. (</w:t>
      </w:r>
      <w:r w:rsidR="009028D0" w:rsidRPr="00751C3D">
        <w:rPr>
          <w:rFonts w:ascii="Times New Roman" w:hAnsi="Times New Roman" w:cs="Times New Roman"/>
          <w:sz w:val="24"/>
          <w:szCs w:val="24"/>
        </w:rPr>
        <w:t>Online</w:t>
      </w:r>
      <w:r w:rsidRPr="00751C3D">
        <w:rPr>
          <w:rFonts w:ascii="Times New Roman" w:hAnsi="Times New Roman" w:cs="Times New Roman"/>
          <w:sz w:val="24"/>
          <w:szCs w:val="24"/>
        </w:rPr>
        <w:t xml:space="preserve">, accessed on 21 March 2023). Available at: https://eprints.kingston.ac.uk/id/eprint/44217/1/Kane-A-44217.pdf </w:t>
      </w:r>
    </w:p>
    <w:p w14:paraId="220C6FEA" w14:textId="34E6B527" w:rsidR="00324A94" w:rsidRPr="00751C3D" w:rsidRDefault="00324A94" w:rsidP="00BA68D2">
      <w:pPr>
        <w:pStyle w:val="ListParagraph"/>
        <w:numPr>
          <w:ilvl w:val="0"/>
          <w:numId w:val="2"/>
        </w:numPr>
        <w:rPr>
          <w:rFonts w:ascii="Times New Roman" w:hAnsi="Times New Roman" w:cs="Times New Roman"/>
          <w:sz w:val="24"/>
          <w:szCs w:val="24"/>
        </w:rPr>
      </w:pPr>
      <w:r w:rsidRPr="00751C3D">
        <w:rPr>
          <w:rFonts w:ascii="Times New Roman" w:hAnsi="Times New Roman" w:cs="Times New Roman"/>
          <w:sz w:val="24"/>
          <w:szCs w:val="24"/>
        </w:rPr>
        <w:t>Mental Health Foundation (2022). Anxiety. (</w:t>
      </w:r>
      <w:r w:rsidR="009028D0" w:rsidRPr="00751C3D">
        <w:rPr>
          <w:rFonts w:ascii="Times New Roman" w:hAnsi="Times New Roman" w:cs="Times New Roman"/>
          <w:sz w:val="24"/>
          <w:szCs w:val="24"/>
        </w:rPr>
        <w:t>Online</w:t>
      </w:r>
      <w:r w:rsidRPr="00751C3D">
        <w:rPr>
          <w:rFonts w:ascii="Times New Roman" w:hAnsi="Times New Roman" w:cs="Times New Roman"/>
          <w:sz w:val="24"/>
          <w:szCs w:val="24"/>
        </w:rPr>
        <w:t>, accessed on 25 March 2023)</w:t>
      </w:r>
      <w:r w:rsidR="009028D0">
        <w:rPr>
          <w:rFonts w:ascii="Times New Roman" w:hAnsi="Times New Roman" w:cs="Times New Roman"/>
          <w:sz w:val="24"/>
          <w:szCs w:val="24"/>
        </w:rPr>
        <w:t>.</w:t>
      </w:r>
      <w:r w:rsidRPr="00751C3D">
        <w:rPr>
          <w:rFonts w:ascii="Times New Roman" w:hAnsi="Times New Roman" w:cs="Times New Roman"/>
          <w:sz w:val="24"/>
          <w:szCs w:val="24"/>
        </w:rPr>
        <w:t xml:space="preserve"> Available at: https://www.mentalhealth.org.uk/explore-mental-health/a-ztopics/anxiety </w:t>
      </w:r>
    </w:p>
    <w:p w14:paraId="489F635C" w14:textId="0FB07DD4" w:rsidR="00324A94" w:rsidRPr="00751C3D" w:rsidRDefault="00324A94" w:rsidP="00BA68D2">
      <w:pPr>
        <w:pStyle w:val="ListParagraph"/>
        <w:numPr>
          <w:ilvl w:val="0"/>
          <w:numId w:val="2"/>
        </w:numPr>
        <w:rPr>
          <w:rFonts w:ascii="Times New Roman" w:hAnsi="Times New Roman" w:cs="Times New Roman"/>
          <w:sz w:val="24"/>
          <w:szCs w:val="24"/>
        </w:rPr>
      </w:pPr>
      <w:r w:rsidRPr="00751C3D">
        <w:rPr>
          <w:rFonts w:ascii="Times New Roman" w:hAnsi="Times New Roman" w:cs="Times New Roman"/>
          <w:sz w:val="24"/>
          <w:szCs w:val="24"/>
        </w:rPr>
        <w:t xml:space="preserve">NHS (2021). Get help with anxiety, </w:t>
      </w:r>
      <w:r w:rsidR="009028D0" w:rsidRPr="00751C3D">
        <w:rPr>
          <w:rFonts w:ascii="Times New Roman" w:hAnsi="Times New Roman" w:cs="Times New Roman"/>
          <w:sz w:val="24"/>
          <w:szCs w:val="24"/>
        </w:rPr>
        <w:t>fear,</w:t>
      </w:r>
      <w:r w:rsidRPr="00751C3D">
        <w:rPr>
          <w:rFonts w:ascii="Times New Roman" w:hAnsi="Times New Roman" w:cs="Times New Roman"/>
          <w:sz w:val="24"/>
          <w:szCs w:val="24"/>
        </w:rPr>
        <w:t xml:space="preserve"> or panic. NHS.UK. (</w:t>
      </w:r>
      <w:r w:rsidR="009028D0">
        <w:rPr>
          <w:rFonts w:ascii="Times New Roman" w:hAnsi="Times New Roman" w:cs="Times New Roman"/>
          <w:sz w:val="24"/>
          <w:szCs w:val="24"/>
        </w:rPr>
        <w:t>Online</w:t>
      </w:r>
      <w:r w:rsidR="00751C3D">
        <w:rPr>
          <w:rFonts w:ascii="Times New Roman" w:hAnsi="Times New Roman" w:cs="Times New Roman"/>
          <w:sz w:val="24"/>
          <w:szCs w:val="24"/>
        </w:rPr>
        <w:t xml:space="preserve">, </w:t>
      </w:r>
      <w:r w:rsidRPr="00751C3D">
        <w:rPr>
          <w:rFonts w:ascii="Times New Roman" w:hAnsi="Times New Roman" w:cs="Times New Roman"/>
          <w:sz w:val="24"/>
          <w:szCs w:val="24"/>
        </w:rPr>
        <w:t>accessed on 25 March 2023)</w:t>
      </w:r>
      <w:r w:rsidR="009028D0">
        <w:rPr>
          <w:rFonts w:ascii="Times New Roman" w:hAnsi="Times New Roman" w:cs="Times New Roman"/>
          <w:sz w:val="24"/>
          <w:szCs w:val="24"/>
        </w:rPr>
        <w:t>.</w:t>
      </w:r>
      <w:r w:rsidRPr="00751C3D">
        <w:rPr>
          <w:rFonts w:ascii="Times New Roman" w:hAnsi="Times New Roman" w:cs="Times New Roman"/>
          <w:sz w:val="24"/>
          <w:szCs w:val="24"/>
        </w:rPr>
        <w:t xml:space="preserve"> Available at: https://www.nhs.uk/mental-health/feelings-symptoms-behaviours/feelings-and-symptoms/anxiety-fear-panic/ </w:t>
      </w:r>
    </w:p>
    <w:p w14:paraId="6267A0B1" w14:textId="23FF5511" w:rsidR="00324A94" w:rsidRPr="009028D0" w:rsidRDefault="00324A94" w:rsidP="00BA68D2">
      <w:pPr>
        <w:pStyle w:val="ListParagraph"/>
        <w:numPr>
          <w:ilvl w:val="0"/>
          <w:numId w:val="2"/>
        </w:numPr>
        <w:rPr>
          <w:rFonts w:ascii="Times New Roman" w:hAnsi="Times New Roman" w:cs="Times New Roman"/>
          <w:sz w:val="24"/>
          <w:szCs w:val="24"/>
        </w:rPr>
      </w:pPr>
      <w:r w:rsidRPr="00751C3D">
        <w:rPr>
          <w:rFonts w:ascii="Times New Roman" w:hAnsi="Times New Roman" w:cs="Times New Roman"/>
          <w:sz w:val="24"/>
          <w:szCs w:val="24"/>
        </w:rPr>
        <w:t xml:space="preserve">Stevenson, C., Wakefield, J.R.H., Kellezi, B., Stack, R.J. and Dogra, S. (2021). Families as support and </w:t>
      </w:r>
      <w:r w:rsidR="00751C3D" w:rsidRPr="00751C3D">
        <w:rPr>
          <w:rFonts w:ascii="Times New Roman" w:hAnsi="Times New Roman" w:cs="Times New Roman"/>
          <w:sz w:val="24"/>
          <w:szCs w:val="24"/>
        </w:rPr>
        <w:t>burden: A</w:t>
      </w:r>
      <w:r w:rsidRPr="00751C3D">
        <w:rPr>
          <w:rFonts w:ascii="Times New Roman" w:hAnsi="Times New Roman" w:cs="Times New Roman"/>
          <w:sz w:val="24"/>
          <w:szCs w:val="24"/>
        </w:rPr>
        <w:t xml:space="preserve"> mixed methods exploration of the extent to which family identification and support predicts reductions in stress among disadvantaged neighbourhood residents. </w:t>
      </w:r>
      <w:r w:rsidR="00751C3D" w:rsidRPr="00751C3D">
        <w:rPr>
          <w:i/>
          <w:iCs/>
          <w:sz w:val="24"/>
          <w:szCs w:val="24"/>
        </w:rPr>
        <w:t>Journal of Social and Personal Relationships</w:t>
      </w:r>
      <w:r w:rsidR="00751C3D" w:rsidRPr="00751C3D">
        <w:rPr>
          <w:sz w:val="24"/>
          <w:szCs w:val="24"/>
        </w:rPr>
        <w:t xml:space="preserve">, 39(4), </w:t>
      </w:r>
      <w:r w:rsidR="00751C3D" w:rsidRPr="009028D0">
        <w:rPr>
          <w:rFonts w:ascii="Times New Roman" w:hAnsi="Times New Roman" w:cs="Times New Roman"/>
          <w:sz w:val="24"/>
          <w:szCs w:val="24"/>
        </w:rPr>
        <w:t xml:space="preserve">p026540752110500. </w:t>
      </w:r>
    </w:p>
    <w:p w14:paraId="42B977D2" w14:textId="79EC9611" w:rsidR="00751C3D" w:rsidRPr="009028D0" w:rsidRDefault="009028D0" w:rsidP="00BA68D2">
      <w:pPr>
        <w:pStyle w:val="ListParagraph"/>
        <w:numPr>
          <w:ilvl w:val="0"/>
          <w:numId w:val="2"/>
        </w:numPr>
        <w:rPr>
          <w:rFonts w:ascii="Times New Roman" w:hAnsi="Times New Roman" w:cs="Times New Roman"/>
          <w:sz w:val="24"/>
          <w:szCs w:val="24"/>
        </w:rPr>
      </w:pPr>
      <w:r w:rsidRPr="009028D0">
        <w:rPr>
          <w:rFonts w:ascii="Times New Roman" w:hAnsi="Times New Roman" w:cs="Times New Roman"/>
          <w:sz w:val="24"/>
          <w:szCs w:val="24"/>
        </w:rPr>
        <w:t>Sussex, J.</w:t>
      </w:r>
      <w:r w:rsidR="00751C3D" w:rsidRPr="009028D0">
        <w:rPr>
          <w:rFonts w:ascii="Times New Roman" w:hAnsi="Times New Roman" w:cs="Times New Roman"/>
          <w:sz w:val="24"/>
          <w:szCs w:val="24"/>
        </w:rPr>
        <w:t xml:space="preserve"> (2022). Stack Path. (Online, accessed on 25 March 2023)</w:t>
      </w:r>
      <w:r>
        <w:rPr>
          <w:rFonts w:ascii="Times New Roman" w:hAnsi="Times New Roman" w:cs="Times New Roman"/>
          <w:sz w:val="24"/>
          <w:szCs w:val="24"/>
        </w:rPr>
        <w:t>.</w:t>
      </w:r>
      <w:r w:rsidR="00751C3D" w:rsidRPr="009028D0">
        <w:rPr>
          <w:rFonts w:ascii="Times New Roman" w:hAnsi="Times New Roman" w:cs="Times New Roman"/>
          <w:sz w:val="24"/>
          <w:szCs w:val="24"/>
        </w:rPr>
        <w:t xml:space="preserve"> Available </w:t>
      </w:r>
      <w:proofErr w:type="gramStart"/>
      <w:r w:rsidR="00751C3D" w:rsidRPr="009028D0">
        <w:rPr>
          <w:rFonts w:ascii="Times New Roman" w:hAnsi="Times New Roman" w:cs="Times New Roman"/>
          <w:sz w:val="24"/>
          <w:szCs w:val="24"/>
        </w:rPr>
        <w:t>at:https://www.workplaceoptions.com/uk/setting-boundaries-towards-positive-mental-health/</w:t>
      </w:r>
      <w:proofErr w:type="gramEnd"/>
      <w:r w:rsidR="00751C3D" w:rsidRPr="009028D0">
        <w:rPr>
          <w:rFonts w:ascii="Times New Roman" w:hAnsi="Times New Roman" w:cs="Times New Roman"/>
          <w:sz w:val="24"/>
          <w:szCs w:val="24"/>
        </w:rPr>
        <w:t xml:space="preserve">  </w:t>
      </w:r>
    </w:p>
    <w:p w14:paraId="51C8090B" w14:textId="42F2AA22" w:rsidR="00751C3D" w:rsidRPr="009028D0" w:rsidRDefault="00751C3D" w:rsidP="00BA68D2">
      <w:pPr>
        <w:pStyle w:val="ListParagraph"/>
        <w:numPr>
          <w:ilvl w:val="0"/>
          <w:numId w:val="2"/>
        </w:numPr>
        <w:rPr>
          <w:rFonts w:ascii="Times New Roman" w:hAnsi="Times New Roman" w:cs="Times New Roman"/>
          <w:sz w:val="24"/>
          <w:szCs w:val="24"/>
        </w:rPr>
      </w:pPr>
      <w:r w:rsidRPr="009028D0">
        <w:rPr>
          <w:rFonts w:ascii="Times New Roman" w:hAnsi="Times New Roman" w:cs="Times New Roman"/>
          <w:sz w:val="24"/>
          <w:szCs w:val="24"/>
        </w:rPr>
        <w:t xml:space="preserve">Taylor, J. and Wilson, J.C. (2019). Using our understanding of time to increase self-efficacy towards goal achievement. </w:t>
      </w:r>
      <w:proofErr w:type="spellStart"/>
      <w:r w:rsidRPr="009028D0">
        <w:rPr>
          <w:rFonts w:ascii="Times New Roman" w:hAnsi="Times New Roman" w:cs="Times New Roman"/>
          <w:sz w:val="24"/>
          <w:szCs w:val="24"/>
        </w:rPr>
        <w:t>Heliyon</w:t>
      </w:r>
      <w:proofErr w:type="spellEnd"/>
      <w:r w:rsidRPr="009028D0">
        <w:rPr>
          <w:rFonts w:ascii="Times New Roman" w:hAnsi="Times New Roman" w:cs="Times New Roman"/>
          <w:sz w:val="24"/>
          <w:szCs w:val="24"/>
        </w:rPr>
        <w:t>. (</w:t>
      </w:r>
      <w:r w:rsidR="009028D0" w:rsidRPr="009028D0">
        <w:rPr>
          <w:rFonts w:ascii="Times New Roman" w:hAnsi="Times New Roman" w:cs="Times New Roman"/>
          <w:sz w:val="24"/>
          <w:szCs w:val="24"/>
        </w:rPr>
        <w:t>Online</w:t>
      </w:r>
      <w:r w:rsidRPr="009028D0">
        <w:rPr>
          <w:rFonts w:ascii="Times New Roman" w:hAnsi="Times New Roman" w:cs="Times New Roman"/>
          <w:sz w:val="24"/>
          <w:szCs w:val="24"/>
        </w:rPr>
        <w:t xml:space="preserve">, accessed on 25 March 2023). Available at: </w:t>
      </w:r>
      <w:r w:rsidR="009028D0" w:rsidRPr="009028D0">
        <w:rPr>
          <w:rFonts w:ascii="Times New Roman" w:hAnsi="Times New Roman" w:cs="Times New Roman"/>
          <w:sz w:val="24"/>
          <w:szCs w:val="24"/>
        </w:rPr>
        <w:t xml:space="preserve">https://www.ncbi.nlm.nih.gov/pmc/articles/PMC6690557/ </w:t>
      </w:r>
    </w:p>
    <w:p w14:paraId="347A08FB" w14:textId="77777777" w:rsidR="00D2495C" w:rsidRPr="009028D0" w:rsidRDefault="00D2495C">
      <w:pPr>
        <w:rPr>
          <w:rFonts w:ascii="Times New Roman" w:hAnsi="Times New Roman" w:cs="Times New Roman"/>
          <w:sz w:val="24"/>
          <w:szCs w:val="24"/>
        </w:rPr>
      </w:pPr>
    </w:p>
    <w:sectPr w:rsidR="00D2495C" w:rsidRPr="009028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458CD"/>
    <w:multiLevelType w:val="hybridMultilevel"/>
    <w:tmpl w:val="F0A6A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6A6B71"/>
    <w:multiLevelType w:val="hybridMultilevel"/>
    <w:tmpl w:val="95BA6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6117965">
    <w:abstractNumId w:val="1"/>
  </w:num>
  <w:num w:numId="2" w16cid:durableId="1935505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8B3"/>
    <w:rsid w:val="0004555D"/>
    <w:rsid w:val="000B251D"/>
    <w:rsid w:val="001203FC"/>
    <w:rsid w:val="00187319"/>
    <w:rsid w:val="001D7502"/>
    <w:rsid w:val="001F783F"/>
    <w:rsid w:val="002F7119"/>
    <w:rsid w:val="00324A94"/>
    <w:rsid w:val="003654C5"/>
    <w:rsid w:val="003E798C"/>
    <w:rsid w:val="0040677F"/>
    <w:rsid w:val="00411101"/>
    <w:rsid w:val="004448CA"/>
    <w:rsid w:val="00463121"/>
    <w:rsid w:val="004A1CA1"/>
    <w:rsid w:val="004F78C6"/>
    <w:rsid w:val="005A4230"/>
    <w:rsid w:val="005D7546"/>
    <w:rsid w:val="005F24D0"/>
    <w:rsid w:val="006349AA"/>
    <w:rsid w:val="00721FA3"/>
    <w:rsid w:val="00751C3D"/>
    <w:rsid w:val="00886793"/>
    <w:rsid w:val="009028D0"/>
    <w:rsid w:val="0094726A"/>
    <w:rsid w:val="0098598D"/>
    <w:rsid w:val="009D2F36"/>
    <w:rsid w:val="009E1775"/>
    <w:rsid w:val="00A654F0"/>
    <w:rsid w:val="00A93653"/>
    <w:rsid w:val="00AB0820"/>
    <w:rsid w:val="00AF1009"/>
    <w:rsid w:val="00B62A84"/>
    <w:rsid w:val="00B90D30"/>
    <w:rsid w:val="00BB6261"/>
    <w:rsid w:val="00C2768F"/>
    <w:rsid w:val="00D2495C"/>
    <w:rsid w:val="00D80629"/>
    <w:rsid w:val="00DD3646"/>
    <w:rsid w:val="00DE03E8"/>
    <w:rsid w:val="00E318B3"/>
    <w:rsid w:val="00E50CAE"/>
    <w:rsid w:val="00EA5047"/>
    <w:rsid w:val="00EA69AA"/>
    <w:rsid w:val="00ED2704"/>
    <w:rsid w:val="00FB6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D7CFB"/>
  <w15:chartTrackingRefBased/>
  <w15:docId w15:val="{EB2BB429-76ED-4CF9-8626-7B254183B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F24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B0820"/>
    <w:pPr>
      <w:ind w:left="720"/>
      <w:contextualSpacing/>
    </w:pPr>
  </w:style>
  <w:style w:type="character" w:styleId="Hyperlink">
    <w:name w:val="Hyperlink"/>
    <w:basedOn w:val="DefaultParagraphFont"/>
    <w:uiPriority w:val="99"/>
    <w:unhideWhenUsed/>
    <w:rsid w:val="00411101"/>
    <w:rPr>
      <w:color w:val="0563C1" w:themeColor="hyperlink"/>
      <w:u w:val="single"/>
    </w:rPr>
  </w:style>
  <w:style w:type="character" w:styleId="UnresolvedMention">
    <w:name w:val="Unresolved Mention"/>
    <w:basedOn w:val="DefaultParagraphFont"/>
    <w:uiPriority w:val="99"/>
    <w:semiHidden/>
    <w:unhideWhenUsed/>
    <w:rsid w:val="004111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886234">
      <w:bodyDiv w:val="1"/>
      <w:marLeft w:val="0"/>
      <w:marRight w:val="0"/>
      <w:marTop w:val="0"/>
      <w:marBottom w:val="0"/>
      <w:divBdr>
        <w:top w:val="none" w:sz="0" w:space="0" w:color="auto"/>
        <w:left w:val="none" w:sz="0" w:space="0" w:color="auto"/>
        <w:bottom w:val="none" w:sz="0" w:space="0" w:color="auto"/>
        <w:right w:val="none" w:sz="0" w:space="0" w:color="auto"/>
      </w:divBdr>
      <w:divsChild>
        <w:div w:id="20277043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359</TotalTime>
  <Pages>5</Pages>
  <Words>1432</Words>
  <Characters>8164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Lloyd</dc:creator>
  <cp:keywords/>
  <dc:description/>
  <cp:lastModifiedBy>Stacey Lloyd</cp:lastModifiedBy>
  <cp:revision>21</cp:revision>
  <cp:lastPrinted>2023-04-03T11:28:00Z</cp:lastPrinted>
  <dcterms:created xsi:type="dcterms:W3CDTF">2023-02-12T08:51:00Z</dcterms:created>
  <dcterms:modified xsi:type="dcterms:W3CDTF">2023-04-04T16:53:00Z</dcterms:modified>
</cp:coreProperties>
</file>