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29148812"/>
        <w:docPartObj>
          <w:docPartGallery w:val="Cover Pages"/>
          <w:docPartUnique/>
        </w:docPartObj>
      </w:sdtPr>
      <w:sdtEndPr>
        <w:rPr>
          <w:b/>
          <w:bCs/>
          <w:sz w:val="28"/>
          <w:szCs w:val="28"/>
        </w:rPr>
      </w:sdtEndPr>
      <w:sdtContent>
        <w:p w14:paraId="167EEEF9" w14:textId="375192A3" w:rsidR="003D57CF" w:rsidRDefault="003D57CF">
          <w:r>
            <w:rPr>
              <w:noProof/>
            </w:rPr>
            <mc:AlternateContent>
              <mc:Choice Requires="wpg">
                <w:drawing>
                  <wp:anchor distT="0" distB="0" distL="114300" distR="114300" simplePos="0" relativeHeight="251659264" behindDoc="1" locked="0" layoutInCell="1" allowOverlap="1" wp14:anchorId="1EA2883F" wp14:editId="5C519ECB">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0"/>
                                      <w:szCs w:val="40"/>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9353E5A" w14:textId="55E6255F" w:rsidR="003D57CF" w:rsidRPr="005814A1" w:rsidRDefault="003D57CF">
                                      <w:pPr>
                                        <w:pStyle w:val="NoSpacing"/>
                                        <w:rPr>
                                          <w:color w:val="FFFFFF" w:themeColor="background1"/>
                                          <w:sz w:val="40"/>
                                          <w:szCs w:val="40"/>
                                        </w:rPr>
                                      </w:pPr>
                                      <w:r w:rsidRPr="005814A1">
                                        <w:rPr>
                                          <w:color w:val="FFFFFF" w:themeColor="background1"/>
                                          <w:sz w:val="40"/>
                                          <w:szCs w:val="40"/>
                                        </w:rPr>
                                        <w:t>Caitlin Carter</w:t>
                                      </w:r>
                                    </w:p>
                                  </w:sdtContent>
                                </w:sdt>
                                <w:p w14:paraId="5AA5B14D" w14:textId="57C88C37" w:rsidR="003D57CF" w:rsidRDefault="006A4F7C">
                                  <w:pPr>
                                    <w:pStyle w:val="NoSpacing"/>
                                    <w:rPr>
                                      <w:caps/>
                                      <w:color w:val="FFFFFF" w:themeColor="background1"/>
                                    </w:rPr>
                                  </w:pPr>
                                  <w:sdt>
                                    <w:sdtPr>
                                      <w:rPr>
                                        <w:caps/>
                                        <w:color w:val="FFFFFF" w:themeColor="background1"/>
                                        <w:sz w:val="36"/>
                                        <w:szCs w:val="36"/>
                                      </w:rPr>
                                      <w:alias w:val="Company"/>
                                      <w:tag w:val=""/>
                                      <w:id w:val="922067218"/>
                                      <w:dataBinding w:prefixMappings="xmlns:ns0='http://schemas.openxmlformats.org/officeDocument/2006/extended-properties' " w:xpath="/ns0:Properties[1]/ns0:Company[1]" w:storeItemID="{6668398D-A668-4E3E-A5EB-62B293D839F1}"/>
                                      <w:text/>
                                    </w:sdtPr>
                                    <w:sdtEndPr/>
                                    <w:sdtContent>
                                      <w:r w:rsidR="005814A1" w:rsidRPr="005814A1">
                                        <w:rPr>
                                          <w:caps/>
                                          <w:color w:val="FFFFFF" w:themeColor="background1"/>
                                          <w:sz w:val="36"/>
                                          <w:szCs w:val="36"/>
                                        </w:rPr>
                                        <w:t>2003634</w:t>
                                      </w:r>
                                    </w:sdtContent>
                                  </w:sdt>
                                  <w:r w:rsidR="003D57CF">
                                    <w:rPr>
                                      <w:caps/>
                                      <w:color w:val="FFFFFF" w:themeColor="background1"/>
                                    </w:rPr>
                                    <w:t xml:space="preserve"> | </w:t>
                                  </w:r>
                                  <w:sdt>
                                    <w:sdtPr>
                                      <w:rPr>
                                        <w:caps/>
                                        <w:color w:val="FFFFFF" w:themeColor="background1"/>
                                        <w:sz w:val="36"/>
                                        <w:szCs w:val="36"/>
                                      </w:rPr>
                                      <w:alias w:val="Address"/>
                                      <w:tag w:val=""/>
                                      <w:id w:val="2113163453"/>
                                      <w:dataBinding w:prefixMappings="xmlns:ns0='http://schemas.microsoft.com/office/2006/coverPageProps' " w:xpath="/ns0:CoverPageProperties[1]/ns0:CompanyAddress[1]" w:storeItemID="{55AF091B-3C7A-41E3-B477-F2FDAA23CFDA}"/>
                                      <w:text/>
                                    </w:sdtPr>
                                    <w:sdtEndPr/>
                                    <w:sdtContent>
                                      <w:r w:rsidR="00F06078" w:rsidRPr="00F06078">
                                        <w:rPr>
                                          <w:caps/>
                                          <w:color w:val="FFFFFF" w:themeColor="background1"/>
                                          <w:sz w:val="36"/>
                                          <w:szCs w:val="36"/>
                                        </w:rPr>
                                        <w:t>BMLW5001</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0622E88" w14:textId="6CBBD0C2" w:rsidR="003D57CF" w:rsidRDefault="005814A1">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5814A1">
                                        <w:rPr>
                                          <w:rFonts w:asciiTheme="majorHAnsi" w:eastAsiaTheme="majorEastAsia" w:hAnsiTheme="majorHAnsi" w:cstheme="majorBidi"/>
                                          <w:color w:val="595959" w:themeColor="text1" w:themeTint="A6"/>
                                          <w:sz w:val="108"/>
                                          <w:szCs w:val="108"/>
                                        </w:rPr>
                                        <w:t>Supporting Paper: Criminals are born, not made.</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19FCD47" w14:textId="40A9A142" w:rsidR="003D57CF" w:rsidRDefault="007E6BDF">
                                      <w:pPr>
                                        <w:pStyle w:val="NoSpacing"/>
                                        <w:spacing w:before="240"/>
                                        <w:rPr>
                                          <w:caps/>
                                          <w:color w:val="44546A" w:themeColor="text2"/>
                                          <w:sz w:val="36"/>
                                          <w:szCs w:val="36"/>
                                        </w:rPr>
                                      </w:pPr>
                                      <w:r>
                                        <w:rPr>
                                          <w:caps/>
                                          <w:color w:val="44546A" w:themeColor="text2"/>
                                          <w:sz w:val="36"/>
                                          <w:szCs w:val="36"/>
                                        </w:rPr>
                                        <w:t>university of wales trinity saint david</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EA2883F"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40"/>
                                <w:szCs w:val="40"/>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9353E5A" w14:textId="55E6255F" w:rsidR="003D57CF" w:rsidRPr="005814A1" w:rsidRDefault="003D57CF">
                                <w:pPr>
                                  <w:pStyle w:val="NoSpacing"/>
                                  <w:rPr>
                                    <w:color w:val="FFFFFF" w:themeColor="background1"/>
                                    <w:sz w:val="40"/>
                                    <w:szCs w:val="40"/>
                                  </w:rPr>
                                </w:pPr>
                                <w:r w:rsidRPr="005814A1">
                                  <w:rPr>
                                    <w:color w:val="FFFFFF" w:themeColor="background1"/>
                                    <w:sz w:val="40"/>
                                    <w:szCs w:val="40"/>
                                  </w:rPr>
                                  <w:t>Caitlin Carter</w:t>
                                </w:r>
                              </w:p>
                            </w:sdtContent>
                          </w:sdt>
                          <w:p w14:paraId="5AA5B14D" w14:textId="57C88C37" w:rsidR="003D57CF" w:rsidRDefault="006A4F7C">
                            <w:pPr>
                              <w:pStyle w:val="NoSpacing"/>
                              <w:rPr>
                                <w:caps/>
                                <w:color w:val="FFFFFF" w:themeColor="background1"/>
                              </w:rPr>
                            </w:pPr>
                            <w:sdt>
                              <w:sdtPr>
                                <w:rPr>
                                  <w:caps/>
                                  <w:color w:val="FFFFFF" w:themeColor="background1"/>
                                  <w:sz w:val="36"/>
                                  <w:szCs w:val="36"/>
                                </w:rPr>
                                <w:alias w:val="Company"/>
                                <w:tag w:val=""/>
                                <w:id w:val="922067218"/>
                                <w:dataBinding w:prefixMappings="xmlns:ns0='http://schemas.openxmlformats.org/officeDocument/2006/extended-properties' " w:xpath="/ns0:Properties[1]/ns0:Company[1]" w:storeItemID="{6668398D-A668-4E3E-A5EB-62B293D839F1}"/>
                                <w:text/>
                              </w:sdtPr>
                              <w:sdtEndPr/>
                              <w:sdtContent>
                                <w:r w:rsidR="005814A1" w:rsidRPr="005814A1">
                                  <w:rPr>
                                    <w:caps/>
                                    <w:color w:val="FFFFFF" w:themeColor="background1"/>
                                    <w:sz w:val="36"/>
                                    <w:szCs w:val="36"/>
                                  </w:rPr>
                                  <w:t>2003634</w:t>
                                </w:r>
                              </w:sdtContent>
                            </w:sdt>
                            <w:r w:rsidR="003D57CF">
                              <w:rPr>
                                <w:caps/>
                                <w:color w:val="FFFFFF" w:themeColor="background1"/>
                              </w:rPr>
                              <w:t xml:space="preserve"> | </w:t>
                            </w:r>
                            <w:sdt>
                              <w:sdtPr>
                                <w:rPr>
                                  <w:caps/>
                                  <w:color w:val="FFFFFF" w:themeColor="background1"/>
                                  <w:sz w:val="36"/>
                                  <w:szCs w:val="36"/>
                                </w:rPr>
                                <w:alias w:val="Address"/>
                                <w:tag w:val=""/>
                                <w:id w:val="2113163453"/>
                                <w:dataBinding w:prefixMappings="xmlns:ns0='http://schemas.microsoft.com/office/2006/coverPageProps' " w:xpath="/ns0:CoverPageProperties[1]/ns0:CompanyAddress[1]" w:storeItemID="{55AF091B-3C7A-41E3-B477-F2FDAA23CFDA}"/>
                                <w:text/>
                              </w:sdtPr>
                              <w:sdtEndPr/>
                              <w:sdtContent>
                                <w:r w:rsidR="00F06078" w:rsidRPr="00F06078">
                                  <w:rPr>
                                    <w:caps/>
                                    <w:color w:val="FFFFFF" w:themeColor="background1"/>
                                    <w:sz w:val="36"/>
                                    <w:szCs w:val="36"/>
                                  </w:rPr>
                                  <w:t>BMLW5001</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0622E88" w14:textId="6CBBD0C2" w:rsidR="003D57CF" w:rsidRDefault="005814A1">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5814A1">
                                  <w:rPr>
                                    <w:rFonts w:asciiTheme="majorHAnsi" w:eastAsiaTheme="majorEastAsia" w:hAnsiTheme="majorHAnsi" w:cstheme="majorBidi"/>
                                    <w:color w:val="595959" w:themeColor="text1" w:themeTint="A6"/>
                                    <w:sz w:val="108"/>
                                    <w:szCs w:val="108"/>
                                  </w:rPr>
                                  <w:t>Supporting Paper: Criminals are born, not made.</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19FCD47" w14:textId="40A9A142" w:rsidR="003D57CF" w:rsidRDefault="007E6BDF">
                                <w:pPr>
                                  <w:pStyle w:val="NoSpacing"/>
                                  <w:spacing w:before="240"/>
                                  <w:rPr>
                                    <w:caps/>
                                    <w:color w:val="44546A" w:themeColor="text2"/>
                                    <w:sz w:val="36"/>
                                    <w:szCs w:val="36"/>
                                  </w:rPr>
                                </w:pPr>
                                <w:r>
                                  <w:rPr>
                                    <w:caps/>
                                    <w:color w:val="44546A" w:themeColor="text2"/>
                                    <w:sz w:val="36"/>
                                    <w:szCs w:val="36"/>
                                  </w:rPr>
                                  <w:t>university of wales trinity saint david</w:t>
                                </w:r>
                              </w:p>
                            </w:sdtContent>
                          </w:sdt>
                        </w:txbxContent>
                      </v:textbox>
                    </v:shape>
                    <w10:wrap anchorx="page" anchory="page"/>
                  </v:group>
                </w:pict>
              </mc:Fallback>
            </mc:AlternateContent>
          </w:r>
        </w:p>
        <w:p w14:paraId="149929C3" w14:textId="4245BDA5" w:rsidR="003D57CF" w:rsidRDefault="003D57CF">
          <w:pPr>
            <w:rPr>
              <w:b/>
              <w:bCs/>
              <w:sz w:val="28"/>
              <w:szCs w:val="28"/>
            </w:rPr>
          </w:pPr>
          <w:r>
            <w:rPr>
              <w:b/>
              <w:bCs/>
              <w:sz w:val="28"/>
              <w:szCs w:val="28"/>
            </w:rPr>
            <w:br w:type="page"/>
          </w:r>
        </w:p>
      </w:sdtContent>
    </w:sdt>
    <w:p w14:paraId="036B280E" w14:textId="08519662" w:rsidR="00D47FF8" w:rsidRPr="006A4F7C" w:rsidRDefault="00D47FF8" w:rsidP="006A4F7C">
      <w:pPr>
        <w:spacing w:line="480" w:lineRule="auto"/>
        <w:rPr>
          <w:sz w:val="24"/>
          <w:szCs w:val="24"/>
        </w:rPr>
      </w:pPr>
      <w:r w:rsidRPr="006A4F7C">
        <w:rPr>
          <w:sz w:val="24"/>
          <w:szCs w:val="24"/>
        </w:rPr>
        <w:lastRenderedPageBreak/>
        <w:t xml:space="preserve">According to Ferguson (2009), the prolonged debate surrounding whether criminals are born or made has become dominated by intellectual professors and academics prominent focus on social factors. </w:t>
      </w:r>
      <w:r w:rsidR="000325BB" w:rsidRPr="006A4F7C">
        <w:rPr>
          <w:sz w:val="24"/>
          <w:szCs w:val="24"/>
        </w:rPr>
        <w:t xml:space="preserve">Biochemical </w:t>
      </w:r>
      <w:r w:rsidR="00FA0901" w:rsidRPr="006A4F7C">
        <w:rPr>
          <w:sz w:val="24"/>
          <w:szCs w:val="24"/>
        </w:rPr>
        <w:t xml:space="preserve">factors suggest that criminals are </w:t>
      </w:r>
      <w:r w:rsidR="00AE6487" w:rsidRPr="006A4F7C">
        <w:rPr>
          <w:sz w:val="24"/>
          <w:szCs w:val="24"/>
        </w:rPr>
        <w:t>“</w:t>
      </w:r>
      <w:r w:rsidR="001F1BFE" w:rsidRPr="006A4F7C">
        <w:rPr>
          <w:sz w:val="24"/>
          <w:szCs w:val="24"/>
        </w:rPr>
        <w:t>influenced</w:t>
      </w:r>
      <w:r w:rsidR="00AE6487" w:rsidRPr="006A4F7C">
        <w:rPr>
          <w:sz w:val="24"/>
          <w:szCs w:val="24"/>
        </w:rPr>
        <w:t xml:space="preserve"> and controlled”</w:t>
      </w:r>
      <w:r w:rsidR="001F1BFE" w:rsidRPr="006A4F7C">
        <w:rPr>
          <w:sz w:val="24"/>
          <w:szCs w:val="24"/>
        </w:rPr>
        <w:t xml:space="preserve">, not born. </w:t>
      </w:r>
      <w:r w:rsidR="005677DE" w:rsidRPr="006A4F7C">
        <w:rPr>
          <w:sz w:val="24"/>
          <w:szCs w:val="24"/>
        </w:rPr>
        <w:t>However, Ram</w:t>
      </w:r>
      <w:r w:rsidR="00F45DD9" w:rsidRPr="006A4F7C">
        <w:rPr>
          <w:sz w:val="24"/>
          <w:szCs w:val="24"/>
        </w:rPr>
        <w:t xml:space="preserve">sbotham et al (2009) claim that the criminal justice system view criminal behaviour as an act of </w:t>
      </w:r>
      <w:r w:rsidR="00AE6487" w:rsidRPr="006A4F7C">
        <w:rPr>
          <w:sz w:val="24"/>
          <w:szCs w:val="24"/>
        </w:rPr>
        <w:t>free will.</w:t>
      </w:r>
      <w:r w:rsidR="00F45DD9" w:rsidRPr="006A4F7C">
        <w:rPr>
          <w:sz w:val="24"/>
          <w:szCs w:val="24"/>
        </w:rPr>
        <w:t xml:space="preserve"> </w:t>
      </w:r>
      <w:r w:rsidR="00AE6487" w:rsidRPr="006A4F7C">
        <w:rPr>
          <w:sz w:val="24"/>
          <w:szCs w:val="24"/>
        </w:rPr>
        <w:t>biochemical</w:t>
      </w:r>
      <w:r w:rsidR="006506F2" w:rsidRPr="006A4F7C">
        <w:rPr>
          <w:sz w:val="24"/>
          <w:szCs w:val="24"/>
        </w:rPr>
        <w:t xml:space="preserve"> factors can include, poor diet</w:t>
      </w:r>
      <w:r w:rsidR="00AE6487" w:rsidRPr="006A4F7C">
        <w:rPr>
          <w:sz w:val="24"/>
          <w:szCs w:val="24"/>
        </w:rPr>
        <w:t xml:space="preserve"> such as low glucose levels</w:t>
      </w:r>
      <w:r w:rsidR="006506F2" w:rsidRPr="006A4F7C">
        <w:rPr>
          <w:sz w:val="24"/>
          <w:szCs w:val="24"/>
        </w:rPr>
        <w:t xml:space="preserve">, hormone and testosterone levels, </w:t>
      </w:r>
      <w:r w:rsidR="00F8454E" w:rsidRPr="006A4F7C">
        <w:rPr>
          <w:sz w:val="24"/>
          <w:szCs w:val="24"/>
        </w:rPr>
        <w:t xml:space="preserve">low intelligence levels and hyperactivity. </w:t>
      </w:r>
      <w:r w:rsidRPr="006A4F7C">
        <w:rPr>
          <w:sz w:val="24"/>
          <w:szCs w:val="24"/>
        </w:rPr>
        <w:t xml:space="preserve">Ferguson (2009) implies that biochemical factors are simply risk factors, as they hold an increased likelihood of an individual becoming aggressive and therefore showing criminal behaviour. </w:t>
      </w:r>
    </w:p>
    <w:p w14:paraId="168EDC88" w14:textId="669A7D39" w:rsidR="00415A2B" w:rsidRPr="006A4F7C" w:rsidRDefault="00E90189" w:rsidP="006A4F7C">
      <w:pPr>
        <w:spacing w:line="480" w:lineRule="auto"/>
        <w:rPr>
          <w:sz w:val="24"/>
          <w:szCs w:val="24"/>
        </w:rPr>
      </w:pPr>
      <w:r w:rsidRPr="006A4F7C">
        <w:rPr>
          <w:sz w:val="24"/>
          <w:szCs w:val="24"/>
        </w:rPr>
        <w:t xml:space="preserve">To begin with, </w:t>
      </w:r>
      <w:r w:rsidR="00077D6F" w:rsidRPr="006A4F7C">
        <w:rPr>
          <w:sz w:val="24"/>
          <w:szCs w:val="24"/>
        </w:rPr>
        <w:t xml:space="preserve">Nickerson (2022) argues that </w:t>
      </w:r>
      <w:r w:rsidR="001C0F32" w:rsidRPr="006A4F7C">
        <w:rPr>
          <w:sz w:val="24"/>
          <w:szCs w:val="24"/>
        </w:rPr>
        <w:t>no individual can be born a criminal, however genetic factors such as hormones can influence criminal behaviour</w:t>
      </w:r>
      <w:r w:rsidR="008E646E" w:rsidRPr="006A4F7C">
        <w:rPr>
          <w:sz w:val="24"/>
          <w:szCs w:val="24"/>
        </w:rPr>
        <w:t>,</w:t>
      </w:r>
      <w:r w:rsidR="008E7BD0" w:rsidRPr="006A4F7C">
        <w:rPr>
          <w:sz w:val="24"/>
          <w:szCs w:val="24"/>
        </w:rPr>
        <w:t xml:space="preserve"> particularly testosterone. </w:t>
      </w:r>
      <w:r w:rsidR="00873060" w:rsidRPr="006A4F7C">
        <w:rPr>
          <w:sz w:val="24"/>
          <w:szCs w:val="24"/>
        </w:rPr>
        <w:t xml:space="preserve">Testosterone can show itself in many forms from anger, </w:t>
      </w:r>
      <w:r w:rsidR="00EC7055" w:rsidRPr="006A4F7C">
        <w:rPr>
          <w:sz w:val="24"/>
          <w:szCs w:val="24"/>
        </w:rPr>
        <w:t xml:space="preserve">aggressiveness, </w:t>
      </w:r>
      <w:r w:rsidR="00AA12CB" w:rsidRPr="006A4F7C">
        <w:rPr>
          <w:sz w:val="24"/>
          <w:szCs w:val="24"/>
        </w:rPr>
        <w:t xml:space="preserve">thoughts, dominant behaviour and </w:t>
      </w:r>
      <w:r w:rsidR="009F6B1D" w:rsidRPr="006A4F7C">
        <w:rPr>
          <w:sz w:val="24"/>
          <w:szCs w:val="24"/>
        </w:rPr>
        <w:t xml:space="preserve">violence. </w:t>
      </w:r>
      <w:r w:rsidR="006C5F67" w:rsidRPr="006A4F7C">
        <w:rPr>
          <w:sz w:val="24"/>
          <w:szCs w:val="24"/>
        </w:rPr>
        <w:t xml:space="preserve">According to </w:t>
      </w:r>
      <w:proofErr w:type="spellStart"/>
      <w:r w:rsidR="006C5F67" w:rsidRPr="006A4F7C">
        <w:rPr>
          <w:sz w:val="24"/>
          <w:szCs w:val="24"/>
        </w:rPr>
        <w:t>Ba</w:t>
      </w:r>
      <w:r w:rsidR="00171880" w:rsidRPr="006A4F7C">
        <w:rPr>
          <w:sz w:val="24"/>
          <w:szCs w:val="24"/>
        </w:rPr>
        <w:t>trinos</w:t>
      </w:r>
      <w:proofErr w:type="spellEnd"/>
      <w:r w:rsidR="00171880" w:rsidRPr="006A4F7C">
        <w:rPr>
          <w:sz w:val="24"/>
          <w:szCs w:val="24"/>
        </w:rPr>
        <w:t xml:space="preserve"> (2012) testosterone can cause an increase in aggression levels as </w:t>
      </w:r>
      <w:r w:rsidR="00F3531F" w:rsidRPr="006A4F7C">
        <w:rPr>
          <w:sz w:val="24"/>
          <w:szCs w:val="24"/>
        </w:rPr>
        <w:t xml:space="preserve">it activates the subcortical </w:t>
      </w:r>
      <w:r w:rsidR="00C32DDB" w:rsidRPr="006A4F7C">
        <w:rPr>
          <w:sz w:val="24"/>
          <w:szCs w:val="24"/>
        </w:rPr>
        <w:t xml:space="preserve">region </w:t>
      </w:r>
      <w:r w:rsidR="00F3531F" w:rsidRPr="006A4F7C">
        <w:rPr>
          <w:sz w:val="24"/>
          <w:szCs w:val="24"/>
        </w:rPr>
        <w:t>of the brain.</w:t>
      </w:r>
      <w:r w:rsidR="00377BDB" w:rsidRPr="006A4F7C">
        <w:rPr>
          <w:sz w:val="24"/>
          <w:szCs w:val="24"/>
        </w:rPr>
        <w:t xml:space="preserve"> While also increasing an individual’s impulsivity</w:t>
      </w:r>
      <w:r w:rsidR="00C747C7" w:rsidRPr="006A4F7C">
        <w:rPr>
          <w:sz w:val="24"/>
          <w:szCs w:val="24"/>
        </w:rPr>
        <w:t xml:space="preserve">. </w:t>
      </w:r>
      <w:r w:rsidR="00415A2B" w:rsidRPr="006A4F7C">
        <w:rPr>
          <w:sz w:val="24"/>
          <w:szCs w:val="24"/>
        </w:rPr>
        <w:t xml:space="preserve">To support these claims </w:t>
      </w:r>
      <w:proofErr w:type="spellStart"/>
      <w:r w:rsidR="007005C9" w:rsidRPr="006A4F7C">
        <w:rPr>
          <w:sz w:val="24"/>
          <w:szCs w:val="24"/>
        </w:rPr>
        <w:t>Bartinos</w:t>
      </w:r>
      <w:proofErr w:type="spellEnd"/>
      <w:r w:rsidR="007005C9" w:rsidRPr="006A4F7C">
        <w:rPr>
          <w:sz w:val="24"/>
          <w:szCs w:val="24"/>
        </w:rPr>
        <w:t xml:space="preserve"> (2012) </w:t>
      </w:r>
      <w:r w:rsidR="002F0719" w:rsidRPr="006A4F7C">
        <w:rPr>
          <w:sz w:val="24"/>
          <w:szCs w:val="24"/>
        </w:rPr>
        <w:t xml:space="preserve">suggests </w:t>
      </w:r>
      <w:r w:rsidR="002F0719" w:rsidRPr="006A4F7C">
        <w:rPr>
          <w:sz w:val="24"/>
          <w:szCs w:val="24"/>
        </w:rPr>
        <w:lastRenderedPageBreak/>
        <w:t xml:space="preserve">that evidence shows testosterone levels </w:t>
      </w:r>
      <w:r w:rsidR="002077B0" w:rsidRPr="006A4F7C">
        <w:rPr>
          <w:sz w:val="24"/>
          <w:szCs w:val="24"/>
        </w:rPr>
        <w:t xml:space="preserve">are increased in criminals who have committed violent offences. </w:t>
      </w:r>
    </w:p>
    <w:p w14:paraId="6CC6FB1B" w14:textId="5488F718" w:rsidR="005B7D06" w:rsidRPr="006A4F7C" w:rsidRDefault="00752FA7" w:rsidP="006A4F7C">
      <w:pPr>
        <w:spacing w:line="480" w:lineRule="auto"/>
        <w:rPr>
          <w:sz w:val="24"/>
          <w:szCs w:val="24"/>
        </w:rPr>
      </w:pPr>
      <w:r w:rsidRPr="006A4F7C">
        <w:rPr>
          <w:sz w:val="24"/>
          <w:szCs w:val="24"/>
        </w:rPr>
        <w:t xml:space="preserve">In addition, </w:t>
      </w:r>
      <w:r w:rsidR="00BC28C2" w:rsidRPr="006A4F7C">
        <w:rPr>
          <w:sz w:val="24"/>
          <w:szCs w:val="24"/>
        </w:rPr>
        <w:t xml:space="preserve">according to </w:t>
      </w:r>
      <w:r w:rsidR="00EB5AC2" w:rsidRPr="006A4F7C">
        <w:rPr>
          <w:sz w:val="24"/>
          <w:szCs w:val="24"/>
        </w:rPr>
        <w:t xml:space="preserve">Turner et al (2002) </w:t>
      </w:r>
      <w:r w:rsidR="00897EF7" w:rsidRPr="006A4F7C">
        <w:rPr>
          <w:sz w:val="24"/>
          <w:szCs w:val="24"/>
        </w:rPr>
        <w:t xml:space="preserve">theorists </w:t>
      </w:r>
      <w:r w:rsidR="005B7D06" w:rsidRPr="006A4F7C">
        <w:rPr>
          <w:sz w:val="24"/>
          <w:szCs w:val="24"/>
        </w:rPr>
        <w:t xml:space="preserve">Gottfredson and Hirschi </w:t>
      </w:r>
      <w:r w:rsidR="00897EF7" w:rsidRPr="006A4F7C">
        <w:rPr>
          <w:sz w:val="24"/>
          <w:szCs w:val="24"/>
        </w:rPr>
        <w:t>(</w:t>
      </w:r>
      <w:r w:rsidR="005B7D06" w:rsidRPr="006A4F7C">
        <w:rPr>
          <w:sz w:val="24"/>
          <w:szCs w:val="24"/>
        </w:rPr>
        <w:t>1990</w:t>
      </w:r>
      <w:r w:rsidR="00897EF7" w:rsidRPr="006A4F7C">
        <w:rPr>
          <w:sz w:val="24"/>
          <w:szCs w:val="24"/>
        </w:rPr>
        <w:t>)</w:t>
      </w:r>
      <w:r w:rsidR="00AC67F9" w:rsidRPr="006A4F7C">
        <w:rPr>
          <w:sz w:val="24"/>
          <w:szCs w:val="24"/>
        </w:rPr>
        <w:t xml:space="preserve"> carried out a study into </w:t>
      </w:r>
      <w:r w:rsidR="007A2C8C" w:rsidRPr="006A4F7C">
        <w:rPr>
          <w:sz w:val="24"/>
          <w:szCs w:val="24"/>
        </w:rPr>
        <w:t>the theory of low self-control.</w:t>
      </w:r>
      <w:r w:rsidR="00EB5AC2" w:rsidRPr="006A4F7C">
        <w:rPr>
          <w:sz w:val="24"/>
          <w:szCs w:val="24"/>
        </w:rPr>
        <w:t xml:space="preserve"> The aim of this study was to </w:t>
      </w:r>
      <w:r w:rsidR="0080683E" w:rsidRPr="006A4F7C">
        <w:rPr>
          <w:sz w:val="24"/>
          <w:szCs w:val="24"/>
        </w:rPr>
        <w:t>show that criminality is produced through low self-control and opportunity.</w:t>
      </w:r>
      <w:r w:rsidR="007A2C8C" w:rsidRPr="006A4F7C">
        <w:rPr>
          <w:sz w:val="24"/>
          <w:szCs w:val="24"/>
        </w:rPr>
        <w:t xml:space="preserve"> </w:t>
      </w:r>
      <w:r w:rsidR="00491506" w:rsidRPr="006A4F7C">
        <w:rPr>
          <w:sz w:val="24"/>
          <w:szCs w:val="24"/>
        </w:rPr>
        <w:t xml:space="preserve">Findings showed that </w:t>
      </w:r>
      <w:r w:rsidR="00117A60" w:rsidRPr="006A4F7C">
        <w:rPr>
          <w:sz w:val="24"/>
          <w:szCs w:val="24"/>
        </w:rPr>
        <w:t xml:space="preserve">repeat offenders had </w:t>
      </w:r>
      <w:r w:rsidR="00E340F1" w:rsidRPr="006A4F7C">
        <w:rPr>
          <w:sz w:val="24"/>
          <w:szCs w:val="24"/>
        </w:rPr>
        <w:t xml:space="preserve">a lower level of self-control, compared to </w:t>
      </w:r>
      <w:r w:rsidR="00DA4114" w:rsidRPr="006A4F7C">
        <w:rPr>
          <w:sz w:val="24"/>
          <w:szCs w:val="24"/>
        </w:rPr>
        <w:t xml:space="preserve">non-offenders. </w:t>
      </w:r>
      <w:r w:rsidR="000E3BFF" w:rsidRPr="006A4F7C">
        <w:rPr>
          <w:sz w:val="24"/>
          <w:szCs w:val="24"/>
        </w:rPr>
        <w:t xml:space="preserve">As a result of this study it was </w:t>
      </w:r>
      <w:r w:rsidR="0001762F" w:rsidRPr="006A4F7C">
        <w:rPr>
          <w:sz w:val="24"/>
          <w:szCs w:val="24"/>
        </w:rPr>
        <w:t xml:space="preserve">considered that </w:t>
      </w:r>
      <w:r w:rsidR="0083336F" w:rsidRPr="006A4F7C">
        <w:rPr>
          <w:sz w:val="24"/>
          <w:szCs w:val="24"/>
        </w:rPr>
        <w:t xml:space="preserve">low self-control was the most prominent </w:t>
      </w:r>
      <w:r w:rsidR="00762FCD" w:rsidRPr="006A4F7C">
        <w:rPr>
          <w:sz w:val="24"/>
          <w:szCs w:val="24"/>
        </w:rPr>
        <w:t xml:space="preserve">predictor to explain criminal activity. </w:t>
      </w:r>
      <w:r w:rsidR="00205762" w:rsidRPr="006A4F7C">
        <w:rPr>
          <w:sz w:val="24"/>
          <w:szCs w:val="24"/>
        </w:rPr>
        <w:t xml:space="preserve">Furthermore, due to criminals showing a decreased level of self-control this indicated that they were more likely to act on </w:t>
      </w:r>
      <w:r w:rsidR="00922BB5" w:rsidRPr="006A4F7C">
        <w:rPr>
          <w:sz w:val="24"/>
          <w:szCs w:val="24"/>
        </w:rPr>
        <w:t xml:space="preserve">impulsivity produced from testosterone. </w:t>
      </w:r>
    </w:p>
    <w:p w14:paraId="777F1BA5" w14:textId="061C9D66" w:rsidR="00D20874" w:rsidRPr="006A4F7C" w:rsidRDefault="00BA2BA5" w:rsidP="006A4F7C">
      <w:pPr>
        <w:spacing w:line="480" w:lineRule="auto"/>
        <w:rPr>
          <w:sz w:val="24"/>
          <w:szCs w:val="24"/>
        </w:rPr>
      </w:pPr>
      <w:r w:rsidRPr="006A4F7C">
        <w:rPr>
          <w:sz w:val="24"/>
          <w:szCs w:val="24"/>
        </w:rPr>
        <w:t xml:space="preserve">However, with every theory comes limitations, </w:t>
      </w:r>
      <w:r w:rsidR="00E90189" w:rsidRPr="006A4F7C">
        <w:rPr>
          <w:sz w:val="24"/>
          <w:szCs w:val="24"/>
        </w:rPr>
        <w:t xml:space="preserve">as does testosterone explaining criminal behaviour. Firstly, </w:t>
      </w:r>
      <w:r w:rsidR="00104A6F" w:rsidRPr="006A4F7C">
        <w:rPr>
          <w:sz w:val="24"/>
          <w:szCs w:val="24"/>
        </w:rPr>
        <w:t>testosterone levels fluctuate throughout the day</w:t>
      </w:r>
      <w:r w:rsidR="004D063A" w:rsidRPr="006A4F7C">
        <w:rPr>
          <w:sz w:val="24"/>
          <w:szCs w:val="24"/>
        </w:rPr>
        <w:t xml:space="preserve">, which implies that studies concerning testosterone levels are not </w:t>
      </w:r>
      <w:r w:rsidR="00672B75" w:rsidRPr="006A4F7C">
        <w:rPr>
          <w:sz w:val="24"/>
          <w:szCs w:val="24"/>
        </w:rPr>
        <w:t xml:space="preserve">entirely accurate. </w:t>
      </w:r>
      <w:r w:rsidR="00547B9D" w:rsidRPr="006A4F7C">
        <w:rPr>
          <w:sz w:val="24"/>
          <w:szCs w:val="24"/>
        </w:rPr>
        <w:t xml:space="preserve">This limitation was found </w:t>
      </w:r>
      <w:r w:rsidR="00E63C2B" w:rsidRPr="006A4F7C">
        <w:rPr>
          <w:sz w:val="24"/>
          <w:szCs w:val="24"/>
        </w:rPr>
        <w:t xml:space="preserve">by </w:t>
      </w:r>
      <w:r w:rsidR="004C6CC4" w:rsidRPr="006A4F7C">
        <w:rPr>
          <w:sz w:val="24"/>
          <w:szCs w:val="24"/>
        </w:rPr>
        <w:t xml:space="preserve">Chodosh (2019), </w:t>
      </w:r>
      <w:r w:rsidR="00547B9D" w:rsidRPr="006A4F7C">
        <w:rPr>
          <w:sz w:val="24"/>
          <w:szCs w:val="24"/>
        </w:rPr>
        <w:t xml:space="preserve">as athletes </w:t>
      </w:r>
      <w:r w:rsidR="00837AAB" w:rsidRPr="006A4F7C">
        <w:rPr>
          <w:sz w:val="24"/>
          <w:szCs w:val="24"/>
        </w:rPr>
        <w:t xml:space="preserve">testosterone levels increase prior to a competition. </w:t>
      </w:r>
      <w:r w:rsidR="00D20874" w:rsidRPr="006A4F7C">
        <w:rPr>
          <w:sz w:val="24"/>
          <w:szCs w:val="24"/>
        </w:rPr>
        <w:t xml:space="preserve">Moreover, </w:t>
      </w:r>
      <w:r w:rsidR="00CA6517" w:rsidRPr="006A4F7C">
        <w:rPr>
          <w:sz w:val="24"/>
          <w:szCs w:val="24"/>
        </w:rPr>
        <w:t xml:space="preserve">theories and studies regarding high testosterone levels and </w:t>
      </w:r>
      <w:r w:rsidR="00B479F8" w:rsidRPr="006A4F7C">
        <w:rPr>
          <w:sz w:val="24"/>
          <w:szCs w:val="24"/>
        </w:rPr>
        <w:t>increased criminal activity have led to the creation and introduction of treatments</w:t>
      </w:r>
      <w:r w:rsidR="00432DFD" w:rsidRPr="006A4F7C">
        <w:rPr>
          <w:sz w:val="24"/>
          <w:szCs w:val="24"/>
        </w:rPr>
        <w:t xml:space="preserve"> within male sex offenders. </w:t>
      </w:r>
      <w:r w:rsidR="008667FD" w:rsidRPr="006A4F7C">
        <w:rPr>
          <w:sz w:val="24"/>
          <w:szCs w:val="24"/>
        </w:rPr>
        <w:t xml:space="preserve">The </w:t>
      </w:r>
      <w:r w:rsidR="008667FD" w:rsidRPr="006A4F7C">
        <w:rPr>
          <w:sz w:val="24"/>
          <w:szCs w:val="24"/>
        </w:rPr>
        <w:lastRenderedPageBreak/>
        <w:t xml:space="preserve">treatment included </w:t>
      </w:r>
      <w:r w:rsidR="00A24891" w:rsidRPr="006A4F7C">
        <w:rPr>
          <w:sz w:val="24"/>
          <w:szCs w:val="24"/>
        </w:rPr>
        <w:t xml:space="preserve">reducing </w:t>
      </w:r>
      <w:r w:rsidR="00021C97" w:rsidRPr="006A4F7C">
        <w:rPr>
          <w:sz w:val="24"/>
          <w:szCs w:val="24"/>
        </w:rPr>
        <w:t xml:space="preserve">the male’s sexual urges through the injection of female hormones, specifically </w:t>
      </w:r>
      <w:proofErr w:type="spellStart"/>
      <w:r w:rsidR="00021C97" w:rsidRPr="006A4F7C">
        <w:rPr>
          <w:sz w:val="24"/>
          <w:szCs w:val="24"/>
        </w:rPr>
        <w:t>depoprovera</w:t>
      </w:r>
      <w:proofErr w:type="spellEnd"/>
      <w:r w:rsidR="00021C97" w:rsidRPr="006A4F7C">
        <w:rPr>
          <w:sz w:val="24"/>
          <w:szCs w:val="24"/>
        </w:rPr>
        <w:t xml:space="preserve"> birth control. </w:t>
      </w:r>
    </w:p>
    <w:p w14:paraId="52E683FC" w14:textId="62ABB3F8" w:rsidR="007E3D7F" w:rsidRPr="006A4F7C" w:rsidRDefault="00C72015" w:rsidP="006A4F7C">
      <w:pPr>
        <w:spacing w:line="480" w:lineRule="auto"/>
        <w:rPr>
          <w:sz w:val="24"/>
          <w:szCs w:val="24"/>
        </w:rPr>
      </w:pPr>
      <w:r w:rsidRPr="006A4F7C">
        <w:rPr>
          <w:sz w:val="24"/>
          <w:szCs w:val="24"/>
        </w:rPr>
        <w:t xml:space="preserve">Another type of </w:t>
      </w:r>
      <w:r w:rsidR="001E300E" w:rsidRPr="006A4F7C">
        <w:rPr>
          <w:sz w:val="24"/>
          <w:szCs w:val="24"/>
        </w:rPr>
        <w:t>hormonal</w:t>
      </w:r>
      <w:r w:rsidRPr="006A4F7C">
        <w:rPr>
          <w:sz w:val="24"/>
          <w:szCs w:val="24"/>
        </w:rPr>
        <w:t xml:space="preserve"> influence believed to influence criminal behaviour is p</w:t>
      </w:r>
      <w:r w:rsidR="009D173C" w:rsidRPr="006A4F7C">
        <w:rPr>
          <w:sz w:val="24"/>
          <w:szCs w:val="24"/>
        </w:rPr>
        <w:t xml:space="preserve">remenstrual </w:t>
      </w:r>
      <w:r w:rsidR="001E300E" w:rsidRPr="006A4F7C">
        <w:rPr>
          <w:sz w:val="24"/>
          <w:szCs w:val="24"/>
        </w:rPr>
        <w:t xml:space="preserve">syndrome. According to McSherry (2009) </w:t>
      </w:r>
      <w:r w:rsidR="00DA37DC" w:rsidRPr="006A4F7C">
        <w:rPr>
          <w:sz w:val="24"/>
          <w:szCs w:val="24"/>
        </w:rPr>
        <w:t xml:space="preserve">premenstrual syndrome can be used as a criminal defence of diminished responsibility. Which means </w:t>
      </w:r>
      <w:r w:rsidR="006271F6" w:rsidRPr="006A4F7C">
        <w:rPr>
          <w:sz w:val="24"/>
          <w:szCs w:val="24"/>
        </w:rPr>
        <w:t>that the court will take this into account as a m</w:t>
      </w:r>
      <w:r w:rsidR="00326199" w:rsidRPr="006A4F7C">
        <w:rPr>
          <w:sz w:val="24"/>
          <w:szCs w:val="24"/>
        </w:rPr>
        <w:t xml:space="preserve">itigating factor. </w:t>
      </w:r>
      <w:r w:rsidR="0035129D" w:rsidRPr="006A4F7C">
        <w:rPr>
          <w:sz w:val="24"/>
          <w:szCs w:val="24"/>
        </w:rPr>
        <w:t xml:space="preserve">Lewis (1990) </w:t>
      </w:r>
      <w:r w:rsidR="001B0273" w:rsidRPr="006A4F7C">
        <w:rPr>
          <w:sz w:val="24"/>
          <w:szCs w:val="24"/>
        </w:rPr>
        <w:t>claimed that there are two elements of this defence that need to be proven for it to be successful. Firstly,</w:t>
      </w:r>
      <w:r w:rsidR="00931143" w:rsidRPr="006A4F7C">
        <w:rPr>
          <w:sz w:val="24"/>
          <w:szCs w:val="24"/>
        </w:rPr>
        <w:t xml:space="preserve"> that the defendant was suffering from PMS at the time the crime was committed. Secondly, that because of her condition, either that the crime was an involuntary act or that at the time of the criminal act they did not possess the mental state required by the law for the commission of crime. This hormonal factor does not </w:t>
      </w:r>
      <w:r w:rsidR="00426153" w:rsidRPr="006A4F7C">
        <w:rPr>
          <w:sz w:val="24"/>
          <w:szCs w:val="24"/>
        </w:rPr>
        <w:t xml:space="preserve">support claims that criminals are born, moreover it indicates that individuals are born with criminal tendencies and their biochemical factors are what influence or control them to act upon them. </w:t>
      </w:r>
    </w:p>
    <w:p w14:paraId="6F233B69" w14:textId="341E6CAC" w:rsidR="003D5D67" w:rsidRPr="006A4F7C" w:rsidRDefault="00B727D8" w:rsidP="006A4F7C">
      <w:pPr>
        <w:spacing w:line="480" w:lineRule="auto"/>
        <w:rPr>
          <w:sz w:val="24"/>
          <w:szCs w:val="24"/>
        </w:rPr>
      </w:pPr>
      <w:r w:rsidRPr="006A4F7C">
        <w:rPr>
          <w:sz w:val="24"/>
          <w:szCs w:val="24"/>
        </w:rPr>
        <w:t>Furthermore, bio</w:t>
      </w:r>
      <w:r w:rsidR="003357C8" w:rsidRPr="006A4F7C">
        <w:rPr>
          <w:sz w:val="24"/>
          <w:szCs w:val="24"/>
        </w:rPr>
        <w:t>chemical</w:t>
      </w:r>
      <w:r w:rsidRPr="006A4F7C">
        <w:rPr>
          <w:sz w:val="24"/>
          <w:szCs w:val="24"/>
        </w:rPr>
        <w:t xml:space="preserve"> theorists claim that a poor diet can be linked to influencing criminal activity</w:t>
      </w:r>
      <w:r w:rsidR="003357C8" w:rsidRPr="006A4F7C">
        <w:rPr>
          <w:sz w:val="24"/>
          <w:szCs w:val="24"/>
        </w:rPr>
        <w:t xml:space="preserve"> as diets can change a </w:t>
      </w:r>
      <w:r w:rsidR="00004BF5" w:rsidRPr="006A4F7C">
        <w:rPr>
          <w:sz w:val="24"/>
          <w:szCs w:val="24"/>
        </w:rPr>
        <w:t>person’s</w:t>
      </w:r>
      <w:r w:rsidR="003357C8" w:rsidRPr="006A4F7C">
        <w:rPr>
          <w:sz w:val="24"/>
          <w:szCs w:val="24"/>
        </w:rPr>
        <w:t xml:space="preserve"> body chemistry.</w:t>
      </w:r>
      <w:r w:rsidR="00004BF5" w:rsidRPr="006A4F7C">
        <w:rPr>
          <w:sz w:val="24"/>
          <w:szCs w:val="24"/>
        </w:rPr>
        <w:t xml:space="preserve"> </w:t>
      </w:r>
      <w:r w:rsidR="003D5D67" w:rsidRPr="006A4F7C">
        <w:rPr>
          <w:sz w:val="24"/>
          <w:szCs w:val="24"/>
        </w:rPr>
        <w:t xml:space="preserve">Benton </w:t>
      </w:r>
      <w:r w:rsidR="00972741" w:rsidRPr="006A4F7C">
        <w:rPr>
          <w:sz w:val="24"/>
          <w:szCs w:val="24"/>
        </w:rPr>
        <w:t>(20</w:t>
      </w:r>
      <w:r w:rsidR="00F2517C" w:rsidRPr="006A4F7C">
        <w:rPr>
          <w:sz w:val="24"/>
          <w:szCs w:val="24"/>
        </w:rPr>
        <w:t xml:space="preserve">11) suggested that there are four potential </w:t>
      </w:r>
      <w:r w:rsidR="00112313" w:rsidRPr="006A4F7C">
        <w:rPr>
          <w:sz w:val="24"/>
          <w:szCs w:val="24"/>
        </w:rPr>
        <w:t xml:space="preserve">means in which diet </w:t>
      </w:r>
      <w:r w:rsidR="00A81894" w:rsidRPr="006A4F7C">
        <w:rPr>
          <w:sz w:val="24"/>
          <w:szCs w:val="24"/>
        </w:rPr>
        <w:t>may be linked to crime, specifically anti-</w:t>
      </w:r>
      <w:r w:rsidR="00A81894" w:rsidRPr="006A4F7C">
        <w:rPr>
          <w:sz w:val="24"/>
          <w:szCs w:val="24"/>
        </w:rPr>
        <w:lastRenderedPageBreak/>
        <w:t xml:space="preserve">social behaviour. </w:t>
      </w:r>
      <w:r w:rsidR="00341ACC" w:rsidRPr="006A4F7C">
        <w:rPr>
          <w:sz w:val="24"/>
          <w:szCs w:val="24"/>
        </w:rPr>
        <w:t xml:space="preserve">They are food intolerance, </w:t>
      </w:r>
      <w:r w:rsidR="001642AA" w:rsidRPr="006A4F7C">
        <w:rPr>
          <w:sz w:val="24"/>
          <w:szCs w:val="24"/>
        </w:rPr>
        <w:t xml:space="preserve">absence of necessary acids, </w:t>
      </w:r>
      <w:r w:rsidR="001A458E" w:rsidRPr="006A4F7C">
        <w:rPr>
          <w:sz w:val="24"/>
          <w:szCs w:val="24"/>
        </w:rPr>
        <w:t xml:space="preserve">decreased blood glucose levels and </w:t>
      </w:r>
      <w:r w:rsidR="00631BEE" w:rsidRPr="006A4F7C">
        <w:rPr>
          <w:sz w:val="24"/>
          <w:szCs w:val="24"/>
        </w:rPr>
        <w:t xml:space="preserve">a dominate diet which is inadequate of the correct minerals and nutrients. </w:t>
      </w:r>
      <w:r w:rsidR="002F41E9" w:rsidRPr="006A4F7C">
        <w:rPr>
          <w:sz w:val="24"/>
          <w:szCs w:val="24"/>
        </w:rPr>
        <w:t xml:space="preserve">Studies </w:t>
      </w:r>
      <w:r w:rsidR="00EA4139" w:rsidRPr="006A4F7C">
        <w:rPr>
          <w:sz w:val="24"/>
          <w:szCs w:val="24"/>
        </w:rPr>
        <w:t xml:space="preserve">to find a relationship between the type of diet and criminal activity found that, </w:t>
      </w:r>
      <w:r w:rsidR="00C57B52" w:rsidRPr="006A4F7C">
        <w:rPr>
          <w:sz w:val="24"/>
          <w:szCs w:val="24"/>
        </w:rPr>
        <w:t xml:space="preserve">low glucose levels influenced the individual to become more aggression. Additionally, </w:t>
      </w:r>
      <w:r w:rsidR="009E11D7" w:rsidRPr="006A4F7C">
        <w:rPr>
          <w:sz w:val="24"/>
          <w:szCs w:val="24"/>
        </w:rPr>
        <w:t xml:space="preserve">food intolerance was found to be a cause of hyperactivity in adolescents and therefore influencing them to engage in crime, such as anti-social behaviour. Lastly, </w:t>
      </w:r>
      <w:r w:rsidR="00B8217B" w:rsidRPr="006A4F7C">
        <w:rPr>
          <w:sz w:val="24"/>
          <w:szCs w:val="24"/>
        </w:rPr>
        <w:t xml:space="preserve">a study linked the correct consumption of vitamins, minerals with the </w:t>
      </w:r>
      <w:r w:rsidR="000329B2" w:rsidRPr="006A4F7C">
        <w:rPr>
          <w:sz w:val="24"/>
          <w:szCs w:val="24"/>
        </w:rPr>
        <w:t xml:space="preserve">decrease in violent behaviour. </w:t>
      </w:r>
    </w:p>
    <w:p w14:paraId="3A0493F7" w14:textId="2CC0A499" w:rsidR="00BF1ABC" w:rsidRPr="006A4F7C" w:rsidRDefault="000329B2" w:rsidP="006A4F7C">
      <w:pPr>
        <w:spacing w:line="480" w:lineRule="auto"/>
        <w:rPr>
          <w:sz w:val="24"/>
          <w:szCs w:val="24"/>
        </w:rPr>
      </w:pPr>
      <w:r w:rsidRPr="006A4F7C">
        <w:rPr>
          <w:sz w:val="24"/>
          <w:szCs w:val="24"/>
        </w:rPr>
        <w:t>According to</w:t>
      </w:r>
      <w:r w:rsidR="00BD2979" w:rsidRPr="006A4F7C">
        <w:rPr>
          <w:sz w:val="24"/>
          <w:szCs w:val="24"/>
        </w:rPr>
        <w:t xml:space="preserve"> </w:t>
      </w:r>
      <w:r w:rsidR="00061ECE" w:rsidRPr="006A4F7C">
        <w:rPr>
          <w:sz w:val="24"/>
          <w:szCs w:val="24"/>
        </w:rPr>
        <w:t>Anderson (2006)</w:t>
      </w:r>
      <w:r w:rsidRPr="006A4F7C">
        <w:rPr>
          <w:sz w:val="24"/>
          <w:szCs w:val="24"/>
        </w:rPr>
        <w:t xml:space="preserve"> it was found that a high carbohydrate diet with a high volume of refined sugars can lead to troubling behaviour, when compared to those who eat a high protein diet.</w:t>
      </w:r>
      <w:r w:rsidRPr="006A4F7C">
        <w:rPr>
          <w:sz w:val="24"/>
          <w:szCs w:val="24"/>
        </w:rPr>
        <w:t xml:space="preserve"> However, </w:t>
      </w:r>
      <w:proofErr w:type="spellStart"/>
      <w:r w:rsidR="00EF065E" w:rsidRPr="006A4F7C">
        <w:rPr>
          <w:sz w:val="24"/>
          <w:szCs w:val="24"/>
        </w:rPr>
        <w:t>Gesch</w:t>
      </w:r>
      <w:proofErr w:type="spellEnd"/>
      <w:r w:rsidR="00EF065E" w:rsidRPr="006A4F7C">
        <w:rPr>
          <w:sz w:val="24"/>
          <w:szCs w:val="24"/>
        </w:rPr>
        <w:t xml:space="preserve"> (</w:t>
      </w:r>
      <w:r w:rsidR="00A30825" w:rsidRPr="006A4F7C">
        <w:rPr>
          <w:sz w:val="24"/>
          <w:szCs w:val="24"/>
        </w:rPr>
        <w:t>201</w:t>
      </w:r>
      <w:r w:rsidR="00F41330" w:rsidRPr="006A4F7C">
        <w:rPr>
          <w:sz w:val="24"/>
          <w:szCs w:val="24"/>
        </w:rPr>
        <w:t>3</w:t>
      </w:r>
      <w:r w:rsidR="00A30825" w:rsidRPr="006A4F7C">
        <w:rPr>
          <w:sz w:val="24"/>
          <w:szCs w:val="24"/>
        </w:rPr>
        <w:t xml:space="preserve">) suggested that </w:t>
      </w:r>
      <w:r w:rsidR="006B7961" w:rsidRPr="006A4F7C">
        <w:rPr>
          <w:sz w:val="24"/>
          <w:szCs w:val="24"/>
        </w:rPr>
        <w:t xml:space="preserve">this theory </w:t>
      </w:r>
      <w:r w:rsidR="00947E40" w:rsidRPr="006A4F7C">
        <w:rPr>
          <w:sz w:val="24"/>
          <w:szCs w:val="24"/>
        </w:rPr>
        <w:t xml:space="preserve">and findings relating to poor diets and </w:t>
      </w:r>
      <w:r w:rsidR="00106AE2" w:rsidRPr="006A4F7C">
        <w:rPr>
          <w:sz w:val="24"/>
          <w:szCs w:val="24"/>
        </w:rPr>
        <w:t xml:space="preserve">anti-social </w:t>
      </w:r>
      <w:r w:rsidR="00947E40" w:rsidRPr="006A4F7C">
        <w:rPr>
          <w:sz w:val="24"/>
          <w:szCs w:val="24"/>
        </w:rPr>
        <w:t xml:space="preserve">behaviour cannot be valid. Due to the fact that research showed adolescents amount for the majority of the criminal justice system, </w:t>
      </w:r>
      <w:r w:rsidR="00962824" w:rsidRPr="006A4F7C">
        <w:rPr>
          <w:sz w:val="24"/>
          <w:szCs w:val="24"/>
        </w:rPr>
        <w:t xml:space="preserve">and it can be difficult for many of them to have access to a healthy balanced diet. </w:t>
      </w:r>
    </w:p>
    <w:p w14:paraId="3A003846" w14:textId="0B4AC5CA" w:rsidR="00622A80" w:rsidRPr="006A4F7C" w:rsidRDefault="00962824" w:rsidP="006A4F7C">
      <w:pPr>
        <w:spacing w:line="480" w:lineRule="auto"/>
        <w:rPr>
          <w:sz w:val="24"/>
          <w:szCs w:val="24"/>
        </w:rPr>
      </w:pPr>
      <w:r w:rsidRPr="006A4F7C">
        <w:rPr>
          <w:sz w:val="24"/>
          <w:szCs w:val="24"/>
        </w:rPr>
        <w:t xml:space="preserve">One of the last biochemical factors to explain criminal behaviour is low intelligence levels. </w:t>
      </w:r>
      <w:r w:rsidR="00C54E91" w:rsidRPr="006A4F7C">
        <w:rPr>
          <w:sz w:val="24"/>
          <w:szCs w:val="24"/>
        </w:rPr>
        <w:t xml:space="preserve">According to Jovanovic et al (2012) </w:t>
      </w:r>
      <w:r w:rsidR="00A97D00" w:rsidRPr="006A4F7C">
        <w:rPr>
          <w:sz w:val="24"/>
          <w:szCs w:val="24"/>
        </w:rPr>
        <w:t xml:space="preserve">it was </w:t>
      </w:r>
      <w:r w:rsidR="00A97D00" w:rsidRPr="006A4F7C">
        <w:rPr>
          <w:sz w:val="24"/>
          <w:szCs w:val="24"/>
        </w:rPr>
        <w:lastRenderedPageBreak/>
        <w:t xml:space="preserve">clear that there are numerous studies to support the claim that </w:t>
      </w:r>
      <w:r w:rsidR="002938FD" w:rsidRPr="006A4F7C">
        <w:rPr>
          <w:sz w:val="24"/>
          <w:szCs w:val="24"/>
        </w:rPr>
        <w:t xml:space="preserve">intellectual levels are decreased in criminals, compared to non-criminals. </w:t>
      </w:r>
      <w:r w:rsidR="00462FB2" w:rsidRPr="006A4F7C">
        <w:rPr>
          <w:sz w:val="24"/>
          <w:szCs w:val="24"/>
        </w:rPr>
        <w:t xml:space="preserve">Schwartz et al (2015) supported </w:t>
      </w:r>
      <w:r w:rsidR="00AD5228" w:rsidRPr="006A4F7C">
        <w:rPr>
          <w:sz w:val="24"/>
          <w:szCs w:val="24"/>
        </w:rPr>
        <w:t>this</w:t>
      </w:r>
      <w:r w:rsidR="00B66970" w:rsidRPr="006A4F7C">
        <w:rPr>
          <w:sz w:val="24"/>
          <w:szCs w:val="24"/>
        </w:rPr>
        <w:t>,</w:t>
      </w:r>
      <w:r w:rsidR="00AD5228" w:rsidRPr="006A4F7C">
        <w:rPr>
          <w:sz w:val="24"/>
          <w:szCs w:val="24"/>
        </w:rPr>
        <w:t xml:space="preserve"> as an examination </w:t>
      </w:r>
      <w:r w:rsidR="00B66970" w:rsidRPr="006A4F7C">
        <w:rPr>
          <w:sz w:val="24"/>
          <w:szCs w:val="24"/>
        </w:rPr>
        <w:t xml:space="preserve">exhibited that </w:t>
      </w:r>
      <w:r w:rsidR="001F5BED" w:rsidRPr="006A4F7C">
        <w:rPr>
          <w:sz w:val="24"/>
          <w:szCs w:val="24"/>
        </w:rPr>
        <w:t>low intellects were more likely to participate in criminal behaviour</w:t>
      </w:r>
      <w:r w:rsidR="007C48B7" w:rsidRPr="006A4F7C">
        <w:rPr>
          <w:sz w:val="24"/>
          <w:szCs w:val="24"/>
        </w:rPr>
        <w:t xml:space="preserve">. </w:t>
      </w:r>
      <w:r w:rsidR="0064470C" w:rsidRPr="006A4F7C">
        <w:rPr>
          <w:sz w:val="24"/>
          <w:szCs w:val="24"/>
        </w:rPr>
        <w:t xml:space="preserve">Although, the association remains </w:t>
      </w:r>
      <w:r w:rsidR="008906A1" w:rsidRPr="006A4F7C">
        <w:rPr>
          <w:sz w:val="24"/>
          <w:szCs w:val="24"/>
        </w:rPr>
        <w:t xml:space="preserve">unsure. </w:t>
      </w:r>
      <w:r w:rsidR="00387C4F" w:rsidRPr="006A4F7C">
        <w:rPr>
          <w:sz w:val="24"/>
          <w:szCs w:val="24"/>
        </w:rPr>
        <w:t xml:space="preserve">In addition, </w:t>
      </w:r>
      <w:r w:rsidR="00622A80" w:rsidRPr="006A4F7C">
        <w:rPr>
          <w:sz w:val="24"/>
          <w:szCs w:val="24"/>
        </w:rPr>
        <w:t xml:space="preserve">the study from </w:t>
      </w:r>
      <w:proofErr w:type="spellStart"/>
      <w:r w:rsidR="00622A80" w:rsidRPr="006A4F7C">
        <w:rPr>
          <w:sz w:val="24"/>
          <w:szCs w:val="24"/>
        </w:rPr>
        <w:t>Welte</w:t>
      </w:r>
      <w:proofErr w:type="spellEnd"/>
      <w:r w:rsidR="00622A80" w:rsidRPr="006A4F7C">
        <w:rPr>
          <w:sz w:val="24"/>
          <w:szCs w:val="24"/>
        </w:rPr>
        <w:t xml:space="preserve"> et al (</w:t>
      </w:r>
      <w:r w:rsidR="00A72216" w:rsidRPr="006A4F7C">
        <w:rPr>
          <w:sz w:val="24"/>
          <w:szCs w:val="24"/>
        </w:rPr>
        <w:t xml:space="preserve">1998) found there is a connection between criminal behaviour, intelligence levels and alcohol consumption. </w:t>
      </w:r>
      <w:r w:rsidR="003B5860" w:rsidRPr="006A4F7C">
        <w:rPr>
          <w:sz w:val="24"/>
          <w:szCs w:val="24"/>
        </w:rPr>
        <w:t xml:space="preserve">The findings indicated that </w:t>
      </w:r>
      <w:r w:rsidR="009270F0" w:rsidRPr="006A4F7C">
        <w:rPr>
          <w:sz w:val="24"/>
          <w:szCs w:val="24"/>
        </w:rPr>
        <w:t xml:space="preserve">violent behaviour would increase in an individual </w:t>
      </w:r>
      <w:r w:rsidR="004035A6" w:rsidRPr="006A4F7C">
        <w:rPr>
          <w:sz w:val="24"/>
          <w:szCs w:val="24"/>
        </w:rPr>
        <w:t xml:space="preserve">with a lower intellectual level, that had consumed a high volume of alcohol. </w:t>
      </w:r>
    </w:p>
    <w:p w14:paraId="6015023E" w14:textId="036242D6" w:rsidR="004035A6" w:rsidRPr="006A4F7C" w:rsidRDefault="00876343" w:rsidP="006A4F7C">
      <w:pPr>
        <w:spacing w:line="480" w:lineRule="auto"/>
        <w:rPr>
          <w:sz w:val="24"/>
          <w:szCs w:val="24"/>
        </w:rPr>
      </w:pPr>
      <w:r w:rsidRPr="006A4F7C">
        <w:rPr>
          <w:sz w:val="24"/>
          <w:szCs w:val="24"/>
        </w:rPr>
        <w:t>In disagreement, Oleson (</w:t>
      </w:r>
      <w:r w:rsidR="0076355D" w:rsidRPr="006A4F7C">
        <w:rPr>
          <w:sz w:val="24"/>
          <w:szCs w:val="24"/>
        </w:rPr>
        <w:t>2017) carried out a study with high intellectual participants</w:t>
      </w:r>
      <w:r w:rsidR="00EB7499" w:rsidRPr="006A4F7C">
        <w:rPr>
          <w:sz w:val="24"/>
          <w:szCs w:val="24"/>
        </w:rPr>
        <w:t xml:space="preserve">, which came to the conclusion that </w:t>
      </w:r>
      <w:r w:rsidR="00565E39" w:rsidRPr="006A4F7C">
        <w:rPr>
          <w:sz w:val="24"/>
          <w:szCs w:val="24"/>
        </w:rPr>
        <w:t xml:space="preserve">high intellectuals may commit more offences than individuals with lower intelligence levels. </w:t>
      </w:r>
      <w:r w:rsidR="00435AE5" w:rsidRPr="006A4F7C">
        <w:rPr>
          <w:sz w:val="24"/>
          <w:szCs w:val="24"/>
        </w:rPr>
        <w:t xml:space="preserve">Furthermore, Freeman (2012) </w:t>
      </w:r>
      <w:r w:rsidR="00F96171" w:rsidRPr="006A4F7C">
        <w:rPr>
          <w:sz w:val="24"/>
          <w:szCs w:val="24"/>
        </w:rPr>
        <w:t xml:space="preserve">suggests a limitation for this theory, that individuals with low intellectual levels can be </w:t>
      </w:r>
      <w:r w:rsidR="00245A1C" w:rsidRPr="006A4F7C">
        <w:rPr>
          <w:sz w:val="24"/>
          <w:szCs w:val="24"/>
        </w:rPr>
        <w:t xml:space="preserve">distinguished as vulnerable. </w:t>
      </w:r>
      <w:r w:rsidR="00711291" w:rsidRPr="006A4F7C">
        <w:rPr>
          <w:sz w:val="24"/>
          <w:szCs w:val="24"/>
        </w:rPr>
        <w:t xml:space="preserve">This </w:t>
      </w:r>
      <w:r w:rsidR="00A82EDD" w:rsidRPr="006A4F7C">
        <w:rPr>
          <w:sz w:val="24"/>
          <w:szCs w:val="24"/>
        </w:rPr>
        <w:t xml:space="preserve">implication suggested that as low intellects can </w:t>
      </w:r>
      <w:r w:rsidR="00B62775" w:rsidRPr="006A4F7C">
        <w:rPr>
          <w:sz w:val="24"/>
          <w:szCs w:val="24"/>
        </w:rPr>
        <w:t xml:space="preserve">face difficulties in everyday life, they are highly likely </w:t>
      </w:r>
      <w:r w:rsidR="00E438B5" w:rsidRPr="006A4F7C">
        <w:rPr>
          <w:sz w:val="24"/>
          <w:szCs w:val="24"/>
        </w:rPr>
        <w:t xml:space="preserve">to experience issues with the criminal justice system, compared to this with high intelligence levels. </w:t>
      </w:r>
    </w:p>
    <w:p w14:paraId="42EDC623" w14:textId="5AE1DFC7" w:rsidR="006F6F55" w:rsidRPr="006A4F7C" w:rsidRDefault="006F6F55" w:rsidP="006A4F7C">
      <w:pPr>
        <w:spacing w:line="480" w:lineRule="auto"/>
        <w:rPr>
          <w:sz w:val="24"/>
          <w:szCs w:val="24"/>
        </w:rPr>
      </w:pPr>
      <w:r w:rsidRPr="006A4F7C">
        <w:rPr>
          <w:sz w:val="24"/>
          <w:szCs w:val="24"/>
        </w:rPr>
        <w:lastRenderedPageBreak/>
        <w:t xml:space="preserve">In summation, </w:t>
      </w:r>
      <w:r w:rsidR="003C32B5" w:rsidRPr="006A4F7C">
        <w:rPr>
          <w:sz w:val="24"/>
          <w:szCs w:val="24"/>
        </w:rPr>
        <w:t xml:space="preserve">there are studies to suggest that biochemical factors, such as </w:t>
      </w:r>
      <w:r w:rsidR="0069056D" w:rsidRPr="006A4F7C">
        <w:rPr>
          <w:sz w:val="24"/>
          <w:szCs w:val="24"/>
        </w:rPr>
        <w:t xml:space="preserve">low intellect and testosterone levels can influence criminal behaviour. However, these studies do face limitations and complications which indicate that they are not </w:t>
      </w:r>
      <w:r w:rsidR="00C41043" w:rsidRPr="006A4F7C">
        <w:rPr>
          <w:sz w:val="24"/>
          <w:szCs w:val="24"/>
        </w:rPr>
        <w:t xml:space="preserve">completely valid. </w:t>
      </w:r>
      <w:r w:rsidR="00D35285" w:rsidRPr="006A4F7C">
        <w:rPr>
          <w:sz w:val="24"/>
          <w:szCs w:val="24"/>
        </w:rPr>
        <w:t xml:space="preserve">Ultimately, biochemical factors </w:t>
      </w:r>
      <w:r w:rsidR="005D7ABF" w:rsidRPr="006A4F7C">
        <w:rPr>
          <w:sz w:val="24"/>
          <w:szCs w:val="24"/>
        </w:rPr>
        <w:t xml:space="preserve">imply that criminals are influenced, not born. </w:t>
      </w:r>
    </w:p>
    <w:p w14:paraId="4E2C38E7" w14:textId="60D147DF" w:rsidR="00091905" w:rsidRPr="00091905" w:rsidRDefault="006F6F55" w:rsidP="00091905">
      <w:pPr>
        <w:rPr>
          <w:sz w:val="28"/>
          <w:szCs w:val="28"/>
        </w:rPr>
      </w:pPr>
      <w:r w:rsidRPr="00091905">
        <w:rPr>
          <w:sz w:val="24"/>
          <w:szCs w:val="24"/>
        </w:rPr>
        <w:t xml:space="preserve">Reference list </w:t>
      </w:r>
    </w:p>
    <w:p w14:paraId="118FCE56" w14:textId="77777777" w:rsidR="00091905" w:rsidRPr="00091905" w:rsidRDefault="00091905" w:rsidP="00091905">
      <w:pPr>
        <w:spacing w:after="240" w:line="360" w:lineRule="auto"/>
        <w:rPr>
          <w:rFonts w:eastAsia="Times New Roman" w:cstheme="minorHAnsi"/>
          <w:sz w:val="24"/>
          <w:szCs w:val="24"/>
          <w:lang w:eastAsia="en-GB"/>
        </w:rPr>
      </w:pPr>
      <w:r w:rsidRPr="00091905">
        <w:rPr>
          <w:rFonts w:eastAsia="Times New Roman" w:cstheme="minorHAnsi"/>
          <w:sz w:val="24"/>
          <w:szCs w:val="24"/>
          <w:lang w:eastAsia="en-GB"/>
        </w:rPr>
        <w:t xml:space="preserve">Anderson, G.S. (2006). </w:t>
      </w:r>
      <w:r w:rsidRPr="00091905">
        <w:rPr>
          <w:rFonts w:eastAsia="Times New Roman" w:cstheme="minorHAnsi"/>
          <w:i/>
          <w:iCs/>
          <w:sz w:val="24"/>
          <w:szCs w:val="24"/>
          <w:lang w:eastAsia="en-GB"/>
        </w:rPr>
        <w:t xml:space="preserve">Biological Influences on Criminal </w:t>
      </w:r>
      <w:proofErr w:type="spellStart"/>
      <w:r w:rsidRPr="00091905">
        <w:rPr>
          <w:rFonts w:eastAsia="Times New Roman" w:cstheme="minorHAnsi"/>
          <w:i/>
          <w:iCs/>
          <w:sz w:val="24"/>
          <w:szCs w:val="24"/>
          <w:lang w:eastAsia="en-GB"/>
        </w:rPr>
        <w:t>Behavior</w:t>
      </w:r>
      <w:proofErr w:type="spellEnd"/>
      <w:r w:rsidRPr="00091905">
        <w:rPr>
          <w:rFonts w:eastAsia="Times New Roman" w:cstheme="minorHAnsi"/>
          <w:sz w:val="24"/>
          <w:szCs w:val="24"/>
          <w:lang w:eastAsia="en-GB"/>
        </w:rPr>
        <w:t xml:space="preserve">. [online] </w:t>
      </w:r>
      <w:r w:rsidRPr="00091905">
        <w:rPr>
          <w:rFonts w:eastAsia="Times New Roman" w:cstheme="minorHAnsi"/>
          <w:i/>
          <w:iCs/>
          <w:sz w:val="24"/>
          <w:szCs w:val="24"/>
          <w:lang w:eastAsia="en-GB"/>
        </w:rPr>
        <w:t>Google Books</w:t>
      </w:r>
      <w:r w:rsidRPr="00091905">
        <w:rPr>
          <w:rFonts w:eastAsia="Times New Roman" w:cstheme="minorHAnsi"/>
          <w:sz w:val="24"/>
          <w:szCs w:val="24"/>
          <w:lang w:eastAsia="en-GB"/>
        </w:rPr>
        <w:t>. CRC Press. Available at: https://books.google.co.uk/books?id=rxd2305M2gQC&amp;pg=PA259&amp;lpg=PA259&amp;dq=can+a+high+carb+diet+cause+criminals&amp;source=bl&amp;ots=Dni1A0hTDm&amp;sig=ACfU3U1u9Ozfm4jkXK-HovwK84ExSYH9eg&amp;hl=en&amp;sa=X&amp;ved=2ahUKEwiix665-aT2AhUJEcAKHQ47DvYQ6AF6BAg_EAM#v=onepage&amp;q=can%20a%20high%20carb%20diet%20cause%20criminals&amp;f=false [Accessed 1 Mar. 2022].</w:t>
      </w:r>
    </w:p>
    <w:p w14:paraId="54EB799B" w14:textId="77777777" w:rsidR="00091905" w:rsidRPr="00091905" w:rsidRDefault="00091905" w:rsidP="00091905">
      <w:pPr>
        <w:spacing w:after="240" w:line="360" w:lineRule="auto"/>
        <w:rPr>
          <w:rFonts w:eastAsia="Times New Roman" w:cstheme="minorHAnsi"/>
          <w:sz w:val="24"/>
          <w:szCs w:val="24"/>
          <w:lang w:eastAsia="en-GB"/>
        </w:rPr>
      </w:pPr>
      <w:proofErr w:type="spellStart"/>
      <w:r w:rsidRPr="00091905">
        <w:rPr>
          <w:rFonts w:eastAsia="Times New Roman" w:cstheme="minorHAnsi"/>
          <w:sz w:val="24"/>
          <w:szCs w:val="24"/>
          <w:lang w:eastAsia="en-GB"/>
        </w:rPr>
        <w:t>Batrinos</w:t>
      </w:r>
      <w:proofErr w:type="spellEnd"/>
      <w:r w:rsidRPr="00091905">
        <w:rPr>
          <w:rFonts w:eastAsia="Times New Roman" w:cstheme="minorHAnsi"/>
          <w:sz w:val="24"/>
          <w:szCs w:val="24"/>
          <w:lang w:eastAsia="en-GB"/>
        </w:rPr>
        <w:t xml:space="preserve">, M.L. (2012). Testosterone and aggressive </w:t>
      </w:r>
      <w:proofErr w:type="spellStart"/>
      <w:r w:rsidRPr="00091905">
        <w:rPr>
          <w:rFonts w:eastAsia="Times New Roman" w:cstheme="minorHAnsi"/>
          <w:sz w:val="24"/>
          <w:szCs w:val="24"/>
          <w:lang w:eastAsia="en-GB"/>
        </w:rPr>
        <w:t>behavior</w:t>
      </w:r>
      <w:proofErr w:type="spellEnd"/>
      <w:r w:rsidRPr="00091905">
        <w:rPr>
          <w:rFonts w:eastAsia="Times New Roman" w:cstheme="minorHAnsi"/>
          <w:sz w:val="24"/>
          <w:szCs w:val="24"/>
          <w:lang w:eastAsia="en-GB"/>
        </w:rPr>
        <w:t xml:space="preserve"> in man. </w:t>
      </w:r>
      <w:r w:rsidRPr="00091905">
        <w:rPr>
          <w:rFonts w:eastAsia="Times New Roman" w:cstheme="minorHAnsi"/>
          <w:i/>
          <w:iCs/>
          <w:sz w:val="24"/>
          <w:szCs w:val="24"/>
          <w:lang w:eastAsia="en-GB"/>
        </w:rPr>
        <w:t>International Journal of Endocrinology &amp; Metabolism</w:t>
      </w:r>
      <w:r w:rsidRPr="00091905">
        <w:rPr>
          <w:rFonts w:eastAsia="Times New Roman" w:cstheme="minorHAnsi"/>
          <w:sz w:val="24"/>
          <w:szCs w:val="24"/>
          <w:lang w:eastAsia="en-GB"/>
        </w:rPr>
        <w:t xml:space="preserve">, [online] 10(3), pp.563–568. </w:t>
      </w:r>
      <w:r w:rsidRPr="00091905">
        <w:rPr>
          <w:rFonts w:eastAsia="Times New Roman" w:cstheme="minorHAnsi"/>
          <w:sz w:val="24"/>
          <w:szCs w:val="24"/>
          <w:lang w:eastAsia="en-GB"/>
        </w:rPr>
        <w:lastRenderedPageBreak/>
        <w:t>Available at: https://www.ncbi.nlm.nih.gov/pmc/articles/PMC3693622/ [Accessed 26 Feb. 2022].</w:t>
      </w:r>
    </w:p>
    <w:p w14:paraId="68A50A45" w14:textId="77777777" w:rsidR="00091905" w:rsidRPr="00091905" w:rsidRDefault="00091905" w:rsidP="00091905">
      <w:pPr>
        <w:spacing w:after="240" w:line="360" w:lineRule="auto"/>
        <w:rPr>
          <w:rFonts w:eastAsia="Times New Roman" w:cstheme="minorHAnsi"/>
          <w:sz w:val="24"/>
          <w:szCs w:val="24"/>
          <w:lang w:eastAsia="en-GB"/>
        </w:rPr>
      </w:pPr>
      <w:r w:rsidRPr="00091905">
        <w:rPr>
          <w:rFonts w:eastAsia="Times New Roman" w:cstheme="minorHAnsi"/>
          <w:sz w:val="24"/>
          <w:szCs w:val="24"/>
          <w:lang w:eastAsia="en-GB"/>
        </w:rPr>
        <w:t xml:space="preserve">Benton, D. (2011). Nutritional Influences on Antisocial </w:t>
      </w:r>
      <w:proofErr w:type="spellStart"/>
      <w:r w:rsidRPr="00091905">
        <w:rPr>
          <w:rFonts w:eastAsia="Times New Roman" w:cstheme="minorHAnsi"/>
          <w:sz w:val="24"/>
          <w:szCs w:val="24"/>
          <w:lang w:eastAsia="en-GB"/>
        </w:rPr>
        <w:t>Behavior</w:t>
      </w:r>
      <w:proofErr w:type="spellEnd"/>
      <w:r w:rsidRPr="00091905">
        <w:rPr>
          <w:rFonts w:eastAsia="Times New Roman" w:cstheme="minorHAnsi"/>
          <w:sz w:val="24"/>
          <w:szCs w:val="24"/>
          <w:lang w:eastAsia="en-GB"/>
        </w:rPr>
        <w:t xml:space="preserve">. </w:t>
      </w:r>
      <w:r w:rsidRPr="00091905">
        <w:rPr>
          <w:rFonts w:eastAsia="Times New Roman" w:cstheme="minorHAnsi"/>
          <w:i/>
          <w:iCs/>
          <w:sz w:val="24"/>
          <w:szCs w:val="24"/>
          <w:lang w:eastAsia="en-GB"/>
        </w:rPr>
        <w:t xml:space="preserve">Handbook of </w:t>
      </w:r>
      <w:proofErr w:type="spellStart"/>
      <w:r w:rsidRPr="00091905">
        <w:rPr>
          <w:rFonts w:eastAsia="Times New Roman" w:cstheme="minorHAnsi"/>
          <w:i/>
          <w:iCs/>
          <w:sz w:val="24"/>
          <w:szCs w:val="24"/>
          <w:lang w:eastAsia="en-GB"/>
        </w:rPr>
        <w:t>Behavior</w:t>
      </w:r>
      <w:proofErr w:type="spellEnd"/>
      <w:r w:rsidRPr="00091905">
        <w:rPr>
          <w:rFonts w:eastAsia="Times New Roman" w:cstheme="minorHAnsi"/>
          <w:i/>
          <w:iCs/>
          <w:sz w:val="24"/>
          <w:szCs w:val="24"/>
          <w:lang w:eastAsia="en-GB"/>
        </w:rPr>
        <w:t>, Food and Nutrition</w:t>
      </w:r>
      <w:r w:rsidRPr="00091905">
        <w:rPr>
          <w:rFonts w:eastAsia="Times New Roman" w:cstheme="minorHAnsi"/>
          <w:sz w:val="24"/>
          <w:szCs w:val="24"/>
          <w:lang w:eastAsia="en-GB"/>
        </w:rPr>
        <w:t>, [online] pp.1487–1499. Available at: https://link.springer.com/chapter/10.1007/978-0-387-92271-3_96 [Accessed 1 Mar. 2022].</w:t>
      </w:r>
    </w:p>
    <w:p w14:paraId="1E87E68A" w14:textId="77777777" w:rsidR="00091905" w:rsidRPr="00091905" w:rsidRDefault="00091905" w:rsidP="00091905">
      <w:pPr>
        <w:spacing w:after="240" w:line="360" w:lineRule="auto"/>
        <w:rPr>
          <w:rFonts w:eastAsia="Times New Roman" w:cstheme="minorHAnsi"/>
          <w:sz w:val="24"/>
          <w:szCs w:val="24"/>
          <w:lang w:eastAsia="en-GB"/>
        </w:rPr>
      </w:pPr>
      <w:r w:rsidRPr="00091905">
        <w:rPr>
          <w:rFonts w:eastAsia="Times New Roman" w:cstheme="minorHAnsi"/>
          <w:sz w:val="24"/>
          <w:szCs w:val="24"/>
          <w:lang w:eastAsia="en-GB"/>
        </w:rPr>
        <w:t xml:space="preserve">Chodosh, S. (2019). </w:t>
      </w:r>
      <w:r w:rsidRPr="00091905">
        <w:rPr>
          <w:rFonts w:eastAsia="Times New Roman" w:cstheme="minorHAnsi"/>
          <w:i/>
          <w:iCs/>
          <w:sz w:val="24"/>
          <w:szCs w:val="24"/>
          <w:lang w:eastAsia="en-GB"/>
        </w:rPr>
        <w:t>The complicated truth about testosterone’s effect on athletic performance</w:t>
      </w:r>
      <w:r w:rsidRPr="00091905">
        <w:rPr>
          <w:rFonts w:eastAsia="Times New Roman" w:cstheme="minorHAnsi"/>
          <w:sz w:val="24"/>
          <w:szCs w:val="24"/>
          <w:lang w:eastAsia="en-GB"/>
        </w:rPr>
        <w:t>. [online] Popular Science. Available at: https://www.popsci.com/story/science/testosterone-effect-athletic-performance/ [Accessed 1 Mar. 2022].</w:t>
      </w:r>
    </w:p>
    <w:p w14:paraId="5EA3FE11" w14:textId="77777777" w:rsidR="00091905" w:rsidRPr="00091905" w:rsidRDefault="00091905" w:rsidP="00847486">
      <w:pPr>
        <w:pStyle w:val="NormalWeb"/>
        <w:spacing w:before="0" w:beforeAutospacing="0" w:after="240" w:afterAutospacing="0" w:line="360" w:lineRule="auto"/>
        <w:rPr>
          <w:rFonts w:asciiTheme="minorHAnsi" w:hAnsiTheme="minorHAnsi" w:cstheme="minorHAnsi"/>
        </w:rPr>
      </w:pPr>
      <w:r w:rsidRPr="00091905">
        <w:rPr>
          <w:rFonts w:asciiTheme="minorHAnsi" w:hAnsiTheme="minorHAnsi" w:cstheme="minorHAnsi"/>
        </w:rPr>
        <w:t xml:space="preserve">Ferguson, C.J. (2009). </w:t>
      </w:r>
      <w:r w:rsidRPr="00091905">
        <w:rPr>
          <w:rFonts w:asciiTheme="minorHAnsi" w:hAnsiTheme="minorHAnsi" w:cstheme="minorHAnsi"/>
          <w:i/>
          <w:iCs/>
        </w:rPr>
        <w:t>Violent Crime: Clinical and Social Implications</w:t>
      </w:r>
      <w:r w:rsidRPr="00091905">
        <w:rPr>
          <w:rFonts w:asciiTheme="minorHAnsi" w:hAnsiTheme="minorHAnsi" w:cstheme="minorHAnsi"/>
        </w:rPr>
        <w:t xml:space="preserve">. [online] </w:t>
      </w:r>
      <w:r w:rsidRPr="00091905">
        <w:rPr>
          <w:rFonts w:asciiTheme="minorHAnsi" w:hAnsiTheme="minorHAnsi" w:cstheme="minorHAnsi"/>
          <w:i/>
          <w:iCs/>
        </w:rPr>
        <w:t>Google Books</w:t>
      </w:r>
      <w:r w:rsidRPr="00091905">
        <w:rPr>
          <w:rFonts w:asciiTheme="minorHAnsi" w:hAnsiTheme="minorHAnsi" w:cstheme="minorHAnsi"/>
        </w:rPr>
        <w:t xml:space="preserve">. SAGE Publications. Available at: </w:t>
      </w:r>
      <w:r w:rsidRPr="00091905">
        <w:rPr>
          <w:rFonts w:asciiTheme="minorHAnsi" w:hAnsiTheme="minorHAnsi" w:cstheme="minorHAnsi"/>
        </w:rPr>
        <w:lastRenderedPageBreak/>
        <w:t>https://books.google.co.uk/books?hl=en&amp;lr=&amp;id=emTaAwAAQBAJ&amp;oi=fnd&amp;pg=PA75&amp;dq=biochemical+factors+causing+criminal+behavior&amp;ots=uloFfTCZvV&amp;sig=gvgCHRJPf_YsusbqE4gsQnqrdQE#v=onepage&amp;q=biochemical%20factors%20causing%20criminal%20behavior&amp;f=false [Accessed 25 Feb. 2022].</w:t>
      </w:r>
    </w:p>
    <w:p w14:paraId="5456CC62" w14:textId="77777777" w:rsidR="00091905" w:rsidRPr="00091905" w:rsidRDefault="00091905" w:rsidP="00091905">
      <w:pPr>
        <w:spacing w:after="240" w:line="360" w:lineRule="auto"/>
        <w:rPr>
          <w:rFonts w:eastAsia="Times New Roman" w:cstheme="minorHAnsi"/>
          <w:sz w:val="24"/>
          <w:szCs w:val="24"/>
          <w:lang w:eastAsia="en-GB"/>
        </w:rPr>
      </w:pPr>
      <w:r w:rsidRPr="00091905">
        <w:rPr>
          <w:rFonts w:eastAsia="Times New Roman" w:cstheme="minorHAnsi"/>
          <w:sz w:val="24"/>
          <w:szCs w:val="24"/>
          <w:lang w:eastAsia="en-GB"/>
        </w:rPr>
        <w:t xml:space="preserve">Freeman, J. (2012). The relationship between lower intelligence, crime and custodial outcomes: a brief literary review of a vulnerable group. </w:t>
      </w:r>
      <w:r w:rsidRPr="00091905">
        <w:rPr>
          <w:rFonts w:eastAsia="Times New Roman" w:cstheme="minorHAnsi"/>
          <w:i/>
          <w:iCs/>
          <w:sz w:val="24"/>
          <w:szCs w:val="24"/>
          <w:lang w:eastAsia="en-GB"/>
        </w:rPr>
        <w:t>Vulnerable Groups &amp; Inclusion</w:t>
      </w:r>
      <w:r w:rsidRPr="00091905">
        <w:rPr>
          <w:rFonts w:eastAsia="Times New Roman" w:cstheme="minorHAnsi"/>
          <w:sz w:val="24"/>
          <w:szCs w:val="24"/>
          <w:lang w:eastAsia="en-GB"/>
        </w:rPr>
        <w:t>, [online] 3(1), p.14834. Available at: https://www.tandfonline.com/doi/full/10.3402/vgi.v3i0.14834.</w:t>
      </w:r>
    </w:p>
    <w:p w14:paraId="20EBAF42" w14:textId="77777777" w:rsidR="00091905" w:rsidRPr="00091905" w:rsidRDefault="00091905" w:rsidP="000754C6">
      <w:pPr>
        <w:pStyle w:val="NormalWeb"/>
        <w:spacing w:before="0" w:beforeAutospacing="0" w:after="240" w:afterAutospacing="0" w:line="360" w:lineRule="auto"/>
        <w:rPr>
          <w:rFonts w:asciiTheme="minorHAnsi" w:hAnsiTheme="minorHAnsi" w:cstheme="minorHAnsi"/>
        </w:rPr>
      </w:pPr>
      <w:proofErr w:type="spellStart"/>
      <w:r w:rsidRPr="00091905">
        <w:rPr>
          <w:rFonts w:asciiTheme="minorHAnsi" w:hAnsiTheme="minorHAnsi" w:cstheme="minorHAnsi"/>
        </w:rPr>
        <w:t>Gesch</w:t>
      </w:r>
      <w:proofErr w:type="spellEnd"/>
      <w:r w:rsidRPr="00091905">
        <w:rPr>
          <w:rFonts w:asciiTheme="minorHAnsi" w:hAnsiTheme="minorHAnsi" w:cstheme="minorHAnsi"/>
        </w:rPr>
        <w:t xml:space="preserve">, B. (2013). Adolescence. </w:t>
      </w:r>
      <w:r w:rsidRPr="00091905">
        <w:rPr>
          <w:rFonts w:asciiTheme="minorHAnsi" w:hAnsiTheme="minorHAnsi" w:cstheme="minorHAnsi"/>
          <w:i/>
          <w:iCs/>
        </w:rPr>
        <w:t>Nutrition and Health</w:t>
      </w:r>
      <w:r w:rsidRPr="00091905">
        <w:rPr>
          <w:rFonts w:asciiTheme="minorHAnsi" w:hAnsiTheme="minorHAnsi" w:cstheme="minorHAnsi"/>
        </w:rPr>
        <w:t>, [online] 22(1), pp.55–65. Available at: https://journals.sagepub.com/doi/abs/10.1177/0260106013519552 [Accessed 25 Feb. 2022].</w:t>
      </w:r>
    </w:p>
    <w:p w14:paraId="0CAF40C9" w14:textId="77777777" w:rsidR="00091905" w:rsidRPr="00091905" w:rsidRDefault="00091905" w:rsidP="005275CB">
      <w:pPr>
        <w:pStyle w:val="NormalWeb"/>
        <w:spacing w:before="0" w:beforeAutospacing="0" w:after="240" w:afterAutospacing="0" w:line="360" w:lineRule="auto"/>
        <w:rPr>
          <w:rFonts w:asciiTheme="minorHAnsi" w:hAnsiTheme="minorHAnsi" w:cstheme="minorHAnsi"/>
        </w:rPr>
      </w:pPr>
      <w:r w:rsidRPr="00091905">
        <w:rPr>
          <w:rFonts w:asciiTheme="minorHAnsi" w:hAnsiTheme="minorHAnsi" w:cstheme="minorHAnsi"/>
        </w:rPr>
        <w:t xml:space="preserve">Jovanovic, D., Novakovic, M., </w:t>
      </w:r>
      <w:proofErr w:type="spellStart"/>
      <w:r w:rsidRPr="00091905">
        <w:rPr>
          <w:rFonts w:asciiTheme="minorHAnsi" w:hAnsiTheme="minorHAnsi" w:cstheme="minorHAnsi"/>
        </w:rPr>
        <w:t>Salamadić</w:t>
      </w:r>
      <w:proofErr w:type="spellEnd"/>
      <w:r w:rsidRPr="00091905">
        <w:rPr>
          <w:rFonts w:asciiTheme="minorHAnsi" w:hAnsiTheme="minorHAnsi" w:cstheme="minorHAnsi"/>
        </w:rPr>
        <w:t xml:space="preserve">, A., Petrovic, N. and </w:t>
      </w:r>
      <w:proofErr w:type="spellStart"/>
      <w:r w:rsidRPr="00091905">
        <w:rPr>
          <w:rFonts w:asciiTheme="minorHAnsi" w:hAnsiTheme="minorHAnsi" w:cstheme="minorHAnsi"/>
        </w:rPr>
        <w:t>Maric</w:t>
      </w:r>
      <w:proofErr w:type="spellEnd"/>
      <w:r w:rsidRPr="00091905">
        <w:rPr>
          <w:rFonts w:asciiTheme="minorHAnsi" w:hAnsiTheme="minorHAnsi" w:cstheme="minorHAnsi"/>
        </w:rPr>
        <w:t xml:space="preserve">, S. (2012). Analysis of the relation between intelligence and criminal </w:t>
      </w:r>
      <w:proofErr w:type="spellStart"/>
      <w:r w:rsidRPr="00091905">
        <w:rPr>
          <w:rFonts w:asciiTheme="minorHAnsi" w:hAnsiTheme="minorHAnsi" w:cstheme="minorHAnsi"/>
        </w:rPr>
        <w:t>behavior</w:t>
      </w:r>
      <w:proofErr w:type="spellEnd"/>
      <w:r w:rsidRPr="00091905">
        <w:rPr>
          <w:rFonts w:asciiTheme="minorHAnsi" w:hAnsiTheme="minorHAnsi" w:cstheme="minorHAnsi"/>
        </w:rPr>
        <w:t xml:space="preserve">. </w:t>
      </w:r>
      <w:r w:rsidRPr="00091905">
        <w:rPr>
          <w:rFonts w:asciiTheme="minorHAnsi" w:hAnsiTheme="minorHAnsi" w:cstheme="minorHAnsi"/>
          <w:i/>
          <w:iCs/>
        </w:rPr>
        <w:t>Journal of Health Sciences</w:t>
      </w:r>
      <w:r w:rsidRPr="00091905">
        <w:rPr>
          <w:rFonts w:asciiTheme="minorHAnsi" w:hAnsiTheme="minorHAnsi" w:cstheme="minorHAnsi"/>
        </w:rPr>
        <w:t>, 2(3), pp.224–231.</w:t>
      </w:r>
    </w:p>
    <w:p w14:paraId="3A550F46" w14:textId="77777777" w:rsidR="00091905" w:rsidRPr="00091905" w:rsidRDefault="00091905" w:rsidP="00091905">
      <w:pPr>
        <w:spacing w:after="240" w:line="360" w:lineRule="auto"/>
        <w:rPr>
          <w:rFonts w:eastAsia="Times New Roman" w:cstheme="minorHAnsi"/>
          <w:sz w:val="24"/>
          <w:szCs w:val="24"/>
          <w:lang w:eastAsia="en-GB"/>
        </w:rPr>
      </w:pPr>
      <w:r w:rsidRPr="00091905">
        <w:rPr>
          <w:rFonts w:eastAsia="Times New Roman" w:cstheme="minorHAnsi"/>
          <w:sz w:val="24"/>
          <w:szCs w:val="24"/>
          <w:lang w:eastAsia="en-GB"/>
        </w:rPr>
        <w:lastRenderedPageBreak/>
        <w:t xml:space="preserve">Lewis, J.W. (1990). Premenstrual syndrome as a criminal </w:t>
      </w:r>
      <w:proofErr w:type="spellStart"/>
      <w:r w:rsidRPr="00091905">
        <w:rPr>
          <w:rFonts w:eastAsia="Times New Roman" w:cstheme="minorHAnsi"/>
          <w:sz w:val="24"/>
          <w:szCs w:val="24"/>
          <w:lang w:eastAsia="en-GB"/>
        </w:rPr>
        <w:t>defense</w:t>
      </w:r>
      <w:proofErr w:type="spellEnd"/>
      <w:r w:rsidRPr="00091905">
        <w:rPr>
          <w:rFonts w:eastAsia="Times New Roman" w:cstheme="minorHAnsi"/>
          <w:sz w:val="24"/>
          <w:szCs w:val="24"/>
          <w:lang w:eastAsia="en-GB"/>
        </w:rPr>
        <w:t xml:space="preserve">. </w:t>
      </w:r>
      <w:r w:rsidRPr="00091905">
        <w:rPr>
          <w:rFonts w:eastAsia="Times New Roman" w:cstheme="minorHAnsi"/>
          <w:i/>
          <w:iCs/>
          <w:sz w:val="24"/>
          <w:szCs w:val="24"/>
          <w:lang w:eastAsia="en-GB"/>
        </w:rPr>
        <w:t xml:space="preserve">Archives of Sexual </w:t>
      </w:r>
      <w:proofErr w:type="spellStart"/>
      <w:r w:rsidRPr="00091905">
        <w:rPr>
          <w:rFonts w:eastAsia="Times New Roman" w:cstheme="minorHAnsi"/>
          <w:i/>
          <w:iCs/>
          <w:sz w:val="24"/>
          <w:szCs w:val="24"/>
          <w:lang w:eastAsia="en-GB"/>
        </w:rPr>
        <w:t>Behavior</w:t>
      </w:r>
      <w:proofErr w:type="spellEnd"/>
      <w:r w:rsidRPr="00091905">
        <w:rPr>
          <w:rFonts w:eastAsia="Times New Roman" w:cstheme="minorHAnsi"/>
          <w:sz w:val="24"/>
          <w:szCs w:val="24"/>
          <w:lang w:eastAsia="en-GB"/>
        </w:rPr>
        <w:t>, [online] 19(5), pp.425–441. Available at: https://pubmed.ncbi.nlm.nih.gov/2260910/ [Accessed 27 Feb. 2022].</w:t>
      </w:r>
    </w:p>
    <w:p w14:paraId="6C37C95E" w14:textId="77777777" w:rsidR="00091905" w:rsidRPr="00091905" w:rsidRDefault="00091905" w:rsidP="00091905">
      <w:pPr>
        <w:spacing w:after="240" w:line="360" w:lineRule="auto"/>
        <w:rPr>
          <w:rFonts w:eastAsia="Times New Roman" w:cstheme="minorHAnsi"/>
          <w:sz w:val="24"/>
          <w:szCs w:val="24"/>
          <w:lang w:eastAsia="en-GB"/>
        </w:rPr>
      </w:pPr>
      <w:r w:rsidRPr="00091905">
        <w:rPr>
          <w:rFonts w:eastAsia="Times New Roman" w:cstheme="minorHAnsi"/>
          <w:sz w:val="24"/>
          <w:szCs w:val="24"/>
          <w:lang w:eastAsia="en-GB"/>
        </w:rPr>
        <w:t xml:space="preserve">McSherry, B. (1994). Premenstrual syndrome and criminal responsibility. </w:t>
      </w:r>
      <w:r w:rsidRPr="00091905">
        <w:rPr>
          <w:rFonts w:eastAsia="Times New Roman" w:cstheme="minorHAnsi"/>
          <w:i/>
          <w:iCs/>
          <w:sz w:val="24"/>
          <w:szCs w:val="24"/>
          <w:lang w:eastAsia="en-GB"/>
        </w:rPr>
        <w:t>Psychiatry, Psychology and Law</w:t>
      </w:r>
      <w:r w:rsidRPr="00091905">
        <w:rPr>
          <w:rFonts w:eastAsia="Times New Roman" w:cstheme="minorHAnsi"/>
          <w:sz w:val="24"/>
          <w:szCs w:val="24"/>
          <w:lang w:eastAsia="en-GB"/>
        </w:rPr>
        <w:t>, [online] 1(2), pp.139–151. Available at: https://www.tandfonline.com/doi/abs/10.1080/13218719409524837 [Accessed 26 Feb. 2022].</w:t>
      </w:r>
    </w:p>
    <w:p w14:paraId="33350C4B" w14:textId="77777777" w:rsidR="00091905" w:rsidRPr="00091905" w:rsidRDefault="00091905" w:rsidP="00B202F8">
      <w:pPr>
        <w:pStyle w:val="NormalWeb"/>
        <w:spacing w:before="0" w:beforeAutospacing="0" w:after="240" w:afterAutospacing="0" w:line="360" w:lineRule="auto"/>
        <w:rPr>
          <w:rFonts w:asciiTheme="minorHAnsi" w:hAnsiTheme="minorHAnsi" w:cstheme="minorHAnsi"/>
        </w:rPr>
      </w:pPr>
      <w:r w:rsidRPr="00091905">
        <w:rPr>
          <w:rFonts w:asciiTheme="minorHAnsi" w:hAnsiTheme="minorHAnsi" w:cstheme="minorHAnsi"/>
        </w:rPr>
        <w:t xml:space="preserve">Nickerson, C. (2022). </w:t>
      </w:r>
      <w:r w:rsidRPr="00091905">
        <w:rPr>
          <w:rFonts w:asciiTheme="minorHAnsi" w:hAnsiTheme="minorHAnsi" w:cstheme="minorHAnsi"/>
          <w:i/>
          <w:iCs/>
        </w:rPr>
        <w:t>Biological Theories of Crime - Simply Psychology</w:t>
      </w:r>
      <w:r w:rsidRPr="00091905">
        <w:rPr>
          <w:rFonts w:asciiTheme="minorHAnsi" w:hAnsiTheme="minorHAnsi" w:cstheme="minorHAnsi"/>
        </w:rPr>
        <w:t>. [online] www.simplypsychology.org. Available at: https://www.simplypsychology.org/biological-theories-crime.html [Accessed 25 Feb. 2022].</w:t>
      </w:r>
    </w:p>
    <w:p w14:paraId="15255784" w14:textId="77777777" w:rsidR="00091905" w:rsidRPr="00091905" w:rsidRDefault="00091905" w:rsidP="00DE3748">
      <w:pPr>
        <w:pStyle w:val="NormalWeb"/>
        <w:spacing w:before="0" w:beforeAutospacing="0" w:after="240" w:afterAutospacing="0" w:line="360" w:lineRule="auto"/>
        <w:rPr>
          <w:rFonts w:asciiTheme="minorHAnsi" w:hAnsiTheme="minorHAnsi" w:cstheme="minorHAnsi"/>
        </w:rPr>
      </w:pPr>
      <w:r w:rsidRPr="00091905">
        <w:rPr>
          <w:rFonts w:asciiTheme="minorHAnsi" w:hAnsiTheme="minorHAnsi" w:cstheme="minorHAnsi"/>
        </w:rPr>
        <w:t xml:space="preserve">Oleson C, J. (2017). </w:t>
      </w:r>
      <w:r w:rsidRPr="00091905">
        <w:rPr>
          <w:rFonts w:asciiTheme="minorHAnsi" w:hAnsiTheme="minorHAnsi" w:cstheme="minorHAnsi"/>
          <w:i/>
          <w:iCs/>
        </w:rPr>
        <w:t>Criminal Genius: A portrait of high IQ offenders</w:t>
      </w:r>
      <w:r w:rsidRPr="00091905">
        <w:rPr>
          <w:rFonts w:asciiTheme="minorHAnsi" w:hAnsiTheme="minorHAnsi" w:cstheme="minorHAnsi"/>
        </w:rPr>
        <w:t>. [online] University of California Press. Available at: https://clcjbooks.rutgers.edu/books/criminal-genius-a-portrait-of-high-iq-offenders/ [Accessed 26 Feb. 2022].</w:t>
      </w:r>
    </w:p>
    <w:p w14:paraId="549B1441" w14:textId="77777777" w:rsidR="00091905" w:rsidRPr="00091905" w:rsidRDefault="00091905" w:rsidP="00091905">
      <w:pPr>
        <w:spacing w:after="240" w:line="360" w:lineRule="auto"/>
        <w:rPr>
          <w:rFonts w:eastAsia="Times New Roman" w:cstheme="minorHAnsi"/>
          <w:sz w:val="24"/>
          <w:szCs w:val="24"/>
          <w:lang w:eastAsia="en-GB"/>
        </w:rPr>
      </w:pPr>
      <w:r w:rsidRPr="00091905">
        <w:rPr>
          <w:rFonts w:eastAsia="Times New Roman" w:cstheme="minorHAnsi"/>
          <w:sz w:val="24"/>
          <w:szCs w:val="24"/>
          <w:lang w:eastAsia="en-GB"/>
        </w:rPr>
        <w:t xml:space="preserve">Ramsbotham, L.D. and </w:t>
      </w:r>
      <w:proofErr w:type="spellStart"/>
      <w:r w:rsidRPr="00091905">
        <w:rPr>
          <w:rFonts w:eastAsia="Times New Roman" w:cstheme="minorHAnsi"/>
          <w:sz w:val="24"/>
          <w:szCs w:val="24"/>
          <w:lang w:eastAsia="en-GB"/>
        </w:rPr>
        <w:t>Gesch</w:t>
      </w:r>
      <w:proofErr w:type="spellEnd"/>
      <w:r w:rsidRPr="00091905">
        <w:rPr>
          <w:rFonts w:eastAsia="Times New Roman" w:cstheme="minorHAnsi"/>
          <w:sz w:val="24"/>
          <w:szCs w:val="24"/>
          <w:lang w:eastAsia="en-GB"/>
        </w:rPr>
        <w:t xml:space="preserve">, B. (2009). Crime and Nourishment: Cause for a rethink? </w:t>
      </w:r>
      <w:r w:rsidRPr="00091905">
        <w:rPr>
          <w:rFonts w:eastAsia="Times New Roman" w:cstheme="minorHAnsi"/>
          <w:i/>
          <w:iCs/>
          <w:sz w:val="24"/>
          <w:szCs w:val="24"/>
          <w:lang w:eastAsia="en-GB"/>
        </w:rPr>
        <w:t>Prison service journal</w:t>
      </w:r>
      <w:r w:rsidRPr="00091905">
        <w:rPr>
          <w:rFonts w:eastAsia="Times New Roman" w:cstheme="minorHAnsi"/>
          <w:sz w:val="24"/>
          <w:szCs w:val="24"/>
          <w:lang w:eastAsia="en-GB"/>
        </w:rPr>
        <w:t xml:space="preserve">, [online] 182, pp.3–9. Available at: </w:t>
      </w:r>
      <w:r w:rsidRPr="00091905">
        <w:rPr>
          <w:rFonts w:eastAsia="Times New Roman" w:cstheme="minorHAnsi"/>
          <w:sz w:val="24"/>
          <w:szCs w:val="24"/>
          <w:lang w:eastAsia="en-GB"/>
        </w:rPr>
        <w:lastRenderedPageBreak/>
        <w:t>https://www.ncbi.nlm.nih.gov/pmc/articles/PMC4693953/ [Accessed 1 Mar. 2022].</w:t>
      </w:r>
    </w:p>
    <w:p w14:paraId="5C64EF62" w14:textId="77777777" w:rsidR="00091905" w:rsidRPr="00091905" w:rsidRDefault="00091905" w:rsidP="00091905">
      <w:pPr>
        <w:spacing w:after="240" w:line="360" w:lineRule="auto"/>
        <w:rPr>
          <w:rFonts w:eastAsia="Times New Roman" w:cstheme="minorHAnsi"/>
          <w:sz w:val="24"/>
          <w:szCs w:val="24"/>
          <w:lang w:eastAsia="en-GB"/>
        </w:rPr>
      </w:pPr>
      <w:r w:rsidRPr="00091905">
        <w:rPr>
          <w:rFonts w:eastAsia="Times New Roman" w:cstheme="minorHAnsi"/>
          <w:sz w:val="24"/>
          <w:szCs w:val="24"/>
          <w:lang w:eastAsia="en-GB"/>
        </w:rPr>
        <w:t xml:space="preserve">Schwartz, J.A., Savolainen, J., </w:t>
      </w:r>
      <w:proofErr w:type="spellStart"/>
      <w:r w:rsidRPr="00091905">
        <w:rPr>
          <w:rFonts w:eastAsia="Times New Roman" w:cstheme="minorHAnsi"/>
          <w:sz w:val="24"/>
          <w:szCs w:val="24"/>
          <w:lang w:eastAsia="en-GB"/>
        </w:rPr>
        <w:t>Aaltonen</w:t>
      </w:r>
      <w:proofErr w:type="spellEnd"/>
      <w:r w:rsidRPr="00091905">
        <w:rPr>
          <w:rFonts w:eastAsia="Times New Roman" w:cstheme="minorHAnsi"/>
          <w:sz w:val="24"/>
          <w:szCs w:val="24"/>
          <w:lang w:eastAsia="en-GB"/>
        </w:rPr>
        <w:t xml:space="preserve">, M., </w:t>
      </w:r>
      <w:proofErr w:type="spellStart"/>
      <w:r w:rsidRPr="00091905">
        <w:rPr>
          <w:rFonts w:eastAsia="Times New Roman" w:cstheme="minorHAnsi"/>
          <w:sz w:val="24"/>
          <w:szCs w:val="24"/>
          <w:lang w:eastAsia="en-GB"/>
        </w:rPr>
        <w:t>Merikukka</w:t>
      </w:r>
      <w:proofErr w:type="spellEnd"/>
      <w:r w:rsidRPr="00091905">
        <w:rPr>
          <w:rFonts w:eastAsia="Times New Roman" w:cstheme="minorHAnsi"/>
          <w:sz w:val="24"/>
          <w:szCs w:val="24"/>
          <w:lang w:eastAsia="en-GB"/>
        </w:rPr>
        <w:t xml:space="preserve">, M., </w:t>
      </w:r>
      <w:proofErr w:type="spellStart"/>
      <w:r w:rsidRPr="00091905">
        <w:rPr>
          <w:rFonts w:eastAsia="Times New Roman" w:cstheme="minorHAnsi"/>
          <w:sz w:val="24"/>
          <w:szCs w:val="24"/>
          <w:lang w:eastAsia="en-GB"/>
        </w:rPr>
        <w:t>Paananen</w:t>
      </w:r>
      <w:proofErr w:type="spellEnd"/>
      <w:r w:rsidRPr="00091905">
        <w:rPr>
          <w:rFonts w:eastAsia="Times New Roman" w:cstheme="minorHAnsi"/>
          <w:sz w:val="24"/>
          <w:szCs w:val="24"/>
          <w:lang w:eastAsia="en-GB"/>
        </w:rPr>
        <w:t xml:space="preserve">, R. and </w:t>
      </w:r>
      <w:proofErr w:type="spellStart"/>
      <w:r w:rsidRPr="00091905">
        <w:rPr>
          <w:rFonts w:eastAsia="Times New Roman" w:cstheme="minorHAnsi"/>
          <w:sz w:val="24"/>
          <w:szCs w:val="24"/>
          <w:lang w:eastAsia="en-GB"/>
        </w:rPr>
        <w:t>Gissler</w:t>
      </w:r>
      <w:proofErr w:type="spellEnd"/>
      <w:r w:rsidRPr="00091905">
        <w:rPr>
          <w:rFonts w:eastAsia="Times New Roman" w:cstheme="minorHAnsi"/>
          <w:sz w:val="24"/>
          <w:szCs w:val="24"/>
          <w:lang w:eastAsia="en-GB"/>
        </w:rPr>
        <w:t xml:space="preserve">, M. (2015). Intelligence and criminal </w:t>
      </w:r>
      <w:proofErr w:type="spellStart"/>
      <w:r w:rsidRPr="00091905">
        <w:rPr>
          <w:rFonts w:eastAsia="Times New Roman" w:cstheme="minorHAnsi"/>
          <w:sz w:val="24"/>
          <w:szCs w:val="24"/>
          <w:lang w:eastAsia="en-GB"/>
        </w:rPr>
        <w:t>behavior</w:t>
      </w:r>
      <w:proofErr w:type="spellEnd"/>
      <w:r w:rsidRPr="00091905">
        <w:rPr>
          <w:rFonts w:eastAsia="Times New Roman" w:cstheme="minorHAnsi"/>
          <w:sz w:val="24"/>
          <w:szCs w:val="24"/>
          <w:lang w:eastAsia="en-GB"/>
        </w:rPr>
        <w:t xml:space="preserve"> in a total birth cohort: An examination of functional form, dimensions of intelligence, and the nature of offending. </w:t>
      </w:r>
      <w:r w:rsidRPr="00091905">
        <w:rPr>
          <w:rFonts w:eastAsia="Times New Roman" w:cstheme="minorHAnsi"/>
          <w:i/>
          <w:iCs/>
          <w:sz w:val="24"/>
          <w:szCs w:val="24"/>
          <w:lang w:eastAsia="en-GB"/>
        </w:rPr>
        <w:t>Intelligence</w:t>
      </w:r>
      <w:r w:rsidRPr="00091905">
        <w:rPr>
          <w:rFonts w:eastAsia="Times New Roman" w:cstheme="minorHAnsi"/>
          <w:sz w:val="24"/>
          <w:szCs w:val="24"/>
          <w:lang w:eastAsia="en-GB"/>
        </w:rPr>
        <w:t>, 51, pp.109–118.</w:t>
      </w:r>
    </w:p>
    <w:p w14:paraId="2740606A" w14:textId="77777777" w:rsidR="00091905" w:rsidRPr="00091905" w:rsidRDefault="00091905" w:rsidP="00091905">
      <w:pPr>
        <w:spacing w:after="240" w:line="360" w:lineRule="auto"/>
        <w:rPr>
          <w:rFonts w:eastAsia="Times New Roman" w:cstheme="minorHAnsi"/>
          <w:sz w:val="24"/>
          <w:szCs w:val="24"/>
          <w:lang w:eastAsia="en-GB"/>
        </w:rPr>
      </w:pPr>
      <w:r w:rsidRPr="00091905">
        <w:rPr>
          <w:rFonts w:eastAsia="Times New Roman" w:cstheme="minorHAnsi"/>
          <w:sz w:val="24"/>
          <w:szCs w:val="24"/>
          <w:lang w:eastAsia="en-GB"/>
        </w:rPr>
        <w:t xml:space="preserve">Turner, M.G. and Piquero, A.R. (2002). The stability of self-control. </w:t>
      </w:r>
      <w:r w:rsidRPr="00091905">
        <w:rPr>
          <w:rFonts w:eastAsia="Times New Roman" w:cstheme="minorHAnsi"/>
          <w:i/>
          <w:iCs/>
          <w:sz w:val="24"/>
          <w:szCs w:val="24"/>
          <w:lang w:eastAsia="en-GB"/>
        </w:rPr>
        <w:t>Journal of Criminal Justice</w:t>
      </w:r>
      <w:r w:rsidRPr="00091905">
        <w:rPr>
          <w:rFonts w:eastAsia="Times New Roman" w:cstheme="minorHAnsi"/>
          <w:sz w:val="24"/>
          <w:szCs w:val="24"/>
          <w:lang w:eastAsia="en-GB"/>
        </w:rPr>
        <w:t>, [online] 30(6), pp.457–471. Available at: https://www.sciencedirect.com/science/article/abs/pii/S0047235202001691 [Accessed 27 Feb. 2022].</w:t>
      </w:r>
    </w:p>
    <w:p w14:paraId="6BBF85DE" w14:textId="77777777" w:rsidR="00091905" w:rsidRPr="00091905" w:rsidRDefault="00091905" w:rsidP="008C6D09">
      <w:pPr>
        <w:pStyle w:val="NormalWeb"/>
        <w:spacing w:before="0" w:beforeAutospacing="0" w:after="240" w:afterAutospacing="0" w:line="360" w:lineRule="auto"/>
        <w:rPr>
          <w:rFonts w:asciiTheme="minorHAnsi" w:hAnsiTheme="minorHAnsi" w:cstheme="minorHAnsi"/>
        </w:rPr>
      </w:pPr>
      <w:proofErr w:type="spellStart"/>
      <w:r w:rsidRPr="00091905">
        <w:rPr>
          <w:rFonts w:asciiTheme="minorHAnsi" w:hAnsiTheme="minorHAnsi" w:cstheme="minorHAnsi"/>
        </w:rPr>
        <w:t>Welte</w:t>
      </w:r>
      <w:proofErr w:type="spellEnd"/>
      <w:r w:rsidRPr="00091905">
        <w:rPr>
          <w:rFonts w:asciiTheme="minorHAnsi" w:hAnsiTheme="minorHAnsi" w:cstheme="minorHAnsi"/>
        </w:rPr>
        <w:t xml:space="preserve">, J.W. and </w:t>
      </w:r>
      <w:proofErr w:type="spellStart"/>
      <w:r w:rsidRPr="00091905">
        <w:rPr>
          <w:rFonts w:asciiTheme="minorHAnsi" w:hAnsiTheme="minorHAnsi" w:cstheme="minorHAnsi"/>
        </w:rPr>
        <w:t>Wieczorek</w:t>
      </w:r>
      <w:proofErr w:type="spellEnd"/>
      <w:r w:rsidRPr="00091905">
        <w:rPr>
          <w:rFonts w:asciiTheme="minorHAnsi" w:hAnsiTheme="minorHAnsi" w:cstheme="minorHAnsi"/>
        </w:rPr>
        <w:t xml:space="preserve">, W.F. (1998). Alcohol, intelligence, and violent crime in young males. </w:t>
      </w:r>
      <w:r w:rsidRPr="00091905">
        <w:rPr>
          <w:rFonts w:asciiTheme="minorHAnsi" w:hAnsiTheme="minorHAnsi" w:cstheme="minorHAnsi"/>
          <w:i/>
          <w:iCs/>
        </w:rPr>
        <w:t>Journal of Substance Abuse</w:t>
      </w:r>
      <w:r w:rsidRPr="00091905">
        <w:rPr>
          <w:rFonts w:asciiTheme="minorHAnsi" w:hAnsiTheme="minorHAnsi" w:cstheme="minorHAnsi"/>
        </w:rPr>
        <w:t>, 10(3), pp.309–319.</w:t>
      </w:r>
    </w:p>
    <w:p w14:paraId="7BFD29B8" w14:textId="77777777" w:rsidR="008C6D09" w:rsidRPr="00775FFA" w:rsidRDefault="008C6D09" w:rsidP="005275CB">
      <w:pPr>
        <w:pStyle w:val="NormalWeb"/>
        <w:spacing w:before="0" w:beforeAutospacing="0" w:after="240" w:afterAutospacing="0" w:line="360" w:lineRule="auto"/>
        <w:rPr>
          <w:rFonts w:asciiTheme="minorHAnsi" w:hAnsiTheme="minorHAnsi" w:cstheme="minorHAnsi"/>
          <w:sz w:val="28"/>
          <w:szCs w:val="28"/>
        </w:rPr>
      </w:pPr>
    </w:p>
    <w:p w14:paraId="7B63F8CD" w14:textId="77777777" w:rsidR="005275CB" w:rsidRPr="00775FFA" w:rsidRDefault="005275CB" w:rsidP="00B202F8">
      <w:pPr>
        <w:pStyle w:val="NormalWeb"/>
        <w:spacing w:before="0" w:beforeAutospacing="0" w:after="240" w:afterAutospacing="0" w:line="360" w:lineRule="auto"/>
        <w:rPr>
          <w:rFonts w:asciiTheme="minorHAnsi" w:hAnsiTheme="minorHAnsi" w:cstheme="minorHAnsi"/>
          <w:sz w:val="28"/>
          <w:szCs w:val="28"/>
        </w:rPr>
      </w:pPr>
    </w:p>
    <w:p w14:paraId="1496C227" w14:textId="77777777" w:rsidR="008C7C36" w:rsidRPr="00962824" w:rsidRDefault="008C7C36">
      <w:pPr>
        <w:rPr>
          <w:sz w:val="28"/>
          <w:szCs w:val="28"/>
        </w:rPr>
      </w:pPr>
    </w:p>
    <w:sectPr w:rsidR="008C7C36" w:rsidRPr="00962824" w:rsidSect="003D57CF">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DD891" w14:textId="77777777" w:rsidR="00603B22" w:rsidRDefault="00603B22" w:rsidP="008C7C36">
      <w:pPr>
        <w:spacing w:after="0" w:line="240" w:lineRule="auto"/>
      </w:pPr>
      <w:r>
        <w:separator/>
      </w:r>
    </w:p>
  </w:endnote>
  <w:endnote w:type="continuationSeparator" w:id="0">
    <w:p w14:paraId="70464135" w14:textId="77777777" w:rsidR="00603B22" w:rsidRDefault="00603B22" w:rsidP="008C7C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6182793"/>
      <w:docPartObj>
        <w:docPartGallery w:val="Page Numbers (Bottom of Page)"/>
        <w:docPartUnique/>
      </w:docPartObj>
    </w:sdtPr>
    <w:sdtEndPr>
      <w:rPr>
        <w:noProof/>
      </w:rPr>
    </w:sdtEndPr>
    <w:sdtContent>
      <w:p w14:paraId="6BA249A5" w14:textId="55FBF681" w:rsidR="00847486" w:rsidRDefault="008474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2B47BD" w14:textId="27C7808C" w:rsidR="008C7C36" w:rsidRDefault="008C7C3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FA563" w14:textId="77777777" w:rsidR="00603B22" w:rsidRDefault="00603B22" w:rsidP="008C7C36">
      <w:pPr>
        <w:spacing w:after="0" w:line="240" w:lineRule="auto"/>
      </w:pPr>
      <w:r>
        <w:separator/>
      </w:r>
    </w:p>
  </w:footnote>
  <w:footnote w:type="continuationSeparator" w:id="0">
    <w:p w14:paraId="3A1F609A" w14:textId="77777777" w:rsidR="00603B22" w:rsidRDefault="00603B22" w:rsidP="008C7C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080"/>
    <w:rsid w:val="00004BF5"/>
    <w:rsid w:val="0001762F"/>
    <w:rsid w:val="00021C97"/>
    <w:rsid w:val="000325BB"/>
    <w:rsid w:val="000329B2"/>
    <w:rsid w:val="00061ECE"/>
    <w:rsid w:val="000754C6"/>
    <w:rsid w:val="00077D6F"/>
    <w:rsid w:val="00091905"/>
    <w:rsid w:val="000E3BFF"/>
    <w:rsid w:val="00104A6F"/>
    <w:rsid w:val="00106AE2"/>
    <w:rsid w:val="00112313"/>
    <w:rsid w:val="00117A60"/>
    <w:rsid w:val="001642AA"/>
    <w:rsid w:val="00171880"/>
    <w:rsid w:val="00173A5B"/>
    <w:rsid w:val="00181F12"/>
    <w:rsid w:val="001A458E"/>
    <w:rsid w:val="001A62AA"/>
    <w:rsid w:val="001B0273"/>
    <w:rsid w:val="001C0F32"/>
    <w:rsid w:val="001C25BE"/>
    <w:rsid w:val="001E300E"/>
    <w:rsid w:val="001F1BFE"/>
    <w:rsid w:val="001F5BED"/>
    <w:rsid w:val="00205762"/>
    <w:rsid w:val="002077B0"/>
    <w:rsid w:val="00245A1C"/>
    <w:rsid w:val="002750FE"/>
    <w:rsid w:val="002932E0"/>
    <w:rsid w:val="002938FD"/>
    <w:rsid w:val="00295B7A"/>
    <w:rsid w:val="002F0719"/>
    <w:rsid w:val="002F41E9"/>
    <w:rsid w:val="00326199"/>
    <w:rsid w:val="003357C8"/>
    <w:rsid w:val="00341ACC"/>
    <w:rsid w:val="0035129D"/>
    <w:rsid w:val="00377BDB"/>
    <w:rsid w:val="00387C4F"/>
    <w:rsid w:val="003B5860"/>
    <w:rsid w:val="003C32B5"/>
    <w:rsid w:val="003D57CF"/>
    <w:rsid w:val="003D5D67"/>
    <w:rsid w:val="004035A6"/>
    <w:rsid w:val="00406683"/>
    <w:rsid w:val="00415A2B"/>
    <w:rsid w:val="00426153"/>
    <w:rsid w:val="00432DFD"/>
    <w:rsid w:val="00435AE5"/>
    <w:rsid w:val="00462FB2"/>
    <w:rsid w:val="00491506"/>
    <w:rsid w:val="004C6CC4"/>
    <w:rsid w:val="004D063A"/>
    <w:rsid w:val="005275CB"/>
    <w:rsid w:val="00547B9D"/>
    <w:rsid w:val="00565E39"/>
    <w:rsid w:val="005677DE"/>
    <w:rsid w:val="005814A1"/>
    <w:rsid w:val="0058185D"/>
    <w:rsid w:val="005A027B"/>
    <w:rsid w:val="005B7D06"/>
    <w:rsid w:val="005D7ABF"/>
    <w:rsid w:val="00603B22"/>
    <w:rsid w:val="0060644A"/>
    <w:rsid w:val="00612C82"/>
    <w:rsid w:val="00622A80"/>
    <w:rsid w:val="006271F6"/>
    <w:rsid w:val="00631BEE"/>
    <w:rsid w:val="0064470C"/>
    <w:rsid w:val="00645080"/>
    <w:rsid w:val="006506F2"/>
    <w:rsid w:val="0066210A"/>
    <w:rsid w:val="00672B75"/>
    <w:rsid w:val="0069056D"/>
    <w:rsid w:val="006A4F7C"/>
    <w:rsid w:val="006B3901"/>
    <w:rsid w:val="006B7961"/>
    <w:rsid w:val="006C5F67"/>
    <w:rsid w:val="006F6F55"/>
    <w:rsid w:val="007005C9"/>
    <w:rsid w:val="00711291"/>
    <w:rsid w:val="00714861"/>
    <w:rsid w:val="0073365B"/>
    <w:rsid w:val="00752FA7"/>
    <w:rsid w:val="00762FCD"/>
    <w:rsid w:val="0076355D"/>
    <w:rsid w:val="007A2C8C"/>
    <w:rsid w:val="007C48B7"/>
    <w:rsid w:val="007E3D7F"/>
    <w:rsid w:val="007E6BDF"/>
    <w:rsid w:val="007F48CF"/>
    <w:rsid w:val="0080683E"/>
    <w:rsid w:val="0083336F"/>
    <w:rsid w:val="00837AAB"/>
    <w:rsid w:val="00847486"/>
    <w:rsid w:val="00862F4A"/>
    <w:rsid w:val="008667FD"/>
    <w:rsid w:val="00873060"/>
    <w:rsid w:val="00876343"/>
    <w:rsid w:val="00882F1E"/>
    <w:rsid w:val="008906A1"/>
    <w:rsid w:val="00897EF7"/>
    <w:rsid w:val="008B7B7D"/>
    <w:rsid w:val="008C6D09"/>
    <w:rsid w:val="008C7C36"/>
    <w:rsid w:val="008E646E"/>
    <w:rsid w:val="008E7BD0"/>
    <w:rsid w:val="0092079C"/>
    <w:rsid w:val="00922BB5"/>
    <w:rsid w:val="009270F0"/>
    <w:rsid w:val="00931143"/>
    <w:rsid w:val="00944F79"/>
    <w:rsid w:val="00947E40"/>
    <w:rsid w:val="00962824"/>
    <w:rsid w:val="00972741"/>
    <w:rsid w:val="00974AB7"/>
    <w:rsid w:val="009D173C"/>
    <w:rsid w:val="009E11D7"/>
    <w:rsid w:val="009F6B1D"/>
    <w:rsid w:val="00A24891"/>
    <w:rsid w:val="00A30825"/>
    <w:rsid w:val="00A72216"/>
    <w:rsid w:val="00A81894"/>
    <w:rsid w:val="00A82EDD"/>
    <w:rsid w:val="00A86654"/>
    <w:rsid w:val="00A97D00"/>
    <w:rsid w:val="00AA12CB"/>
    <w:rsid w:val="00AC67F9"/>
    <w:rsid w:val="00AD5228"/>
    <w:rsid w:val="00AE6487"/>
    <w:rsid w:val="00B15080"/>
    <w:rsid w:val="00B202F8"/>
    <w:rsid w:val="00B479F8"/>
    <w:rsid w:val="00B62775"/>
    <w:rsid w:val="00B66970"/>
    <w:rsid w:val="00B727D8"/>
    <w:rsid w:val="00B8217B"/>
    <w:rsid w:val="00B9660D"/>
    <w:rsid w:val="00BA2BA5"/>
    <w:rsid w:val="00BC28C2"/>
    <w:rsid w:val="00BD2979"/>
    <w:rsid w:val="00BE458F"/>
    <w:rsid w:val="00BF1ABC"/>
    <w:rsid w:val="00C32DDB"/>
    <w:rsid w:val="00C41043"/>
    <w:rsid w:val="00C54E91"/>
    <w:rsid w:val="00C57B52"/>
    <w:rsid w:val="00C72015"/>
    <w:rsid w:val="00C747C7"/>
    <w:rsid w:val="00CA6517"/>
    <w:rsid w:val="00D20874"/>
    <w:rsid w:val="00D35285"/>
    <w:rsid w:val="00D47FF8"/>
    <w:rsid w:val="00D86410"/>
    <w:rsid w:val="00DA37DC"/>
    <w:rsid w:val="00DA4114"/>
    <w:rsid w:val="00DE3748"/>
    <w:rsid w:val="00E340F1"/>
    <w:rsid w:val="00E438B5"/>
    <w:rsid w:val="00E63C2B"/>
    <w:rsid w:val="00E90189"/>
    <w:rsid w:val="00EA4139"/>
    <w:rsid w:val="00EB5AC2"/>
    <w:rsid w:val="00EB7499"/>
    <w:rsid w:val="00EC7055"/>
    <w:rsid w:val="00EF065E"/>
    <w:rsid w:val="00F06078"/>
    <w:rsid w:val="00F2517C"/>
    <w:rsid w:val="00F3531F"/>
    <w:rsid w:val="00F41330"/>
    <w:rsid w:val="00F45DD9"/>
    <w:rsid w:val="00F53502"/>
    <w:rsid w:val="00F60B9F"/>
    <w:rsid w:val="00F8454E"/>
    <w:rsid w:val="00F96171"/>
    <w:rsid w:val="00FA0901"/>
    <w:rsid w:val="00FB6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19BB2"/>
  <w15:chartTrackingRefBased/>
  <w15:docId w15:val="{068652FD-6403-4758-A455-F8275D1FA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D57C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D57CF"/>
    <w:rPr>
      <w:rFonts w:eastAsiaTheme="minorEastAsia"/>
      <w:lang w:val="en-US"/>
    </w:rPr>
  </w:style>
  <w:style w:type="paragraph" w:styleId="Header">
    <w:name w:val="header"/>
    <w:basedOn w:val="Normal"/>
    <w:link w:val="HeaderChar"/>
    <w:uiPriority w:val="99"/>
    <w:unhideWhenUsed/>
    <w:rsid w:val="008474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486"/>
  </w:style>
  <w:style w:type="paragraph" w:styleId="Footer">
    <w:name w:val="footer"/>
    <w:basedOn w:val="Normal"/>
    <w:link w:val="FooterChar"/>
    <w:uiPriority w:val="99"/>
    <w:unhideWhenUsed/>
    <w:rsid w:val="008474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486"/>
  </w:style>
  <w:style w:type="paragraph" w:styleId="NormalWeb">
    <w:name w:val="Normal (Web)"/>
    <w:basedOn w:val="Normal"/>
    <w:uiPriority w:val="99"/>
    <w:semiHidden/>
    <w:unhideWhenUsed/>
    <w:rsid w:val="0084748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6333734">
      <w:bodyDiv w:val="1"/>
      <w:marLeft w:val="0"/>
      <w:marRight w:val="0"/>
      <w:marTop w:val="0"/>
      <w:marBottom w:val="0"/>
      <w:divBdr>
        <w:top w:val="none" w:sz="0" w:space="0" w:color="auto"/>
        <w:left w:val="none" w:sz="0" w:space="0" w:color="auto"/>
        <w:bottom w:val="none" w:sz="0" w:space="0" w:color="auto"/>
        <w:right w:val="none" w:sz="0" w:space="0" w:color="auto"/>
      </w:divBdr>
      <w:divsChild>
        <w:div w:id="19283472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BMLW5001</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0EB6EF-30D0-4F5B-8BCF-3BE1DAD07CDC}">
  <ds:schemaRefs>
    <ds:schemaRef ds:uri="http://schemas.microsoft.com/sharepoint/v3/contenttype/forms"/>
  </ds:schemaRefs>
</ds:datastoreItem>
</file>

<file path=customXml/itemProps3.xml><?xml version="1.0" encoding="utf-8"?>
<ds:datastoreItem xmlns:ds="http://schemas.openxmlformats.org/officeDocument/2006/customXml" ds:itemID="{768E7391-7CF7-4AA5-8A02-3597616AF0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A841C74-2EF3-4B7B-95EE-0B6EB4530710}">
  <ds:schemaRefs>
    <ds:schemaRef ds:uri="http://schemas.microsoft.com/office/2006/documentManagement/types"/>
    <ds:schemaRef ds:uri="http://purl.org/dc/terms/"/>
    <ds:schemaRef ds:uri="f54e4810-f1f5-4bce-aa8e-e4722dc561be"/>
    <ds:schemaRef ds:uri="7b23fa32-4003-4364-bee1-595462966394"/>
    <ds:schemaRef ds:uri="http://www.w3.org/XML/1998/namespace"/>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1597</Words>
  <Characters>9108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2003634</Company>
  <LinksUpToDate>false</LinksUpToDate>
  <CharactersWithSpaces>10684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Paper: Criminals are born, not made.</dc:title>
  <dc:subject>university of wales trinity saint david</dc:subject>
  <dc:creator>Caitlin Carter</dc:creator>
  <cp:keywords/>
  <dc:description/>
  <cp:lastModifiedBy>Caitlin Carter (2003634)</cp:lastModifiedBy>
  <cp:revision>174</cp:revision>
  <dcterms:created xsi:type="dcterms:W3CDTF">2022-02-25T19:41:00Z</dcterms:created>
  <dcterms:modified xsi:type="dcterms:W3CDTF">2022-03-01T13:17:00Z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