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85F00" w:rsidP="0064508A" w:rsidRDefault="00785F00" w14:paraId="3FABA3A7" w14:textId="77777777">
      <w:pPr>
        <w:spacing w:line="360" w:lineRule="auto"/>
        <w:ind w:left="720" w:hanging="360"/>
        <w:jc w:val="both"/>
      </w:pPr>
    </w:p>
    <w:p w:rsidR="00785F00" w:rsidP="00785F00" w:rsidRDefault="00785F00" w14:paraId="57F00904" w14:textId="77777777">
      <w:pPr>
        <w:spacing w:line="360" w:lineRule="auto"/>
        <w:jc w:val="both"/>
        <w:rPr>
          <w:rFonts w:ascii="Arial" w:hAnsi="Arial" w:cs="Arial"/>
        </w:rPr>
      </w:pPr>
    </w:p>
    <w:p w:rsidR="00785F00" w:rsidP="00785F00" w:rsidRDefault="00785F00" w14:paraId="6B9573F6" w14:textId="77777777">
      <w:pPr>
        <w:spacing w:line="360" w:lineRule="auto"/>
        <w:jc w:val="both"/>
        <w:rPr>
          <w:rFonts w:ascii="Arial" w:hAnsi="Arial" w:cs="Arial"/>
        </w:rPr>
      </w:pPr>
    </w:p>
    <w:p w:rsidR="00785F00" w:rsidP="1540A048" w:rsidRDefault="00785F00" w14:paraId="7C5DDD07" w14:textId="77777777">
      <w:pPr>
        <w:spacing w:line="360" w:lineRule="auto"/>
        <w:jc w:val="both"/>
        <w:rPr>
          <w:rFonts w:ascii="Arial" w:hAnsi="Arial" w:cs="Arial"/>
          <w:b w:val="1"/>
          <w:bCs w:val="1"/>
          <w:sz w:val="32"/>
          <w:szCs w:val="32"/>
        </w:rPr>
      </w:pPr>
    </w:p>
    <w:p w:rsidRPr="00304B58" w:rsidR="00304B58" w:rsidP="1540A048" w:rsidRDefault="00304B58" w14:paraId="550FE5BE" w14:textId="77777777">
      <w:pPr>
        <w:spacing w:line="360" w:lineRule="auto"/>
        <w:jc w:val="center"/>
        <w:rPr>
          <w:rFonts w:ascii="Arial" w:hAnsi="Arial" w:cs="Arial"/>
          <w:b w:val="1"/>
          <w:bCs w:val="1"/>
          <w:sz w:val="32"/>
          <w:szCs w:val="32"/>
        </w:rPr>
      </w:pPr>
      <w:r w:rsidRPr="1540A048" w:rsidR="6357CD3E">
        <w:rPr>
          <w:rFonts w:ascii="Arial" w:hAnsi="Arial" w:cs="Arial"/>
          <w:b w:val="1"/>
          <w:bCs w:val="1"/>
          <w:sz w:val="32"/>
          <w:szCs w:val="32"/>
        </w:rPr>
        <w:t>Module Title: Developing Emotional Intelligence Skills</w:t>
      </w:r>
    </w:p>
    <w:p w:rsidRPr="00304B58" w:rsidR="00304B58" w:rsidP="1540A048" w:rsidRDefault="00304B58" w14:paraId="5DED8EF3" w14:textId="77777777">
      <w:pPr>
        <w:spacing w:line="360" w:lineRule="auto"/>
        <w:jc w:val="center"/>
        <w:rPr>
          <w:rFonts w:ascii="Arial" w:hAnsi="Arial" w:cs="Arial"/>
          <w:b w:val="1"/>
          <w:bCs w:val="1"/>
          <w:sz w:val="32"/>
          <w:szCs w:val="32"/>
        </w:rPr>
      </w:pPr>
      <w:r w:rsidRPr="1540A048" w:rsidR="6357CD3E">
        <w:rPr>
          <w:rFonts w:ascii="Arial" w:hAnsi="Arial" w:cs="Arial"/>
          <w:b w:val="1"/>
          <w:bCs w:val="1"/>
          <w:sz w:val="32"/>
          <w:szCs w:val="32"/>
        </w:rPr>
        <w:t>Module Code: LCLM5006</w:t>
      </w:r>
    </w:p>
    <w:p w:rsidRPr="00304B58" w:rsidR="00304B58" w:rsidP="1540A048" w:rsidRDefault="00304B58" w14:paraId="7D91F3D0" w14:textId="77777777">
      <w:pPr>
        <w:spacing w:line="360" w:lineRule="auto"/>
        <w:jc w:val="center"/>
        <w:rPr>
          <w:rFonts w:ascii="Arial" w:hAnsi="Arial" w:cs="Arial"/>
          <w:b w:val="1"/>
          <w:bCs w:val="1"/>
          <w:sz w:val="32"/>
          <w:szCs w:val="32"/>
        </w:rPr>
      </w:pPr>
      <w:r w:rsidRPr="1540A048" w:rsidR="6357CD3E">
        <w:rPr>
          <w:rFonts w:ascii="Arial" w:hAnsi="Arial" w:cs="Arial"/>
          <w:b w:val="1"/>
          <w:bCs w:val="1"/>
          <w:sz w:val="32"/>
          <w:szCs w:val="32"/>
        </w:rPr>
        <w:t>Programme: BA (Hons) Leadership and Management Skills for the Workplace</w:t>
      </w:r>
    </w:p>
    <w:p w:rsidRPr="00304B58" w:rsidR="00304B58" w:rsidP="1540A048" w:rsidRDefault="00304B58" w14:paraId="63437636" w14:textId="2C760A48">
      <w:pPr>
        <w:spacing w:line="360" w:lineRule="auto"/>
        <w:jc w:val="center"/>
        <w:rPr>
          <w:rFonts w:ascii="Arial" w:hAnsi="Arial" w:cs="Arial"/>
          <w:b w:val="1"/>
          <w:bCs w:val="1"/>
          <w:sz w:val="32"/>
          <w:szCs w:val="32"/>
        </w:rPr>
      </w:pPr>
      <w:r w:rsidRPr="1540A048" w:rsidR="6357CD3E">
        <w:rPr>
          <w:rFonts w:ascii="Arial" w:hAnsi="Arial" w:cs="Arial"/>
          <w:b w:val="1"/>
          <w:bCs w:val="1"/>
          <w:sz w:val="32"/>
          <w:szCs w:val="32"/>
        </w:rPr>
        <w:t>Student Name:</w:t>
      </w:r>
      <w:r w:rsidRPr="1540A048" w:rsidR="388D7C1E">
        <w:rPr>
          <w:rFonts w:ascii="Arial" w:hAnsi="Arial" w:cs="Arial"/>
          <w:b w:val="1"/>
          <w:bCs w:val="1"/>
          <w:sz w:val="32"/>
          <w:szCs w:val="32"/>
        </w:rPr>
        <w:t xml:space="preserve"> Mihaela Mihai </w:t>
      </w:r>
    </w:p>
    <w:p w:rsidRPr="00304B58" w:rsidR="00304B58" w:rsidP="1540A048" w:rsidRDefault="00304B58" w14:paraId="2E1AD501" w14:textId="4565F263">
      <w:pPr>
        <w:spacing w:line="360" w:lineRule="auto"/>
        <w:jc w:val="center"/>
        <w:rPr>
          <w:rFonts w:ascii="Arial" w:hAnsi="Arial" w:cs="Arial"/>
          <w:b w:val="1"/>
          <w:bCs w:val="1"/>
          <w:sz w:val="32"/>
          <w:szCs w:val="32"/>
        </w:rPr>
      </w:pPr>
      <w:r w:rsidRPr="1540A048" w:rsidR="6357CD3E">
        <w:rPr>
          <w:rFonts w:ascii="Arial" w:hAnsi="Arial" w:cs="Arial"/>
          <w:b w:val="1"/>
          <w:bCs w:val="1"/>
          <w:sz w:val="32"/>
          <w:szCs w:val="32"/>
        </w:rPr>
        <w:t>Student ID Number:</w:t>
      </w:r>
      <w:r w:rsidRPr="1540A048" w:rsidR="280EBB7F">
        <w:rPr>
          <w:rFonts w:ascii="Arial" w:hAnsi="Arial" w:cs="Arial"/>
          <w:b w:val="1"/>
          <w:bCs w:val="1"/>
          <w:sz w:val="32"/>
          <w:szCs w:val="32"/>
        </w:rPr>
        <w:t xml:space="preserve"> 2334118</w:t>
      </w:r>
    </w:p>
    <w:p w:rsidRPr="00304B58" w:rsidR="00304B58" w:rsidP="1540A048" w:rsidRDefault="00304B58" w14:paraId="566A439B" w14:textId="1EB0EE8C">
      <w:pPr>
        <w:spacing w:line="360" w:lineRule="auto"/>
        <w:jc w:val="center"/>
        <w:rPr>
          <w:rFonts w:ascii="Arial" w:hAnsi="Arial" w:cs="Arial"/>
          <w:b w:val="1"/>
          <w:bCs w:val="1"/>
          <w:sz w:val="32"/>
          <w:szCs w:val="32"/>
        </w:rPr>
      </w:pPr>
      <w:r w:rsidRPr="1540A048" w:rsidR="6357CD3E">
        <w:rPr>
          <w:rFonts w:ascii="Arial" w:hAnsi="Arial" w:cs="Arial"/>
          <w:b w:val="1"/>
          <w:bCs w:val="1"/>
          <w:sz w:val="32"/>
          <w:szCs w:val="32"/>
        </w:rPr>
        <w:t>Lecturer:</w:t>
      </w:r>
      <w:r w:rsidRPr="1540A048" w:rsidR="052A5E35">
        <w:rPr>
          <w:rFonts w:ascii="Arial" w:hAnsi="Arial" w:cs="Arial"/>
          <w:b w:val="1"/>
          <w:bCs w:val="1"/>
          <w:sz w:val="32"/>
          <w:szCs w:val="32"/>
        </w:rPr>
        <w:t xml:space="preserve"> Nishi Ramsurrun</w:t>
      </w:r>
    </w:p>
    <w:p w:rsidRPr="00304B58" w:rsidR="00304B58" w:rsidP="1540A048" w:rsidRDefault="00304B58" w14:paraId="45B06CA5" w14:textId="77777777">
      <w:pPr>
        <w:spacing w:line="360" w:lineRule="auto"/>
        <w:jc w:val="center"/>
        <w:rPr>
          <w:rFonts w:ascii="Arial" w:hAnsi="Arial" w:cs="Arial"/>
          <w:b w:val="1"/>
          <w:bCs w:val="1"/>
          <w:sz w:val="32"/>
          <w:szCs w:val="32"/>
        </w:rPr>
      </w:pPr>
      <w:r w:rsidRPr="1540A048" w:rsidR="6357CD3E">
        <w:rPr>
          <w:rFonts w:ascii="Arial" w:hAnsi="Arial" w:cs="Arial"/>
          <w:b w:val="1"/>
          <w:bCs w:val="1"/>
          <w:sz w:val="32"/>
          <w:szCs w:val="32"/>
        </w:rPr>
        <w:t>Submission Date: 01/05/2026</w:t>
      </w:r>
    </w:p>
    <w:p w:rsidR="00785F00" w:rsidP="1540A048" w:rsidRDefault="00304B58" w14:paraId="57DF099E" w14:textId="5E603CF9">
      <w:pPr>
        <w:spacing w:line="360" w:lineRule="auto"/>
        <w:jc w:val="center"/>
        <w:rPr>
          <w:rFonts w:ascii="Arial" w:hAnsi="Arial" w:cs="Arial"/>
          <w:b w:val="1"/>
          <w:bCs w:val="1"/>
          <w:sz w:val="32"/>
          <w:szCs w:val="32"/>
        </w:rPr>
      </w:pPr>
      <w:r w:rsidRPr="1540A048" w:rsidR="6357CD3E">
        <w:rPr>
          <w:rFonts w:ascii="Arial" w:hAnsi="Arial" w:cs="Arial"/>
          <w:b w:val="1"/>
          <w:bCs w:val="1"/>
          <w:sz w:val="32"/>
          <w:szCs w:val="32"/>
        </w:rPr>
        <w:t>Word Count:</w:t>
      </w:r>
      <w:r w:rsidRPr="1540A048" w:rsidR="3E19C0D7">
        <w:rPr>
          <w:rFonts w:ascii="Arial" w:hAnsi="Arial" w:cs="Arial"/>
          <w:b w:val="1"/>
          <w:bCs w:val="1"/>
          <w:sz w:val="32"/>
          <w:szCs w:val="32"/>
        </w:rPr>
        <w:t>3300</w:t>
      </w:r>
    </w:p>
    <w:p w:rsidR="00785F00" w:rsidP="00785F00" w:rsidRDefault="00785F00" w14:paraId="40FA3F69" w14:textId="77777777">
      <w:pPr>
        <w:spacing w:line="360" w:lineRule="auto"/>
        <w:jc w:val="both"/>
        <w:rPr>
          <w:rFonts w:ascii="Arial" w:hAnsi="Arial" w:cs="Arial"/>
        </w:rPr>
      </w:pPr>
    </w:p>
    <w:p w:rsidR="00785F00" w:rsidP="00785F00" w:rsidRDefault="00785F00" w14:paraId="7A3AFB7F" w14:textId="77777777">
      <w:pPr>
        <w:spacing w:line="360" w:lineRule="auto"/>
        <w:jc w:val="both"/>
        <w:rPr>
          <w:rFonts w:ascii="Arial" w:hAnsi="Arial" w:cs="Arial"/>
        </w:rPr>
      </w:pPr>
    </w:p>
    <w:p w:rsidRPr="003C4407" w:rsidR="00147369" w:rsidP="1540A048" w:rsidRDefault="00147369" w14:paraId="7DAB0F84" w14:textId="729BFF18">
      <w:pPr>
        <w:pStyle w:val="Heading1"/>
        <w:spacing w:line="360" w:lineRule="auto"/>
        <w:jc w:val="both"/>
        <w:rPr>
          <w:rFonts w:ascii="Arial" w:hAnsi="Arial" w:eastAsia="Arial" w:cs="Arial"/>
          <w:sz w:val="24"/>
          <w:szCs w:val="24"/>
        </w:rPr>
      </w:pPr>
    </w:p>
    <w:p w:rsidRPr="003C4407" w:rsidR="00147369" w:rsidP="1540A048" w:rsidRDefault="00147369" w14:paraId="46934111" w14:textId="4D00AB29">
      <w:pPr>
        <w:pStyle w:val="Heading1"/>
        <w:spacing w:line="360" w:lineRule="auto"/>
        <w:jc w:val="both"/>
        <w:rPr>
          <w:rFonts w:ascii="Arial" w:hAnsi="Arial" w:eastAsia="Arial" w:cs="Arial"/>
          <w:sz w:val="24"/>
          <w:szCs w:val="24"/>
        </w:rPr>
      </w:pPr>
    </w:p>
    <w:p w:rsidRPr="003C4407" w:rsidR="00147369" w:rsidP="1540A048" w:rsidRDefault="00147369" w14:paraId="45C4432A" w14:textId="695CE42F">
      <w:pPr>
        <w:pStyle w:val="Heading1"/>
        <w:spacing w:line="360" w:lineRule="auto"/>
        <w:ind w:left="720"/>
        <w:jc w:val="both"/>
        <w:rPr>
          <w:rFonts w:ascii="Arial" w:hAnsi="Arial" w:eastAsia="Arial" w:cs="Arial"/>
          <w:sz w:val="24"/>
          <w:szCs w:val="24"/>
        </w:rPr>
      </w:pPr>
    </w:p>
    <w:p w:rsidRPr="003C4407" w:rsidR="00147369" w:rsidP="1540A048" w:rsidRDefault="00147369" w14:paraId="381FA428" w14:textId="62DB569E">
      <w:pPr>
        <w:pStyle w:val="Heading1"/>
        <w:numPr>
          <w:ilvl w:val="0"/>
          <w:numId w:val="9"/>
        </w:numPr>
        <w:spacing w:line="360" w:lineRule="auto"/>
        <w:jc w:val="both"/>
        <w:rPr>
          <w:rFonts w:ascii="Arial" w:hAnsi="Arial" w:eastAsia="Arial" w:cs="Arial"/>
          <w:sz w:val="24"/>
          <w:szCs w:val="24"/>
        </w:rPr>
      </w:pPr>
      <w:r w:rsidRPr="1540A048" w:rsidR="55949923">
        <w:rPr>
          <w:rFonts w:ascii="Arial" w:hAnsi="Arial" w:eastAsia="Arial" w:cs="Arial"/>
          <w:sz w:val="24"/>
          <w:szCs w:val="24"/>
        </w:rPr>
        <w:t xml:space="preserve">Introduction </w:t>
      </w:r>
    </w:p>
    <w:p w:rsidRPr="000D3F57" w:rsidR="00B37EE4" w:rsidP="1540A048" w:rsidRDefault="00147369" w14:paraId="2C648F9D" w14:textId="77777777">
      <w:pPr>
        <w:spacing w:line="360" w:lineRule="auto"/>
        <w:ind w:firstLine="720"/>
        <w:jc w:val="both"/>
        <w:rPr>
          <w:rFonts w:ascii="Arial" w:hAnsi="Arial" w:eastAsia="Arial" w:cs="Arial"/>
          <w:sz w:val="24"/>
          <w:szCs w:val="24"/>
        </w:rPr>
      </w:pPr>
      <w:r w:rsidRPr="1540A048" w:rsidR="55949923">
        <w:rPr>
          <w:rFonts w:ascii="Arial" w:hAnsi="Arial" w:eastAsia="Arial" w:cs="Arial"/>
          <w:sz w:val="24"/>
          <w:szCs w:val="24"/>
        </w:rPr>
        <w:t>Emotional intelligence is an important notion that people want to understand how they behave and their output in the work context. The capacity to perceive, sense and regulate both the emotions of one’s own, and of those of others (Daniel Goleman, 1995). Today, technical skills are no longer enough, and employees are required to possess strong interpersonal skills, emotional awareness and flexibility in increasingly complex and diverse working environments. Consequently, emotional intelligence is associated with better communication, teamwork, leadership effectiveness, and conflict management (Mayer et al., 2008). Second, the concept of mindfulness is receiving more attention as a supportive practice of emotional regulation and self-awareness.</w:t>
      </w:r>
    </w:p>
    <w:p w:rsidRPr="000D3F57" w:rsidR="0027480C" w:rsidP="1540A048" w:rsidRDefault="00147369" w14:paraId="45365B8A" w14:textId="401979DB">
      <w:pPr>
        <w:spacing w:line="360" w:lineRule="auto"/>
        <w:ind w:firstLine="720"/>
        <w:jc w:val="both"/>
        <w:rPr>
          <w:rFonts w:ascii="Arial" w:hAnsi="Arial" w:eastAsia="Arial" w:cs="Arial"/>
          <w:sz w:val="24"/>
          <w:szCs w:val="24"/>
        </w:rPr>
      </w:pPr>
      <w:r w:rsidRPr="1540A048" w:rsidR="55949923">
        <w:rPr>
          <w:rFonts w:ascii="Arial" w:hAnsi="Arial" w:eastAsia="Arial" w:cs="Arial"/>
          <w:sz w:val="24"/>
          <w:szCs w:val="24"/>
        </w:rPr>
        <w:t xml:space="preserve"> Mindfulness includes a moment-to-moment alertness to thoughts, emotions, and the social environment, that may lead to better decision-making and diminished stress at work (Kabat-Zinn, 2003). Emotional intelligence and mindfulness play roles together in making employees more effective and resilient. At the same time, generational challenges within companies have risen. Generational diversity is forcing organisations to confront the growing problems. Generation X, Y (Millennials), and Z bring different values, expectations and means of communication (Twenge, 2017). Such differences can impact recruitment strategies and workplace dynamics. Utilising appropriate theoretical models, this report will critically analyze the employees use of emotional intelligence in workplace setting by considering significance of generational attributes in establishing successful working environment along with practical suggestions for companies.</w:t>
      </w:r>
    </w:p>
    <w:p w:rsidRPr="000D3F57" w:rsidR="007634AB" w:rsidP="1540A048" w:rsidRDefault="003C4407" w14:paraId="52795F42" w14:textId="363D56F0">
      <w:pPr>
        <w:pStyle w:val="Heading1"/>
        <w:spacing w:line="360" w:lineRule="auto"/>
        <w:rPr>
          <w:rFonts w:ascii="Arial" w:hAnsi="Arial" w:eastAsia="Arial" w:cs="Arial"/>
          <w:sz w:val="24"/>
          <w:szCs w:val="24"/>
        </w:rPr>
      </w:pPr>
      <w:r w:rsidRPr="1540A048" w:rsidR="381BDD3D">
        <w:rPr>
          <w:rFonts w:ascii="Arial" w:hAnsi="Arial" w:eastAsia="Arial" w:cs="Arial"/>
          <w:sz w:val="24"/>
          <w:szCs w:val="24"/>
        </w:rPr>
        <w:t xml:space="preserve">2. </w:t>
      </w:r>
      <w:r w:rsidRPr="1540A048" w:rsidR="3BF62B6C">
        <w:rPr>
          <w:rFonts w:ascii="Arial" w:hAnsi="Arial" w:eastAsia="Arial" w:cs="Arial"/>
          <w:sz w:val="24"/>
          <w:szCs w:val="24"/>
        </w:rPr>
        <w:t xml:space="preserve">Main body  </w:t>
      </w:r>
    </w:p>
    <w:p w:rsidRPr="000D3F57" w:rsidR="00AA3D74" w:rsidP="1540A048" w:rsidRDefault="00AA3D74" w14:paraId="614F68D7" w14:textId="4F96CB08">
      <w:pPr>
        <w:pStyle w:val="Heading2"/>
        <w:spacing w:line="360" w:lineRule="auto"/>
        <w:rPr>
          <w:rFonts w:ascii="Arial" w:hAnsi="Arial" w:eastAsia="Arial" w:cs="Arial"/>
          <w:sz w:val="24"/>
          <w:szCs w:val="24"/>
        </w:rPr>
      </w:pPr>
      <w:r w:rsidRPr="1540A048" w:rsidR="5CEA7396">
        <w:rPr>
          <w:rFonts w:ascii="Arial" w:hAnsi="Arial" w:eastAsia="Arial" w:cs="Arial"/>
          <w:sz w:val="24"/>
          <w:szCs w:val="24"/>
        </w:rPr>
        <w:t>2.1 Introduction to emotional intelligence in the workplace</w:t>
      </w:r>
    </w:p>
    <w:p w:rsidRPr="000D3F57" w:rsidR="00527317" w:rsidP="1540A048" w:rsidRDefault="00DE0974" w14:paraId="760AC8E3" w14:textId="77777777">
      <w:pPr>
        <w:spacing w:line="360" w:lineRule="auto"/>
        <w:ind w:firstLine="720"/>
        <w:jc w:val="both"/>
        <w:rPr>
          <w:rFonts w:ascii="Arial" w:hAnsi="Arial" w:eastAsia="Arial" w:cs="Arial"/>
          <w:sz w:val="24"/>
          <w:szCs w:val="24"/>
        </w:rPr>
      </w:pPr>
      <w:r w:rsidRPr="1540A048" w:rsidR="74361E75">
        <w:rPr>
          <w:rFonts w:ascii="Arial" w:hAnsi="Arial" w:eastAsia="Arial" w:cs="Arial"/>
          <w:sz w:val="24"/>
          <w:szCs w:val="24"/>
        </w:rPr>
        <w:t xml:space="preserve">Emotional intelligence is usually conceptualized as the ability to recognise, understand and manage emotions in ourselves and in others (Goleman, 1995; Mayer, Salovey and Caruso, 2008). In the business world, this is important, because it is not enough to simply have technical competence to do a job well. </w:t>
      </w:r>
    </w:p>
    <w:p w:rsidRPr="000D3F57" w:rsidR="00AA3D74" w:rsidP="1540A048" w:rsidRDefault="00DE0974" w14:paraId="5BF589A5" w14:textId="0794E466">
      <w:pPr>
        <w:spacing w:line="360" w:lineRule="auto"/>
        <w:ind w:firstLine="720"/>
        <w:jc w:val="both"/>
        <w:rPr>
          <w:rFonts w:ascii="Arial" w:hAnsi="Arial" w:eastAsia="Arial" w:cs="Arial"/>
          <w:sz w:val="24"/>
          <w:szCs w:val="24"/>
        </w:rPr>
      </w:pPr>
      <w:r w:rsidRPr="1540A048" w:rsidR="74361E75">
        <w:rPr>
          <w:rFonts w:ascii="Arial" w:hAnsi="Arial" w:eastAsia="Arial" w:cs="Arial"/>
          <w:sz w:val="24"/>
          <w:szCs w:val="24"/>
        </w:rPr>
        <w:t xml:space="preserve">The employees should clearly articulate, cooperate effectively with and manage challenges with professional performance. Managing your emotions is important when people are working under pressure, managing conflict or when there is change at work. Similarly, knowing how different people feel can also support employees in having healthier relationships with coworkers, better dealing with customers and ultimately, better collaboration. So it was decided to consider emotional intelligence a high-level workplace </w:t>
      </w:r>
      <w:r w:rsidRPr="1540A048" w:rsidR="74361E75">
        <w:rPr>
          <w:rFonts w:ascii="Arial" w:hAnsi="Arial" w:eastAsia="Arial" w:cs="Arial"/>
          <w:sz w:val="24"/>
          <w:szCs w:val="24"/>
        </w:rPr>
        <w:t>skill. But at present, the concept remains a matter of debate, as different authors use various definitions and disagreement as to whether this is a special ability, group of personal competencies, or a wider individual characteristic (Ashkanasy and Daus, 2005).</w:t>
      </w:r>
    </w:p>
    <w:p w:rsidRPr="000D3F57" w:rsidR="00DE0974" w:rsidP="1540A048" w:rsidRDefault="006D01AB" w14:paraId="42CBEBE7" w14:textId="226537A5">
      <w:pPr>
        <w:pStyle w:val="Heading2"/>
        <w:spacing w:line="360" w:lineRule="auto"/>
        <w:rPr>
          <w:rFonts w:ascii="Arial" w:hAnsi="Arial" w:eastAsia="Arial" w:cs="Arial"/>
          <w:sz w:val="24"/>
          <w:szCs w:val="24"/>
        </w:rPr>
      </w:pPr>
      <w:r w:rsidRPr="1540A048" w:rsidR="46E4052C">
        <w:rPr>
          <w:rFonts w:ascii="Arial" w:hAnsi="Arial" w:eastAsia="Arial" w:cs="Arial"/>
          <w:sz w:val="24"/>
          <w:szCs w:val="24"/>
        </w:rPr>
        <w:t>2.2 Core components of emotional intelligence</w:t>
      </w:r>
    </w:p>
    <w:p w:rsidRPr="000D3F57" w:rsidR="00ED33BF" w:rsidP="1540A048" w:rsidRDefault="005823F9" w14:paraId="0011774A" w14:textId="77777777">
      <w:pPr>
        <w:spacing w:line="360" w:lineRule="auto"/>
        <w:ind w:firstLine="720"/>
        <w:jc w:val="both"/>
        <w:rPr>
          <w:rFonts w:ascii="Arial" w:hAnsi="Arial" w:eastAsia="Arial" w:cs="Arial"/>
          <w:sz w:val="24"/>
          <w:szCs w:val="24"/>
        </w:rPr>
      </w:pPr>
      <w:r w:rsidRPr="1540A048" w:rsidR="0C359A78">
        <w:rPr>
          <w:rFonts w:ascii="Arial" w:hAnsi="Arial" w:eastAsia="Arial" w:cs="Arial"/>
          <w:sz w:val="24"/>
          <w:szCs w:val="24"/>
        </w:rPr>
        <w:t xml:space="preserve">It is widely recognized that emotional intelligence has several fundamental aspects that help employees cope with themselves and others in the work environment well. Perhaps none more so than self-awareness that is, recognising your emotions and the ways they influence your thoughts and behaviour (Goleman, 1995). In the office, self-awareness can get people on notice when they’re being stressed, angry, frustrated or defensive, before reacting in an impersonal manner. For instance, a member of a team during a tense gathering of colleagues may recognize that they have lost patience and decide to take silent time before speaking. It can work to enhance communication and lower conflict. But self-awareness is good only if it contributes to better judgement and behaviour. </w:t>
      </w:r>
    </w:p>
    <w:p w:rsidRPr="000D3F57" w:rsidR="00ED33BF" w:rsidP="1540A048" w:rsidRDefault="005823F9" w14:paraId="33F3A720" w14:textId="5ADC362D">
      <w:pPr>
        <w:spacing w:line="360" w:lineRule="auto"/>
        <w:ind w:firstLine="720"/>
        <w:jc w:val="both"/>
        <w:rPr>
          <w:rFonts w:ascii="Arial" w:hAnsi="Arial" w:eastAsia="Arial" w:cs="Arial"/>
          <w:sz w:val="24"/>
          <w:szCs w:val="24"/>
        </w:rPr>
      </w:pPr>
      <w:r w:rsidRPr="1540A048" w:rsidR="0C359A78">
        <w:rPr>
          <w:rFonts w:ascii="Arial" w:hAnsi="Arial" w:eastAsia="Arial" w:cs="Arial"/>
          <w:sz w:val="24"/>
          <w:szCs w:val="24"/>
        </w:rPr>
        <w:t xml:space="preserve">A key component is self-regulation, which involves the ability to control actions and react appropriately to situations in a controlled way (Goleman, 1998). When they stay cool in an argument, answer critics in a professional way and deal delicately with irate customers, employees are using self-regulation. This guards working relationships and keeps them professional in the face of pressure. As an example, a worker might receive negative feedback from a boss but opt to listen instead of acting out. Yet self-regulation in a high-stress setting or lack of support is challenging to sustain. Part of emotional intelligence is motivation, too. Goleman (1998) associates this with the internal motivational need to make goals a reality, maintain a dedication to the goal, and perform better when times get tough. </w:t>
      </w:r>
      <w:r w:rsidRPr="1540A048" w:rsidR="381BDD3D">
        <w:rPr>
          <w:rFonts w:ascii="Arial" w:hAnsi="Arial" w:eastAsia="Arial" w:cs="Arial"/>
          <w:sz w:val="24"/>
          <w:szCs w:val="24"/>
        </w:rPr>
        <w:t>Engaged</w:t>
      </w:r>
      <w:r w:rsidRPr="1540A048" w:rsidR="0C359A78">
        <w:rPr>
          <w:rFonts w:ascii="Arial" w:hAnsi="Arial" w:eastAsia="Arial" w:cs="Arial"/>
          <w:sz w:val="24"/>
          <w:szCs w:val="24"/>
        </w:rPr>
        <w:t xml:space="preserve"> employees concentrate better, hit deadlines and bounce back from setbacks. For instance, one of the team members may persist in attaining a goal despite </w:t>
      </w:r>
      <w:r w:rsidRPr="1540A048" w:rsidR="381BDD3D">
        <w:rPr>
          <w:rFonts w:ascii="Arial" w:hAnsi="Arial" w:eastAsia="Arial" w:cs="Arial"/>
          <w:sz w:val="24"/>
          <w:szCs w:val="24"/>
        </w:rPr>
        <w:t>holding up</w:t>
      </w:r>
      <w:r w:rsidRPr="1540A048" w:rsidR="0C359A78">
        <w:rPr>
          <w:rFonts w:ascii="Arial" w:hAnsi="Arial" w:eastAsia="Arial" w:cs="Arial"/>
          <w:sz w:val="24"/>
          <w:szCs w:val="24"/>
        </w:rPr>
        <w:t xml:space="preserve"> or having an encounter with an obstacle. </w:t>
      </w:r>
    </w:p>
    <w:p w:rsidRPr="000D3F57" w:rsidR="00CF0348" w:rsidP="1540A048" w:rsidRDefault="005823F9" w14:paraId="441AA4EE" w14:textId="3919F5B3">
      <w:pPr>
        <w:spacing w:line="360" w:lineRule="auto"/>
        <w:ind w:firstLine="720"/>
        <w:jc w:val="both"/>
        <w:rPr>
          <w:rFonts w:ascii="Arial" w:hAnsi="Arial" w:eastAsia="Arial" w:cs="Arial"/>
          <w:sz w:val="24"/>
          <w:szCs w:val="24"/>
        </w:rPr>
      </w:pPr>
      <w:r w:rsidRPr="1540A048" w:rsidR="0C359A78">
        <w:rPr>
          <w:rFonts w:ascii="Arial" w:hAnsi="Arial" w:eastAsia="Arial" w:cs="Arial"/>
          <w:sz w:val="24"/>
          <w:szCs w:val="24"/>
        </w:rPr>
        <w:t xml:space="preserve">But we cannot rely entirely on EQ to decide motivation because what you show someone is also what keeps them engaged at work: leadership, recognition, workload. A further component is empathy or the ability to gain a sense of other people (Mayer, Salovey, &amp; Caruso, 2008). At work, employees learn to empathize with their colleagues and customers because it helps them behave better. By an employee who observes the same thing, a colleague becomes stressed, which could be avoided if it is something someone is doing better to a more sympathetic and caring side. That can enhance teamwork and relationships, however emotions can be misreading or misinterpreted at times. Finally, social skills refer to: relationship building, communication clarity and effective collaboration with others (Goleman, 1998). These are skills of cooperation, persuasion and conflict resolution. </w:t>
      </w:r>
      <w:r w:rsidRPr="1540A048" w:rsidR="0C359A78">
        <w:rPr>
          <w:rFonts w:ascii="Arial" w:hAnsi="Arial" w:eastAsia="Arial" w:cs="Arial"/>
          <w:sz w:val="24"/>
          <w:szCs w:val="24"/>
        </w:rPr>
        <w:t>They foster trust and teamwork on the job. Nevertheless, the components provide benefits, interplay and that behaviours can also be influenced by personality, experience or organisational culture, rather than emotional intelligence (Ashkanasy and Daus, 2005).</w:t>
      </w:r>
    </w:p>
    <w:p w:rsidRPr="000D3F57" w:rsidR="004D4616" w:rsidP="1540A048" w:rsidRDefault="00C445D9" w14:paraId="561A42E0" w14:textId="21513994">
      <w:pPr>
        <w:pStyle w:val="Heading2"/>
        <w:spacing w:line="360" w:lineRule="auto"/>
        <w:rPr>
          <w:rFonts w:ascii="Arial" w:hAnsi="Arial" w:eastAsia="Arial" w:cs="Arial"/>
          <w:sz w:val="24"/>
          <w:szCs w:val="24"/>
        </w:rPr>
      </w:pPr>
      <w:r w:rsidRPr="1540A048" w:rsidR="70A64DC0">
        <w:rPr>
          <w:rFonts w:ascii="Arial" w:hAnsi="Arial" w:eastAsia="Arial" w:cs="Arial"/>
          <w:sz w:val="24"/>
          <w:szCs w:val="24"/>
        </w:rPr>
        <w:t>2.3 Emotional intelligence models</w:t>
      </w:r>
    </w:p>
    <w:p w:rsidRPr="000D3F57" w:rsidR="00251DA5" w:rsidP="1540A048" w:rsidRDefault="00EB209A" w14:paraId="59B8290E" w14:textId="77777777">
      <w:pPr>
        <w:spacing w:line="360" w:lineRule="auto"/>
        <w:ind w:firstLine="720"/>
        <w:jc w:val="both"/>
        <w:rPr>
          <w:rFonts w:ascii="Arial" w:hAnsi="Arial" w:eastAsia="Arial" w:cs="Arial"/>
          <w:sz w:val="24"/>
          <w:szCs w:val="24"/>
        </w:rPr>
      </w:pPr>
      <w:r w:rsidRPr="1540A048" w:rsidR="6E392D49">
        <w:rPr>
          <w:rFonts w:ascii="Arial" w:hAnsi="Arial" w:eastAsia="Arial" w:cs="Arial"/>
          <w:sz w:val="24"/>
          <w:szCs w:val="24"/>
        </w:rPr>
        <w:t xml:space="preserve">Emotional intelligence models are helpful because they provide a framework for understanding how emotions shape our behaviour at work. Instead of conceptualising emotional intelligence as an elusive personal attribute, these models decompose it into domains that assist us in understanding employees' responses to stress, communicating with others and navigating workplace interactions (Mayer, Salovey and Caruso, 2008). It makes sense because emotional intelligence is more effective when it is real-world related not just theoretical. One of the most dominant such is Goleman’s (1995) mixed model, which is centered around the competencies related to being in the workplace such as self-awareness, self-regulation, motivation, empathy and social skills (Goleman, 1998). </w:t>
      </w:r>
    </w:p>
    <w:p w:rsidRPr="000D3F57" w:rsidR="00251DA5" w:rsidP="1540A048" w:rsidRDefault="00EB209A" w14:paraId="25DD76FB" w14:textId="3084EE50">
      <w:pPr>
        <w:spacing w:line="360" w:lineRule="auto"/>
        <w:ind w:firstLine="720"/>
        <w:jc w:val="both"/>
        <w:rPr>
          <w:rFonts w:ascii="Arial" w:hAnsi="Arial" w:eastAsia="Arial" w:cs="Arial"/>
          <w:sz w:val="24"/>
          <w:szCs w:val="24"/>
        </w:rPr>
      </w:pPr>
      <w:r w:rsidRPr="1540A048" w:rsidR="6E392D49">
        <w:rPr>
          <w:rFonts w:ascii="Arial" w:hAnsi="Arial" w:eastAsia="Arial" w:cs="Arial"/>
          <w:sz w:val="24"/>
          <w:szCs w:val="24"/>
        </w:rPr>
        <w:t xml:space="preserve">This model is highly applicable for an organisational context since it combines </w:t>
      </w:r>
      <w:r w:rsidRPr="1540A048" w:rsidR="3C1F4BFD">
        <w:rPr>
          <w:rFonts w:ascii="Arial" w:hAnsi="Arial" w:eastAsia="Arial" w:cs="Arial"/>
          <w:sz w:val="24"/>
          <w:szCs w:val="24"/>
        </w:rPr>
        <w:t>this emotional intelligence</w:t>
      </w:r>
      <w:r w:rsidRPr="1540A048" w:rsidR="6E392D49">
        <w:rPr>
          <w:rFonts w:ascii="Arial" w:hAnsi="Arial" w:eastAsia="Arial" w:cs="Arial"/>
          <w:sz w:val="24"/>
          <w:szCs w:val="24"/>
        </w:rPr>
        <w:t xml:space="preserve"> with workplace tasks such as working in the field, collaborating with others, etc.</w:t>
      </w:r>
      <w:r w:rsidRPr="1540A048" w:rsidR="2D08EF3F">
        <w:rPr>
          <w:rFonts w:ascii="Arial" w:hAnsi="Arial" w:eastAsia="Arial" w:cs="Arial"/>
          <w:sz w:val="24"/>
          <w:szCs w:val="24"/>
        </w:rPr>
        <w:t xml:space="preserve"> Another model that is sometimes mentioned is Bar-On’s model, which takes a broader view of emotional and social competencies (Bar-On, 1997)</w:t>
      </w:r>
      <w:r w:rsidRPr="1540A048" w:rsidR="138684D7">
        <w:rPr>
          <w:rFonts w:ascii="Arial" w:hAnsi="Arial" w:eastAsia="Arial" w:cs="Arial"/>
          <w:sz w:val="24"/>
          <w:szCs w:val="24"/>
        </w:rPr>
        <w:t>.</w:t>
      </w:r>
      <w:r w:rsidRPr="1540A048" w:rsidR="6E392D49">
        <w:rPr>
          <w:rFonts w:ascii="Arial" w:hAnsi="Arial" w:eastAsia="Arial" w:cs="Arial"/>
          <w:sz w:val="24"/>
          <w:szCs w:val="24"/>
        </w:rPr>
        <w:t xml:space="preserve"> It helps to explain why some workers are more adept at calming under the heat of the job, building trust and managing difficult interactions. One drawback of Goleman’s model though, is that it is very wide, and might include characteristics which intersect with personality and behaviour generally (Ashkanasy and Daus, 2005). Meanwhile, the Mayer-Salovey-Caruso ability model considers emotional intelligence in relation to a type of intelligence, rather than a set of skills. It consists of being able to: perceive, use, understand and manage emotions (Mayer, Salovey and Caruso, 2008). </w:t>
      </w:r>
    </w:p>
    <w:p w:rsidRPr="000D3F57" w:rsidR="00EB209A" w:rsidP="1540A048" w:rsidRDefault="00EB209A" w14:paraId="23C14308" w14:textId="3A21917F">
      <w:pPr>
        <w:spacing w:line="360" w:lineRule="auto"/>
        <w:ind w:firstLine="720"/>
        <w:jc w:val="both"/>
        <w:rPr>
          <w:rFonts w:ascii="Arial" w:hAnsi="Arial" w:eastAsia="Arial" w:cs="Arial"/>
          <w:sz w:val="24"/>
          <w:szCs w:val="24"/>
        </w:rPr>
      </w:pPr>
      <w:r w:rsidRPr="1540A048" w:rsidR="6E392D49">
        <w:rPr>
          <w:rFonts w:ascii="Arial" w:hAnsi="Arial" w:eastAsia="Arial" w:cs="Arial"/>
          <w:sz w:val="24"/>
          <w:szCs w:val="24"/>
        </w:rPr>
        <w:t xml:space="preserve">In theoretical terms, this model is more accurate and helps explain how employees process their emotional input, make balanced decisions and interpret emotional situations more accurately. But with Goleman’s model, though its the most conceptualistic model, it may seem less applicable to everyday management use. Mayer, Salovey and Caruso focus more on emotional intelligence as a mental potential compared to a list of workplace behaviours than does Goleman. This would indicate that there is no consensus on the concept of emotional intelligence. Either model is quite useful in general, but they provide different perspectives </w:t>
      </w:r>
      <w:r w:rsidRPr="1540A048" w:rsidR="3C1F4BFD">
        <w:rPr>
          <w:rFonts w:ascii="Arial" w:hAnsi="Arial" w:eastAsia="Arial" w:cs="Arial"/>
          <w:sz w:val="24"/>
          <w:szCs w:val="24"/>
        </w:rPr>
        <w:t>regarding</w:t>
      </w:r>
      <w:r w:rsidRPr="1540A048" w:rsidR="6E392D49">
        <w:rPr>
          <w:rFonts w:ascii="Arial" w:hAnsi="Arial" w:eastAsia="Arial" w:cs="Arial"/>
          <w:sz w:val="24"/>
          <w:szCs w:val="24"/>
        </w:rPr>
        <w:t xml:space="preserve"> employee’s behaviour and emotional efficacy at work.</w:t>
      </w:r>
    </w:p>
    <w:p w:rsidRPr="000D3F57" w:rsidR="00F52ED0" w:rsidP="1540A048" w:rsidRDefault="006714B2" w14:paraId="4F1EB21F" w14:textId="313A46F7">
      <w:pPr>
        <w:pStyle w:val="Heading2"/>
        <w:spacing w:line="360" w:lineRule="auto"/>
        <w:rPr>
          <w:rFonts w:ascii="Arial" w:hAnsi="Arial" w:eastAsia="Arial" w:cs="Arial"/>
          <w:sz w:val="24"/>
          <w:szCs w:val="24"/>
        </w:rPr>
      </w:pPr>
      <w:r w:rsidRPr="1540A048" w:rsidR="66C50C36">
        <w:rPr>
          <w:rFonts w:ascii="Arial" w:hAnsi="Arial" w:eastAsia="Arial" w:cs="Arial"/>
          <w:sz w:val="24"/>
          <w:szCs w:val="24"/>
        </w:rPr>
        <w:t>2.4 How Employees Use Emotional Intelligence in Practice</w:t>
      </w:r>
    </w:p>
    <w:p w:rsidRPr="000D3F57" w:rsidR="00694FAC" w:rsidP="1540A048" w:rsidRDefault="00971D09" w14:paraId="70788591" w14:textId="77777777">
      <w:pPr>
        <w:spacing w:line="360" w:lineRule="auto"/>
        <w:ind w:firstLine="720"/>
        <w:jc w:val="both"/>
        <w:rPr>
          <w:rFonts w:ascii="Arial" w:hAnsi="Arial" w:eastAsia="Arial" w:cs="Arial"/>
          <w:sz w:val="24"/>
          <w:szCs w:val="24"/>
        </w:rPr>
      </w:pPr>
      <w:r w:rsidRPr="1540A048" w:rsidR="02860EC1">
        <w:rPr>
          <w:rFonts w:ascii="Arial" w:hAnsi="Arial" w:eastAsia="Arial" w:cs="Arial"/>
          <w:sz w:val="24"/>
          <w:szCs w:val="24"/>
        </w:rPr>
        <w:t xml:space="preserve">Emotional intelligence is helpful not only as an idea but when it works, at work, not just theory. One obvious example of this: teamwork. More emotionally intelligent employees generally have better group skills and, they are much more attentive to the way they pay attention to group dynamics, listen more deeply and to the ways they speak. The self-awareness enables them to understand how their mood or behaviour influences the collective team (Goleman, 1998) while empathy enables them to see things from the fellow workers perspectives. </w:t>
      </w:r>
    </w:p>
    <w:p w:rsidRPr="000D3F57" w:rsidR="00694FAC" w:rsidP="1540A048" w:rsidRDefault="00971D09" w14:paraId="22114A4C" w14:textId="77777777">
      <w:pPr>
        <w:spacing w:line="360" w:lineRule="auto"/>
        <w:ind w:firstLine="720"/>
        <w:jc w:val="both"/>
        <w:rPr>
          <w:rFonts w:ascii="Arial" w:hAnsi="Arial" w:eastAsia="Arial" w:cs="Arial"/>
          <w:sz w:val="24"/>
          <w:szCs w:val="24"/>
        </w:rPr>
      </w:pPr>
      <w:r w:rsidRPr="1540A048" w:rsidR="02860EC1">
        <w:rPr>
          <w:rFonts w:ascii="Arial" w:hAnsi="Arial" w:eastAsia="Arial" w:cs="Arial"/>
          <w:sz w:val="24"/>
          <w:szCs w:val="24"/>
        </w:rPr>
        <w:t xml:space="preserve">This may increase collaboration and decrease misunderstandings. But teamwork isn’t made up of emotional intelligence only, leadership, role clarity and organisational culture influence how well people collaborate with another. In conflict management emotional intelligence is also important. Disagreements are part of a work culture, but employees with good self-regulation tend to be better able to remain calm and refrain from reacting impulsively. Empathy also supports them to see things from another’s perspective, which can help to de-escalate tension and facilitate a more constructive approach toward solutions (Mayer, Salovey, and Caruso, 2008). In instances of disagreement, for instance, rather than getting defensive, an employee might stop, slow down, consider the other person’s position, and respond with professionalism. </w:t>
      </w:r>
    </w:p>
    <w:p w:rsidRPr="000D3F57" w:rsidR="005D0899" w:rsidP="1540A048" w:rsidRDefault="00971D09" w14:paraId="648DD132" w14:textId="77777777">
      <w:pPr>
        <w:spacing w:line="360" w:lineRule="auto"/>
        <w:ind w:firstLine="720"/>
        <w:jc w:val="both"/>
        <w:rPr>
          <w:rFonts w:ascii="Arial" w:hAnsi="Arial" w:eastAsia="Arial" w:cs="Arial"/>
          <w:sz w:val="24"/>
          <w:szCs w:val="24"/>
        </w:rPr>
      </w:pPr>
      <w:r w:rsidRPr="1540A048" w:rsidR="02860EC1">
        <w:rPr>
          <w:rFonts w:ascii="Arial" w:hAnsi="Arial" w:eastAsia="Arial" w:cs="Arial"/>
          <w:sz w:val="24"/>
          <w:szCs w:val="24"/>
        </w:rPr>
        <w:t xml:space="preserve">Even so, you won’t solve every conflict with emotional intelligence — mainly because of unfair workloads, bad management or vague responsibilities. Emotional intelligence is also applied to practice </w:t>
      </w:r>
      <w:r w:rsidRPr="1540A048" w:rsidR="6AFAA901">
        <w:rPr>
          <w:rFonts w:ascii="Arial" w:hAnsi="Arial" w:eastAsia="Arial" w:cs="Arial"/>
          <w:sz w:val="24"/>
          <w:szCs w:val="24"/>
        </w:rPr>
        <w:t>around</w:t>
      </w:r>
      <w:r w:rsidRPr="1540A048" w:rsidR="02860EC1">
        <w:rPr>
          <w:rFonts w:ascii="Arial" w:hAnsi="Arial" w:eastAsia="Arial" w:cs="Arial"/>
          <w:sz w:val="24"/>
          <w:szCs w:val="24"/>
        </w:rPr>
        <w:t xml:space="preserve"> communication. People should communicate </w:t>
      </w:r>
      <w:r w:rsidRPr="1540A048" w:rsidR="6AFAA901">
        <w:rPr>
          <w:rFonts w:ascii="Arial" w:hAnsi="Arial" w:eastAsia="Arial" w:cs="Arial"/>
          <w:sz w:val="24"/>
          <w:szCs w:val="24"/>
        </w:rPr>
        <w:t>clearly and</w:t>
      </w:r>
      <w:r w:rsidRPr="1540A048" w:rsidR="02860EC1">
        <w:rPr>
          <w:rFonts w:ascii="Arial" w:hAnsi="Arial" w:eastAsia="Arial" w:cs="Arial"/>
          <w:sz w:val="24"/>
          <w:szCs w:val="24"/>
        </w:rPr>
        <w:t xml:space="preserve"> listen to others respond appropriately to others in various situations. Emotional intelligence is consistent with this, because it increases the efficiency of interpersonal communication and has influenced employees to modify their tone and style of communication according to who they are speaking to (Goleman, 1995). This can enhance workplace camaraderie and decrease nonproductive stress. That said, when stress, low trust or cultural misunderstandings, communication difficulties may arise. Emotional intelligence is most obvious in customer service roles. Staffers </w:t>
      </w:r>
      <w:r w:rsidRPr="1540A048" w:rsidR="6AFAA901">
        <w:rPr>
          <w:rFonts w:ascii="Arial" w:hAnsi="Arial" w:eastAsia="Arial" w:cs="Arial"/>
          <w:sz w:val="24"/>
          <w:szCs w:val="24"/>
        </w:rPr>
        <w:t>must</w:t>
      </w:r>
      <w:r w:rsidRPr="1540A048" w:rsidR="02860EC1">
        <w:rPr>
          <w:rFonts w:ascii="Arial" w:hAnsi="Arial" w:eastAsia="Arial" w:cs="Arial"/>
          <w:sz w:val="24"/>
          <w:szCs w:val="24"/>
        </w:rPr>
        <w:t xml:space="preserve"> self-regulate their own emotions to react politely and effectively to customers, even in hard cases. Empathy and social skills can increase customer satisfaction, as they enable employees to appreciate objections and offer reasonable, patient replies (Ashkanasy and Daus, 2005). At once, the high-level control of emotions can lead to “emotional labour”, where employees are constantly told to appear composed or jovial when they are not even feeling that certain way. Long term, they can develop stress and burnout. </w:t>
      </w:r>
    </w:p>
    <w:p w:rsidRPr="000D3F57" w:rsidR="00EB209A" w:rsidP="1540A048" w:rsidRDefault="00971D09" w14:paraId="0E2AD6D5" w14:textId="34F915E9">
      <w:pPr>
        <w:spacing w:line="360" w:lineRule="auto"/>
        <w:ind w:firstLine="720"/>
        <w:jc w:val="both"/>
        <w:rPr>
          <w:rFonts w:ascii="Arial" w:hAnsi="Arial" w:eastAsia="Arial" w:cs="Arial"/>
          <w:sz w:val="24"/>
          <w:szCs w:val="24"/>
        </w:rPr>
      </w:pPr>
      <w:r w:rsidRPr="1540A048" w:rsidR="02860EC1">
        <w:rPr>
          <w:rFonts w:ascii="Arial" w:hAnsi="Arial" w:eastAsia="Arial" w:cs="Arial"/>
          <w:sz w:val="24"/>
          <w:szCs w:val="24"/>
        </w:rPr>
        <w:t xml:space="preserve">At </w:t>
      </w:r>
      <w:r w:rsidRPr="1540A048" w:rsidR="2CCAB61F">
        <w:rPr>
          <w:rFonts w:ascii="Arial" w:hAnsi="Arial" w:eastAsia="Arial" w:cs="Arial"/>
          <w:sz w:val="24"/>
          <w:szCs w:val="24"/>
        </w:rPr>
        <w:t>last,</w:t>
      </w:r>
      <w:r w:rsidRPr="1540A048" w:rsidR="02860EC1">
        <w:rPr>
          <w:rFonts w:ascii="Arial" w:hAnsi="Arial" w:eastAsia="Arial" w:cs="Arial"/>
          <w:sz w:val="24"/>
          <w:szCs w:val="24"/>
        </w:rPr>
        <w:t xml:space="preserve"> we also see that emotional intelligence also helps employees in both handling stress and dealing with change. In fast-moving workplaces, for many employees that means deadlines to meet, doubt and changing expectations. Emotional intelligence can aid to adaptability by helping employees keep an appropriate balance, deal with pressure and respond more productively to change (Goleman, 1998). But workplace stress can also be influenced by workload, support systems and management practices, not just by emotional intelligence.</w:t>
      </w:r>
    </w:p>
    <w:p w:rsidRPr="000D3F57" w:rsidR="00971D09" w:rsidP="1540A048" w:rsidRDefault="0098624B" w14:paraId="698F0410" w14:textId="176B929C">
      <w:pPr>
        <w:pStyle w:val="Heading2"/>
        <w:spacing w:line="360" w:lineRule="auto"/>
        <w:rPr>
          <w:rFonts w:ascii="Arial" w:hAnsi="Arial" w:eastAsia="Arial" w:cs="Arial"/>
          <w:sz w:val="24"/>
          <w:szCs w:val="24"/>
        </w:rPr>
      </w:pPr>
      <w:r w:rsidRPr="1540A048" w:rsidR="26C5A60B">
        <w:rPr>
          <w:rFonts w:ascii="Arial" w:hAnsi="Arial" w:eastAsia="Arial" w:cs="Arial"/>
          <w:sz w:val="24"/>
          <w:szCs w:val="24"/>
        </w:rPr>
        <w:t>2.5 Critical Evaluation of Emotional Intelligence in the Workplace</w:t>
      </w:r>
    </w:p>
    <w:p w:rsidRPr="000D3F57" w:rsidR="00D95B21" w:rsidP="1540A048" w:rsidRDefault="0057409C" w14:paraId="193D3F5A" w14:textId="77777777">
      <w:pPr>
        <w:spacing w:line="360" w:lineRule="auto"/>
        <w:ind w:firstLine="720"/>
        <w:jc w:val="both"/>
        <w:rPr>
          <w:rFonts w:ascii="Arial" w:hAnsi="Arial" w:eastAsia="Arial" w:cs="Arial"/>
          <w:sz w:val="24"/>
          <w:szCs w:val="24"/>
        </w:rPr>
      </w:pPr>
      <w:r w:rsidRPr="1540A048" w:rsidR="53B6E68D">
        <w:rPr>
          <w:rFonts w:ascii="Arial" w:hAnsi="Arial" w:eastAsia="Arial" w:cs="Arial"/>
          <w:sz w:val="24"/>
          <w:szCs w:val="24"/>
        </w:rPr>
        <w:t xml:space="preserve">Emotional intelligence is obviously of value in the workplace; it boosts communication, teamwork, self-management and the ability to handle pressure effectively (Goleman, 1998; Mayer, Salovey and Caruso, 2008). Employees with stronger emotional intelligence tend to build good relationships; respond more constructively to others; deal with conflicts in a way that is neither toxic nor harmful. </w:t>
      </w:r>
    </w:p>
    <w:p w:rsidRPr="000D3F57" w:rsidR="0098624B" w:rsidP="1540A048" w:rsidRDefault="0057409C" w14:paraId="0E542A41" w14:textId="582AE6EC">
      <w:pPr>
        <w:spacing w:line="360" w:lineRule="auto"/>
        <w:ind w:firstLine="720"/>
        <w:jc w:val="both"/>
        <w:rPr>
          <w:rFonts w:ascii="Arial" w:hAnsi="Arial" w:eastAsia="Arial" w:cs="Arial"/>
          <w:sz w:val="24"/>
          <w:szCs w:val="24"/>
        </w:rPr>
      </w:pPr>
      <w:r w:rsidRPr="1540A048" w:rsidR="53B6E68D">
        <w:rPr>
          <w:rFonts w:ascii="Arial" w:hAnsi="Arial" w:eastAsia="Arial" w:cs="Arial"/>
          <w:sz w:val="24"/>
          <w:szCs w:val="24"/>
        </w:rPr>
        <w:t xml:space="preserve">This finding indicates that EI is most important in roles such as those that involve collaboration, customer contact or emotional demands. But of course, emotional intelligence has its limitations. One key concern is that it is hard to quantify consistently, particularly since certain models define it differently (Ashkanasy and Daus, 2005). Certain elements of EI also coincide with one’s personality traits or learned behaviours, so separating it from the other factors becomes more complicated. Furthermore, emotional expression varies from culture to culture and work context too, by organisation, leadership, workload and power. EI is of </w:t>
      </w:r>
      <w:r w:rsidRPr="1540A048" w:rsidR="602F49C7">
        <w:rPr>
          <w:rFonts w:ascii="Arial" w:hAnsi="Arial" w:eastAsia="Arial" w:cs="Arial"/>
          <w:sz w:val="24"/>
          <w:szCs w:val="24"/>
        </w:rPr>
        <w:t>benefit;</w:t>
      </w:r>
      <w:r w:rsidRPr="1540A048" w:rsidR="53B6E68D">
        <w:rPr>
          <w:rFonts w:ascii="Arial" w:hAnsi="Arial" w:eastAsia="Arial" w:cs="Arial"/>
          <w:sz w:val="24"/>
          <w:szCs w:val="24"/>
        </w:rPr>
        <w:t xml:space="preserve"> however, it cannot serve as a full explanation for employee behaviour.</w:t>
      </w:r>
    </w:p>
    <w:p w:rsidRPr="000D3F57" w:rsidR="0057409C" w:rsidP="1540A048" w:rsidRDefault="00417042" w14:paraId="42C5552B" w14:textId="548A8687">
      <w:pPr>
        <w:pStyle w:val="Heading2"/>
        <w:spacing w:line="360" w:lineRule="auto"/>
        <w:rPr>
          <w:rFonts w:ascii="Arial" w:hAnsi="Arial" w:eastAsia="Arial" w:cs="Arial"/>
          <w:sz w:val="24"/>
          <w:szCs w:val="24"/>
        </w:rPr>
      </w:pPr>
      <w:r w:rsidRPr="1540A048" w:rsidR="0EF9DA9C">
        <w:rPr>
          <w:rFonts w:ascii="Arial" w:hAnsi="Arial" w:eastAsia="Arial" w:cs="Arial"/>
          <w:sz w:val="24"/>
          <w:szCs w:val="24"/>
        </w:rPr>
        <w:t>2.6 Link Between Emotional Intelligence and Mindfulness</w:t>
      </w:r>
    </w:p>
    <w:p w:rsidRPr="000D3F57" w:rsidR="00417042" w:rsidP="1540A048" w:rsidRDefault="008612B9" w14:paraId="7EF8E87A" w14:textId="233F0AB9">
      <w:pPr>
        <w:spacing w:line="360" w:lineRule="auto"/>
        <w:ind w:firstLine="720"/>
        <w:jc w:val="both"/>
        <w:rPr>
          <w:rFonts w:ascii="Arial" w:hAnsi="Arial" w:eastAsia="Arial" w:cs="Arial"/>
          <w:sz w:val="24"/>
          <w:szCs w:val="24"/>
        </w:rPr>
      </w:pPr>
      <w:r w:rsidRPr="1540A048" w:rsidR="35D3584C">
        <w:rPr>
          <w:rFonts w:ascii="Arial" w:hAnsi="Arial" w:eastAsia="Arial" w:cs="Arial"/>
          <w:sz w:val="24"/>
          <w:szCs w:val="24"/>
        </w:rPr>
        <w:t xml:space="preserve">In essence, mindfulness simply means being fully aware of what’s happening in the present moment instead of automatically reacting (Kabat-Zinn, 2003). At work, it can promote emotional intelligence by assisting workers in concentrating, reflecting more clearly and controlling their emotions more effectively. This can help when you’re trying not to react in a stressful meeting, listen more carefully to a difficult conversation or be able to manage pressure in a calmer way. Thus, it was suggested that mindfulness might improve self-awareness and self-regulation, two vital aspects of emotional intelligence (Good et al., 2016). But mindfulness </w:t>
      </w:r>
      <w:r w:rsidRPr="1540A048" w:rsidR="602F49C7">
        <w:rPr>
          <w:rFonts w:ascii="Arial" w:hAnsi="Arial" w:eastAsia="Arial" w:cs="Arial"/>
          <w:sz w:val="24"/>
          <w:szCs w:val="24"/>
        </w:rPr>
        <w:t>doesn’t</w:t>
      </w:r>
      <w:r w:rsidRPr="1540A048" w:rsidR="35D3584C">
        <w:rPr>
          <w:rFonts w:ascii="Arial" w:hAnsi="Arial" w:eastAsia="Arial" w:cs="Arial"/>
          <w:sz w:val="24"/>
          <w:szCs w:val="24"/>
        </w:rPr>
        <w:t xml:space="preserve"> eliminate workplace stress, given that other elements including workload, management and organisational culture affect workplace stress as well.</w:t>
      </w:r>
    </w:p>
    <w:p w:rsidRPr="000D3F57" w:rsidR="008612B9" w:rsidP="1540A048" w:rsidRDefault="007634AB" w14:paraId="2A30A10D" w14:textId="1BF8A02E">
      <w:pPr>
        <w:pStyle w:val="Heading1"/>
        <w:numPr>
          <w:ilvl w:val="0"/>
          <w:numId w:val="5"/>
        </w:numPr>
        <w:spacing w:line="360" w:lineRule="auto"/>
        <w:rPr>
          <w:rFonts w:ascii="Arial" w:hAnsi="Arial" w:eastAsia="Arial" w:cs="Arial"/>
          <w:sz w:val="24"/>
          <w:szCs w:val="24"/>
        </w:rPr>
      </w:pPr>
      <w:r w:rsidRPr="1540A048" w:rsidR="3BF62B6C">
        <w:rPr>
          <w:rFonts w:ascii="Arial" w:hAnsi="Arial" w:eastAsia="Arial" w:cs="Arial"/>
          <w:sz w:val="24"/>
          <w:szCs w:val="24"/>
        </w:rPr>
        <w:t xml:space="preserve">Main Body </w:t>
      </w:r>
    </w:p>
    <w:p w:rsidRPr="003C4407" w:rsidR="007634AB" w:rsidP="1540A048" w:rsidRDefault="003C4407" w14:paraId="28943594" w14:textId="39EFFB77">
      <w:pPr>
        <w:pStyle w:val="Heading2"/>
        <w:spacing w:line="360" w:lineRule="auto"/>
        <w:rPr>
          <w:rFonts w:ascii="Arial" w:hAnsi="Arial" w:eastAsia="Arial" w:cs="Arial"/>
          <w:sz w:val="24"/>
          <w:szCs w:val="24"/>
        </w:rPr>
      </w:pPr>
      <w:r w:rsidRPr="1540A048" w:rsidR="381BDD3D">
        <w:rPr>
          <w:rFonts w:ascii="Arial" w:hAnsi="Arial" w:eastAsia="Arial" w:cs="Arial"/>
          <w:sz w:val="24"/>
          <w:szCs w:val="24"/>
        </w:rPr>
        <w:t xml:space="preserve">3.1. </w:t>
      </w:r>
      <w:r w:rsidRPr="1540A048" w:rsidR="3B49B08F">
        <w:rPr>
          <w:rFonts w:ascii="Arial" w:hAnsi="Arial" w:eastAsia="Arial" w:cs="Arial"/>
          <w:sz w:val="24"/>
          <w:szCs w:val="24"/>
        </w:rPr>
        <w:t>Why Generational Awareness Matters in Recruitment</w:t>
      </w:r>
    </w:p>
    <w:p w:rsidRPr="000D3F57" w:rsidR="006714B2" w:rsidP="1540A048" w:rsidRDefault="007D50EC" w14:paraId="6BEE83E6" w14:textId="246B2CFC">
      <w:pPr>
        <w:spacing w:line="360" w:lineRule="auto"/>
        <w:ind w:firstLine="720"/>
        <w:jc w:val="both"/>
        <w:rPr>
          <w:rFonts w:ascii="Arial" w:hAnsi="Arial" w:eastAsia="Arial" w:cs="Arial"/>
          <w:sz w:val="24"/>
          <w:szCs w:val="24"/>
        </w:rPr>
      </w:pPr>
      <w:r w:rsidRPr="1540A048" w:rsidR="0F33E6E9">
        <w:rPr>
          <w:rFonts w:ascii="Arial" w:hAnsi="Arial" w:eastAsia="Arial" w:cs="Arial"/>
          <w:sz w:val="24"/>
          <w:szCs w:val="24"/>
        </w:rPr>
        <w:t>Generational awareness can aid managers in taking into account that individuals do not approach work the same way. Candidates of various ages may differ in expectations, communication style, and priorities. A lot of people may do better on structured jobs, and jobs filled with structure are well done – for a long time – but others might do better with flexibility, development, and faster feedback. Managers who have this know they make recruitment and onboarding more effective, and they communicate better, they build a process that seems fair and relevant to each applicant. Managers have to, however, not be sentimentalizing these differences into stereotyping. Different generations of people will not think similarly and desire different things (Parry and Urwin, 2011). Generational awareness so therefore ought to be used in support of better judgement and not in a way to make assumptions about people.</w:t>
      </w:r>
    </w:p>
    <w:p w:rsidRPr="000D3F57" w:rsidR="002F4238" w:rsidP="1540A048" w:rsidRDefault="00A17325" w14:paraId="2A2C8193" w14:textId="724CAB28">
      <w:pPr>
        <w:pStyle w:val="Heading2"/>
        <w:spacing w:line="360" w:lineRule="auto"/>
        <w:rPr>
          <w:rFonts w:ascii="Arial" w:hAnsi="Arial" w:eastAsia="Arial" w:cs="Arial"/>
          <w:sz w:val="24"/>
          <w:szCs w:val="24"/>
        </w:rPr>
      </w:pPr>
      <w:r w:rsidRPr="1540A048" w:rsidR="22760315">
        <w:rPr>
          <w:rFonts w:ascii="Arial" w:hAnsi="Arial" w:eastAsia="Arial" w:cs="Arial"/>
          <w:sz w:val="24"/>
          <w:szCs w:val="24"/>
        </w:rPr>
        <w:t>3.2 Characteristics</w:t>
      </w:r>
      <w:r w:rsidRPr="1540A048" w:rsidR="44EAAFFE">
        <w:rPr>
          <w:rFonts w:ascii="Arial" w:hAnsi="Arial" w:eastAsia="Arial" w:cs="Arial"/>
          <w:sz w:val="24"/>
          <w:szCs w:val="24"/>
        </w:rPr>
        <w:t xml:space="preserve"> of Generation X</w:t>
      </w:r>
    </w:p>
    <w:p w:rsidRPr="000D3F57" w:rsidR="002F4238" w:rsidP="1540A048" w:rsidRDefault="002F4238" w14:paraId="1733883C" w14:textId="26DB6155">
      <w:pPr>
        <w:spacing w:line="360" w:lineRule="auto"/>
        <w:ind w:firstLine="720"/>
        <w:jc w:val="both"/>
        <w:rPr>
          <w:rFonts w:ascii="Arial" w:hAnsi="Arial" w:eastAsia="Arial" w:cs="Arial"/>
          <w:sz w:val="24"/>
          <w:szCs w:val="24"/>
        </w:rPr>
      </w:pPr>
      <w:r w:rsidRPr="1540A048" w:rsidR="44EAAFFE">
        <w:rPr>
          <w:rFonts w:ascii="Arial" w:hAnsi="Arial" w:eastAsia="Arial" w:cs="Arial"/>
          <w:sz w:val="24"/>
          <w:szCs w:val="24"/>
        </w:rPr>
        <w:t>Generation X is often described as a group that brings independence, reliability and strong practical experience into the workplace (Jurkiewicz, 2000; Twenge, 2017). When it comes to recruitment, managers may view Gen X candidates as self-sufficient, professional and capable of handling challenges calmly and realistically. Job security, expectations, and a stable working environment—especially where experience and consistency are valued—may be things that will be valued (Cogin, 2012). They can also offer expertise in conflict resolution and handling practical workplace issues that can be added to traditional processes when it comes to day-to-day operations and team dynamics. Managers must not be naïve with age. Not every Gen X worker would want the same job description or type of work, and it would be unfair to assume your older workmates will not know how to react to changes (Parry and Urwin, 2011).</w:t>
      </w:r>
    </w:p>
    <w:p w:rsidRPr="000D3F57" w:rsidR="00A67B20" w:rsidP="1540A048" w:rsidRDefault="003C4407" w14:paraId="11415277" w14:textId="7F6CC719">
      <w:pPr>
        <w:pStyle w:val="Heading2"/>
        <w:spacing w:line="360" w:lineRule="auto"/>
        <w:rPr>
          <w:rFonts w:ascii="Arial" w:hAnsi="Arial" w:eastAsia="Arial" w:cs="Arial"/>
          <w:sz w:val="24"/>
          <w:szCs w:val="24"/>
        </w:rPr>
      </w:pPr>
      <w:r w:rsidRPr="1540A048" w:rsidR="381BDD3D">
        <w:rPr>
          <w:rFonts w:ascii="Arial" w:hAnsi="Arial" w:eastAsia="Arial" w:cs="Arial"/>
          <w:sz w:val="24"/>
          <w:szCs w:val="24"/>
        </w:rPr>
        <w:t xml:space="preserve">3.3 </w:t>
      </w:r>
      <w:r w:rsidRPr="1540A048" w:rsidR="2A7F90DE">
        <w:rPr>
          <w:rFonts w:ascii="Arial" w:hAnsi="Arial" w:eastAsia="Arial" w:cs="Arial"/>
          <w:sz w:val="24"/>
          <w:szCs w:val="24"/>
        </w:rPr>
        <w:t>Traits of Generation Y / Millennials.</w:t>
      </w:r>
    </w:p>
    <w:p w:rsidRPr="000D3F57" w:rsidR="00C430A9" w:rsidP="1540A048" w:rsidRDefault="00C430A9" w14:paraId="1EC45C9E" w14:textId="2E5CCEF8">
      <w:pPr>
        <w:spacing w:line="360" w:lineRule="auto"/>
        <w:ind w:left="360" w:firstLine="360"/>
        <w:jc w:val="both"/>
        <w:rPr>
          <w:rFonts w:ascii="Arial" w:hAnsi="Arial" w:eastAsia="Arial" w:cs="Arial"/>
          <w:sz w:val="24"/>
          <w:szCs w:val="24"/>
        </w:rPr>
      </w:pPr>
      <w:r w:rsidRPr="1540A048" w:rsidR="2A7F90DE">
        <w:rPr>
          <w:rFonts w:ascii="Arial" w:hAnsi="Arial" w:eastAsia="Arial" w:cs="Arial"/>
          <w:sz w:val="24"/>
          <w:szCs w:val="24"/>
        </w:rPr>
        <w:t xml:space="preserve"> Millennials (or Generation Y) are generally associated with collaboration, technological confidence, and greater attention to work-life balance than previous generations (Twenge, 2017; Cogin, 2012). With regard to recruitment, managers might observe that many Millennial candidates prioritize development prospects, supportive leadership, and frequent feedback over job security. They could also be more suited to places of work that are flexible, offer a learning experience and have a sense of purpose. Millennials are often perceived as comfortable working with others and willing to share ideas in team settings, advantageous in collaborative settings (Myers and Sadaghiani, 2010). But managers should not lean so heavily on stereotypes. Not every Millennial wants constant praise or rapid promotion, and it would be unfair to assume they are less committed just because they place importance on flexibility and balance (Parry and Urwin, 2011).</w:t>
      </w:r>
    </w:p>
    <w:p w:rsidRPr="000D3F57" w:rsidR="00C430A9" w:rsidP="1540A048" w:rsidRDefault="00C430A9" w14:paraId="219B009A" w14:textId="38D1157E">
      <w:pPr>
        <w:pStyle w:val="Heading2"/>
        <w:spacing w:line="360" w:lineRule="auto"/>
        <w:rPr>
          <w:rFonts w:ascii="Arial" w:hAnsi="Arial" w:eastAsia="Arial" w:cs="Arial"/>
          <w:sz w:val="24"/>
          <w:szCs w:val="24"/>
        </w:rPr>
      </w:pPr>
      <w:r w:rsidRPr="1540A048" w:rsidR="2A7F90DE">
        <w:rPr>
          <w:rFonts w:ascii="Arial" w:hAnsi="Arial" w:eastAsia="Arial" w:cs="Arial"/>
          <w:sz w:val="24"/>
          <w:szCs w:val="24"/>
        </w:rPr>
        <w:t>3.4 Characteristics of Generation Z</w:t>
      </w:r>
    </w:p>
    <w:p w:rsidRPr="000D3F57" w:rsidR="00A17325" w:rsidP="1540A048" w:rsidRDefault="00C430A9" w14:paraId="2DE461B0" w14:textId="5272D236">
      <w:pPr>
        <w:spacing w:line="360" w:lineRule="auto"/>
        <w:ind w:firstLine="720"/>
        <w:jc w:val="both"/>
        <w:rPr>
          <w:rFonts w:ascii="Arial" w:hAnsi="Arial" w:eastAsia="Arial" w:cs="Arial"/>
          <w:sz w:val="24"/>
          <w:szCs w:val="24"/>
        </w:rPr>
      </w:pPr>
      <w:r w:rsidRPr="1540A048" w:rsidR="2A7F90DE">
        <w:rPr>
          <w:rFonts w:ascii="Arial" w:hAnsi="Arial" w:eastAsia="Arial" w:cs="Arial"/>
          <w:sz w:val="24"/>
          <w:szCs w:val="24"/>
        </w:rPr>
        <w:t>Gen Z candidates may prefer digital tools, fast communication and fast-paced environments, managers may figure out in hiring. They might also value flexibility, inclusion and being with an organisation whose values align with their own. Most are used to getting information quickly, and can be receptive to clear communication, frequent feedback and a more modernised work style (Francis and Hoefel, 2018). Even in digitally changing workplaces, Gen Z can also offer adaptability and fresh viewpoints. Managers have a responsibility to not limit this generation to stereotypes, though. Not every Gen Z applicant has a short attention span or is unmotivated to be committed, so making such assumptions lead to unfair decisions in recruitment (Parry and Urwin, 2011).</w:t>
      </w:r>
    </w:p>
    <w:p w:rsidRPr="000D3F57" w:rsidR="00FB6467" w:rsidP="1540A048" w:rsidRDefault="00956775" w14:paraId="3332A268" w14:textId="77777777">
      <w:pPr>
        <w:pStyle w:val="Heading2"/>
        <w:spacing w:line="360" w:lineRule="auto"/>
        <w:rPr>
          <w:rFonts w:ascii="Arial" w:hAnsi="Arial" w:eastAsia="Arial" w:cs="Arial"/>
          <w:sz w:val="24"/>
          <w:szCs w:val="24"/>
        </w:rPr>
      </w:pPr>
      <w:r w:rsidRPr="1540A048" w:rsidR="5497A178">
        <w:rPr>
          <w:rFonts w:ascii="Arial" w:hAnsi="Arial" w:eastAsia="Arial" w:cs="Arial"/>
          <w:sz w:val="24"/>
          <w:szCs w:val="24"/>
        </w:rPr>
        <w:t xml:space="preserve">3.5 Critical Discussion. </w:t>
      </w:r>
    </w:p>
    <w:p w:rsidRPr="000D3F57" w:rsidR="00956775" w:rsidP="1540A048" w:rsidRDefault="00956775" w14:paraId="30CF3D03" w14:textId="12C1E31E">
      <w:pPr>
        <w:spacing w:line="360" w:lineRule="auto"/>
        <w:ind w:firstLine="720"/>
        <w:jc w:val="both"/>
        <w:rPr>
          <w:rFonts w:ascii="Arial" w:hAnsi="Arial" w:eastAsia="Arial" w:cs="Arial"/>
          <w:sz w:val="24"/>
          <w:szCs w:val="24"/>
        </w:rPr>
      </w:pPr>
      <w:r w:rsidRPr="1540A048" w:rsidR="5497A178">
        <w:rPr>
          <w:rFonts w:ascii="Arial" w:hAnsi="Arial" w:eastAsia="Arial" w:cs="Arial"/>
          <w:sz w:val="24"/>
          <w:szCs w:val="24"/>
        </w:rPr>
        <w:t xml:space="preserve">Generational differences can also be valuable for the workplace, because they can bring a broader constellation of strengths, experiences and thoughts to a team. For instance, some employees might bring strong practical skills and stability, while others might bring new ideas, digital confidence or a more pronounced culture of collaboration and flexibility (Twenge, 2017; Schroth, 2019). When effectively managed, these differences make for better problem-solving, creativity and learning between co-workers. In that light, generational diversity may promote a more productive workplace. That said, there is also danger when so many generational labels are placed at the forefront. Managers can easily make unfair recruitment decisions when they begin to expect that a person will act a certain way simply because of their age. Weak judgement and missed opportunities can arise, for instance, when we assume older employees will have difficulty with technology or that younger ones are less loyal (Parry and Urwin, 2011). Those assumptions are overly simplistic and overlook how personality, life history, education and workplace culture influence behaviour at the same time. For this reason, managers should avoid treating generational awareness as a static guideline. It can allow them to take more time and effort to think about communications, onboarding and expectancies with the candidate, but must never replace individual assessment. The recruitment needs to also be sensitive to skills, attitude, experience, and suitability to the job of individuals in question (Costanza et al., 2012). In other words, the generational aspects are important but should be seen in a fair and even-handed manner.  </w:t>
      </w:r>
    </w:p>
    <w:p w:rsidRPr="000D3F57" w:rsidR="00FB6467" w:rsidP="1540A048" w:rsidRDefault="00956775" w14:paraId="1EB2F16B" w14:textId="77777777">
      <w:pPr>
        <w:pStyle w:val="Heading2"/>
        <w:spacing w:line="360" w:lineRule="auto"/>
        <w:rPr>
          <w:rFonts w:ascii="Arial" w:hAnsi="Arial" w:eastAsia="Arial" w:cs="Arial"/>
          <w:sz w:val="24"/>
          <w:szCs w:val="24"/>
        </w:rPr>
      </w:pPr>
      <w:r w:rsidRPr="1540A048" w:rsidR="5497A178">
        <w:rPr>
          <w:rFonts w:ascii="Arial" w:hAnsi="Arial" w:eastAsia="Arial" w:cs="Arial"/>
          <w:sz w:val="24"/>
          <w:szCs w:val="24"/>
        </w:rPr>
        <w:t>3.6 Link Between Generational Differences and Emotional Intelligence.</w:t>
      </w:r>
    </w:p>
    <w:p w:rsidRPr="000D3F57" w:rsidR="0057795F" w:rsidP="1540A048" w:rsidRDefault="00956775" w14:paraId="350471B7" w14:textId="77777777">
      <w:pPr>
        <w:spacing w:line="360" w:lineRule="auto"/>
        <w:ind w:firstLine="720"/>
        <w:jc w:val="both"/>
        <w:rPr>
          <w:rFonts w:ascii="Arial" w:hAnsi="Arial" w:eastAsia="Arial" w:cs="Arial"/>
          <w:sz w:val="24"/>
          <w:szCs w:val="24"/>
        </w:rPr>
      </w:pPr>
      <w:r w:rsidRPr="1540A048" w:rsidR="5497A178">
        <w:rPr>
          <w:rFonts w:ascii="Arial" w:hAnsi="Arial" w:eastAsia="Arial" w:cs="Arial"/>
          <w:sz w:val="24"/>
          <w:szCs w:val="24"/>
        </w:rPr>
        <w:t xml:space="preserve"> Management styles and generations are related to emotional intelligence: Managers can’t trust their “numeracy” if they don’t have emotional intelligence and experience, and they need emotional insight and sound judgments </w:t>
      </w:r>
      <w:r w:rsidRPr="1540A048" w:rsidR="602F49C7">
        <w:rPr>
          <w:rFonts w:ascii="Arial" w:hAnsi="Arial" w:eastAsia="Arial" w:cs="Arial"/>
          <w:sz w:val="24"/>
          <w:szCs w:val="24"/>
        </w:rPr>
        <w:t>to</w:t>
      </w:r>
      <w:r w:rsidRPr="1540A048" w:rsidR="5497A178">
        <w:rPr>
          <w:rFonts w:ascii="Arial" w:hAnsi="Arial" w:eastAsia="Arial" w:cs="Arial"/>
          <w:sz w:val="24"/>
          <w:szCs w:val="24"/>
        </w:rPr>
        <w:t xml:space="preserve"> recruit properly. Managers who use self-awareness recognise where their preconceptions lie and avoid being swayed based on them. Empathy will be important there as well, because they must understand that candidates from various generations may communicate differently or appreciate different things at work (Goleman, 1998). </w:t>
      </w:r>
    </w:p>
    <w:p w:rsidRPr="000D3F57" w:rsidR="001F356D" w:rsidP="1540A048" w:rsidRDefault="00956775" w14:paraId="06347254" w14:textId="1221C80E">
      <w:pPr>
        <w:spacing w:line="360" w:lineRule="auto"/>
        <w:ind w:firstLine="720"/>
        <w:jc w:val="both"/>
        <w:rPr>
          <w:rFonts w:ascii="Arial" w:hAnsi="Arial" w:eastAsia="Arial" w:cs="Arial"/>
          <w:sz w:val="24"/>
          <w:szCs w:val="24"/>
        </w:rPr>
      </w:pPr>
      <w:r w:rsidRPr="1540A048" w:rsidR="5497A178">
        <w:rPr>
          <w:rFonts w:ascii="Arial" w:hAnsi="Arial" w:eastAsia="Arial" w:cs="Arial"/>
          <w:sz w:val="24"/>
          <w:szCs w:val="24"/>
        </w:rPr>
        <w:t>It can also aid managers to shift the way they do interviews and make their recruitment process feel more inclusive and cohesive. For instance, a manager with strong emotional intelligence is less likely to stereotype a job candidate based on his age and more likely to concentrate on the individual in front of him. This makes recruitment fairer and more effective. Emotional intelligence consequently allows managers to respond appropriately to differences across generations in a manner conducive to equity, inclusion and sound decision-making and the creation of stronger, more equitable and efficient decision-making (Mayer, Salovey &amp; Caruso, 2008).</w:t>
      </w:r>
    </w:p>
    <w:p w:rsidRPr="000D3F57" w:rsidR="0043463C" w:rsidP="1540A048" w:rsidRDefault="0043463C" w14:paraId="6F11BE91" w14:textId="485A5ADC">
      <w:pPr>
        <w:pStyle w:val="Heading1"/>
        <w:numPr>
          <w:ilvl w:val="0"/>
          <w:numId w:val="5"/>
        </w:numPr>
        <w:spacing w:line="360" w:lineRule="auto"/>
        <w:rPr>
          <w:rFonts w:ascii="Arial" w:hAnsi="Arial" w:eastAsia="Arial" w:cs="Arial"/>
          <w:sz w:val="24"/>
          <w:szCs w:val="24"/>
        </w:rPr>
      </w:pPr>
      <w:r w:rsidRPr="1540A048" w:rsidR="5BBFC12C">
        <w:rPr>
          <w:rFonts w:ascii="Arial" w:hAnsi="Arial" w:eastAsia="Arial" w:cs="Arial"/>
          <w:sz w:val="24"/>
          <w:szCs w:val="24"/>
        </w:rPr>
        <w:t xml:space="preserve">Conclusion. </w:t>
      </w:r>
    </w:p>
    <w:p w:rsidRPr="000D3F57" w:rsidR="0043463C" w:rsidP="1540A048" w:rsidRDefault="0043463C" w14:paraId="304BB565" w14:textId="3C0F84BC">
      <w:pPr>
        <w:spacing w:line="360" w:lineRule="auto"/>
        <w:ind w:firstLine="720"/>
        <w:jc w:val="both"/>
        <w:rPr>
          <w:rFonts w:ascii="Arial" w:hAnsi="Arial" w:eastAsia="Arial" w:cs="Arial"/>
          <w:sz w:val="24"/>
          <w:szCs w:val="24"/>
        </w:rPr>
      </w:pPr>
      <w:r w:rsidRPr="1540A048" w:rsidR="5BBFC12C">
        <w:rPr>
          <w:rFonts w:ascii="Arial" w:hAnsi="Arial" w:eastAsia="Arial" w:cs="Arial"/>
          <w:sz w:val="24"/>
          <w:szCs w:val="24"/>
        </w:rPr>
        <w:t xml:space="preserve">Based on this report, emotional intelligence is one of the crucial workplace competencies that enables employees to manage personal emotions, understand and react appropriately to others and situations in a professional environment. Self-awareness, self-regulation, motivation, empathy, social skills to name a few, and other social skills can enhance teamwork, communication and conflict management (Goleman, 1995; Goleman, 1998). The report also indicated that emotional intelligence is a useful tool in practice, though it is not perfect and it should not be considered as the sole explanatory variable for work behaviour, as organisational culture, leadership and workload affect it as well (Ashkanasy and Daus, 2005). Generational differences in recruitment were also looked at in the report — specifically on Generation X, Millennials and Generation Z. However different the group can come to them in terms of strengths, expectations, and communication style, managers should not assume any </w:t>
      </w:r>
      <w:r w:rsidRPr="1540A048" w:rsidR="70F1BAB7">
        <w:rPr>
          <w:rFonts w:ascii="Arial" w:hAnsi="Arial" w:eastAsia="Arial" w:cs="Arial"/>
          <w:sz w:val="24"/>
          <w:szCs w:val="24"/>
        </w:rPr>
        <w:t>age</w:t>
      </w:r>
      <w:r w:rsidRPr="1540A048" w:rsidR="5BBFC12C">
        <w:rPr>
          <w:rFonts w:ascii="Arial" w:hAnsi="Arial" w:eastAsia="Arial" w:cs="Arial"/>
          <w:sz w:val="24"/>
          <w:szCs w:val="24"/>
        </w:rPr>
        <w:t xml:space="preserve"> level for the specific group (Parry and Urwin, 2011).</w:t>
      </w:r>
    </w:p>
    <w:p w:rsidRPr="000D3F57" w:rsidR="0043463C" w:rsidP="1540A048" w:rsidRDefault="0043463C" w14:paraId="742AFA14" w14:textId="0899C96A">
      <w:pPr>
        <w:spacing w:line="360" w:lineRule="auto"/>
        <w:ind w:firstLine="720"/>
        <w:jc w:val="both"/>
        <w:rPr>
          <w:rFonts w:ascii="Arial" w:hAnsi="Arial" w:eastAsia="Arial" w:cs="Arial"/>
          <w:sz w:val="24"/>
          <w:szCs w:val="24"/>
        </w:rPr>
      </w:pPr>
      <w:r w:rsidRPr="1540A048" w:rsidR="5BBFC12C">
        <w:rPr>
          <w:rFonts w:ascii="Arial" w:hAnsi="Arial" w:eastAsia="Arial" w:cs="Arial"/>
          <w:sz w:val="24"/>
          <w:szCs w:val="24"/>
        </w:rPr>
        <w:t>So really the best solution is a combination of generational awareness and emotional intelligence so that recruitment and workplace relationships are approached in a fair, balanced and inclusive way.</w:t>
      </w:r>
    </w:p>
    <w:p w:rsidRPr="000D3F57" w:rsidR="0043463C" w:rsidP="1540A048" w:rsidRDefault="0043463C" w14:paraId="4511E4E9" w14:textId="56B9811E">
      <w:pPr>
        <w:pStyle w:val="Heading1"/>
        <w:numPr>
          <w:ilvl w:val="0"/>
          <w:numId w:val="5"/>
        </w:numPr>
        <w:spacing w:line="360" w:lineRule="auto"/>
        <w:rPr>
          <w:rFonts w:ascii="Arial" w:hAnsi="Arial" w:eastAsia="Arial" w:cs="Arial"/>
          <w:sz w:val="24"/>
          <w:szCs w:val="24"/>
        </w:rPr>
      </w:pPr>
      <w:r w:rsidRPr="1540A048" w:rsidR="5BBFC12C">
        <w:rPr>
          <w:rFonts w:ascii="Arial" w:hAnsi="Arial" w:eastAsia="Arial" w:cs="Arial"/>
          <w:sz w:val="24"/>
          <w:szCs w:val="24"/>
        </w:rPr>
        <w:t>Recommendations.</w:t>
      </w:r>
    </w:p>
    <w:p w:rsidRPr="000D3F57" w:rsidR="005B7779" w:rsidP="1540A048" w:rsidRDefault="005B7779" w14:paraId="6D9D574D" w14:textId="2E3E63CF">
      <w:pPr>
        <w:spacing w:line="360" w:lineRule="auto"/>
        <w:ind w:left="360"/>
        <w:jc w:val="both"/>
        <w:rPr>
          <w:rFonts w:ascii="Arial" w:hAnsi="Arial" w:eastAsia="Arial" w:cs="Arial"/>
          <w:sz w:val="24"/>
          <w:szCs w:val="24"/>
        </w:rPr>
      </w:pPr>
      <w:r w:rsidRPr="1540A048" w:rsidR="1F00126A">
        <w:rPr>
          <w:rFonts w:ascii="Arial" w:hAnsi="Arial" w:eastAsia="Arial" w:cs="Arial"/>
          <w:sz w:val="24"/>
          <w:szCs w:val="24"/>
        </w:rPr>
        <w:t>According to the findings of this report, the following recommendations are suggested:</w:t>
      </w:r>
    </w:p>
    <w:p w:rsidRPr="00B92575" w:rsidR="00B92575" w:rsidP="1540A048" w:rsidRDefault="00B92575" w14:paraId="6298E68F" w14:textId="77777777">
      <w:pPr>
        <w:numPr>
          <w:ilvl w:val="0"/>
          <w:numId w:val="2"/>
        </w:numPr>
        <w:shd w:val="clear" w:color="auto" w:fill="FFFFFF" w:themeFill="background1"/>
        <w:spacing w:after="0" w:line="360" w:lineRule="auto"/>
        <w:ind w:left="102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b w:val="1"/>
          <w:bCs w:val="1"/>
          <w:spacing w:val="8"/>
          <w:kern w:val="0"/>
          <w:sz w:val="24"/>
          <w:szCs w:val="24"/>
          <w:bdr w:val="none" w:color="auto" w:sz="0" w:space="0" w:frame="1"/>
          <w:lang w:eastAsia="en-GB"/>
          <w14:ligatures w14:val="none"/>
        </w:rPr>
        <w:t>Invest in Emotional Intelligence Development</w:t>
      </w:r>
      <w:r w:rsidRPr="1540A048" w:rsidR="3DC88869">
        <w:rPr>
          <w:rFonts w:ascii="Arial" w:hAnsi="Arial" w:eastAsia="Arial" w:cs="Arial"/>
          <w:spacing w:val="8"/>
          <w:kern w:val="0"/>
          <w:sz w:val="24"/>
          <w:szCs w:val="24"/>
          <w:lang w:eastAsia="en-GB"/>
          <w14:ligatures w14:val="none"/>
        </w:rPr>
        <w:t>:</w:t>
      </w:r>
    </w:p>
    <w:p w:rsidRPr="00B92575" w:rsidR="00B92575" w:rsidP="1540A048" w:rsidRDefault="00B92575" w14:paraId="1ED1DB09" w14:textId="77777777">
      <w:pPr>
        <w:numPr>
          <w:ilvl w:val="1"/>
          <w:numId w:val="2"/>
        </w:numPr>
        <w:shd w:val="clear" w:color="auto" w:fill="FFFFFF" w:themeFill="background1"/>
        <w:spacing w:after="0" w:line="360" w:lineRule="auto"/>
        <w:ind w:left="204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spacing w:val="8"/>
          <w:kern w:val="0"/>
          <w:sz w:val="24"/>
          <w:szCs w:val="24"/>
          <w:lang w:eastAsia="en-GB"/>
          <w14:ligatures w14:val="none"/>
        </w:rPr>
        <w:t>Focus on training employees and managers in self-awareness, empathy, communication, and emotional control.</w:t>
      </w:r>
    </w:p>
    <w:p w:rsidRPr="00B92575" w:rsidR="00B92575" w:rsidP="1540A048" w:rsidRDefault="00B92575" w14:paraId="73CCAF00" w14:textId="77777777">
      <w:pPr>
        <w:numPr>
          <w:ilvl w:val="1"/>
          <w:numId w:val="2"/>
        </w:numPr>
        <w:shd w:val="clear" w:color="auto" w:fill="FFFFFF" w:themeFill="background1"/>
        <w:spacing w:after="0" w:line="360" w:lineRule="auto"/>
        <w:ind w:left="204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spacing w:val="8"/>
          <w:kern w:val="0"/>
          <w:sz w:val="24"/>
          <w:szCs w:val="24"/>
          <w:lang w:eastAsia="en-GB"/>
          <w14:ligatures w14:val="none"/>
        </w:rPr>
        <w:t>Aim to enhance teamwork, conflict management, and workplace relationships (Mayer, Salovey, &amp; Caruso, 2008).</w:t>
      </w:r>
    </w:p>
    <w:p w:rsidRPr="00B92575" w:rsidR="00B92575" w:rsidP="1540A048" w:rsidRDefault="00B92575" w14:paraId="0E627ED3" w14:textId="77777777">
      <w:pPr>
        <w:numPr>
          <w:ilvl w:val="0"/>
          <w:numId w:val="2"/>
        </w:numPr>
        <w:shd w:val="clear" w:color="auto" w:fill="FFFFFF" w:themeFill="background1"/>
        <w:spacing w:after="0" w:line="360" w:lineRule="auto"/>
        <w:ind w:left="102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b w:val="1"/>
          <w:bCs w:val="1"/>
          <w:spacing w:val="8"/>
          <w:kern w:val="0"/>
          <w:sz w:val="24"/>
          <w:szCs w:val="24"/>
          <w:bdr w:val="none" w:color="auto" w:sz="0" w:space="0" w:frame="1"/>
          <w:lang w:eastAsia="en-GB"/>
          <w14:ligatures w14:val="none"/>
        </w:rPr>
        <w:t>Implement Fair and Inclusive Recruitment Practices</w:t>
      </w:r>
      <w:r w:rsidRPr="1540A048" w:rsidR="3DC88869">
        <w:rPr>
          <w:rFonts w:ascii="Arial" w:hAnsi="Arial" w:eastAsia="Arial" w:cs="Arial"/>
          <w:spacing w:val="8"/>
          <w:kern w:val="0"/>
          <w:sz w:val="24"/>
          <w:szCs w:val="24"/>
          <w:lang w:eastAsia="en-GB"/>
          <w14:ligatures w14:val="none"/>
        </w:rPr>
        <w:t>:</w:t>
      </w:r>
    </w:p>
    <w:p w:rsidRPr="00B92575" w:rsidR="00B92575" w:rsidP="1540A048" w:rsidRDefault="00B92575" w14:paraId="73A826D0" w14:textId="77777777">
      <w:pPr>
        <w:numPr>
          <w:ilvl w:val="1"/>
          <w:numId w:val="2"/>
        </w:numPr>
        <w:shd w:val="clear" w:color="auto" w:fill="FFFFFF" w:themeFill="background1"/>
        <w:spacing w:after="0" w:line="360" w:lineRule="auto"/>
        <w:ind w:left="204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spacing w:val="8"/>
          <w:kern w:val="0"/>
          <w:sz w:val="24"/>
          <w:szCs w:val="24"/>
          <w:lang w:eastAsia="en-GB"/>
          <w14:ligatures w14:val="none"/>
        </w:rPr>
        <w:t>Managers should prioritize skills, attitude, experience, and suitability over age-based assumptions (Costanza et al., 2012).</w:t>
      </w:r>
    </w:p>
    <w:p w:rsidRPr="00B92575" w:rsidR="00B92575" w:rsidP="1540A048" w:rsidRDefault="00B92575" w14:paraId="14E5E251" w14:textId="77777777">
      <w:pPr>
        <w:numPr>
          <w:ilvl w:val="1"/>
          <w:numId w:val="2"/>
        </w:numPr>
        <w:shd w:val="clear" w:color="auto" w:fill="FFFFFF" w:themeFill="background1"/>
        <w:spacing w:after="0" w:line="360" w:lineRule="auto"/>
        <w:ind w:left="204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spacing w:val="8"/>
          <w:kern w:val="0"/>
          <w:sz w:val="24"/>
          <w:szCs w:val="24"/>
          <w:lang w:eastAsia="en-GB"/>
          <w14:ligatures w14:val="none"/>
        </w:rPr>
        <w:t>Familiarity with generational differences can aid managers but should not dictate recruitment decisions.</w:t>
      </w:r>
    </w:p>
    <w:p w:rsidRPr="00B92575" w:rsidR="00B92575" w:rsidP="1540A048" w:rsidRDefault="00B92575" w14:paraId="5227EE81" w14:textId="77777777">
      <w:pPr>
        <w:numPr>
          <w:ilvl w:val="0"/>
          <w:numId w:val="2"/>
        </w:numPr>
        <w:shd w:val="clear" w:color="auto" w:fill="FFFFFF" w:themeFill="background1"/>
        <w:spacing w:after="0" w:line="360" w:lineRule="auto"/>
        <w:ind w:left="102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b w:val="1"/>
          <w:bCs w:val="1"/>
          <w:spacing w:val="8"/>
          <w:kern w:val="0"/>
          <w:sz w:val="24"/>
          <w:szCs w:val="24"/>
          <w:bdr w:val="none" w:color="auto" w:sz="0" w:space="0" w:frame="1"/>
          <w:lang w:eastAsia="en-GB"/>
          <w14:ligatures w14:val="none"/>
        </w:rPr>
        <w:t>Foster a Culture of Wellbeing and Inclusion</w:t>
      </w:r>
      <w:r w:rsidRPr="1540A048" w:rsidR="3DC88869">
        <w:rPr>
          <w:rFonts w:ascii="Arial" w:hAnsi="Arial" w:eastAsia="Arial" w:cs="Arial"/>
          <w:spacing w:val="8"/>
          <w:kern w:val="0"/>
          <w:sz w:val="24"/>
          <w:szCs w:val="24"/>
          <w:lang w:eastAsia="en-GB"/>
          <w14:ligatures w14:val="none"/>
        </w:rPr>
        <w:t>:</w:t>
      </w:r>
    </w:p>
    <w:p w:rsidRPr="00B92575" w:rsidR="00B92575" w:rsidP="1540A048" w:rsidRDefault="00B92575" w14:paraId="60F5A3BA" w14:textId="77777777">
      <w:pPr>
        <w:numPr>
          <w:ilvl w:val="1"/>
          <w:numId w:val="2"/>
        </w:numPr>
        <w:shd w:val="clear" w:color="auto" w:fill="FFFFFF" w:themeFill="background1"/>
        <w:spacing w:after="0" w:line="360" w:lineRule="auto"/>
        <w:ind w:left="204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spacing w:val="8"/>
          <w:kern w:val="0"/>
          <w:sz w:val="24"/>
          <w:szCs w:val="24"/>
          <w:lang w:eastAsia="en-GB"/>
          <w14:ligatures w14:val="none"/>
        </w:rPr>
        <w:t>Promote clear communication and supportive leadership.</w:t>
      </w:r>
    </w:p>
    <w:p w:rsidRPr="00B92575" w:rsidR="00B92575" w:rsidP="1540A048" w:rsidRDefault="00B92575" w14:paraId="4A9700BE" w14:textId="77777777">
      <w:pPr>
        <w:numPr>
          <w:ilvl w:val="1"/>
          <w:numId w:val="2"/>
        </w:numPr>
        <w:shd w:val="clear" w:color="auto" w:fill="FFFFFF" w:themeFill="background1"/>
        <w:spacing w:after="0" w:line="360" w:lineRule="auto"/>
        <w:ind w:left="204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spacing w:val="8"/>
          <w:kern w:val="0"/>
          <w:sz w:val="24"/>
          <w:szCs w:val="24"/>
          <w:lang w:eastAsia="en-GB"/>
          <w14:ligatures w14:val="none"/>
        </w:rPr>
        <w:t>Ensure manageable workloads and provide development opportunities.</w:t>
      </w:r>
    </w:p>
    <w:p w:rsidRPr="00B92575" w:rsidR="00B92575" w:rsidP="1540A048" w:rsidRDefault="00B92575" w14:paraId="1E0461A0" w14:textId="77777777">
      <w:pPr>
        <w:numPr>
          <w:ilvl w:val="0"/>
          <w:numId w:val="2"/>
        </w:numPr>
        <w:shd w:val="clear" w:color="auto" w:fill="FFFFFF" w:themeFill="background1"/>
        <w:spacing w:after="0" w:line="360" w:lineRule="auto"/>
        <w:ind w:left="102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b w:val="1"/>
          <w:bCs w:val="1"/>
          <w:spacing w:val="8"/>
          <w:kern w:val="0"/>
          <w:sz w:val="24"/>
          <w:szCs w:val="24"/>
          <w:bdr w:val="none" w:color="auto" w:sz="0" w:space="0" w:frame="1"/>
          <w:lang w:eastAsia="en-GB"/>
          <w14:ligatures w14:val="none"/>
        </w:rPr>
        <w:t>Integrate Mindfulness and Reflective Practices</w:t>
      </w:r>
      <w:r w:rsidRPr="1540A048" w:rsidR="3DC88869">
        <w:rPr>
          <w:rFonts w:ascii="Arial" w:hAnsi="Arial" w:eastAsia="Arial" w:cs="Arial"/>
          <w:spacing w:val="8"/>
          <w:kern w:val="0"/>
          <w:sz w:val="24"/>
          <w:szCs w:val="24"/>
          <w:lang w:eastAsia="en-GB"/>
          <w14:ligatures w14:val="none"/>
        </w:rPr>
        <w:t>:</w:t>
      </w:r>
    </w:p>
    <w:p w:rsidRPr="00B92575" w:rsidR="00B92575" w:rsidP="1540A048" w:rsidRDefault="00B92575" w14:paraId="2922007B" w14:textId="77777777">
      <w:pPr>
        <w:numPr>
          <w:ilvl w:val="1"/>
          <w:numId w:val="2"/>
        </w:numPr>
        <w:shd w:val="clear" w:color="auto" w:fill="FFFFFF" w:themeFill="background1"/>
        <w:spacing w:after="0" w:line="360" w:lineRule="auto"/>
        <w:ind w:left="204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spacing w:val="8"/>
          <w:kern w:val="0"/>
          <w:sz w:val="24"/>
          <w:szCs w:val="24"/>
          <w:lang w:eastAsia="en-GB"/>
          <w14:ligatures w14:val="none"/>
        </w:rPr>
        <w:t>Encourage practices that help employees respond to pressure.</w:t>
      </w:r>
    </w:p>
    <w:p w:rsidRPr="00B92575" w:rsidR="00B92575" w:rsidP="1540A048" w:rsidRDefault="00B92575" w14:paraId="187941DB" w14:textId="77777777">
      <w:pPr>
        <w:numPr>
          <w:ilvl w:val="1"/>
          <w:numId w:val="2"/>
        </w:numPr>
        <w:shd w:val="clear" w:color="auto" w:fill="FFFFFF" w:themeFill="background1"/>
        <w:spacing w:after="0" w:line="360" w:lineRule="auto"/>
        <w:ind w:left="2040"/>
        <w:jc w:val="both"/>
        <w:textAlignment w:val="baseline"/>
        <w:rPr>
          <w:rFonts w:ascii="Arial" w:hAnsi="Arial" w:eastAsia="Arial" w:cs="Arial"/>
          <w:spacing w:val="8"/>
          <w:kern w:val="0"/>
          <w:sz w:val="24"/>
          <w:szCs w:val="24"/>
          <w:lang w:eastAsia="en-GB"/>
          <w14:ligatures w14:val="none"/>
        </w:rPr>
      </w:pPr>
      <w:r w:rsidRPr="1540A048" w:rsidR="3DC88869">
        <w:rPr>
          <w:rFonts w:ascii="Arial" w:hAnsi="Arial" w:eastAsia="Arial" w:cs="Arial"/>
          <w:spacing w:val="8"/>
          <w:kern w:val="0"/>
          <w:sz w:val="24"/>
          <w:szCs w:val="24"/>
          <w:lang w:eastAsia="en-GB"/>
          <w14:ligatures w14:val="none"/>
        </w:rPr>
        <w:t>Embed these practices within broader organizational actions to address workplace stress (Good et al., 2016).</w:t>
      </w:r>
    </w:p>
    <w:p w:rsidR="00147369" w:rsidP="1540A048" w:rsidRDefault="00147369" w14:paraId="58E11800" w14:textId="77777777">
      <w:pPr>
        <w:spacing w:line="360" w:lineRule="auto"/>
        <w:jc w:val="both"/>
        <w:rPr>
          <w:rFonts w:ascii="Arial" w:hAnsi="Arial" w:eastAsia="Arial" w:cs="Arial"/>
          <w:sz w:val="24"/>
          <w:szCs w:val="24"/>
        </w:rPr>
      </w:pPr>
    </w:p>
    <w:p w:rsidR="000D3F57" w:rsidP="1540A048" w:rsidRDefault="000D3F57" w14:paraId="0A89584B" w14:textId="77777777">
      <w:pPr>
        <w:spacing w:line="360" w:lineRule="auto"/>
        <w:jc w:val="both"/>
        <w:rPr>
          <w:rFonts w:ascii="Arial" w:hAnsi="Arial" w:eastAsia="Arial" w:cs="Arial"/>
          <w:sz w:val="24"/>
          <w:szCs w:val="24"/>
        </w:rPr>
      </w:pPr>
    </w:p>
    <w:p w:rsidR="000D3F57" w:rsidP="1540A048" w:rsidRDefault="000D3F57" w14:paraId="56E0D501" w14:textId="77777777">
      <w:pPr>
        <w:spacing w:line="360" w:lineRule="auto"/>
        <w:jc w:val="both"/>
        <w:rPr>
          <w:rFonts w:ascii="Arial" w:hAnsi="Arial" w:eastAsia="Arial" w:cs="Arial"/>
          <w:sz w:val="24"/>
          <w:szCs w:val="24"/>
        </w:rPr>
      </w:pPr>
    </w:p>
    <w:p w:rsidR="000D3F57" w:rsidP="1540A048" w:rsidRDefault="000D3F57" w14:paraId="7C95AE0D" w14:textId="77777777">
      <w:pPr>
        <w:spacing w:line="360" w:lineRule="auto"/>
        <w:jc w:val="both"/>
        <w:rPr>
          <w:rFonts w:ascii="Arial" w:hAnsi="Arial" w:eastAsia="Arial" w:cs="Arial"/>
          <w:sz w:val="24"/>
          <w:szCs w:val="24"/>
        </w:rPr>
      </w:pPr>
    </w:p>
    <w:p w:rsidR="000D3F57" w:rsidP="1540A048" w:rsidRDefault="000D3F57" w14:paraId="493BA3D0" w14:textId="77777777">
      <w:pPr>
        <w:spacing w:line="360" w:lineRule="auto"/>
        <w:jc w:val="both"/>
        <w:rPr>
          <w:rFonts w:ascii="Arial" w:hAnsi="Arial" w:eastAsia="Arial" w:cs="Arial"/>
          <w:sz w:val="24"/>
          <w:szCs w:val="24"/>
        </w:rPr>
      </w:pPr>
    </w:p>
    <w:p w:rsidR="000D3F57" w:rsidP="1540A048" w:rsidRDefault="000D3F57" w14:paraId="2602389A" w14:textId="77777777">
      <w:pPr>
        <w:spacing w:line="360" w:lineRule="auto"/>
        <w:jc w:val="both"/>
        <w:rPr>
          <w:rFonts w:ascii="Arial" w:hAnsi="Arial" w:eastAsia="Arial" w:cs="Arial"/>
          <w:sz w:val="24"/>
          <w:szCs w:val="24"/>
        </w:rPr>
      </w:pPr>
    </w:p>
    <w:p w:rsidR="000D3F57" w:rsidP="1540A048" w:rsidRDefault="000D3F57" w14:paraId="0CE3FF92" w14:textId="77777777">
      <w:pPr>
        <w:spacing w:line="360" w:lineRule="auto"/>
        <w:jc w:val="both"/>
        <w:rPr>
          <w:rFonts w:ascii="Arial" w:hAnsi="Arial" w:eastAsia="Arial" w:cs="Arial"/>
          <w:sz w:val="24"/>
          <w:szCs w:val="24"/>
        </w:rPr>
      </w:pPr>
    </w:p>
    <w:p w:rsidR="000D3F57" w:rsidP="1540A048" w:rsidRDefault="000D3F57" w14:paraId="4ACC41B0" w14:textId="77777777">
      <w:pPr>
        <w:spacing w:line="360" w:lineRule="auto"/>
        <w:jc w:val="both"/>
        <w:rPr>
          <w:rFonts w:ascii="Arial" w:hAnsi="Arial" w:eastAsia="Arial" w:cs="Arial"/>
          <w:sz w:val="24"/>
          <w:szCs w:val="24"/>
        </w:rPr>
      </w:pPr>
    </w:p>
    <w:p w:rsidR="000D3F57" w:rsidP="1540A048" w:rsidRDefault="000D3F57" w14:paraId="4F4DCCB3" w14:textId="77777777">
      <w:pPr>
        <w:spacing w:line="360" w:lineRule="auto"/>
        <w:jc w:val="both"/>
        <w:rPr>
          <w:rFonts w:ascii="Arial" w:hAnsi="Arial" w:eastAsia="Arial" w:cs="Arial"/>
          <w:sz w:val="24"/>
          <w:szCs w:val="24"/>
        </w:rPr>
      </w:pPr>
    </w:p>
    <w:p w:rsidR="000D3F57" w:rsidP="1540A048" w:rsidRDefault="000D3F57" w14:paraId="040C41DC" w14:textId="77777777">
      <w:pPr>
        <w:spacing w:line="360" w:lineRule="auto"/>
        <w:jc w:val="both"/>
        <w:rPr>
          <w:rFonts w:ascii="Arial" w:hAnsi="Arial" w:eastAsia="Arial" w:cs="Arial"/>
          <w:sz w:val="24"/>
          <w:szCs w:val="24"/>
        </w:rPr>
      </w:pPr>
    </w:p>
    <w:p w:rsidRPr="000D3F57" w:rsidR="003C4407" w:rsidP="1540A048" w:rsidRDefault="003C4407" w14:paraId="05D612E4" w14:textId="77777777">
      <w:pPr>
        <w:spacing w:line="360" w:lineRule="auto"/>
        <w:jc w:val="both"/>
        <w:rPr>
          <w:rFonts w:ascii="Arial" w:hAnsi="Arial" w:eastAsia="Arial" w:cs="Arial"/>
          <w:sz w:val="24"/>
          <w:szCs w:val="24"/>
        </w:rPr>
      </w:pPr>
    </w:p>
    <w:p w:rsidR="1540A048" w:rsidP="1540A048" w:rsidRDefault="1540A048" w14:paraId="592D82B7" w14:textId="547E34CC">
      <w:pPr>
        <w:pStyle w:val="Heading1"/>
        <w:spacing w:line="360" w:lineRule="auto"/>
        <w:ind w:left="720"/>
        <w:rPr>
          <w:rFonts w:ascii="Arial" w:hAnsi="Arial" w:eastAsia="Arial" w:cs="Arial"/>
          <w:sz w:val="24"/>
          <w:szCs w:val="24"/>
        </w:rPr>
      </w:pPr>
    </w:p>
    <w:p w:rsidRPr="000D3F57" w:rsidR="009B3B15" w:rsidP="1540A048" w:rsidRDefault="009B3B15" w14:paraId="47853A1A" w14:textId="34F6594E">
      <w:pPr>
        <w:pStyle w:val="Heading1"/>
        <w:numPr>
          <w:ilvl w:val="0"/>
          <w:numId w:val="5"/>
        </w:numPr>
        <w:spacing w:line="360" w:lineRule="auto"/>
        <w:rPr>
          <w:rFonts w:ascii="Arial" w:hAnsi="Arial" w:eastAsia="Arial" w:cs="Arial"/>
          <w:sz w:val="24"/>
          <w:szCs w:val="24"/>
        </w:rPr>
      </w:pPr>
      <w:r w:rsidRPr="1540A048" w:rsidR="4414E4E3">
        <w:rPr>
          <w:rFonts w:ascii="Arial" w:hAnsi="Arial" w:eastAsia="Arial" w:cs="Arial"/>
          <w:sz w:val="24"/>
          <w:szCs w:val="24"/>
        </w:rPr>
        <w:t xml:space="preserve">Reference List </w:t>
      </w:r>
    </w:p>
    <w:p w:rsidRPr="000D3F57" w:rsidR="002A0BFB" w:rsidP="1540A048" w:rsidRDefault="002A0BFB" w14:paraId="4C0E8A36" w14:textId="143DDA91">
      <w:pPr>
        <w:spacing w:line="360" w:lineRule="auto"/>
        <w:jc w:val="both"/>
        <w:rPr>
          <w:rFonts w:ascii="Arial" w:hAnsi="Arial" w:eastAsia="Arial" w:cs="Arial"/>
          <w:sz w:val="24"/>
          <w:szCs w:val="24"/>
        </w:rPr>
      </w:pPr>
      <w:r w:rsidRPr="1540A048" w:rsidR="23A32234">
        <w:rPr>
          <w:rFonts w:ascii="Arial" w:hAnsi="Arial" w:eastAsia="Arial" w:cs="Arial"/>
          <w:sz w:val="24"/>
          <w:szCs w:val="24"/>
        </w:rPr>
        <w:t>Ashkanasy, N.M. and Daus, C.S. (2005) ‘Rumors of the death of emotional intelligence in organizational behavior are vastly exaggerated’, Journal of Organizational Behavior, 26(4), pp. 441-452.</w:t>
      </w:r>
    </w:p>
    <w:p w:rsidRPr="000D3F57" w:rsidR="002A0BFB" w:rsidP="1540A048" w:rsidRDefault="002A0BFB" w14:paraId="79BD5F4A" w14:textId="3A82D9E5">
      <w:pPr>
        <w:spacing w:line="360" w:lineRule="auto"/>
        <w:jc w:val="both"/>
        <w:rPr>
          <w:rFonts w:ascii="Arial" w:hAnsi="Arial" w:eastAsia="Arial" w:cs="Arial"/>
          <w:sz w:val="24"/>
          <w:szCs w:val="24"/>
        </w:rPr>
      </w:pPr>
      <w:bookmarkStart w:name="_Int_t1XVhhVE" w:id="94680272"/>
      <w:r w:rsidRPr="1540A048" w:rsidR="23A32234">
        <w:rPr>
          <w:rFonts w:ascii="Arial" w:hAnsi="Arial" w:eastAsia="Arial" w:cs="Arial"/>
          <w:sz w:val="24"/>
          <w:szCs w:val="24"/>
        </w:rPr>
        <w:t>Bar-On, R. (1997) Bar-On Emotional Quotient Inventory (EQ-i): Technical Manual.</w:t>
      </w:r>
      <w:bookmarkEnd w:id="94680272"/>
      <w:r w:rsidRPr="1540A048" w:rsidR="23A32234">
        <w:rPr>
          <w:rFonts w:ascii="Arial" w:hAnsi="Arial" w:eastAsia="Arial" w:cs="Arial"/>
          <w:sz w:val="24"/>
          <w:szCs w:val="24"/>
        </w:rPr>
        <w:t xml:space="preserve"> Toronto: Multi-Health Systems.</w:t>
      </w:r>
    </w:p>
    <w:p w:rsidRPr="000D3F57" w:rsidR="002A0BFB" w:rsidP="1540A048" w:rsidRDefault="002A0BFB" w14:paraId="4B271A16" w14:textId="2EBDB977">
      <w:pPr>
        <w:spacing w:line="360" w:lineRule="auto"/>
        <w:jc w:val="both"/>
        <w:rPr>
          <w:rFonts w:ascii="Arial" w:hAnsi="Arial" w:eastAsia="Arial" w:cs="Arial"/>
          <w:sz w:val="24"/>
          <w:szCs w:val="24"/>
        </w:rPr>
      </w:pPr>
      <w:bookmarkStart w:name="_Int_MNUdpeP0" w:id="871021146"/>
      <w:r w:rsidRPr="1540A048" w:rsidR="23A32234">
        <w:rPr>
          <w:rFonts w:ascii="Arial" w:hAnsi="Arial" w:eastAsia="Arial" w:cs="Arial"/>
          <w:sz w:val="24"/>
          <w:szCs w:val="24"/>
        </w:rPr>
        <w:t>Cogin, J. (2012) ‘Are generational differences in work values fact or fiction?</w:t>
      </w:r>
      <w:bookmarkEnd w:id="871021146"/>
      <w:r w:rsidRPr="1540A048" w:rsidR="23A32234">
        <w:rPr>
          <w:rFonts w:ascii="Arial" w:hAnsi="Arial" w:eastAsia="Arial" w:cs="Arial"/>
          <w:sz w:val="24"/>
          <w:szCs w:val="24"/>
        </w:rPr>
        <w:t xml:space="preserve"> Multi-country evidence and implications’, The International Journal of Human Resource Management, 23(11), pp. 2268-2294.</w:t>
      </w:r>
    </w:p>
    <w:p w:rsidRPr="000D3F57" w:rsidR="002A0BFB" w:rsidP="1540A048" w:rsidRDefault="002A0BFB" w14:paraId="1A14A793" w14:textId="6A750C84">
      <w:pPr>
        <w:spacing w:line="360" w:lineRule="auto"/>
        <w:jc w:val="both"/>
        <w:rPr>
          <w:rFonts w:ascii="Arial" w:hAnsi="Arial" w:eastAsia="Arial" w:cs="Arial"/>
          <w:sz w:val="24"/>
          <w:szCs w:val="24"/>
        </w:rPr>
      </w:pPr>
      <w:r w:rsidRPr="1540A048" w:rsidR="23A32234">
        <w:rPr>
          <w:rFonts w:ascii="Arial" w:hAnsi="Arial" w:eastAsia="Arial" w:cs="Arial"/>
          <w:sz w:val="24"/>
          <w:szCs w:val="24"/>
        </w:rPr>
        <w:t>Costanza, D.P., Badger, J.M., Fraser, R.L., Severt, J.B. and Gade, P.A. (2012) ‘Generational differences in work-related attitudes: A meta-analysis’, Journal of Business and Psychology, 27(4), pp. 375-394.</w:t>
      </w:r>
    </w:p>
    <w:p w:rsidRPr="000D3F57" w:rsidR="002A0BFB" w:rsidP="1540A048" w:rsidRDefault="002A0BFB" w14:paraId="7038026D" w14:textId="61DE9428">
      <w:pPr>
        <w:spacing w:line="360" w:lineRule="auto"/>
        <w:jc w:val="both"/>
        <w:rPr>
          <w:rFonts w:ascii="Arial" w:hAnsi="Arial" w:eastAsia="Arial" w:cs="Arial"/>
          <w:sz w:val="24"/>
          <w:szCs w:val="24"/>
        </w:rPr>
      </w:pPr>
      <w:bookmarkStart w:name="_Int_c72SwPBn" w:id="2135834716"/>
      <w:r w:rsidRPr="1540A048" w:rsidR="23A32234">
        <w:rPr>
          <w:rFonts w:ascii="Arial" w:hAnsi="Arial" w:eastAsia="Arial" w:cs="Arial"/>
          <w:sz w:val="24"/>
          <w:szCs w:val="24"/>
        </w:rPr>
        <w:t>Francis, T. and Hoefel, F. (2018) ‘True Gen: Generation Z and its implications for companies’, McKinsey &amp; Company.</w:t>
      </w:r>
      <w:bookmarkEnd w:id="2135834716"/>
    </w:p>
    <w:p w:rsidRPr="000D3F57" w:rsidR="002A0BFB" w:rsidP="1540A048" w:rsidRDefault="002A0BFB" w14:paraId="40DF9480" w14:textId="5E74E9A6">
      <w:pPr>
        <w:spacing w:line="360" w:lineRule="auto"/>
        <w:jc w:val="both"/>
        <w:rPr>
          <w:rFonts w:ascii="Arial" w:hAnsi="Arial" w:eastAsia="Arial" w:cs="Arial"/>
          <w:sz w:val="24"/>
          <w:szCs w:val="24"/>
        </w:rPr>
      </w:pPr>
      <w:bookmarkStart w:name="_Int_hZIdeQl3" w:id="391396376"/>
      <w:r w:rsidRPr="1540A048" w:rsidR="23A32234">
        <w:rPr>
          <w:rFonts w:ascii="Arial" w:hAnsi="Arial" w:eastAsia="Arial" w:cs="Arial"/>
          <w:sz w:val="24"/>
          <w:szCs w:val="24"/>
        </w:rPr>
        <w:t>Goleman, D. (1995) Emotional Intelligence: Why It Can Matter More Than IQ.</w:t>
      </w:r>
      <w:bookmarkEnd w:id="391396376"/>
      <w:r w:rsidRPr="1540A048" w:rsidR="23A32234">
        <w:rPr>
          <w:rFonts w:ascii="Arial" w:hAnsi="Arial" w:eastAsia="Arial" w:cs="Arial"/>
          <w:sz w:val="24"/>
          <w:szCs w:val="24"/>
        </w:rPr>
        <w:t xml:space="preserve"> New York: Bantam Books.</w:t>
      </w:r>
    </w:p>
    <w:p w:rsidRPr="000D3F57" w:rsidR="002A0BFB" w:rsidP="1540A048" w:rsidRDefault="002A0BFB" w14:paraId="1FE4B800" w14:textId="67E8C7B3">
      <w:pPr>
        <w:spacing w:line="360" w:lineRule="auto"/>
        <w:jc w:val="both"/>
        <w:rPr>
          <w:rFonts w:ascii="Arial" w:hAnsi="Arial" w:eastAsia="Arial" w:cs="Arial"/>
          <w:sz w:val="24"/>
          <w:szCs w:val="24"/>
        </w:rPr>
      </w:pPr>
      <w:r w:rsidRPr="1540A048" w:rsidR="23A32234">
        <w:rPr>
          <w:rFonts w:ascii="Arial" w:hAnsi="Arial" w:eastAsia="Arial" w:cs="Arial"/>
          <w:sz w:val="24"/>
          <w:szCs w:val="24"/>
        </w:rPr>
        <w:t>Goleman, D. (1998) Working with Emotional Intelligence. New York: Bantam Books.</w:t>
      </w:r>
    </w:p>
    <w:p w:rsidRPr="000D3F57" w:rsidR="002A0BFB" w:rsidP="1540A048" w:rsidRDefault="002A0BFB" w14:paraId="00AEEE01" w14:textId="2593E382">
      <w:pPr>
        <w:spacing w:line="360" w:lineRule="auto"/>
        <w:jc w:val="both"/>
        <w:rPr>
          <w:rFonts w:ascii="Arial" w:hAnsi="Arial" w:eastAsia="Arial" w:cs="Arial"/>
          <w:sz w:val="24"/>
          <w:szCs w:val="24"/>
        </w:rPr>
      </w:pPr>
      <w:r w:rsidRPr="1540A048" w:rsidR="23A32234">
        <w:rPr>
          <w:rFonts w:ascii="Arial" w:hAnsi="Arial" w:eastAsia="Arial" w:cs="Arial"/>
          <w:sz w:val="24"/>
          <w:szCs w:val="24"/>
        </w:rPr>
        <w:t>Good, D.J., Lyddy, C.J., Glomb, T.M., Bono, J.E., Brown, K.W., Duffy, M.K., Baer, R.A., Brewer, J.A. and Lazar, S.W. (2016) ‘Contemplating mindfulness at work: An integrative review’, Journal of Management, 42(1), pp. 114-142.</w:t>
      </w:r>
    </w:p>
    <w:p w:rsidRPr="000D3F57" w:rsidR="002A0BFB" w:rsidP="1540A048" w:rsidRDefault="002A0BFB" w14:paraId="174AE639" w14:textId="0E1E71A9">
      <w:pPr>
        <w:spacing w:line="360" w:lineRule="auto"/>
        <w:jc w:val="both"/>
        <w:rPr>
          <w:rFonts w:ascii="Arial" w:hAnsi="Arial" w:eastAsia="Arial" w:cs="Arial"/>
          <w:sz w:val="24"/>
          <w:szCs w:val="24"/>
        </w:rPr>
      </w:pPr>
      <w:r w:rsidRPr="1540A048" w:rsidR="23A32234">
        <w:rPr>
          <w:rFonts w:ascii="Arial" w:hAnsi="Arial" w:eastAsia="Arial" w:cs="Arial"/>
          <w:sz w:val="24"/>
          <w:szCs w:val="24"/>
        </w:rPr>
        <w:t>Jurkiewicz, C.L. (2000) ‘Generation X and the public employee’, Public Personnel Management, 29(1), pp. 55-74.</w:t>
      </w:r>
    </w:p>
    <w:p w:rsidRPr="000D3F57" w:rsidR="002A0BFB" w:rsidP="1540A048" w:rsidRDefault="002A0BFB" w14:paraId="4959B036" w14:textId="7AC05B9F">
      <w:pPr>
        <w:spacing w:line="360" w:lineRule="auto"/>
        <w:jc w:val="both"/>
        <w:rPr>
          <w:rFonts w:ascii="Arial" w:hAnsi="Arial" w:eastAsia="Arial" w:cs="Arial"/>
          <w:sz w:val="24"/>
          <w:szCs w:val="24"/>
        </w:rPr>
      </w:pPr>
      <w:r w:rsidRPr="1540A048" w:rsidR="23A32234">
        <w:rPr>
          <w:rFonts w:ascii="Arial" w:hAnsi="Arial" w:eastAsia="Arial" w:cs="Arial"/>
          <w:sz w:val="24"/>
          <w:szCs w:val="24"/>
        </w:rPr>
        <w:t>Kabat-Zinn, J. (2003) ‘Mindfulness-based interventions in context: Past, present, and future’, Clinical Psychology: Science and Practice, 10(2), pp. 144-156.</w:t>
      </w:r>
    </w:p>
    <w:p w:rsidRPr="000D3F57" w:rsidR="002A0BFB" w:rsidP="1540A048" w:rsidRDefault="002A0BFB" w14:paraId="2B459DE7" w14:textId="34CD422F">
      <w:pPr>
        <w:spacing w:line="360" w:lineRule="auto"/>
        <w:jc w:val="both"/>
        <w:rPr>
          <w:rFonts w:ascii="Arial" w:hAnsi="Arial" w:eastAsia="Arial" w:cs="Arial"/>
          <w:sz w:val="24"/>
          <w:szCs w:val="24"/>
        </w:rPr>
      </w:pPr>
      <w:r w:rsidRPr="1540A048" w:rsidR="23A32234">
        <w:rPr>
          <w:rFonts w:ascii="Arial" w:hAnsi="Arial" w:eastAsia="Arial" w:cs="Arial"/>
          <w:sz w:val="24"/>
          <w:szCs w:val="24"/>
        </w:rPr>
        <w:t>Mayer, J.D., Salovey, P. and Caruso, D.R. (2008) ‘Emotional intelligence: New ability or eclectic traits?’, American Psychologist, 63(6), pp. 503-517.</w:t>
      </w:r>
    </w:p>
    <w:p w:rsidRPr="000D3F57" w:rsidR="002A0BFB" w:rsidP="1540A048" w:rsidRDefault="002A0BFB" w14:paraId="0630C058" w14:textId="681C04CF">
      <w:pPr>
        <w:spacing w:line="360" w:lineRule="auto"/>
        <w:jc w:val="both"/>
        <w:rPr>
          <w:rFonts w:ascii="Arial" w:hAnsi="Arial" w:eastAsia="Arial" w:cs="Arial"/>
          <w:sz w:val="24"/>
          <w:szCs w:val="24"/>
        </w:rPr>
      </w:pPr>
      <w:bookmarkStart w:name="_Int_CCr8Orwe" w:id="1225933860"/>
      <w:r w:rsidRPr="1540A048" w:rsidR="23A32234">
        <w:rPr>
          <w:rFonts w:ascii="Arial" w:hAnsi="Arial" w:eastAsia="Arial" w:cs="Arial"/>
          <w:sz w:val="24"/>
          <w:szCs w:val="24"/>
        </w:rPr>
        <w:t>Myers, K.K. and Sadaghiani, K. (2010) ‘Millennials in the workplace: A communication perspective on millennials’ organizational relationships and performance’, Journal of Business and Psychology, 25(2), pp. 225-238.</w:t>
      </w:r>
      <w:bookmarkEnd w:id="1225933860"/>
    </w:p>
    <w:p w:rsidRPr="000D3F57" w:rsidR="002A0BFB" w:rsidP="1540A048" w:rsidRDefault="002A0BFB" w14:paraId="6794032F" w14:textId="30221AF8">
      <w:pPr>
        <w:spacing w:line="360" w:lineRule="auto"/>
        <w:jc w:val="both"/>
        <w:rPr>
          <w:rFonts w:ascii="Arial" w:hAnsi="Arial" w:eastAsia="Arial" w:cs="Arial"/>
          <w:sz w:val="24"/>
          <w:szCs w:val="24"/>
        </w:rPr>
      </w:pPr>
      <w:r w:rsidRPr="1540A048" w:rsidR="23A32234">
        <w:rPr>
          <w:rFonts w:ascii="Arial" w:hAnsi="Arial" w:eastAsia="Arial" w:cs="Arial"/>
          <w:sz w:val="24"/>
          <w:szCs w:val="24"/>
        </w:rPr>
        <w:t>Parry, E. and Urwin, P. (2011) ‘Generational differences in work values: A review of theory and evidence’, International Journal of Management Reviews, 13(1), pp. 79-96.</w:t>
      </w:r>
    </w:p>
    <w:p w:rsidRPr="000D3F57" w:rsidR="002A0BFB" w:rsidP="1540A048" w:rsidRDefault="002A0BFB" w14:paraId="3F63A701" w14:textId="3B2F6790">
      <w:pPr>
        <w:spacing w:line="360" w:lineRule="auto"/>
        <w:jc w:val="both"/>
        <w:rPr>
          <w:rFonts w:ascii="Arial" w:hAnsi="Arial" w:eastAsia="Arial" w:cs="Arial"/>
          <w:sz w:val="24"/>
          <w:szCs w:val="24"/>
        </w:rPr>
      </w:pPr>
      <w:r w:rsidRPr="1540A048" w:rsidR="23A32234">
        <w:rPr>
          <w:rFonts w:ascii="Arial" w:hAnsi="Arial" w:eastAsia="Arial" w:cs="Arial"/>
          <w:sz w:val="24"/>
          <w:szCs w:val="24"/>
        </w:rPr>
        <w:t>Schroth, H. (2019) ‘Are you ready for Gen Z in the workplace?’, California Management Review, 61(3), pp. 5-18.</w:t>
      </w:r>
    </w:p>
    <w:p w:rsidRPr="000D3F57" w:rsidR="002A0BFB" w:rsidP="1540A048" w:rsidRDefault="002A0BFB" w14:paraId="7A4ABF5E" w14:textId="6D0A9984">
      <w:pPr>
        <w:spacing w:line="360" w:lineRule="auto"/>
        <w:jc w:val="both"/>
        <w:rPr>
          <w:rFonts w:ascii="Arial" w:hAnsi="Arial" w:eastAsia="Arial" w:cs="Arial"/>
          <w:sz w:val="24"/>
          <w:szCs w:val="24"/>
        </w:rPr>
      </w:pPr>
      <w:r w:rsidRPr="1540A048" w:rsidR="23A32234">
        <w:rPr>
          <w:rFonts w:ascii="Arial" w:hAnsi="Arial" w:eastAsia="Arial" w:cs="Arial"/>
          <w:sz w:val="24"/>
          <w:szCs w:val="24"/>
        </w:rPr>
        <w:t>Twenge, J.M. (2017) iGen. New York: Atria Books.</w:t>
      </w:r>
    </w:p>
    <w:sectPr w:rsidRPr="000D3F57" w:rsidR="002A0BFB">
      <w:pgSz w:w="11906" w:h="16838" w:orient="portrait"/>
      <w:pgMar w:top="1440" w:right="1440" w:bottom="1440" w:left="1440" w:header="708" w:footer="708" w:gutter="0"/>
      <w:cols w:space="708"/>
      <w:docGrid w:linePitch="360"/>
      <w:headerReference w:type="default" r:id="R4b07f3c83b72468a"/>
      <w:footerReference w:type="default" r:id="R44b8f158f55d4c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540A048" w:rsidTr="1540A048" w14:paraId="71B752C2">
      <w:trPr>
        <w:trHeight w:val="300"/>
      </w:trPr>
      <w:tc>
        <w:tcPr>
          <w:tcW w:w="3005" w:type="dxa"/>
          <w:tcMar/>
        </w:tcPr>
        <w:p w:rsidR="1540A048" w:rsidP="1540A048" w:rsidRDefault="1540A048" w14:paraId="5DE15439" w14:textId="579562D0">
          <w:pPr>
            <w:pStyle w:val="Header"/>
            <w:bidi w:val="0"/>
            <w:ind w:left="-115"/>
            <w:jc w:val="left"/>
          </w:pPr>
        </w:p>
      </w:tc>
      <w:tc>
        <w:tcPr>
          <w:tcW w:w="3005" w:type="dxa"/>
          <w:tcMar/>
        </w:tcPr>
        <w:p w:rsidR="1540A048" w:rsidP="1540A048" w:rsidRDefault="1540A048" w14:paraId="2C5E9041" w14:textId="6CCBDEB1">
          <w:pPr>
            <w:pStyle w:val="Header"/>
            <w:bidi w:val="0"/>
            <w:jc w:val="center"/>
          </w:pPr>
          <w:r>
            <w:fldChar w:fldCharType="begin"/>
          </w:r>
          <w:r>
            <w:instrText xml:space="preserve">PAGE</w:instrText>
          </w:r>
          <w:r>
            <w:fldChar w:fldCharType="separate"/>
          </w:r>
          <w:r>
            <w:fldChar w:fldCharType="end"/>
          </w:r>
          <w:r w:rsidR="1540A048">
            <w:rPr/>
            <w:t xml:space="preserve"> of </w:t>
          </w:r>
          <w:r>
            <w:fldChar w:fldCharType="begin"/>
          </w:r>
          <w:r>
            <w:instrText xml:space="preserve">NUMPAGES</w:instrText>
          </w:r>
          <w:r>
            <w:fldChar w:fldCharType="separate"/>
          </w:r>
          <w:r>
            <w:fldChar w:fldCharType="end"/>
          </w:r>
        </w:p>
      </w:tc>
      <w:tc>
        <w:tcPr>
          <w:tcW w:w="3005" w:type="dxa"/>
          <w:tcMar/>
        </w:tcPr>
        <w:p w:rsidR="1540A048" w:rsidP="1540A048" w:rsidRDefault="1540A048" w14:paraId="4F1EB3A6" w14:textId="1FC71C5D">
          <w:pPr>
            <w:pStyle w:val="Header"/>
            <w:bidi w:val="0"/>
            <w:ind w:right="-115"/>
            <w:jc w:val="right"/>
          </w:pPr>
        </w:p>
      </w:tc>
    </w:tr>
  </w:tbl>
  <w:p w:rsidR="1540A048" w:rsidP="1540A048" w:rsidRDefault="1540A048" w14:paraId="535DD3F4" w14:textId="21610C76">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540A048" w:rsidTr="1540A048" w14:paraId="60F496E3">
      <w:trPr>
        <w:trHeight w:val="300"/>
      </w:trPr>
      <w:tc>
        <w:tcPr>
          <w:tcW w:w="3005" w:type="dxa"/>
          <w:tcMar/>
        </w:tcPr>
        <w:p w:rsidR="1540A048" w:rsidP="1540A048" w:rsidRDefault="1540A048" w14:paraId="54636C09" w14:textId="36E15499">
          <w:pPr>
            <w:pStyle w:val="Header"/>
            <w:bidi w:val="0"/>
            <w:ind w:left="-115"/>
            <w:jc w:val="left"/>
          </w:pPr>
        </w:p>
      </w:tc>
      <w:tc>
        <w:tcPr>
          <w:tcW w:w="3005" w:type="dxa"/>
          <w:tcMar/>
        </w:tcPr>
        <w:p w:rsidR="1540A048" w:rsidP="1540A048" w:rsidRDefault="1540A048" w14:paraId="7D461882" w14:textId="73A2B219">
          <w:pPr>
            <w:pStyle w:val="Header"/>
            <w:bidi w:val="0"/>
            <w:jc w:val="center"/>
          </w:pPr>
        </w:p>
      </w:tc>
      <w:tc>
        <w:tcPr>
          <w:tcW w:w="3005" w:type="dxa"/>
          <w:tcMar/>
        </w:tcPr>
        <w:p w:rsidR="1540A048" w:rsidP="1540A048" w:rsidRDefault="1540A048" w14:paraId="2E2AAF78" w14:textId="6187C8CD">
          <w:pPr>
            <w:pStyle w:val="Header"/>
            <w:bidi w:val="0"/>
            <w:ind w:right="-115"/>
            <w:jc w:val="right"/>
          </w:pPr>
          <w:r w:rsidR="1540A048">
            <w:drawing>
              <wp:inline wp14:editId="08742FB8" wp14:anchorId="3FD2A373">
                <wp:extent cx="1847850" cy="581025"/>
                <wp:effectExtent l="0" t="0" r="0" b="0"/>
                <wp:docPr id="17348666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734866609" name="Picture 1734866609"/>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8149034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847850" cy="581025"/>
                        </a:xfrm>
                        <a:prstGeom xmlns:a="http://schemas.openxmlformats.org/drawingml/2006/main" prst="rect">
                          <a:avLst xmlns:a="http://schemas.openxmlformats.org/drawingml/2006/main"/>
                        </a:prstGeom>
                      </pic:spPr>
                    </pic:pic>
                  </a:graphicData>
                </a:graphic>
              </wp:inline>
            </w:drawing>
          </w:r>
        </w:p>
      </w:tc>
    </w:tr>
  </w:tbl>
  <w:p w:rsidR="1540A048" w:rsidP="1540A048" w:rsidRDefault="1540A048" w14:paraId="615FC806" w14:textId="29A63350">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CCr8Orwe" int2:invalidationBookmarkName="" int2:hashCode="8uBdbqoZbBezJ3" int2:id="Fo0X4dUi">
      <int2:extLst>
        <oel:ext uri="426473B9-03D8-482F-96C9-C2C85392BACA">
          <int2:similarityCritique int2:version="1" int2:context="Myers, K.K. and Sadaghiani, K. (2010) ‘Millennials in the workplace: A communication perspective on millennials’ organizational relationships and performance’, Journal of Business and Psychology, 25(2), pp. 225-238.">
            <int2:source int2:sourceType="Online" int2:sourceTitle="Myers kk and sadaghiani k 2010 millennials in the - Course Hero" int2:sourceUrl="https://www.coursehero.com/file/p19l9n11/Myers-KK-and-Sadaghiani-K-2010-Millennials-in-the-Workplace-A-communication/" int2:sourceSnippet="Myers, K.K. and Sadaghiani, K,. (2010). Millennials in the Workplace: A communication Perspective on millennials organizational relationships and performance. Journal of Business Psychology, 25, 225-238. Obiwur, T.C., Okwu, A.T., Akpa, V.O. and Nwankwere, I.A., (2011). Effects Of Leadership Style On Organizational Performance: A Survey Of Selected Small Scale Enterprises In Ikosi-Ketu Council ...">
              <int2:suggestions int2:citationType="Inline">
                <int2:suggestion int2:citationStyle="Mla" int2:isIdentical="0">
                  <int2:citationText>(“Myers kk and sadaghiani k 2010 millennials in the - Course Hero”)</int2:citationText>
                </int2:suggestion>
                <int2:suggestion int2:citationStyle="Apa" int2:isIdentical="0">
                  <int2:citationText>(“Myers kk and sadaghiani k 2010 millennials in the - Course Hero”)</int2:citationText>
                </int2:suggestion>
                <int2:suggestion int2:citationStyle="Chicago" int2:isIdentical="0">
                  <int2:citationText>(“Myers kk and sadaghiani k 2010 millennials in the - Course Hero”)</int2:citationText>
                </int2:suggestion>
              </int2:suggestions>
              <int2:suggestions int2:citationType="Full">
                <int2:suggestion int2:citationStyle="Mla" int2:isIdentical="0">
                  <int2:citationText>&lt;i&gt;Myers kk and sadaghiani k 2010 millennials in the - Course Hero&lt;/i&gt;, https://www.coursehero.com/file/p19l9n11/Myers-KK-and-Sadaghiani-K-2010-Millennials-in-the-Workplace-A-communication/.</int2:citationText>
                </int2:suggestion>
                <int2:suggestion int2:citationStyle="Apa" int2:isIdentical="0">
                  <int2:citationText>&lt;i&gt;Myers kk and sadaghiani k 2010 millennials in the - Course Hero&lt;/i&gt;. (n.d.). Retrieved from https://www.coursehero.com/file/p19l9n11/Myers-KK-and-Sadaghiani-K-2010-Millennials-in-the-Workplace-A-communication/</int2:citationText>
                </int2:suggestion>
                <int2:suggestion int2:citationStyle="Chicago" int2:isIdentical="0">
                  <int2:citationText>“Myers kk and sadaghiani k 2010 millennials in the - Course Hero” n.d., https://www.coursehero.com/file/p19l9n11/Myers-KK-and-Sadaghiani-K-2010-Millennials-in-the-Workplace-A-communication/.</int2:citationText>
                </int2:suggestion>
              </int2:suggestions>
            </int2:source>
          </int2:similarityCritique>
        </oel:ext>
      </int2:extLst>
    </int2:bookmark>
    <int2:bookmark int2:bookmarkName="_Int_hZIdeQl3" int2:invalidationBookmarkName="" int2:hashCode="znRgAQod4K/VZ+" int2:id="FRCkyONJ">
      <int2:extLst>
        <oel:ext uri="426473B9-03D8-482F-96C9-C2C85392BACA">
          <int2:similarityCritique int2:version="1" int2:context="Goleman, D. (1995) Emotional Intelligence: Why It Can Matter More Than IQ.">
            <int2:source int2:sourceType="Online" int2:sourceTitle="Goleman, D. (1995). Emotional Intelligence Why It Can Matter More than ..." int2:sourceUrl="https://www.scirp.org/reference/referencespapers?referenceid=1430406" int2:sourceSnippet="Article citations More&gt;&gt; Goleman, D. (1995). Emotional Intelligence: Why It Can Matter More than IQ. New York: Bantam Books. has been cited by the following article: TITLE: Emotional Intelligence Is Synergy in Intelligence AUTHORS: Mohammed R. Ahmed KEYWORDS: Emotional Intelligence, Synergy, Triggering Event, Emotional Intensity, Emotional Energy JOURNAL NAME: Psychology, Vol.6 No.4, March 19 ...">
              <int2:suggestions int2:citationType="Inline">
                <int2:suggestion int2:citationStyle="Mla" int2:isIdentical="0">
                  <int2:citationText>(“Goleman, D. (1995). Emotional Intelligence Why It Can Matter More than ...”)</int2:citationText>
                </int2:suggestion>
                <int2:suggestion int2:citationStyle="Apa" int2:isIdentical="0">
                  <int2:citationText>(“Goleman, D. (1995). Emotional Intelligence Why It Can Matter More than ...”)</int2:citationText>
                </int2:suggestion>
                <int2:suggestion int2:citationStyle="Chicago" int2:isIdentical="0">
                  <int2:citationText>(“Goleman, D. (1995). Emotional Intelligence Why It Can Matter More than ...”)</int2:citationText>
                </int2:suggestion>
              </int2:suggestions>
              <int2:suggestions int2:citationType="Full">
                <int2:suggestion int2:citationStyle="Mla" int2:isIdentical="0">
                  <int2:citationText>&lt;i&gt;Goleman, D. (1995). Emotional Intelligence Why It Can Matter More than ...&lt;/i&gt;, https://www.scirp.org/reference/referencespapers?referenceid=1430406.</int2:citationText>
                </int2:suggestion>
                <int2:suggestion int2:citationStyle="Apa" int2:isIdentical="0">
                  <int2:citationText>&lt;i&gt;Goleman, D. (1995). Emotional Intelligence Why It Can Matter More than ...&lt;/i&gt;. (n.d.). Retrieved from https://www.scirp.org/reference/referencespapers?referenceid=1430406</int2:citationText>
                </int2:suggestion>
                <int2:suggestion int2:citationStyle="Chicago" int2:isIdentical="0">
                  <int2:citationText>“Goleman, D. (1995). Emotional Intelligence Why It Can Matter More than ...” n.d., https://www.scirp.org/reference/referencespapers?referenceid=1430406.</int2:citationText>
                </int2:suggestion>
              </int2:suggestions>
            </int2:source>
          </int2:similarityCritique>
        </oel:ext>
      </int2:extLst>
    </int2:bookmark>
    <int2:bookmark int2:bookmarkName="_Int_c72SwPBn" int2:invalidationBookmarkName="" int2:hashCode="8hhLQM7jdlFiFl" int2:id="XxfbhQsu">
      <int2:extLst>
        <oel:ext uri="426473B9-03D8-482F-96C9-C2C85392BACA">
          <int2:similarityCritique int2:version="1" int2:context="Francis, T. and Hoefel, F. (2018) ‘True Gen: Generation Z and its implications for companies’, McKinsey &amp; Company.">
            <int2:source int2:sourceType="Online" int2:sourceTitle="PENGARUH TRADITIONAL MARKETING, DIGITAL MARKETING, DAN BRAND ENGAGEMENT ..." int2:sourceUrl="https://ipm2kpe.or.id/journal.ipm2kpe.or.id/index.php/COSTING/article/view/19394" int2:sourceSnippet="Francis, T., &amp; Hoefel, F. (2018). True Gen: Generation Z and its implications for companies. McKinsey &amp; Company. Ghozali, I. (2018). Aplikasi Analisis Multivariate dengan Program IBM SPSS. Semarang: Badan Penerbit Universitas Diponegoro. Hidayat, A., &amp; Tobing, D. (2020). Pengaruh digital marketing terhadap minat beli konsumen pada media sosial ...">
              <int2:suggestions int2:citationType="Inline">
                <int2:suggestion int2:citationStyle="Mla" int2:isIdentical="0">
                  <int2:citationText>(“PENGARUH TRADITIONAL MARKETING, DIGITAL MARKETING, DAN BRAND ENGAGEMENT ...”)</int2:citationText>
                </int2:suggestion>
                <int2:suggestion int2:citationStyle="Apa" int2:isIdentical="0">
                  <int2:citationText>(“PENGARUH TRADITIONAL MARKETING, DIGITAL MARKETING, DAN BRAND ENGAGEMENT ...”)</int2:citationText>
                </int2:suggestion>
                <int2:suggestion int2:citationStyle="Chicago" int2:isIdentical="0">
                  <int2:citationText>(“PENGARUH TRADITIONAL MARKETING, DIGITAL MARKETING, DAN BRAND ENGAGEMENT ...”)</int2:citationText>
                </int2:suggestion>
              </int2:suggestions>
              <int2:suggestions int2:citationType="Full">
                <int2:suggestion int2:citationStyle="Mla" int2:isIdentical="0">
                  <int2:citationText>&lt;i&gt;PENGARUH TRADITIONAL MARKETING, DIGITAL MARKETING, DAN BRAND ENGAGEMENT ...&lt;/i&gt;, https://ipm2kpe.or.id/journal.ipm2kpe.or.id/index.php/COSTING/article/view/19394.</int2:citationText>
                </int2:suggestion>
                <int2:suggestion int2:citationStyle="Apa" int2:isIdentical="0">
                  <int2:citationText>&lt;i&gt;PENGARUH TRADITIONAL MARKETING, DIGITAL MARKETING, DAN BRAND ENGAGEMENT ...&lt;/i&gt;. (n.d.). Retrieved from https://ipm2kpe.or.id/journal.ipm2kpe.or.id/index.php/COSTING/article/view/19394</int2:citationText>
                </int2:suggestion>
                <int2:suggestion int2:citationStyle="Chicago" int2:isIdentical="0">
                  <int2:citationText>“PENGARUH TRADITIONAL MARKETING, DIGITAL MARKETING, DAN BRAND ENGAGEMENT ...” n.d., https://ipm2kpe.or.id/journal.ipm2kpe.or.id/index.php/COSTING/article/view/19394.</int2:citationText>
                </int2:suggestion>
              </int2:suggestions>
            </int2:source>
          </int2:similarityCritique>
        </oel:ext>
      </int2:extLst>
    </int2:bookmark>
    <int2:bookmark int2:bookmarkName="_Int_MNUdpeP0" int2:invalidationBookmarkName="" int2:hashCode="D5UAlFMXTxTbgN" int2:id="mW80T8w0">
      <int2:extLst>
        <oel:ext uri="426473B9-03D8-482F-96C9-C2C85392BACA">
          <int2:similarityCritique int2:version="1" int2:context="Cogin, J. (2012) ‘Are generational differences in work values fact or fiction?">
            <int2:source int2:sourceType="Online" int2:sourceTitle="Are generational differences in work values fact or fiction? Multi ..." int2:sourceUrl="https://psycnet.apa.org/record/2012-09025-007" int2:sourceSnippet="Citation Cogin, J. (2012). Are generational differences in work values fact or fiction? Multi-country evidence and implications. The International Journal of Human Resource Management, 23 (11), 2268–2294. https://">
              <int2:suggestions int2:citationType="Inline">
                <int2:suggestion int2:citationStyle="Mla" int2:isIdentical="0">
                  <int2:citationText>(“Are generational differences in work values fact or fiction? Multi ...”)</int2:citationText>
                </int2:suggestion>
                <int2:suggestion int2:citationStyle="Apa" int2:isIdentical="0">
                  <int2:citationText>(“Are generational differences in work values fact or fiction? Multi ...”)</int2:citationText>
                </int2:suggestion>
                <int2:suggestion int2:citationStyle="Chicago" int2:isIdentical="0">
                  <int2:citationText>(“Are generational differences in work values fact or fiction? Multi ...”)</int2:citationText>
                </int2:suggestion>
              </int2:suggestions>
              <int2:suggestions int2:citationType="Full">
                <int2:suggestion int2:citationStyle="Mla" int2:isIdentical="0">
                  <int2:citationText>&lt;i&gt;Are generational differences in work values fact or fiction? Multi ...&lt;/i&gt;, https://psycnet.apa.org/record/2012-09025-007.</int2:citationText>
                </int2:suggestion>
                <int2:suggestion int2:citationStyle="Apa" int2:isIdentical="0">
                  <int2:citationText>&lt;i&gt;Are generational differences in work values fact or fiction? Multi ...&lt;/i&gt;. (n.d.). Retrieved from https://psycnet.apa.org/record/2012-09025-007</int2:citationText>
                </int2:suggestion>
                <int2:suggestion int2:citationStyle="Chicago" int2:isIdentical="0">
                  <int2:citationText>“Are generational differences in work values fact or fiction? Multi ...” n.d., https://psycnet.apa.org/record/2012-09025-007.</int2:citationText>
                </int2:suggestion>
              </int2:suggestions>
            </int2:source>
            <int2:source int2:sourceType="Online" int2:sourceTitle="Generational differences in work attitudes: The role of union ..." int2:sourceUrl="https://journals.sagepub.com/doi/10.1177/0143831X241246892" int2:sourceSnippet="Cogin J (2012) Are generational differences in work values fact or fiction? Multi-country evidence and implications. The International Journal of Human Resource Management 23 (11): 2268–2294.">
              <int2:suggestions int2:citationType="Inline">
                <int2:suggestion int2:citationStyle="Mla" int2:isIdentical="0">
                  <int2:citationText>(“Generational differences in work attitudes: The role of union ...”)</int2:citationText>
                </int2:suggestion>
                <int2:suggestion int2:citationStyle="Apa" int2:isIdentical="0">
                  <int2:citationText>(“Generational differences in work attitudes: The role of union ...”)</int2:citationText>
                </int2:suggestion>
                <int2:suggestion int2:citationStyle="Chicago" int2:isIdentical="0">
                  <int2:citationText>(“Generational differences in work attitudes: The role of union ...”)</int2:citationText>
                </int2:suggestion>
              </int2:suggestions>
              <int2:suggestions int2:citationType="Full">
                <int2:suggestion int2:citationStyle="Mla" int2:isIdentical="0">
                  <int2:citationText>&lt;i&gt;Generational differences in work attitudes: The role of union ...&lt;/i&gt;, https://journals.sagepub.com/doi/10.1177/0143831X241246892.</int2:citationText>
                </int2:suggestion>
                <int2:suggestion int2:citationStyle="Apa" int2:isIdentical="0">
                  <int2:citationText>&lt;i&gt;Generational differences in work attitudes: The role of union ...&lt;/i&gt;. (n.d.). Retrieved from https://journals.sagepub.com/doi/10.1177/0143831X241246892</int2:citationText>
                </int2:suggestion>
                <int2:suggestion int2:citationStyle="Chicago" int2:isIdentical="0">
                  <int2:citationText>“Generational differences in work attitudes: The role of union ...” n.d., https://journals.sagepub.com/doi/10.1177/0143831X241246892.</int2:citationText>
                </int2:suggestion>
              </int2:suggestions>
            </int2:source>
            <int2:source int2:sourceType="Online" int2:sourceTitle="Are generational differences in work values fact or fiction? Multi ..." int2:sourceUrl="https://www.semanticscholar.org/paper/Are-generational-differences-in-work-values-fact-or-Cogin/d05f9e8ed8313971516afd83308ddbf611d5907c" int2:sourceSnippet="DOI: 10.1080/09585192.2011.610967 Corpus ID: 154851568 Are generational differences in work values fact or fiction? Multi-country evidence and implications J. Cogin Published 2 April 2012 Sociology, Business The International Journal of Human Resource Management">
              <int2:suggestions int2:citationType="Inline">
                <int2:suggestion int2:citationStyle="Mla" int2:isIdentical="0">
                  <int2:citationText>(“Are generational differences in work values fact or fiction? Multi ...”)</int2:citationText>
                </int2:suggestion>
                <int2:suggestion int2:citationStyle="Apa" int2:isIdentical="0">
                  <int2:citationText>(“Are generational differences in work values fact or fiction? Multi ...”)</int2:citationText>
                </int2:suggestion>
                <int2:suggestion int2:citationStyle="Chicago" int2:isIdentical="0">
                  <int2:citationText>(“Are generational differences in work values fact or fiction? Multi ...”)</int2:citationText>
                </int2:suggestion>
              </int2:suggestions>
              <int2:suggestions int2:citationType="Full">
                <int2:suggestion int2:citationStyle="Mla" int2:isIdentical="0">
                  <int2:citationText>&lt;i&gt;Are generational differences in work values fact or fiction? Multi ...&lt;/i&gt;, https://www.semanticscholar.org/paper/Are-generational-differences-in-work-values-fact-or-Cogin/d05f9e8ed8313971516afd83308ddbf611d5907c.</int2:citationText>
                </int2:suggestion>
                <int2:suggestion int2:citationStyle="Apa" int2:isIdentical="0">
                  <int2:citationText>&lt;i&gt;Are generational differences in work values fact or fiction? Multi ...&lt;/i&gt;. (n.d.). Retrieved from https://www.semanticscholar.org/paper/Are-generational-differences-in-work-values-fact-or-Cogin/d05f9e8ed8313971516afd83308ddbf611d5907c</int2:citationText>
                </int2:suggestion>
                <int2:suggestion int2:citationStyle="Chicago" int2:isIdentical="0">
                  <int2:citationText>“Are generational differences in work values fact or fiction? Multi ...” n.d., https://www.semanticscholar.org/paper/Are-generational-differences-in-work-values-fact-or-Cogin/d05f9e8ed8313971516afd83308ddbf611d5907c.</int2:citationText>
                </int2:suggestion>
              </int2:suggestions>
            </int2:source>
          </int2:similarityCritique>
        </oel:ext>
      </int2:extLst>
    </int2:bookmark>
    <int2:bookmark int2:bookmarkName="_Int_t1XVhhVE" int2:invalidationBookmarkName="" int2:hashCode="W/gBzEvhM4oGpw" int2:id="FKCnSVOd">
      <int2:extLst>
        <oel:ext uri="426473B9-03D8-482F-96C9-C2C85392BACA">
          <int2:similarityCritique int2:version="1" int2:context="Bar-On, R. (1997) Bar-On Emotional Quotient Inventory (EQ-i): Technical Manual.">
            <int2:source int2:sourceType="Online" int2:sourceTitle="Bar-On, R. &lt;i&gt;The emotional quotient inventory, EQ-I&lt;/i&gt;: Technical ..." int2:sourceUrl="https://www.sciepub.com/reference/269220" int2:sourceSnippet="Bar-On, R. The emotional quotient inventory, EQ-I: Technical manual. Toronto: Multi Health, (1997).">
              <int2:suggestions int2:citationType="Inline">
                <int2:suggestion int2:citationStyle="Mla" int2:isIdentical="0">
                  <int2:citationText>(“Bar-On, R. &lt;i&gt;The emotional quotient inventory, EQ-I&lt;/i&gt;: Technical ...”)</int2:citationText>
                </int2:suggestion>
                <int2:suggestion int2:citationStyle="Apa" int2:isIdentical="0">
                  <int2:citationText>(“Bar-On, R. &lt;i&gt;The emotional quotient inventory, EQ-I&lt;/i&gt;: Technical ...”)</int2:citationText>
                </int2:suggestion>
                <int2:suggestion int2:citationStyle="Chicago" int2:isIdentical="0">
                  <int2:citationText>(“Bar-On, R. &lt;i&gt;The emotional quotient inventory, EQ-I&lt;/i&gt;: Technical ...”)</int2:citationText>
                </int2:suggestion>
              </int2:suggestions>
              <int2:suggestions int2:citationType="Full">
                <int2:suggestion int2:citationStyle="Mla" int2:isIdentical="0">
                  <int2:citationText>&lt;i&gt;Bar-On, R. &lt;i&gt;The emotional quotient inventory, EQ-I&lt;/i&gt;: Technical ...&lt;/i&gt;, https://www.sciepub.com/reference/269220.</int2:citationText>
                </int2:suggestion>
                <int2:suggestion int2:citationStyle="Apa" int2:isIdentical="0">
                  <int2:citationText>&lt;i&gt;Bar-On, R. &lt;i&gt;The emotional quotient inventory, EQ-I&lt;/i&gt;: Technical ...&lt;/i&gt;. (n.d.). Retrieved from https://www.sciepub.com/reference/269220</int2:citationText>
                </int2:suggestion>
                <int2:suggestion int2:citationStyle="Chicago" int2:isIdentical="0">
                  <int2:citationText>“Bar-On, R. &lt;i&gt;The emotional quotient inventory, EQ-I&lt;/i&gt;: Technical ...” n.d., https://www.sciepub.com/reference/269220.</int2:citationText>
                </int2:suggestion>
              </int2:suggestions>
            </int2:source>
            <int2:source int2:sourceType="Online" int2:sourceTitle="Bar-On, R. &lt;i&gt;The Bar-On Emotional Quotient Inventory (EQ-i). Technical ..." int2:sourceUrl="https://www.sciepub.com/reference/18527" int2:sourceSnippet="Article citations More &gt;&gt; Bar-On, R. The Bar-On Emotional Quotient Inventory (EQ-i). Technical Manual, Toronto Canada. Multi Health Systems. 1997.">
              <int2:suggestions int2:citationType="Inline">
                <int2:suggestion int2:citationStyle="Mla" int2:isIdentical="0">
                  <int2:citationText>(“Bar-On, R. &lt;i&gt;The Bar-On Emotional Quotient Inventory (EQ-i). Technical ...”)</int2:citationText>
                </int2:suggestion>
                <int2:suggestion int2:citationStyle="Apa" int2:isIdentical="0">
                  <int2:citationText>(“Bar-On, R. &lt;i&gt;The Bar-On Emotional Quotient Inventory (EQ-i). Technical ...”)</int2:citationText>
                </int2:suggestion>
                <int2:suggestion int2:citationStyle="Chicago" int2:isIdentical="0">
                  <int2:citationText>(“Bar-On, R. &lt;i&gt;The Bar-On Emotional Quotient Inventory (EQ-i). Technical ...”)</int2:citationText>
                </int2:suggestion>
              </int2:suggestions>
              <int2:suggestions int2:citationType="Full">
                <int2:suggestion int2:citationStyle="Mla" int2:isIdentical="0">
                  <int2:citationText>&lt;i&gt;Bar-On, R. &lt;i&gt;The Bar-On Emotional Quotient Inventory (EQ-i). Technical ...&lt;/i&gt;, https://www.sciepub.com/reference/18527.</int2:citationText>
                </int2:suggestion>
                <int2:suggestion int2:citationStyle="Apa" int2:isIdentical="0">
                  <int2:citationText>&lt;i&gt;Bar-On, R. &lt;i&gt;The Bar-On Emotional Quotient Inventory (EQ-i). Technical ...&lt;/i&gt;. (n.d.). Retrieved from https://www.sciepub.com/reference/18527</int2:citationText>
                </int2:suggestion>
                <int2:suggestion int2:citationStyle="Chicago" int2:isIdentical="0">
                  <int2:citationText>“Bar-On, R. &lt;i&gt;The Bar-On Emotional Quotient Inventory (EQ-i). Technical ...” n.d., https://www.sciepub.com/reference/18527.</int2:citationText>
                </int2:suggestion>
              </int2:suggestions>
            </int2:source>
          </int2:similarityCritique>
        </oel:ext>
      </int2:extLst>
    </int2:bookmark>
    <int2:entireDocument int2:id="6Zr7lYld">
      <int2:extLst>
        <oel:ext uri="E302BA01-7950-474C-9AD3-286E660C40A8">
          <int2:similaritySummary int2:version="1" int2:runId="1777541654820" int2:tilesCheckedInThisRun="80" int2:totalNumOfTiles="80" int2:similarityAnnotationCount="5" int2:numWords="3626" int2:numFlaggedWords="79"/>
        </oel:ext>
      </int2:extLst>
    </int2:entireDocument>
  </int2:observations>
  <int2:intelligenceSettings/>
  <int2:onDemandWorkflows>
    <int2:onDemandWorkflow int2:type="SimilarityCheck" int2:paragraphVersions="3FABA3A7-77777777 57F00904-77777777 6B9573F6-77777777 7C5DDD07-77777777 550FE5BE-77777777 5DED8EF3-77777777 7D91F3D0-77777777 63437636-2C760A48 2E1AD501-4565F263 566A439B-1EB0EE8C 45B06CA5-77777777 57DF099E-5E603CF9 40FA3F69-77777777 7A3AFB7F-77777777 7DAB0F84-729BFF18 46934111-4D00AB29 45C4432A-695CE42F 381FA428-62DB569E 2C648F9D-77777777 45365B8A-401979DB 52795F42-363D56F0 614F68D7-4F96CB08 760AC8E3-77777777 5BF589A5-0794E466 42CBEBE7-226537A5 0011774A-77777777 33F3A720-5ADC362D 441AA4EE-3919F5B3 561A42E0-21513994 59B8290E-77777777 25DD76FB-3084EE50 23C14308-3A21917F 4F1EB21F-313A46F7 70788591-77777777 22114A4C-77777777 648DD132-77777777 0E2AD6D5-34F915E9 698F0410-176B929C 193D3F5A-77777777 0E542A41-582AE6EC 42C5552B-548A8687 7EF8E87A-233F0AB9 2A30A10D-1BF8A02E 28943594-39EFFB77 6BEE83E6-246B2CFC 2A2C8193-724CAB28 1733883C-26DB6155 11415277-7F6CC719 1EC45C9E-2E5CCEF8 219B009A-38D1157E 2DE461B0-5272D236 3332A268-77777777 30CF3D03-12C1E31E 1EB2F16B-77777777 350471B7-77777777 06347254-1221C80E 6F11BE91-485A5ADC 304BB565-3C0F84BC 742AFA14-0899C96A 4511E4E9-56B9811E 6D9D574D-2E3E63CF 6298E68F-77777777 1ED1DB09-77777777 73CCAF00-77777777 0E627ED3-77777777 73A826D0-77777777 14E5E251-77777777 5227EE81-77777777 60F5A3BA-77777777 4A9700BE-77777777 1E0461A0-77777777 2922007B-77777777 187941DB-77777777 58E11800-77777777 0A89584B-77777777 56E0D501-77777777 7C95AE0D-77777777 493BA3D0-77777777 2602389A-77777777 0CE3FF92-77777777 4ACC41B0-77777777 4F4DCCB3-77777777 040C41DC-77777777 05D612E4-77777777 592D82B7-547E34CC 47853A1A-34F6594E 4C0E8A36-143DDA91 79BD5F4A-3A82D9E5 4B271A16-2EBDB977 1A14A793-6A750C84 7038026D-61DE9428 40DF9480-5E74E9A6 1FE4B800-67E8C7B3 00AEEE01-2593E382 174AE639-0E1E71A9 4959B036-7AC05B9F 2B459DE7-34CD422F 0630C058-681C04CF 6794032F-30221AF8 3F63A701-3B2F6790 7A4ABF5E-6D0A9984 54636C09-36E15499 7D461882-73A2B219 2E2AAF78-6187C8CD 615FC806-29A63350 5DE15439-579562D0 2C5E9041-6CCBDEB1 4F1EB3A6-1FC71C5D 535DD3F4-21610C7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7bc23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a28a6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8bc45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053A01"/>
    <w:multiLevelType w:val="hybridMultilevel"/>
    <w:tmpl w:val="565C58D0"/>
    <w:lvl w:ilvl="0" w:tplc="D9B8F8CC">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5623819"/>
    <w:multiLevelType w:val="multilevel"/>
    <w:tmpl w:val="351E21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A43D07"/>
    <w:multiLevelType w:val="multilevel"/>
    <w:tmpl w:val="2AEADA6C"/>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0BD47D98"/>
    <w:multiLevelType w:val="hybridMultilevel"/>
    <w:tmpl w:val="5E566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96A05"/>
    <w:multiLevelType w:val="hybridMultilevel"/>
    <w:tmpl w:val="FA1247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6C7B96"/>
    <w:multiLevelType w:val="multilevel"/>
    <w:tmpl w:val="F1FE275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9">
    <w:abstractNumId w:val="8"/>
  </w:num>
  <w:num w:numId="8">
    <w:abstractNumId w:val="7"/>
  </w:num>
  <w:num w:numId="7">
    <w:abstractNumId w:val="6"/>
  </w:num>
  <w:num w:numId="1" w16cid:durableId="461388968">
    <w:abstractNumId w:val="1"/>
  </w:num>
  <w:num w:numId="2" w16cid:durableId="1118645470">
    <w:abstractNumId w:val="5"/>
  </w:num>
  <w:num w:numId="3" w16cid:durableId="984551227">
    <w:abstractNumId w:val="4"/>
  </w:num>
  <w:num w:numId="4" w16cid:durableId="1486818278">
    <w:abstractNumId w:val="3"/>
  </w:num>
  <w:num w:numId="5" w16cid:durableId="715591616">
    <w:abstractNumId w:val="2"/>
  </w:num>
  <w:num w:numId="6" w16cid:durableId="1884057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B9D"/>
    <w:rsid w:val="000B47C7"/>
    <w:rsid w:val="000D3F57"/>
    <w:rsid w:val="000F2D6E"/>
    <w:rsid w:val="0013608D"/>
    <w:rsid w:val="00147369"/>
    <w:rsid w:val="001F356D"/>
    <w:rsid w:val="00251DA5"/>
    <w:rsid w:val="0027480C"/>
    <w:rsid w:val="002A0BFB"/>
    <w:rsid w:val="002F4238"/>
    <w:rsid w:val="00304B58"/>
    <w:rsid w:val="00335EB7"/>
    <w:rsid w:val="003C4407"/>
    <w:rsid w:val="003D1ACC"/>
    <w:rsid w:val="00417042"/>
    <w:rsid w:val="0043463C"/>
    <w:rsid w:val="004D4616"/>
    <w:rsid w:val="005027DB"/>
    <w:rsid w:val="00527317"/>
    <w:rsid w:val="0057409C"/>
    <w:rsid w:val="0057795F"/>
    <w:rsid w:val="005823F9"/>
    <w:rsid w:val="005B7779"/>
    <w:rsid w:val="005D0899"/>
    <w:rsid w:val="0064508A"/>
    <w:rsid w:val="006714B2"/>
    <w:rsid w:val="00694FAC"/>
    <w:rsid w:val="006D01AB"/>
    <w:rsid w:val="007634AB"/>
    <w:rsid w:val="00785F00"/>
    <w:rsid w:val="007C1581"/>
    <w:rsid w:val="007D50EC"/>
    <w:rsid w:val="008111B6"/>
    <w:rsid w:val="008612B9"/>
    <w:rsid w:val="00956775"/>
    <w:rsid w:val="00971D09"/>
    <w:rsid w:val="0098624B"/>
    <w:rsid w:val="009B3B15"/>
    <w:rsid w:val="00A17325"/>
    <w:rsid w:val="00A67B20"/>
    <w:rsid w:val="00A73E31"/>
    <w:rsid w:val="00A76481"/>
    <w:rsid w:val="00AA3D74"/>
    <w:rsid w:val="00AE0B53"/>
    <w:rsid w:val="00B0418E"/>
    <w:rsid w:val="00B37EE4"/>
    <w:rsid w:val="00B92575"/>
    <w:rsid w:val="00C430A9"/>
    <w:rsid w:val="00C445D9"/>
    <w:rsid w:val="00CF0348"/>
    <w:rsid w:val="00CF1B9D"/>
    <w:rsid w:val="00D95B21"/>
    <w:rsid w:val="00DA52BC"/>
    <w:rsid w:val="00DE0974"/>
    <w:rsid w:val="00DE5BE8"/>
    <w:rsid w:val="00E31094"/>
    <w:rsid w:val="00EB209A"/>
    <w:rsid w:val="00ED33BF"/>
    <w:rsid w:val="00EF21C2"/>
    <w:rsid w:val="00F52ED0"/>
    <w:rsid w:val="00FB6467"/>
    <w:rsid w:val="02860EC1"/>
    <w:rsid w:val="052A5E35"/>
    <w:rsid w:val="0C359A78"/>
    <w:rsid w:val="0EF9DA9C"/>
    <w:rsid w:val="0F33E6E9"/>
    <w:rsid w:val="10E1AE34"/>
    <w:rsid w:val="138684D7"/>
    <w:rsid w:val="14E9C97A"/>
    <w:rsid w:val="1540A048"/>
    <w:rsid w:val="159FE7FA"/>
    <w:rsid w:val="19C22AE2"/>
    <w:rsid w:val="1CC4C889"/>
    <w:rsid w:val="1F00126A"/>
    <w:rsid w:val="22760315"/>
    <w:rsid w:val="23A32234"/>
    <w:rsid w:val="26C5A60B"/>
    <w:rsid w:val="280EBB7F"/>
    <w:rsid w:val="2A7F90DE"/>
    <w:rsid w:val="2CCAB61F"/>
    <w:rsid w:val="2CDB6951"/>
    <w:rsid w:val="2D08EF3F"/>
    <w:rsid w:val="33856DCF"/>
    <w:rsid w:val="35D3584C"/>
    <w:rsid w:val="381BDD3D"/>
    <w:rsid w:val="388D7C1E"/>
    <w:rsid w:val="3B49B08F"/>
    <w:rsid w:val="3BF62B6C"/>
    <w:rsid w:val="3C1F4BFD"/>
    <w:rsid w:val="3DC88869"/>
    <w:rsid w:val="3E19C0D7"/>
    <w:rsid w:val="4414E4E3"/>
    <w:rsid w:val="44EAAFFE"/>
    <w:rsid w:val="46E4052C"/>
    <w:rsid w:val="53B6E68D"/>
    <w:rsid w:val="5497A178"/>
    <w:rsid w:val="55949923"/>
    <w:rsid w:val="5BBFC12C"/>
    <w:rsid w:val="5CEA7396"/>
    <w:rsid w:val="602F49C7"/>
    <w:rsid w:val="6357CD3E"/>
    <w:rsid w:val="66C50C36"/>
    <w:rsid w:val="6AFAA901"/>
    <w:rsid w:val="6E392D49"/>
    <w:rsid w:val="70A64DC0"/>
    <w:rsid w:val="70F1BAB7"/>
    <w:rsid w:val="74361E75"/>
    <w:rsid w:val="786CB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5A4A7"/>
  <w15:chartTrackingRefBased/>
  <w15:docId w15:val="{79BDB05D-D78D-47AA-8110-09E7D03D2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F1B9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1B9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B9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minestyle" w:customStyle="1">
    <w:name w:val="mine style"/>
    <w:basedOn w:val="Normal"/>
    <w:link w:val="minestyleChar"/>
    <w:autoRedefine/>
    <w:qFormat/>
    <w:rsid w:val="000B47C7"/>
    <w:pPr>
      <w:spacing w:line="360" w:lineRule="auto"/>
      <w:ind w:firstLine="720"/>
      <w:jc w:val="both"/>
    </w:pPr>
    <w:rPr>
      <w:rFonts w:ascii="Times New Roman" w:hAnsi="Times New Roman" w:cs="Times New Roman"/>
      <w:sz w:val="24"/>
      <w:szCs w:val="24"/>
    </w:rPr>
  </w:style>
  <w:style w:type="character" w:styleId="minestyleChar" w:customStyle="1">
    <w:name w:val="mine style Char"/>
    <w:basedOn w:val="DefaultParagraphFont"/>
    <w:link w:val="minestyle"/>
    <w:rsid w:val="000B47C7"/>
    <w:rPr>
      <w:rFonts w:ascii="Times New Roman" w:hAnsi="Times New Roman" w:cs="Times New Roman"/>
      <w:sz w:val="24"/>
      <w:szCs w:val="24"/>
    </w:rPr>
  </w:style>
  <w:style w:type="character" w:styleId="Heading1Char" w:customStyle="1">
    <w:name w:val="Heading 1 Char"/>
    <w:basedOn w:val="DefaultParagraphFont"/>
    <w:link w:val="Heading1"/>
    <w:uiPriority w:val="9"/>
    <w:rsid w:val="00CF1B9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CF1B9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F1B9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F1B9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F1B9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F1B9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F1B9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F1B9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F1B9D"/>
    <w:rPr>
      <w:rFonts w:eastAsiaTheme="majorEastAsia" w:cstheme="majorBidi"/>
      <w:color w:val="272727" w:themeColor="text1" w:themeTint="D8"/>
    </w:rPr>
  </w:style>
  <w:style w:type="paragraph" w:styleId="Title">
    <w:name w:val="Title"/>
    <w:basedOn w:val="Normal"/>
    <w:next w:val="Normal"/>
    <w:link w:val="TitleChar"/>
    <w:uiPriority w:val="10"/>
    <w:qFormat/>
    <w:rsid w:val="00CF1B9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F1B9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F1B9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F1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B9D"/>
    <w:pPr>
      <w:spacing w:before="160"/>
      <w:jc w:val="center"/>
    </w:pPr>
    <w:rPr>
      <w:i/>
      <w:iCs/>
      <w:color w:val="404040" w:themeColor="text1" w:themeTint="BF"/>
    </w:rPr>
  </w:style>
  <w:style w:type="character" w:styleId="QuoteChar" w:customStyle="1">
    <w:name w:val="Quote Char"/>
    <w:basedOn w:val="DefaultParagraphFont"/>
    <w:link w:val="Quote"/>
    <w:uiPriority w:val="29"/>
    <w:rsid w:val="00CF1B9D"/>
    <w:rPr>
      <w:i/>
      <w:iCs/>
      <w:color w:val="404040" w:themeColor="text1" w:themeTint="BF"/>
    </w:rPr>
  </w:style>
  <w:style w:type="paragraph" w:styleId="ListParagraph">
    <w:name w:val="List Paragraph"/>
    <w:basedOn w:val="Normal"/>
    <w:uiPriority w:val="34"/>
    <w:qFormat/>
    <w:rsid w:val="00CF1B9D"/>
    <w:pPr>
      <w:ind w:left="720"/>
      <w:contextualSpacing/>
    </w:pPr>
  </w:style>
  <w:style w:type="character" w:styleId="IntenseEmphasis">
    <w:name w:val="Intense Emphasis"/>
    <w:basedOn w:val="DefaultParagraphFont"/>
    <w:uiPriority w:val="21"/>
    <w:qFormat/>
    <w:rsid w:val="00CF1B9D"/>
    <w:rPr>
      <w:i/>
      <w:iCs/>
      <w:color w:val="0F4761" w:themeColor="accent1" w:themeShade="BF"/>
    </w:rPr>
  </w:style>
  <w:style w:type="paragraph" w:styleId="IntenseQuote">
    <w:name w:val="Intense Quote"/>
    <w:basedOn w:val="Normal"/>
    <w:next w:val="Normal"/>
    <w:link w:val="IntenseQuoteChar"/>
    <w:uiPriority w:val="30"/>
    <w:qFormat/>
    <w:rsid w:val="00CF1B9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F1B9D"/>
    <w:rPr>
      <w:i/>
      <w:iCs/>
      <w:color w:val="0F4761" w:themeColor="accent1" w:themeShade="BF"/>
    </w:rPr>
  </w:style>
  <w:style w:type="character" w:styleId="IntenseReference">
    <w:name w:val="Intense Reference"/>
    <w:basedOn w:val="DefaultParagraphFont"/>
    <w:uiPriority w:val="32"/>
    <w:qFormat/>
    <w:rsid w:val="00CF1B9D"/>
    <w:rPr>
      <w:b/>
      <w:bCs/>
      <w:smallCaps/>
      <w:color w:val="0F4761" w:themeColor="accent1" w:themeShade="BF"/>
      <w:spacing w:val="5"/>
    </w:rPr>
  </w:style>
  <w:style w:type="paragraph" w:styleId="w7sjnrxzl6krnffuzhqe" w:customStyle="1">
    <w:name w:val="w7sjnrxzl6krnffuzhqe"/>
    <w:basedOn w:val="Normal"/>
    <w:rsid w:val="00B92575"/>
    <w:pPr>
      <w:spacing w:before="100" w:beforeAutospacing="1" w:after="100" w:afterAutospacing="1" w:line="240" w:lineRule="auto"/>
    </w:pPr>
    <w:rPr>
      <w:rFonts w:ascii="Times New Roman" w:hAnsi="Times New Roman" w:eastAsia="Times New Roman" w:cs="Times New Roman"/>
      <w:kern w:val="0"/>
      <w:sz w:val="24"/>
      <w:szCs w:val="24"/>
      <w:lang w:eastAsia="en-GB"/>
    </w:rPr>
  </w:style>
  <w:style w:type="character" w:styleId="Strong">
    <w:name w:val="Strong"/>
    <w:basedOn w:val="DefaultParagraphFont"/>
    <w:uiPriority w:val="22"/>
    <w:qFormat/>
    <w:rsid w:val="00B92575"/>
    <w:rPr>
      <w:b/>
      <w:bCs/>
    </w:rPr>
  </w:style>
  <w:style w:type="paragraph" w:styleId="Header">
    <w:uiPriority w:val="99"/>
    <w:name w:val="header"/>
    <w:basedOn w:val="Normal"/>
    <w:unhideWhenUsed/>
    <w:rsid w:val="1540A048"/>
    <w:pPr>
      <w:tabs>
        <w:tab w:val="center" w:leader="none" w:pos="4680"/>
        <w:tab w:val="right" w:leader="none" w:pos="9360"/>
      </w:tabs>
      <w:spacing w:after="0" w:line="240" w:lineRule="auto"/>
    </w:pPr>
  </w:style>
  <w:style w:type="paragraph" w:styleId="Footer">
    <w:uiPriority w:val="99"/>
    <w:name w:val="footer"/>
    <w:basedOn w:val="Normal"/>
    <w:unhideWhenUsed/>
    <w:rsid w:val="1540A04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header.xml" Id="R4b07f3c83b72468a" /><Relationship Type="http://schemas.openxmlformats.org/officeDocument/2006/relationships/footer" Target="footer.xml" Id="R44b8f158f55d4c9a" /><Relationship Type="http://schemas.microsoft.com/office/2020/10/relationships/intelligence" Target="intelligence2.xml" Id="R85ae5411864a45b9" /></Relationships>
</file>

<file path=word/_rels/header.xml.rels>&#65279;<?xml version="1.0" encoding="utf-8"?><Relationships xmlns="http://schemas.openxmlformats.org/package/2006/relationships"><Relationship Type="http://schemas.openxmlformats.org/officeDocument/2006/relationships/image" Target="/media/image.png" Id="rId18149034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Visan</dc:creator>
  <keywords/>
  <dc:description/>
  <lastModifiedBy>Mihaela Mihai (2334118)</lastModifiedBy>
  <revision>3</revision>
  <dcterms:created xsi:type="dcterms:W3CDTF">2026-04-22T13:06:00.0000000Z</dcterms:created>
  <dcterms:modified xsi:type="dcterms:W3CDTF">2026-04-30T09:34:33.4665438Z</dcterms:modified>
</coreProperties>
</file>