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docProps/app.xml" ContentType="application/vnd.openxmlformats-officedocument.extended-properties+xml"/>
  <Override PartName="/word/settings.xml" ContentType="application/vnd.openxmlformats-officedocument.wordprocessingml.settings+xml"/>
  <Override PartName="/word/footnotes.xml" ContentType="application/vnd.openxmlformats-officedocument.wordprocessingml.footnotes+xml"/>
  <Override PartName="/docProps/core.xml" ContentType="application/vnd.openxmlformats-package.core-properties+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styles.xml" ContentType="application/vnd.openxmlformats-officedocument.wordprocessingml.styles+xml"/>
  <Override PartName="/word/numbering.xml" ContentType="application/vnd.openxmlformats-officedocument.wordprocessingml.numbering+xml"/>
  <Override PartName="/docProps/custom.xml" ContentType="application/vnd.openxmlformats-officedocument.custom-properties+xml"/>
  <Override PartName="/word/theme/theme1.xml" ContentType="application/vnd.openxmlformats-officedocument.theme+xml"/>
  <Override PartName="/word/document.xml" ContentType="application/vnd.openxmlformats-officedocument.wordprocessingml.document.main+xml"/>
</Types>
</file>

<file path=_rels/.rels><?xml version="1.0" encoding="UTF-8"?>
<Relationships xmlns="http://schemas.openxmlformats.org/package/2006/relationships"><Relationship Id="rId2" Type="http://schemas.openxmlformats.org/package/2006/relationships/metadata/core-properties" Target="docProps/core.xml"/><Relationship Id="rId3" Type="http://schemas.openxmlformats.org/officeDocument/2006/relationships/extended-properties" Target="docProps/app.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body>
    <w:p>
      <w:pPr>
        <w:pStyle w:val="style94"/>
        <w:spacing w:before="0" w:after="0"/>
        <w:ind w:left="-180" w:right="-334"/>
        <w:rPr/>
      </w:pPr>
      <w:r>
        <w:rPr/>
        <w:drawing>
          <wp:inline distT="0" distR="0" distL="0" distB="0">
            <wp:extent cx="1908048" cy="635635"/>
            <wp:effectExtent l="0" t="0" r="0" b="0"/>
            <wp:docPr id="1026" name="Image1"/>
            <wp:cNvGraphicFramePr>
              <a:graphicFrameLocks xmlns:a="http://schemas.openxmlformats.org/drawingml/2006/main" noChangeAspect="true" noSelect="false" noResize="false" noGrp="false"/>
            </wp:cNvGraphicFramePr>
            <a:graphic xmlns:a="http://schemas.openxmlformats.org/drawingml/2006/main">
              <a:graphicData uri="http://schemas.openxmlformats.org/drawingml/2006/picture">
                <pic:pic xmlns:pic="http://schemas.openxmlformats.org/drawingml/2006/picture">
                  <pic:nvPicPr>
                    <pic:cNvPr id="0" name="Image"/>
                    <pic:cNvPicPr/>
                  </pic:nvPicPr>
                  <pic:blipFill>
                    <a:blip r:embed="rId2" cstate="print"/>
                    <a:srcRect l="0" t="0" r="0" b="0"/>
                    <a:stretch/>
                  </pic:blipFill>
                  <pic:spPr>
                    <a:xfrm rot="0">
                      <a:off x="0" y="0"/>
                      <a:ext cx="1908048" cy="635635"/>
                    </a:xfrm>
                    <a:prstGeom prst="rect">
                      <a:avLst/>
                    </a:prstGeom>
                  </pic:spPr>
                </pic:pic>
              </a:graphicData>
            </a:graphic>
          </wp:inline>
        </w:drawing>
      </w:r>
    </w:p>
    <w:p>
      <w:pPr>
        <w:pStyle w:val="style94"/>
        <w:spacing w:before="0" w:after="0"/>
        <w:ind w:left="-180" w:right="-334"/>
        <w:rPr/>
      </w:pPr>
    </w:p>
    <w:p>
      <w:pPr>
        <w:pStyle w:val="style94"/>
        <w:spacing w:before="0" w:after="0"/>
        <w:ind w:left="-180" w:right="-334"/>
        <w:rPr/>
      </w:pPr>
    </w:p>
    <w:p>
      <w:pPr>
        <w:pStyle w:val="style94"/>
        <w:spacing w:before="0" w:after="0"/>
        <w:ind w:left="-180" w:right="-334"/>
        <w:jc w:val="center"/>
        <w:rPr/>
      </w:pPr>
      <w:r>
        <w:rPr>
          <w:rFonts w:ascii="Arial" w:cs="Arial" w:hAnsi="Arial" w:hint="eastAsia"/>
          <w:b/>
          <w:sz w:val="28"/>
          <w:szCs w:val="28"/>
          <w:lang w:val="cy-GB"/>
        </w:rPr>
        <w:t>Postgraduate</w:t>
      </w:r>
      <w:r>
        <w:rPr>
          <w:rFonts w:ascii="Arial" w:cs="Arial" w:hAnsi="Arial" w:hint="eastAsia"/>
          <w:b/>
          <w:sz w:val="28"/>
          <w:szCs w:val="28"/>
          <w:lang w:val="cy-GB"/>
        </w:rPr>
        <w:t>/Distance</w:t>
      </w:r>
      <w:r>
        <w:rPr>
          <w:rFonts w:ascii="Arial" w:cs="Arial" w:hAnsi="Arial" w:hint="eastAsia"/>
          <w:b/>
          <w:sz w:val="28"/>
          <w:szCs w:val="28"/>
          <w:lang w:val="cy-GB"/>
        </w:rPr>
        <w:t xml:space="preserve"> </w:t>
      </w:r>
      <w:r>
        <w:rPr>
          <w:rFonts w:ascii="Arial" w:cs="Arial" w:hAnsi="Arial" w:hint="eastAsia"/>
          <w:b/>
          <w:sz w:val="28"/>
          <w:szCs w:val="28"/>
          <w:lang w:val="cy-GB"/>
        </w:rPr>
        <w:t>Learning</w:t>
      </w:r>
      <w:r>
        <w:rPr>
          <w:rFonts w:ascii="Arial" w:cs="Arial" w:hAnsi="Arial" w:hint="eastAsia"/>
          <w:b/>
          <w:sz w:val="28"/>
          <w:szCs w:val="28"/>
          <w:lang w:val="cy-GB"/>
        </w:rPr>
        <w:t xml:space="preserve"> </w:t>
      </w:r>
    </w:p>
    <w:p>
      <w:pPr>
        <w:pStyle w:val="style94"/>
        <w:spacing w:before="0" w:after="0"/>
        <w:ind w:left="-180" w:right="-334"/>
        <w:jc w:val="center"/>
        <w:rPr/>
      </w:pPr>
      <w:r>
        <w:rPr>
          <w:rFonts w:ascii="Arial" w:cs="Arial" w:hAnsi="Arial" w:hint="eastAsia"/>
          <w:b/>
          <w:sz w:val="28"/>
          <w:szCs w:val="28"/>
          <w:lang w:val="cy-GB"/>
        </w:rPr>
        <w:t>A</w:t>
      </w:r>
      <w:r>
        <w:rPr>
          <w:rFonts w:ascii="Arial" w:cs="Arial" w:hAnsi="Arial" w:hint="eastAsia"/>
          <w:b/>
          <w:sz w:val="28"/>
          <w:szCs w:val="28"/>
          <w:lang w:val="cy-GB"/>
        </w:rPr>
        <w:t>ssignment</w:t>
      </w:r>
      <w:r>
        <w:rPr>
          <w:rFonts w:ascii="Arial" w:cs="Arial" w:hAnsi="Arial" w:hint="eastAsia"/>
          <w:b/>
          <w:sz w:val="28"/>
          <w:szCs w:val="28"/>
          <w:lang w:val="cy-GB"/>
        </w:rPr>
        <w:t xml:space="preserve"> </w:t>
      </w:r>
      <w:r>
        <w:rPr>
          <w:rFonts w:ascii="Arial" w:cs="Arial" w:hAnsi="Arial" w:hint="eastAsia"/>
          <w:b/>
          <w:sz w:val="28"/>
          <w:szCs w:val="28"/>
          <w:lang w:val="cy-GB"/>
        </w:rPr>
        <w:t>coversheet</w:t>
      </w:r>
      <w:r>
        <w:rPr>
          <w:rFonts w:ascii="Arial" w:cs="Arial" w:hAnsi="Arial" w:hint="eastAsia"/>
          <w:b/>
          <w:sz w:val="28"/>
          <w:szCs w:val="28"/>
          <w:lang w:val="cy-GB"/>
        </w:rPr>
        <w:t xml:space="preserve"> </w:t>
      </w:r>
      <w:r>
        <w:rPr>
          <w:rFonts w:ascii="Arial" w:cs="Arial" w:hAnsi="Arial" w:hint="eastAsia"/>
          <w:b/>
          <w:sz w:val="28"/>
          <w:szCs w:val="28"/>
          <w:lang w:val="cy-GB"/>
        </w:rPr>
        <w:t>&amp;</w:t>
      </w:r>
      <w:r>
        <w:rPr>
          <w:rFonts w:ascii="Arial" w:cs="Arial" w:hAnsi="Arial" w:hint="eastAsia"/>
          <w:b/>
          <w:sz w:val="28"/>
          <w:szCs w:val="28"/>
          <w:lang w:val="cy-GB"/>
        </w:rPr>
        <w:t xml:space="preserve"> </w:t>
      </w:r>
      <w:r>
        <w:rPr>
          <w:rFonts w:ascii="Arial" w:cs="Arial" w:hAnsi="Arial" w:hint="eastAsia"/>
          <w:b/>
          <w:sz w:val="28"/>
          <w:szCs w:val="28"/>
          <w:lang w:val="cy-GB"/>
        </w:rPr>
        <w:t>feedback</w:t>
      </w:r>
      <w:r>
        <w:rPr>
          <w:rFonts w:ascii="Arial" w:cs="Arial" w:hAnsi="Arial" w:hint="eastAsia"/>
          <w:b/>
          <w:sz w:val="28"/>
          <w:szCs w:val="28"/>
          <w:lang w:val="cy-GB"/>
        </w:rPr>
        <w:t xml:space="preserve"> </w:t>
      </w:r>
      <w:r>
        <w:rPr>
          <w:rFonts w:ascii="Arial" w:cs="Arial" w:hAnsi="Arial" w:hint="eastAsia"/>
          <w:b/>
          <w:sz w:val="28"/>
          <w:szCs w:val="28"/>
          <w:lang w:val="cy-GB"/>
        </w:rPr>
        <w:t>form</w:t>
      </w:r>
    </w:p>
    <w:p>
      <w:pPr>
        <w:pStyle w:val="style0"/>
        <w:rPr/>
      </w:pPr>
    </w:p>
    <w:p>
      <w:pPr>
        <w:pStyle w:val="style3"/>
        <w:jc w:val="center"/>
        <w:rPr/>
      </w:pPr>
      <w:r>
        <w:rPr>
          <w:lang w:val="cy-GB"/>
        </w:rPr>
        <w:t>THIS</w:t>
      </w:r>
      <w:r>
        <w:rPr>
          <w:lang w:val="cy-GB"/>
        </w:rPr>
        <w:t xml:space="preserve"> </w:t>
      </w:r>
      <w:r>
        <w:rPr>
          <w:lang w:val="cy-GB"/>
        </w:rPr>
        <w:t>SHEET</w:t>
      </w:r>
      <w:r>
        <w:rPr>
          <w:lang w:val="cy-GB"/>
        </w:rPr>
        <w:t xml:space="preserve"> </w:t>
      </w:r>
      <w:r>
        <w:rPr>
          <w:lang w:val="cy-GB"/>
        </w:rPr>
        <w:t>MUST</w:t>
      </w:r>
      <w:r>
        <w:rPr>
          <w:lang w:val="cy-GB"/>
        </w:rPr>
        <w:t xml:space="preserve"> </w:t>
      </w:r>
      <w:r>
        <w:rPr>
          <w:lang w:val="cy-GB"/>
        </w:rPr>
        <w:t>BE</w:t>
      </w:r>
      <w:r>
        <w:rPr>
          <w:lang w:val="cy-GB"/>
        </w:rPr>
        <w:t xml:space="preserve"> </w:t>
      </w:r>
      <w:r>
        <w:rPr>
          <w:lang w:val="cy-GB"/>
        </w:rPr>
        <w:t>THE</w:t>
      </w:r>
      <w:r>
        <w:rPr>
          <w:lang w:val="cy-GB"/>
        </w:rPr>
        <w:t xml:space="preserve"> </w:t>
      </w:r>
      <w:r>
        <w:rPr>
          <w:lang w:val="cy-GB"/>
        </w:rPr>
        <w:t>FIRST</w:t>
      </w:r>
      <w:r>
        <w:rPr>
          <w:lang w:val="cy-GB"/>
        </w:rPr>
        <w:t xml:space="preserve"> </w:t>
      </w:r>
      <w:r>
        <w:rPr>
          <w:lang w:val="cy-GB"/>
        </w:rPr>
        <w:t>PAGE</w:t>
      </w:r>
      <w:r>
        <w:rPr>
          <w:lang w:val="cy-GB"/>
        </w:rPr>
        <w:t xml:space="preserve"> </w:t>
      </w:r>
      <w:r>
        <w:rPr>
          <w:lang w:val="cy-GB"/>
        </w:rPr>
        <w:t>OF</w:t>
      </w:r>
      <w:r>
        <w:rPr>
          <w:lang w:val="cy-GB"/>
        </w:rPr>
        <w:t xml:space="preserve"> </w:t>
      </w:r>
      <w:r>
        <w:rPr>
          <w:lang w:val="cy-GB"/>
        </w:rPr>
        <w:t>THE</w:t>
      </w:r>
      <w:r>
        <w:rPr>
          <w:lang w:val="cy-GB"/>
        </w:rPr>
        <w:t xml:space="preserve"> </w:t>
      </w:r>
      <w:r>
        <w:rPr>
          <w:lang w:val="cy-GB"/>
        </w:rPr>
        <w:t>ASSIGNMENT</w:t>
      </w:r>
      <w:r>
        <w:rPr>
          <w:lang w:val="cy-GB"/>
        </w:rPr>
        <w:t xml:space="preserve"> </w:t>
      </w:r>
      <w:r>
        <w:rPr>
          <w:lang w:val="cy-GB"/>
        </w:rPr>
        <w:t>YOU</w:t>
      </w:r>
      <w:r>
        <w:rPr>
          <w:lang w:val="cy-GB"/>
        </w:rPr>
        <w:t xml:space="preserve"> </w:t>
      </w:r>
      <w:r>
        <w:rPr>
          <w:lang w:val="cy-GB"/>
        </w:rPr>
        <w:t>ARE</w:t>
      </w:r>
      <w:r>
        <w:rPr>
          <w:lang w:val="cy-GB"/>
        </w:rPr>
        <w:t xml:space="preserve"> </w:t>
      </w:r>
      <w:r>
        <w:rPr>
          <w:lang w:val="cy-GB"/>
        </w:rPr>
        <w:t>SUBMITTING</w:t>
      </w:r>
      <w:r>
        <w:rPr>
          <w:lang w:val="cy-GB"/>
        </w:rPr>
        <w:t xml:space="preserve">  </w:t>
      </w:r>
      <w:r>
        <w:rPr>
          <w:lang w:val="cy-GB"/>
        </w:rPr>
        <w:t>(DO</w:t>
      </w:r>
      <w:r>
        <w:rPr>
          <w:lang w:val="cy-GB"/>
        </w:rPr>
        <w:t xml:space="preserve"> </w:t>
      </w:r>
      <w:r>
        <w:rPr>
          <w:lang w:val="cy-GB"/>
        </w:rPr>
        <w:t>NOT</w:t>
      </w:r>
      <w:r>
        <w:rPr>
          <w:lang w:val="cy-GB"/>
        </w:rPr>
        <w:t xml:space="preserve"> </w:t>
      </w:r>
      <w:r>
        <w:rPr>
          <w:lang w:val="cy-GB"/>
        </w:rPr>
        <w:t>SEND</w:t>
      </w:r>
      <w:r>
        <w:rPr>
          <w:lang w:val="cy-GB"/>
        </w:rPr>
        <w:t xml:space="preserve"> </w:t>
      </w:r>
      <w:r>
        <w:rPr>
          <w:lang w:val="cy-GB"/>
        </w:rPr>
        <w:t>AS</w:t>
      </w:r>
      <w:r>
        <w:rPr>
          <w:lang w:val="cy-GB"/>
        </w:rPr>
        <w:t xml:space="preserve"> </w:t>
      </w:r>
      <w:r>
        <w:rPr>
          <w:lang w:val="cy-GB"/>
        </w:rPr>
        <w:t>A</w:t>
      </w:r>
      <w:r>
        <w:rPr>
          <w:lang w:val="cy-GB"/>
        </w:rPr>
        <w:t xml:space="preserve"> </w:t>
      </w:r>
      <w:r>
        <w:rPr>
          <w:lang w:val="cy-GB"/>
        </w:rPr>
        <w:t>SEPARATE</w:t>
      </w:r>
      <w:r>
        <w:rPr>
          <w:lang w:val="cy-GB"/>
        </w:rPr>
        <w:t xml:space="preserve"> </w:t>
      </w:r>
      <w:r>
        <w:rPr>
          <w:lang w:val="cy-GB"/>
        </w:rPr>
        <w:t>FILE)</w:t>
      </w:r>
    </w:p>
    <w:p>
      <w:pPr>
        <w:pStyle w:val="style3"/>
        <w:jc w:val="center"/>
        <w:rPr/>
      </w:pPr>
    </w:p>
    <w:tbl>
      <w:tblPr>
        <w:jc w:val="left"/>
        <w:tblInd w:w="0" w:type="dxa"/>
        <w:tblCellMar>
          <w:top w:w="0" w:type="dxa"/>
          <w:left w:w="108" w:type="dxa"/>
          <w:bottom w:w="0" w:type="dxa"/>
          <w:right w:w="108" w:type="dxa"/>
        </w:tblCellMar>
      </w:tblPr>
      <w:tblGrid>
        <w:gridCol w:w="4788"/>
        <w:gridCol w:w="423"/>
        <w:gridCol w:w="1557"/>
        <w:gridCol w:w="285"/>
        <w:gridCol w:w="1802"/>
        <w:gridCol w:w="1"/>
      </w:tblGrid>
      <w:tr>
        <w:trPr>
          <w:wBefore w:w="0" w:type="dxa"/>
          <w:wAfter w:w="0" w:type="dxa"/>
          <w:cantSplit w:val="false"/>
          <w:trHeight w:val="614" w:hRule="atLeast"/>
          <w:tblHeader w:val="false"/>
          <w:jc w:val="left"/>
        </w:trPr>
        <w:tc>
          <w:tcPr>
            <w:tcW w:w="8856" w:type="dxa"/>
            <w:gridSpan w:val="6"/>
            <w:tcBorders>
              <w:top w:val="single" w:sz="4" w:space="0" w:color="auto"/>
              <w:left w:val="single" w:sz="4" w:space="0" w:color="auto"/>
              <w:bottom w:val="single" w:sz="4" w:space="0" w:color="auto"/>
              <w:right w:val="single" w:sz="4" w:space="0" w:color="auto"/>
            </w:tcBorders>
          </w:tcPr>
          <w:p>
            <w:pPr>
              <w:pStyle w:val="style94"/>
              <w:spacing w:before="0" w:after="0"/>
              <w:ind w:right="34"/>
              <w:rPr/>
            </w:pPr>
            <w:r>
              <w:rPr>
                <w:rFonts w:ascii="Arial" w:cs="Arial" w:hAnsi="Arial" w:hint="eastAsia"/>
                <w:b/>
                <w:sz w:val="22"/>
                <w:szCs w:val="22"/>
              </w:rPr>
              <w:t>For</w:t>
            </w:r>
            <w:r>
              <w:rPr>
                <w:rFonts w:ascii="Arial" w:cs="Arial" w:hAnsi="Arial" w:hint="eastAsia"/>
                <w:b/>
                <w:sz w:val="22"/>
                <w:szCs w:val="22"/>
              </w:rPr>
              <w:t xml:space="preserve"> </w:t>
            </w:r>
            <w:r>
              <w:rPr>
                <w:rFonts w:ascii="Arial" w:cs="Arial" w:hAnsi="Arial" w:hint="eastAsia"/>
                <w:b/>
                <w:sz w:val="22"/>
                <w:szCs w:val="22"/>
              </w:rPr>
              <w:t>completion</w:t>
            </w:r>
            <w:r>
              <w:rPr>
                <w:rFonts w:ascii="Arial" w:cs="Arial" w:hAnsi="Arial" w:hint="eastAsia"/>
                <w:b/>
                <w:sz w:val="22"/>
                <w:szCs w:val="22"/>
              </w:rPr>
              <w:t xml:space="preserve"> </w:t>
            </w:r>
            <w:r>
              <w:rPr>
                <w:rFonts w:ascii="Arial" w:cs="Arial" w:hAnsi="Arial" w:hint="eastAsia"/>
                <w:b/>
                <w:sz w:val="22"/>
                <w:szCs w:val="22"/>
              </w:rPr>
              <w:t>by</w:t>
            </w:r>
            <w:r>
              <w:rPr>
                <w:rFonts w:ascii="Arial" w:cs="Arial" w:hAnsi="Arial" w:hint="eastAsia"/>
                <w:b/>
                <w:sz w:val="22"/>
                <w:szCs w:val="22"/>
              </w:rPr>
              <w:t xml:space="preserve"> </w:t>
            </w:r>
            <w:r>
              <w:rPr>
                <w:rFonts w:ascii="Arial" w:cs="Arial" w:hAnsi="Arial" w:hint="eastAsia"/>
                <w:b/>
                <w:sz w:val="22"/>
                <w:szCs w:val="22"/>
              </w:rPr>
              <w:t>the</w:t>
            </w:r>
            <w:r>
              <w:rPr>
                <w:rFonts w:ascii="Arial" w:cs="Arial" w:hAnsi="Arial" w:hint="eastAsia"/>
                <w:b/>
                <w:sz w:val="22"/>
                <w:szCs w:val="22"/>
              </w:rPr>
              <w:t xml:space="preserve"> </w:t>
            </w:r>
            <w:r>
              <w:rPr>
                <w:rFonts w:ascii="Arial" w:cs="Arial" w:hAnsi="Arial" w:hint="eastAsia"/>
                <w:b/>
                <w:sz w:val="22"/>
                <w:szCs w:val="22"/>
              </w:rPr>
              <w:t>student</w:t>
            </w:r>
            <w:r>
              <w:rPr>
                <w:rFonts w:ascii="Arial" w:cs="Arial" w:hAnsi="Arial" w:hint="eastAsia"/>
                <w:sz w:val="22"/>
                <w:szCs w:val="22"/>
              </w:rPr>
              <w:t>:</w:t>
            </w:r>
          </w:p>
        </w:tc>
      </w:tr>
      <w:tr>
        <w:tblPrEx/>
        <w:trPr>
          <w:wBefore w:w="0" w:type="dxa"/>
          <w:wAfter w:w="0" w:type="dxa"/>
          <w:cantSplit w:val="false"/>
          <w:trHeight w:val="718" w:hRule="atLeast"/>
          <w:tblHeader w:val="false"/>
          <w:jc w:val="left"/>
        </w:trPr>
        <w:tc>
          <w:tcPr>
            <w:tcW w:w="8856" w:type="dxa"/>
            <w:gridSpan w:val="6"/>
            <w:tcBorders>
              <w:top w:val="single" w:sz="4" w:space="0" w:color="auto"/>
              <w:left w:val="single" w:sz="4" w:space="0" w:color="auto"/>
              <w:bottom w:val="single" w:sz="4" w:space="0" w:color="auto"/>
              <w:right w:val="single" w:sz="4" w:space="0" w:color="auto"/>
            </w:tcBorders>
          </w:tcPr>
          <w:p>
            <w:pPr>
              <w:pStyle w:val="style94"/>
              <w:spacing w:before="0" w:after="0"/>
              <w:ind w:right="34"/>
              <w:rPr/>
            </w:pPr>
            <w:r>
              <w:rPr>
                <w:rFonts w:ascii="Arial" w:cs="Arial" w:hAnsi="Arial" w:hint="eastAsia"/>
                <w:sz w:val="22"/>
                <w:szCs w:val="22"/>
              </w:rPr>
              <w:t>Student</w:t>
            </w:r>
            <w:r>
              <w:rPr>
                <w:rFonts w:ascii="Arial" w:cs="Arial" w:hAnsi="Arial" w:hint="eastAsia"/>
                <w:sz w:val="22"/>
                <w:szCs w:val="22"/>
              </w:rPr>
              <w:t xml:space="preserve"> </w:t>
            </w:r>
            <w:r>
              <w:rPr>
                <w:rFonts w:ascii="Arial" w:cs="Arial" w:hAnsi="Arial" w:hint="eastAsia"/>
                <w:sz w:val="22"/>
                <w:szCs w:val="22"/>
              </w:rPr>
              <w:t>Na</w:t>
            </w:r>
            <w:r>
              <w:rPr>
                <w:rFonts w:ascii="Arial" w:cs="Arial" w:hAnsi="Arial" w:hint="eastAsia"/>
                <w:sz w:val="22"/>
                <w:szCs w:val="22"/>
              </w:rPr>
              <w:t>me:</w:t>
            </w:r>
          </w:p>
          <w:p>
            <w:pPr>
              <w:pStyle w:val="style94"/>
              <w:spacing w:before="0" w:after="0"/>
              <w:ind w:right="34"/>
              <w:rPr/>
            </w:pPr>
            <w:r>
              <w:t>Catherine Hornby</w:t>
            </w:r>
          </w:p>
          <w:p>
            <w:pPr>
              <w:pStyle w:val="style94"/>
              <w:spacing w:before="0" w:after="0"/>
              <w:ind w:right="34"/>
              <w:rPr/>
            </w:pPr>
            <w:r>
              <w:rPr>
                <w:rFonts w:ascii="Arial" w:cs="Arial" w:hAnsi="Arial" w:hint="eastAsia"/>
                <w:sz w:val="22"/>
                <w:szCs w:val="22"/>
              </w:rPr>
              <w:t>Student</w:t>
            </w:r>
            <w:r>
              <w:rPr>
                <w:rFonts w:ascii="Arial" w:cs="Arial" w:hAnsi="Arial" w:hint="eastAsia"/>
                <w:sz w:val="22"/>
                <w:szCs w:val="22"/>
              </w:rPr>
              <w:t xml:space="preserve"> </w:t>
            </w:r>
            <w:r>
              <w:rPr>
                <w:rFonts w:ascii="Arial" w:cs="Arial" w:hAnsi="Arial" w:hint="eastAsia"/>
                <w:b/>
                <w:sz w:val="22"/>
                <w:szCs w:val="22"/>
                <w:u w:val="single"/>
              </w:rPr>
              <w:t>University</w:t>
            </w:r>
            <w:r>
              <w:rPr>
                <w:rFonts w:ascii="Arial" w:cs="Arial" w:hAnsi="Arial" w:hint="eastAsia"/>
                <w:sz w:val="22"/>
                <w:szCs w:val="22"/>
                <w:u w:val="single"/>
              </w:rPr>
              <w:t xml:space="preserve"> </w:t>
            </w:r>
            <w:r>
              <w:rPr>
                <w:rFonts w:ascii="Arial" w:cs="Arial" w:hAnsi="Arial" w:hint="eastAsia"/>
                <w:sz w:val="22"/>
                <w:szCs w:val="22"/>
              </w:rPr>
              <w:t>Email:</w:t>
            </w:r>
            <w:r>
              <w:rPr>
                <w:rFonts w:ascii="Arial" w:cs="Arial" w:hAnsi="Arial" w:hint="eastAsia"/>
                <w:sz w:val="22"/>
                <w:szCs w:val="22"/>
              </w:rPr>
              <w:t xml:space="preserve"> </w:t>
            </w:r>
            <w:r>
              <w:rPr>
                <w:rFonts w:ascii="Arial" w:cs="Arial" w:hAnsi="Arial" w:hint="eastAsia"/>
                <w:sz w:val="22"/>
                <w:szCs w:val="22"/>
              </w:rPr>
              <w:t>27</w:t>
            </w:r>
            <w:r>
              <w:rPr>
                <w:rFonts w:ascii="Arial" w:cs="Arial" w:hAnsi="Arial" w:hint="eastAsia"/>
                <w:sz w:val="22"/>
                <w:szCs w:val="22"/>
              </w:rPr>
              <w:t>01103@student.u</w:t>
            </w:r>
            <w:r>
              <w:rPr>
                <w:rFonts w:ascii="Arial" w:cs="Arial" w:hAnsi="Arial" w:hint="eastAsia"/>
                <w:sz w:val="22"/>
                <w:szCs w:val="22"/>
              </w:rPr>
              <w:t>wtsd.ac.uk</w:t>
            </w:r>
          </w:p>
        </w:tc>
      </w:tr>
      <w:tr>
        <w:tblPrEx/>
        <w:trPr>
          <w:gridAfter w:val="1"/>
          <w:wBefore w:w="0" w:type="dxa"/>
          <w:wAfter w:w="0" w:type="dxa"/>
          <w:cantSplit w:val="false"/>
          <w:trHeight w:val="849" w:hRule="atLeast"/>
          <w:tblHeader w:val="false"/>
          <w:jc w:val="left"/>
        </w:trPr>
        <w:tc>
          <w:tcPr>
            <w:tcW w:w="4788" w:type="dxa"/>
            <w:tcBorders>
              <w:top w:val="single" w:sz="4" w:space="0" w:color="auto"/>
              <w:left w:val="single" w:sz="4" w:space="0" w:color="auto"/>
              <w:bottom w:val="single" w:sz="4" w:space="0" w:color="auto"/>
              <w:right w:val="single" w:sz="4" w:space="0" w:color="auto"/>
            </w:tcBorders>
          </w:tcPr>
          <w:p>
            <w:pPr>
              <w:pStyle w:val="style94"/>
              <w:spacing w:before="0" w:after="0"/>
              <w:ind w:right="34"/>
              <w:rPr/>
            </w:pPr>
            <w:r>
              <w:rPr>
                <w:rFonts w:ascii="Arial" w:cs="Arial" w:hAnsi="Arial" w:hint="eastAsia"/>
                <w:sz w:val="22"/>
                <w:szCs w:val="22"/>
              </w:rPr>
              <w:t>Module</w:t>
            </w:r>
            <w:r>
              <w:rPr>
                <w:rFonts w:ascii="Arial" w:cs="Arial" w:hAnsi="Arial" w:hint="eastAsia"/>
                <w:sz w:val="22"/>
                <w:szCs w:val="22"/>
              </w:rPr>
              <w:t xml:space="preserve"> </w:t>
            </w:r>
            <w:r>
              <w:rPr>
                <w:rFonts w:ascii="Arial" w:cs="Arial" w:hAnsi="Arial" w:hint="eastAsia"/>
                <w:sz w:val="22"/>
                <w:szCs w:val="22"/>
              </w:rPr>
              <w:t>code:</w:t>
            </w:r>
          </w:p>
          <w:p>
            <w:pPr>
              <w:pStyle w:val="style94"/>
              <w:spacing w:before="0" w:after="0"/>
              <w:ind w:right="34"/>
              <w:rPr/>
            </w:pPr>
            <w:r>
              <w:t>HPCA 7015</w:t>
            </w:r>
          </w:p>
          <w:p>
            <w:pPr>
              <w:pStyle w:val="style94"/>
              <w:spacing w:before="0" w:after="0"/>
              <w:ind w:right="34"/>
              <w:rPr/>
            </w:pPr>
            <w:r>
              <w:rPr>
                <w:rFonts w:ascii="Arial" w:cs="Arial" w:hAnsi="Arial" w:hint="eastAsia"/>
                <w:sz w:val="22"/>
                <w:szCs w:val="22"/>
              </w:rPr>
              <w:t>Module</w:t>
            </w:r>
            <w:r>
              <w:rPr>
                <w:rFonts w:ascii="Arial" w:cs="Arial" w:hAnsi="Arial" w:hint="eastAsia"/>
                <w:sz w:val="22"/>
                <w:szCs w:val="22"/>
              </w:rPr>
              <w:t xml:space="preserve"> </w:t>
            </w:r>
            <w:r>
              <w:rPr>
                <w:rFonts w:ascii="Arial" w:cs="Arial" w:hAnsi="Arial" w:hint="eastAsia"/>
                <w:sz w:val="22"/>
                <w:szCs w:val="22"/>
              </w:rPr>
              <w:t>title:</w:t>
            </w:r>
          </w:p>
          <w:p>
            <w:pPr>
              <w:pStyle w:val="style94"/>
              <w:spacing w:before="0" w:after="0"/>
              <w:ind w:right="34"/>
              <w:rPr/>
            </w:pPr>
          </w:p>
          <w:p>
            <w:pPr>
              <w:pStyle w:val="style94"/>
              <w:spacing w:before="0" w:after="0"/>
              <w:ind w:right="34"/>
              <w:rPr/>
            </w:pPr>
            <w:r>
              <w:t>Foundations in Cultural Astronomy and Astrology</w:t>
            </w:r>
          </w:p>
        </w:tc>
        <w:tc>
          <w:tcPr>
            <w:tcW w:w="2265" w:type="dxa"/>
            <w:gridSpan w:val="3"/>
            <w:tcBorders>
              <w:top w:val="single" w:sz="4" w:space="0" w:color="auto"/>
              <w:left w:val="single" w:sz="4" w:space="0" w:color="auto"/>
              <w:bottom w:val="single" w:sz="4" w:space="0" w:color="auto"/>
              <w:right w:val="single" w:sz="4" w:space="0" w:color="auto"/>
            </w:tcBorders>
          </w:tcPr>
          <w:p>
            <w:pPr>
              <w:pStyle w:val="style94"/>
              <w:spacing w:before="0" w:after="0"/>
              <w:ind w:right="34"/>
              <w:rPr/>
            </w:pPr>
            <w:r>
              <w:rPr>
                <w:rFonts w:ascii="Arial" w:cs="Arial" w:hAnsi="Arial" w:hint="eastAsia"/>
                <w:sz w:val="22"/>
                <w:szCs w:val="22"/>
              </w:rPr>
              <w:t>Student</w:t>
            </w:r>
            <w:r>
              <w:rPr>
                <w:rFonts w:ascii="Arial" w:cs="Arial" w:hAnsi="Arial" w:hint="eastAsia"/>
                <w:sz w:val="22"/>
                <w:szCs w:val="22"/>
              </w:rPr>
              <w:t xml:space="preserve"> </w:t>
            </w:r>
            <w:r>
              <w:rPr>
                <w:rFonts w:ascii="Arial" w:cs="Arial" w:hAnsi="Arial" w:hint="eastAsia"/>
                <w:sz w:val="22"/>
                <w:szCs w:val="22"/>
              </w:rPr>
              <w:t>ID</w:t>
            </w:r>
            <w:r>
              <w:rPr>
                <w:rFonts w:ascii="Arial" w:cs="Arial" w:hAnsi="Arial" w:hint="eastAsia"/>
                <w:sz w:val="22"/>
                <w:szCs w:val="22"/>
              </w:rPr>
              <w:t xml:space="preserve"> </w:t>
            </w:r>
            <w:r>
              <w:rPr>
                <w:rFonts w:ascii="Arial" w:cs="Arial" w:hAnsi="Arial" w:hint="eastAsia"/>
                <w:sz w:val="22"/>
                <w:szCs w:val="22"/>
              </w:rPr>
              <w:t>number</w:t>
            </w:r>
            <w:r>
              <w:rPr>
                <w:rFonts w:ascii="Arial" w:cs="Arial" w:hAnsi="Arial" w:hint="eastAsia"/>
                <w:sz w:val="22"/>
                <w:szCs w:val="22"/>
              </w:rPr>
              <w:t>27001103</w:t>
            </w:r>
            <w:r>
              <w:rPr>
                <w:rFonts w:ascii="Arial" w:cs="Arial" w:hAnsi="Arial" w:hint="eastAsia"/>
                <w:sz w:val="22"/>
                <w:szCs w:val="22"/>
              </w:rPr>
              <w:t>:</w:t>
            </w:r>
          </w:p>
        </w:tc>
        <w:tc>
          <w:tcPr>
            <w:tcW w:w="1802" w:type="dxa"/>
            <w:tcBorders>
              <w:top w:val="single" w:sz="4" w:space="0" w:color="auto"/>
              <w:left w:val="single" w:sz="4" w:space="0" w:color="auto"/>
              <w:bottom w:val="single" w:sz="4" w:space="0" w:color="auto"/>
              <w:right w:val="single" w:sz="4" w:space="0" w:color="auto"/>
            </w:tcBorders>
          </w:tcPr>
          <w:p>
            <w:pPr>
              <w:pStyle w:val="style94"/>
              <w:spacing w:before="0" w:after="0"/>
              <w:ind w:right="34"/>
              <w:rPr/>
            </w:pPr>
            <w:r>
              <w:rPr>
                <w:rFonts w:ascii="Arial" w:cs="Arial" w:hAnsi="Arial" w:hint="eastAsia"/>
                <w:sz w:val="22"/>
                <w:szCs w:val="22"/>
              </w:rPr>
              <w:t>Educational</w:t>
            </w:r>
            <w:r>
              <w:rPr>
                <w:rFonts w:ascii="Arial" w:cs="Arial" w:hAnsi="Arial" w:hint="eastAsia"/>
                <w:sz w:val="22"/>
                <w:szCs w:val="22"/>
              </w:rPr>
              <w:t xml:space="preserve"> </w:t>
            </w:r>
            <w:r>
              <w:rPr>
                <w:rFonts w:ascii="Arial" w:cs="Arial" w:hAnsi="Arial" w:hint="eastAsia"/>
                <w:sz w:val="22"/>
                <w:szCs w:val="22"/>
              </w:rPr>
              <w:t>support</w:t>
            </w:r>
            <w:r>
              <w:rPr>
                <w:rFonts w:ascii="Arial" w:cs="Arial" w:hAnsi="Arial" w:hint="eastAsia"/>
                <w:sz w:val="22"/>
                <w:szCs w:val="22"/>
              </w:rPr>
              <w:t xml:space="preserve"> </w:t>
            </w:r>
            <w:r>
              <w:rPr>
                <w:rFonts w:ascii="Arial" w:cs="Arial" w:hAnsi="Arial" w:hint="eastAsia"/>
                <w:sz w:val="22"/>
                <w:szCs w:val="22"/>
              </w:rPr>
              <w:t>needs:</w:t>
            </w:r>
          </w:p>
          <w:p>
            <w:pPr>
              <w:pStyle w:val="style94"/>
              <w:spacing w:before="0" w:after="0"/>
              <w:ind w:right="34"/>
              <w:rPr/>
            </w:pPr>
            <w:r>
              <w:rPr>
                <w:rFonts w:ascii="Arial" w:cs="Arial" w:hAnsi="Arial" w:hint="eastAsia"/>
                <w:sz w:val="22"/>
                <w:szCs w:val="22"/>
              </w:rPr>
              <w:t>Yes/</w:t>
            </w:r>
          </w:p>
        </w:tc>
      </w:tr>
      <w:tr>
        <w:tblPrEx/>
        <w:trPr>
          <w:wBefore w:w="0" w:type="dxa"/>
          <w:wAfter w:w="0" w:type="dxa"/>
          <w:cantSplit w:val="false"/>
          <w:trHeight w:val="1139" w:hRule="atLeast"/>
          <w:tblHeader w:val="false"/>
          <w:jc w:val="left"/>
        </w:trPr>
        <w:tc>
          <w:tcPr>
            <w:tcW w:w="8856" w:type="dxa"/>
            <w:gridSpan w:val="6"/>
            <w:tcBorders>
              <w:top w:val="single" w:sz="4" w:space="0" w:color="auto"/>
              <w:left w:val="single" w:sz="4" w:space="0" w:color="auto"/>
              <w:bottom w:val="single" w:sz="4" w:space="0" w:color="auto"/>
              <w:right w:val="single" w:sz="4" w:space="0" w:color="auto"/>
            </w:tcBorders>
          </w:tcPr>
          <w:p>
            <w:pPr>
              <w:pStyle w:val="style94"/>
              <w:spacing w:before="0" w:after="0"/>
              <w:ind w:right="34"/>
              <w:rPr/>
            </w:pPr>
            <w:r>
              <w:rPr>
                <w:rFonts w:ascii="Arial" w:cs="Arial" w:hAnsi="Arial" w:hint="eastAsia"/>
                <w:sz w:val="22"/>
                <w:szCs w:val="22"/>
              </w:rPr>
              <w:t>Assignment</w:t>
            </w:r>
            <w:r>
              <w:rPr>
                <w:rFonts w:ascii="Arial" w:cs="Arial" w:hAnsi="Arial" w:hint="eastAsia"/>
                <w:sz w:val="22"/>
                <w:szCs w:val="22"/>
              </w:rPr>
              <w:t xml:space="preserve"> </w:t>
            </w:r>
            <w:r>
              <w:rPr>
                <w:rFonts w:ascii="Arial" w:cs="Arial" w:hAnsi="Arial" w:hint="eastAsia"/>
                <w:sz w:val="22"/>
                <w:szCs w:val="22"/>
              </w:rPr>
              <w:t>title:</w:t>
            </w:r>
          </w:p>
          <w:p>
            <w:pPr>
              <w:pStyle w:val="style94"/>
              <w:spacing w:before="0" w:after="0"/>
              <w:ind w:right="34"/>
              <w:rPr/>
            </w:pPr>
            <w:r>
              <w:t>Critical Comparison of</w:t>
            </w:r>
            <w:r>
              <w:t xml:space="preserve"> Two JSTOR Papers</w:t>
            </w:r>
          </w:p>
          <w:p>
            <w:pPr>
              <w:pStyle w:val="style94"/>
              <w:spacing w:before="0" w:after="0"/>
              <w:ind w:right="34"/>
              <w:rPr/>
            </w:pPr>
          </w:p>
          <w:p>
            <w:pPr>
              <w:pStyle w:val="style94"/>
              <w:spacing w:before="0" w:after="0"/>
              <w:ind w:right="34"/>
              <w:rPr/>
            </w:pPr>
            <w:r>
              <w:rPr>
                <w:rFonts w:ascii="Arial" w:cs="Arial" w:hAnsi="Arial" w:hint="eastAsia"/>
                <w:sz w:val="22"/>
                <w:szCs w:val="22"/>
              </w:rPr>
              <w:t>Assignment</w:t>
            </w:r>
            <w:r>
              <w:rPr>
                <w:rFonts w:ascii="Arial" w:cs="Arial" w:hAnsi="Arial" w:hint="eastAsia"/>
                <w:sz w:val="22"/>
                <w:szCs w:val="22"/>
              </w:rPr>
              <w:t xml:space="preserve"> </w:t>
            </w:r>
            <w:r>
              <w:rPr>
                <w:rFonts w:ascii="Arial" w:cs="Arial" w:hAnsi="Arial" w:hint="eastAsia"/>
                <w:sz w:val="22"/>
                <w:szCs w:val="22"/>
              </w:rPr>
              <w:t>due</w:t>
            </w:r>
            <w:r>
              <w:rPr>
                <w:rFonts w:ascii="Arial" w:cs="Arial" w:hAnsi="Arial" w:hint="eastAsia"/>
                <w:sz w:val="22"/>
                <w:szCs w:val="22"/>
              </w:rPr>
              <w:t xml:space="preserve"> </w:t>
            </w:r>
            <w:r>
              <w:rPr>
                <w:rFonts w:ascii="Arial" w:cs="Arial" w:hAnsi="Arial" w:hint="eastAsia"/>
                <w:sz w:val="22"/>
                <w:szCs w:val="22"/>
              </w:rPr>
              <w:t>date:</w:t>
            </w:r>
            <w:r>
              <w:rPr>
                <w:rFonts w:ascii="Arial" w:cs="Arial" w:hAnsi="Arial" w:hint="eastAsia"/>
                <w:sz w:val="22"/>
                <w:szCs w:val="22"/>
              </w:rPr>
              <w:t>6/11/2023</w:t>
            </w:r>
          </w:p>
        </w:tc>
      </w:tr>
      <w:tr>
        <w:tblPrEx/>
        <w:trPr>
          <w:wBefore w:w="0" w:type="dxa"/>
          <w:wAfter w:w="0" w:type="dxa"/>
          <w:cantSplit w:val="false"/>
          <w:trHeight w:val="978" w:hRule="atLeast"/>
          <w:tblHeader w:val="false"/>
          <w:jc w:val="left"/>
        </w:trPr>
        <w:tc>
          <w:tcPr>
            <w:tcW w:w="8856" w:type="dxa"/>
            <w:gridSpan w:val="6"/>
            <w:tcBorders>
              <w:top w:val="single" w:sz="4" w:space="0" w:color="auto"/>
              <w:left w:val="single" w:sz="4" w:space="0" w:color="auto"/>
              <w:bottom w:val="single" w:sz="4" w:space="0" w:color="auto"/>
              <w:right w:val="single" w:sz="4" w:space="0" w:color="auto"/>
            </w:tcBorders>
          </w:tcPr>
          <w:p>
            <w:pPr>
              <w:pStyle w:val="style0"/>
              <w:rPr/>
            </w:pPr>
            <w:r>
              <w:rPr>
                <w:rFonts w:ascii="Arial" w:cs="Arial" w:hAnsi="Arial" w:hint="eastAsia"/>
                <w:sz w:val="22"/>
                <w:szCs w:val="22"/>
              </w:rPr>
              <w:t>This</w:t>
            </w:r>
            <w:r>
              <w:rPr>
                <w:rFonts w:ascii="Arial" w:cs="Arial" w:hAnsi="Arial" w:hint="eastAsia"/>
                <w:sz w:val="22"/>
                <w:szCs w:val="22"/>
              </w:rPr>
              <w:t xml:space="preserve"> </w:t>
            </w:r>
            <w:r>
              <w:rPr>
                <w:rFonts w:ascii="Arial" w:cs="Arial" w:hAnsi="Arial" w:hint="eastAsia"/>
                <w:sz w:val="22"/>
                <w:szCs w:val="22"/>
              </w:rPr>
              <w:t>assignment</w:t>
            </w:r>
            <w:r>
              <w:rPr>
                <w:rFonts w:ascii="Arial" w:cs="Arial" w:hAnsi="Arial" w:hint="eastAsia"/>
                <w:sz w:val="22"/>
                <w:szCs w:val="22"/>
              </w:rPr>
              <w:t xml:space="preserve"> </w:t>
            </w:r>
            <w:r>
              <w:rPr>
                <w:rFonts w:ascii="Arial" w:cs="Arial" w:hAnsi="Arial" w:hint="eastAsia"/>
                <w:sz w:val="22"/>
                <w:szCs w:val="22"/>
              </w:rPr>
              <w:t>is</w:t>
            </w:r>
            <w:r>
              <w:rPr>
                <w:rFonts w:ascii="Arial" w:cs="Arial" w:hAnsi="Arial" w:hint="eastAsia"/>
                <w:sz w:val="22"/>
                <w:szCs w:val="22"/>
              </w:rPr>
              <w:t xml:space="preserve"> </w:t>
            </w:r>
            <w:r>
              <w:rPr>
                <w:rFonts w:ascii="Arial" w:cs="Arial" w:hAnsi="Arial" w:hint="eastAsia"/>
                <w:sz w:val="22"/>
                <w:szCs w:val="22"/>
              </w:rPr>
              <w:t>for</w:t>
            </w:r>
            <w:r>
              <w:rPr>
                <w:rFonts w:ascii="Arial" w:cs="Arial" w:hAnsi="Arial" w:hint="eastAsia"/>
                <w:sz w:val="22"/>
                <w:szCs w:val="22"/>
              </w:rPr>
              <w:t xml:space="preserve"> </w:t>
            </w:r>
            <w:r>
              <w:rPr>
                <w:rFonts w:ascii="Arial" w:cs="Arial" w:hAnsi="Arial" w:hint="eastAsia"/>
                <w:sz w:val="22"/>
                <w:szCs w:val="22"/>
              </w:rPr>
              <w:t>the</w:t>
            </w:r>
            <w:r>
              <w:rPr>
                <w:rFonts w:ascii="Arial" w:cs="Arial" w:hAnsi="Arial" w:hint="eastAsia"/>
                <w:sz w:val="22"/>
                <w:szCs w:val="22"/>
              </w:rPr>
              <w:t xml:space="preserve">       </w:t>
            </w:r>
            <w:r>
              <w:rPr>
                <w:rFonts w:ascii="Arial" w:cs="Arial" w:hAnsi="Arial" w:hint="eastAsia"/>
                <w:sz w:val="22"/>
                <w:szCs w:val="22"/>
              </w:rPr>
              <w:t>1</w:t>
            </w:r>
            <w:r>
              <w:rPr>
                <w:rFonts w:ascii="Arial" w:cs="Arial" w:hAnsi="Arial" w:hint="eastAsia"/>
                <w:sz w:val="22"/>
                <w:szCs w:val="22"/>
                <w:vertAlign w:val="superscript"/>
              </w:rPr>
              <w:t>st</w:t>
            </w:r>
            <w:r>
              <w:rPr>
                <w:rFonts w:ascii="Arial" w:cs="Arial" w:hAnsi="Arial" w:hint="eastAsia"/>
                <w:sz w:val="22"/>
                <w:szCs w:val="22"/>
                <w:vertAlign w:val="superscript"/>
              </w:rPr>
              <w:t xml:space="preserve"> </w:t>
            </w:r>
            <w:bookmarkStart w:id="0" w:name="Check13"/>
            <w:r>
              <w:rPr>
                <w:rFonts w:ascii="Arial" w:cs="Arial" w:hAnsi="Arial" w:hint="eastAsia"/>
                <w:sz w:val="22"/>
                <w:szCs w:val="22"/>
              </w:rPr>
              <w:t xml:space="preserve">    </w:t>
            </w:r>
            <w:bookmarkEnd w:id="0"/>
            <w:r>
              <w:rPr>
                <w:rFonts w:ascii="Arial" w:cs="Arial" w:hAnsi="Arial" w:hint="eastAsia"/>
                <w:sz w:val="22"/>
                <w:szCs w:val="22"/>
              </w:rPr>
              <w:t>2</w:t>
            </w:r>
            <w:r>
              <w:rPr>
                <w:rFonts w:ascii="Arial" w:cs="Arial" w:hAnsi="Arial" w:hint="eastAsia"/>
                <w:sz w:val="22"/>
                <w:szCs w:val="22"/>
                <w:vertAlign w:val="superscript"/>
              </w:rPr>
              <w:t>n</w:t>
            </w:r>
            <w:r>
              <w:rPr>
                <w:rFonts w:ascii="Arial" w:cs="Arial" w:hAnsi="Arial" w:hint="eastAsia"/>
                <w:sz w:val="22"/>
                <w:szCs w:val="22"/>
                <w:vertAlign w:val="superscript"/>
              </w:rPr>
              <w:t>X</w:t>
            </w:r>
            <w:r>
              <w:rPr>
                <w:rFonts w:ascii="Arial" w:cs="Arial" w:hAnsi="Arial" w:hint="eastAsia"/>
                <w:sz w:val="22"/>
                <w:szCs w:val="22"/>
                <w:vertAlign w:val="superscript"/>
              </w:rPr>
              <w:t>d</w:t>
            </w:r>
            <w:r>
              <w:rPr>
                <w:rFonts w:ascii="Arial" w:cs="Arial" w:hAnsi="Arial" w:hint="eastAsia"/>
                <w:sz w:val="22"/>
                <w:szCs w:val="22"/>
              </w:rPr>
              <w:t xml:space="preserve">  </w:t>
            </w:r>
            <w:bookmarkStart w:id="1" w:name="Check14"/>
            <w:r>
              <w:rPr>
                <w:rFonts w:ascii="Arial" w:cs="Arial" w:hAnsi="Arial" w:hint="eastAsia"/>
                <w:sz w:val="22"/>
                <w:szCs w:val="22"/>
              </w:rPr>
              <w:t xml:space="preserve">     </w:t>
            </w:r>
            <w:bookmarkEnd w:id="1"/>
            <w:r>
              <w:rPr>
                <w:rFonts w:ascii="Arial" w:cs="Arial" w:hAnsi="Arial" w:hint="eastAsia"/>
                <w:sz w:val="22"/>
                <w:szCs w:val="22"/>
              </w:rPr>
              <w:t>3</w:t>
            </w:r>
            <w:r>
              <w:rPr>
                <w:rFonts w:ascii="Arial" w:cs="Arial" w:hAnsi="Arial" w:hint="eastAsia"/>
                <w:sz w:val="22"/>
                <w:szCs w:val="22"/>
                <w:vertAlign w:val="superscript"/>
              </w:rPr>
              <w:t>rd</w:t>
            </w:r>
            <w:r>
              <w:rPr>
                <w:rFonts w:ascii="Arial" w:cs="Arial" w:hAnsi="Arial" w:hint="eastAsia"/>
                <w:sz w:val="22"/>
                <w:szCs w:val="22"/>
              </w:rPr>
              <w:t xml:space="preserve">  </w:t>
            </w:r>
            <w:bookmarkStart w:id="2" w:name="Check15"/>
            <w:r>
              <w:rPr>
                <w:rFonts w:ascii="Arial" w:cs="Arial" w:hAnsi="Arial" w:hint="eastAsia"/>
                <w:sz w:val="22"/>
                <w:szCs w:val="22"/>
              </w:rPr>
              <w:t xml:space="preserve">      </w:t>
            </w:r>
            <w:bookmarkEnd w:id="2"/>
            <w:r>
              <w:rPr>
                <w:rFonts w:ascii="Arial" w:cs="Arial" w:hAnsi="Arial" w:hint="eastAsia"/>
                <w:sz w:val="22"/>
                <w:szCs w:val="22"/>
              </w:rPr>
              <w:t>4</w:t>
            </w:r>
            <w:r>
              <w:rPr>
                <w:rFonts w:ascii="Arial" w:cs="Arial" w:hAnsi="Arial" w:hint="eastAsia"/>
                <w:sz w:val="22"/>
                <w:szCs w:val="22"/>
                <w:vertAlign w:val="superscript"/>
              </w:rPr>
              <w:t>th</w:t>
            </w:r>
            <w:r>
              <w:rPr>
                <w:rFonts w:ascii="Arial" w:cs="Arial" w:hAnsi="Arial" w:hint="eastAsia"/>
                <w:sz w:val="22"/>
                <w:szCs w:val="22"/>
              </w:rPr>
              <w:t xml:space="preserve"> </w:t>
            </w:r>
            <w:bookmarkStart w:id="3" w:name="Check16"/>
            <w:r>
              <w:rPr>
                <w:rFonts w:ascii="Arial" w:cs="Arial" w:hAnsi="Arial" w:hint="eastAsia"/>
                <w:sz w:val="22"/>
                <w:szCs w:val="22"/>
              </w:rPr>
              <w:t xml:space="preserve">      </w:t>
            </w:r>
            <w:bookmarkEnd w:id="3"/>
            <w:r>
              <w:rPr>
                <w:rFonts w:ascii="Arial" w:cs="Arial" w:hAnsi="Arial" w:hint="eastAsia"/>
                <w:sz w:val="22"/>
                <w:szCs w:val="22"/>
              </w:rPr>
              <w:t>5</w:t>
            </w:r>
            <w:r>
              <w:rPr>
                <w:rFonts w:ascii="Arial" w:cs="Arial" w:hAnsi="Arial" w:hint="eastAsia"/>
                <w:sz w:val="22"/>
                <w:szCs w:val="22"/>
                <w:vertAlign w:val="superscript"/>
              </w:rPr>
              <w:t>th</w:t>
            </w:r>
            <w:r>
              <w:rPr>
                <w:rFonts w:ascii="Arial" w:cs="Arial" w:hAnsi="Arial" w:hint="eastAsia"/>
                <w:sz w:val="22"/>
                <w:szCs w:val="22"/>
              </w:rPr>
              <w:t xml:space="preserve"> </w:t>
            </w:r>
            <w:bookmarkStart w:id="4" w:name="Check17"/>
            <w:r>
              <w:rPr>
                <w:rFonts w:ascii="Arial" w:cs="Arial" w:hAnsi="Arial" w:hint="eastAsia"/>
                <w:sz w:val="22"/>
                <w:szCs w:val="22"/>
              </w:rPr>
              <w:t xml:space="preserve">      </w:t>
            </w:r>
            <w:bookmarkEnd w:id="4"/>
            <w:r>
              <w:rPr>
                <w:rFonts w:ascii="Arial" w:cs="Arial" w:hAnsi="Arial" w:hint="eastAsia"/>
                <w:sz w:val="22"/>
                <w:szCs w:val="22"/>
              </w:rPr>
              <w:t>6</w:t>
            </w:r>
            <w:r>
              <w:rPr>
                <w:rFonts w:ascii="Arial" w:cs="Arial" w:hAnsi="Arial" w:hint="eastAsia"/>
                <w:sz w:val="22"/>
                <w:szCs w:val="22"/>
                <w:vertAlign w:val="superscript"/>
              </w:rPr>
              <w:t>th</w:t>
            </w:r>
            <w:r>
              <w:rPr>
                <w:rFonts w:ascii="Arial" w:cs="Arial" w:hAnsi="Arial" w:hint="eastAsia"/>
                <w:sz w:val="22"/>
                <w:szCs w:val="22"/>
              </w:rPr>
              <w:t xml:space="preserve"> </w:t>
            </w:r>
            <w:bookmarkStart w:id="5" w:name="Check18"/>
            <w:r>
              <w:rPr>
                <w:rFonts w:ascii="Arial" w:cs="Arial" w:hAnsi="Arial" w:hint="eastAsia"/>
                <w:b/>
                <w:sz w:val="22"/>
                <w:szCs w:val="22"/>
              </w:rPr>
              <w:t xml:space="preserve">   </w:t>
            </w:r>
            <w:bookmarkEnd w:id="5"/>
            <w:r>
              <w:rPr>
                <w:rFonts w:ascii="Arial" w:cs="Arial" w:hAnsi="Arial" w:hint="eastAsia"/>
                <w:sz w:val="22"/>
                <w:szCs w:val="22"/>
              </w:rPr>
              <w:t>module</w:t>
            </w:r>
            <w:r>
              <w:rPr>
                <w:rFonts w:ascii="Arial" w:cs="Arial" w:hAnsi="Arial" w:hint="eastAsia"/>
                <w:sz w:val="22"/>
                <w:szCs w:val="22"/>
              </w:rPr>
              <w:t xml:space="preserve"> </w:t>
            </w:r>
            <w:r>
              <w:rPr>
                <w:rFonts w:ascii="Arial" w:cs="Arial" w:hAnsi="Arial" w:hint="eastAsia"/>
                <w:sz w:val="22"/>
                <w:szCs w:val="22"/>
              </w:rPr>
              <w:t>of</w:t>
            </w:r>
            <w:r>
              <w:rPr>
                <w:rFonts w:ascii="Arial" w:cs="Arial" w:hAnsi="Arial" w:hint="eastAsia"/>
                <w:sz w:val="22"/>
                <w:szCs w:val="22"/>
              </w:rPr>
              <w:t xml:space="preserve"> </w:t>
            </w:r>
            <w:r>
              <w:rPr>
                <w:rFonts w:ascii="Arial" w:cs="Arial" w:hAnsi="Arial" w:hint="eastAsia"/>
                <w:sz w:val="22"/>
                <w:szCs w:val="22"/>
              </w:rPr>
              <w:t>the</w:t>
            </w:r>
            <w:r>
              <w:rPr>
                <w:rFonts w:ascii="Arial" w:cs="Arial" w:hAnsi="Arial" w:hint="eastAsia"/>
                <w:sz w:val="22"/>
                <w:szCs w:val="22"/>
              </w:rPr>
              <w:t xml:space="preserve"> </w:t>
            </w:r>
            <w:r>
              <w:rPr>
                <w:rFonts w:ascii="Arial" w:cs="Arial" w:hAnsi="Arial" w:hint="eastAsia"/>
                <w:sz w:val="22"/>
                <w:szCs w:val="22"/>
              </w:rPr>
              <w:t>degre</w:t>
            </w:r>
            <w:r>
              <w:rPr>
                <w:rFonts w:ascii="Arial" w:cs="Arial" w:hAnsi="Arial" w:hint="eastAsia"/>
                <w:sz w:val="22"/>
                <w:szCs w:val="22"/>
              </w:rPr>
              <w:t>e</w:t>
            </w:r>
          </w:p>
        </w:tc>
      </w:tr>
      <w:tr>
        <w:tblPrEx/>
        <w:trPr>
          <w:wBefore w:w="0" w:type="dxa"/>
          <w:wAfter w:w="0" w:type="dxa"/>
          <w:cantSplit w:val="false"/>
          <w:trHeight w:val="978" w:hRule="atLeast"/>
          <w:tblHeader w:val="false"/>
          <w:jc w:val="left"/>
        </w:trPr>
        <w:tc>
          <w:tcPr>
            <w:tcW w:w="8856" w:type="dxa"/>
            <w:gridSpan w:val="6"/>
            <w:tcBorders>
              <w:top w:val="single" w:sz="4" w:space="0" w:color="auto"/>
              <w:left w:val="single" w:sz="4" w:space="0" w:color="auto"/>
              <w:bottom w:val="single" w:sz="4" w:space="0" w:color="auto"/>
              <w:right w:val="single" w:sz="4" w:space="0" w:color="auto"/>
            </w:tcBorders>
            <w:shd w:val="clear" w:color="ffffff" w:fill="d9d9d9"/>
          </w:tcPr>
          <w:p>
            <w:pPr>
              <w:pStyle w:val="style94"/>
              <w:spacing w:before="0" w:after="0"/>
              <w:ind w:right="34"/>
              <w:rPr/>
            </w:pPr>
            <w:r>
              <w:rPr>
                <w:rFonts w:ascii="Arial" w:cs="Arial" w:hAnsi="Arial" w:hint="eastAsia"/>
                <w:sz w:val="22"/>
                <w:szCs w:val="22"/>
              </w:rPr>
              <w:t>I</w:t>
            </w:r>
            <w:r>
              <w:rPr>
                <w:rFonts w:ascii="Arial" w:cs="Arial" w:hAnsi="Arial" w:hint="eastAsia"/>
                <w:sz w:val="22"/>
                <w:szCs w:val="22"/>
              </w:rPr>
              <w:t xml:space="preserve"> </w:t>
            </w:r>
            <w:r>
              <w:rPr>
                <w:rFonts w:ascii="Arial" w:cs="Arial" w:hAnsi="Arial" w:hint="eastAsia"/>
                <w:sz w:val="22"/>
                <w:szCs w:val="22"/>
              </w:rPr>
              <w:t>confirm</w:t>
            </w:r>
            <w:r>
              <w:rPr>
                <w:rFonts w:ascii="Arial" w:cs="Arial" w:hAnsi="Arial" w:hint="eastAsia"/>
                <w:sz w:val="22"/>
                <w:szCs w:val="22"/>
              </w:rPr>
              <w:t xml:space="preserve"> </w:t>
            </w:r>
            <w:r>
              <w:rPr>
                <w:rFonts w:ascii="Arial" w:cs="Arial" w:hAnsi="Arial" w:hint="eastAsia"/>
                <w:sz w:val="22"/>
                <w:szCs w:val="22"/>
              </w:rPr>
              <w:t>that</w:t>
            </w:r>
            <w:r>
              <w:rPr>
                <w:rFonts w:ascii="Arial" w:cs="Arial" w:hAnsi="Arial" w:hint="eastAsia"/>
                <w:sz w:val="22"/>
                <w:szCs w:val="22"/>
              </w:rPr>
              <w:t xml:space="preserve"> </w:t>
            </w:r>
            <w:r>
              <w:rPr>
                <w:rFonts w:ascii="Arial" w:cs="Arial" w:hAnsi="Arial" w:hint="eastAsia"/>
                <w:sz w:val="22"/>
                <w:szCs w:val="22"/>
              </w:rPr>
              <w:t>this</w:t>
            </w:r>
            <w:r>
              <w:rPr>
                <w:rFonts w:ascii="Arial" w:cs="Arial" w:hAnsi="Arial" w:hint="eastAsia"/>
                <w:sz w:val="22"/>
                <w:szCs w:val="22"/>
              </w:rPr>
              <w:t xml:space="preserve"> </w:t>
            </w:r>
            <w:r>
              <w:rPr>
                <w:rFonts w:ascii="Arial" w:cs="Arial" w:hAnsi="Arial" w:hint="eastAsia"/>
                <w:sz w:val="22"/>
                <w:szCs w:val="22"/>
              </w:rPr>
              <w:t>is</w:t>
            </w:r>
            <w:r>
              <w:rPr>
                <w:rFonts w:ascii="Arial" w:cs="Arial" w:hAnsi="Arial" w:hint="eastAsia"/>
                <w:sz w:val="22"/>
                <w:szCs w:val="22"/>
              </w:rPr>
              <w:t xml:space="preserve"> </w:t>
            </w:r>
            <w:r>
              <w:rPr>
                <w:rFonts w:ascii="Arial" w:cs="Arial" w:hAnsi="Arial" w:hint="eastAsia"/>
                <w:sz w:val="22"/>
                <w:szCs w:val="22"/>
              </w:rPr>
              <w:t>my</w:t>
            </w:r>
            <w:r>
              <w:rPr>
                <w:rFonts w:ascii="Arial" w:cs="Arial" w:hAnsi="Arial" w:hint="eastAsia"/>
                <w:sz w:val="22"/>
                <w:szCs w:val="22"/>
              </w:rPr>
              <w:t xml:space="preserve"> </w:t>
            </w:r>
            <w:r>
              <w:rPr>
                <w:rFonts w:ascii="Arial" w:cs="Arial" w:hAnsi="Arial" w:hint="eastAsia"/>
                <w:sz w:val="22"/>
                <w:szCs w:val="22"/>
              </w:rPr>
              <w:t>original</w:t>
            </w:r>
            <w:r>
              <w:rPr>
                <w:rFonts w:ascii="Arial" w:cs="Arial" w:hAnsi="Arial" w:hint="eastAsia"/>
                <w:sz w:val="22"/>
                <w:szCs w:val="22"/>
              </w:rPr>
              <w:t xml:space="preserve"> </w:t>
            </w:r>
            <w:r>
              <w:rPr>
                <w:rFonts w:ascii="Arial" w:cs="Arial" w:hAnsi="Arial" w:hint="eastAsia"/>
                <w:sz w:val="22"/>
                <w:szCs w:val="22"/>
              </w:rPr>
              <w:t>work</w:t>
            </w:r>
            <w:r>
              <w:rPr>
                <w:rFonts w:ascii="Arial" w:cs="Arial" w:hAnsi="Arial" w:hint="eastAsia"/>
                <w:sz w:val="22"/>
                <w:szCs w:val="22"/>
              </w:rPr>
              <w:t xml:space="preserve"> </w:t>
            </w:r>
            <w:r>
              <w:rPr>
                <w:rFonts w:ascii="Arial" w:cs="Arial" w:hAnsi="Arial" w:hint="eastAsia"/>
                <w:sz w:val="22"/>
                <w:szCs w:val="22"/>
              </w:rPr>
              <w:t>and</w:t>
            </w:r>
            <w:r>
              <w:rPr>
                <w:rFonts w:ascii="Arial" w:cs="Arial" w:hAnsi="Arial" w:hint="eastAsia"/>
                <w:sz w:val="22"/>
                <w:szCs w:val="22"/>
              </w:rPr>
              <w:t xml:space="preserve"> </w:t>
            </w:r>
            <w:r>
              <w:rPr>
                <w:rFonts w:ascii="Arial" w:cs="Arial" w:hAnsi="Arial" w:hint="eastAsia"/>
                <w:sz w:val="22"/>
                <w:szCs w:val="22"/>
              </w:rPr>
              <w:t>that</w:t>
            </w:r>
            <w:r>
              <w:rPr>
                <w:rFonts w:ascii="Arial" w:cs="Arial" w:hAnsi="Arial" w:hint="eastAsia"/>
                <w:sz w:val="22"/>
                <w:szCs w:val="22"/>
              </w:rPr>
              <w:t xml:space="preserve"> </w:t>
            </w:r>
            <w:r>
              <w:rPr>
                <w:rFonts w:ascii="Arial" w:cs="Arial" w:hAnsi="Arial" w:hint="eastAsia"/>
                <w:sz w:val="22"/>
                <w:szCs w:val="22"/>
              </w:rPr>
              <w:t>I</w:t>
            </w:r>
            <w:r>
              <w:rPr>
                <w:rFonts w:ascii="Arial" w:cs="Arial" w:hAnsi="Arial" w:hint="eastAsia"/>
                <w:sz w:val="22"/>
                <w:szCs w:val="22"/>
              </w:rPr>
              <w:t xml:space="preserve"> </w:t>
            </w:r>
            <w:r>
              <w:rPr>
                <w:rFonts w:ascii="Arial" w:cs="Arial" w:hAnsi="Arial" w:hint="eastAsia"/>
                <w:sz w:val="22"/>
                <w:szCs w:val="22"/>
              </w:rPr>
              <w:t>have</w:t>
            </w:r>
            <w:r>
              <w:rPr>
                <w:rFonts w:ascii="Arial" w:cs="Arial" w:hAnsi="Arial" w:hint="eastAsia"/>
                <w:sz w:val="22"/>
                <w:szCs w:val="22"/>
              </w:rPr>
              <w:t xml:space="preserve"> </w:t>
            </w:r>
            <w:r>
              <w:rPr>
                <w:rFonts w:ascii="Arial" w:cs="Arial" w:hAnsi="Arial" w:hint="eastAsia"/>
                <w:sz w:val="22"/>
                <w:szCs w:val="22"/>
              </w:rPr>
              <w:t>adhered</w:t>
            </w:r>
            <w:r>
              <w:rPr>
                <w:rFonts w:ascii="Arial" w:cs="Arial" w:hAnsi="Arial" w:hint="eastAsia"/>
                <w:sz w:val="22"/>
                <w:szCs w:val="22"/>
              </w:rPr>
              <w:t xml:space="preserve"> </w:t>
            </w:r>
            <w:r>
              <w:rPr>
                <w:rFonts w:ascii="Arial" w:cs="Arial" w:hAnsi="Arial" w:hint="eastAsia"/>
                <w:sz w:val="22"/>
                <w:szCs w:val="22"/>
              </w:rPr>
              <w:t>to</w:t>
            </w:r>
            <w:r>
              <w:rPr>
                <w:rFonts w:ascii="Arial" w:cs="Arial" w:hAnsi="Arial" w:hint="eastAsia"/>
                <w:sz w:val="22"/>
                <w:szCs w:val="22"/>
              </w:rPr>
              <w:t xml:space="preserve"> </w:t>
            </w:r>
            <w:r>
              <w:rPr>
                <w:rFonts w:ascii="Arial" w:cs="Arial" w:hAnsi="Arial" w:hint="eastAsia"/>
                <w:sz w:val="22"/>
                <w:szCs w:val="22"/>
              </w:rPr>
              <w:t>the</w:t>
            </w:r>
            <w:r>
              <w:rPr>
                <w:rFonts w:ascii="Arial" w:cs="Arial" w:hAnsi="Arial" w:hint="eastAsia"/>
                <w:sz w:val="22"/>
                <w:szCs w:val="22"/>
              </w:rPr>
              <w:t xml:space="preserve"> </w:t>
            </w:r>
            <w:r>
              <w:rPr>
                <w:rFonts w:ascii="Arial" w:cs="Arial" w:hAnsi="Arial" w:hint="eastAsia"/>
                <w:sz w:val="22"/>
                <w:szCs w:val="22"/>
              </w:rPr>
              <w:t>University</w:t>
            </w:r>
            <w:r>
              <w:rPr>
                <w:rFonts w:ascii="Arial" w:cs="Arial" w:hAnsi="Arial" w:hint="eastAsia"/>
                <w:sz w:val="22"/>
                <w:szCs w:val="22"/>
              </w:rPr>
              <w:t xml:space="preserve"> </w:t>
            </w:r>
            <w:r>
              <w:rPr>
                <w:rFonts w:ascii="Arial" w:cs="Arial" w:hAnsi="Arial" w:hint="eastAsia"/>
                <w:sz w:val="22"/>
                <w:szCs w:val="22"/>
              </w:rPr>
              <w:t>policy</w:t>
            </w:r>
            <w:r>
              <w:rPr>
                <w:rFonts w:ascii="Arial" w:cs="Arial" w:hAnsi="Arial" w:hint="eastAsia"/>
                <w:sz w:val="22"/>
                <w:szCs w:val="22"/>
              </w:rPr>
              <w:t xml:space="preserve"> </w:t>
            </w:r>
            <w:r>
              <w:rPr>
                <w:rFonts w:ascii="Arial" w:cs="Arial" w:hAnsi="Arial" w:hint="eastAsia"/>
                <w:sz w:val="22"/>
                <w:szCs w:val="22"/>
              </w:rPr>
              <w:t>on</w:t>
            </w:r>
            <w:r>
              <w:rPr>
                <w:rFonts w:ascii="Arial" w:cs="Arial" w:hAnsi="Arial" w:hint="eastAsia"/>
                <w:sz w:val="22"/>
                <w:szCs w:val="22"/>
              </w:rPr>
              <w:t xml:space="preserve"> </w:t>
            </w:r>
            <w:r>
              <w:rPr>
                <w:rFonts w:ascii="Arial" w:cs="Arial" w:hAnsi="Arial" w:hint="eastAsia"/>
                <w:sz w:val="22"/>
                <w:szCs w:val="22"/>
              </w:rPr>
              <w:t>plagiarism.</w:t>
            </w:r>
          </w:p>
          <w:p>
            <w:pPr>
              <w:pStyle w:val="style94"/>
              <w:spacing w:before="0" w:after="0"/>
              <w:ind w:right="34"/>
              <w:rPr/>
            </w:pPr>
            <w:r>
              <w:rPr>
                <w:rFonts w:ascii="Arial" w:cs="Arial" w:hAnsi="Arial" w:hint="eastAsia"/>
                <w:sz w:val="22"/>
                <w:szCs w:val="22"/>
              </w:rPr>
              <w:t>Signed</w:t>
            </w:r>
            <w:r>
              <w:rPr>
                <w:rFonts w:ascii="Arial" w:cs="Arial" w:hAnsi="Arial" w:hint="eastAsia"/>
                <w:sz w:val="22"/>
                <w:szCs w:val="22"/>
              </w:rPr>
              <w:t xml:space="preserve"> </w:t>
            </w:r>
            <w:r>
              <w:rPr>
                <w:rFonts w:ascii="Arial" w:cs="Arial" w:hAnsi="Arial" w:hint="eastAsia"/>
                <w:sz w:val="22"/>
                <w:szCs w:val="22"/>
              </w:rPr>
              <w:t></w:t>
            </w:r>
            <w:r>
              <w:rPr>
                <w:rFonts w:ascii="Arial" w:cs="Arial" w:hAnsi="Arial" w:hint="eastAsia"/>
                <w:sz w:val="22"/>
                <w:szCs w:val="22"/>
              </w:rPr>
              <w:t>C. Hornby</w:t>
            </w:r>
            <w:r>
              <w:rPr>
                <w:rFonts w:ascii="Arial" w:cs="Arial" w:hAnsi="Arial" w:hint="eastAsia"/>
                <w:sz w:val="22"/>
                <w:szCs w:val="22"/>
              </w:rPr>
              <w:t></w:t>
            </w:r>
            <w:r>
              <w:rPr>
                <w:rFonts w:ascii="Arial" w:cs="Arial" w:hAnsi="Arial" w:hint="eastAsia"/>
                <w:sz w:val="22"/>
                <w:szCs w:val="22"/>
              </w:rPr>
              <w:t></w:t>
            </w:r>
          </w:p>
          <w:p>
            <w:pPr>
              <w:pStyle w:val="style94"/>
              <w:spacing w:before="0" w:after="0"/>
              <w:ind w:right="34"/>
              <w:rPr/>
            </w:pPr>
            <w:r>
              <w:rPr>
                <w:rFonts w:ascii="Calibri" w:cs="Tahoma" w:hAnsi="Calibri" w:hint="eastAsia"/>
                <w:b/>
                <w:sz w:val="24"/>
                <w:szCs w:val="24"/>
              </w:rPr>
              <w:t>Email</w:t>
            </w:r>
            <w:r>
              <w:rPr>
                <w:rFonts w:ascii="Calibri" w:cs="Tahoma" w:hAnsi="Calibri" w:hint="eastAsia"/>
                <w:b/>
                <w:sz w:val="24"/>
                <w:szCs w:val="24"/>
              </w:rPr>
              <w:t xml:space="preserve"> </w:t>
            </w:r>
            <w:r>
              <w:rPr>
                <w:rFonts w:ascii="Calibri" w:cs="Tahoma" w:hAnsi="Calibri" w:hint="eastAsia"/>
                <w:b/>
                <w:sz w:val="24"/>
                <w:szCs w:val="24"/>
              </w:rPr>
              <w:t>submission:</w:t>
            </w:r>
            <w:r>
              <w:rPr>
                <w:rFonts w:ascii="Calibri" w:cs="Tahoma" w:hAnsi="Calibri" w:hint="eastAsia"/>
                <w:b/>
                <w:sz w:val="24"/>
                <w:szCs w:val="24"/>
              </w:rPr>
              <w:t>if</w:t>
            </w:r>
            <w:r>
              <w:rPr>
                <w:rFonts w:ascii="Calibri" w:cs="Tahoma" w:hAnsi="Calibri" w:hint="eastAsia"/>
                <w:b/>
                <w:sz w:val="24"/>
                <w:szCs w:val="24"/>
              </w:rPr>
              <w:t xml:space="preserve"> </w:t>
            </w:r>
            <w:r>
              <w:rPr>
                <w:rFonts w:ascii="Calibri" w:cs="Tahoma" w:hAnsi="Calibri" w:hint="eastAsia"/>
                <w:b/>
                <w:sz w:val="24"/>
                <w:szCs w:val="24"/>
              </w:rPr>
              <w:t>you</w:t>
            </w:r>
            <w:r>
              <w:rPr>
                <w:rFonts w:ascii="Calibri" w:cs="Tahoma" w:hAnsi="Calibri" w:hint="eastAsia"/>
                <w:b/>
                <w:sz w:val="24"/>
                <w:szCs w:val="24"/>
              </w:rPr>
              <w:t xml:space="preserve"> </w:t>
            </w:r>
            <w:r>
              <w:rPr>
                <w:rFonts w:ascii="Calibri" w:cs="Tahoma" w:hAnsi="Calibri" w:hint="eastAsia"/>
                <w:b/>
                <w:sz w:val="24"/>
                <w:szCs w:val="24"/>
              </w:rPr>
              <w:t>are</w:t>
            </w:r>
            <w:r>
              <w:rPr>
                <w:rFonts w:ascii="Calibri" w:cs="Tahoma" w:hAnsi="Calibri" w:hint="eastAsia"/>
                <w:b/>
                <w:sz w:val="24"/>
                <w:szCs w:val="24"/>
              </w:rPr>
              <w:t xml:space="preserve"> </w:t>
            </w:r>
            <w:r>
              <w:rPr>
                <w:rFonts w:ascii="Calibri" w:cs="Tahoma" w:hAnsi="Calibri" w:hint="eastAsia"/>
                <w:b/>
                <w:sz w:val="24"/>
                <w:szCs w:val="24"/>
              </w:rPr>
              <w:t>submitting</w:t>
            </w:r>
            <w:r>
              <w:rPr>
                <w:rFonts w:ascii="Calibri" w:cs="Tahoma" w:hAnsi="Calibri" w:hint="eastAsia"/>
                <w:b/>
                <w:sz w:val="24"/>
                <w:szCs w:val="24"/>
              </w:rPr>
              <w:t xml:space="preserve"> </w:t>
            </w:r>
            <w:r>
              <w:rPr>
                <w:rFonts w:ascii="Calibri" w:cs="Tahoma" w:hAnsi="Calibri" w:hint="eastAsia"/>
                <w:b/>
                <w:sz w:val="24"/>
                <w:szCs w:val="24"/>
              </w:rPr>
              <w:t>this</w:t>
            </w:r>
            <w:r>
              <w:rPr>
                <w:rFonts w:ascii="Calibri" w:cs="Tahoma" w:hAnsi="Calibri" w:hint="eastAsia"/>
                <w:b/>
                <w:sz w:val="24"/>
                <w:szCs w:val="24"/>
              </w:rPr>
              <w:t xml:space="preserve"> </w:t>
            </w:r>
            <w:r>
              <w:rPr>
                <w:rFonts w:ascii="Calibri" w:cs="Tahoma" w:hAnsi="Calibri" w:hint="eastAsia"/>
                <w:b/>
                <w:sz w:val="24"/>
                <w:szCs w:val="24"/>
              </w:rPr>
              <w:t>form</w:t>
            </w:r>
            <w:r>
              <w:rPr>
                <w:rFonts w:ascii="Calibri" w:cs="Tahoma" w:hAnsi="Calibri" w:hint="eastAsia"/>
                <w:b/>
                <w:sz w:val="24"/>
                <w:szCs w:val="24"/>
              </w:rPr>
              <w:t xml:space="preserve"> </w:t>
            </w:r>
            <w:r>
              <w:rPr>
                <w:rFonts w:ascii="Calibri" w:cs="Tahoma" w:hAnsi="Calibri" w:hint="eastAsia"/>
                <w:b/>
                <w:sz w:val="24"/>
                <w:szCs w:val="24"/>
              </w:rPr>
              <w:t>via</w:t>
            </w:r>
            <w:r>
              <w:rPr>
                <w:rFonts w:ascii="Calibri" w:cs="Tahoma" w:hAnsi="Calibri" w:hint="eastAsia"/>
                <w:b/>
                <w:sz w:val="24"/>
                <w:szCs w:val="24"/>
              </w:rPr>
              <w:t xml:space="preserve"> </w:t>
            </w:r>
            <w:r>
              <w:rPr>
                <w:rFonts w:ascii="Calibri" w:cs="Tahoma" w:hAnsi="Calibri" w:hint="eastAsia"/>
                <w:b/>
                <w:sz w:val="24"/>
                <w:szCs w:val="24"/>
              </w:rPr>
              <w:t>email,</w:t>
            </w:r>
            <w:r>
              <w:rPr>
                <w:rFonts w:ascii="Calibri" w:cs="Tahoma" w:hAnsi="Calibri" w:hint="eastAsia"/>
                <w:b/>
                <w:sz w:val="24"/>
                <w:szCs w:val="24"/>
              </w:rPr>
              <w:t xml:space="preserve"> </w:t>
            </w:r>
            <w:r>
              <w:rPr>
                <w:rFonts w:ascii="Calibri" w:cs="Tahoma" w:hAnsi="Calibri" w:hint="eastAsia"/>
                <w:b/>
                <w:sz w:val="24"/>
                <w:szCs w:val="24"/>
              </w:rPr>
              <w:t>please</w:t>
            </w:r>
            <w:r>
              <w:rPr>
                <w:rFonts w:ascii="Calibri" w:cs="Tahoma" w:hAnsi="Calibri" w:hint="eastAsia"/>
                <w:b/>
                <w:sz w:val="24"/>
                <w:szCs w:val="24"/>
              </w:rPr>
              <w:t xml:space="preserve"> </w:t>
            </w:r>
            <w:r>
              <w:rPr>
                <w:rFonts w:ascii="Calibri" w:cs="Tahoma" w:hAnsi="Calibri" w:hint="eastAsia"/>
                <w:b/>
                <w:sz w:val="24"/>
                <w:szCs w:val="24"/>
              </w:rPr>
              <w:t>tick</w:t>
            </w:r>
            <w:r>
              <w:rPr>
                <w:rFonts w:ascii="Calibri" w:cs="Tahoma" w:hAnsi="Calibri" w:hint="eastAsia"/>
                <w:b/>
                <w:sz w:val="24"/>
                <w:szCs w:val="24"/>
              </w:rPr>
              <w:t xml:space="preserve"> </w:t>
            </w:r>
            <w:r>
              <w:rPr>
                <w:rFonts w:ascii="Calibri" w:cs="Tahoma" w:hAnsi="Calibri" w:hint="eastAsia"/>
                <w:b/>
                <w:sz w:val="24"/>
                <w:szCs w:val="24"/>
              </w:rPr>
              <w:t>this</w:t>
            </w:r>
            <w:r>
              <w:rPr>
                <w:rFonts w:ascii="Calibri" w:cs="Tahoma" w:hAnsi="Calibri" w:hint="eastAsia"/>
                <w:b/>
                <w:sz w:val="24"/>
                <w:szCs w:val="24"/>
              </w:rPr>
              <w:t xml:space="preserve"> </w:t>
            </w:r>
            <w:r>
              <w:rPr>
                <w:rFonts w:ascii="Calibri" w:cs="Tahoma" w:hAnsi="Calibri" w:hint="eastAsia"/>
                <w:b/>
                <w:sz w:val="24"/>
                <w:szCs w:val="24"/>
              </w:rPr>
              <w:t>box</w:t>
            </w:r>
            <w:r>
              <w:rPr>
                <w:rFonts w:ascii="Calibri" w:cs="Tahoma" w:hAnsi="Calibri" w:hint="eastAsia"/>
                <w:b/>
                <w:sz w:val="24"/>
                <w:szCs w:val="24"/>
              </w:rPr>
              <w:t xml:space="preserve"> </w:t>
            </w:r>
            <w:r>
              <w:rPr>
                <w:rFonts w:ascii="Calibri" w:cs="Calibri" w:hAnsi="Calibri" w:hint="eastAsia"/>
                <w:b/>
                <w:sz w:val="44"/>
                <w:szCs w:val="44"/>
              </w:rPr>
              <w:t>□</w:t>
            </w:r>
            <w:r>
              <w:rPr>
                <w:rFonts w:ascii="Calibri" w:cs="Calibri" w:hAnsi="Calibri" w:hint="eastAsia"/>
                <w:b/>
                <w:sz w:val="44"/>
                <w:szCs w:val="44"/>
              </w:rPr>
              <w:t>X</w:t>
            </w:r>
          </w:p>
          <w:p>
            <w:pPr>
              <w:pStyle w:val="style94"/>
              <w:spacing w:before="0" w:after="0"/>
              <w:ind w:right="34"/>
              <w:rPr/>
            </w:pPr>
            <w:r>
              <w:rPr>
                <w:rFonts w:ascii="Calibri" w:cs="Tahoma" w:hAnsi="Calibri" w:hint="eastAsia"/>
                <w:b/>
                <w:sz w:val="24"/>
                <w:szCs w:val="24"/>
              </w:rPr>
              <w:t>(as</w:t>
            </w:r>
            <w:r>
              <w:rPr>
                <w:rFonts w:ascii="Calibri" w:cs="Tahoma" w:hAnsi="Calibri" w:hint="eastAsia"/>
                <w:b/>
                <w:sz w:val="24"/>
                <w:szCs w:val="24"/>
              </w:rPr>
              <w:t xml:space="preserve"> </w:t>
            </w:r>
            <w:r>
              <w:rPr>
                <w:rFonts w:ascii="Calibri" w:cs="Tahoma" w:hAnsi="Calibri" w:hint="eastAsia"/>
                <w:b/>
                <w:sz w:val="24"/>
                <w:szCs w:val="24"/>
              </w:rPr>
              <w:t>a</w:t>
            </w:r>
            <w:r>
              <w:rPr>
                <w:rFonts w:ascii="Calibri" w:cs="Tahoma" w:hAnsi="Calibri" w:hint="eastAsia"/>
                <w:b/>
                <w:sz w:val="24"/>
                <w:szCs w:val="24"/>
              </w:rPr>
              <w:t xml:space="preserve"> </w:t>
            </w:r>
            <w:r>
              <w:rPr>
                <w:rFonts w:ascii="Calibri" w:cs="Tahoma" w:hAnsi="Calibri" w:hint="eastAsia"/>
                <w:b/>
                <w:sz w:val="24"/>
                <w:szCs w:val="24"/>
              </w:rPr>
              <w:t>substitute</w:t>
            </w:r>
            <w:r>
              <w:rPr>
                <w:rFonts w:ascii="Calibri" w:cs="Tahoma" w:hAnsi="Calibri" w:hint="eastAsia"/>
                <w:b/>
                <w:sz w:val="24"/>
                <w:szCs w:val="24"/>
              </w:rPr>
              <w:t xml:space="preserve"> </w:t>
            </w:r>
            <w:r>
              <w:rPr>
                <w:rFonts w:ascii="Calibri" w:cs="Tahoma" w:hAnsi="Calibri" w:hint="eastAsia"/>
                <w:b/>
                <w:sz w:val="24"/>
                <w:szCs w:val="24"/>
              </w:rPr>
              <w:t>for</w:t>
            </w:r>
            <w:r>
              <w:rPr>
                <w:rFonts w:ascii="Calibri" w:cs="Tahoma" w:hAnsi="Calibri" w:hint="eastAsia"/>
                <w:b/>
                <w:sz w:val="24"/>
                <w:szCs w:val="24"/>
              </w:rPr>
              <w:t xml:space="preserve"> </w:t>
            </w:r>
            <w:r>
              <w:rPr>
                <w:rFonts w:ascii="Calibri" w:cs="Tahoma" w:hAnsi="Calibri" w:hint="eastAsia"/>
                <w:b/>
                <w:sz w:val="24"/>
                <w:szCs w:val="24"/>
              </w:rPr>
              <w:t>your</w:t>
            </w:r>
            <w:r>
              <w:rPr>
                <w:rFonts w:ascii="Calibri" w:cs="Tahoma" w:hAnsi="Calibri" w:hint="eastAsia"/>
                <w:b/>
                <w:sz w:val="24"/>
                <w:szCs w:val="24"/>
              </w:rPr>
              <w:t xml:space="preserve"> </w:t>
            </w:r>
            <w:r>
              <w:rPr>
                <w:rFonts w:ascii="Calibri" w:cs="Tahoma" w:hAnsi="Calibri" w:hint="eastAsia"/>
                <w:b/>
                <w:sz w:val="24"/>
                <w:szCs w:val="24"/>
              </w:rPr>
              <w:t>signature)</w:t>
            </w:r>
            <w:r>
              <w:rPr>
                <w:rFonts w:ascii="Calibri" w:cs="Tahoma" w:hAnsi="Calibri" w:hint="eastAsia"/>
                <w:b/>
                <w:sz w:val="24"/>
                <w:szCs w:val="24"/>
              </w:rPr>
              <w:t xml:space="preserve"> </w:t>
            </w:r>
            <w:r>
              <w:rPr>
                <w:rFonts w:ascii="Calibri" w:cs="Tahoma" w:hAnsi="Calibri" w:hint="eastAsia"/>
                <w:b/>
                <w:sz w:val="24"/>
                <w:szCs w:val="24"/>
              </w:rPr>
              <w:t>to</w:t>
            </w:r>
            <w:r>
              <w:rPr>
                <w:rFonts w:ascii="Calibri" w:cs="Tahoma" w:hAnsi="Calibri" w:hint="eastAsia"/>
                <w:b/>
                <w:sz w:val="24"/>
                <w:szCs w:val="24"/>
              </w:rPr>
              <w:t xml:space="preserve"> </w:t>
            </w:r>
            <w:r>
              <w:rPr>
                <w:rFonts w:ascii="Calibri" w:cs="Tahoma" w:hAnsi="Calibri" w:hint="eastAsia"/>
                <w:b/>
                <w:sz w:val="24"/>
                <w:szCs w:val="24"/>
              </w:rPr>
              <w:t>confirm</w:t>
            </w:r>
            <w:r>
              <w:rPr>
                <w:rFonts w:ascii="Calibri" w:cs="Tahoma" w:hAnsi="Calibri" w:hint="eastAsia"/>
                <w:b/>
                <w:sz w:val="24"/>
                <w:szCs w:val="24"/>
              </w:rPr>
              <w:t xml:space="preserve"> </w:t>
            </w:r>
            <w:r>
              <w:rPr>
                <w:rFonts w:ascii="Calibri" w:cs="Tahoma" w:hAnsi="Calibri" w:hint="eastAsia"/>
                <w:b/>
                <w:sz w:val="24"/>
                <w:szCs w:val="24"/>
              </w:rPr>
              <w:t>that</w:t>
            </w:r>
            <w:r>
              <w:rPr>
                <w:rFonts w:ascii="Calibri" w:cs="Tahoma" w:hAnsi="Calibri" w:hint="eastAsia"/>
                <w:b/>
                <w:sz w:val="24"/>
                <w:szCs w:val="24"/>
              </w:rPr>
              <w:t xml:space="preserve"> </w:t>
            </w:r>
            <w:r>
              <w:rPr>
                <w:rFonts w:ascii="Calibri" w:cs="Tahoma" w:hAnsi="Calibri" w:hint="eastAsia"/>
                <w:b/>
                <w:sz w:val="24"/>
                <w:szCs w:val="24"/>
              </w:rPr>
              <w:t>you</w:t>
            </w:r>
            <w:r>
              <w:rPr>
                <w:rFonts w:ascii="Calibri" w:cs="Tahoma" w:hAnsi="Calibri" w:hint="eastAsia"/>
                <w:b/>
                <w:sz w:val="24"/>
                <w:szCs w:val="24"/>
              </w:rPr>
              <w:t xml:space="preserve"> </w:t>
            </w:r>
            <w:r>
              <w:rPr>
                <w:rFonts w:ascii="Calibri" w:cs="Tahoma" w:hAnsi="Calibri" w:hint="eastAsia"/>
                <w:b/>
                <w:sz w:val="24"/>
                <w:szCs w:val="24"/>
              </w:rPr>
              <w:t>agree</w:t>
            </w:r>
            <w:r>
              <w:rPr>
                <w:rFonts w:ascii="Calibri" w:cs="Tahoma" w:hAnsi="Calibri" w:hint="eastAsia"/>
                <w:b/>
                <w:sz w:val="24"/>
                <w:szCs w:val="24"/>
              </w:rPr>
              <w:t xml:space="preserve"> </w:t>
            </w:r>
            <w:r>
              <w:rPr>
                <w:rFonts w:ascii="Calibri" w:cs="Tahoma" w:hAnsi="Calibri" w:hint="eastAsia"/>
                <w:b/>
                <w:sz w:val="24"/>
                <w:szCs w:val="24"/>
              </w:rPr>
              <w:t>to</w:t>
            </w:r>
            <w:r>
              <w:rPr>
                <w:rFonts w:ascii="Calibri" w:cs="Tahoma" w:hAnsi="Calibri" w:hint="eastAsia"/>
                <w:b/>
                <w:sz w:val="24"/>
                <w:szCs w:val="24"/>
              </w:rPr>
              <w:t xml:space="preserve"> </w:t>
            </w:r>
            <w:r>
              <w:rPr>
                <w:rFonts w:ascii="Calibri" w:cs="Tahoma" w:hAnsi="Calibri" w:hint="eastAsia"/>
                <w:b/>
                <w:sz w:val="24"/>
                <w:szCs w:val="24"/>
              </w:rPr>
              <w:t>the</w:t>
            </w:r>
            <w:r>
              <w:rPr>
                <w:rFonts w:ascii="Calibri" w:cs="Tahoma" w:hAnsi="Calibri" w:hint="eastAsia"/>
                <w:b/>
                <w:sz w:val="24"/>
                <w:szCs w:val="24"/>
              </w:rPr>
              <w:t xml:space="preserve"> </w:t>
            </w:r>
            <w:r>
              <w:rPr>
                <w:rFonts w:ascii="Calibri" w:cs="Tahoma" w:hAnsi="Calibri" w:hint="eastAsia"/>
                <w:b/>
                <w:sz w:val="24"/>
                <w:szCs w:val="24"/>
              </w:rPr>
              <w:t>above</w:t>
            </w:r>
            <w:r>
              <w:rPr>
                <w:rFonts w:ascii="Calibri" w:cs="Tahoma" w:hAnsi="Calibri" w:hint="eastAsia"/>
                <w:b/>
                <w:sz w:val="24"/>
                <w:szCs w:val="24"/>
              </w:rPr>
              <w:t xml:space="preserve"> </w:t>
            </w:r>
            <w:r>
              <w:rPr>
                <w:rFonts w:ascii="Calibri" w:cs="Tahoma" w:hAnsi="Calibri" w:hint="eastAsia"/>
                <w:b/>
                <w:sz w:val="24"/>
                <w:szCs w:val="24"/>
              </w:rPr>
              <w:t>declaration.</w:t>
            </w:r>
          </w:p>
        </w:tc>
      </w:tr>
      <w:tr>
        <w:tblPrEx/>
        <w:trPr>
          <w:wBefore w:w="0" w:type="dxa"/>
          <w:wAfter w:w="0" w:type="dxa"/>
          <w:cantSplit w:val="false"/>
          <w:trHeight w:val="3972" w:hRule="atLeast"/>
          <w:tblHeader w:val="false"/>
          <w:jc w:val="left"/>
        </w:trPr>
        <w:tc>
          <w:tcPr>
            <w:tcW w:w="8856" w:type="dxa"/>
            <w:gridSpan w:val="6"/>
            <w:tcBorders>
              <w:top w:val="single" w:sz="4" w:space="0" w:color="auto"/>
              <w:left w:val="single" w:sz="4" w:space="0" w:color="auto"/>
              <w:bottom w:val="single" w:sz="4" w:space="0" w:color="auto"/>
              <w:right w:val="single" w:sz="4" w:space="0" w:color="auto"/>
            </w:tcBorders>
          </w:tcPr>
          <w:p>
            <w:pPr>
              <w:pStyle w:val="style0"/>
              <w:rPr/>
            </w:pPr>
          </w:p>
          <w:p>
            <w:pPr>
              <w:pStyle w:val="style0"/>
              <w:rPr/>
            </w:pPr>
            <w:r>
              <w:rPr>
                <w:rFonts w:ascii="Arial" w:hAnsi="Arial"/>
                <w:b/>
              </w:rPr>
              <w:t>Assignment</w:t>
            </w:r>
            <w:r>
              <w:rPr>
                <w:rFonts w:ascii="Arial" w:hAnsi="Arial"/>
                <w:b/>
              </w:rPr>
              <w:t xml:space="preserve"> </w:t>
            </w:r>
            <w:r>
              <w:rPr>
                <w:rFonts w:ascii="Arial" w:hAnsi="Arial"/>
                <w:b/>
              </w:rPr>
              <w:t>Mark</w:t>
            </w:r>
          </w:p>
          <w:tbl>
            <w:tblPr>
              <w:jc w:val="left"/>
              <w:tblInd w:w="0" w:type="dxa"/>
              <w:tblCellMar>
                <w:top w:w="0" w:type="dxa"/>
                <w:left w:w="108" w:type="dxa"/>
                <w:bottom w:w="0" w:type="dxa"/>
                <w:right w:w="108" w:type="dxa"/>
              </w:tblCellMar>
            </w:tblPr>
            <w:tblGrid>
              <w:gridCol w:w="6970"/>
              <w:gridCol w:w="1660"/>
            </w:tblGrid>
            <w:tr>
              <w:trPr>
                <w:wBefore w:w="0" w:type="dxa"/>
                <w:wAfter w:w="0" w:type="dxa"/>
                <w:cantSplit w:val="false"/>
                <w:tblHeader w:val="false"/>
                <w:jc w:val="left"/>
              </w:trPr>
              <w:tc>
                <w:tcPr>
                  <w:tcW w:w="6970" w:type="dxa"/>
                  <w:tcBorders>
                    <w:top w:val="single" w:sz="4" w:space="0" w:color="auto"/>
                    <w:left w:val="single" w:sz="4" w:space="0" w:color="auto"/>
                    <w:bottom w:val="single" w:sz="4" w:space="0" w:color="auto"/>
                    <w:right w:val="single" w:sz="4" w:space="0" w:color="auto"/>
                  </w:tcBorders>
                </w:tcPr>
                <w:p>
                  <w:pPr>
                    <w:pStyle w:val="style0"/>
                    <w:rPr/>
                  </w:pPr>
                </w:p>
                <w:p>
                  <w:pPr>
                    <w:pStyle w:val="style0"/>
                    <w:rPr/>
                  </w:pPr>
                  <w:r>
                    <w:rPr>
                      <w:rFonts w:ascii="Arial" w:hAnsi="Arial"/>
                      <w:sz w:val="20"/>
                      <w:szCs w:val="20"/>
                    </w:rPr>
                    <w:t>1</w:t>
                  </w:r>
                  <w:r>
                    <w:rPr>
                      <w:rFonts w:ascii="Arial" w:hAnsi="Arial"/>
                      <w:sz w:val="20"/>
                      <w:szCs w:val="20"/>
                      <w:vertAlign w:val="superscript"/>
                    </w:rPr>
                    <w:t>st</w:t>
                  </w:r>
                  <w:r>
                    <w:rPr>
                      <w:rFonts w:ascii="Arial" w:hAnsi="Arial"/>
                      <w:sz w:val="20"/>
                      <w:szCs w:val="20"/>
                    </w:rPr>
                    <w:t xml:space="preserve"> </w:t>
                  </w:r>
                  <w:r>
                    <w:rPr>
                      <w:rFonts w:ascii="Arial" w:hAnsi="Arial"/>
                      <w:sz w:val="20"/>
                      <w:szCs w:val="20"/>
                    </w:rPr>
                    <w:t>Marker’s</w:t>
                  </w:r>
                  <w:r>
                    <w:rPr>
                      <w:rFonts w:ascii="Arial" w:hAnsi="Arial"/>
                      <w:sz w:val="20"/>
                      <w:szCs w:val="20"/>
                    </w:rPr>
                    <w:t xml:space="preserve"> </w:t>
                  </w:r>
                  <w:r>
                    <w:rPr>
                      <w:rFonts w:ascii="Arial" w:hAnsi="Arial"/>
                      <w:sz w:val="20"/>
                      <w:szCs w:val="20"/>
                    </w:rPr>
                    <w:t>Provisional</w:t>
                  </w:r>
                  <w:r>
                    <w:rPr>
                      <w:rFonts w:ascii="Arial" w:hAnsi="Arial"/>
                      <w:sz w:val="20"/>
                      <w:szCs w:val="20"/>
                    </w:rPr>
                    <w:t xml:space="preserve"> </w:t>
                  </w:r>
                  <w:r>
                    <w:rPr>
                      <w:rFonts w:ascii="Arial" w:hAnsi="Arial"/>
                      <w:sz w:val="20"/>
                      <w:szCs w:val="20"/>
                    </w:rPr>
                    <w:t>mark</w:t>
                  </w:r>
                </w:p>
              </w:tc>
              <w:tc>
                <w:tcPr>
                  <w:tcW w:w="1660" w:type="dxa"/>
                  <w:tcBorders>
                    <w:top w:val="single" w:sz="4" w:space="0" w:color="auto"/>
                    <w:left w:val="single" w:sz="4" w:space="0" w:color="auto"/>
                    <w:bottom w:val="single" w:sz="4" w:space="0" w:color="auto"/>
                    <w:right w:val="single" w:sz="4" w:space="0" w:color="auto"/>
                  </w:tcBorders>
                </w:tcPr>
                <w:p>
                  <w:pPr>
                    <w:pStyle w:val="style0"/>
                    <w:rPr/>
                  </w:pPr>
                </w:p>
              </w:tc>
            </w:tr>
            <w:tr>
              <w:tblPrEx/>
              <w:trPr>
                <w:wBefore w:w="0" w:type="dxa"/>
                <w:wAfter w:w="0" w:type="dxa"/>
                <w:cantSplit w:val="false"/>
                <w:tblHeader w:val="false"/>
                <w:jc w:val="left"/>
              </w:trPr>
              <w:tc>
                <w:tcPr>
                  <w:tcW w:w="6970" w:type="dxa"/>
                  <w:tcBorders>
                    <w:top w:val="single" w:sz="4" w:space="0" w:color="auto"/>
                    <w:left w:val="single" w:sz="4" w:space="0" w:color="auto"/>
                    <w:bottom w:val="single" w:sz="4" w:space="0" w:color="auto"/>
                    <w:right w:val="single" w:sz="4" w:space="0" w:color="auto"/>
                  </w:tcBorders>
                </w:tcPr>
                <w:p>
                  <w:pPr>
                    <w:pStyle w:val="style0"/>
                    <w:rPr/>
                  </w:pPr>
                </w:p>
                <w:p>
                  <w:pPr>
                    <w:pStyle w:val="style0"/>
                    <w:rPr/>
                  </w:pPr>
                  <w:r>
                    <w:rPr>
                      <w:rFonts w:ascii="Arial" w:hAnsi="Arial"/>
                      <w:sz w:val="20"/>
                      <w:szCs w:val="20"/>
                    </w:rPr>
                    <w:t>2</w:t>
                  </w:r>
                  <w:r>
                    <w:rPr>
                      <w:rFonts w:ascii="Arial" w:hAnsi="Arial"/>
                      <w:sz w:val="20"/>
                      <w:szCs w:val="20"/>
                      <w:vertAlign w:val="superscript"/>
                    </w:rPr>
                    <w:t>nd</w:t>
                  </w:r>
                  <w:r>
                    <w:rPr>
                      <w:rFonts w:ascii="Arial" w:hAnsi="Arial"/>
                      <w:sz w:val="20"/>
                      <w:szCs w:val="20"/>
                    </w:rPr>
                    <w:t xml:space="preserve"> </w:t>
                  </w:r>
                  <w:r>
                    <w:rPr>
                      <w:rFonts w:ascii="Arial" w:hAnsi="Arial"/>
                      <w:sz w:val="20"/>
                      <w:szCs w:val="20"/>
                    </w:rPr>
                    <w:t>Marker</w:t>
                  </w:r>
                  <w:r>
                    <w:rPr>
                      <w:rFonts w:ascii="Arial" w:hAnsi="Arial"/>
                      <w:sz w:val="20"/>
                      <w:szCs w:val="20"/>
                    </w:rPr>
                    <w:t>’s/Moderator’s</w:t>
                  </w:r>
                  <w:r>
                    <w:rPr>
                      <w:rFonts w:ascii="Arial" w:hAnsi="Arial"/>
                      <w:sz w:val="20"/>
                      <w:szCs w:val="20"/>
                    </w:rPr>
                    <w:t xml:space="preserve"> </w:t>
                  </w:r>
                  <w:r>
                    <w:rPr>
                      <w:rFonts w:ascii="Arial" w:hAnsi="Arial"/>
                      <w:sz w:val="20"/>
                      <w:szCs w:val="20"/>
                    </w:rPr>
                    <w:t>provisional</w:t>
                  </w:r>
                  <w:r>
                    <w:rPr>
                      <w:rFonts w:ascii="Arial" w:hAnsi="Arial"/>
                      <w:sz w:val="20"/>
                      <w:szCs w:val="20"/>
                    </w:rPr>
                    <w:t xml:space="preserve"> </w:t>
                  </w:r>
                  <w:r>
                    <w:rPr>
                      <w:rFonts w:ascii="Arial" w:hAnsi="Arial"/>
                      <w:sz w:val="20"/>
                      <w:szCs w:val="20"/>
                    </w:rPr>
                    <w:t>mark</w:t>
                  </w:r>
                </w:p>
              </w:tc>
              <w:tc>
                <w:tcPr>
                  <w:tcW w:w="1660" w:type="dxa"/>
                  <w:tcBorders>
                    <w:top w:val="single" w:sz="4" w:space="0" w:color="auto"/>
                    <w:left w:val="single" w:sz="4" w:space="0" w:color="auto"/>
                    <w:bottom w:val="single" w:sz="4" w:space="0" w:color="auto"/>
                    <w:right w:val="single" w:sz="4" w:space="0" w:color="auto"/>
                  </w:tcBorders>
                </w:tcPr>
                <w:p>
                  <w:pPr>
                    <w:pStyle w:val="style0"/>
                    <w:rPr/>
                  </w:pPr>
                </w:p>
              </w:tc>
            </w:tr>
            <w:tr>
              <w:tblPrEx/>
              <w:trPr>
                <w:wBefore w:w="0" w:type="dxa"/>
                <w:wAfter w:w="0" w:type="dxa"/>
                <w:cantSplit w:val="false"/>
                <w:tblHeader w:val="false"/>
                <w:jc w:val="left"/>
              </w:trPr>
              <w:tc>
                <w:tcPr>
                  <w:tcW w:w="6970" w:type="dxa"/>
                  <w:tcBorders>
                    <w:top w:val="single" w:sz="4" w:space="0" w:color="auto"/>
                    <w:left w:val="single" w:sz="4" w:space="0" w:color="auto"/>
                    <w:bottom w:val="single" w:sz="4" w:space="0" w:color="auto"/>
                    <w:right w:val="single" w:sz="4" w:space="0" w:color="auto"/>
                  </w:tcBorders>
                </w:tcPr>
                <w:p>
                  <w:pPr>
                    <w:pStyle w:val="style0"/>
                    <w:rPr/>
                  </w:pPr>
                </w:p>
                <w:p>
                  <w:pPr>
                    <w:pStyle w:val="style0"/>
                    <w:rPr/>
                  </w:pPr>
                  <w:r>
                    <w:rPr>
                      <w:rFonts w:ascii="Arial" w:hAnsi="Arial"/>
                      <w:sz w:val="20"/>
                      <w:szCs w:val="20"/>
                    </w:rPr>
                    <w:t>External</w:t>
                  </w:r>
                  <w:r>
                    <w:rPr>
                      <w:rFonts w:ascii="Arial" w:hAnsi="Arial"/>
                      <w:sz w:val="20"/>
                      <w:szCs w:val="20"/>
                    </w:rPr>
                    <w:t xml:space="preserve"> </w:t>
                  </w:r>
                  <w:r>
                    <w:rPr>
                      <w:rFonts w:ascii="Arial" w:hAnsi="Arial"/>
                      <w:sz w:val="20"/>
                      <w:szCs w:val="20"/>
                    </w:rPr>
                    <w:t>Examiner’s</w:t>
                  </w:r>
                  <w:r>
                    <w:rPr>
                      <w:rFonts w:ascii="Arial" w:hAnsi="Arial"/>
                      <w:sz w:val="20"/>
                      <w:szCs w:val="20"/>
                    </w:rPr>
                    <w:t xml:space="preserve"> </w:t>
                  </w:r>
                  <w:r>
                    <w:rPr>
                      <w:rFonts w:ascii="Arial" w:hAnsi="Arial"/>
                      <w:sz w:val="20"/>
                      <w:szCs w:val="20"/>
                    </w:rPr>
                    <w:t>mark</w:t>
                  </w:r>
                  <w:r>
                    <w:rPr>
                      <w:rFonts w:ascii="Arial" w:hAnsi="Arial"/>
                      <w:sz w:val="20"/>
                      <w:szCs w:val="20"/>
                    </w:rPr>
                    <w:t xml:space="preserve"> </w:t>
                  </w:r>
                  <w:r>
                    <w:rPr>
                      <w:rFonts w:ascii="Arial" w:hAnsi="Arial"/>
                      <w:sz w:val="20"/>
                      <w:szCs w:val="20"/>
                    </w:rPr>
                    <w:t>(if</w:t>
                  </w:r>
                  <w:r>
                    <w:rPr>
                      <w:rFonts w:ascii="Arial" w:hAnsi="Arial"/>
                      <w:sz w:val="20"/>
                      <w:szCs w:val="20"/>
                    </w:rPr>
                    <w:t xml:space="preserve"> </w:t>
                  </w:r>
                  <w:r>
                    <w:rPr>
                      <w:rFonts w:ascii="Arial" w:hAnsi="Arial"/>
                      <w:sz w:val="20"/>
                      <w:szCs w:val="20"/>
                    </w:rPr>
                    <w:t>relevant)</w:t>
                  </w:r>
                </w:p>
              </w:tc>
              <w:tc>
                <w:tcPr>
                  <w:tcW w:w="1660" w:type="dxa"/>
                  <w:tcBorders>
                    <w:top w:val="single" w:sz="4" w:space="0" w:color="auto"/>
                    <w:left w:val="single" w:sz="4" w:space="0" w:color="auto"/>
                    <w:bottom w:val="single" w:sz="4" w:space="0" w:color="auto"/>
                    <w:right w:val="single" w:sz="4" w:space="0" w:color="auto"/>
                  </w:tcBorders>
                </w:tcPr>
                <w:p>
                  <w:pPr>
                    <w:pStyle w:val="style0"/>
                    <w:rPr/>
                  </w:pPr>
                </w:p>
              </w:tc>
            </w:tr>
            <w:tr>
              <w:tblPrEx/>
              <w:trPr>
                <w:wBefore w:w="0" w:type="dxa"/>
                <w:wAfter w:w="0" w:type="dxa"/>
                <w:cantSplit w:val="false"/>
                <w:tblHeader w:val="false"/>
                <w:jc w:val="left"/>
              </w:trPr>
              <w:tc>
                <w:tcPr>
                  <w:tcW w:w="6970" w:type="dxa"/>
                  <w:tcBorders>
                    <w:top w:val="single" w:sz="4" w:space="0" w:color="auto"/>
                    <w:left w:val="single" w:sz="4" w:space="0" w:color="auto"/>
                    <w:bottom w:val="single" w:sz="4" w:space="0" w:color="auto"/>
                    <w:right w:val="single" w:sz="4" w:space="0" w:color="auto"/>
                  </w:tcBorders>
                </w:tcPr>
                <w:p>
                  <w:pPr>
                    <w:pStyle w:val="style0"/>
                    <w:rPr/>
                  </w:pPr>
                </w:p>
                <w:p>
                  <w:pPr>
                    <w:pStyle w:val="style0"/>
                    <w:rPr/>
                  </w:pPr>
                  <w:r>
                    <w:rPr>
                      <w:rFonts w:ascii="Arial" w:hAnsi="Arial"/>
                      <w:b/>
                      <w:sz w:val="20"/>
                      <w:szCs w:val="20"/>
                    </w:rPr>
                    <w:t>Final</w:t>
                  </w:r>
                  <w:r>
                    <w:rPr>
                      <w:rFonts w:ascii="Arial" w:hAnsi="Arial"/>
                      <w:b/>
                      <w:sz w:val="20"/>
                      <w:szCs w:val="20"/>
                    </w:rPr>
                    <w:t xml:space="preserve"> </w:t>
                  </w:r>
                  <w:r>
                    <w:rPr>
                      <w:rFonts w:ascii="Arial" w:hAnsi="Arial"/>
                      <w:b/>
                      <w:sz w:val="20"/>
                      <w:szCs w:val="20"/>
                    </w:rPr>
                    <w:t>Mark</w:t>
                  </w:r>
                </w:p>
                <w:p>
                  <w:pPr>
                    <w:pStyle w:val="style0"/>
                    <w:rPr/>
                  </w:pPr>
                </w:p>
              </w:tc>
              <w:tc>
                <w:tcPr>
                  <w:tcW w:w="1660" w:type="dxa"/>
                  <w:tcBorders>
                    <w:top w:val="single" w:sz="4" w:space="0" w:color="auto"/>
                    <w:left w:val="single" w:sz="4" w:space="0" w:color="auto"/>
                    <w:bottom w:val="single" w:sz="4" w:space="0" w:color="auto"/>
                    <w:right w:val="single" w:sz="4" w:space="0" w:color="auto"/>
                  </w:tcBorders>
                </w:tcPr>
                <w:p>
                  <w:pPr>
                    <w:pStyle w:val="style0"/>
                    <w:rPr/>
                  </w:pPr>
                </w:p>
              </w:tc>
            </w:tr>
          </w:tbl>
          <w:p>
            <w:pPr>
              <w:pStyle w:val="style94"/>
              <w:spacing w:before="0" w:after="0"/>
              <w:ind w:left="142" w:right="34"/>
              <w:rPr/>
            </w:pPr>
          </w:p>
          <w:p>
            <w:pPr>
              <w:pStyle w:val="style94"/>
              <w:spacing w:before="0" w:after="0"/>
              <w:ind w:left="142" w:right="34"/>
              <w:rPr/>
            </w:pPr>
            <w:r>
              <w:rPr>
                <w:rFonts w:ascii="Arial" w:cs="Arial" w:hAnsi="Arial" w:hint="eastAsia"/>
                <w:b/>
                <w:sz w:val="22"/>
                <w:szCs w:val="22"/>
              </w:rPr>
              <w:t>NB.</w:t>
            </w:r>
            <w:r>
              <w:rPr>
                <w:rFonts w:ascii="Arial" w:cs="Arial" w:hAnsi="Arial" w:hint="eastAsia"/>
                <w:sz w:val="22"/>
                <w:szCs w:val="22"/>
              </w:rPr>
              <w:t xml:space="preserve">  </w:t>
            </w:r>
            <w:r>
              <w:rPr>
                <w:rFonts w:ascii="Arial" w:cs="Arial" w:hAnsi="Arial" w:hint="eastAsia"/>
                <w:sz w:val="22"/>
                <w:szCs w:val="22"/>
              </w:rPr>
              <w:t>All</w:t>
            </w:r>
            <w:r>
              <w:rPr>
                <w:rFonts w:ascii="Arial" w:cs="Arial" w:hAnsi="Arial" w:hint="eastAsia"/>
                <w:sz w:val="22"/>
                <w:szCs w:val="22"/>
              </w:rPr>
              <w:t xml:space="preserve"> </w:t>
            </w:r>
            <w:r>
              <w:rPr>
                <w:rFonts w:ascii="Arial" w:cs="Arial" w:hAnsi="Arial" w:hint="eastAsia"/>
                <w:sz w:val="22"/>
                <w:szCs w:val="22"/>
              </w:rPr>
              <w:t>ma</w:t>
            </w:r>
            <w:r>
              <w:rPr>
                <w:rFonts w:ascii="Arial" w:cs="Arial" w:hAnsi="Arial" w:hint="eastAsia"/>
                <w:sz w:val="22"/>
                <w:szCs w:val="22"/>
              </w:rPr>
              <w:t>rks</w:t>
            </w:r>
            <w:r>
              <w:rPr>
                <w:rFonts w:ascii="Arial" w:cs="Arial" w:hAnsi="Arial" w:hint="eastAsia"/>
                <w:sz w:val="22"/>
                <w:szCs w:val="22"/>
              </w:rPr>
              <w:t xml:space="preserve"> </w:t>
            </w:r>
            <w:r>
              <w:rPr>
                <w:rFonts w:ascii="Arial" w:cs="Arial" w:hAnsi="Arial" w:hint="eastAsia"/>
                <w:sz w:val="22"/>
                <w:szCs w:val="22"/>
              </w:rPr>
              <w:t>are</w:t>
            </w:r>
            <w:r>
              <w:rPr>
                <w:rFonts w:ascii="Arial" w:cs="Arial" w:hAnsi="Arial" w:hint="eastAsia"/>
                <w:sz w:val="22"/>
                <w:szCs w:val="22"/>
              </w:rPr>
              <w:t xml:space="preserve"> </w:t>
            </w:r>
            <w:r>
              <w:rPr>
                <w:rFonts w:ascii="Arial" w:cs="Arial" w:hAnsi="Arial" w:hint="eastAsia"/>
                <w:sz w:val="22"/>
                <w:szCs w:val="22"/>
              </w:rPr>
              <w:t>provisional</w:t>
            </w:r>
            <w:r>
              <w:rPr>
                <w:rFonts w:ascii="Arial" w:cs="Arial" w:hAnsi="Arial" w:hint="eastAsia"/>
                <w:sz w:val="22"/>
                <w:szCs w:val="22"/>
              </w:rPr>
              <w:t xml:space="preserve"> </w:t>
            </w:r>
            <w:r>
              <w:rPr>
                <w:rFonts w:ascii="Arial" w:cs="Arial" w:hAnsi="Arial" w:hint="eastAsia"/>
                <w:sz w:val="22"/>
                <w:szCs w:val="22"/>
              </w:rPr>
              <w:t>until</w:t>
            </w:r>
            <w:r>
              <w:rPr>
                <w:rFonts w:ascii="Arial" w:cs="Arial" w:hAnsi="Arial" w:hint="eastAsia"/>
                <w:sz w:val="22"/>
                <w:szCs w:val="22"/>
              </w:rPr>
              <w:t xml:space="preserve"> </w:t>
            </w:r>
            <w:r>
              <w:rPr>
                <w:rFonts w:ascii="Arial" w:cs="Arial" w:hAnsi="Arial" w:hint="eastAsia"/>
                <w:sz w:val="22"/>
                <w:szCs w:val="22"/>
              </w:rPr>
              <w:t>confirmed</w:t>
            </w:r>
            <w:r>
              <w:rPr>
                <w:rFonts w:ascii="Arial" w:cs="Arial" w:hAnsi="Arial" w:hint="eastAsia"/>
                <w:sz w:val="22"/>
                <w:szCs w:val="22"/>
              </w:rPr>
              <w:t xml:space="preserve"> </w:t>
            </w:r>
            <w:r>
              <w:rPr>
                <w:rFonts w:ascii="Arial" w:cs="Arial" w:hAnsi="Arial" w:hint="eastAsia"/>
                <w:sz w:val="22"/>
                <w:szCs w:val="22"/>
              </w:rPr>
              <w:t>by</w:t>
            </w:r>
            <w:r>
              <w:rPr>
                <w:rFonts w:ascii="Arial" w:cs="Arial" w:hAnsi="Arial" w:hint="eastAsia"/>
                <w:sz w:val="22"/>
                <w:szCs w:val="22"/>
              </w:rPr>
              <w:t xml:space="preserve"> </w:t>
            </w:r>
            <w:r>
              <w:rPr>
                <w:rFonts w:ascii="Arial" w:cs="Arial" w:hAnsi="Arial" w:hint="eastAsia"/>
                <w:sz w:val="22"/>
                <w:szCs w:val="22"/>
              </w:rPr>
              <w:t>the</w:t>
            </w:r>
            <w:r>
              <w:rPr>
                <w:rFonts w:ascii="Arial" w:cs="Arial" w:hAnsi="Arial" w:hint="eastAsia"/>
                <w:sz w:val="22"/>
                <w:szCs w:val="22"/>
              </w:rPr>
              <w:t xml:space="preserve"> </w:t>
            </w:r>
            <w:r>
              <w:rPr>
                <w:rFonts w:ascii="Arial" w:cs="Arial" w:hAnsi="Arial" w:hint="eastAsia"/>
                <w:sz w:val="22"/>
                <w:szCs w:val="22"/>
              </w:rPr>
              <w:t>F</w:t>
            </w:r>
            <w:r>
              <w:rPr>
                <w:rFonts w:ascii="Arial" w:cs="Arial" w:hAnsi="Arial" w:hint="eastAsia"/>
                <w:sz w:val="22"/>
                <w:szCs w:val="22"/>
              </w:rPr>
              <w:t>inal</w:t>
            </w:r>
            <w:r>
              <w:rPr>
                <w:rFonts w:ascii="Arial" w:cs="Arial" w:hAnsi="Arial" w:hint="eastAsia"/>
                <w:sz w:val="22"/>
                <w:szCs w:val="22"/>
              </w:rPr>
              <w:t xml:space="preserve"> </w:t>
            </w:r>
            <w:r>
              <w:rPr>
                <w:rFonts w:ascii="Arial" w:cs="Arial" w:hAnsi="Arial" w:hint="eastAsia"/>
                <w:sz w:val="22"/>
                <w:szCs w:val="22"/>
              </w:rPr>
              <w:t>E</w:t>
            </w:r>
            <w:r>
              <w:rPr>
                <w:rFonts w:ascii="Arial" w:cs="Arial" w:hAnsi="Arial" w:hint="eastAsia"/>
                <w:sz w:val="22"/>
                <w:szCs w:val="22"/>
              </w:rPr>
              <w:t>xamination</w:t>
            </w:r>
            <w:r>
              <w:rPr>
                <w:rFonts w:ascii="Arial" w:cs="Arial" w:hAnsi="Arial" w:hint="eastAsia"/>
                <w:sz w:val="22"/>
                <w:szCs w:val="22"/>
              </w:rPr>
              <w:t xml:space="preserve"> </w:t>
            </w:r>
            <w:r>
              <w:rPr>
                <w:rFonts w:ascii="Arial" w:cs="Arial" w:hAnsi="Arial" w:hint="eastAsia"/>
                <w:sz w:val="22"/>
                <w:szCs w:val="22"/>
              </w:rPr>
              <w:t>Board.</w:t>
            </w:r>
          </w:p>
          <w:p>
            <w:pPr>
              <w:pStyle w:val="style94"/>
              <w:spacing w:before="0" w:after="0"/>
              <w:rPr/>
            </w:pPr>
          </w:p>
          <w:p>
            <w:pPr>
              <w:pStyle w:val="style94"/>
              <w:spacing w:before="0" w:after="0"/>
              <w:rPr/>
            </w:pPr>
          </w:p>
          <w:p>
            <w:pPr>
              <w:pStyle w:val="style94"/>
              <w:spacing w:before="0" w:after="0"/>
              <w:rPr/>
            </w:pPr>
          </w:p>
          <w:p>
            <w:pPr>
              <w:pStyle w:val="style94"/>
              <w:spacing w:before="0" w:after="0"/>
              <w:rPr/>
            </w:pPr>
          </w:p>
          <w:p>
            <w:pPr>
              <w:pStyle w:val="style94"/>
              <w:spacing w:before="0" w:after="0"/>
              <w:rPr/>
            </w:pPr>
          </w:p>
          <w:p>
            <w:pPr>
              <w:pStyle w:val="style94"/>
              <w:spacing w:before="0" w:after="0"/>
              <w:rPr/>
            </w:pPr>
            <w:r>
              <w:rPr>
                <w:rFonts w:ascii="Arial" w:cs="Arial" w:hAnsi="Arial" w:hint="eastAsia"/>
                <w:b/>
                <w:sz w:val="22"/>
                <w:szCs w:val="22"/>
              </w:rPr>
              <w:t>For</w:t>
            </w:r>
            <w:r>
              <w:rPr>
                <w:rFonts w:ascii="Arial" w:cs="Arial" w:hAnsi="Arial" w:hint="eastAsia"/>
                <w:b/>
                <w:sz w:val="22"/>
                <w:szCs w:val="22"/>
              </w:rPr>
              <w:t xml:space="preserve"> </w:t>
            </w:r>
            <w:r>
              <w:rPr>
                <w:rFonts w:ascii="Arial" w:cs="Arial" w:hAnsi="Arial" w:hint="eastAsia"/>
                <w:b/>
                <w:sz w:val="22"/>
                <w:szCs w:val="22"/>
              </w:rPr>
              <w:t>completion</w:t>
            </w:r>
            <w:r>
              <w:rPr>
                <w:rFonts w:ascii="Arial" w:cs="Arial" w:hAnsi="Arial" w:hint="eastAsia"/>
                <w:b/>
                <w:sz w:val="22"/>
                <w:szCs w:val="22"/>
              </w:rPr>
              <w:t xml:space="preserve"> </w:t>
            </w:r>
            <w:r>
              <w:rPr>
                <w:rFonts w:ascii="Arial" w:cs="Arial" w:hAnsi="Arial" w:hint="eastAsia"/>
                <w:b/>
                <w:sz w:val="22"/>
                <w:szCs w:val="22"/>
              </w:rPr>
              <w:t>by</w:t>
            </w:r>
            <w:r>
              <w:rPr>
                <w:rFonts w:ascii="Arial" w:cs="Arial" w:hAnsi="Arial" w:hint="eastAsia"/>
                <w:b/>
                <w:sz w:val="22"/>
                <w:szCs w:val="22"/>
              </w:rPr>
              <w:t xml:space="preserve"> </w:t>
            </w:r>
            <w:r>
              <w:rPr>
                <w:rFonts w:ascii="Arial" w:cs="Arial" w:hAnsi="Arial" w:hint="eastAsia"/>
                <w:b/>
                <w:sz w:val="22"/>
                <w:szCs w:val="22"/>
              </w:rPr>
              <w:t>M</w:t>
            </w:r>
            <w:r>
              <w:rPr>
                <w:rFonts w:ascii="Arial" w:cs="Arial" w:hAnsi="Arial" w:hint="eastAsia"/>
                <w:b/>
                <w:sz w:val="22"/>
                <w:szCs w:val="22"/>
              </w:rPr>
              <w:t>arker</w:t>
            </w:r>
            <w:r>
              <w:rPr>
                <w:rFonts w:ascii="Arial" w:cs="Arial" w:hAnsi="Arial" w:hint="eastAsia"/>
                <w:b/>
                <w:sz w:val="22"/>
                <w:szCs w:val="22"/>
              </w:rPr>
              <w:t xml:space="preserve"> </w:t>
            </w:r>
            <w:r>
              <w:rPr>
                <w:rFonts w:ascii="Arial" w:cs="Arial" w:hAnsi="Arial" w:hint="eastAsia"/>
                <w:b/>
                <w:sz w:val="22"/>
                <w:szCs w:val="22"/>
              </w:rPr>
              <w:t>1</w:t>
            </w:r>
            <w:r>
              <w:rPr>
                <w:rFonts w:ascii="Arial" w:cs="Arial" w:hAnsi="Arial" w:hint="eastAsia"/>
                <w:b/>
                <w:sz w:val="22"/>
                <w:szCs w:val="22"/>
              </w:rPr>
              <w:t xml:space="preserve"> </w:t>
            </w:r>
            <w:r>
              <w:rPr>
                <w:rFonts w:ascii="Arial" w:cs="Arial" w:hAnsi="Arial" w:hint="eastAsia"/>
                <w:b/>
                <w:sz w:val="22"/>
                <w:szCs w:val="22"/>
              </w:rPr>
              <w:t>:</w:t>
            </w:r>
          </w:p>
          <w:p>
            <w:pPr>
              <w:pStyle w:val="style94"/>
              <w:rPr/>
            </w:pPr>
            <w:r>
              <w:rPr>
                <w:rFonts w:ascii="Arial" w:cs="Arial" w:hAnsi="Arial" w:hint="eastAsia"/>
                <w:sz w:val="22"/>
                <w:szCs w:val="22"/>
              </w:rPr>
              <w:t>Comments</w:t>
            </w:r>
            <w:r>
              <w:rPr>
                <w:rFonts w:ascii="Arial" w:cs="Arial" w:hAnsi="Arial" w:hint="eastAsia"/>
                <w:sz w:val="22"/>
                <w:szCs w:val="22"/>
              </w:rPr>
              <w:t>:</w:t>
            </w:r>
          </w:p>
          <w:p>
            <w:pPr>
              <w:pStyle w:val="style94"/>
              <w:rPr/>
            </w:pPr>
          </w:p>
        </w:tc>
      </w:tr>
      <w:tr>
        <w:tblPrEx/>
        <w:trPr>
          <w:wBefore w:w="0" w:type="dxa"/>
          <w:wAfter w:w="0" w:type="dxa"/>
          <w:cantSplit w:val="false"/>
          <w:trHeight w:val="492" w:hRule="atLeast"/>
          <w:tblHeader w:val="false"/>
          <w:jc w:val="left"/>
        </w:trPr>
        <w:tc>
          <w:tcPr>
            <w:tcW w:w="6768" w:type="dxa"/>
            <w:gridSpan w:val="3"/>
            <w:tcBorders>
              <w:top w:val="single" w:sz="4" w:space="0" w:color="auto"/>
              <w:left w:val="single" w:sz="4" w:space="0" w:color="auto"/>
              <w:bottom w:val="single" w:sz="4" w:space="0" w:color="auto"/>
              <w:right w:val="single" w:sz="4" w:space="0" w:color="auto"/>
            </w:tcBorders>
          </w:tcPr>
          <w:p>
            <w:pPr>
              <w:pStyle w:val="style94"/>
              <w:ind w:left="142" w:right="34"/>
              <w:rPr/>
            </w:pPr>
            <w:r>
              <w:rPr>
                <w:rFonts w:ascii="Arial" w:cs="Arial" w:hAnsi="Arial" w:hint="eastAsia"/>
                <w:sz w:val="22"/>
                <w:szCs w:val="22"/>
              </w:rPr>
              <w:t>M</w:t>
            </w:r>
            <w:r>
              <w:rPr>
                <w:rFonts w:ascii="Arial" w:cs="Arial" w:hAnsi="Arial" w:hint="eastAsia"/>
                <w:sz w:val="22"/>
                <w:szCs w:val="22"/>
              </w:rPr>
              <w:t>arker</w:t>
            </w:r>
            <w:r>
              <w:rPr>
                <w:rFonts w:ascii="Arial" w:cs="Arial" w:hAnsi="Arial" w:hint="eastAsia"/>
                <w:sz w:val="22"/>
                <w:szCs w:val="22"/>
              </w:rPr>
              <w:t>s</w:t>
            </w:r>
            <w:r>
              <w:rPr>
                <w:rFonts w:ascii="Arial" w:cs="Arial" w:hAnsi="Arial" w:hint="eastAsia"/>
                <w:sz w:val="22"/>
                <w:szCs w:val="22"/>
              </w:rPr>
              <w:t xml:space="preserve"> </w:t>
            </w:r>
            <w:r>
              <w:rPr>
                <w:rFonts w:ascii="Arial" w:cs="Arial" w:hAnsi="Arial" w:hint="eastAsia"/>
                <w:sz w:val="22"/>
                <w:szCs w:val="22"/>
              </w:rPr>
              <w:t>signatur</w:t>
            </w:r>
            <w:r>
              <w:rPr>
                <w:rFonts w:ascii="Arial" w:cs="Arial" w:hAnsi="Arial" w:hint="eastAsia"/>
                <w:sz w:val="22"/>
                <w:szCs w:val="22"/>
              </w:rPr>
              <w:t>e:</w:t>
            </w:r>
          </w:p>
        </w:tc>
        <w:tc>
          <w:tcPr>
            <w:tcW w:w="2088" w:type="dxa"/>
            <w:gridSpan w:val="3"/>
            <w:tcBorders>
              <w:top w:val="single" w:sz="4" w:space="0" w:color="auto"/>
              <w:left w:val="single" w:sz="4" w:space="0" w:color="auto"/>
              <w:bottom w:val="single" w:sz="4" w:space="0" w:color="auto"/>
              <w:right w:val="single" w:sz="4" w:space="0" w:color="auto"/>
            </w:tcBorders>
          </w:tcPr>
          <w:p>
            <w:pPr>
              <w:pStyle w:val="style94"/>
              <w:spacing w:after="0"/>
              <w:ind w:left="142" w:right="34"/>
              <w:rPr/>
            </w:pPr>
            <w:r>
              <w:rPr>
                <w:rFonts w:ascii="Arial" w:cs="Arial" w:hAnsi="Arial" w:hint="eastAsia"/>
                <w:sz w:val="22"/>
                <w:szCs w:val="22"/>
              </w:rPr>
              <w:t>D</w:t>
            </w:r>
            <w:r>
              <w:rPr>
                <w:rFonts w:ascii="Arial" w:cs="Arial" w:hAnsi="Arial" w:hint="eastAsia"/>
                <w:sz w:val="22"/>
                <w:szCs w:val="22"/>
              </w:rPr>
              <w:t>ate</w:t>
            </w:r>
            <w:r>
              <w:rPr>
                <w:rFonts w:ascii="Arial" w:cs="Arial" w:hAnsi="Arial" w:hint="eastAsia"/>
                <w:sz w:val="22"/>
                <w:szCs w:val="22"/>
              </w:rPr>
              <w:t>:</w:t>
            </w:r>
          </w:p>
        </w:tc>
      </w:tr>
      <w:tr>
        <w:tblPrEx/>
        <w:trPr>
          <w:wBefore w:w="0" w:type="dxa"/>
          <w:wAfter w:w="0" w:type="dxa"/>
          <w:cantSplit w:val="false"/>
          <w:tblHeader w:val="false"/>
          <w:jc w:val="left"/>
        </w:trPr>
        <w:tc>
          <w:tcPr>
            <w:tcW w:w="8856" w:type="dxa"/>
            <w:gridSpan w:val="6"/>
            <w:tcBorders>
              <w:top w:val="single" w:sz="4" w:space="0" w:color="auto"/>
              <w:left w:val="single" w:sz="4" w:space="0" w:color="auto"/>
              <w:bottom w:val="single" w:sz="4" w:space="0" w:color="auto"/>
              <w:right w:val="single" w:sz="4" w:space="0" w:color="auto"/>
            </w:tcBorders>
          </w:tcPr>
          <w:p>
            <w:pPr>
              <w:pStyle w:val="style94"/>
              <w:spacing w:before="0" w:after="0"/>
              <w:ind w:right="-334"/>
              <w:rPr/>
            </w:pPr>
          </w:p>
          <w:p>
            <w:pPr>
              <w:pStyle w:val="style94"/>
              <w:spacing w:before="0" w:after="0"/>
              <w:ind w:right="-334"/>
              <w:rPr/>
            </w:pPr>
            <w:r>
              <w:rPr>
                <w:rFonts w:ascii="Arial" w:cs="Arial" w:hAnsi="Arial" w:hint="eastAsia"/>
                <w:b/>
                <w:sz w:val="22"/>
                <w:szCs w:val="22"/>
              </w:rPr>
              <w:t>For</w:t>
            </w:r>
            <w:r>
              <w:rPr>
                <w:rFonts w:ascii="Arial" w:cs="Arial" w:hAnsi="Arial" w:hint="eastAsia"/>
                <w:b/>
                <w:sz w:val="22"/>
                <w:szCs w:val="22"/>
              </w:rPr>
              <w:t xml:space="preserve"> </w:t>
            </w:r>
            <w:r>
              <w:rPr>
                <w:rFonts w:ascii="Arial" w:cs="Arial" w:hAnsi="Arial" w:hint="eastAsia"/>
                <w:b/>
                <w:sz w:val="22"/>
                <w:szCs w:val="22"/>
              </w:rPr>
              <w:t>completion</w:t>
            </w:r>
            <w:r>
              <w:rPr>
                <w:rFonts w:ascii="Arial" w:cs="Arial" w:hAnsi="Arial" w:hint="eastAsia"/>
                <w:b/>
                <w:sz w:val="22"/>
                <w:szCs w:val="22"/>
              </w:rPr>
              <w:t xml:space="preserve"> </w:t>
            </w:r>
            <w:r>
              <w:rPr>
                <w:rFonts w:ascii="Arial" w:cs="Arial" w:hAnsi="Arial" w:hint="eastAsia"/>
                <w:b/>
                <w:sz w:val="22"/>
                <w:szCs w:val="22"/>
              </w:rPr>
              <w:t>by</w:t>
            </w:r>
            <w:r>
              <w:rPr>
                <w:rFonts w:ascii="Arial" w:cs="Arial" w:hAnsi="Arial" w:hint="eastAsia"/>
                <w:b/>
                <w:sz w:val="22"/>
                <w:szCs w:val="22"/>
              </w:rPr>
              <w:t xml:space="preserve"> </w:t>
            </w:r>
            <w:r>
              <w:rPr>
                <w:rFonts w:ascii="Arial" w:cs="Arial" w:hAnsi="Arial" w:hint="eastAsia"/>
                <w:b/>
                <w:sz w:val="22"/>
                <w:szCs w:val="22"/>
              </w:rPr>
              <w:t>M</w:t>
            </w:r>
            <w:r>
              <w:rPr>
                <w:rFonts w:ascii="Arial" w:cs="Arial" w:hAnsi="Arial" w:hint="eastAsia"/>
                <w:b/>
                <w:sz w:val="22"/>
                <w:szCs w:val="22"/>
              </w:rPr>
              <w:t>arker</w:t>
            </w:r>
            <w:r>
              <w:rPr>
                <w:rFonts w:ascii="Arial" w:cs="Arial" w:hAnsi="Arial" w:hint="eastAsia"/>
                <w:b/>
                <w:sz w:val="22"/>
                <w:szCs w:val="22"/>
              </w:rPr>
              <w:t xml:space="preserve"> </w:t>
            </w:r>
            <w:r>
              <w:rPr>
                <w:rFonts w:ascii="Arial" w:cs="Arial" w:hAnsi="Arial" w:hint="eastAsia"/>
                <w:b/>
                <w:sz w:val="22"/>
                <w:szCs w:val="22"/>
              </w:rPr>
              <w:t>2</w:t>
            </w:r>
            <w:r>
              <w:rPr>
                <w:rFonts w:ascii="Arial" w:cs="Arial" w:hAnsi="Arial" w:hint="eastAsia"/>
                <w:b/>
                <w:sz w:val="22"/>
                <w:szCs w:val="22"/>
              </w:rPr>
              <w:t>/M</w:t>
            </w:r>
            <w:r>
              <w:rPr>
                <w:rFonts w:ascii="Arial" w:cs="Arial" w:hAnsi="Arial" w:hint="eastAsia"/>
                <w:b/>
                <w:sz w:val="22"/>
                <w:szCs w:val="22"/>
              </w:rPr>
              <w:t>oderator</w:t>
            </w:r>
            <w:r>
              <w:rPr>
                <w:rFonts w:ascii="Arial" w:cs="Arial" w:hAnsi="Arial" w:hint="eastAsia"/>
                <w:b/>
                <w:sz w:val="22"/>
                <w:szCs w:val="22"/>
              </w:rPr>
              <w:t>:</w:t>
            </w:r>
          </w:p>
          <w:p>
            <w:pPr>
              <w:pStyle w:val="style94"/>
              <w:spacing w:before="0" w:after="0"/>
              <w:ind w:right="-334"/>
              <w:rPr/>
            </w:pPr>
          </w:p>
          <w:p>
            <w:pPr>
              <w:pStyle w:val="style94"/>
              <w:spacing w:before="0" w:after="0"/>
              <w:ind w:right="-334"/>
              <w:rPr/>
            </w:pPr>
            <w:r>
              <w:rPr>
                <w:rFonts w:ascii="Arial" w:cs="Arial" w:hAnsi="Arial" w:hint="eastAsia"/>
                <w:sz w:val="22"/>
                <w:szCs w:val="22"/>
              </w:rPr>
              <w:t>Comments:</w:t>
            </w:r>
          </w:p>
          <w:p>
            <w:pPr>
              <w:pStyle w:val="style94"/>
              <w:spacing w:before="0" w:after="0"/>
              <w:ind w:right="-334"/>
              <w:rPr/>
            </w:pPr>
          </w:p>
          <w:p>
            <w:pPr>
              <w:pStyle w:val="style94"/>
              <w:spacing w:before="0" w:after="0"/>
              <w:ind w:right="-334"/>
              <w:rPr/>
            </w:pPr>
          </w:p>
          <w:p>
            <w:pPr>
              <w:pStyle w:val="style94"/>
              <w:spacing w:before="0" w:after="0"/>
              <w:ind w:right="-334"/>
              <w:rPr/>
            </w:pPr>
          </w:p>
          <w:p>
            <w:pPr>
              <w:pStyle w:val="style94"/>
              <w:spacing w:before="0" w:after="0"/>
              <w:ind w:right="-334"/>
              <w:rPr/>
            </w:pPr>
          </w:p>
          <w:p>
            <w:pPr>
              <w:pStyle w:val="style94"/>
              <w:spacing w:before="0" w:after="0"/>
              <w:ind w:right="-334"/>
              <w:rPr/>
            </w:pPr>
          </w:p>
          <w:p>
            <w:pPr>
              <w:pStyle w:val="style94"/>
              <w:spacing w:before="0" w:after="0"/>
              <w:ind w:right="-334"/>
              <w:rPr/>
            </w:pPr>
          </w:p>
          <w:p>
            <w:pPr>
              <w:pStyle w:val="style94"/>
              <w:spacing w:before="0" w:after="0"/>
              <w:ind w:right="-334"/>
              <w:rPr/>
            </w:pPr>
          </w:p>
          <w:p>
            <w:pPr>
              <w:pStyle w:val="style94"/>
              <w:spacing w:before="0" w:after="0"/>
              <w:ind w:right="-334"/>
              <w:rPr/>
            </w:pPr>
          </w:p>
          <w:p>
            <w:pPr>
              <w:pStyle w:val="style94"/>
              <w:spacing w:before="0" w:after="0"/>
              <w:ind w:right="-334"/>
              <w:rPr/>
            </w:pPr>
          </w:p>
          <w:p>
            <w:pPr>
              <w:pStyle w:val="style94"/>
              <w:spacing w:before="0" w:after="0"/>
              <w:ind w:right="-334"/>
              <w:rPr/>
            </w:pPr>
          </w:p>
          <w:p>
            <w:pPr>
              <w:pStyle w:val="style94"/>
              <w:spacing w:before="0" w:after="0"/>
              <w:ind w:right="-334"/>
              <w:rPr/>
            </w:pPr>
          </w:p>
          <w:p>
            <w:pPr>
              <w:pStyle w:val="style94"/>
              <w:spacing w:before="0" w:after="0"/>
              <w:ind w:right="-334"/>
              <w:rPr/>
            </w:pPr>
          </w:p>
        </w:tc>
      </w:tr>
      <w:tr>
        <w:tblPrEx/>
        <w:trPr>
          <w:wBefore w:w="0" w:type="dxa"/>
          <w:wAfter w:w="0" w:type="dxa"/>
          <w:cantSplit w:val="false"/>
          <w:trHeight w:val="720" w:hRule="atLeast"/>
          <w:tblHeader w:val="false"/>
          <w:jc w:val="left"/>
        </w:trPr>
        <w:tc>
          <w:tcPr>
            <w:tcW w:w="5211" w:type="dxa"/>
            <w:gridSpan w:val="2"/>
            <w:tcBorders>
              <w:top w:val="single" w:sz="4" w:space="0" w:color="auto"/>
              <w:left w:val="single" w:sz="4" w:space="0" w:color="auto"/>
              <w:bottom w:val="single" w:sz="4" w:space="0" w:color="auto"/>
              <w:right w:val="single" w:sz="4" w:space="0" w:color="auto"/>
            </w:tcBorders>
          </w:tcPr>
          <w:p>
            <w:pPr>
              <w:pStyle w:val="style94"/>
              <w:spacing w:before="0" w:after="0"/>
              <w:ind w:right="-334"/>
              <w:rPr/>
            </w:pPr>
            <w:r>
              <w:rPr>
                <w:rFonts w:ascii="Arial" w:cs="Arial" w:hAnsi="Arial" w:hint="eastAsia"/>
                <w:sz w:val="22"/>
                <w:szCs w:val="22"/>
              </w:rPr>
              <w:t>Markers</w:t>
            </w:r>
            <w:r>
              <w:rPr>
                <w:rFonts w:ascii="Arial" w:cs="Arial" w:hAnsi="Arial" w:hint="eastAsia"/>
                <w:sz w:val="22"/>
                <w:szCs w:val="22"/>
              </w:rPr>
              <w:t xml:space="preserve"> </w:t>
            </w:r>
            <w:r>
              <w:rPr>
                <w:rFonts w:ascii="Arial" w:cs="Arial" w:hAnsi="Arial" w:hint="eastAsia"/>
                <w:sz w:val="22"/>
                <w:szCs w:val="22"/>
              </w:rPr>
              <w:t>Signature</w:t>
            </w:r>
            <w:r>
              <w:rPr>
                <w:rFonts w:ascii="Arial" w:cs="Arial" w:hAnsi="Arial" w:hint="eastAsia"/>
                <w:sz w:val="22"/>
                <w:szCs w:val="22"/>
              </w:rPr>
              <w:t>:</w:t>
            </w:r>
          </w:p>
        </w:tc>
        <w:tc>
          <w:tcPr>
            <w:tcW w:w="3645" w:type="dxa"/>
            <w:gridSpan w:val="4"/>
            <w:tcBorders>
              <w:top w:val="single" w:sz="4" w:space="0" w:color="auto"/>
              <w:left w:val="single" w:sz="4" w:space="0" w:color="auto"/>
              <w:bottom w:val="single" w:sz="4" w:space="0" w:color="auto"/>
              <w:right w:val="single" w:sz="4" w:space="0" w:color="auto"/>
            </w:tcBorders>
          </w:tcPr>
          <w:p>
            <w:pPr>
              <w:pStyle w:val="style94"/>
              <w:spacing w:before="0" w:after="0"/>
              <w:ind w:right="-334"/>
              <w:rPr/>
            </w:pPr>
            <w:r>
              <w:rPr>
                <w:rFonts w:ascii="Arial" w:cs="Arial" w:hAnsi="Arial" w:hint="eastAsia"/>
                <w:sz w:val="22"/>
                <w:szCs w:val="22"/>
              </w:rPr>
              <w:t>Date:</w:t>
            </w:r>
          </w:p>
        </w:tc>
      </w:tr>
      <w:tr>
        <w:tblPrEx/>
        <w:trPr>
          <w:wBefore w:w="0" w:type="dxa"/>
          <w:wAfter w:w="0" w:type="dxa"/>
          <w:cantSplit w:val="false"/>
          <w:trHeight w:val="720" w:hRule="atLeast"/>
          <w:tblHeader w:val="false"/>
          <w:jc w:val="left"/>
        </w:trPr>
        <w:tc>
          <w:tcPr>
            <w:tcW w:w="8856" w:type="dxa"/>
            <w:gridSpan w:val="6"/>
            <w:tcBorders>
              <w:top w:val="single" w:sz="4" w:space="0" w:color="auto"/>
              <w:left w:val="single" w:sz="4" w:space="0" w:color="auto"/>
              <w:bottom w:val="single" w:sz="4" w:space="0" w:color="auto"/>
              <w:right w:val="single" w:sz="4" w:space="0" w:color="auto"/>
            </w:tcBorders>
          </w:tcPr>
          <w:p>
            <w:pPr>
              <w:pStyle w:val="style0"/>
              <w:rPr/>
            </w:pPr>
            <w:r>
              <w:rPr>
                <w:rFonts w:ascii="Arial" w:cs="Arial" w:hAnsi="Arial" w:hint="eastAsia"/>
                <w:b/>
                <w:sz w:val="22"/>
                <w:szCs w:val="22"/>
              </w:rPr>
              <w:t>External</w:t>
            </w:r>
            <w:r>
              <w:rPr>
                <w:rFonts w:ascii="Arial" w:cs="Arial" w:hAnsi="Arial" w:hint="eastAsia"/>
                <w:b/>
                <w:sz w:val="22"/>
                <w:szCs w:val="22"/>
              </w:rPr>
              <w:t xml:space="preserve"> </w:t>
            </w:r>
            <w:r>
              <w:rPr>
                <w:rFonts w:ascii="Arial" w:cs="Arial" w:hAnsi="Arial" w:hint="eastAsia"/>
                <w:b/>
                <w:sz w:val="22"/>
                <w:szCs w:val="22"/>
              </w:rPr>
              <w:t>Examiners</w:t>
            </w:r>
            <w:r>
              <w:rPr>
                <w:rFonts w:ascii="Arial" w:cs="Arial" w:hAnsi="Arial" w:hint="eastAsia"/>
                <w:b/>
                <w:sz w:val="22"/>
                <w:szCs w:val="22"/>
              </w:rPr>
              <w:t xml:space="preserve"> </w:t>
            </w:r>
            <w:r>
              <w:rPr>
                <w:rFonts w:ascii="Arial" w:cs="Arial" w:hAnsi="Arial" w:hint="eastAsia"/>
                <w:b/>
                <w:sz w:val="22"/>
                <w:szCs w:val="22"/>
              </w:rPr>
              <w:t>comments</w:t>
            </w:r>
            <w:r>
              <w:rPr>
                <w:rFonts w:ascii="Arial" w:cs="Arial" w:hAnsi="Arial" w:hint="eastAsia"/>
                <w:b/>
                <w:sz w:val="22"/>
                <w:szCs w:val="22"/>
              </w:rPr>
              <w:t xml:space="preserve"> </w:t>
            </w:r>
            <w:r>
              <w:rPr>
                <w:rFonts w:ascii="Arial" w:cs="Arial" w:hAnsi="Arial" w:hint="eastAsia"/>
                <w:b/>
                <w:sz w:val="22"/>
                <w:szCs w:val="22"/>
              </w:rPr>
              <w:t>(if</w:t>
            </w:r>
            <w:r>
              <w:rPr>
                <w:rFonts w:ascii="Arial" w:cs="Arial" w:hAnsi="Arial" w:hint="eastAsia"/>
                <w:b/>
                <w:sz w:val="22"/>
                <w:szCs w:val="22"/>
              </w:rPr>
              <w:t xml:space="preserve"> </w:t>
            </w:r>
            <w:r>
              <w:rPr>
                <w:rFonts w:ascii="Arial" w:cs="Arial" w:hAnsi="Arial" w:hint="eastAsia"/>
                <w:b/>
                <w:sz w:val="22"/>
                <w:szCs w:val="22"/>
              </w:rPr>
              <w:t>relevant)</w:t>
            </w:r>
          </w:p>
          <w:p>
            <w:pPr>
              <w:pStyle w:val="style94"/>
              <w:spacing w:before="0" w:after="0"/>
              <w:ind w:right="-334"/>
              <w:rPr/>
            </w:pPr>
          </w:p>
          <w:p>
            <w:pPr>
              <w:pStyle w:val="style94"/>
              <w:spacing w:before="0" w:after="0"/>
              <w:ind w:right="-334"/>
              <w:rPr/>
            </w:pPr>
          </w:p>
          <w:p>
            <w:pPr>
              <w:pStyle w:val="style94"/>
              <w:spacing w:before="0" w:after="0"/>
              <w:ind w:right="-334"/>
              <w:rPr/>
            </w:pPr>
          </w:p>
          <w:p>
            <w:pPr>
              <w:pStyle w:val="style94"/>
              <w:spacing w:before="0" w:after="0"/>
              <w:ind w:right="-334"/>
              <w:rPr/>
            </w:pPr>
          </w:p>
          <w:p>
            <w:pPr>
              <w:pStyle w:val="style94"/>
              <w:spacing w:before="0" w:after="0"/>
              <w:ind w:right="-334"/>
              <w:rPr/>
            </w:pPr>
          </w:p>
          <w:p>
            <w:pPr>
              <w:pStyle w:val="style94"/>
              <w:spacing w:before="0" w:after="0"/>
              <w:ind w:right="-334"/>
              <w:rPr/>
            </w:pPr>
          </w:p>
          <w:p>
            <w:pPr>
              <w:pStyle w:val="style94"/>
              <w:spacing w:before="0" w:after="0"/>
              <w:ind w:right="-334"/>
              <w:rPr/>
            </w:pPr>
          </w:p>
          <w:p>
            <w:pPr>
              <w:pStyle w:val="style94"/>
              <w:spacing w:before="0" w:after="0"/>
              <w:ind w:right="-334"/>
              <w:rPr/>
            </w:pPr>
          </w:p>
          <w:p>
            <w:pPr>
              <w:pStyle w:val="style94"/>
              <w:spacing w:before="0" w:after="0"/>
              <w:ind w:right="-334"/>
              <w:rPr/>
            </w:pPr>
          </w:p>
          <w:p>
            <w:pPr>
              <w:pStyle w:val="style94"/>
              <w:spacing w:before="0" w:after="0"/>
              <w:ind w:right="-334"/>
              <w:rPr/>
            </w:pPr>
          </w:p>
          <w:p>
            <w:pPr>
              <w:pStyle w:val="style94"/>
              <w:spacing w:before="0" w:after="0"/>
              <w:ind w:right="-334"/>
              <w:rPr/>
            </w:pPr>
          </w:p>
        </w:tc>
      </w:tr>
      <w:tr>
        <w:tblPrEx/>
        <w:trPr>
          <w:wBefore w:w="0" w:type="dxa"/>
          <w:wAfter w:w="0" w:type="dxa"/>
          <w:cantSplit w:val="false"/>
          <w:trHeight w:val="720" w:hRule="atLeast"/>
          <w:tblHeader w:val="false"/>
          <w:jc w:val="left"/>
        </w:trPr>
        <w:tc>
          <w:tcPr>
            <w:tcW w:w="5211" w:type="dxa"/>
            <w:gridSpan w:val="2"/>
            <w:tcBorders>
              <w:top w:val="single" w:sz="4" w:space="0" w:color="auto"/>
              <w:left w:val="single" w:sz="4" w:space="0" w:color="auto"/>
              <w:bottom w:val="single" w:sz="4" w:space="0" w:color="auto"/>
              <w:right w:val="single" w:sz="4" w:space="0" w:color="auto"/>
            </w:tcBorders>
          </w:tcPr>
          <w:p>
            <w:pPr>
              <w:pStyle w:val="style0"/>
              <w:rPr/>
            </w:pPr>
            <w:r>
              <w:rPr>
                <w:rFonts w:ascii="Arial" w:cs="Arial" w:hAnsi="Arial" w:hint="eastAsia"/>
                <w:sz w:val="22"/>
                <w:szCs w:val="22"/>
              </w:rPr>
              <w:t>External</w:t>
            </w:r>
            <w:r>
              <w:rPr>
                <w:rFonts w:ascii="Arial" w:cs="Arial" w:hAnsi="Arial" w:hint="eastAsia"/>
                <w:sz w:val="22"/>
                <w:szCs w:val="22"/>
              </w:rPr>
              <w:t xml:space="preserve"> </w:t>
            </w:r>
            <w:r>
              <w:rPr>
                <w:rFonts w:ascii="Arial" w:cs="Arial" w:hAnsi="Arial" w:hint="eastAsia"/>
                <w:sz w:val="22"/>
                <w:szCs w:val="22"/>
              </w:rPr>
              <w:t>Examiners</w:t>
            </w:r>
            <w:r>
              <w:rPr>
                <w:rFonts w:ascii="Arial" w:cs="Arial" w:hAnsi="Arial" w:hint="eastAsia"/>
                <w:sz w:val="22"/>
                <w:szCs w:val="22"/>
              </w:rPr>
              <w:t xml:space="preserve"> </w:t>
            </w:r>
            <w:r>
              <w:rPr>
                <w:rFonts w:ascii="Arial" w:cs="Arial" w:hAnsi="Arial" w:hint="eastAsia"/>
                <w:sz w:val="22"/>
                <w:szCs w:val="22"/>
              </w:rPr>
              <w:t>Signature:</w:t>
            </w:r>
          </w:p>
        </w:tc>
        <w:tc>
          <w:tcPr>
            <w:tcW w:w="3645" w:type="dxa"/>
            <w:gridSpan w:val="4"/>
            <w:tcBorders>
              <w:top w:val="single" w:sz="4" w:space="0" w:color="auto"/>
              <w:left w:val="single" w:sz="4" w:space="0" w:color="auto"/>
              <w:bottom w:val="single" w:sz="4" w:space="0" w:color="auto"/>
              <w:right w:val="single" w:sz="4" w:space="0" w:color="auto"/>
            </w:tcBorders>
          </w:tcPr>
          <w:p>
            <w:pPr>
              <w:pStyle w:val="style0"/>
              <w:rPr/>
            </w:pPr>
            <w:r>
              <w:rPr>
                <w:rFonts w:ascii="Arial" w:cs="Arial" w:hAnsi="Arial" w:hint="eastAsia"/>
                <w:sz w:val="22"/>
                <w:szCs w:val="22"/>
              </w:rPr>
              <w:t>Date:</w:t>
            </w:r>
          </w:p>
        </w:tc>
      </w:tr>
    </w:tbl>
    <w:p>
      <w:pPr>
        <w:pStyle w:val="style94"/>
        <w:spacing w:before="0" w:after="0"/>
        <w:ind w:right="-334"/>
        <w:rPr/>
      </w:pPr>
    </w:p>
    <w:p>
      <w:pPr>
        <w:pStyle w:val="style4099"/>
        <w:spacing w:lineRule="auto" w:line="360"/>
        <w:jc w:val="center"/>
        <w:rPr>
          <w:rFonts w:ascii="Arial Rounded MT Bold" w:cs="Arial Rounded MT Bold" w:eastAsia="Arial Rounded MT Bold" w:hAnsi="Arial Rounded MT Bold"/>
          <w:sz w:val="36"/>
          <w:szCs w:val="36"/>
        </w:rPr>
      </w:pPr>
    </w:p>
    <w:p>
      <w:pPr>
        <w:pStyle w:val="style4099"/>
        <w:spacing w:lineRule="auto" w:line="360"/>
        <w:jc w:val="center"/>
        <w:rPr>
          <w:rFonts w:ascii="Arial Rounded MT Bold" w:hAnsi="Arial Rounded MT Bold"/>
          <w:sz w:val="36"/>
          <w:szCs w:val="36"/>
          <w:lang w:val="en-US"/>
        </w:rPr>
      </w:pPr>
    </w:p>
    <w:p>
      <w:pPr>
        <w:pStyle w:val="style4099"/>
        <w:spacing w:lineRule="auto" w:line="360"/>
        <w:jc w:val="center"/>
        <w:rPr>
          <w:rFonts w:ascii="Arial Rounded MT Bold" w:hAnsi="Arial Rounded MT Bold"/>
          <w:sz w:val="36"/>
          <w:szCs w:val="36"/>
          <w:lang w:val="en-US"/>
        </w:rPr>
      </w:pPr>
    </w:p>
    <w:p>
      <w:pPr>
        <w:pStyle w:val="style4099"/>
        <w:spacing w:lineRule="auto" w:line="360"/>
        <w:jc w:val="center"/>
        <w:rPr>
          <w:rFonts w:ascii="Arial Rounded MT Bold" w:cs="Arial Rounded MT Bold" w:eastAsia="Arial Rounded MT Bold" w:hAnsi="Arial Rounded MT Bold"/>
          <w:sz w:val="36"/>
          <w:szCs w:val="36"/>
        </w:rPr>
      </w:pPr>
      <w:r>
        <w:rPr>
          <w:rFonts w:ascii="Arial Rounded MT Bold" w:hAnsi="Arial Rounded MT Bold"/>
          <w:sz w:val="36"/>
          <w:szCs w:val="36"/>
          <w:lang w:val="en-US"/>
        </w:rPr>
        <w:t xml:space="preserve">A Critical Comparison of Two JSTOR Papers </w:t>
      </w:r>
    </w:p>
    <w:p>
      <w:pPr>
        <w:pStyle w:val="style4099"/>
        <w:spacing w:lineRule="auto" w:line="360"/>
        <w:jc w:val="center"/>
        <w:rPr>
          <w:rFonts w:ascii="Arial Rounded MT Bold" w:cs="Arial Rounded MT Bold" w:eastAsia="Arial Rounded MT Bold" w:hAnsi="Arial Rounded MT Bold"/>
          <w:sz w:val="36"/>
          <w:szCs w:val="36"/>
        </w:rPr>
      </w:pPr>
    </w:p>
    <w:p>
      <w:pPr>
        <w:pStyle w:val="style4099"/>
        <w:spacing w:lineRule="auto" w:line="360"/>
        <w:rPr>
          <w:rFonts w:ascii="Arial Rounded MT Bold" w:cs="Arial Rounded MT Bold" w:eastAsia="Arial Rounded MT Bold" w:hAnsi="Arial Rounded MT Bold"/>
          <w:sz w:val="36"/>
          <w:szCs w:val="36"/>
        </w:rPr>
      </w:pPr>
    </w:p>
    <w:p>
      <w:pPr>
        <w:pStyle w:val="style4099"/>
        <w:spacing w:lineRule="auto" w:line="360"/>
        <w:jc w:val="center"/>
        <w:rPr>
          <w:rFonts w:ascii="Arial Rounded MT Bold" w:cs="Arial Rounded MT Bold" w:eastAsia="Arial Rounded MT Bold" w:hAnsi="Arial Rounded MT Bold"/>
          <w:sz w:val="36"/>
          <w:szCs w:val="36"/>
        </w:rPr>
      </w:pPr>
    </w:p>
    <w:p>
      <w:pPr>
        <w:pStyle w:val="style4099"/>
        <w:spacing w:lineRule="auto" w:line="360"/>
        <w:rPr>
          <w:rFonts w:ascii="Arial Rounded MT Bold" w:cs="Arial Rounded MT Bold" w:eastAsia="Arial Rounded MT Bold" w:hAnsi="Arial Rounded MT Bold"/>
          <w:sz w:val="36"/>
          <w:szCs w:val="36"/>
        </w:rPr>
      </w:pPr>
      <w:r>
        <w:rPr>
          <w:rFonts w:ascii="Arial Rounded MT Bold" w:hAnsi="Arial Rounded MT Bold"/>
          <w:sz w:val="36"/>
          <w:szCs w:val="36"/>
          <w:lang w:val="en-US"/>
        </w:rPr>
        <w:t xml:space="preserve">This essay will critically compare and contrast two papers available on JSTOR. The two selected are: Nancy Siraisi, </w:t>
      </w:r>
      <w:r>
        <w:rPr>
          <w:rFonts w:ascii="Arial Rounded MT Bold" w:hAnsi="Arial Rounded MT Bold" w:hint="default"/>
          <w:sz w:val="36"/>
          <w:szCs w:val="36"/>
          <w:lang w:val="en-US"/>
        </w:rPr>
        <w:t>‘</w:t>
      </w:r>
      <w:r>
        <w:rPr>
          <w:rFonts w:ascii="Arial Rounded MT Bold" w:hAnsi="Arial Rounded MT Bold"/>
          <w:sz w:val="36"/>
          <w:szCs w:val="36"/>
          <w:lang w:val="en-US"/>
        </w:rPr>
        <w:t>Anatomizing the Past: Physicians and History in Renaissance Culture</w:t>
      </w:r>
      <w:r>
        <w:rPr>
          <w:rFonts w:ascii="Arial Rounded MT Bold" w:hAnsi="Arial Rounded MT Bold" w:hint="default"/>
          <w:sz w:val="36"/>
          <w:szCs w:val="36"/>
          <w:lang w:val="en-US"/>
        </w:rPr>
        <w:t>’</w:t>
      </w:r>
      <w:r>
        <w:rPr>
          <w:rFonts w:ascii="Arial Rounded MT Bold" w:hAnsi="Arial Rounded MT Bold"/>
          <w:sz w:val="36"/>
          <w:szCs w:val="36"/>
          <w:lang w:val="en-US"/>
        </w:rPr>
        <w:t xml:space="preserve">, Renaissance Quarterly 53, no. 1 (2000), pp. 1-30, and Alisha Rankin, </w:t>
      </w:r>
      <w:r>
        <w:rPr>
          <w:rFonts w:ascii="Arial Rounded MT Bold" w:hAnsi="Arial Rounded MT Bold" w:hint="default"/>
          <w:sz w:val="36"/>
          <w:szCs w:val="36"/>
          <w:lang w:val="en-US"/>
        </w:rPr>
        <w:t>‘</w:t>
      </w:r>
      <w:r>
        <w:rPr>
          <w:rFonts w:ascii="Arial Rounded MT Bold" w:hAnsi="Arial Rounded MT Bold"/>
          <w:sz w:val="36"/>
          <w:szCs w:val="36"/>
          <w:lang w:val="en-US"/>
        </w:rPr>
        <w:t>Telling Time through Medicine: A Gendered Perspective</w:t>
      </w:r>
      <w:r>
        <w:rPr>
          <w:rFonts w:ascii="Arial Rounded MT Bold" w:hAnsi="Arial Rounded MT Bold" w:hint="default"/>
          <w:sz w:val="36"/>
          <w:szCs w:val="36"/>
          <w:lang w:val="en-US"/>
        </w:rPr>
        <w:t>’</w:t>
      </w:r>
      <w:r>
        <w:rPr>
          <w:rFonts w:ascii="Arial Rounded MT Bold" w:hAnsi="Arial Rounded MT Bold"/>
          <w:sz w:val="36"/>
          <w:szCs w:val="36"/>
          <w:lang w:val="en-US"/>
        </w:rPr>
        <w:t xml:space="preserve">, in Gendered Temporalities in the Early Modern World, edited by Merry E. Wiesner-Hanks, pp. 95-114, Amsterdam University Press, 2018. </w:t>
      </w:r>
    </w:p>
    <w:p>
      <w:pPr>
        <w:pStyle w:val="style4099"/>
        <w:spacing w:lineRule="auto" w:line="360"/>
        <w:rPr>
          <w:rFonts w:ascii="Arial Rounded MT Bold" w:cs="Arial Rounded MT Bold" w:eastAsia="Arial Rounded MT Bold" w:hAnsi="Arial Rounded MT Bold"/>
          <w:sz w:val="36"/>
          <w:szCs w:val="36"/>
          <w:lang w:val="en-US"/>
        </w:rPr>
      </w:pPr>
    </w:p>
    <w:p>
      <w:pPr>
        <w:pStyle w:val="style4099"/>
        <w:spacing w:lineRule="auto" w:line="360"/>
        <w:rPr>
          <w:rFonts w:ascii="Arial Rounded MT Bold" w:cs="Arial Rounded MT Bold" w:eastAsia="Arial Rounded MT Bold" w:hAnsi="Arial Rounded MT Bold"/>
          <w:sz w:val="36"/>
          <w:szCs w:val="36"/>
        </w:rPr>
      </w:pPr>
      <w:r>
        <w:rPr>
          <w:rFonts w:ascii="Arial Rounded MT Bold" w:hAnsi="Arial Rounded MT Bold"/>
          <w:sz w:val="36"/>
          <w:szCs w:val="36"/>
          <w:lang w:val="en-US"/>
        </w:rPr>
        <w:t>Harry E. Wedeck opens his Dictionary of Astrology with some background on the key term itself:</w:t>
      </w:r>
    </w:p>
    <w:p>
      <w:pPr>
        <w:pStyle w:val="style4099"/>
        <w:spacing w:lineRule="auto" w:line="360"/>
        <w:rPr>
          <w:rFonts w:ascii="Arial Rounded MT Bold" w:cs="Arial Rounded MT Bold" w:eastAsia="Arial Rounded MT Bold" w:hAnsi="Arial Rounded MT Bold"/>
          <w:sz w:val="36"/>
          <w:szCs w:val="36"/>
          <w:lang w:val="en-US"/>
        </w:rPr>
      </w:pPr>
    </w:p>
    <w:p>
      <w:pPr>
        <w:pStyle w:val="style4099"/>
        <w:spacing w:lineRule="auto" w:line="360"/>
        <w:jc w:val="center"/>
        <w:rPr>
          <w:rFonts w:ascii="Arial Rounded MT Bold" w:cs="Arial Rounded MT Bold" w:eastAsia="Arial Rounded MT Bold" w:hAnsi="Arial Rounded MT Bold"/>
          <w:sz w:val="36"/>
          <w:szCs w:val="36"/>
        </w:rPr>
      </w:pPr>
      <w:r>
        <w:rPr>
          <w:rFonts w:ascii="Arial Rounded MT Bold" w:hAnsi="Arial Rounded MT Bold" w:hint="default"/>
          <w:sz w:val="36"/>
          <w:szCs w:val="36"/>
          <w:lang w:val="en-US"/>
        </w:rPr>
        <w:t>“</w:t>
      </w:r>
      <w:r>
        <w:rPr>
          <w:rFonts w:ascii="Arial Rounded MT Bold" w:hAnsi="Arial Rounded MT Bold"/>
          <w:sz w:val="36"/>
          <w:szCs w:val="36"/>
          <w:lang w:val="en-US"/>
        </w:rPr>
        <w:t>Astrology postulates a belief that the heavenly bodies govern and affect the course of human life. Whether it is considered a science, an art, or a pseudo-science, astrology has exerted a tremendous influence through the ages.</w:t>
      </w:r>
      <w:r>
        <w:rPr>
          <w:rFonts w:ascii="Arial Rounded MT Bold" w:hAnsi="Arial Rounded MT Bold" w:hint="default"/>
          <w:sz w:val="36"/>
          <w:szCs w:val="36"/>
          <w:lang w:val="en-US"/>
        </w:rPr>
        <w:t>”</w:t>
      </w:r>
      <w:r>
        <w:rPr>
          <w:rFonts w:ascii="Arial Rounded MT Bold" w:cs="Arial Rounded MT Bold" w:eastAsia="Arial Rounded MT Bold" w:hAnsi="Arial Rounded MT Bold"/>
          <w:sz w:val="36"/>
          <w:szCs w:val="36"/>
          <w:vertAlign w:val="superscript"/>
          <w:lang w:val="en-US"/>
        </w:rPr>
        <w:footnoteReference w:id="1"/>
      </w:r>
    </w:p>
    <w:p>
      <w:pPr>
        <w:pStyle w:val="style4099"/>
        <w:spacing w:lineRule="auto" w:line="360"/>
        <w:jc w:val="center"/>
        <w:rPr>
          <w:rFonts w:ascii="Arial Rounded MT Bold" w:cs="Arial Rounded MT Bold" w:eastAsia="Arial Rounded MT Bold" w:hAnsi="Arial Rounded MT Bold"/>
          <w:sz w:val="36"/>
          <w:szCs w:val="36"/>
          <w:lang w:val="en-US"/>
        </w:rPr>
      </w:pPr>
    </w:p>
    <w:p>
      <w:pPr>
        <w:pStyle w:val="style4099"/>
        <w:spacing w:lineRule="auto" w:line="360"/>
        <w:rPr>
          <w:rFonts w:ascii="Arial Rounded MT Bold" w:cs="Arial Rounded MT Bold" w:eastAsia="Arial Rounded MT Bold" w:hAnsi="Arial Rounded MT Bold"/>
          <w:sz w:val="36"/>
          <w:szCs w:val="36"/>
        </w:rPr>
      </w:pPr>
      <w:r>
        <w:rPr>
          <w:rFonts w:ascii="Arial Rounded MT Bold" w:hAnsi="Arial Rounded MT Bold"/>
          <w:sz w:val="36"/>
          <w:szCs w:val="36"/>
          <w:lang w:val="en-US"/>
        </w:rPr>
        <w:t xml:space="preserve">Interestingly, another key term that seems to straddle the border between art and science is medicine, the core topic (along with its history) of both the papers under investigation. Its borderline status between science and art has been in question at least since the time of </w:t>
      </w:r>
      <w:r>
        <w:rPr>
          <w:rFonts w:ascii="Arial Rounded MT Bold" w:hAnsi="Arial Rounded MT Bold"/>
          <w:sz w:val="36"/>
          <w:szCs w:val="36"/>
          <w:lang w:val="en-US"/>
        </w:rPr>
        <w:t>Paracelsus</w:t>
      </w:r>
      <w:r>
        <w:rPr>
          <w:rFonts w:ascii="Arial Rounded MT Bold" w:hAnsi="Arial Rounded MT Bold"/>
          <w:sz w:val="36"/>
          <w:szCs w:val="36"/>
          <w:lang w:val="en-US"/>
        </w:rPr>
        <w:t>.</w:t>
      </w:r>
      <w:r>
        <w:rPr>
          <w:rFonts w:ascii="Arial Rounded MT Bold" w:cs="Arial Rounded MT Bold" w:eastAsia="Arial Rounded MT Bold" w:hAnsi="Arial Rounded MT Bold"/>
          <w:sz w:val="36"/>
          <w:szCs w:val="36"/>
          <w:vertAlign w:val="superscript"/>
          <w:lang w:val="en-US"/>
        </w:rPr>
        <w:footnoteReference w:id="2"/>
      </w:r>
      <w:r>
        <w:rPr>
          <w:rFonts w:ascii="Arial Rounded MT Bold" w:hAnsi="Arial Rounded MT Bold"/>
          <w:sz w:val="36"/>
          <w:szCs w:val="36"/>
          <w:lang w:val="en-US"/>
        </w:rPr>
        <w:t xml:space="preserve"> Immediately following the previous quotation, Wedeck goes on to elaborate on the history of astrology, stating that:</w:t>
      </w:r>
    </w:p>
    <w:p>
      <w:pPr>
        <w:pStyle w:val="style4099"/>
        <w:spacing w:lineRule="auto" w:line="360"/>
        <w:rPr>
          <w:rFonts w:ascii="Arial Rounded MT Bold" w:cs="Arial Rounded MT Bold" w:eastAsia="Arial Rounded MT Bold" w:hAnsi="Arial Rounded MT Bold"/>
          <w:sz w:val="36"/>
          <w:szCs w:val="36"/>
          <w:lang w:val="en-US"/>
        </w:rPr>
      </w:pPr>
    </w:p>
    <w:p>
      <w:pPr>
        <w:pStyle w:val="style4099"/>
        <w:spacing w:lineRule="auto" w:line="360"/>
        <w:jc w:val="center"/>
        <w:rPr>
          <w:rFonts w:ascii="Arial Rounded MT Bold" w:cs="Arial Rounded MT Bold" w:eastAsia="Arial Rounded MT Bold" w:hAnsi="Arial Rounded MT Bold"/>
          <w:sz w:val="36"/>
          <w:szCs w:val="36"/>
        </w:rPr>
      </w:pPr>
      <w:r>
        <w:rPr>
          <w:rFonts w:ascii="Arial Rounded MT Bold" w:hAnsi="Arial Rounded MT Bold" w:hint="default"/>
          <w:sz w:val="36"/>
          <w:szCs w:val="36"/>
          <w:lang w:val="en-US"/>
        </w:rPr>
        <w:t>“</w:t>
      </w:r>
      <w:r>
        <w:rPr>
          <w:rFonts w:ascii="Arial Rounded MT Bold" w:hAnsi="Arial Rounded MT Bold"/>
          <w:sz w:val="36"/>
          <w:szCs w:val="36"/>
          <w:lang w:val="en-US"/>
        </w:rPr>
        <w:t>It was practiced in the ancient Greco-Roman world, in Egypt and Mesopotamia, in the Orient and in Africa and in Gaul.</w:t>
      </w:r>
      <w:r>
        <w:rPr>
          <w:rFonts w:ascii="Arial Rounded MT Bold" w:hAnsi="Arial Rounded MT Bold" w:hint="default"/>
          <w:sz w:val="36"/>
          <w:szCs w:val="36"/>
          <w:lang w:val="en-US"/>
        </w:rPr>
        <w:t>”</w:t>
      </w:r>
      <w:r>
        <w:rPr>
          <w:rFonts w:ascii="Arial Rounded MT Bold" w:cs="Arial Rounded MT Bold" w:eastAsia="Arial Rounded MT Bold" w:hAnsi="Arial Rounded MT Bold"/>
          <w:sz w:val="36"/>
          <w:szCs w:val="36"/>
          <w:vertAlign w:val="superscript"/>
          <w:lang w:val="en-US"/>
        </w:rPr>
        <w:footnoteReference w:id="3"/>
      </w:r>
    </w:p>
    <w:p>
      <w:pPr>
        <w:pStyle w:val="style4099"/>
        <w:spacing w:lineRule="auto" w:line="360"/>
        <w:jc w:val="center"/>
        <w:rPr>
          <w:rFonts w:ascii="Arial Rounded MT Bold" w:cs="Arial Rounded MT Bold" w:eastAsia="Arial Rounded MT Bold" w:hAnsi="Arial Rounded MT Bold"/>
          <w:sz w:val="36"/>
          <w:szCs w:val="36"/>
          <w:lang w:val="en-US"/>
        </w:rPr>
      </w:pPr>
    </w:p>
    <w:p>
      <w:pPr>
        <w:pStyle w:val="style4099"/>
        <w:spacing w:lineRule="auto" w:line="360"/>
        <w:rPr>
          <w:rFonts w:ascii="Arial Rounded MT Bold" w:cs="Arial Rounded MT Bold" w:eastAsia="Arial Rounded MT Bold" w:hAnsi="Arial Rounded MT Bold"/>
          <w:sz w:val="36"/>
          <w:szCs w:val="36"/>
        </w:rPr>
      </w:pPr>
      <w:r>
        <w:rPr>
          <w:rFonts w:ascii="Arial Rounded MT Bold" w:hAnsi="Arial Rounded MT Bold"/>
          <w:sz w:val="36"/>
          <w:szCs w:val="36"/>
          <w:lang w:val="en-US"/>
        </w:rPr>
        <w:t xml:space="preserve">Evidence of medical practices has been found in periods as early as the Stone Age. The practices may well be as old as humankind itself. Astrology, according to Wedeck, dates back to the ancient world. He dates its association with medicine to around the same time. His definition of </w:t>
      </w:r>
      <w:r>
        <w:rPr>
          <w:rFonts w:ascii="Arial Rounded MT Bold" w:hAnsi="Arial Rounded MT Bold" w:hint="default"/>
          <w:sz w:val="36"/>
          <w:szCs w:val="36"/>
          <w:lang w:val="en-US"/>
        </w:rPr>
        <w:t>‘</w:t>
      </w:r>
      <w:r>
        <w:rPr>
          <w:rFonts w:ascii="Arial Rounded MT Bold" w:hAnsi="Arial Rounded MT Bold"/>
          <w:sz w:val="36"/>
          <w:szCs w:val="36"/>
          <w:lang w:val="en-US"/>
        </w:rPr>
        <w:t>diagnosis</w:t>
      </w:r>
      <w:r>
        <w:rPr>
          <w:rFonts w:ascii="Arial Rounded MT Bold" w:hAnsi="Arial Rounded MT Bold" w:hint="default"/>
          <w:sz w:val="36"/>
          <w:szCs w:val="36"/>
          <w:lang w:val="en-US"/>
        </w:rPr>
        <w:t xml:space="preserve">’ </w:t>
      </w:r>
      <w:r>
        <w:rPr>
          <w:rFonts w:ascii="Arial Rounded MT Bold" w:hAnsi="Arial Rounded MT Bold"/>
          <w:sz w:val="36"/>
          <w:szCs w:val="36"/>
          <w:lang w:val="en-US"/>
        </w:rPr>
        <w:t>is as follows:</w:t>
      </w:r>
    </w:p>
    <w:p>
      <w:pPr>
        <w:pStyle w:val="style4099"/>
        <w:spacing w:lineRule="auto" w:line="360"/>
        <w:rPr>
          <w:rFonts w:ascii="Arial Rounded MT Bold" w:cs="Arial Rounded MT Bold" w:eastAsia="Arial Rounded MT Bold" w:hAnsi="Arial Rounded MT Bold"/>
          <w:sz w:val="36"/>
          <w:szCs w:val="36"/>
          <w:lang w:val="en-US"/>
        </w:rPr>
      </w:pPr>
    </w:p>
    <w:p>
      <w:pPr>
        <w:pStyle w:val="style4099"/>
        <w:spacing w:lineRule="auto" w:line="360"/>
        <w:jc w:val="center"/>
        <w:rPr>
          <w:rFonts w:ascii="Arial Rounded MT Bold" w:cs="Arial Rounded MT Bold" w:eastAsia="Arial Rounded MT Bold" w:hAnsi="Arial Rounded MT Bold"/>
          <w:sz w:val="36"/>
          <w:szCs w:val="36"/>
        </w:rPr>
      </w:pPr>
      <w:r>
        <w:rPr>
          <w:rFonts w:ascii="Arial Rounded MT Bold" w:hAnsi="Arial Rounded MT Bold" w:hint="default"/>
          <w:sz w:val="36"/>
          <w:szCs w:val="36"/>
          <w:lang w:val="en-US"/>
        </w:rPr>
        <w:t>“</w:t>
      </w:r>
      <w:r>
        <w:rPr>
          <w:rFonts w:ascii="Arial Rounded MT Bold" w:hAnsi="Arial Rounded MT Bold"/>
          <w:sz w:val="36"/>
          <w:szCs w:val="36"/>
          <w:lang w:val="en-US"/>
        </w:rPr>
        <w:t>In antiquity, from the time of Hippocrates, astrology was considered as an aid in the diagnosis of sickness. This association of astrology and medicine was prevalent in medieval and later times among practicing physicians.</w:t>
      </w:r>
      <w:r>
        <w:rPr>
          <w:rFonts w:ascii="Arial Rounded MT Bold" w:hAnsi="Arial Rounded MT Bold" w:hint="default"/>
          <w:sz w:val="36"/>
          <w:szCs w:val="36"/>
          <w:lang w:val="en-US"/>
        </w:rPr>
        <w:t>”</w:t>
      </w:r>
      <w:r>
        <w:rPr>
          <w:rFonts w:ascii="Arial Rounded MT Bold" w:cs="Arial Rounded MT Bold" w:eastAsia="Arial Rounded MT Bold" w:hAnsi="Arial Rounded MT Bold"/>
          <w:sz w:val="36"/>
          <w:szCs w:val="36"/>
          <w:vertAlign w:val="superscript"/>
          <w:lang w:val="en-US"/>
        </w:rPr>
        <w:footnoteReference w:id="4"/>
      </w:r>
    </w:p>
    <w:p>
      <w:pPr>
        <w:pStyle w:val="style4099"/>
        <w:spacing w:lineRule="auto" w:line="360"/>
        <w:jc w:val="center"/>
        <w:rPr>
          <w:rFonts w:ascii="Arial Rounded MT Bold" w:cs="Arial Rounded MT Bold" w:eastAsia="Arial Rounded MT Bold" w:hAnsi="Arial Rounded MT Bold"/>
          <w:sz w:val="36"/>
          <w:szCs w:val="36"/>
          <w:lang w:val="en-US"/>
        </w:rPr>
      </w:pPr>
    </w:p>
    <w:p>
      <w:pPr>
        <w:pStyle w:val="style4099"/>
        <w:spacing w:lineRule="auto" w:line="360"/>
        <w:rPr>
          <w:rFonts w:ascii="Arial Rounded MT Bold" w:cs="Arial Rounded MT Bold" w:eastAsia="Arial Rounded MT Bold" w:hAnsi="Arial Rounded MT Bold"/>
          <w:sz w:val="36"/>
          <w:szCs w:val="36"/>
        </w:rPr>
      </w:pPr>
      <w:r>
        <w:rPr>
          <w:rFonts w:ascii="Arial Rounded MT Bold" w:hAnsi="Arial Rounded MT Bold" w:hint="default"/>
          <w:sz w:val="36"/>
          <w:szCs w:val="36"/>
          <w:lang w:val="en-US"/>
        </w:rPr>
        <w:t>“</w:t>
      </w:r>
      <w:r>
        <w:rPr>
          <w:rFonts w:ascii="Arial Rounded MT Bold" w:hAnsi="Arial Rounded MT Bold"/>
          <w:sz w:val="36"/>
          <w:szCs w:val="36"/>
          <w:lang w:val="en-US"/>
        </w:rPr>
        <w:t>Practicing physicians</w:t>
      </w:r>
      <w:r>
        <w:rPr>
          <w:rFonts w:ascii="Arial Rounded MT Bold" w:hAnsi="Arial Rounded MT Bold" w:hint="default"/>
          <w:sz w:val="36"/>
          <w:szCs w:val="36"/>
          <w:lang w:val="en-US"/>
        </w:rPr>
        <w:t xml:space="preserve">” </w:t>
      </w:r>
      <w:r>
        <w:rPr>
          <w:rFonts w:ascii="Arial Rounded MT Bold" w:hAnsi="Arial Rounded MT Bold"/>
          <w:sz w:val="36"/>
          <w:szCs w:val="36"/>
          <w:lang w:val="en-US"/>
        </w:rPr>
        <w:t xml:space="preserve">are of especial interest to Siraisi in her paper, both in terms of their medical work, and their writing of history. Furthermore, the Renaissance and Early Modern periods, respectively focused on by the two papers, could both be considered as </w:t>
      </w:r>
      <w:r>
        <w:rPr>
          <w:rFonts w:ascii="Arial Rounded MT Bold" w:hAnsi="Arial Rounded MT Bold" w:hint="default"/>
          <w:sz w:val="36"/>
          <w:szCs w:val="36"/>
          <w:lang w:val="en-US"/>
        </w:rPr>
        <w:t>“</w:t>
      </w:r>
      <w:r>
        <w:rPr>
          <w:rFonts w:ascii="Arial Rounded MT Bold" w:hAnsi="Arial Rounded MT Bold"/>
          <w:sz w:val="36"/>
          <w:szCs w:val="36"/>
          <w:lang w:val="en-US"/>
        </w:rPr>
        <w:t>later times</w:t>
      </w:r>
      <w:r>
        <w:rPr>
          <w:rFonts w:ascii="Arial Rounded MT Bold" w:hAnsi="Arial Rounded MT Bold" w:hint="default"/>
          <w:sz w:val="36"/>
          <w:szCs w:val="36"/>
          <w:lang w:val="en-US"/>
        </w:rPr>
        <w:t>”</w:t>
      </w:r>
      <w:r>
        <w:rPr>
          <w:rFonts w:ascii="Arial Rounded MT Bold" w:hAnsi="Arial Rounded MT Bold"/>
          <w:sz w:val="36"/>
          <w:szCs w:val="36"/>
          <w:lang w:val="en-US"/>
        </w:rPr>
        <w:t>, in relation to the medieval period. Indeed, the periods are very temporally close, as they seem to overlap in terms of the years they cover, and both emerged from the medieval era. Therefore, the two papers both focus on parts of history during which medicine and astrology were inextricably linked. In Rankin</w:t>
      </w:r>
      <w:r>
        <w:rPr>
          <w:rFonts w:ascii="Arial Rounded MT Bold" w:hAnsi="Arial Rounded MT Bold" w:hint="default"/>
          <w:sz w:val="36"/>
          <w:szCs w:val="36"/>
          <w:lang w:val="en-US"/>
        </w:rPr>
        <w:t>’</w:t>
      </w:r>
      <w:r>
        <w:rPr>
          <w:rFonts w:ascii="Arial Rounded MT Bold" w:hAnsi="Arial Rounded MT Bold"/>
          <w:sz w:val="36"/>
          <w:szCs w:val="36"/>
          <w:lang w:val="en-US"/>
        </w:rPr>
        <w:t>s, this is immediately apparent from the abstract. She states that:</w:t>
      </w:r>
    </w:p>
    <w:p>
      <w:pPr>
        <w:pStyle w:val="style4099"/>
        <w:spacing w:lineRule="auto" w:line="360"/>
        <w:rPr>
          <w:rFonts w:ascii="Arial Rounded MT Bold" w:cs="Arial Rounded MT Bold" w:eastAsia="Arial Rounded MT Bold" w:hAnsi="Arial Rounded MT Bold"/>
          <w:sz w:val="36"/>
          <w:szCs w:val="36"/>
          <w:lang w:val="en-US"/>
        </w:rPr>
      </w:pPr>
    </w:p>
    <w:p>
      <w:pPr>
        <w:pStyle w:val="style4099"/>
        <w:spacing w:lineRule="auto" w:line="360"/>
        <w:jc w:val="center"/>
        <w:rPr>
          <w:rFonts w:ascii="Arial Rounded MT Bold" w:cs="Arial Rounded MT Bold" w:eastAsia="Arial Rounded MT Bold" w:hAnsi="Arial Rounded MT Bold"/>
          <w:sz w:val="36"/>
          <w:szCs w:val="36"/>
        </w:rPr>
      </w:pPr>
      <w:r>
        <w:rPr>
          <w:rFonts w:ascii="Arial Rounded MT Bold" w:hAnsi="Arial Rounded MT Bold" w:hint="default"/>
          <w:sz w:val="36"/>
          <w:szCs w:val="36"/>
          <w:lang w:val="en-US"/>
        </w:rPr>
        <w:t>“</w:t>
      </w:r>
      <w:r>
        <w:rPr>
          <w:rFonts w:ascii="Arial Rounded MT Bold" w:hAnsi="Arial Rounded MT Bold"/>
          <w:sz w:val="36"/>
          <w:szCs w:val="36"/>
          <w:lang w:val="en-US"/>
        </w:rPr>
        <w:t>In early modern Europe, there were multiple, overlapping systems of time - astrological, seasonal, liturgical, horological - that guided medical theory and practice.</w:t>
      </w:r>
      <w:r>
        <w:rPr>
          <w:rFonts w:ascii="Arial Rounded MT Bold" w:hAnsi="Arial Rounded MT Bold" w:hint="default"/>
          <w:sz w:val="36"/>
          <w:szCs w:val="36"/>
          <w:lang w:val="en-US"/>
        </w:rPr>
        <w:t>”</w:t>
      </w:r>
      <w:r>
        <w:rPr>
          <w:rFonts w:ascii="Arial Rounded MT Bold" w:cs="Arial Rounded MT Bold" w:eastAsia="Arial Rounded MT Bold" w:hAnsi="Arial Rounded MT Bold"/>
          <w:sz w:val="36"/>
          <w:szCs w:val="36"/>
          <w:vertAlign w:val="superscript"/>
          <w:lang w:val="en-US"/>
        </w:rPr>
        <w:footnoteReference w:id="5"/>
      </w:r>
    </w:p>
    <w:p>
      <w:pPr>
        <w:pStyle w:val="style4099"/>
        <w:spacing w:lineRule="auto" w:line="360"/>
        <w:jc w:val="center"/>
        <w:rPr>
          <w:rFonts w:ascii="Arial Rounded MT Bold" w:cs="Arial Rounded MT Bold" w:eastAsia="Arial Rounded MT Bold" w:hAnsi="Arial Rounded MT Bold"/>
          <w:sz w:val="36"/>
          <w:szCs w:val="36"/>
          <w:lang w:val="en-US"/>
        </w:rPr>
      </w:pPr>
    </w:p>
    <w:p>
      <w:pPr>
        <w:pStyle w:val="style4099"/>
        <w:spacing w:lineRule="auto" w:line="360"/>
        <w:rPr>
          <w:rFonts w:ascii="Arial Rounded MT Bold" w:cs="Arial Rounded MT Bold" w:eastAsia="Arial Rounded MT Bold" w:hAnsi="Arial Rounded MT Bold"/>
          <w:sz w:val="36"/>
          <w:szCs w:val="36"/>
        </w:rPr>
      </w:pPr>
      <w:r>
        <w:rPr>
          <w:rFonts w:ascii="Arial Rounded MT Bold" w:hAnsi="Arial Rounded MT Bold"/>
          <w:sz w:val="36"/>
          <w:szCs w:val="36"/>
          <w:lang w:val="en-US"/>
        </w:rPr>
        <w:t>Thus, Rankin lists the astrological as one of many time systems used to govern medicine. It may not be a coincidence that it is the first one mentioned. Its placement on the list mirrors the position of Rankin</w:t>
      </w:r>
      <w:r>
        <w:rPr>
          <w:rFonts w:ascii="Arial Rounded MT Bold" w:hAnsi="Arial Rounded MT Bold" w:hint="default"/>
          <w:sz w:val="36"/>
          <w:szCs w:val="36"/>
          <w:lang w:val="en-US"/>
        </w:rPr>
        <w:t>’</w:t>
      </w:r>
      <w:r>
        <w:rPr>
          <w:rFonts w:ascii="Arial Rounded MT Bold" w:hAnsi="Arial Rounded MT Bold"/>
          <w:sz w:val="36"/>
          <w:szCs w:val="36"/>
          <w:lang w:val="en-US"/>
        </w:rPr>
        <w:t>s article in the second section of the volume. In both cases, first may be implied to equate to foremost.</w:t>
      </w:r>
    </w:p>
    <w:p>
      <w:pPr>
        <w:pStyle w:val="style4099"/>
        <w:spacing w:lineRule="auto" w:line="360"/>
        <w:rPr>
          <w:rFonts w:ascii="Arial Rounded MT Bold" w:cs="Arial Rounded MT Bold" w:eastAsia="Arial Rounded MT Bold" w:hAnsi="Arial Rounded MT Bold"/>
          <w:sz w:val="36"/>
          <w:szCs w:val="36"/>
          <w:lang w:val="en-US"/>
        </w:rPr>
      </w:pPr>
    </w:p>
    <w:p>
      <w:pPr>
        <w:pStyle w:val="style4099"/>
        <w:spacing w:lineRule="auto" w:line="360"/>
        <w:rPr>
          <w:rFonts w:ascii="Arial Rounded MT Bold" w:cs="Arial Rounded MT Bold" w:eastAsia="Arial Rounded MT Bold" w:hAnsi="Arial Rounded MT Bold"/>
          <w:sz w:val="36"/>
          <w:szCs w:val="36"/>
          <w:lang w:val="en-US"/>
        </w:rPr>
      </w:pPr>
    </w:p>
    <w:p>
      <w:pPr>
        <w:pStyle w:val="style4099"/>
        <w:spacing w:lineRule="auto" w:line="360"/>
        <w:rPr>
          <w:rFonts w:ascii="Arial Rounded MT Bold" w:cs="Arial Rounded MT Bold" w:eastAsia="Arial Rounded MT Bold" w:hAnsi="Arial Rounded MT Bold"/>
          <w:sz w:val="36"/>
          <w:szCs w:val="36"/>
        </w:rPr>
      </w:pPr>
      <w:r>
        <w:rPr>
          <w:rFonts w:ascii="Arial Rounded MT Bold" w:hAnsi="Arial Rounded MT Bold"/>
          <w:sz w:val="36"/>
          <w:szCs w:val="36"/>
          <w:lang w:val="en-US"/>
        </w:rPr>
        <w:t>Renaissance Quarterly is a prestigious journal, widely used in academia, and commonly found in university libraries. Multiple journals per year have been released since the 1970</w:t>
      </w:r>
      <w:r>
        <w:rPr>
          <w:rFonts w:ascii="Arial Rounded MT Bold" w:hAnsi="Arial Rounded MT Bold" w:hint="default"/>
          <w:sz w:val="36"/>
          <w:szCs w:val="36"/>
          <w:lang w:val="en-US"/>
        </w:rPr>
        <w:t>’</w:t>
      </w:r>
      <w:r>
        <w:rPr>
          <w:rFonts w:ascii="Arial Rounded MT Bold" w:hAnsi="Arial Rounded MT Bold"/>
          <w:sz w:val="36"/>
          <w:szCs w:val="36"/>
          <w:lang w:val="en-US"/>
        </w:rPr>
        <w:t xml:space="preserve">s, making the journal a long-standing publication. The Siraisi article is preceded by a prominent block capital heading, naming it as: </w:t>
      </w:r>
      <w:r>
        <w:rPr>
          <w:rFonts w:ascii="Arial Rounded MT Bold" w:hAnsi="Arial Rounded MT Bold" w:hint="default"/>
          <w:sz w:val="36"/>
          <w:szCs w:val="36"/>
          <w:lang w:val="en-US"/>
        </w:rPr>
        <w:t>“</w:t>
      </w:r>
      <w:r>
        <w:rPr>
          <w:rFonts w:ascii="Arial Rounded MT Bold" w:hAnsi="Arial Rounded MT Bold"/>
          <w:sz w:val="36"/>
          <w:szCs w:val="36"/>
          <w:lang w:val="en-US"/>
        </w:rPr>
        <w:t>The 1999 Josephine Waters Bennett Lecture</w:t>
      </w:r>
      <w:r>
        <w:rPr>
          <w:rFonts w:ascii="Arial Rounded MT Bold" w:hAnsi="Arial Rounded MT Bold" w:hint="default"/>
          <w:sz w:val="36"/>
          <w:szCs w:val="36"/>
          <w:lang w:val="en-US"/>
        </w:rPr>
        <w:t>”</w:t>
      </w:r>
      <w:r>
        <w:rPr>
          <w:rFonts w:ascii="Arial Rounded MT Bold" w:hAnsi="Arial Rounded MT Bold"/>
          <w:sz w:val="36"/>
          <w:szCs w:val="36"/>
          <w:lang w:val="en-US"/>
        </w:rPr>
        <w:t>.</w:t>
      </w:r>
      <w:r>
        <w:rPr>
          <w:rFonts w:ascii="Arial Rounded MT Bold" w:cs="Arial Rounded MT Bold" w:eastAsia="Arial Rounded MT Bold" w:hAnsi="Arial Rounded MT Bold"/>
          <w:sz w:val="36"/>
          <w:szCs w:val="36"/>
          <w:vertAlign w:val="superscript"/>
          <w:lang w:val="en-US"/>
        </w:rPr>
        <w:footnoteReference w:id="6"/>
      </w:r>
      <w:r>
        <w:rPr>
          <w:rFonts w:ascii="Arial Rounded MT Bold" w:hAnsi="Arial Rounded MT Bold"/>
          <w:sz w:val="36"/>
          <w:szCs w:val="36"/>
          <w:lang w:val="en-US"/>
        </w:rPr>
        <w:t xml:space="preserve"> In addition to improving the paper</w:t>
      </w:r>
      <w:r>
        <w:rPr>
          <w:rFonts w:ascii="Arial Rounded MT Bold" w:hAnsi="Arial Rounded MT Bold" w:hint="default"/>
          <w:sz w:val="36"/>
          <w:szCs w:val="36"/>
          <w:lang w:val="en-US"/>
        </w:rPr>
        <w:t>’</w:t>
      </w:r>
      <w:r>
        <w:rPr>
          <w:rFonts w:ascii="Arial Rounded MT Bold" w:hAnsi="Arial Rounded MT Bold"/>
          <w:sz w:val="36"/>
          <w:szCs w:val="36"/>
          <w:lang w:val="en-US"/>
        </w:rPr>
        <w:t>s academic standing, this is indicative of it having been presented orally, the year before its publication in a journal. It is also suggestive of the author</w:t>
      </w:r>
      <w:r>
        <w:rPr>
          <w:rFonts w:ascii="Arial Rounded MT Bold" w:hAnsi="Arial Rounded MT Bold" w:hint="default"/>
          <w:sz w:val="36"/>
          <w:szCs w:val="36"/>
          <w:lang w:val="en-US"/>
        </w:rPr>
        <w:t>’</w:t>
      </w:r>
      <w:r>
        <w:rPr>
          <w:rFonts w:ascii="Arial Rounded MT Bold" w:hAnsi="Arial Rounded MT Bold"/>
          <w:sz w:val="36"/>
          <w:szCs w:val="36"/>
          <w:lang w:val="en-US"/>
        </w:rPr>
        <w:t xml:space="preserve">s academic credentials. These are confirmed at the end of the paper, when she is named as having an academic post at the </w:t>
      </w:r>
      <w:r>
        <w:rPr>
          <w:rFonts w:ascii="Arial Rounded MT Bold" w:hAnsi="Arial Rounded MT Bold" w:hint="default"/>
          <w:sz w:val="36"/>
          <w:szCs w:val="36"/>
          <w:lang w:val="en-US"/>
        </w:rPr>
        <w:t>“</w:t>
      </w:r>
      <w:r>
        <w:rPr>
          <w:rFonts w:ascii="Arial Rounded MT Bold" w:hAnsi="Arial Rounded MT Bold"/>
          <w:sz w:val="36"/>
          <w:szCs w:val="36"/>
          <w:lang w:val="en-US"/>
        </w:rPr>
        <w:t>City University of New York, Hunter College and the Graduate Center</w:t>
      </w:r>
      <w:r>
        <w:rPr>
          <w:rFonts w:ascii="Arial Rounded MT Bold" w:hAnsi="Arial Rounded MT Bold" w:hint="default"/>
          <w:sz w:val="36"/>
          <w:szCs w:val="36"/>
          <w:lang w:val="en-US"/>
        </w:rPr>
        <w:t>”</w:t>
      </w:r>
      <w:r>
        <w:rPr>
          <w:rFonts w:ascii="Arial Rounded MT Bold" w:hAnsi="Arial Rounded MT Bold"/>
          <w:sz w:val="36"/>
          <w:szCs w:val="36"/>
          <w:lang w:val="en-US"/>
        </w:rPr>
        <w:t>.</w:t>
      </w:r>
      <w:r>
        <w:rPr>
          <w:rFonts w:ascii="Arial Rounded MT Bold" w:cs="Arial Rounded MT Bold" w:eastAsia="Arial Rounded MT Bold" w:hAnsi="Arial Rounded MT Bold"/>
          <w:sz w:val="36"/>
          <w:szCs w:val="36"/>
          <w:vertAlign w:val="superscript"/>
          <w:lang w:val="en-US"/>
        </w:rPr>
        <w:footnoteReference w:id="7"/>
      </w:r>
      <w:r>
        <w:rPr>
          <w:rFonts w:ascii="Arial Rounded MT Bold" w:hAnsi="Arial Rounded MT Bold"/>
          <w:sz w:val="36"/>
          <w:szCs w:val="36"/>
          <w:lang w:val="en-US"/>
        </w:rPr>
        <w:t xml:space="preserve"> Siraisi</w:t>
      </w:r>
      <w:r>
        <w:rPr>
          <w:rFonts w:ascii="Arial Rounded MT Bold" w:hAnsi="Arial Rounded MT Bold" w:hint="default"/>
          <w:sz w:val="36"/>
          <w:szCs w:val="36"/>
          <w:lang w:val="en-US"/>
        </w:rPr>
        <w:t>’</w:t>
      </w:r>
      <w:r>
        <w:rPr>
          <w:rFonts w:ascii="Arial Rounded MT Bold" w:hAnsi="Arial Rounded MT Bold"/>
          <w:sz w:val="36"/>
          <w:szCs w:val="36"/>
          <w:lang w:val="en-US"/>
        </w:rPr>
        <w:t>s article is the first one in the journal, suggesting priority and potentially pride of place. Comparably, Rankin</w:t>
      </w:r>
      <w:r>
        <w:rPr>
          <w:rFonts w:ascii="Arial Rounded MT Bold" w:hAnsi="Arial Rounded MT Bold" w:hint="default"/>
          <w:sz w:val="36"/>
          <w:szCs w:val="36"/>
          <w:lang w:val="en-US"/>
        </w:rPr>
        <w:t>’</w:t>
      </w:r>
      <w:r>
        <w:rPr>
          <w:rFonts w:ascii="Arial Rounded MT Bold" w:hAnsi="Arial Rounded MT Bold"/>
          <w:sz w:val="36"/>
          <w:szCs w:val="36"/>
          <w:lang w:val="en-US"/>
        </w:rPr>
        <w:t xml:space="preserve">s paper opens the second part of its volume, beginning a section entitled </w:t>
      </w:r>
      <w:r>
        <w:rPr>
          <w:rFonts w:ascii="Arial Rounded MT Bold" w:hAnsi="Arial Rounded MT Bold" w:hint="default"/>
          <w:sz w:val="36"/>
          <w:szCs w:val="36"/>
          <w:lang w:val="en-US"/>
        </w:rPr>
        <w:t>“</w:t>
      </w:r>
      <w:r>
        <w:rPr>
          <w:rFonts w:ascii="Arial Rounded MT Bold" w:hAnsi="Arial Rounded MT Bold"/>
          <w:sz w:val="36"/>
          <w:szCs w:val="36"/>
          <w:lang w:val="en-US"/>
        </w:rPr>
        <w:t>Frameworks and taxonomy of time</w:t>
      </w:r>
      <w:r>
        <w:rPr>
          <w:rFonts w:ascii="Arial Rounded MT Bold" w:hAnsi="Arial Rounded MT Bold" w:hint="default"/>
          <w:sz w:val="36"/>
          <w:szCs w:val="36"/>
          <w:lang w:val="en-US"/>
        </w:rPr>
        <w:t>”</w:t>
      </w:r>
      <w:r>
        <w:rPr>
          <w:rFonts w:ascii="Arial Rounded MT Bold" w:hAnsi="Arial Rounded MT Bold"/>
          <w:sz w:val="36"/>
          <w:szCs w:val="36"/>
          <w:lang w:val="en-US"/>
        </w:rPr>
        <w:t>.</w:t>
      </w:r>
    </w:p>
    <w:p>
      <w:pPr>
        <w:pStyle w:val="style4099"/>
        <w:spacing w:lineRule="auto" w:line="360"/>
        <w:rPr>
          <w:rFonts w:ascii="Arial Rounded MT Bold" w:cs="Arial Rounded MT Bold" w:eastAsia="Arial Rounded MT Bold" w:hAnsi="Arial Rounded MT Bold"/>
          <w:sz w:val="36"/>
          <w:szCs w:val="36"/>
          <w:lang w:val="en-US"/>
        </w:rPr>
      </w:pPr>
    </w:p>
    <w:p>
      <w:pPr>
        <w:pStyle w:val="style4099"/>
        <w:spacing w:lineRule="auto" w:line="360"/>
        <w:rPr>
          <w:rFonts w:ascii="Arial Rounded MT Bold" w:cs="Arial Rounded MT Bold" w:eastAsia="Arial Rounded MT Bold" w:hAnsi="Arial Rounded MT Bold"/>
          <w:sz w:val="36"/>
          <w:szCs w:val="36"/>
        </w:rPr>
      </w:pPr>
      <w:r>
        <w:rPr>
          <w:rFonts w:ascii="Arial Rounded MT Bold" w:hAnsi="Arial Rounded MT Bold"/>
          <w:sz w:val="36"/>
          <w:szCs w:val="36"/>
          <w:lang w:val="en-US"/>
        </w:rPr>
        <w:t xml:space="preserve">The aforementioned volume, Gendered Temporalities in the Early Modern World is a multiple-authored anthology. This work is interdisciplinary in its wide-ranging subject matter, while remaining focused on the topic of the connection between gender and time. It is also international; due to the differing nationalities of the contributors, as well as its first being published in Amsterdam in 2018. Indeed, the paper notes that: </w:t>
      </w:r>
      <w:r>
        <w:rPr>
          <w:rFonts w:ascii="Arial Rounded MT Bold" w:hAnsi="Arial Rounded MT Bold" w:hint="default"/>
          <w:sz w:val="36"/>
          <w:szCs w:val="36"/>
          <w:lang w:val="en-US"/>
        </w:rPr>
        <w:t>“</w:t>
      </w:r>
      <w:r>
        <w:rPr>
          <w:rFonts w:ascii="Arial Rounded MT Bold" w:hAnsi="Arial Rounded MT Bold"/>
          <w:sz w:val="36"/>
          <w:szCs w:val="36"/>
          <w:lang w:val="en-US"/>
        </w:rPr>
        <w:t>Amsterdam University Press is collaborating with JSTOR to digitise, preserve and extend access to Gendered Temporalities in the Early Modern World</w:t>
      </w:r>
      <w:r>
        <w:rPr>
          <w:rFonts w:ascii="Arial Rounded MT Bold" w:hAnsi="Arial Rounded MT Bold" w:hint="default"/>
          <w:sz w:val="36"/>
          <w:szCs w:val="36"/>
          <w:lang w:val="en-US"/>
        </w:rPr>
        <w:t>”</w:t>
      </w:r>
      <w:r>
        <w:rPr>
          <w:rFonts w:ascii="Arial Rounded MT Bold" w:hAnsi="Arial Rounded MT Bold"/>
          <w:sz w:val="36"/>
          <w:szCs w:val="36"/>
          <w:lang w:val="en-US"/>
        </w:rPr>
        <w:t>. Comparably with Renaissance Quarterly, the title of this work indicates its concern with a specific time period, in this case, the Early Modern. As stated, there is much temporal overlap between the Renaissance and Early Modern periods.</w:t>
      </w:r>
    </w:p>
    <w:p>
      <w:pPr>
        <w:pStyle w:val="style4099"/>
        <w:spacing w:lineRule="auto" w:line="360"/>
        <w:rPr>
          <w:rFonts w:ascii="Arial Rounded MT Bold" w:cs="Arial Rounded MT Bold" w:eastAsia="Arial Rounded MT Bold" w:hAnsi="Arial Rounded MT Bold"/>
          <w:sz w:val="36"/>
          <w:szCs w:val="36"/>
          <w:lang w:val="en-US"/>
        </w:rPr>
      </w:pPr>
    </w:p>
    <w:p>
      <w:pPr>
        <w:pStyle w:val="style4099"/>
        <w:spacing w:lineRule="auto" w:line="360"/>
        <w:rPr>
          <w:rFonts w:ascii="Arial Rounded MT Bold" w:cs="Arial Rounded MT Bold" w:eastAsia="Arial Rounded MT Bold" w:hAnsi="Arial Rounded MT Bold"/>
          <w:sz w:val="36"/>
          <w:szCs w:val="36"/>
        </w:rPr>
      </w:pPr>
      <w:r>
        <w:rPr>
          <w:rFonts w:ascii="Arial Rounded MT Bold" w:hAnsi="Arial Rounded MT Bold"/>
          <w:sz w:val="36"/>
          <w:szCs w:val="36"/>
          <w:lang w:val="en-US"/>
        </w:rPr>
        <w:t>The 2018 article features a paragraph focused on the author at the very end. It names Alisha Rankin as:</w:t>
      </w:r>
    </w:p>
    <w:p>
      <w:pPr>
        <w:pStyle w:val="style4099"/>
        <w:spacing w:lineRule="auto" w:line="360"/>
        <w:rPr>
          <w:rFonts w:ascii="Arial Rounded MT Bold" w:cs="Arial Rounded MT Bold" w:eastAsia="Arial Rounded MT Bold" w:hAnsi="Arial Rounded MT Bold"/>
          <w:sz w:val="36"/>
          <w:szCs w:val="36"/>
          <w:lang w:val="en-US"/>
        </w:rPr>
      </w:pPr>
    </w:p>
    <w:p>
      <w:pPr>
        <w:pStyle w:val="style4099"/>
        <w:spacing w:lineRule="auto" w:line="360"/>
        <w:jc w:val="center"/>
        <w:rPr>
          <w:rFonts w:ascii="Arial Rounded MT Bold" w:cs="Arial Rounded MT Bold" w:eastAsia="Arial Rounded MT Bold" w:hAnsi="Arial Rounded MT Bold"/>
          <w:sz w:val="36"/>
          <w:szCs w:val="36"/>
        </w:rPr>
      </w:pPr>
      <w:r>
        <w:rPr>
          <w:rFonts w:ascii="Arial Rounded MT Bold" w:hAnsi="Arial Rounded MT Bold" w:hint="default"/>
          <w:sz w:val="36"/>
          <w:szCs w:val="36"/>
          <w:lang w:val="en-US"/>
        </w:rPr>
        <w:t>“</w:t>
      </w:r>
      <w:r>
        <w:rPr>
          <w:rFonts w:ascii="Arial Rounded MT Bold" w:hAnsi="Arial Rounded MT Bold"/>
          <w:sz w:val="36"/>
          <w:szCs w:val="36"/>
          <w:lang w:val="en-US"/>
        </w:rPr>
        <w:t>Associate Professor of History at Tufts University, where she teaches early modern European history, the history of science and medicine, the history of the book, and women</w:t>
      </w:r>
      <w:r>
        <w:rPr>
          <w:rFonts w:ascii="Arial Rounded MT Bold" w:hAnsi="Arial Rounded MT Bold" w:hint="default"/>
          <w:sz w:val="36"/>
          <w:szCs w:val="36"/>
          <w:lang w:val="en-US"/>
        </w:rPr>
        <w:t>’</w:t>
      </w:r>
      <w:r>
        <w:rPr>
          <w:rFonts w:ascii="Arial Rounded MT Bold" w:hAnsi="Arial Rounded MT Bold"/>
          <w:sz w:val="36"/>
          <w:szCs w:val="36"/>
          <w:lang w:val="en-US"/>
        </w:rPr>
        <w:t>s history</w:t>
      </w:r>
      <w:r>
        <w:rPr>
          <w:rFonts w:ascii="Arial Rounded MT Bold" w:hAnsi="Arial Rounded MT Bold" w:hint="default"/>
          <w:sz w:val="36"/>
          <w:szCs w:val="36"/>
          <w:lang w:val="en-US"/>
        </w:rPr>
        <w:t>”</w:t>
      </w:r>
      <w:r>
        <w:rPr>
          <w:rFonts w:ascii="Arial Rounded MT Bold" w:hAnsi="Arial Rounded MT Bold"/>
          <w:sz w:val="36"/>
          <w:szCs w:val="36"/>
          <w:lang w:val="en-US"/>
        </w:rPr>
        <w:t>.</w:t>
      </w:r>
      <w:r>
        <w:rPr>
          <w:rFonts w:ascii="Arial Rounded MT Bold" w:cs="Arial Rounded MT Bold" w:eastAsia="Arial Rounded MT Bold" w:hAnsi="Arial Rounded MT Bold"/>
          <w:sz w:val="36"/>
          <w:szCs w:val="36"/>
          <w:vertAlign w:val="superscript"/>
          <w:lang w:val="en-US"/>
        </w:rPr>
        <w:footnoteReference w:id="8"/>
      </w:r>
    </w:p>
    <w:p>
      <w:pPr>
        <w:pStyle w:val="style4099"/>
        <w:spacing w:lineRule="auto" w:line="360"/>
        <w:jc w:val="center"/>
        <w:rPr>
          <w:rFonts w:ascii="Arial Rounded MT Bold" w:cs="Arial Rounded MT Bold" w:eastAsia="Arial Rounded MT Bold" w:hAnsi="Arial Rounded MT Bold"/>
          <w:sz w:val="36"/>
          <w:szCs w:val="36"/>
          <w:lang w:val="en-US"/>
        </w:rPr>
      </w:pPr>
    </w:p>
    <w:p>
      <w:pPr>
        <w:pStyle w:val="style4099"/>
        <w:spacing w:lineRule="auto" w:line="360"/>
        <w:rPr>
          <w:rFonts w:ascii="Arial Rounded MT Bold" w:cs="Arial Rounded MT Bold" w:eastAsia="Arial Rounded MT Bold" w:hAnsi="Arial Rounded MT Bold"/>
          <w:sz w:val="36"/>
          <w:szCs w:val="36"/>
        </w:rPr>
      </w:pPr>
      <w:r>
        <w:rPr>
          <w:rFonts w:ascii="Arial Rounded MT Bold" w:hAnsi="Arial Rounded MT Bold"/>
          <w:sz w:val="36"/>
          <w:szCs w:val="36"/>
          <w:lang w:val="en-US"/>
        </w:rPr>
        <w:t>Thus, the author</w:t>
      </w:r>
      <w:r>
        <w:rPr>
          <w:rFonts w:ascii="Arial Rounded MT Bold" w:hAnsi="Arial Rounded MT Bold" w:hint="default"/>
          <w:sz w:val="36"/>
          <w:szCs w:val="36"/>
          <w:lang w:val="en-US"/>
        </w:rPr>
        <w:t>’</w:t>
      </w:r>
      <w:r>
        <w:rPr>
          <w:rFonts w:ascii="Arial Rounded MT Bold" w:hAnsi="Arial Rounded MT Bold"/>
          <w:sz w:val="36"/>
          <w:szCs w:val="36"/>
          <w:lang w:val="en-US"/>
        </w:rPr>
        <w:t xml:space="preserve">s general academic credentials are established, in addition to her expertise in the subject matter in question. Furthermore, some of her previous publications are referred to, including a 2013 book, which, </w:t>
      </w:r>
      <w:r>
        <w:rPr>
          <w:rFonts w:ascii="Arial Rounded MT Bold" w:hAnsi="Arial Rounded MT Bold" w:hint="default"/>
          <w:sz w:val="36"/>
          <w:szCs w:val="36"/>
          <w:lang w:val="en-US"/>
        </w:rPr>
        <w:t>“</w:t>
      </w:r>
      <w:r>
        <w:rPr>
          <w:rFonts w:ascii="Arial Rounded MT Bold" w:hAnsi="Arial Rounded MT Bold"/>
          <w:sz w:val="36"/>
          <w:szCs w:val="36"/>
          <w:lang w:val="en-US"/>
        </w:rPr>
        <w:t>won the 2014 Gerald Strauss Prize for Reformation History</w:t>
      </w:r>
      <w:r>
        <w:rPr>
          <w:rFonts w:ascii="Arial Rounded MT Bold" w:hAnsi="Arial Rounded MT Bold" w:hint="default"/>
          <w:sz w:val="36"/>
          <w:szCs w:val="36"/>
          <w:lang w:val="en-US"/>
        </w:rPr>
        <w:t>”</w:t>
      </w:r>
      <w:r>
        <w:rPr>
          <w:rFonts w:ascii="Arial Rounded MT Bold" w:hAnsi="Arial Rounded MT Bold"/>
          <w:sz w:val="36"/>
          <w:szCs w:val="36"/>
          <w:lang w:val="en-US"/>
        </w:rPr>
        <w:t>.</w:t>
      </w:r>
      <w:r>
        <w:rPr>
          <w:rFonts w:ascii="Arial Rounded MT Bold" w:cs="Arial Rounded MT Bold" w:eastAsia="Arial Rounded MT Bold" w:hAnsi="Arial Rounded MT Bold"/>
          <w:sz w:val="36"/>
          <w:szCs w:val="36"/>
          <w:vertAlign w:val="superscript"/>
          <w:lang w:val="en-US"/>
        </w:rPr>
        <w:footnoteReference w:id="9"/>
      </w:r>
      <w:r>
        <w:rPr>
          <w:rFonts w:ascii="Arial Rounded MT Bold" w:hAnsi="Arial Rounded MT Bold"/>
          <w:sz w:val="36"/>
          <w:szCs w:val="36"/>
          <w:lang w:val="en-US"/>
        </w:rPr>
        <w:t xml:space="preserve"> Her work as </w:t>
      </w:r>
      <w:r>
        <w:rPr>
          <w:rFonts w:ascii="Arial Rounded MT Bold" w:hAnsi="Arial Rounded MT Bold" w:hint="default"/>
          <w:sz w:val="36"/>
          <w:szCs w:val="36"/>
          <w:lang w:val="en-US"/>
        </w:rPr>
        <w:t>“</w:t>
      </w:r>
      <w:r>
        <w:rPr>
          <w:rFonts w:ascii="Arial Rounded MT Bold" w:hAnsi="Arial Rounded MT Bold"/>
          <w:sz w:val="36"/>
          <w:szCs w:val="36"/>
          <w:lang w:val="en-US"/>
        </w:rPr>
        <w:t>the author of numerous articles</w:t>
      </w:r>
      <w:r>
        <w:rPr>
          <w:rFonts w:ascii="Arial Rounded MT Bold" w:hAnsi="Arial Rounded MT Bold" w:hint="default"/>
          <w:sz w:val="36"/>
          <w:szCs w:val="36"/>
          <w:lang w:val="en-US"/>
        </w:rPr>
        <w:t>”</w:t>
      </w:r>
      <w:r>
        <w:rPr>
          <w:rFonts w:ascii="Arial Rounded MT Bold" w:cs="Arial Rounded MT Bold" w:eastAsia="Arial Rounded MT Bold" w:hAnsi="Arial Rounded MT Bold"/>
          <w:sz w:val="36"/>
          <w:szCs w:val="36"/>
          <w:vertAlign w:val="superscript"/>
          <w:lang w:val="en-US"/>
        </w:rPr>
        <w:footnoteReference w:id="10"/>
      </w:r>
      <w:r>
        <w:rPr>
          <w:rFonts w:ascii="Arial Rounded MT Bold" w:hAnsi="Arial Rounded MT Bold"/>
          <w:sz w:val="36"/>
          <w:szCs w:val="36"/>
          <w:lang w:val="en-US"/>
        </w:rPr>
        <w:t xml:space="preserve"> is also mentioned, in addition to her being </w:t>
      </w:r>
      <w:r>
        <w:rPr>
          <w:rFonts w:ascii="Arial Rounded MT Bold" w:hAnsi="Arial Rounded MT Bold" w:hint="default"/>
          <w:sz w:val="36"/>
          <w:szCs w:val="36"/>
          <w:lang w:val="en-US"/>
        </w:rPr>
        <w:t>“</w:t>
      </w:r>
      <w:r>
        <w:rPr>
          <w:rFonts w:ascii="Arial Rounded MT Bold" w:hAnsi="Arial Rounded MT Bold"/>
          <w:sz w:val="36"/>
          <w:szCs w:val="36"/>
          <w:lang w:val="en-US"/>
        </w:rPr>
        <w:t>the coeditor of Secrets and Knowledge in Medicine and Science 1500-1800 (Ashgate, 2011)</w:t>
      </w:r>
      <w:r>
        <w:rPr>
          <w:rFonts w:ascii="Arial Rounded MT Bold" w:hAnsi="Arial Rounded MT Bold" w:hint="default"/>
          <w:sz w:val="36"/>
          <w:szCs w:val="36"/>
          <w:lang w:val="en-US"/>
        </w:rPr>
        <w:t>”</w:t>
      </w:r>
      <w:r>
        <w:rPr>
          <w:rFonts w:ascii="Arial Rounded MT Bold" w:cs="Arial Rounded MT Bold" w:eastAsia="Arial Rounded MT Bold" w:hAnsi="Arial Rounded MT Bold"/>
          <w:sz w:val="36"/>
          <w:szCs w:val="36"/>
          <w:vertAlign w:val="superscript"/>
          <w:lang w:val="en-US"/>
        </w:rPr>
        <w:footnoteReference w:id="11"/>
      </w:r>
      <w:r>
        <w:rPr>
          <w:rFonts w:ascii="Arial Rounded MT Bold" w:hAnsi="Arial Rounded MT Bold"/>
          <w:sz w:val="36"/>
          <w:szCs w:val="36"/>
          <w:lang w:val="en-US"/>
        </w:rPr>
        <w:t>, which is another multi-authored anthology, directly comparable with Gendered Temporalities in the Early Modern World. This section closes with a mention of the topics of the author</w:t>
      </w:r>
      <w:r>
        <w:rPr>
          <w:rFonts w:ascii="Arial Rounded MT Bold" w:hAnsi="Arial Rounded MT Bold" w:hint="default"/>
          <w:sz w:val="36"/>
          <w:szCs w:val="36"/>
          <w:lang w:val="en-US"/>
        </w:rPr>
        <w:t>’</w:t>
      </w:r>
      <w:r>
        <w:rPr>
          <w:rFonts w:ascii="Arial Rounded MT Bold" w:hAnsi="Arial Rounded MT Bold"/>
          <w:sz w:val="36"/>
          <w:szCs w:val="36"/>
          <w:lang w:val="en-US"/>
        </w:rPr>
        <w:t>s current research.</w:t>
      </w:r>
    </w:p>
    <w:p>
      <w:pPr>
        <w:pStyle w:val="style4099"/>
        <w:spacing w:lineRule="auto" w:line="360"/>
        <w:rPr>
          <w:rFonts w:ascii="Arial Rounded MT Bold" w:cs="Arial Rounded MT Bold" w:eastAsia="Arial Rounded MT Bold" w:hAnsi="Arial Rounded MT Bold"/>
          <w:sz w:val="36"/>
          <w:szCs w:val="36"/>
          <w:lang w:val="en-US"/>
        </w:rPr>
      </w:pPr>
    </w:p>
    <w:p>
      <w:pPr>
        <w:pStyle w:val="style4099"/>
        <w:spacing w:lineRule="auto" w:line="360"/>
        <w:rPr>
          <w:rFonts w:ascii="Arial Rounded MT Bold" w:cs="Arial Rounded MT Bold" w:eastAsia="Arial Rounded MT Bold" w:hAnsi="Arial Rounded MT Bold"/>
          <w:sz w:val="36"/>
          <w:szCs w:val="36"/>
        </w:rPr>
      </w:pPr>
      <w:r>
        <w:rPr>
          <w:rFonts w:ascii="Arial Rounded MT Bold" w:hAnsi="Arial Rounded MT Bold"/>
          <w:sz w:val="36"/>
          <w:szCs w:val="36"/>
          <w:lang w:val="en-US"/>
        </w:rPr>
        <w:t>A crucial common factor connecting the two papers is that both are broadly concerned with the history of medicine. What differentiates them is their approach to the concept of history. The Siraisi article mainly focuses on the writing of history, accomplished by Renaissance physicians. Siraisi is concerned with their contribution to the historical record; both in terms of the history of medicine and more general history. This point can be illustrated by the short blurb preceding the article, which is brief enough to be quoted here in its entirety:</w:t>
      </w:r>
    </w:p>
    <w:p>
      <w:pPr>
        <w:pStyle w:val="style4099"/>
        <w:spacing w:lineRule="auto" w:line="360"/>
        <w:rPr>
          <w:rFonts w:ascii="Arial Rounded MT Bold" w:cs="Arial Rounded MT Bold" w:eastAsia="Arial Rounded MT Bold" w:hAnsi="Arial Rounded MT Bold"/>
          <w:sz w:val="36"/>
          <w:szCs w:val="36"/>
          <w:lang w:val="en-US"/>
        </w:rPr>
      </w:pPr>
    </w:p>
    <w:p>
      <w:pPr>
        <w:pStyle w:val="style4099"/>
        <w:spacing w:lineRule="auto" w:line="360"/>
        <w:jc w:val="center"/>
        <w:rPr>
          <w:rFonts w:ascii="Arial Rounded MT Bold" w:cs="Arial Rounded MT Bold" w:eastAsia="Arial Rounded MT Bold" w:hAnsi="Arial Rounded MT Bold"/>
          <w:sz w:val="36"/>
          <w:szCs w:val="36"/>
        </w:rPr>
      </w:pPr>
      <w:r>
        <w:rPr>
          <w:rFonts w:ascii="Arial Rounded MT Bold" w:hAnsi="Arial Rounded MT Bold" w:hint="default"/>
          <w:sz w:val="36"/>
          <w:szCs w:val="36"/>
          <w:lang w:val="en-US"/>
        </w:rPr>
        <w:t>“</w:t>
      </w:r>
      <w:r>
        <w:rPr>
          <w:rFonts w:ascii="Arial Rounded MT Bold" w:hAnsi="Arial Rounded MT Bold"/>
          <w:sz w:val="36"/>
          <w:szCs w:val="36"/>
          <w:lang w:val="en-US"/>
        </w:rPr>
        <w:t>In many different ways Renaissance physicians concerned themselves with the reading and writing of history. This article examines the role of historical interests in learned medical culture and the participation of physicians in the broader historical culture of the period.</w:t>
      </w:r>
      <w:r>
        <w:rPr>
          <w:rFonts w:ascii="Arial Rounded MT Bold" w:hAnsi="Arial Rounded MT Bold" w:hint="default"/>
          <w:sz w:val="36"/>
          <w:szCs w:val="36"/>
          <w:lang w:val="en-US"/>
        </w:rPr>
        <w:t>”</w:t>
      </w:r>
      <w:r>
        <w:rPr>
          <w:rFonts w:ascii="Arial Rounded MT Bold" w:cs="Arial Rounded MT Bold" w:eastAsia="Arial Rounded MT Bold" w:hAnsi="Arial Rounded MT Bold"/>
          <w:sz w:val="36"/>
          <w:szCs w:val="36"/>
          <w:vertAlign w:val="superscript"/>
          <w:lang w:val="en-US"/>
        </w:rPr>
        <w:footnoteReference w:id="12"/>
      </w:r>
    </w:p>
    <w:p>
      <w:pPr>
        <w:pStyle w:val="style4099"/>
        <w:spacing w:lineRule="auto" w:line="360"/>
        <w:jc w:val="center"/>
        <w:rPr>
          <w:rFonts w:ascii="Arial Rounded MT Bold" w:cs="Arial Rounded MT Bold" w:eastAsia="Arial Rounded MT Bold" w:hAnsi="Arial Rounded MT Bold"/>
          <w:sz w:val="36"/>
          <w:szCs w:val="36"/>
          <w:lang w:val="en-US"/>
        </w:rPr>
      </w:pPr>
    </w:p>
    <w:p>
      <w:pPr>
        <w:pStyle w:val="style4099"/>
        <w:spacing w:lineRule="auto" w:line="360"/>
        <w:rPr>
          <w:rFonts w:ascii="Arial Rounded MT Bold" w:cs="Arial Rounded MT Bold" w:eastAsia="Arial Rounded MT Bold" w:hAnsi="Arial Rounded MT Bold"/>
          <w:sz w:val="36"/>
          <w:szCs w:val="36"/>
        </w:rPr>
      </w:pPr>
      <w:r>
        <w:rPr>
          <w:rFonts w:ascii="Arial Rounded MT Bold" w:hAnsi="Arial Rounded MT Bold"/>
          <w:sz w:val="36"/>
          <w:szCs w:val="36"/>
          <w:lang w:val="en-US"/>
        </w:rPr>
        <w:t>This blurb is presented in italics, which distinguishes it from the main body of the article. It serves as a succinct and effective introduction. Comparably, Rankin</w:t>
      </w:r>
      <w:r>
        <w:rPr>
          <w:rFonts w:ascii="Arial Rounded MT Bold" w:hAnsi="Arial Rounded MT Bold" w:hint="default"/>
          <w:sz w:val="36"/>
          <w:szCs w:val="36"/>
          <w:lang w:val="en-US"/>
        </w:rPr>
        <w:t>’</w:t>
      </w:r>
      <w:r>
        <w:rPr>
          <w:rFonts w:ascii="Arial Rounded MT Bold" w:hAnsi="Arial Rounded MT Bold"/>
          <w:sz w:val="36"/>
          <w:szCs w:val="36"/>
          <w:lang w:val="en-US"/>
        </w:rPr>
        <w:t>s article is preceded by a more traditional abstract; constituting approximately half the first page. It contains a quotation that can be utilised to effectively represent the paper it introduces:</w:t>
      </w:r>
    </w:p>
    <w:p>
      <w:pPr>
        <w:pStyle w:val="style4099"/>
        <w:spacing w:lineRule="auto" w:line="360"/>
        <w:rPr>
          <w:rFonts w:ascii="Arial Rounded MT Bold" w:cs="Arial Rounded MT Bold" w:eastAsia="Arial Rounded MT Bold" w:hAnsi="Arial Rounded MT Bold"/>
          <w:sz w:val="36"/>
          <w:szCs w:val="36"/>
          <w:lang w:val="en-US"/>
        </w:rPr>
      </w:pPr>
    </w:p>
    <w:p>
      <w:pPr>
        <w:pStyle w:val="style4099"/>
        <w:spacing w:lineRule="auto" w:line="360"/>
        <w:jc w:val="center"/>
        <w:rPr>
          <w:rFonts w:ascii="Arial Rounded MT Bold" w:cs="Arial Rounded MT Bold" w:eastAsia="Arial Rounded MT Bold" w:hAnsi="Arial Rounded MT Bold"/>
          <w:sz w:val="36"/>
          <w:szCs w:val="36"/>
        </w:rPr>
      </w:pPr>
      <w:r>
        <w:rPr>
          <w:rFonts w:ascii="Arial Rounded MT Bold" w:hAnsi="Arial Rounded MT Bold" w:hint="default"/>
          <w:sz w:val="36"/>
          <w:szCs w:val="36"/>
          <w:lang w:val="en-US"/>
        </w:rPr>
        <w:t>“</w:t>
      </w:r>
      <w:r>
        <w:rPr>
          <w:rFonts w:ascii="Arial Rounded MT Bold" w:hAnsi="Arial Rounded MT Bold"/>
          <w:sz w:val="36"/>
          <w:szCs w:val="36"/>
          <w:lang w:val="en-US"/>
        </w:rPr>
        <w:t>In Renaissance medical scholarship, the microcosm of the human was embedded in a macrocosm of time.</w:t>
      </w:r>
      <w:r>
        <w:rPr>
          <w:rFonts w:ascii="Arial Rounded MT Bold" w:hAnsi="Arial Rounded MT Bold" w:hint="default"/>
          <w:sz w:val="36"/>
          <w:szCs w:val="36"/>
          <w:lang w:val="en-US"/>
        </w:rPr>
        <w:t>”</w:t>
      </w:r>
      <w:r>
        <w:rPr>
          <w:rFonts w:ascii="Arial Rounded MT Bold" w:cs="Arial Rounded MT Bold" w:eastAsia="Arial Rounded MT Bold" w:hAnsi="Arial Rounded MT Bold"/>
          <w:sz w:val="36"/>
          <w:szCs w:val="36"/>
          <w:vertAlign w:val="superscript"/>
          <w:lang w:val="en-US"/>
        </w:rPr>
        <w:footnoteReference w:id="13"/>
      </w:r>
      <w:r>
        <w:rPr>
          <w:rFonts w:ascii="Arial Rounded MT Bold" w:hAnsi="Arial Rounded MT Bold"/>
          <w:sz w:val="36"/>
          <w:szCs w:val="36"/>
          <w:lang w:val="en-US"/>
        </w:rPr>
        <w:t xml:space="preserve"> </w:t>
      </w:r>
    </w:p>
    <w:p>
      <w:pPr>
        <w:pStyle w:val="style4099"/>
        <w:spacing w:lineRule="auto" w:line="360"/>
        <w:jc w:val="center"/>
        <w:rPr>
          <w:rFonts w:ascii="Arial Rounded MT Bold" w:cs="Arial Rounded MT Bold" w:eastAsia="Arial Rounded MT Bold" w:hAnsi="Arial Rounded MT Bold"/>
          <w:sz w:val="36"/>
          <w:szCs w:val="36"/>
          <w:lang w:val="en-US"/>
        </w:rPr>
      </w:pPr>
    </w:p>
    <w:p>
      <w:pPr>
        <w:pStyle w:val="style4099"/>
        <w:spacing w:lineRule="auto" w:line="360"/>
        <w:rPr>
          <w:rFonts w:ascii="Arial Rounded MT Bold" w:cs="Arial Rounded MT Bold" w:eastAsia="Arial Rounded MT Bold" w:hAnsi="Arial Rounded MT Bold"/>
          <w:sz w:val="36"/>
          <w:szCs w:val="36"/>
        </w:rPr>
      </w:pPr>
      <w:r>
        <w:rPr>
          <w:rFonts w:ascii="Arial Rounded MT Bold" w:hAnsi="Arial Rounded MT Bold"/>
          <w:sz w:val="36"/>
          <w:szCs w:val="36"/>
          <w:lang w:val="en-US"/>
        </w:rPr>
        <w:t>The quotation illustrates the article</w:t>
      </w:r>
      <w:r>
        <w:rPr>
          <w:rFonts w:ascii="Arial Rounded MT Bold" w:hAnsi="Arial Rounded MT Bold" w:hint="default"/>
          <w:sz w:val="36"/>
          <w:szCs w:val="36"/>
          <w:lang w:val="en-US"/>
        </w:rPr>
        <w:t>’</w:t>
      </w:r>
      <w:r>
        <w:rPr>
          <w:rFonts w:ascii="Arial Rounded MT Bold" w:hAnsi="Arial Rounded MT Bold"/>
          <w:sz w:val="36"/>
          <w:szCs w:val="36"/>
          <w:lang w:val="en-US"/>
        </w:rPr>
        <w:t xml:space="preserve">s emphasis on the connection between time and medical matters in its chosen time period. Further on, the abstract names the primary historical evidence used in the article as: </w:t>
      </w:r>
      <w:r>
        <w:rPr>
          <w:rFonts w:ascii="Arial Rounded MT Bold" w:hAnsi="Arial Rounded MT Bold" w:hint="default"/>
          <w:sz w:val="36"/>
          <w:szCs w:val="36"/>
          <w:lang w:val="en-US"/>
        </w:rPr>
        <w:t>“</w:t>
      </w:r>
      <w:r>
        <w:rPr>
          <w:rFonts w:ascii="Arial Rounded MT Bold" w:hAnsi="Arial Rounded MT Bold"/>
          <w:sz w:val="36"/>
          <w:szCs w:val="36"/>
          <w:lang w:val="en-US"/>
        </w:rPr>
        <w:t>letters and medicinal recipes</w:t>
      </w:r>
      <w:r>
        <w:rPr>
          <w:rFonts w:ascii="Arial Rounded MT Bold" w:hAnsi="Arial Rounded MT Bold" w:hint="default"/>
          <w:sz w:val="36"/>
          <w:szCs w:val="36"/>
          <w:lang w:val="en-US"/>
        </w:rPr>
        <w:t>”</w:t>
      </w:r>
      <w:r>
        <w:rPr>
          <w:rFonts w:ascii="Arial Rounded MT Bold" w:hAnsi="Arial Rounded MT Bold"/>
          <w:sz w:val="36"/>
          <w:szCs w:val="36"/>
          <w:lang w:val="en-US"/>
        </w:rPr>
        <w:t>.</w:t>
      </w:r>
      <w:r>
        <w:rPr>
          <w:rFonts w:ascii="Arial Rounded MT Bold" w:cs="Arial Rounded MT Bold" w:eastAsia="Arial Rounded MT Bold" w:hAnsi="Arial Rounded MT Bold"/>
          <w:sz w:val="36"/>
          <w:szCs w:val="36"/>
          <w:vertAlign w:val="superscript"/>
          <w:lang w:val="en-US"/>
        </w:rPr>
        <w:footnoteReference w:id="14"/>
      </w:r>
      <w:r>
        <w:rPr>
          <w:rFonts w:ascii="Arial Rounded MT Bold" w:hAnsi="Arial Rounded MT Bold"/>
          <w:sz w:val="36"/>
          <w:szCs w:val="36"/>
          <w:lang w:val="en-US"/>
        </w:rPr>
        <w:t xml:space="preserve"> Thus, Rankin</w:t>
      </w:r>
      <w:r>
        <w:rPr>
          <w:rFonts w:ascii="Arial Rounded MT Bold" w:hAnsi="Arial Rounded MT Bold" w:hint="default"/>
          <w:sz w:val="36"/>
          <w:szCs w:val="36"/>
          <w:lang w:val="en-US"/>
        </w:rPr>
        <w:t>’</w:t>
      </w:r>
      <w:r>
        <w:rPr>
          <w:rFonts w:ascii="Arial Rounded MT Bold" w:hAnsi="Arial Rounded MT Bold"/>
          <w:sz w:val="36"/>
          <w:szCs w:val="36"/>
          <w:lang w:val="en-US"/>
        </w:rPr>
        <w:t xml:space="preserve">s approach is to extrapolate historical findings from the written, documentary evidence, rather than concerning herself with the self-conscious writing of history. This distinguishes her from Siraisi. As her blurb indicates, Siraisi focuses on the writings of physicians, especially those with a historical bent, rather than the aforementioned </w:t>
      </w:r>
      <w:r>
        <w:rPr>
          <w:rFonts w:ascii="Arial Rounded MT Bold" w:hAnsi="Arial Rounded MT Bold" w:hint="default"/>
          <w:sz w:val="36"/>
          <w:szCs w:val="36"/>
          <w:lang w:val="en-US"/>
        </w:rPr>
        <w:t>“</w:t>
      </w:r>
      <w:r>
        <w:rPr>
          <w:rFonts w:ascii="Arial Rounded MT Bold" w:hAnsi="Arial Rounded MT Bold"/>
          <w:sz w:val="36"/>
          <w:szCs w:val="36"/>
          <w:lang w:val="en-US"/>
        </w:rPr>
        <w:t>letters and medicinal recipes</w:t>
      </w:r>
      <w:r>
        <w:rPr>
          <w:rFonts w:ascii="Arial Rounded MT Bold" w:hAnsi="Arial Rounded MT Bold" w:hint="default"/>
          <w:sz w:val="36"/>
          <w:szCs w:val="36"/>
          <w:lang w:val="en-US"/>
        </w:rPr>
        <w:t xml:space="preserve">” </w:t>
      </w:r>
      <w:r>
        <w:rPr>
          <w:rFonts w:ascii="Arial Rounded MT Bold" w:hAnsi="Arial Rounded MT Bold"/>
          <w:sz w:val="36"/>
          <w:szCs w:val="36"/>
          <w:lang w:val="en-US"/>
        </w:rPr>
        <w:t>produced by women, which could be viewed as evidence from the domestic sphere. In both cases, the findings of the authors are based on reliable, convincing evidence, due to it being written, primary and extensively quoted.</w:t>
      </w:r>
    </w:p>
    <w:p>
      <w:pPr>
        <w:pStyle w:val="style4099"/>
        <w:spacing w:lineRule="auto" w:line="360"/>
        <w:rPr>
          <w:rFonts w:ascii="Arial Rounded MT Bold" w:cs="Arial Rounded MT Bold" w:eastAsia="Arial Rounded MT Bold" w:hAnsi="Arial Rounded MT Bold"/>
          <w:sz w:val="36"/>
          <w:szCs w:val="36"/>
          <w:lang w:val="en-US"/>
        </w:rPr>
      </w:pPr>
    </w:p>
    <w:p>
      <w:pPr>
        <w:pStyle w:val="style4099"/>
        <w:spacing w:lineRule="auto" w:line="360"/>
        <w:rPr>
          <w:rFonts w:ascii="Arial Rounded MT Bold" w:cs="Arial Rounded MT Bold" w:eastAsia="Arial Rounded MT Bold" w:hAnsi="Arial Rounded MT Bold"/>
          <w:sz w:val="36"/>
          <w:szCs w:val="36"/>
        </w:rPr>
      </w:pPr>
      <w:r>
        <w:rPr>
          <w:rFonts w:ascii="Arial Rounded MT Bold" w:hAnsi="Arial Rounded MT Bold"/>
          <w:sz w:val="36"/>
          <w:szCs w:val="36"/>
          <w:lang w:val="en-US"/>
        </w:rPr>
        <w:t>Siraisi</w:t>
      </w:r>
      <w:r>
        <w:rPr>
          <w:rFonts w:ascii="Arial Rounded MT Bold" w:hAnsi="Arial Rounded MT Bold" w:hint="default"/>
          <w:sz w:val="36"/>
          <w:szCs w:val="36"/>
          <w:lang w:val="en-US"/>
        </w:rPr>
        <w:t>’</w:t>
      </w:r>
      <w:r>
        <w:rPr>
          <w:rFonts w:ascii="Arial Rounded MT Bold" w:hAnsi="Arial Rounded MT Bold"/>
          <w:sz w:val="36"/>
          <w:szCs w:val="36"/>
          <w:lang w:val="en-US"/>
        </w:rPr>
        <w:t xml:space="preserve">s article begins strongly, with a quotation from Bodin, asserting the capability of reading history to </w:t>
      </w:r>
      <w:r>
        <w:rPr>
          <w:rFonts w:ascii="Arial Rounded MT Bold" w:hAnsi="Arial Rounded MT Bold" w:hint="default"/>
          <w:sz w:val="36"/>
          <w:szCs w:val="36"/>
          <w:lang w:val="en-US"/>
        </w:rPr>
        <w:t>“</w:t>
      </w:r>
      <w:r>
        <w:rPr>
          <w:rFonts w:ascii="Arial Rounded MT Bold" w:hAnsi="Arial Rounded MT Bold"/>
          <w:sz w:val="36"/>
          <w:szCs w:val="36"/>
          <w:lang w:val="en-US"/>
        </w:rPr>
        <w:t>cure all illnesses of the body and the mind</w:t>
      </w:r>
      <w:r>
        <w:rPr>
          <w:rFonts w:ascii="Arial Rounded MT Bold" w:hAnsi="Arial Rounded MT Bold" w:hint="default"/>
          <w:sz w:val="36"/>
          <w:szCs w:val="36"/>
          <w:lang w:val="en-US"/>
        </w:rPr>
        <w:t>”</w:t>
      </w:r>
      <w:r>
        <w:rPr>
          <w:rFonts w:ascii="Arial Rounded MT Bold" w:hAnsi="Arial Rounded MT Bold"/>
          <w:sz w:val="36"/>
          <w:szCs w:val="36"/>
          <w:lang w:val="en-US"/>
        </w:rPr>
        <w:t>.</w:t>
      </w:r>
      <w:r>
        <w:rPr>
          <w:rFonts w:ascii="Arial Rounded MT Bold" w:cs="Arial Rounded MT Bold" w:eastAsia="Arial Rounded MT Bold" w:hAnsi="Arial Rounded MT Bold"/>
          <w:sz w:val="36"/>
          <w:szCs w:val="36"/>
          <w:vertAlign w:val="superscript"/>
          <w:lang w:val="en-US"/>
        </w:rPr>
        <w:footnoteReference w:id="15"/>
      </w:r>
      <w:r>
        <w:rPr>
          <w:rFonts w:ascii="Arial Rounded MT Bold" w:hAnsi="Arial Rounded MT Bold"/>
          <w:sz w:val="36"/>
          <w:szCs w:val="36"/>
          <w:lang w:val="en-US"/>
        </w:rPr>
        <w:t xml:space="preserve"> This could be viewed as a central statement, due to her focus on written history. An impressive array of famous names is mentioned throughout, even on the first page, ranging from such famous historians as Livy to such high profile historical royalty as Ferdinand of Aragon. Thus far, the intended readership appears to be historians, both in the academic and enthusiastic amateur senses. Siraisi states her intention to examine:</w:t>
      </w:r>
    </w:p>
    <w:p>
      <w:pPr>
        <w:pStyle w:val="style4099"/>
        <w:spacing w:lineRule="auto" w:line="360"/>
        <w:rPr>
          <w:rFonts w:ascii="Arial Rounded MT Bold" w:cs="Arial Rounded MT Bold" w:eastAsia="Arial Rounded MT Bold" w:hAnsi="Arial Rounded MT Bold"/>
          <w:sz w:val="36"/>
          <w:szCs w:val="36"/>
          <w:lang w:val="en-US"/>
        </w:rPr>
      </w:pPr>
    </w:p>
    <w:p>
      <w:pPr>
        <w:pStyle w:val="style4099"/>
        <w:spacing w:lineRule="auto" w:line="360"/>
        <w:jc w:val="center"/>
        <w:rPr>
          <w:rFonts w:ascii="Arial Rounded MT Bold" w:cs="Arial Rounded MT Bold" w:eastAsia="Arial Rounded MT Bold" w:hAnsi="Arial Rounded MT Bold"/>
          <w:sz w:val="36"/>
          <w:szCs w:val="36"/>
        </w:rPr>
      </w:pPr>
      <w:r>
        <w:rPr>
          <w:rFonts w:ascii="Arial Rounded MT Bold" w:hAnsi="Arial Rounded MT Bold" w:hint="default"/>
          <w:sz w:val="36"/>
          <w:szCs w:val="36"/>
          <w:lang w:val="en-US"/>
        </w:rPr>
        <w:t>“</w:t>
      </w:r>
      <w:r>
        <w:rPr>
          <w:rFonts w:ascii="Arial Rounded MT Bold" w:hAnsi="Arial Rounded MT Bold"/>
          <w:sz w:val="36"/>
          <w:szCs w:val="36"/>
          <w:lang w:val="en-US"/>
        </w:rPr>
        <w:t>some interactions of medical with historical learning in the formation and writings of fifteenth to early seventeenth century physicians</w:t>
      </w:r>
      <w:r>
        <w:rPr>
          <w:rFonts w:ascii="Arial Rounded MT Bold" w:hAnsi="Arial Rounded MT Bold" w:hint="default"/>
          <w:sz w:val="36"/>
          <w:szCs w:val="36"/>
          <w:lang w:val="en-US"/>
        </w:rPr>
        <w:t>”</w:t>
      </w:r>
      <w:r>
        <w:rPr>
          <w:rFonts w:ascii="Arial Rounded MT Bold" w:hAnsi="Arial Rounded MT Bold"/>
          <w:sz w:val="36"/>
          <w:szCs w:val="36"/>
          <w:lang w:val="en-US"/>
        </w:rPr>
        <w:t>.</w:t>
      </w:r>
      <w:r>
        <w:rPr>
          <w:rFonts w:ascii="Arial Rounded MT Bold" w:cs="Arial Rounded MT Bold" w:eastAsia="Arial Rounded MT Bold" w:hAnsi="Arial Rounded MT Bold"/>
          <w:sz w:val="36"/>
          <w:szCs w:val="36"/>
          <w:vertAlign w:val="superscript"/>
          <w:lang w:val="en-US"/>
        </w:rPr>
        <w:footnoteReference w:id="16"/>
      </w:r>
    </w:p>
    <w:p>
      <w:pPr>
        <w:pStyle w:val="style4099"/>
        <w:spacing w:lineRule="auto" w:line="360"/>
        <w:jc w:val="center"/>
        <w:rPr>
          <w:rFonts w:ascii="Arial Rounded MT Bold" w:cs="Arial Rounded MT Bold" w:eastAsia="Arial Rounded MT Bold" w:hAnsi="Arial Rounded MT Bold"/>
          <w:sz w:val="36"/>
          <w:szCs w:val="36"/>
          <w:lang w:val="en-US"/>
        </w:rPr>
      </w:pPr>
    </w:p>
    <w:p>
      <w:pPr>
        <w:pStyle w:val="style4099"/>
        <w:spacing w:lineRule="auto" w:line="360"/>
        <w:rPr>
          <w:rFonts w:ascii="Arial Rounded MT Bold" w:cs="Arial Rounded MT Bold" w:eastAsia="Arial Rounded MT Bold" w:hAnsi="Arial Rounded MT Bold"/>
          <w:sz w:val="36"/>
          <w:szCs w:val="36"/>
        </w:rPr>
      </w:pPr>
      <w:r>
        <w:rPr>
          <w:rFonts w:ascii="Arial Rounded MT Bold" w:hAnsi="Arial Rounded MT Bold"/>
          <w:sz w:val="36"/>
          <w:szCs w:val="36"/>
          <w:lang w:val="en-US"/>
        </w:rPr>
        <w:t xml:space="preserve">This succinctly sets out her intended methodology and evidence, in addition to narrowing down the time period. Siraisi demonstrates her scholarship with the use throughout of extensive footnotes, containing additional information beyond her references. Furthermore, they feature in multiple languages, including French, Latin and Italian, as well as English. Her first reference to astrology occurs on page 2, when she asserts that </w:t>
      </w:r>
      <w:r>
        <w:rPr>
          <w:rFonts w:ascii="Arial Rounded MT Bold" w:hAnsi="Arial Rounded MT Bold" w:hint="default"/>
          <w:sz w:val="36"/>
          <w:szCs w:val="36"/>
          <w:lang w:val="en-US"/>
        </w:rPr>
        <w:t>“</w:t>
      </w:r>
      <w:r>
        <w:rPr>
          <w:rFonts w:ascii="Arial Rounded MT Bold" w:hAnsi="Arial Rounded MT Bold"/>
          <w:sz w:val="36"/>
          <w:szCs w:val="36"/>
          <w:lang w:val="en-US"/>
        </w:rPr>
        <w:t>for some [Renaissance physicians], their medical or astrological expertise shaped ideas about history</w:t>
      </w:r>
      <w:r>
        <w:rPr>
          <w:rFonts w:ascii="Arial Rounded MT Bold" w:hAnsi="Arial Rounded MT Bold" w:hint="default"/>
          <w:sz w:val="36"/>
          <w:szCs w:val="36"/>
          <w:lang w:val="en-US"/>
        </w:rPr>
        <w:t>”</w:t>
      </w:r>
      <w:r>
        <w:rPr>
          <w:rFonts w:ascii="Arial Rounded MT Bold" w:hAnsi="Arial Rounded MT Bold"/>
          <w:sz w:val="36"/>
          <w:szCs w:val="36"/>
          <w:lang w:val="en-US"/>
        </w:rPr>
        <w:t>.</w:t>
      </w:r>
      <w:r>
        <w:rPr>
          <w:rFonts w:ascii="Arial Rounded MT Bold" w:cs="Arial Rounded MT Bold" w:eastAsia="Arial Rounded MT Bold" w:hAnsi="Arial Rounded MT Bold"/>
          <w:sz w:val="36"/>
          <w:szCs w:val="36"/>
          <w:vertAlign w:val="superscript"/>
          <w:lang w:val="en-US"/>
        </w:rPr>
        <w:footnoteReference w:id="17"/>
      </w:r>
      <w:r>
        <w:rPr>
          <w:rFonts w:ascii="Arial Rounded MT Bold" w:hAnsi="Arial Rounded MT Bold"/>
          <w:sz w:val="36"/>
          <w:szCs w:val="36"/>
          <w:lang w:val="en-US"/>
        </w:rPr>
        <w:t xml:space="preserve"> Thus, astrology is mentioned fairly early on, but later than in the other paper. Furthermore, it is immediately and deeply connected to the concepts of medicine and history. Siraisi sets out her research questions on page 3, which serve to improve the coherence and structure of her work. On the following page, she refers to the aforementioned and ongoing question of whether to classify medicine as a science or an art, while adding flair to the problem, with the use of Latin terms. She mentions </w:t>
      </w:r>
      <w:r>
        <w:rPr>
          <w:rFonts w:ascii="Arial Rounded MT Bold" w:hAnsi="Arial Rounded MT Bold" w:hint="default"/>
          <w:sz w:val="36"/>
          <w:szCs w:val="36"/>
          <w:lang w:val="en-US"/>
        </w:rPr>
        <w:t>“</w:t>
      </w:r>
      <w:r>
        <w:rPr>
          <w:rFonts w:ascii="Arial Rounded MT Bold" w:hAnsi="Arial Rounded MT Bold"/>
          <w:sz w:val="36"/>
          <w:szCs w:val="36"/>
          <w:lang w:val="en-US"/>
        </w:rPr>
        <w:t>the standard quaestio of whether medicine was scientia or ars</w:t>
      </w:r>
      <w:r>
        <w:rPr>
          <w:rFonts w:ascii="Arial Rounded MT Bold" w:hAnsi="Arial Rounded MT Bold" w:hint="default"/>
          <w:sz w:val="36"/>
          <w:szCs w:val="36"/>
          <w:lang w:val="en-US"/>
        </w:rPr>
        <w:t>”</w:t>
      </w:r>
      <w:r>
        <w:rPr>
          <w:rFonts w:ascii="Arial Rounded MT Bold" w:hAnsi="Arial Rounded MT Bold"/>
          <w:sz w:val="36"/>
          <w:szCs w:val="36"/>
          <w:lang w:val="en-US"/>
        </w:rPr>
        <w:t>.</w:t>
      </w:r>
      <w:r>
        <w:rPr>
          <w:rFonts w:ascii="Arial Rounded MT Bold" w:cs="Arial Rounded MT Bold" w:eastAsia="Arial Rounded MT Bold" w:hAnsi="Arial Rounded MT Bold"/>
          <w:sz w:val="36"/>
          <w:szCs w:val="36"/>
          <w:vertAlign w:val="superscript"/>
          <w:lang w:val="en-US"/>
        </w:rPr>
        <w:footnoteReference w:id="18"/>
      </w:r>
      <w:r>
        <w:rPr>
          <w:rFonts w:ascii="Arial Rounded MT Bold" w:hAnsi="Arial Rounded MT Bold"/>
          <w:sz w:val="36"/>
          <w:szCs w:val="36"/>
          <w:lang w:val="en-US"/>
        </w:rPr>
        <w:t xml:space="preserve"> Further flair on this page occurs in the footnotes, when she refers to her own earlier published work. In addition to their historical writings, Siraisi also includes the contemporary work of Renaissance physicians in her evidence, such as case notes and treatment recommendations, quoting them extensively. The author returns to the topic of astrology when she states that:</w:t>
      </w:r>
    </w:p>
    <w:p>
      <w:pPr>
        <w:pStyle w:val="style4099"/>
        <w:spacing w:lineRule="auto" w:line="360"/>
        <w:rPr>
          <w:rFonts w:ascii="Arial Rounded MT Bold" w:cs="Arial Rounded MT Bold" w:eastAsia="Arial Rounded MT Bold" w:hAnsi="Arial Rounded MT Bold"/>
          <w:sz w:val="36"/>
          <w:szCs w:val="36"/>
          <w:lang w:val="en-US"/>
        </w:rPr>
      </w:pPr>
    </w:p>
    <w:p>
      <w:pPr>
        <w:pStyle w:val="style4099"/>
        <w:spacing w:lineRule="auto" w:line="360"/>
        <w:jc w:val="center"/>
        <w:rPr>
          <w:rFonts w:ascii="Arial Rounded MT Bold" w:cs="Arial Rounded MT Bold" w:eastAsia="Arial Rounded MT Bold" w:hAnsi="Arial Rounded MT Bold"/>
          <w:sz w:val="36"/>
          <w:szCs w:val="36"/>
        </w:rPr>
      </w:pPr>
      <w:r>
        <w:rPr>
          <w:rFonts w:ascii="Arial Rounded MT Bold" w:hAnsi="Arial Rounded MT Bold" w:hint="default"/>
          <w:sz w:val="36"/>
          <w:szCs w:val="36"/>
          <w:lang w:val="en-US"/>
        </w:rPr>
        <w:t>“</w:t>
      </w:r>
      <w:r>
        <w:rPr>
          <w:rFonts w:ascii="Arial Rounded MT Bold" w:hAnsi="Arial Rounded MT Bold"/>
          <w:sz w:val="36"/>
          <w:szCs w:val="36"/>
          <w:lang w:val="en-US"/>
        </w:rPr>
        <w:t>the frequency with which astrology was associated with medicine also ensured that many physicians were intimately familiar with another discipline that, like medicine itself, regularly made use of retroactive analysis and historical or biographical narrative as well as prediction.</w:t>
      </w:r>
      <w:r>
        <w:rPr>
          <w:rFonts w:ascii="Arial Rounded MT Bold" w:hAnsi="Arial Rounded MT Bold" w:hint="default"/>
          <w:sz w:val="36"/>
          <w:szCs w:val="36"/>
          <w:lang w:val="en-US"/>
        </w:rPr>
        <w:t>”</w:t>
      </w:r>
      <w:r>
        <w:rPr>
          <w:rFonts w:ascii="Arial Rounded MT Bold" w:cs="Arial Rounded MT Bold" w:eastAsia="Arial Rounded MT Bold" w:hAnsi="Arial Rounded MT Bold"/>
          <w:sz w:val="36"/>
          <w:szCs w:val="36"/>
          <w:vertAlign w:val="superscript"/>
          <w:lang w:val="en-US"/>
        </w:rPr>
        <w:footnoteReference w:id="19"/>
      </w:r>
    </w:p>
    <w:p>
      <w:pPr>
        <w:pStyle w:val="style4099"/>
        <w:spacing w:lineRule="auto" w:line="360"/>
        <w:jc w:val="center"/>
        <w:rPr>
          <w:rFonts w:ascii="Arial Rounded MT Bold" w:cs="Arial Rounded MT Bold" w:eastAsia="Arial Rounded MT Bold" w:hAnsi="Arial Rounded MT Bold"/>
          <w:sz w:val="36"/>
          <w:szCs w:val="36"/>
          <w:lang w:val="en-US"/>
        </w:rPr>
      </w:pPr>
    </w:p>
    <w:p>
      <w:pPr>
        <w:pStyle w:val="style4099"/>
        <w:spacing w:lineRule="auto" w:line="360"/>
        <w:rPr>
          <w:rFonts w:ascii="Arial Rounded MT Bold" w:cs="Arial Rounded MT Bold" w:eastAsia="Arial Rounded MT Bold" w:hAnsi="Arial Rounded MT Bold"/>
          <w:sz w:val="36"/>
          <w:szCs w:val="36"/>
        </w:rPr>
      </w:pPr>
      <w:r>
        <w:rPr>
          <w:rFonts w:ascii="Arial Rounded MT Bold" w:hAnsi="Arial Rounded MT Bold"/>
          <w:sz w:val="36"/>
          <w:szCs w:val="36"/>
          <w:lang w:val="en-US"/>
        </w:rPr>
        <w:t>The quotation is an interesting survey of the connections between the two disciplines, and partially accounts for their ongoing association during this time period. Further evidence of said association can be found in a book by Ofer Hadass, entitled Medicine, Religion and Magic in Early Stuart England. The author focuses on the medical practice of Richard Napier, naming him as:</w:t>
      </w:r>
    </w:p>
    <w:p>
      <w:pPr>
        <w:pStyle w:val="style4099"/>
        <w:spacing w:lineRule="auto" w:line="360"/>
        <w:rPr>
          <w:rFonts w:ascii="Arial Rounded MT Bold" w:cs="Arial Rounded MT Bold" w:eastAsia="Arial Rounded MT Bold" w:hAnsi="Arial Rounded MT Bold"/>
          <w:sz w:val="36"/>
          <w:szCs w:val="36"/>
          <w:lang w:val="en-US"/>
        </w:rPr>
      </w:pPr>
    </w:p>
    <w:p>
      <w:pPr>
        <w:pStyle w:val="style4099"/>
        <w:spacing w:lineRule="auto" w:line="360"/>
        <w:jc w:val="center"/>
        <w:rPr>
          <w:rFonts w:ascii="Arial Rounded MT Bold" w:cs="Arial Rounded MT Bold" w:eastAsia="Arial Rounded MT Bold" w:hAnsi="Arial Rounded MT Bold"/>
          <w:sz w:val="36"/>
          <w:szCs w:val="36"/>
        </w:rPr>
      </w:pPr>
      <w:r>
        <w:rPr>
          <w:rFonts w:ascii="Arial Rounded MT Bold" w:hAnsi="Arial Rounded MT Bold" w:hint="default"/>
          <w:sz w:val="36"/>
          <w:szCs w:val="36"/>
          <w:lang w:val="en-US"/>
        </w:rPr>
        <w:t>“</w:t>
      </w:r>
      <w:r>
        <w:rPr>
          <w:rFonts w:ascii="Arial Rounded MT Bold" w:hAnsi="Arial Rounded MT Bold"/>
          <w:sz w:val="36"/>
          <w:szCs w:val="36"/>
          <w:lang w:val="en-US"/>
        </w:rPr>
        <w:t>a medical practitioner from Great Linford in Buckinghamshire. A self-made astrologer-physician</w:t>
      </w:r>
      <w:r>
        <w:rPr>
          <w:rFonts w:ascii="Arial Rounded MT Bold" w:hAnsi="Arial Rounded MT Bold" w:hint="default"/>
          <w:sz w:val="36"/>
          <w:szCs w:val="36"/>
          <w:lang w:val="en-US"/>
        </w:rPr>
        <w:t>”</w:t>
      </w:r>
      <w:r>
        <w:rPr>
          <w:rFonts w:ascii="Arial Rounded MT Bold" w:hAnsi="Arial Rounded MT Bold"/>
          <w:sz w:val="36"/>
          <w:szCs w:val="36"/>
          <w:lang w:val="en-US"/>
        </w:rPr>
        <w:t>.</w:t>
      </w:r>
      <w:r>
        <w:rPr>
          <w:rFonts w:ascii="Arial Rounded MT Bold" w:cs="Arial Rounded MT Bold" w:eastAsia="Arial Rounded MT Bold" w:hAnsi="Arial Rounded MT Bold"/>
          <w:sz w:val="36"/>
          <w:szCs w:val="36"/>
          <w:vertAlign w:val="superscript"/>
          <w:lang w:val="en-US"/>
        </w:rPr>
        <w:footnoteReference w:id="20"/>
      </w:r>
    </w:p>
    <w:p>
      <w:pPr>
        <w:pStyle w:val="style4099"/>
        <w:spacing w:lineRule="auto" w:line="360"/>
        <w:jc w:val="center"/>
        <w:rPr>
          <w:rFonts w:ascii="Arial Rounded MT Bold" w:cs="Arial Rounded MT Bold" w:eastAsia="Arial Rounded MT Bold" w:hAnsi="Arial Rounded MT Bold"/>
          <w:sz w:val="36"/>
          <w:szCs w:val="36"/>
          <w:lang w:val="en-US"/>
        </w:rPr>
      </w:pPr>
    </w:p>
    <w:p>
      <w:pPr>
        <w:pStyle w:val="style4099"/>
        <w:spacing w:lineRule="auto" w:line="360"/>
        <w:rPr>
          <w:rFonts w:ascii="Arial Rounded MT Bold" w:cs="Arial Rounded MT Bold" w:eastAsia="Arial Rounded MT Bold" w:hAnsi="Arial Rounded MT Bold"/>
          <w:sz w:val="36"/>
          <w:szCs w:val="36"/>
        </w:rPr>
      </w:pPr>
      <w:r>
        <w:rPr>
          <w:rFonts w:ascii="Arial Rounded MT Bold" w:hAnsi="Arial Rounded MT Bold"/>
          <w:sz w:val="36"/>
          <w:szCs w:val="36"/>
          <w:lang w:val="en-US"/>
        </w:rPr>
        <w:t>Hadass provides an interesting perspective on the question of whether to classify astrology as an art or a science, proclaiming that:</w:t>
      </w:r>
    </w:p>
    <w:p>
      <w:pPr>
        <w:pStyle w:val="style4099"/>
        <w:spacing w:lineRule="auto" w:line="360"/>
        <w:rPr>
          <w:rFonts w:ascii="Arial Rounded MT Bold" w:cs="Arial Rounded MT Bold" w:eastAsia="Arial Rounded MT Bold" w:hAnsi="Arial Rounded MT Bold"/>
          <w:sz w:val="36"/>
          <w:szCs w:val="36"/>
          <w:lang w:val="en-US"/>
        </w:rPr>
      </w:pPr>
    </w:p>
    <w:p>
      <w:pPr>
        <w:pStyle w:val="style4099"/>
        <w:spacing w:lineRule="auto" w:line="360"/>
        <w:jc w:val="center"/>
        <w:rPr>
          <w:rFonts w:ascii="Arial Rounded MT Bold" w:cs="Arial Rounded MT Bold" w:eastAsia="Arial Rounded MT Bold" w:hAnsi="Arial Rounded MT Bold"/>
          <w:sz w:val="36"/>
          <w:szCs w:val="36"/>
        </w:rPr>
      </w:pPr>
      <w:r>
        <w:rPr>
          <w:rFonts w:ascii="Arial Rounded MT Bold" w:hAnsi="Arial Rounded MT Bold" w:hint="default"/>
          <w:sz w:val="36"/>
          <w:szCs w:val="36"/>
          <w:lang w:val="en-US"/>
        </w:rPr>
        <w:t>“</w:t>
      </w:r>
      <w:r>
        <w:rPr>
          <w:rFonts w:ascii="Arial Rounded MT Bold" w:hAnsi="Arial Rounded MT Bold"/>
          <w:sz w:val="36"/>
          <w:szCs w:val="36"/>
          <w:lang w:val="en-US"/>
        </w:rPr>
        <w:t>Astrological outlooks influenced and sometimes ruled the most forward-looking sectors of early modern culture. A publicly practiced art, astrology played an important part in the arts and science curricula of major universities and informed every aspect of the lives and work of many educated men.</w:t>
      </w:r>
      <w:r>
        <w:rPr>
          <w:rFonts w:ascii="Arial Rounded MT Bold" w:hAnsi="Arial Rounded MT Bold" w:hint="default"/>
          <w:sz w:val="36"/>
          <w:szCs w:val="36"/>
          <w:lang w:val="en-US"/>
        </w:rPr>
        <w:t>”</w:t>
      </w:r>
      <w:r>
        <w:rPr>
          <w:rFonts w:ascii="Arial Rounded MT Bold" w:cs="Arial Rounded MT Bold" w:eastAsia="Arial Rounded MT Bold" w:hAnsi="Arial Rounded MT Bold"/>
          <w:sz w:val="36"/>
          <w:szCs w:val="36"/>
          <w:vertAlign w:val="superscript"/>
          <w:lang w:val="en-US"/>
        </w:rPr>
        <w:footnoteReference w:id="21"/>
      </w:r>
    </w:p>
    <w:p>
      <w:pPr>
        <w:pStyle w:val="style4099"/>
        <w:spacing w:lineRule="auto" w:line="360"/>
        <w:jc w:val="center"/>
        <w:rPr>
          <w:rFonts w:ascii="Arial Rounded MT Bold" w:cs="Arial Rounded MT Bold" w:eastAsia="Arial Rounded MT Bold" w:hAnsi="Arial Rounded MT Bold"/>
          <w:sz w:val="36"/>
          <w:szCs w:val="36"/>
          <w:lang w:val="en-US"/>
        </w:rPr>
      </w:pPr>
    </w:p>
    <w:p>
      <w:pPr>
        <w:pStyle w:val="style4099"/>
        <w:spacing w:lineRule="auto" w:line="360"/>
        <w:rPr>
          <w:rFonts w:ascii="Arial Rounded MT Bold" w:cs="Arial Rounded MT Bold" w:eastAsia="Arial Rounded MT Bold" w:hAnsi="Arial Rounded MT Bold"/>
          <w:sz w:val="36"/>
          <w:szCs w:val="36"/>
        </w:rPr>
      </w:pPr>
      <w:r>
        <w:rPr>
          <w:rFonts w:ascii="Arial Rounded MT Bold" w:hAnsi="Arial Rounded MT Bold"/>
          <w:sz w:val="36"/>
          <w:szCs w:val="36"/>
          <w:lang w:val="en-US"/>
        </w:rPr>
        <w:t>Thus, Hadass claims that in academic terms, astrology was considered both an art and a science. Additionally, he emphasises its influence over many aspects of early modern life, beyond medicine. However, he does go on to provide further details on its contemporary medical association, stating that:</w:t>
      </w:r>
    </w:p>
    <w:p>
      <w:pPr>
        <w:pStyle w:val="style4099"/>
        <w:spacing w:lineRule="auto" w:line="360"/>
        <w:rPr>
          <w:rFonts w:ascii="Arial Rounded MT Bold" w:cs="Arial Rounded MT Bold" w:eastAsia="Arial Rounded MT Bold" w:hAnsi="Arial Rounded MT Bold"/>
          <w:sz w:val="36"/>
          <w:szCs w:val="36"/>
          <w:lang w:val="en-US"/>
        </w:rPr>
      </w:pPr>
    </w:p>
    <w:p>
      <w:pPr>
        <w:pStyle w:val="style4099"/>
        <w:spacing w:lineRule="auto" w:line="360"/>
        <w:jc w:val="center"/>
        <w:rPr>
          <w:rFonts w:ascii="Arial Rounded MT Bold" w:cs="Arial Rounded MT Bold" w:eastAsia="Arial Rounded MT Bold" w:hAnsi="Arial Rounded MT Bold"/>
          <w:sz w:val="36"/>
          <w:szCs w:val="36"/>
        </w:rPr>
      </w:pPr>
      <w:r>
        <w:rPr>
          <w:rFonts w:ascii="Arial Rounded MT Bold" w:hAnsi="Arial Rounded MT Bold" w:hint="default"/>
          <w:sz w:val="36"/>
          <w:szCs w:val="36"/>
          <w:lang w:val="en-US"/>
        </w:rPr>
        <w:t xml:space="preserve">“ </w:t>
      </w:r>
      <w:r>
        <w:rPr>
          <w:rFonts w:ascii="Arial Rounded MT Bold" w:hAnsi="Arial Rounded MT Bold"/>
          <w:sz w:val="36"/>
          <w:szCs w:val="36"/>
          <w:lang w:val="en-US"/>
        </w:rPr>
        <w:t>The foundations of astrological medicine rested upon the interaction between celestial influences and humoral physiology, the cornerstone of Galenic medicine. Together with other types of astrology, astrological medicine flourished during the first half of the seventeenth century in a burst of publications. studies, and practices, only to decline in legitimacy toward the century</w:t>
      </w:r>
      <w:r>
        <w:rPr>
          <w:rFonts w:ascii="Arial Rounded MT Bold" w:hAnsi="Arial Rounded MT Bold" w:hint="default"/>
          <w:sz w:val="36"/>
          <w:szCs w:val="36"/>
          <w:lang w:val="en-US"/>
        </w:rPr>
        <w:t>’</w:t>
      </w:r>
      <w:r>
        <w:rPr>
          <w:rFonts w:ascii="Arial Rounded MT Bold" w:hAnsi="Arial Rounded MT Bold"/>
          <w:sz w:val="36"/>
          <w:szCs w:val="36"/>
          <w:lang w:val="en-US"/>
        </w:rPr>
        <w:t>s end.</w:t>
      </w:r>
      <w:r>
        <w:rPr>
          <w:rFonts w:ascii="Arial Rounded MT Bold" w:hAnsi="Arial Rounded MT Bold" w:hint="default"/>
          <w:sz w:val="36"/>
          <w:szCs w:val="36"/>
          <w:lang w:val="en-US"/>
        </w:rPr>
        <w:t>”</w:t>
      </w:r>
      <w:r>
        <w:rPr>
          <w:rFonts w:ascii="Arial Rounded MT Bold" w:cs="Arial Rounded MT Bold" w:eastAsia="Arial Rounded MT Bold" w:hAnsi="Arial Rounded MT Bold"/>
          <w:sz w:val="36"/>
          <w:szCs w:val="36"/>
          <w:vertAlign w:val="superscript"/>
          <w:lang w:val="en-US"/>
        </w:rPr>
        <w:footnoteReference w:id="22"/>
      </w:r>
    </w:p>
    <w:p>
      <w:pPr>
        <w:pStyle w:val="style4099"/>
        <w:spacing w:lineRule="auto" w:line="360"/>
        <w:jc w:val="center"/>
        <w:rPr>
          <w:rFonts w:ascii="Arial Rounded MT Bold" w:cs="Arial Rounded MT Bold" w:eastAsia="Arial Rounded MT Bold" w:hAnsi="Arial Rounded MT Bold"/>
          <w:sz w:val="36"/>
          <w:szCs w:val="36"/>
          <w:lang w:val="en-US"/>
        </w:rPr>
      </w:pPr>
    </w:p>
    <w:p>
      <w:pPr>
        <w:pStyle w:val="style4099"/>
        <w:spacing w:lineRule="auto" w:line="360"/>
        <w:rPr>
          <w:rFonts w:ascii="Arial Rounded MT Bold" w:cs="Arial Rounded MT Bold" w:eastAsia="Arial Rounded MT Bold" w:hAnsi="Arial Rounded MT Bold"/>
          <w:sz w:val="36"/>
          <w:szCs w:val="36"/>
        </w:rPr>
      </w:pPr>
      <w:r>
        <w:rPr>
          <w:rFonts w:ascii="Arial Rounded MT Bold" w:hAnsi="Arial Rounded MT Bold"/>
          <w:sz w:val="36"/>
          <w:szCs w:val="36"/>
          <w:lang w:val="en-US"/>
        </w:rPr>
        <w:t>The aforementioned prize-winning 2013 book by Alisha Rankin is entitled Panaceia</w:t>
      </w:r>
      <w:r>
        <w:rPr>
          <w:rFonts w:ascii="Arial Rounded MT Bold" w:hAnsi="Arial Rounded MT Bold" w:hint="default"/>
          <w:sz w:val="36"/>
          <w:szCs w:val="36"/>
          <w:lang w:val="en-US"/>
        </w:rPr>
        <w:t>’</w:t>
      </w:r>
      <w:r>
        <w:rPr>
          <w:rFonts w:ascii="Arial Rounded MT Bold" w:hAnsi="Arial Rounded MT Bold"/>
          <w:sz w:val="36"/>
          <w:szCs w:val="36"/>
          <w:lang w:val="en-US"/>
        </w:rPr>
        <w:t>s Daughters: Noblewomen as Healers in Early Modern Germany. In a manner reminiscent of Siraisi referencing her earlier work, Rankin uses this book as a source for her article, along with some of her other publications. Interestingly, she also references the work of Siraisi, which further connects the two papers in question, beyond the subject matter. The two main historical figures focused on in Rankin</w:t>
      </w:r>
      <w:r>
        <w:rPr>
          <w:rFonts w:ascii="Arial Rounded MT Bold" w:hAnsi="Arial Rounded MT Bold" w:hint="default"/>
          <w:sz w:val="36"/>
          <w:szCs w:val="36"/>
          <w:lang w:val="en-US"/>
        </w:rPr>
        <w:t>’</w:t>
      </w:r>
      <w:r>
        <w:rPr>
          <w:rFonts w:ascii="Arial Rounded MT Bold" w:hAnsi="Arial Rounded MT Bold"/>
          <w:sz w:val="36"/>
          <w:szCs w:val="36"/>
          <w:lang w:val="en-US"/>
        </w:rPr>
        <w:t>s article, Dorothea of Mansfeld and Anna of Saxony both feature as case studies in her earlier book. The letters between them constitute much of the primary evidence used in the article, and the author quotes them extensively, using both the original German and English translations. While Siraisi is concerned with history, specifically the historical compositions produced by Renaissance physicians, Rankin is more focused on time and how it was experienced by women in around the same period. A factor they have in common is that both examine medical practitioners; Siraisi</w:t>
      </w:r>
      <w:r>
        <w:rPr>
          <w:rFonts w:ascii="Arial Rounded MT Bold" w:hAnsi="Arial Rounded MT Bold" w:hint="default"/>
          <w:sz w:val="36"/>
          <w:szCs w:val="36"/>
          <w:lang w:val="en-US"/>
        </w:rPr>
        <w:t>’</w:t>
      </w:r>
      <w:r>
        <w:rPr>
          <w:rFonts w:ascii="Arial Rounded MT Bold" w:hAnsi="Arial Rounded MT Bold"/>
          <w:sz w:val="36"/>
          <w:szCs w:val="36"/>
          <w:lang w:val="en-US"/>
        </w:rPr>
        <w:t>s male physicians contrasted with Rankin</w:t>
      </w:r>
      <w:r>
        <w:rPr>
          <w:rFonts w:ascii="Arial Rounded MT Bold" w:hAnsi="Arial Rounded MT Bold" w:hint="default"/>
          <w:sz w:val="36"/>
          <w:szCs w:val="36"/>
          <w:lang w:val="en-US"/>
        </w:rPr>
        <w:t>’</w:t>
      </w:r>
      <w:r>
        <w:rPr>
          <w:rFonts w:ascii="Arial Rounded MT Bold" w:hAnsi="Arial Rounded MT Bold"/>
          <w:sz w:val="36"/>
          <w:szCs w:val="36"/>
          <w:lang w:val="en-US"/>
        </w:rPr>
        <w:t xml:space="preserve">s </w:t>
      </w:r>
      <w:r>
        <w:rPr>
          <w:rFonts w:ascii="Arial Rounded MT Bold" w:hAnsi="Arial Rounded MT Bold" w:hint="default"/>
          <w:sz w:val="36"/>
          <w:szCs w:val="36"/>
          <w:lang w:val="en-US"/>
        </w:rPr>
        <w:t>“</w:t>
      </w:r>
      <w:r>
        <w:rPr>
          <w:rFonts w:ascii="Arial Rounded MT Bold" w:hAnsi="Arial Rounded MT Bold"/>
          <w:sz w:val="36"/>
          <w:szCs w:val="36"/>
          <w:lang w:val="en-US"/>
        </w:rPr>
        <w:t>women healers</w:t>
      </w:r>
      <w:r>
        <w:rPr>
          <w:rFonts w:ascii="Arial Rounded MT Bold" w:hAnsi="Arial Rounded MT Bold" w:hint="default"/>
          <w:sz w:val="36"/>
          <w:szCs w:val="36"/>
          <w:lang w:val="en-US"/>
        </w:rPr>
        <w:t>”</w:t>
      </w:r>
      <w:r>
        <w:rPr>
          <w:rFonts w:ascii="Arial Rounded MT Bold" w:hAnsi="Arial Rounded MT Bold"/>
          <w:sz w:val="36"/>
          <w:szCs w:val="36"/>
          <w:lang w:val="en-US"/>
        </w:rPr>
        <w:t>. The latter</w:t>
      </w:r>
      <w:r>
        <w:rPr>
          <w:rFonts w:ascii="Arial Rounded MT Bold" w:hAnsi="Arial Rounded MT Bold" w:hint="default"/>
          <w:sz w:val="36"/>
          <w:szCs w:val="36"/>
          <w:lang w:val="en-US"/>
        </w:rPr>
        <w:t>’</w:t>
      </w:r>
      <w:r>
        <w:rPr>
          <w:rFonts w:ascii="Arial Rounded MT Bold" w:hAnsi="Arial Rounded MT Bold"/>
          <w:sz w:val="36"/>
          <w:szCs w:val="36"/>
          <w:lang w:val="en-US"/>
        </w:rPr>
        <w:t xml:space="preserve">s specific focus is on </w:t>
      </w:r>
      <w:r>
        <w:rPr>
          <w:rFonts w:ascii="Arial Rounded MT Bold" w:hAnsi="Arial Rounded MT Bold" w:hint="default"/>
          <w:sz w:val="36"/>
          <w:szCs w:val="36"/>
          <w:lang w:val="en-US"/>
        </w:rPr>
        <w:t>“</w:t>
      </w:r>
      <w:r>
        <w:rPr>
          <w:rFonts w:ascii="Arial Rounded MT Bold" w:hAnsi="Arial Rounded MT Bold"/>
          <w:sz w:val="36"/>
          <w:szCs w:val="36"/>
          <w:lang w:val="en-US"/>
        </w:rPr>
        <w:t>aristocratic women, many of whom became widely known for their healing efforts.</w:t>
      </w:r>
      <w:r>
        <w:rPr>
          <w:rFonts w:ascii="Arial Rounded MT Bold" w:hAnsi="Arial Rounded MT Bold" w:hint="default"/>
          <w:sz w:val="36"/>
          <w:szCs w:val="36"/>
          <w:lang w:val="en-US"/>
        </w:rPr>
        <w:t xml:space="preserve">” </w:t>
      </w:r>
      <w:r>
        <w:rPr>
          <w:rFonts w:ascii="Arial Rounded MT Bold" w:hAnsi="Arial Rounded MT Bold"/>
          <w:sz w:val="36"/>
          <w:szCs w:val="36"/>
          <w:lang w:val="en-US"/>
        </w:rPr>
        <w:t>This quotation is directly referenced to the author</w:t>
      </w:r>
      <w:r>
        <w:rPr>
          <w:rFonts w:ascii="Arial Rounded MT Bold" w:hAnsi="Arial Rounded MT Bold" w:hint="default"/>
          <w:sz w:val="36"/>
          <w:szCs w:val="36"/>
          <w:lang w:val="en-US"/>
        </w:rPr>
        <w:t>’</w:t>
      </w:r>
      <w:r>
        <w:rPr>
          <w:rFonts w:ascii="Arial Rounded MT Bold" w:hAnsi="Arial Rounded MT Bold"/>
          <w:sz w:val="36"/>
          <w:szCs w:val="36"/>
          <w:lang w:val="en-US"/>
        </w:rPr>
        <w:t>s Panaceia</w:t>
      </w:r>
      <w:r>
        <w:rPr>
          <w:rFonts w:ascii="Arial Rounded MT Bold" w:hAnsi="Arial Rounded MT Bold" w:hint="default"/>
          <w:sz w:val="36"/>
          <w:szCs w:val="36"/>
          <w:lang w:val="en-US"/>
        </w:rPr>
        <w:t>’</w:t>
      </w:r>
      <w:r>
        <w:rPr>
          <w:rFonts w:ascii="Arial Rounded MT Bold" w:hAnsi="Arial Rounded MT Bold"/>
          <w:sz w:val="36"/>
          <w:szCs w:val="36"/>
          <w:lang w:val="en-US"/>
        </w:rPr>
        <w:t>s Daughters book. On the following page, Rankin directly mentions Siraisi; stating that:</w:t>
      </w:r>
    </w:p>
    <w:p>
      <w:pPr>
        <w:pStyle w:val="style4099"/>
        <w:spacing w:lineRule="auto" w:line="360"/>
        <w:rPr>
          <w:rFonts w:ascii="Arial Rounded MT Bold" w:cs="Arial Rounded MT Bold" w:eastAsia="Arial Rounded MT Bold" w:hAnsi="Arial Rounded MT Bold"/>
          <w:sz w:val="36"/>
          <w:szCs w:val="36"/>
          <w:lang w:val="en-US"/>
        </w:rPr>
      </w:pPr>
    </w:p>
    <w:p>
      <w:pPr>
        <w:pStyle w:val="style4099"/>
        <w:spacing w:lineRule="auto" w:line="360"/>
        <w:jc w:val="center"/>
        <w:rPr>
          <w:rFonts w:ascii="Arial Rounded MT Bold" w:cs="Arial Rounded MT Bold" w:eastAsia="Arial Rounded MT Bold" w:hAnsi="Arial Rounded MT Bold"/>
          <w:sz w:val="36"/>
          <w:szCs w:val="36"/>
        </w:rPr>
      </w:pPr>
      <w:r>
        <w:rPr>
          <w:rFonts w:ascii="Arial Rounded MT Bold" w:hAnsi="Arial Rounded MT Bold" w:hint="default"/>
          <w:sz w:val="36"/>
          <w:szCs w:val="36"/>
          <w:lang w:val="en-US"/>
        </w:rPr>
        <w:t>“</w:t>
      </w:r>
      <w:r>
        <w:rPr>
          <w:rFonts w:ascii="Arial Rounded MT Bold" w:hAnsi="Arial Rounded MT Bold"/>
          <w:sz w:val="36"/>
          <w:szCs w:val="36"/>
          <w:lang w:val="en-US"/>
        </w:rPr>
        <w:t>As Nancy Siraisi has noted, medical authors in the early Renaissance felt justified in criticising Galen</w:t>
      </w:r>
      <w:r>
        <w:rPr>
          <w:rFonts w:ascii="Arial Rounded MT Bold" w:hAnsi="Arial Rounded MT Bold" w:hint="default"/>
          <w:sz w:val="36"/>
          <w:szCs w:val="36"/>
          <w:lang w:val="en-US"/>
        </w:rPr>
        <w:t>’</w:t>
      </w:r>
      <w:r>
        <w:rPr>
          <w:rFonts w:ascii="Arial Rounded MT Bold" w:hAnsi="Arial Rounded MT Bold"/>
          <w:sz w:val="36"/>
          <w:szCs w:val="36"/>
          <w:lang w:val="en-US"/>
        </w:rPr>
        <w:t>s medical astrology for its lack of sophistication.</w:t>
      </w:r>
      <w:r>
        <w:rPr>
          <w:rFonts w:ascii="Arial Rounded MT Bold" w:hAnsi="Arial Rounded MT Bold" w:hint="default"/>
          <w:sz w:val="36"/>
          <w:szCs w:val="36"/>
          <w:lang w:val="en-US"/>
        </w:rPr>
        <w:t>”</w:t>
      </w:r>
      <w:r>
        <w:rPr>
          <w:rFonts w:ascii="Arial Rounded MT Bold" w:cs="Arial Rounded MT Bold" w:eastAsia="Arial Rounded MT Bold" w:hAnsi="Arial Rounded MT Bold"/>
          <w:sz w:val="36"/>
          <w:szCs w:val="36"/>
          <w:vertAlign w:val="superscript"/>
          <w:lang w:val="en-US"/>
        </w:rPr>
        <w:footnoteReference w:id="23"/>
      </w:r>
    </w:p>
    <w:p>
      <w:pPr>
        <w:pStyle w:val="style4099"/>
        <w:spacing w:lineRule="auto" w:line="360"/>
        <w:jc w:val="center"/>
        <w:rPr>
          <w:rFonts w:ascii="Arial Rounded MT Bold" w:cs="Arial Rounded MT Bold" w:eastAsia="Arial Rounded MT Bold" w:hAnsi="Arial Rounded MT Bold"/>
          <w:sz w:val="36"/>
          <w:szCs w:val="36"/>
          <w:lang w:val="en-US"/>
        </w:rPr>
      </w:pPr>
    </w:p>
    <w:p>
      <w:pPr>
        <w:pStyle w:val="style4099"/>
        <w:spacing w:lineRule="auto" w:line="360"/>
        <w:rPr>
          <w:rFonts w:ascii="Arial Rounded MT Bold" w:cs="Arial Rounded MT Bold" w:eastAsia="Arial Rounded MT Bold" w:hAnsi="Arial Rounded MT Bold"/>
          <w:sz w:val="36"/>
          <w:szCs w:val="36"/>
        </w:rPr>
      </w:pPr>
      <w:r>
        <w:rPr>
          <w:rFonts w:ascii="Arial Rounded MT Bold" w:hAnsi="Arial Rounded MT Bold"/>
          <w:sz w:val="36"/>
          <w:szCs w:val="36"/>
          <w:lang w:val="en-US"/>
        </w:rPr>
        <w:t>This is indicative of Siraisi</w:t>
      </w:r>
      <w:r>
        <w:rPr>
          <w:rFonts w:ascii="Arial Rounded MT Bold" w:hAnsi="Arial Rounded MT Bold" w:hint="default"/>
          <w:sz w:val="36"/>
          <w:szCs w:val="36"/>
          <w:lang w:val="en-US"/>
        </w:rPr>
        <w:t>’</w:t>
      </w:r>
      <w:r>
        <w:rPr>
          <w:rFonts w:ascii="Arial Rounded MT Bold" w:hAnsi="Arial Rounded MT Bold"/>
          <w:sz w:val="36"/>
          <w:szCs w:val="36"/>
          <w:lang w:val="en-US"/>
        </w:rPr>
        <w:t>s influence on the work of Rankin, which further connects the two authors and justifies comparing them. A footnote on a later page reveals that the Siraisi book used by Rankin was Medieval and Early Renaissance Medicine.</w:t>
      </w:r>
    </w:p>
    <w:p>
      <w:pPr>
        <w:pStyle w:val="style4099"/>
        <w:spacing w:lineRule="auto" w:line="360"/>
        <w:rPr>
          <w:rFonts w:ascii="Arial Rounded MT Bold" w:cs="Arial Rounded MT Bold" w:eastAsia="Arial Rounded MT Bold" w:hAnsi="Arial Rounded MT Bold"/>
          <w:sz w:val="36"/>
          <w:szCs w:val="36"/>
          <w:lang w:val="en-US"/>
        </w:rPr>
      </w:pPr>
    </w:p>
    <w:p>
      <w:pPr>
        <w:pStyle w:val="style4099"/>
        <w:spacing w:lineRule="auto" w:line="360"/>
        <w:rPr>
          <w:rFonts w:ascii="Arial Rounded MT Bold" w:cs="Arial Rounded MT Bold" w:eastAsia="Arial Rounded MT Bold" w:hAnsi="Arial Rounded MT Bold"/>
          <w:sz w:val="36"/>
          <w:szCs w:val="36"/>
        </w:rPr>
      </w:pPr>
      <w:r>
        <w:rPr>
          <w:rFonts w:ascii="Arial Rounded MT Bold" w:hAnsi="Arial Rounded MT Bold"/>
          <w:sz w:val="36"/>
          <w:szCs w:val="36"/>
          <w:lang w:val="en-US"/>
        </w:rPr>
        <w:t xml:space="preserve">Rankin introduces the concept of </w:t>
      </w:r>
      <w:r>
        <w:rPr>
          <w:rFonts w:ascii="Arial Rounded MT Bold" w:hAnsi="Arial Rounded MT Bold" w:hint="default"/>
          <w:sz w:val="36"/>
          <w:szCs w:val="36"/>
          <w:lang w:val="en-US"/>
        </w:rPr>
        <w:t>“</w:t>
      </w:r>
      <w:r>
        <w:rPr>
          <w:rFonts w:ascii="Arial Rounded MT Bold" w:hAnsi="Arial Rounded MT Bold"/>
          <w:sz w:val="36"/>
          <w:szCs w:val="36"/>
          <w:lang w:val="en-US"/>
        </w:rPr>
        <w:t>botanical time</w:t>
      </w:r>
      <w:r>
        <w:rPr>
          <w:rFonts w:ascii="Arial Rounded MT Bold" w:hAnsi="Arial Rounded MT Bold" w:hint="default"/>
          <w:sz w:val="36"/>
          <w:szCs w:val="36"/>
          <w:lang w:val="en-US"/>
        </w:rPr>
        <w:t>”</w:t>
      </w:r>
      <w:r>
        <w:rPr>
          <w:rFonts w:ascii="Arial Rounded MT Bold" w:cs="Arial Rounded MT Bold" w:eastAsia="Arial Rounded MT Bold" w:hAnsi="Arial Rounded MT Bold"/>
          <w:sz w:val="36"/>
          <w:szCs w:val="36"/>
          <w:vertAlign w:val="superscript"/>
          <w:lang w:val="en-US"/>
        </w:rPr>
        <w:footnoteReference w:id="24"/>
      </w:r>
      <w:r>
        <w:rPr>
          <w:rFonts w:ascii="Arial Rounded MT Bold" w:hAnsi="Arial Rounded MT Bold"/>
          <w:sz w:val="36"/>
          <w:szCs w:val="36"/>
          <w:lang w:val="en-US"/>
        </w:rPr>
        <w:t>,</w:t>
      </w:r>
      <w:r>
        <w:rPr>
          <w:rFonts w:ascii="Arial Rounded MT Bold" w:hAnsi="Arial Rounded MT Bold"/>
          <w:sz w:val="36"/>
          <w:szCs w:val="36"/>
          <w:lang w:val="en-US"/>
        </w:rPr>
        <w:t xml:space="preserve"> </w:t>
      </w:r>
      <w:r>
        <w:rPr>
          <w:rFonts w:ascii="Arial Rounded MT Bold" w:hAnsi="Arial Rounded MT Bold"/>
          <w:sz w:val="36"/>
          <w:szCs w:val="36"/>
          <w:lang w:val="en-US"/>
        </w:rPr>
        <w:t>meaning specific times of year that were conducive to growing particular herbs. She contrasts this with astrological time, and argues that botanical time was more meaningful to the lives of aristocratic women, due to its connection to the types of medical tasks they might typically have responsibility for, such as tending a herb garden. She indicates that there is evidence to support this perspective, stating that:</w:t>
      </w:r>
    </w:p>
    <w:p>
      <w:pPr>
        <w:pStyle w:val="style4099"/>
        <w:spacing w:lineRule="auto" w:line="360"/>
        <w:rPr>
          <w:rFonts w:ascii="Arial Rounded MT Bold" w:cs="Arial Rounded MT Bold" w:eastAsia="Arial Rounded MT Bold" w:hAnsi="Arial Rounded MT Bold"/>
          <w:sz w:val="36"/>
          <w:szCs w:val="36"/>
          <w:lang w:val="en-US"/>
        </w:rPr>
      </w:pPr>
    </w:p>
    <w:p>
      <w:pPr>
        <w:pStyle w:val="style4099"/>
        <w:spacing w:lineRule="auto" w:line="360"/>
        <w:jc w:val="center"/>
        <w:rPr>
          <w:rFonts w:ascii="Arial Rounded MT Bold" w:cs="Arial Rounded MT Bold" w:eastAsia="Arial Rounded MT Bold" w:hAnsi="Arial Rounded MT Bold"/>
          <w:sz w:val="36"/>
          <w:szCs w:val="36"/>
        </w:rPr>
      </w:pPr>
      <w:r>
        <w:rPr>
          <w:rFonts w:ascii="Arial Rounded MT Bold" w:hAnsi="Arial Rounded MT Bold" w:hint="default"/>
          <w:sz w:val="36"/>
          <w:szCs w:val="36"/>
          <w:lang w:val="en-US"/>
        </w:rPr>
        <w:t>“</w:t>
      </w:r>
      <w:r>
        <w:rPr>
          <w:rFonts w:ascii="Arial Rounded MT Bold" w:hAnsi="Arial Rounded MT Bold"/>
          <w:sz w:val="36"/>
          <w:szCs w:val="36"/>
          <w:lang w:val="en-US"/>
        </w:rPr>
        <w:t>Dorothea</w:t>
      </w:r>
      <w:r>
        <w:rPr>
          <w:rFonts w:ascii="Arial Rounded MT Bold" w:hAnsi="Arial Rounded MT Bold" w:hint="default"/>
          <w:sz w:val="36"/>
          <w:szCs w:val="36"/>
          <w:lang w:val="en-US"/>
        </w:rPr>
        <w:t>’</w:t>
      </w:r>
      <w:r>
        <w:rPr>
          <w:rFonts w:ascii="Arial Rounded MT Bold" w:hAnsi="Arial Rounded MT Bold"/>
          <w:sz w:val="36"/>
          <w:szCs w:val="36"/>
          <w:lang w:val="en-US"/>
        </w:rPr>
        <w:t>s letters to Anna are full of the notion that many medical tasks could only be completed at their appropriate time - not because it was astrologically auspicious, but because that was when the plants grew.</w:t>
      </w:r>
      <w:r>
        <w:rPr>
          <w:rFonts w:ascii="Arial Rounded MT Bold" w:hAnsi="Arial Rounded MT Bold" w:hint="default"/>
          <w:sz w:val="36"/>
          <w:szCs w:val="36"/>
          <w:lang w:val="en-US"/>
        </w:rPr>
        <w:t>”</w:t>
      </w:r>
      <w:r>
        <w:rPr>
          <w:rFonts w:ascii="Arial Rounded MT Bold" w:cs="Arial Rounded MT Bold" w:eastAsia="Arial Rounded MT Bold" w:hAnsi="Arial Rounded MT Bold"/>
          <w:sz w:val="36"/>
          <w:szCs w:val="36"/>
          <w:vertAlign w:val="superscript"/>
          <w:lang w:val="en-US"/>
        </w:rPr>
        <w:footnoteReference w:id="25"/>
      </w:r>
    </w:p>
    <w:p>
      <w:pPr>
        <w:pStyle w:val="style4099"/>
        <w:spacing w:lineRule="auto" w:line="360"/>
        <w:jc w:val="center"/>
        <w:rPr>
          <w:rFonts w:ascii="Arial Rounded MT Bold" w:cs="Arial Rounded MT Bold" w:eastAsia="Arial Rounded MT Bold" w:hAnsi="Arial Rounded MT Bold"/>
          <w:sz w:val="36"/>
          <w:szCs w:val="36"/>
          <w:lang w:val="en-US"/>
        </w:rPr>
      </w:pPr>
    </w:p>
    <w:p>
      <w:pPr>
        <w:pStyle w:val="style4099"/>
        <w:spacing w:lineRule="auto" w:line="360"/>
        <w:rPr>
          <w:rFonts w:ascii="Arial Rounded MT Bold" w:cs="Arial Rounded MT Bold" w:eastAsia="Arial Rounded MT Bold" w:hAnsi="Arial Rounded MT Bold"/>
          <w:sz w:val="36"/>
          <w:szCs w:val="36"/>
        </w:rPr>
      </w:pPr>
      <w:r>
        <w:rPr>
          <w:rFonts w:ascii="Arial Rounded MT Bold" w:hAnsi="Arial Rounded MT Bold"/>
          <w:sz w:val="36"/>
          <w:szCs w:val="36"/>
          <w:lang w:val="en-US"/>
        </w:rPr>
        <w:t>The practicality of this hypothesis seems fairly inarguable. However, the emphasis on astrology in the other paper, in addition to the further supporting evidence, indicates that Renaissance physicians were often deeply preoccupied with astrology and viewed it as inexplicably intertwined with their specialty of medicine. It is tempting to tentatively suggest that in terms of the period</w:t>
      </w:r>
      <w:r>
        <w:rPr>
          <w:rFonts w:ascii="Arial Rounded MT Bold" w:hAnsi="Arial Rounded MT Bold" w:hint="default"/>
          <w:sz w:val="36"/>
          <w:szCs w:val="36"/>
          <w:lang w:val="en-US"/>
        </w:rPr>
        <w:t>’</w:t>
      </w:r>
      <w:r>
        <w:rPr>
          <w:rFonts w:ascii="Arial Rounded MT Bold" w:hAnsi="Arial Rounded MT Bold"/>
          <w:sz w:val="36"/>
          <w:szCs w:val="36"/>
          <w:lang w:val="en-US"/>
        </w:rPr>
        <w:t>s medical practitioners, women tended to be more practical due to their domestic responsibilities and men were often more academic and theoretical, perhaps due to their university studies, as referred to by Hadass. Indeed, this speculation could serve as a conclusion; a lesson that could be extracted from considering the two papers together. Further conclusions also include the observation that medicine and astrology have been inextricably connected since the classical period; around the time of the latter</w:t>
      </w:r>
      <w:r>
        <w:rPr>
          <w:rFonts w:ascii="Arial Rounded MT Bold" w:hAnsi="Arial Rounded MT Bold" w:hint="default"/>
          <w:sz w:val="36"/>
          <w:szCs w:val="36"/>
          <w:lang w:val="en-US"/>
        </w:rPr>
        <w:t>’</w:t>
      </w:r>
      <w:r>
        <w:rPr>
          <w:rFonts w:ascii="Arial Rounded MT Bold" w:hAnsi="Arial Rounded MT Bold"/>
          <w:sz w:val="36"/>
          <w:szCs w:val="36"/>
          <w:lang w:val="en-US"/>
        </w:rPr>
        <w:t xml:space="preserve">s inception, presumably due to the ideas of the ancient scholars, specifically physicians. This close association remained through later periods, including the Medieval and Renaissance, beginning to deteriorate towards the end of the seventeenth century, according to Hadass. Therefore, the early modern aristocratic women examined by Rankin could be viewed as being ahead of their time, as they additionally had a number of other forms of time besides the astrological affecting their lives, especially pertaining to matters of health and medicine. </w:t>
      </w:r>
    </w:p>
    <w:p>
      <w:pPr>
        <w:pStyle w:val="style4099"/>
        <w:spacing w:lineRule="auto" w:line="360"/>
        <w:rPr>
          <w:rFonts w:ascii="Arial Rounded MT Bold" w:cs="Arial Rounded MT Bold" w:eastAsia="Arial Rounded MT Bold" w:hAnsi="Arial Rounded MT Bold"/>
          <w:sz w:val="36"/>
          <w:szCs w:val="36"/>
          <w:lang w:val="en-US"/>
        </w:rPr>
      </w:pPr>
    </w:p>
    <w:p>
      <w:pPr>
        <w:pStyle w:val="style4099"/>
        <w:spacing w:lineRule="auto" w:line="360"/>
        <w:rPr>
          <w:rFonts w:ascii="Arial Rounded MT Bold" w:cs="Arial Rounded MT Bold" w:eastAsia="Arial Rounded MT Bold" w:hAnsi="Arial Rounded MT Bold"/>
          <w:sz w:val="36"/>
          <w:szCs w:val="36"/>
          <w:lang w:val="en-US"/>
        </w:rPr>
      </w:pPr>
    </w:p>
    <w:p>
      <w:pPr>
        <w:pStyle w:val="style4099"/>
        <w:spacing w:lineRule="auto" w:line="360"/>
        <w:rPr>
          <w:rFonts w:ascii="Arial Rounded MT Bold" w:cs="Arial Rounded MT Bold" w:eastAsia="Arial Rounded MT Bold" w:hAnsi="Arial Rounded MT Bold"/>
          <w:sz w:val="36"/>
          <w:szCs w:val="36"/>
          <w:lang w:val="en-US"/>
        </w:rPr>
      </w:pPr>
    </w:p>
    <w:p>
      <w:pPr>
        <w:pStyle w:val="style4099"/>
        <w:spacing w:lineRule="auto" w:line="360"/>
        <w:rPr>
          <w:rFonts w:ascii="Arial Rounded MT Bold" w:cs="Arial Rounded MT Bold" w:eastAsia="Arial Rounded MT Bold" w:hAnsi="Arial Rounded MT Bold"/>
          <w:sz w:val="36"/>
          <w:szCs w:val="36"/>
          <w:lang w:val="en-US"/>
        </w:rPr>
      </w:pPr>
    </w:p>
    <w:p>
      <w:pPr>
        <w:pStyle w:val="style4099"/>
        <w:spacing w:lineRule="auto" w:line="360"/>
        <w:rPr>
          <w:rFonts w:ascii="Arial Rounded MT Bold" w:cs="Arial Rounded MT Bold" w:eastAsia="Arial Rounded MT Bold" w:hAnsi="Arial Rounded MT Bold"/>
          <w:sz w:val="36"/>
          <w:szCs w:val="36"/>
          <w:lang w:val="en-US"/>
        </w:rPr>
      </w:pPr>
    </w:p>
    <w:p>
      <w:pPr>
        <w:pStyle w:val="style4099"/>
        <w:spacing w:lineRule="auto" w:line="360"/>
        <w:rPr>
          <w:rFonts w:ascii="Arial Rounded MT Bold" w:cs="Arial Rounded MT Bold" w:eastAsia="Arial Rounded MT Bold" w:hAnsi="Arial Rounded MT Bold"/>
          <w:sz w:val="36"/>
          <w:szCs w:val="36"/>
          <w:lang w:val="en-US"/>
        </w:rPr>
      </w:pPr>
    </w:p>
    <w:p>
      <w:pPr>
        <w:pStyle w:val="style4099"/>
        <w:spacing w:lineRule="auto" w:line="360"/>
        <w:rPr>
          <w:rFonts w:ascii="Arial Rounded MT Bold" w:cs="Arial Rounded MT Bold" w:eastAsia="Arial Rounded MT Bold" w:hAnsi="Arial Rounded MT Bold"/>
          <w:sz w:val="36"/>
          <w:szCs w:val="36"/>
          <w:lang w:val="en-US"/>
        </w:rPr>
      </w:pPr>
    </w:p>
    <w:p>
      <w:pPr>
        <w:pStyle w:val="style4099"/>
        <w:spacing w:lineRule="auto" w:line="360"/>
        <w:jc w:val="center"/>
        <w:rPr>
          <w:rFonts w:ascii="Arial Rounded MT Bold" w:cs="Arial Rounded MT Bold" w:eastAsia="Arial Rounded MT Bold" w:hAnsi="Arial Rounded MT Bold"/>
        </w:rPr>
      </w:pPr>
    </w:p>
    <w:p>
      <w:pPr>
        <w:pStyle w:val="style4099"/>
        <w:spacing w:lineRule="auto" w:line="360"/>
        <w:jc w:val="center"/>
        <w:rPr>
          <w:rFonts w:ascii="Arial Rounded MT Bold" w:cs="Arial Rounded MT Bold" w:eastAsia="Arial Rounded MT Bold" w:hAnsi="Arial Rounded MT Bold"/>
        </w:rPr>
      </w:pPr>
    </w:p>
    <w:p>
      <w:pPr>
        <w:pStyle w:val="style4099"/>
        <w:spacing w:lineRule="auto" w:line="360"/>
        <w:jc w:val="center"/>
        <w:rPr>
          <w:rFonts w:ascii="Arial Rounded MT Bold" w:cs="Arial Rounded MT Bold" w:eastAsia="Arial Rounded MT Bold" w:hAnsi="Arial Rounded MT Bold"/>
        </w:rPr>
      </w:pPr>
    </w:p>
    <w:p>
      <w:pPr>
        <w:pStyle w:val="style4099"/>
        <w:spacing w:lineRule="auto" w:line="360"/>
        <w:jc w:val="center"/>
        <w:rPr>
          <w:rFonts w:ascii="Arial Rounded MT Bold" w:cs="Arial Rounded MT Bold" w:eastAsia="Arial Rounded MT Bold" w:hAnsi="Arial Rounded MT Bold"/>
        </w:rPr>
      </w:pPr>
    </w:p>
    <w:p>
      <w:pPr>
        <w:pStyle w:val="style4099"/>
        <w:spacing w:lineRule="auto" w:line="360"/>
        <w:jc w:val="center"/>
        <w:rPr>
          <w:rFonts w:ascii="Arial Rounded MT Bold" w:cs="Arial Rounded MT Bold" w:eastAsia="Arial Rounded MT Bold" w:hAnsi="Arial Rounded MT Bold"/>
        </w:rPr>
      </w:pPr>
    </w:p>
    <w:p>
      <w:pPr>
        <w:pStyle w:val="style4099"/>
        <w:spacing w:lineRule="auto" w:line="360"/>
        <w:jc w:val="center"/>
        <w:rPr>
          <w:rFonts w:ascii="Arial Rounded MT Bold" w:cs="Arial Rounded MT Bold" w:eastAsia="Arial Rounded MT Bold" w:hAnsi="Arial Rounded MT Bold"/>
        </w:rPr>
      </w:pPr>
    </w:p>
    <w:p>
      <w:pPr>
        <w:pStyle w:val="style4099"/>
        <w:spacing w:lineRule="auto" w:line="360"/>
        <w:jc w:val="center"/>
        <w:rPr>
          <w:rFonts w:ascii="Arial Rounded MT Bold" w:cs="Arial Rounded MT Bold" w:eastAsia="Arial Rounded MT Bold" w:hAnsi="Arial Rounded MT Bold"/>
        </w:rPr>
      </w:pPr>
    </w:p>
    <w:p>
      <w:pPr>
        <w:pStyle w:val="style4099"/>
        <w:spacing w:lineRule="auto" w:line="360"/>
        <w:jc w:val="center"/>
        <w:rPr>
          <w:rFonts w:ascii="Arial Rounded MT Bold" w:cs="Arial Rounded MT Bold" w:eastAsia="Arial Rounded MT Bold" w:hAnsi="Arial Rounded MT Bold"/>
        </w:rPr>
      </w:pPr>
    </w:p>
    <w:p>
      <w:pPr>
        <w:pStyle w:val="style4099"/>
        <w:spacing w:lineRule="auto" w:line="360"/>
        <w:jc w:val="center"/>
        <w:rPr>
          <w:rFonts w:ascii="Arial Rounded MT Bold" w:cs="Arial Rounded MT Bold" w:eastAsia="Arial Rounded MT Bold" w:hAnsi="Arial Rounded MT Bold"/>
        </w:rPr>
      </w:pPr>
    </w:p>
    <w:p>
      <w:pPr>
        <w:pStyle w:val="style4099"/>
        <w:spacing w:lineRule="auto" w:line="360"/>
        <w:jc w:val="center"/>
        <w:rPr>
          <w:rFonts w:ascii="Arial Rounded MT Bold" w:cs="Arial Rounded MT Bold" w:eastAsia="Arial Rounded MT Bold" w:hAnsi="Arial Rounded MT Bold"/>
        </w:rPr>
      </w:pPr>
    </w:p>
    <w:p>
      <w:pPr>
        <w:pStyle w:val="style4099"/>
        <w:spacing w:lineRule="auto" w:line="360"/>
        <w:jc w:val="center"/>
        <w:rPr>
          <w:rFonts w:ascii="Arial Rounded MT Bold" w:hAnsi="Arial Rounded MT Bold"/>
          <w:sz w:val="36"/>
          <w:szCs w:val="36"/>
          <w:lang w:val="en-US"/>
        </w:rPr>
      </w:pPr>
    </w:p>
    <w:p>
      <w:pPr>
        <w:pStyle w:val="style4099"/>
        <w:spacing w:lineRule="auto" w:line="360"/>
        <w:jc w:val="center"/>
        <w:rPr>
          <w:rFonts w:ascii="Arial Rounded MT Bold" w:hAnsi="Arial Rounded MT Bold"/>
          <w:sz w:val="36"/>
          <w:szCs w:val="36"/>
          <w:lang w:val="en-US"/>
        </w:rPr>
      </w:pPr>
    </w:p>
    <w:p>
      <w:pPr>
        <w:pStyle w:val="style4099"/>
        <w:spacing w:lineRule="auto" w:line="360"/>
        <w:jc w:val="center"/>
        <w:rPr>
          <w:rFonts w:ascii="Arial Rounded MT Bold" w:hAnsi="Arial Rounded MT Bold"/>
          <w:sz w:val="36"/>
          <w:szCs w:val="36"/>
          <w:lang w:val="en-US"/>
        </w:rPr>
      </w:pPr>
    </w:p>
    <w:p>
      <w:pPr>
        <w:pStyle w:val="style4099"/>
        <w:spacing w:lineRule="auto" w:line="360"/>
        <w:jc w:val="center"/>
        <w:rPr>
          <w:rFonts w:ascii="Arial Rounded MT Bold" w:hAnsi="Arial Rounded MT Bold"/>
          <w:sz w:val="36"/>
          <w:szCs w:val="36"/>
          <w:lang w:val="en-US"/>
        </w:rPr>
      </w:pPr>
    </w:p>
    <w:p>
      <w:pPr>
        <w:pStyle w:val="style4099"/>
        <w:spacing w:lineRule="auto" w:line="360"/>
        <w:jc w:val="center"/>
        <w:rPr>
          <w:rFonts w:ascii="Arial Rounded MT Bold" w:hAnsi="Arial Rounded MT Bold"/>
          <w:sz w:val="36"/>
          <w:szCs w:val="36"/>
          <w:lang w:val="en-US"/>
        </w:rPr>
      </w:pPr>
    </w:p>
    <w:p>
      <w:pPr>
        <w:pStyle w:val="style4099"/>
        <w:spacing w:lineRule="auto" w:line="360"/>
        <w:jc w:val="center"/>
        <w:rPr>
          <w:rFonts w:ascii="Arial Rounded MT Bold" w:hAnsi="Arial Rounded MT Bold"/>
          <w:sz w:val="36"/>
          <w:szCs w:val="36"/>
          <w:lang w:val="en-US"/>
        </w:rPr>
      </w:pPr>
    </w:p>
    <w:p>
      <w:pPr>
        <w:pStyle w:val="style4099"/>
        <w:spacing w:lineRule="auto" w:line="360"/>
        <w:jc w:val="center"/>
        <w:rPr>
          <w:rFonts w:ascii="Arial Rounded MT Bold" w:hAnsi="Arial Rounded MT Bold"/>
          <w:sz w:val="36"/>
          <w:szCs w:val="36"/>
          <w:lang w:val="en-US"/>
        </w:rPr>
      </w:pPr>
    </w:p>
    <w:p>
      <w:pPr>
        <w:pStyle w:val="style4099"/>
        <w:spacing w:lineRule="auto" w:line="360"/>
        <w:jc w:val="center"/>
        <w:rPr>
          <w:rFonts w:ascii="Arial Rounded MT Bold" w:cs="Arial Rounded MT Bold" w:eastAsia="Arial Rounded MT Bold" w:hAnsi="Arial Rounded MT Bold"/>
          <w:sz w:val="36"/>
          <w:szCs w:val="36"/>
        </w:rPr>
      </w:pPr>
      <w:r>
        <w:rPr>
          <w:rFonts w:ascii="Arial Rounded MT Bold" w:hAnsi="Arial Rounded MT Bold"/>
          <w:sz w:val="36"/>
          <w:szCs w:val="36"/>
          <w:lang w:val="en-US"/>
        </w:rPr>
        <w:t xml:space="preserve">Bibliography </w:t>
      </w:r>
    </w:p>
    <w:p>
      <w:pPr>
        <w:pStyle w:val="style4099"/>
        <w:spacing w:lineRule="auto" w:line="360"/>
        <w:jc w:val="center"/>
        <w:rPr>
          <w:rFonts w:ascii="Arial Rounded MT Bold" w:cs="Arial Rounded MT Bold" w:eastAsia="Arial Rounded MT Bold" w:hAnsi="Arial Rounded MT Bold"/>
          <w:sz w:val="36"/>
          <w:szCs w:val="36"/>
          <w:lang w:val="en-US"/>
        </w:rPr>
      </w:pPr>
    </w:p>
    <w:p>
      <w:pPr>
        <w:pStyle w:val="style4099"/>
        <w:spacing w:lineRule="auto" w:line="360"/>
        <w:rPr>
          <w:rFonts w:ascii="Arial Rounded MT Bold" w:cs="Arial Rounded MT Bold" w:eastAsia="Arial Rounded MT Bold" w:hAnsi="Arial Rounded MT Bold"/>
          <w:sz w:val="36"/>
          <w:szCs w:val="36"/>
        </w:rPr>
      </w:pPr>
      <w:r>
        <w:rPr>
          <w:rFonts w:ascii="Arial Rounded MT Bold" w:hAnsi="Arial Rounded MT Bold"/>
          <w:sz w:val="36"/>
          <w:szCs w:val="36"/>
          <w:lang w:val="en-US"/>
        </w:rPr>
        <w:t>Bucholz, R. and N. Key, Early Modern England, 1485 - 1714, A Narrative History, Third Edition, (Chichester: John Wiley &amp; Sons Ltd., 2020, Kindle Edition)</w:t>
      </w:r>
    </w:p>
    <w:p>
      <w:pPr>
        <w:pStyle w:val="style4099"/>
        <w:spacing w:lineRule="auto" w:line="360"/>
        <w:rPr>
          <w:rFonts w:ascii="Arial Rounded MT Bold" w:cs="Arial Rounded MT Bold" w:eastAsia="Arial Rounded MT Bold" w:hAnsi="Arial Rounded MT Bold"/>
          <w:sz w:val="36"/>
          <w:szCs w:val="36"/>
          <w:lang w:val="en-US"/>
        </w:rPr>
      </w:pPr>
    </w:p>
    <w:p>
      <w:pPr>
        <w:pStyle w:val="style4099"/>
        <w:spacing w:lineRule="auto" w:line="360"/>
        <w:rPr>
          <w:rFonts w:ascii="Arial Rounded MT Bold" w:cs="Arial Rounded MT Bold" w:eastAsia="Arial Rounded MT Bold" w:hAnsi="Arial Rounded MT Bold"/>
          <w:sz w:val="36"/>
          <w:szCs w:val="36"/>
        </w:rPr>
      </w:pPr>
      <w:r>
        <w:rPr>
          <w:rFonts w:ascii="Arial Rounded MT Bold" w:hAnsi="Arial Rounded MT Bold"/>
          <w:sz w:val="36"/>
          <w:szCs w:val="36"/>
          <w:lang w:val="en-US"/>
        </w:rPr>
        <w:t>Cramer, D. L., Dictionary of Medical Astrology</w:t>
      </w:r>
      <w:r>
        <w:rPr>
          <w:rFonts w:ascii="Arial Rounded MT Bold" w:hAnsi="Arial Rounded MT Bold"/>
          <w:sz w:val="36"/>
          <w:szCs w:val="36"/>
          <w:lang w:val="en-US"/>
        </w:rPr>
        <w:t>,</w:t>
      </w:r>
      <w:r>
        <w:rPr>
          <w:rFonts w:ascii="Arial Rounded MT Bold" w:hAnsi="Arial Rounded MT Bold"/>
          <w:sz w:val="36"/>
          <w:szCs w:val="36"/>
          <w:lang w:val="en-US"/>
        </w:rPr>
        <w:t xml:space="preserve"> (</w:t>
      </w:r>
      <w:r>
        <w:rPr>
          <w:rFonts w:ascii="Arial Rounded MT Bold" w:hAnsi="Arial Rounded MT Bold"/>
          <w:sz w:val="36"/>
          <w:szCs w:val="36"/>
          <w:lang w:val="en-US"/>
        </w:rPr>
        <w:t>Astrologers</w:t>
      </w:r>
      <w:r>
        <w:rPr>
          <w:rFonts w:ascii="Arial Rounded MT Bold" w:hAnsi="Arial Rounded MT Bold" w:hint="default"/>
          <w:sz w:val="36"/>
          <w:szCs w:val="36"/>
          <w:lang w:val="en-US"/>
        </w:rPr>
        <w:t xml:space="preserve">’ </w:t>
      </w:r>
      <w:r>
        <w:rPr>
          <w:rFonts w:ascii="Arial Rounded MT Bold" w:hAnsi="Arial Rounded MT Bold"/>
          <w:sz w:val="36"/>
          <w:szCs w:val="36"/>
          <w:lang w:val="en-US"/>
        </w:rPr>
        <w:t xml:space="preserve">Association, </w:t>
      </w:r>
      <w:r>
        <w:rPr>
          <w:rFonts w:ascii="Arial Rounded MT Bold" w:hAnsi="Arial Rounded MT Bold"/>
          <w:sz w:val="36"/>
          <w:szCs w:val="36"/>
          <w:lang w:val="en-US"/>
        </w:rPr>
        <w:t>2003, Kindle Edition)</w:t>
      </w:r>
    </w:p>
    <w:p>
      <w:pPr>
        <w:pStyle w:val="style4099"/>
        <w:spacing w:lineRule="auto" w:line="360"/>
        <w:rPr>
          <w:rFonts w:ascii="Arial Rounded MT Bold" w:cs="Arial Rounded MT Bold" w:eastAsia="Arial Rounded MT Bold" w:hAnsi="Arial Rounded MT Bold"/>
          <w:sz w:val="36"/>
          <w:szCs w:val="36"/>
          <w:lang w:val="en-US"/>
        </w:rPr>
      </w:pPr>
    </w:p>
    <w:p>
      <w:pPr>
        <w:pStyle w:val="style4099"/>
        <w:spacing w:lineRule="auto" w:line="360"/>
        <w:rPr>
          <w:rFonts w:ascii="Arial Rounded MT Bold" w:cs="Arial Rounded MT Bold" w:eastAsia="Arial Rounded MT Bold" w:hAnsi="Arial Rounded MT Bold"/>
          <w:sz w:val="36"/>
          <w:szCs w:val="36"/>
        </w:rPr>
      </w:pPr>
      <w:r>
        <w:rPr>
          <w:rFonts w:ascii="Arial Rounded MT Bold" w:hAnsi="Arial Rounded MT Bold"/>
          <w:sz w:val="36"/>
          <w:szCs w:val="36"/>
          <w:lang w:val="en-US"/>
        </w:rPr>
        <w:t>Good, B. J., Medicine, Rationality and Experience: An Anthropological Perspective, (Cambridge: Cambridge University Press, 1994, Kindle Edition)</w:t>
      </w:r>
    </w:p>
    <w:p>
      <w:pPr>
        <w:pStyle w:val="style4099"/>
        <w:spacing w:lineRule="auto" w:line="360"/>
        <w:rPr>
          <w:rFonts w:ascii="Arial Rounded MT Bold" w:cs="Arial Rounded MT Bold" w:eastAsia="Arial Rounded MT Bold" w:hAnsi="Arial Rounded MT Bold"/>
          <w:sz w:val="36"/>
          <w:szCs w:val="36"/>
          <w:lang w:val="en-US"/>
        </w:rPr>
      </w:pPr>
    </w:p>
    <w:p>
      <w:pPr>
        <w:pStyle w:val="style4099"/>
        <w:spacing w:lineRule="auto" w:line="360"/>
        <w:rPr>
          <w:rFonts w:ascii="Arial Rounded MT Bold" w:cs="Arial Rounded MT Bold" w:eastAsia="Arial Rounded MT Bold" w:hAnsi="Arial Rounded MT Bold"/>
          <w:sz w:val="36"/>
          <w:szCs w:val="36"/>
        </w:rPr>
      </w:pPr>
      <w:r>
        <w:rPr>
          <w:rFonts w:ascii="Arial Rounded MT Bold" w:hAnsi="Arial Rounded MT Bold"/>
          <w:sz w:val="36"/>
          <w:szCs w:val="36"/>
          <w:lang w:val="en-US"/>
        </w:rPr>
        <w:t>Hadass, O., Medicine, Religion, and Magic in Early Stuart England: Richard Napier</w:t>
      </w:r>
      <w:r>
        <w:rPr>
          <w:rFonts w:ascii="Arial Rounded MT Bold" w:hAnsi="Arial Rounded MT Bold" w:hint="default"/>
          <w:sz w:val="36"/>
          <w:szCs w:val="36"/>
          <w:lang w:val="en-US"/>
        </w:rPr>
        <w:t>’</w:t>
      </w:r>
      <w:r>
        <w:rPr>
          <w:rFonts w:ascii="Arial Rounded MT Bold" w:hAnsi="Arial Rounded MT Bold"/>
          <w:sz w:val="36"/>
          <w:szCs w:val="36"/>
          <w:lang w:val="en-US"/>
        </w:rPr>
        <w:t>s Medical Practice, (Pennsylvania State University Press, 2018, Kindle Edition)</w:t>
      </w:r>
    </w:p>
    <w:p>
      <w:pPr>
        <w:pStyle w:val="style4099"/>
        <w:spacing w:lineRule="auto" w:line="360"/>
        <w:rPr>
          <w:rFonts w:ascii="Arial Rounded MT Bold" w:cs="Arial Rounded MT Bold" w:eastAsia="Arial Rounded MT Bold" w:hAnsi="Arial Rounded MT Bold"/>
          <w:sz w:val="36"/>
          <w:szCs w:val="36"/>
          <w:lang w:val="en-US"/>
        </w:rPr>
      </w:pPr>
    </w:p>
    <w:p>
      <w:pPr>
        <w:pStyle w:val="style4099"/>
        <w:spacing w:lineRule="auto" w:line="360"/>
        <w:rPr>
          <w:rFonts w:ascii="Arial Rounded MT Bold" w:cs="Arial Rounded MT Bold" w:eastAsia="Arial Rounded MT Bold" w:hAnsi="Arial Rounded MT Bold"/>
          <w:sz w:val="36"/>
          <w:szCs w:val="36"/>
        </w:rPr>
      </w:pPr>
      <w:r>
        <w:rPr>
          <w:rFonts w:ascii="Arial Rounded MT Bold" w:hAnsi="Arial Rounded MT Bold"/>
          <w:sz w:val="36"/>
          <w:szCs w:val="36"/>
          <w:lang w:val="en-US"/>
        </w:rPr>
        <w:t>Jones, L., and N. Varhk eds., Death and Disease in the Medieval and Early Modern World, (York: York Medieval Press, 2022, Kindle Edition)</w:t>
      </w:r>
    </w:p>
    <w:p>
      <w:pPr>
        <w:pStyle w:val="style4099"/>
        <w:spacing w:lineRule="auto" w:line="360"/>
        <w:rPr>
          <w:rFonts w:ascii="Arial Rounded MT Bold" w:cs="Arial Rounded MT Bold" w:eastAsia="Arial Rounded MT Bold" w:hAnsi="Arial Rounded MT Bold"/>
          <w:sz w:val="36"/>
          <w:szCs w:val="36"/>
          <w:lang w:val="en-US"/>
        </w:rPr>
      </w:pPr>
    </w:p>
    <w:p>
      <w:pPr>
        <w:pStyle w:val="style4099"/>
        <w:spacing w:lineRule="auto" w:line="360"/>
        <w:rPr>
          <w:rFonts w:ascii="Arial Rounded MT Bold" w:cs="Arial Rounded MT Bold" w:eastAsia="Arial Rounded MT Bold" w:hAnsi="Arial Rounded MT Bold"/>
          <w:sz w:val="36"/>
          <w:szCs w:val="36"/>
        </w:rPr>
      </w:pPr>
      <w:r>
        <w:rPr>
          <w:rFonts w:ascii="Arial Rounded MT Bold" w:hAnsi="Arial Rounded MT Bold"/>
          <w:sz w:val="36"/>
          <w:szCs w:val="36"/>
          <w:lang w:val="en-US"/>
        </w:rPr>
        <w:t>Nutton, V., Renaissance Medicine: A Short History of European Medicine in the Sixteenth Century, (Oxon: Routledge, 2022, Kindle Edition)</w:t>
      </w:r>
    </w:p>
    <w:p>
      <w:pPr>
        <w:pStyle w:val="style4099"/>
        <w:spacing w:lineRule="auto" w:line="360"/>
        <w:rPr>
          <w:rFonts w:ascii="Arial Rounded MT Bold" w:cs="Arial Rounded MT Bold" w:eastAsia="Arial Rounded MT Bold" w:hAnsi="Arial Rounded MT Bold"/>
          <w:sz w:val="36"/>
          <w:szCs w:val="36"/>
          <w:lang w:val="en-US"/>
        </w:rPr>
      </w:pPr>
    </w:p>
    <w:p>
      <w:pPr>
        <w:pStyle w:val="style4099"/>
        <w:spacing w:lineRule="auto" w:line="360"/>
        <w:rPr>
          <w:rFonts w:ascii="Arial Rounded MT Bold" w:cs="Arial Rounded MT Bold" w:eastAsia="Arial Rounded MT Bold" w:hAnsi="Arial Rounded MT Bold"/>
          <w:sz w:val="36"/>
          <w:szCs w:val="36"/>
        </w:rPr>
      </w:pPr>
      <w:r>
        <w:rPr>
          <w:rFonts w:ascii="Arial Rounded MT Bold" w:hAnsi="Arial Rounded MT Bold"/>
          <w:sz w:val="36"/>
          <w:szCs w:val="36"/>
          <w:lang w:val="en-US"/>
        </w:rPr>
        <w:t xml:space="preserve">Sigerist, H. E., Paracelsus: Four </w:t>
      </w:r>
      <w:r>
        <w:rPr>
          <w:rFonts w:ascii="Arial Rounded MT Bold" w:hAnsi="Arial Rounded MT Bold"/>
          <w:sz w:val="36"/>
          <w:szCs w:val="36"/>
          <w:lang w:val="en-US"/>
        </w:rPr>
        <w:t>Treatises</w:t>
      </w:r>
      <w:r>
        <w:rPr>
          <w:rFonts w:ascii="Arial Rounded MT Bold" w:hAnsi="Arial Rounded MT Bold"/>
          <w:sz w:val="36"/>
          <w:szCs w:val="36"/>
          <w:lang w:val="en-US"/>
        </w:rPr>
        <w:t>, (John Hopkins Press, 1941, Kindle Edition)</w:t>
      </w:r>
    </w:p>
    <w:p>
      <w:pPr>
        <w:pStyle w:val="style4099"/>
        <w:spacing w:lineRule="auto" w:line="360"/>
        <w:rPr>
          <w:rFonts w:ascii="Arial Rounded MT Bold" w:cs="Arial Rounded MT Bold" w:eastAsia="Arial Rounded MT Bold" w:hAnsi="Arial Rounded MT Bold"/>
          <w:sz w:val="36"/>
          <w:szCs w:val="36"/>
          <w:lang w:val="en-US"/>
        </w:rPr>
      </w:pPr>
    </w:p>
    <w:p>
      <w:pPr>
        <w:pStyle w:val="style4099"/>
        <w:spacing w:lineRule="auto" w:line="360"/>
        <w:rPr>
          <w:rFonts w:ascii="Arial Rounded MT Bold" w:cs="Arial Rounded MT Bold" w:eastAsia="Arial Rounded MT Bold" w:hAnsi="Arial Rounded MT Bold"/>
          <w:sz w:val="36"/>
          <w:szCs w:val="36"/>
        </w:rPr>
      </w:pPr>
      <w:r>
        <w:rPr>
          <w:rFonts w:ascii="Arial Rounded MT Bold" w:hAnsi="Arial Rounded MT Bold"/>
          <w:sz w:val="36"/>
          <w:szCs w:val="36"/>
          <w:lang w:val="en-US"/>
        </w:rPr>
        <w:t>Rankin, R., Panaceia</w:t>
      </w:r>
      <w:r>
        <w:rPr>
          <w:rFonts w:ascii="Arial Rounded MT Bold" w:hAnsi="Arial Rounded MT Bold" w:hint="default"/>
          <w:sz w:val="36"/>
          <w:szCs w:val="36"/>
          <w:lang w:val="en-US"/>
        </w:rPr>
        <w:t>’</w:t>
      </w:r>
      <w:r>
        <w:rPr>
          <w:rFonts w:ascii="Arial Rounded MT Bold" w:hAnsi="Arial Rounded MT Bold"/>
          <w:sz w:val="36"/>
          <w:szCs w:val="36"/>
          <w:lang w:val="en-US"/>
        </w:rPr>
        <w:t>s Daughters: Noblewomen as Healers in Early Modern Germany, (University of Chicago Press, 2013, Kindle Edition)</w:t>
      </w:r>
    </w:p>
    <w:p>
      <w:pPr>
        <w:pStyle w:val="style4099"/>
        <w:spacing w:lineRule="auto" w:line="360"/>
        <w:rPr>
          <w:rFonts w:ascii="Arial Rounded MT Bold" w:cs="Arial Rounded MT Bold" w:eastAsia="Arial Rounded MT Bold" w:hAnsi="Arial Rounded MT Bold"/>
          <w:sz w:val="36"/>
          <w:szCs w:val="36"/>
          <w:lang w:val="en-US"/>
        </w:rPr>
      </w:pPr>
    </w:p>
    <w:p>
      <w:pPr>
        <w:pStyle w:val="style4099"/>
        <w:spacing w:lineRule="auto" w:line="360"/>
        <w:rPr>
          <w:rFonts w:ascii="Arial Rounded MT Bold" w:cs="Arial Rounded MT Bold" w:eastAsia="Arial Rounded MT Bold" w:hAnsi="Arial Rounded MT Bold"/>
          <w:sz w:val="36"/>
          <w:szCs w:val="36"/>
        </w:rPr>
      </w:pPr>
      <w:r>
        <w:rPr>
          <w:rFonts w:ascii="Arial Rounded MT Bold" w:hAnsi="Arial Rounded MT Bold"/>
          <w:sz w:val="36"/>
          <w:szCs w:val="36"/>
          <w:lang w:val="en-US"/>
        </w:rPr>
        <w:t>Siraisi, N. G, Communities of Learned experience: Epistolary Medicine in the Renaissance, (John Hopkins University Press, 2013, Kindle Edition)</w:t>
      </w:r>
    </w:p>
    <w:p>
      <w:pPr>
        <w:pStyle w:val="style4099"/>
        <w:spacing w:lineRule="auto" w:line="360"/>
        <w:rPr>
          <w:rFonts w:ascii="Arial Rounded MT Bold" w:cs="Arial Rounded MT Bold" w:eastAsia="Arial Rounded MT Bold" w:hAnsi="Arial Rounded MT Bold"/>
          <w:sz w:val="36"/>
          <w:szCs w:val="36"/>
          <w:lang w:val="en-US"/>
        </w:rPr>
      </w:pPr>
    </w:p>
    <w:p>
      <w:pPr>
        <w:pStyle w:val="style4099"/>
        <w:numPr>
          <w:ilvl w:val="0"/>
          <w:numId w:val="2"/>
        </w:numPr>
        <w:bidi w:val="false"/>
        <w:spacing w:lineRule="auto" w:line="360"/>
        <w:ind w:right="0"/>
        <w:jc w:val="right"/>
        <w:rPr>
          <w:sz w:val="36"/>
          <w:szCs w:val="36"/>
          <w:lang w:val="en-US"/>
        </w:rPr>
      </w:pPr>
      <w:r>
        <w:rPr>
          <w:rFonts w:ascii="Arial Rounded MT Bold" w:hAnsi="Arial Rounded MT Bold"/>
          <w:sz w:val="36"/>
          <w:szCs w:val="36"/>
          <w:lang w:val="en-US"/>
        </w:rPr>
        <w:t xml:space="preserve"> History, Medicine, and the Traditions of Renaissance Learning, (University of Michigan Press,  2007, Kindle Edition)</w:t>
      </w:r>
    </w:p>
    <w:p>
      <w:pPr>
        <w:pStyle w:val="style4099"/>
        <w:spacing w:lineRule="auto" w:line="360"/>
        <w:jc w:val="right"/>
        <w:rPr>
          <w:rFonts w:ascii="Arial Rounded MT Bold" w:cs="Arial Rounded MT Bold" w:eastAsia="Arial Rounded MT Bold" w:hAnsi="Arial Rounded MT Bold"/>
          <w:sz w:val="36"/>
          <w:szCs w:val="36"/>
          <w:lang w:val="en-US"/>
        </w:rPr>
      </w:pPr>
    </w:p>
    <w:p>
      <w:pPr>
        <w:pStyle w:val="style4099"/>
        <w:spacing w:lineRule="auto" w:line="360"/>
        <w:rPr>
          <w:rFonts w:ascii="Arial Rounded MT Bold" w:cs="Arial Rounded MT Bold" w:eastAsia="Arial Rounded MT Bold" w:hAnsi="Arial Rounded MT Bold"/>
          <w:sz w:val="36"/>
          <w:szCs w:val="36"/>
        </w:rPr>
      </w:pPr>
      <w:r>
        <w:rPr>
          <w:rFonts w:ascii="Arial Rounded MT Bold" w:hAnsi="Arial Rounded MT Bold"/>
          <w:sz w:val="36"/>
          <w:szCs w:val="36"/>
          <w:lang w:val="en-US"/>
        </w:rPr>
        <w:t>Waddell, M. A., Magic, Science and Religion in Early Modern Europe, (Cambridge: Cambridge University Press, 2021)</w:t>
      </w:r>
    </w:p>
    <w:p>
      <w:pPr>
        <w:pStyle w:val="style4099"/>
        <w:spacing w:lineRule="auto" w:line="360"/>
        <w:rPr>
          <w:rFonts w:ascii="Arial Rounded MT Bold" w:cs="Arial Rounded MT Bold" w:eastAsia="Arial Rounded MT Bold" w:hAnsi="Arial Rounded MT Bold"/>
          <w:sz w:val="36"/>
          <w:szCs w:val="36"/>
          <w:lang w:val="en-US"/>
        </w:rPr>
      </w:pPr>
    </w:p>
    <w:p>
      <w:pPr>
        <w:pStyle w:val="style4099"/>
        <w:spacing w:lineRule="auto" w:line="360"/>
        <w:rPr>
          <w:rFonts w:ascii="Arial Rounded MT Bold" w:cs="Arial Rounded MT Bold" w:eastAsia="Arial Rounded MT Bold" w:hAnsi="Arial Rounded MT Bold"/>
          <w:sz w:val="36"/>
          <w:szCs w:val="36"/>
        </w:rPr>
      </w:pPr>
      <w:r>
        <w:rPr>
          <w:rFonts w:ascii="Arial Rounded MT Bold" w:hAnsi="Arial Rounded MT Bold"/>
          <w:sz w:val="36"/>
          <w:szCs w:val="36"/>
          <w:lang w:val="en-US"/>
        </w:rPr>
        <w:t>Wedeck, H. E., Dictionary of Astrology, (</w:t>
      </w:r>
      <w:r>
        <w:rPr>
          <w:rFonts w:ascii="Arial Rounded MT Bold" w:hAnsi="Arial Rounded MT Bold"/>
          <w:sz w:val="36"/>
          <w:szCs w:val="36"/>
          <w:lang w:val="en-US"/>
        </w:rPr>
        <w:t>Philosophical Library, 1973, Kindle Edition</w:t>
      </w:r>
      <w:r>
        <w:rPr>
          <w:rFonts w:ascii="Arial Rounded MT Bold" w:hAnsi="Arial Rounded MT Bold"/>
          <w:sz w:val="36"/>
          <w:szCs w:val="36"/>
          <w:lang w:val="en-US"/>
        </w:rPr>
        <w:t>)</w:t>
      </w:r>
    </w:p>
    <w:p>
      <w:pPr>
        <w:pStyle w:val="style4099"/>
        <w:spacing w:lineRule="auto" w:line="360"/>
        <w:rPr>
          <w:rFonts w:ascii="Arial Rounded MT Bold" w:cs="Arial Rounded MT Bold" w:eastAsia="Arial Rounded MT Bold" w:hAnsi="Arial Rounded MT Bold"/>
          <w:sz w:val="36"/>
          <w:szCs w:val="36"/>
          <w:lang w:val="en-US"/>
        </w:rPr>
      </w:pPr>
    </w:p>
    <w:p>
      <w:pPr>
        <w:pStyle w:val="style4099"/>
        <w:spacing w:lineRule="auto" w:line="360"/>
        <w:rPr>
          <w:rFonts w:ascii="Arial Rounded MT Bold" w:cs="Arial Rounded MT Bold" w:eastAsia="Arial Rounded MT Bold" w:hAnsi="Arial Rounded MT Bold"/>
          <w:sz w:val="36"/>
          <w:szCs w:val="36"/>
          <w:lang w:val="en-US"/>
        </w:rPr>
      </w:pPr>
    </w:p>
    <w:p>
      <w:pPr>
        <w:pStyle w:val="style4099"/>
        <w:spacing w:lineRule="auto" w:line="360"/>
        <w:rPr>
          <w:rFonts w:ascii="Arial Rounded MT Bold" w:cs="Arial Rounded MT Bold" w:eastAsia="Arial Rounded MT Bold" w:hAnsi="Arial Rounded MT Bold"/>
          <w:sz w:val="36"/>
          <w:szCs w:val="36"/>
          <w:lang w:val="en-US"/>
        </w:rPr>
      </w:pPr>
    </w:p>
    <w:p>
      <w:pPr>
        <w:pStyle w:val="style4099"/>
        <w:spacing w:lineRule="auto" w:line="360"/>
        <w:rPr>
          <w:rFonts w:ascii="Arial Rounded MT Bold" w:cs="Arial Rounded MT Bold" w:eastAsia="Arial Rounded MT Bold" w:hAnsi="Arial Rounded MT Bold"/>
          <w:sz w:val="36"/>
          <w:szCs w:val="36"/>
          <w:lang w:val="en-US"/>
        </w:rPr>
      </w:pPr>
    </w:p>
    <w:p>
      <w:pPr>
        <w:pStyle w:val="style4099"/>
        <w:spacing w:lineRule="auto" w:line="360"/>
        <w:rPr>
          <w:rFonts w:ascii="Arial Rounded MT Bold" w:cs="Arial Rounded MT Bold" w:eastAsia="Arial Rounded MT Bold" w:hAnsi="Arial Rounded MT Bold"/>
          <w:sz w:val="36"/>
          <w:szCs w:val="36"/>
          <w:lang w:val="en-US"/>
        </w:rPr>
      </w:pPr>
    </w:p>
    <w:p>
      <w:pPr>
        <w:pStyle w:val="style4099"/>
        <w:spacing w:lineRule="auto" w:line="360"/>
        <w:rPr>
          <w:rFonts w:ascii="Arial Rounded MT Bold" w:cs="Arial Rounded MT Bold" w:eastAsia="Arial Rounded MT Bold" w:hAnsi="Arial Rounded MT Bold"/>
          <w:sz w:val="36"/>
          <w:szCs w:val="36"/>
          <w:lang w:val="en-US"/>
        </w:rPr>
      </w:pPr>
    </w:p>
    <w:p>
      <w:pPr>
        <w:pStyle w:val="style4099"/>
        <w:spacing w:lineRule="auto" w:line="360"/>
        <w:jc w:val="center"/>
        <w:rPr/>
      </w:pPr>
    </w:p>
    <w:sectPr>
      <w:headerReference w:type="default" r:id="rId3"/>
      <w:footerReference w:type="default" r:id="rId4"/>
      <w:pgSz w:w="11900" w:h="16840" w:orient="portrait"/>
      <w:pgMar w:top="1134" w:right="1134" w:bottom="1134" w:left="1134" w:header="709" w:footer="850" w:gutter="0"/>
      <w:pgNumType w:start="1"/>
      <w:bidi w:val="fals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Georgia">
    <w:altName w:val="Times New Roman"/>
    <w:panose1 w:val="02020603050005020304"/>
    <w:charset w:val="00"/>
    <w:family w:val="roman"/>
    <w:pitch w:val="variable"/>
    <w:sig w:usb0="20007A87" w:usb1="80000000" w:usb2="00000008" w:usb3="00000000" w:csb0="000001FF" w:csb1="00000000"/>
  </w:font>
  <w:font w:name="Tahoma">
    <w:altName w:val="Times New Roman"/>
    <w:panose1 w:val="02020603050005020304"/>
    <w:charset w:val="00"/>
    <w:family w:val="roman"/>
    <w:pitch w:val="variable"/>
    <w:sig w:usb0="20007A87" w:usb1="80000000" w:usb2="00000008" w:usb3="00000000" w:csb0="000001FF" w:csb1="00000000"/>
  </w:font>
  <w:font w:name="Arial">
    <w:altName w:val="Arial"/>
    <w:panose1 w:val="020b0604020002020204"/>
    <w:charset w:val="01"/>
    <w:family w:val="swiss"/>
    <w:pitch w:val="default"/>
    <w:sig w:usb0="00007A87" w:usb1="80000000" w:usb2="00000008" w:usb3="00000000" w:csb0="400001FF" w:csb1="FFFF0000"/>
  </w:font>
  <w:font w:name="Trebuchet MS">
    <w:altName w:val="Times New Roman"/>
    <w:panose1 w:val="02020603050005020304"/>
    <w:charset w:val="00"/>
    <w:family w:val="roman"/>
    <w:pitch w:val="variable"/>
    <w:sig w:usb0="20007A87" w:usb1="80000000" w:usb2="00000008" w:usb3="00000000" w:csb0="000001FF" w:csb1="00000000"/>
  </w:font>
  <w:font w:name="Calibri">
    <w:altName w:val="Calibri"/>
    <w:panose1 w:val="020f0502020004030204"/>
    <w:charset w:val="7a"/>
    <w:family w:val="swiss"/>
    <w:pitch w:val="default"/>
    <w:sig w:usb0="E10002FF" w:usb1="4000ACFF" w:usb2="00000009" w:usb3="00000000" w:csb0="2000019F" w:csb1="00000000"/>
  </w:font>
</w:fonts>
</file>

<file path=word/footer2.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p>
    <w:pPr>
      <w:pStyle w:val="style31"/>
      <w:rPr/>
    </w:pPr>
    <w:r>
      <w:rPr/>
      <w:fldChar w:fldCharType="begin"/>
    </w:r>
    <w:r>
      <w:instrText xml:space="preserve"> PAGE </w:instrText>
    </w:r>
    <w:r>
      <w:rPr/>
      <w:fldChar w:fldCharType="separate"/>
    </w:r>
    <w:r>
      <w:rPr/>
      <w:fldChar w:fldCharType="end"/>
    </w:r>
  </w:p>
</w:ftr>
</file>

<file path=word/footnotes.xml><?xml version="1.0" encoding="utf-8"?>
<w:footnotes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footnote w:id="1">
    <w:p>
      <w:pPr>
        <w:pStyle w:val="style4100"/>
        <w:bidi w:val="false"/>
        <w:rPr/>
      </w:pPr>
      <w:r>
        <w:rPr>
          <w:vertAlign w:val="superscript"/>
        </w:rPr>
        <w:footnoteRef/>
      </w:r>
      <w:r>
        <w:rPr>
          <w:rFonts w:cs="Arial Unicode MS" w:eastAsia="Arial Unicode MS"/>
        </w:rPr>
        <w:t xml:space="preserve"> </w:t>
      </w:r>
      <w:r>
        <w:rPr>
          <w:rFonts w:cs="Arial Unicode MS" w:eastAsia="Arial Unicode MS"/>
          <w:sz w:val="28"/>
          <w:szCs w:val="28"/>
          <w:lang w:val="en-US"/>
        </w:rPr>
        <w:t>Wedeck, H. E., Dictionary of Astrology, (Philosophical Library,1973, Kindle)</w:t>
      </w:r>
    </w:p>
  </w:footnote>
  <w:footnote w:id="2">
    <w:p>
      <w:pPr>
        <w:pStyle w:val="style4100"/>
        <w:bidi w:val="false"/>
        <w:rPr/>
      </w:pPr>
      <w:r>
        <w:rPr>
          <w:vertAlign w:val="superscript"/>
        </w:rPr>
        <w:footnoteRef/>
      </w:r>
      <w:r>
        <w:rPr>
          <w:rFonts w:cs="Arial Unicode MS" w:eastAsia="Arial Unicode MS"/>
          <w:sz w:val="26"/>
          <w:szCs w:val="26"/>
          <w:lang w:val="en-US"/>
        </w:rPr>
        <w:t>Sigerist, H. E., Paracelsus: Three Treatises (John Hopkins Press, 1941, Kindle Edition)</w:t>
      </w:r>
    </w:p>
  </w:footnote>
  <w:footnote w:id="3">
    <w:p>
      <w:pPr>
        <w:pStyle w:val="style4100"/>
        <w:bidi w:val="false"/>
        <w:rPr/>
      </w:pPr>
      <w:r>
        <w:rPr>
          <w:vertAlign w:val="superscript"/>
        </w:rPr>
        <w:footnoteRef/>
      </w:r>
      <w:r>
        <w:rPr>
          <w:rFonts w:cs="Arial Unicode MS" w:eastAsia="Arial Unicode MS"/>
        </w:rPr>
        <w:t xml:space="preserve"> </w:t>
      </w:r>
      <w:r>
        <w:rPr>
          <w:rFonts w:cs="Arial Unicode MS" w:eastAsia="Arial Unicode MS"/>
          <w:sz w:val="26"/>
          <w:szCs w:val="26"/>
          <w:lang w:val="en-US"/>
        </w:rPr>
        <w:t>Wedeck, H. E., Dictionary of Astrology, (Philosophical Library, 1973, Kindle Edition)</w:t>
      </w:r>
    </w:p>
  </w:footnote>
  <w:footnote w:id="4">
    <w:p>
      <w:pPr>
        <w:pStyle w:val="style4100"/>
        <w:bidi w:val="false"/>
        <w:rPr/>
      </w:pPr>
      <w:r>
        <w:rPr>
          <w:vertAlign w:val="superscript"/>
        </w:rPr>
        <w:footnoteRef/>
      </w:r>
      <w:r>
        <w:rPr>
          <w:rFonts w:cs="Arial Unicode MS" w:eastAsia="Arial Unicode MS"/>
        </w:rPr>
        <w:t xml:space="preserve"> </w:t>
      </w:r>
      <w:r>
        <w:rPr>
          <w:rFonts w:cs="Arial Unicode MS" w:eastAsia="Arial Unicode MS"/>
          <w:sz w:val="26"/>
          <w:szCs w:val="26"/>
          <w:lang w:val="en-US"/>
        </w:rPr>
        <w:t>Ibid</w:t>
      </w:r>
    </w:p>
  </w:footnote>
  <w:footnote w:id="5">
    <w:p>
      <w:pPr>
        <w:pStyle w:val="style4100"/>
        <w:bidi w:val="false"/>
        <w:rPr/>
      </w:pPr>
      <w:r>
        <w:rPr>
          <w:vertAlign w:val="superscript"/>
        </w:rPr>
        <w:footnoteRef/>
      </w:r>
      <w:r>
        <w:rPr>
          <w:rFonts w:cs="Arial Unicode MS" w:eastAsia="Arial Unicode MS"/>
        </w:rPr>
        <w:t xml:space="preserve"> </w:t>
      </w:r>
      <w:r>
        <w:rPr>
          <w:rFonts w:cs="Arial Unicode MS" w:eastAsia="Arial Unicode MS"/>
          <w:sz w:val="26"/>
          <w:szCs w:val="26"/>
          <w:lang w:val="en-US"/>
        </w:rPr>
        <w:t xml:space="preserve">Rankin, A., </w:t>
      </w:r>
      <w:r>
        <w:rPr>
          <w:rFonts w:cs="Arial Unicode MS" w:eastAsia="Arial Unicode MS" w:hint="default"/>
          <w:sz w:val="26"/>
          <w:szCs w:val="26"/>
          <w:lang w:val="en-US"/>
        </w:rPr>
        <w:t>‘</w:t>
      </w:r>
      <w:r>
        <w:rPr>
          <w:rFonts w:cs="Arial Unicode MS" w:eastAsia="Arial Unicode MS"/>
          <w:sz w:val="26"/>
          <w:szCs w:val="26"/>
          <w:lang w:val="en-US"/>
        </w:rPr>
        <w:t>Telling Time through Medicine: A Gendered Perspective, in Gendered  Temporalities in the Early Modern World, ed. Merry E. Wiesner-Hanks, pp. 95-114, Amsterdam University Press, 2018</w:t>
      </w:r>
    </w:p>
  </w:footnote>
  <w:footnote w:id="6">
    <w:p>
      <w:pPr>
        <w:pStyle w:val="style4100"/>
        <w:bidi w:val="false"/>
        <w:rPr/>
      </w:pPr>
      <w:r>
        <w:rPr>
          <w:vertAlign w:val="superscript"/>
        </w:rPr>
        <w:footnoteRef/>
      </w:r>
      <w:r>
        <w:rPr>
          <w:rFonts w:cs="Arial Unicode MS" w:eastAsia="Arial Unicode MS"/>
        </w:rPr>
        <w:t xml:space="preserve"> </w:t>
      </w:r>
      <w:r>
        <w:rPr>
          <w:rFonts w:cs="Arial Unicode MS" w:eastAsia="Arial Unicode MS"/>
          <w:sz w:val="26"/>
          <w:szCs w:val="26"/>
          <w:lang w:val="en-US"/>
        </w:rPr>
        <w:t xml:space="preserve">Siraisi, N., </w:t>
      </w:r>
      <w:r>
        <w:rPr>
          <w:rFonts w:cs="Arial Unicode MS" w:eastAsia="Arial Unicode MS" w:hint="default"/>
          <w:sz w:val="26"/>
          <w:szCs w:val="26"/>
          <w:lang w:val="en-US"/>
        </w:rPr>
        <w:t>‘</w:t>
      </w:r>
      <w:r>
        <w:rPr>
          <w:rFonts w:cs="Arial Unicode MS" w:eastAsia="Arial Unicode MS"/>
          <w:sz w:val="26"/>
          <w:szCs w:val="26"/>
          <w:lang w:val="en-US"/>
        </w:rPr>
        <w:t>Anatomizing the Past: Physicians and History in Renaissance Culture</w:t>
      </w:r>
      <w:r>
        <w:rPr>
          <w:rFonts w:cs="Arial Unicode MS" w:eastAsia="Arial Unicode MS" w:hint="default"/>
          <w:sz w:val="26"/>
          <w:szCs w:val="26"/>
          <w:lang w:val="en-US"/>
        </w:rPr>
        <w:t>’</w:t>
      </w:r>
      <w:r>
        <w:rPr>
          <w:rFonts w:cs="Arial Unicode MS" w:eastAsia="Arial Unicode MS"/>
          <w:sz w:val="26"/>
          <w:szCs w:val="26"/>
          <w:lang w:val="en-US"/>
        </w:rPr>
        <w:t>, Renaissance Quarterly 53, 2000, no.1, pp.1-30</w:t>
      </w:r>
    </w:p>
  </w:footnote>
  <w:footnote w:id="7">
    <w:p>
      <w:pPr>
        <w:pStyle w:val="style4100"/>
        <w:bidi w:val="false"/>
        <w:rPr/>
      </w:pPr>
      <w:r>
        <w:rPr>
          <w:vertAlign w:val="superscript"/>
        </w:rPr>
        <w:footnoteRef/>
      </w:r>
      <w:r>
        <w:rPr>
          <w:rFonts w:cs="Arial Unicode MS" w:eastAsia="Arial Unicode MS"/>
        </w:rPr>
        <w:t xml:space="preserve"> </w:t>
      </w:r>
      <w:r>
        <w:rPr>
          <w:rFonts w:cs="Arial Unicode MS" w:eastAsia="Arial Unicode MS"/>
          <w:sz w:val="26"/>
          <w:szCs w:val="26"/>
          <w:lang w:val="en-US"/>
        </w:rPr>
        <w:t>Ibid</w:t>
      </w:r>
    </w:p>
  </w:footnote>
  <w:footnote w:id="8">
    <w:p>
      <w:pPr>
        <w:pStyle w:val="style4100"/>
        <w:bidi w:val="false"/>
        <w:rPr/>
      </w:pPr>
      <w:r>
        <w:rPr>
          <w:vertAlign w:val="superscript"/>
        </w:rPr>
        <w:footnoteRef/>
      </w:r>
      <w:r>
        <w:rPr>
          <w:rFonts w:cs="Arial Unicode MS" w:eastAsia="Arial Unicode MS"/>
        </w:rPr>
        <w:t xml:space="preserve"> </w:t>
      </w:r>
      <w:r>
        <w:rPr>
          <w:rFonts w:cs="Arial Unicode MS" w:eastAsia="Arial Unicode MS"/>
          <w:sz w:val="26"/>
          <w:szCs w:val="26"/>
          <w:lang w:val="en-US"/>
        </w:rPr>
        <w:t xml:space="preserve">Rankin, A., </w:t>
      </w:r>
      <w:r>
        <w:rPr>
          <w:rFonts w:cs="Arial Unicode MS" w:eastAsia="Arial Unicode MS" w:hint="default"/>
          <w:sz w:val="26"/>
          <w:szCs w:val="26"/>
          <w:lang w:val="en-US"/>
        </w:rPr>
        <w:t>‘</w:t>
      </w:r>
      <w:r>
        <w:rPr>
          <w:rFonts w:cs="Arial Unicode MS" w:eastAsia="Arial Unicode MS"/>
          <w:sz w:val="26"/>
          <w:szCs w:val="26"/>
          <w:lang w:val="en-US"/>
        </w:rPr>
        <w:t>Telling Time through Medicine: A Gendered Perspective</w:t>
      </w:r>
      <w:r>
        <w:rPr>
          <w:rFonts w:cs="Arial Unicode MS" w:eastAsia="Arial Unicode MS" w:hint="default"/>
          <w:sz w:val="26"/>
          <w:szCs w:val="26"/>
          <w:lang w:val="en-US"/>
        </w:rPr>
        <w:t>’</w:t>
      </w:r>
      <w:r>
        <w:rPr>
          <w:rFonts w:cs="Arial Unicode MS" w:eastAsia="Arial Unicode MS"/>
          <w:sz w:val="26"/>
          <w:szCs w:val="26"/>
          <w:lang w:val="en-US"/>
        </w:rPr>
        <w:t>, in Gendered Temporalities in the Early Modern World, ed. Merry E. Wiesner-Hanks, pp. 95-114, Amsterdam University Press, 2018</w:t>
      </w:r>
    </w:p>
  </w:footnote>
  <w:footnote w:id="9">
    <w:p>
      <w:pPr>
        <w:pStyle w:val="style4100"/>
        <w:bidi w:val="false"/>
        <w:rPr/>
      </w:pPr>
      <w:r>
        <w:rPr>
          <w:vertAlign w:val="superscript"/>
        </w:rPr>
        <w:footnoteRef/>
      </w:r>
      <w:r>
        <w:rPr>
          <w:rFonts w:cs="Arial Unicode MS" w:eastAsia="Arial Unicode MS"/>
        </w:rPr>
        <w:t xml:space="preserve"> </w:t>
      </w:r>
      <w:r>
        <w:rPr>
          <w:rFonts w:cs="Arial Unicode MS" w:eastAsia="Arial Unicode MS"/>
          <w:lang w:val="en-US"/>
        </w:rPr>
        <w:t xml:space="preserve">Ibid </w:t>
      </w:r>
    </w:p>
  </w:footnote>
  <w:footnote w:id="10">
    <w:p>
      <w:pPr>
        <w:pStyle w:val="style4100"/>
        <w:bidi w:val="false"/>
        <w:rPr/>
      </w:pPr>
      <w:r>
        <w:rPr>
          <w:vertAlign w:val="superscript"/>
        </w:rPr>
        <w:footnoteRef/>
      </w:r>
      <w:r>
        <w:rPr>
          <w:rFonts w:cs="Arial Unicode MS" w:eastAsia="Arial Unicode MS"/>
        </w:rPr>
        <w:t xml:space="preserve"> </w:t>
      </w:r>
      <w:r>
        <w:rPr>
          <w:rFonts w:cs="Arial Unicode MS" w:eastAsia="Arial Unicode MS"/>
          <w:lang w:val="en-US"/>
        </w:rPr>
        <w:t>Ibid</w:t>
      </w:r>
    </w:p>
  </w:footnote>
  <w:footnote w:id="11">
    <w:p>
      <w:pPr>
        <w:pStyle w:val="style4100"/>
        <w:bidi w:val="false"/>
        <w:rPr/>
      </w:pPr>
      <w:r>
        <w:rPr>
          <w:vertAlign w:val="superscript"/>
        </w:rPr>
        <w:footnoteRef/>
      </w:r>
      <w:r>
        <w:rPr>
          <w:rFonts w:cs="Arial Unicode MS" w:eastAsia="Arial Unicode MS"/>
        </w:rPr>
        <w:t xml:space="preserve"> </w:t>
      </w:r>
      <w:r>
        <w:rPr>
          <w:rFonts w:cs="Arial Unicode MS" w:eastAsia="Arial Unicode MS"/>
          <w:lang w:val="en-US"/>
        </w:rPr>
        <w:t xml:space="preserve">Ibid </w:t>
      </w:r>
    </w:p>
  </w:footnote>
  <w:footnote w:id="12">
    <w:p>
      <w:pPr>
        <w:pStyle w:val="style4100"/>
        <w:bidi w:val="false"/>
        <w:rPr/>
      </w:pPr>
      <w:r>
        <w:rPr>
          <w:vertAlign w:val="superscript"/>
        </w:rPr>
        <w:footnoteRef/>
      </w:r>
      <w:r>
        <w:rPr>
          <w:rFonts w:cs="Arial Unicode MS" w:eastAsia="Arial Unicode MS"/>
        </w:rPr>
        <w:t xml:space="preserve"> </w:t>
      </w:r>
      <w:r>
        <w:rPr>
          <w:rFonts w:cs="Arial Unicode MS" w:eastAsia="Arial Unicode MS"/>
          <w:sz w:val="26"/>
          <w:szCs w:val="26"/>
          <w:lang w:val="en-US"/>
        </w:rPr>
        <w:t>Siraisi, N., Anatomizing the Past: Physicians and History in Renaissance Culture, Renaissance Quarterly 53, 2000, pp. 1-30</w:t>
      </w:r>
    </w:p>
  </w:footnote>
  <w:footnote w:id="13">
    <w:p>
      <w:pPr>
        <w:pStyle w:val="style4100"/>
        <w:bidi w:val="false"/>
        <w:rPr/>
      </w:pPr>
      <w:r>
        <w:rPr>
          <w:vertAlign w:val="superscript"/>
        </w:rPr>
        <w:footnoteRef/>
      </w:r>
      <w:r>
        <w:rPr>
          <w:rFonts w:cs="Arial Unicode MS" w:eastAsia="Arial Unicode MS"/>
          <w:lang w:val="en-US"/>
        </w:rPr>
        <w:t xml:space="preserve"> </w:t>
      </w:r>
      <w:r>
        <w:rPr>
          <w:rFonts w:cs="Arial Unicode MS" w:eastAsia="Arial Unicode MS"/>
          <w:sz w:val="26"/>
          <w:szCs w:val="26"/>
          <w:lang w:val="en-US"/>
        </w:rPr>
        <w:t xml:space="preserve">Rankin, A., </w:t>
      </w:r>
      <w:r>
        <w:rPr>
          <w:rFonts w:cs="Arial Unicode MS" w:eastAsia="Arial Unicode MS" w:hint="default"/>
          <w:sz w:val="26"/>
          <w:szCs w:val="26"/>
          <w:lang w:val="en-US"/>
        </w:rPr>
        <w:t>‘</w:t>
      </w:r>
      <w:r>
        <w:rPr>
          <w:rFonts w:cs="Arial Unicode MS" w:eastAsia="Arial Unicode MS"/>
          <w:sz w:val="26"/>
          <w:szCs w:val="26"/>
          <w:lang w:val="en-US"/>
        </w:rPr>
        <w:t>Telling Time through Medicine: A Gendered Perspective</w:t>
      </w:r>
      <w:r>
        <w:rPr>
          <w:rFonts w:cs="Arial Unicode MS" w:eastAsia="Arial Unicode MS" w:hint="default"/>
          <w:sz w:val="26"/>
          <w:szCs w:val="26"/>
          <w:lang w:val="en-US"/>
        </w:rPr>
        <w:t xml:space="preserve">’ </w:t>
      </w:r>
      <w:r>
        <w:rPr>
          <w:rFonts w:cs="Arial Unicode MS" w:eastAsia="Arial Unicode MS"/>
          <w:sz w:val="26"/>
          <w:szCs w:val="26"/>
          <w:lang w:val="en-US"/>
        </w:rPr>
        <w:t>in Gendered Temporalities in the Early Modern World, ed. Merry E Wiesner-Hanks, Amsterdam University Press, 2018</w:t>
      </w:r>
    </w:p>
  </w:footnote>
  <w:footnote w:id="14">
    <w:p>
      <w:pPr>
        <w:pStyle w:val="style4100"/>
        <w:bidi w:val="false"/>
        <w:rPr/>
      </w:pPr>
      <w:r>
        <w:rPr>
          <w:vertAlign w:val="superscript"/>
        </w:rPr>
        <w:footnoteRef/>
      </w:r>
      <w:r>
        <w:rPr>
          <w:rFonts w:cs="Arial Unicode MS" w:eastAsia="Arial Unicode MS"/>
        </w:rPr>
        <w:t xml:space="preserve"> </w:t>
      </w:r>
      <w:r>
        <w:rPr>
          <w:rFonts w:cs="Arial Unicode MS" w:eastAsia="Arial Unicode MS"/>
          <w:sz w:val="26"/>
          <w:szCs w:val="26"/>
          <w:lang w:val="en-US"/>
        </w:rPr>
        <w:t xml:space="preserve">Ibid </w:t>
      </w:r>
    </w:p>
  </w:footnote>
  <w:footnote w:id="15">
    <w:p>
      <w:pPr>
        <w:pStyle w:val="style4100"/>
        <w:bidi w:val="false"/>
        <w:rPr/>
      </w:pPr>
      <w:r>
        <w:rPr>
          <w:vertAlign w:val="superscript"/>
        </w:rPr>
        <w:footnoteRef/>
      </w:r>
      <w:r>
        <w:rPr>
          <w:rFonts w:cs="Arial Unicode MS" w:eastAsia="Arial Unicode MS"/>
        </w:rPr>
        <w:t xml:space="preserve"> </w:t>
      </w:r>
      <w:r>
        <w:rPr>
          <w:rFonts w:cs="Arial Unicode MS" w:eastAsia="Arial Unicode MS"/>
          <w:sz w:val="26"/>
          <w:szCs w:val="26"/>
          <w:lang w:val="en-US"/>
        </w:rPr>
        <w:t>Bodin, 1945, preamble,12. Quoted in Siraisi 1.</w:t>
      </w:r>
    </w:p>
  </w:footnote>
  <w:footnote w:id="16">
    <w:p>
      <w:pPr>
        <w:pStyle w:val="style4100"/>
        <w:bidi w:val="false"/>
        <w:rPr/>
      </w:pPr>
      <w:r>
        <w:rPr>
          <w:vertAlign w:val="superscript"/>
        </w:rPr>
        <w:footnoteRef/>
      </w:r>
      <w:r>
        <w:rPr>
          <w:rFonts w:cs="Arial Unicode MS" w:eastAsia="Arial Unicode MS"/>
        </w:rPr>
        <w:t xml:space="preserve"> </w:t>
      </w:r>
      <w:r>
        <w:rPr>
          <w:rFonts w:cs="Arial Unicode MS" w:eastAsia="Arial Unicode MS"/>
          <w:sz w:val="26"/>
          <w:szCs w:val="26"/>
          <w:lang w:val="en-US"/>
        </w:rPr>
        <w:t xml:space="preserve">Siraisi, N., </w:t>
      </w:r>
      <w:r>
        <w:rPr>
          <w:rFonts w:cs="Arial Unicode MS" w:eastAsia="Arial Unicode MS" w:hint="default"/>
          <w:sz w:val="26"/>
          <w:szCs w:val="26"/>
          <w:lang w:val="en-US"/>
        </w:rPr>
        <w:t>‘</w:t>
      </w:r>
      <w:r>
        <w:rPr>
          <w:rFonts w:cs="Arial Unicode MS" w:eastAsia="Arial Unicode MS"/>
          <w:sz w:val="26"/>
          <w:szCs w:val="26"/>
          <w:lang w:val="en-US"/>
        </w:rPr>
        <w:t>Anatomizing the Past: Physicians and History in Renaissance Culture</w:t>
      </w:r>
      <w:r>
        <w:rPr>
          <w:rFonts w:cs="Arial Unicode MS" w:eastAsia="Arial Unicode MS" w:hint="default"/>
          <w:sz w:val="26"/>
          <w:szCs w:val="26"/>
          <w:lang w:val="en-US"/>
        </w:rPr>
        <w:t>’</w:t>
      </w:r>
      <w:r>
        <w:rPr>
          <w:rFonts w:cs="Arial Unicode MS" w:eastAsia="Arial Unicode MS"/>
          <w:sz w:val="26"/>
          <w:szCs w:val="26"/>
          <w:lang w:val="en-US"/>
        </w:rPr>
        <w:t>, Renaissance Quarterly, 53, 2000, no. 1, pp. 1-30</w:t>
      </w:r>
    </w:p>
  </w:footnote>
  <w:footnote w:id="17">
    <w:p>
      <w:pPr>
        <w:pStyle w:val="style4100"/>
        <w:bidi w:val="false"/>
        <w:rPr/>
      </w:pPr>
      <w:r>
        <w:rPr>
          <w:vertAlign w:val="superscript"/>
        </w:rPr>
        <w:footnoteRef/>
      </w:r>
      <w:r>
        <w:rPr>
          <w:rFonts w:cs="Arial Unicode MS" w:eastAsia="Arial Unicode MS"/>
        </w:rPr>
        <w:t xml:space="preserve"> </w:t>
      </w:r>
      <w:r>
        <w:rPr>
          <w:rFonts w:cs="Arial Unicode MS" w:eastAsia="Arial Unicode MS"/>
          <w:sz w:val="26"/>
          <w:szCs w:val="26"/>
          <w:lang w:val="en-US"/>
        </w:rPr>
        <w:t xml:space="preserve">Ibid </w:t>
      </w:r>
    </w:p>
  </w:footnote>
  <w:footnote w:id="18">
    <w:p>
      <w:pPr>
        <w:pStyle w:val="style4100"/>
        <w:bidi w:val="false"/>
        <w:rPr/>
      </w:pPr>
      <w:r>
        <w:rPr>
          <w:vertAlign w:val="superscript"/>
        </w:rPr>
        <w:footnoteRef/>
      </w:r>
      <w:r>
        <w:rPr>
          <w:rFonts w:cs="Arial Unicode MS" w:eastAsia="Arial Unicode MS"/>
        </w:rPr>
        <w:t xml:space="preserve"> </w:t>
      </w:r>
      <w:r>
        <w:rPr>
          <w:rFonts w:cs="Arial Unicode MS" w:eastAsia="Arial Unicode MS"/>
          <w:sz w:val="26"/>
          <w:szCs w:val="26"/>
          <w:lang w:val="en-US"/>
        </w:rPr>
        <w:t xml:space="preserve">Ibid </w:t>
      </w:r>
    </w:p>
  </w:footnote>
  <w:footnote w:id="19">
    <w:p>
      <w:pPr>
        <w:pStyle w:val="style4100"/>
        <w:bidi w:val="false"/>
        <w:rPr/>
      </w:pPr>
      <w:r>
        <w:rPr>
          <w:vertAlign w:val="superscript"/>
        </w:rPr>
        <w:footnoteRef/>
      </w:r>
      <w:r>
        <w:rPr>
          <w:rFonts w:cs="Arial Unicode MS" w:eastAsia="Arial Unicode MS"/>
        </w:rPr>
        <w:t xml:space="preserve"> </w:t>
      </w:r>
      <w:r>
        <w:rPr>
          <w:rFonts w:cs="Arial Unicode MS" w:eastAsia="Arial Unicode MS"/>
          <w:sz w:val="26"/>
          <w:szCs w:val="26"/>
          <w:lang w:val="en-US"/>
        </w:rPr>
        <w:t xml:space="preserve">Ibid </w:t>
      </w:r>
    </w:p>
  </w:footnote>
  <w:footnote w:id="20">
    <w:p>
      <w:pPr>
        <w:pStyle w:val="style4100"/>
        <w:bidi w:val="false"/>
        <w:rPr/>
      </w:pPr>
      <w:r>
        <w:rPr>
          <w:vertAlign w:val="superscript"/>
        </w:rPr>
        <w:footnoteRef/>
      </w:r>
      <w:r>
        <w:rPr>
          <w:rFonts w:cs="Arial Unicode MS" w:eastAsia="Arial Unicode MS"/>
        </w:rPr>
        <w:t xml:space="preserve"> </w:t>
      </w:r>
      <w:r>
        <w:rPr>
          <w:rFonts w:cs="Arial Unicode MS" w:eastAsia="Arial Unicode MS"/>
          <w:sz w:val="26"/>
          <w:szCs w:val="26"/>
          <w:lang w:val="en-US"/>
        </w:rPr>
        <w:t>Hadass, O., Medicine, Religion, and Magic in Early Stuart England: Richard Napier</w:t>
      </w:r>
      <w:r>
        <w:rPr>
          <w:rFonts w:cs="Arial Unicode MS" w:eastAsia="Arial Unicode MS" w:hint="default"/>
          <w:sz w:val="26"/>
          <w:szCs w:val="26"/>
          <w:lang w:val="en-US"/>
        </w:rPr>
        <w:t>’</w:t>
      </w:r>
      <w:r>
        <w:rPr>
          <w:rFonts w:cs="Arial Unicode MS" w:eastAsia="Arial Unicode MS"/>
          <w:sz w:val="26"/>
          <w:szCs w:val="26"/>
          <w:lang w:val="en-US"/>
        </w:rPr>
        <w:t>s Medical Practice, (Pennsylvania State University Press, 2018, Kindle Edition)</w:t>
      </w:r>
    </w:p>
  </w:footnote>
  <w:footnote w:id="21">
    <w:p>
      <w:pPr>
        <w:pStyle w:val="style4100"/>
        <w:bidi w:val="false"/>
        <w:rPr/>
      </w:pPr>
      <w:r>
        <w:rPr>
          <w:vertAlign w:val="superscript"/>
        </w:rPr>
        <w:footnoteRef/>
      </w:r>
      <w:r>
        <w:rPr>
          <w:rFonts w:cs="Arial Unicode MS" w:eastAsia="Arial Unicode MS"/>
        </w:rPr>
        <w:t xml:space="preserve"> </w:t>
      </w:r>
      <w:r>
        <w:rPr>
          <w:rFonts w:cs="Arial Unicode MS" w:eastAsia="Arial Unicode MS"/>
          <w:sz w:val="26"/>
          <w:szCs w:val="26"/>
          <w:lang w:val="en-US"/>
        </w:rPr>
        <w:t xml:space="preserve">Ibid </w:t>
      </w:r>
    </w:p>
  </w:footnote>
  <w:footnote w:id="22">
    <w:p>
      <w:pPr>
        <w:pStyle w:val="style4100"/>
        <w:bidi w:val="false"/>
        <w:rPr/>
      </w:pPr>
      <w:r>
        <w:rPr>
          <w:vertAlign w:val="superscript"/>
        </w:rPr>
        <w:footnoteRef/>
      </w:r>
      <w:r>
        <w:rPr>
          <w:rFonts w:cs="Arial Unicode MS" w:eastAsia="Arial Unicode MS"/>
        </w:rPr>
        <w:t xml:space="preserve"> </w:t>
      </w:r>
      <w:r>
        <w:rPr>
          <w:rFonts w:cs="Arial Unicode MS" w:eastAsia="Arial Unicode MS"/>
          <w:sz w:val="26"/>
          <w:szCs w:val="26"/>
          <w:lang w:val="en-US"/>
        </w:rPr>
        <w:t xml:space="preserve">Ibid </w:t>
      </w:r>
    </w:p>
  </w:footnote>
  <w:footnote w:id="23">
    <w:p>
      <w:pPr>
        <w:pStyle w:val="style4100"/>
        <w:bidi w:val="false"/>
        <w:rPr/>
      </w:pPr>
      <w:r>
        <w:rPr>
          <w:vertAlign w:val="superscript"/>
        </w:rPr>
        <w:footnoteRef/>
      </w:r>
      <w:r>
        <w:rPr>
          <w:rFonts w:cs="Arial Unicode MS" w:eastAsia="Arial Unicode MS"/>
        </w:rPr>
        <w:t xml:space="preserve"> </w:t>
      </w:r>
      <w:r>
        <w:rPr>
          <w:rFonts w:cs="Arial Unicode MS" w:eastAsia="Arial Unicode MS"/>
          <w:sz w:val="26"/>
          <w:szCs w:val="26"/>
          <w:lang w:val="en-US"/>
        </w:rPr>
        <w:t xml:space="preserve">Rankin, A., </w:t>
      </w:r>
      <w:r>
        <w:rPr>
          <w:rFonts w:cs="Arial Unicode MS" w:eastAsia="Arial Unicode MS" w:hint="default"/>
          <w:sz w:val="26"/>
          <w:szCs w:val="26"/>
          <w:lang w:val="en-US"/>
        </w:rPr>
        <w:t>‘</w:t>
      </w:r>
      <w:r>
        <w:rPr>
          <w:rFonts w:cs="Arial Unicode MS" w:eastAsia="Arial Unicode MS"/>
          <w:sz w:val="26"/>
          <w:szCs w:val="26"/>
          <w:lang w:val="en-US"/>
        </w:rPr>
        <w:t>Telling Time through Medicine: A Gendered Perspective</w:t>
      </w:r>
      <w:r>
        <w:rPr>
          <w:rFonts w:cs="Arial Unicode MS" w:eastAsia="Arial Unicode MS" w:hint="default"/>
          <w:sz w:val="26"/>
          <w:szCs w:val="26"/>
          <w:lang w:val="en-US"/>
        </w:rPr>
        <w:t>’</w:t>
      </w:r>
      <w:r>
        <w:rPr>
          <w:rFonts w:cs="Arial Unicode MS" w:eastAsia="Arial Unicode MS"/>
          <w:sz w:val="26"/>
          <w:szCs w:val="26"/>
          <w:lang w:val="en-US"/>
        </w:rPr>
        <w:t>, in Gendered Temporalities in the Early Modern World, ed. Merry E Wiesner-Hanks, Amsterdam University Press, 2018</w:t>
      </w:r>
    </w:p>
  </w:footnote>
  <w:footnote w:id="24">
    <w:p>
      <w:pPr>
        <w:pStyle w:val="style4100"/>
        <w:bidi w:val="false"/>
        <w:rPr/>
      </w:pPr>
      <w:r>
        <w:rPr>
          <w:vertAlign w:val="superscript"/>
        </w:rPr>
        <w:footnoteRef/>
      </w:r>
      <w:r>
        <w:rPr>
          <w:rFonts w:cs="Arial Unicode MS" w:eastAsia="Arial Unicode MS"/>
        </w:rPr>
        <w:t xml:space="preserve"> </w:t>
      </w:r>
      <w:r>
        <w:rPr>
          <w:rFonts w:cs="Arial Unicode MS" w:eastAsia="Arial Unicode MS"/>
          <w:sz w:val="26"/>
          <w:szCs w:val="26"/>
          <w:lang w:val="en-US"/>
        </w:rPr>
        <w:t xml:space="preserve">Ibid </w:t>
      </w:r>
    </w:p>
  </w:footnote>
  <w:footnote w:id="25">
    <w:p>
      <w:pPr>
        <w:pStyle w:val="style4100"/>
        <w:bidi w:val="false"/>
        <w:rPr/>
      </w:pPr>
      <w:r>
        <w:rPr>
          <w:vertAlign w:val="superscript"/>
        </w:rPr>
        <w:footnoteRef/>
      </w:r>
      <w:r>
        <w:rPr>
          <w:rFonts w:cs="Arial Unicode MS" w:eastAsia="Arial Unicode MS"/>
        </w:rPr>
        <w:t xml:space="preserve"> </w:t>
      </w:r>
      <w:r>
        <w:rPr>
          <w:rFonts w:cs="Arial Unicode MS" w:eastAsia="Arial Unicode MS"/>
          <w:sz w:val="26"/>
          <w:szCs w:val="26"/>
          <w:lang w:val="en-US"/>
        </w:rPr>
        <w:t xml:space="preserve">Ibid </w:t>
      </w:r>
    </w:p>
  </w:footnote>
</w:footnotes>
</file>

<file path=word/header1.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p>
    <w:pPr>
      <w:pStyle w:val="style4098"/>
      <w:tabs>
        <w:tab w:val="clear" w:pos="9020"/>
      </w:tabs>
      <w:rPr/>
    </w:pPr>
    <w:r>
      <w:tab/>
    </w:r>
    <w:r>
      <w:rPr>
        <w:lang w:val="en-US"/>
      </w:rPr>
      <w:t>Catherine Hornby - 27001103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FFFFFFFF"/>
    <w:styleLink w:val="style4101"/>
    <w:lvl w:ilvl="0">
      <w:start w:val="1"/>
      <w:numFmt w:val="bullet"/>
      <w:lvlText w:val="-"/>
      <w:lvlJc w:val="left"/>
      <w:pPr>
        <w:ind w:left="720" w:hanging="720"/>
      </w:pPr>
      <w:rPr>
        <w:rFonts w:ascii="Helvetica Neue" w:cs="Helvetica Neue" w:eastAsia="Helvetica Neue" w:hAnsi="Helvetica Neue"/>
        <w:b w:val="false"/>
        <w:bCs w:val="false"/>
        <w:i w:val="false"/>
        <w:iCs w:val="false"/>
        <w:caps w:val="false"/>
        <w:smallCaps w:val="false"/>
        <w:outline w:val="false"/>
        <w:emboss w:val="false"/>
        <w:imprint w:val="false"/>
        <w:spacing w:val="0"/>
        <w:w w:val="100"/>
        <w:kern w:val="0"/>
        <w:position w:val="0"/>
        <w:highlight w:val="none"/>
        <w:vertAlign w:val="baseline"/>
      </w:rPr>
    </w:lvl>
    <w:lvl w:ilvl="1">
      <w:start w:val="1"/>
      <w:numFmt w:val="bullet"/>
      <w:lvlText w:val="-"/>
      <w:lvlJc w:val="left"/>
      <w:pPr>
        <w:ind w:left="840" w:hanging="840"/>
      </w:pPr>
      <w:rPr>
        <w:rFonts w:ascii="Helvetica Neue" w:cs="Helvetica Neue" w:eastAsia="Helvetica Neue" w:hAnsi="Helvetica Neue"/>
        <w:b w:val="false"/>
        <w:bCs w:val="false"/>
        <w:i w:val="false"/>
        <w:iCs w:val="false"/>
        <w:caps w:val="false"/>
        <w:smallCaps w:val="false"/>
        <w:outline w:val="false"/>
        <w:emboss w:val="false"/>
        <w:imprint w:val="false"/>
        <w:spacing w:val="0"/>
        <w:w w:val="100"/>
        <w:kern w:val="0"/>
        <w:position w:val="0"/>
        <w:highlight w:val="none"/>
        <w:vertAlign w:val="baseline"/>
      </w:rPr>
    </w:lvl>
    <w:lvl w:ilvl="2">
      <w:start w:val="1"/>
      <w:numFmt w:val="bullet"/>
      <w:lvlText w:val="-"/>
      <w:lvlJc w:val="left"/>
      <w:pPr>
        <w:ind w:left="1374" w:hanging="240"/>
      </w:pPr>
      <w:rPr>
        <w:rFonts w:ascii="Helvetica Neue" w:cs="Helvetica Neue" w:eastAsia="Helvetica Neue" w:hAnsi="Helvetica Neue"/>
        <w:b w:val="false"/>
        <w:bCs w:val="false"/>
        <w:i w:val="false"/>
        <w:iCs w:val="false"/>
        <w:caps w:val="false"/>
        <w:smallCaps w:val="false"/>
        <w:outline w:val="false"/>
        <w:emboss w:val="false"/>
        <w:imprint w:val="false"/>
        <w:spacing w:val="0"/>
        <w:w w:val="100"/>
        <w:kern w:val="0"/>
        <w:position w:val="0"/>
        <w:highlight w:val="none"/>
        <w:vertAlign w:val="baseline"/>
      </w:rPr>
    </w:lvl>
    <w:lvl w:ilvl="3">
      <w:start w:val="1"/>
      <w:numFmt w:val="bullet"/>
      <w:lvlText w:val="-"/>
      <w:lvlJc w:val="left"/>
      <w:pPr>
        <w:ind w:left="1974" w:hanging="360"/>
      </w:pPr>
      <w:rPr>
        <w:rFonts w:ascii="Helvetica Neue" w:cs="Helvetica Neue" w:eastAsia="Helvetica Neue" w:hAnsi="Helvetica Neue"/>
        <w:b w:val="false"/>
        <w:bCs w:val="false"/>
        <w:i w:val="false"/>
        <w:iCs w:val="false"/>
        <w:caps w:val="false"/>
        <w:smallCaps w:val="false"/>
        <w:outline w:val="false"/>
        <w:emboss w:val="false"/>
        <w:imprint w:val="false"/>
        <w:spacing w:val="0"/>
        <w:w w:val="100"/>
        <w:kern w:val="0"/>
        <w:position w:val="0"/>
        <w:highlight w:val="none"/>
        <w:vertAlign w:val="baseline"/>
      </w:rPr>
    </w:lvl>
    <w:lvl w:ilvl="4">
      <w:start w:val="1"/>
      <w:numFmt w:val="bullet"/>
      <w:lvlText w:val="-"/>
      <w:lvlJc w:val="left"/>
      <w:pPr>
        <w:ind w:left="2574" w:hanging="480"/>
      </w:pPr>
      <w:rPr>
        <w:rFonts w:ascii="Helvetica Neue" w:cs="Helvetica Neue" w:eastAsia="Helvetica Neue" w:hAnsi="Helvetica Neue"/>
        <w:b w:val="false"/>
        <w:bCs w:val="false"/>
        <w:i w:val="false"/>
        <w:iCs w:val="false"/>
        <w:caps w:val="false"/>
        <w:smallCaps w:val="false"/>
        <w:outline w:val="false"/>
        <w:emboss w:val="false"/>
        <w:imprint w:val="false"/>
        <w:spacing w:val="0"/>
        <w:w w:val="100"/>
        <w:kern w:val="0"/>
        <w:position w:val="0"/>
        <w:highlight w:val="none"/>
        <w:vertAlign w:val="baseline"/>
      </w:rPr>
    </w:lvl>
    <w:lvl w:ilvl="5">
      <w:start w:val="1"/>
      <w:numFmt w:val="bullet"/>
      <w:lvlText w:val="-"/>
      <w:lvlJc w:val="left"/>
      <w:pPr>
        <w:ind w:left="3174" w:hanging="600"/>
      </w:pPr>
      <w:rPr>
        <w:rFonts w:ascii="Helvetica Neue" w:cs="Helvetica Neue" w:eastAsia="Helvetica Neue" w:hAnsi="Helvetica Neue"/>
        <w:b w:val="false"/>
        <w:bCs w:val="false"/>
        <w:i w:val="false"/>
        <w:iCs w:val="false"/>
        <w:caps w:val="false"/>
        <w:smallCaps w:val="false"/>
        <w:outline w:val="false"/>
        <w:emboss w:val="false"/>
        <w:imprint w:val="false"/>
        <w:spacing w:val="0"/>
        <w:w w:val="100"/>
        <w:kern w:val="0"/>
        <w:position w:val="0"/>
        <w:highlight w:val="none"/>
        <w:vertAlign w:val="baseline"/>
      </w:rPr>
    </w:lvl>
    <w:lvl w:ilvl="6">
      <w:start w:val="1"/>
      <w:numFmt w:val="bullet"/>
      <w:lvlText w:val="-"/>
      <w:lvlJc w:val="left"/>
      <w:pPr>
        <w:ind w:left="3774" w:hanging="720"/>
      </w:pPr>
      <w:rPr>
        <w:rFonts w:ascii="Helvetica Neue" w:cs="Helvetica Neue" w:eastAsia="Helvetica Neue" w:hAnsi="Helvetica Neue"/>
        <w:b w:val="false"/>
        <w:bCs w:val="false"/>
        <w:i w:val="false"/>
        <w:iCs w:val="false"/>
        <w:caps w:val="false"/>
        <w:smallCaps w:val="false"/>
        <w:outline w:val="false"/>
        <w:emboss w:val="false"/>
        <w:imprint w:val="false"/>
        <w:spacing w:val="0"/>
        <w:w w:val="100"/>
        <w:kern w:val="0"/>
        <w:position w:val="0"/>
        <w:highlight w:val="none"/>
        <w:vertAlign w:val="baseline"/>
      </w:rPr>
    </w:lvl>
    <w:lvl w:ilvl="7">
      <w:start w:val="1"/>
      <w:numFmt w:val="bullet"/>
      <w:lvlText w:val="-"/>
      <w:lvlJc w:val="left"/>
      <w:pPr>
        <w:ind w:left="4374" w:hanging="840"/>
      </w:pPr>
      <w:rPr>
        <w:rFonts w:ascii="Helvetica Neue" w:cs="Helvetica Neue" w:eastAsia="Helvetica Neue" w:hAnsi="Helvetica Neue"/>
        <w:b w:val="false"/>
        <w:bCs w:val="false"/>
        <w:i w:val="false"/>
        <w:iCs w:val="false"/>
        <w:caps w:val="false"/>
        <w:smallCaps w:val="false"/>
        <w:outline w:val="false"/>
        <w:emboss w:val="false"/>
        <w:imprint w:val="false"/>
        <w:spacing w:val="0"/>
        <w:w w:val="100"/>
        <w:kern w:val="0"/>
        <w:position w:val="0"/>
        <w:highlight w:val="none"/>
        <w:vertAlign w:val="baseline"/>
      </w:rPr>
    </w:lvl>
    <w:lvl w:ilvl="8">
      <w:start w:val="1"/>
      <w:numFmt w:val="bullet"/>
      <w:lvlText w:val="-"/>
      <w:lvlJc w:val="left"/>
      <w:pPr>
        <w:ind w:left="4974" w:hanging="240"/>
      </w:pPr>
      <w:rPr>
        <w:rFonts w:ascii="Helvetica Neue" w:cs="Helvetica Neue" w:eastAsia="Helvetica Neue" w:hAnsi="Helvetica Neue"/>
        <w:b w:val="false"/>
        <w:bCs w:val="false"/>
        <w:i w:val="false"/>
        <w:iCs w:val="false"/>
        <w:caps w:val="false"/>
        <w:smallCaps w:val="false"/>
        <w:outline w:val="false"/>
        <w:emboss w:val="false"/>
        <w:imprint w:val="false"/>
        <w:spacing w:val="0"/>
        <w:w w:val="100"/>
        <w:kern w:val="0"/>
        <w:position w:val="0"/>
        <w:highlight w:val="none"/>
        <w:vertAlign w:val="baseline"/>
      </w:rPr>
    </w:lvl>
  </w:abstractNum>
  <w:abstractNum w:abstractNumId="1">
    <w:nsid w:val="00000001"/>
    <w:multiLevelType w:val="hybridMultilevel"/>
    <w:tmpl w:val="FFFFFFFF"/>
    <w:numStyleLink w:val="style4101"/>
  </w:abstractNum>
  <w:num w:numId="1">
    <w:abstractNumId w:val="0"/>
  </w:num>
  <w:num w:numId="2">
    <w:abstractNumId w:val="1"/>
  </w:num>
</w:numbering>
</file>

<file path=word/settings.xml><?xml version="1.0" encoding="utf-8"?>
<w:settings xmlns:w="http://schemas.openxmlformats.org/wordprocessingml/2006/main" xmlns:r="http://schemas.openxmlformats.org/officeDocument/2006/relationships" xmlns:m="http://schemas.openxmlformats.org/officeDocument/2006/math">
  <w:view w:val="print"/>
  <w:displayBackgroundShape/>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revisionView w:markup="t" w:comments="t" w:insDel="t" w:formatting="f"/>
  <w:documentProtection w:edit="none" w:enforcement="0"/>
  <w:defaultTabStop w:val="720"/>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Times New Roman" w:cs="Times New Roman" w:eastAsia="Arial Unicode MS" w:hAnsi="Times New Roman"/>
        <w:b w:val="false"/>
        <w:bCs w:val="false"/>
        <w:i w:val="false"/>
        <w:iCs w:val="false"/>
        <w:caps w:val="false"/>
        <w:smallCaps w:val="false"/>
        <w:outline w:val="false"/>
        <w:emboss w:val="false"/>
        <w:imprint w:val="false"/>
        <w:vanish w:val="false"/>
        <w:color w:val="auto"/>
        <w:spacing w:val="0"/>
        <w:w w:val="100"/>
        <w:kern w:val="0"/>
        <w:position w:val="0"/>
        <w:sz w:val="20"/>
        <w:szCs w:val="20"/>
        <w:u w:val="none" w:color="auto"/>
        <w:bdr w:val="nil"/>
        <w:vertAlign w:val="baseline"/>
      </w:rPr>
    </w:rPrDefault>
    <w:pPrDefault>
      <w:pPr>
        <w:keepNext w:val="false"/>
        <w:keepLines w:val="false"/>
        <w:pageBreakBefore w:val="false"/>
        <w:framePr w:h="0" w:hRule="exact" w:w="0" w:hSpace="0" w:vSpace="0" w:vAnchor="margin" w:xAlign="left" w:yAlign="inline" w:anchorLock="false"/>
        <w:widowControl/>
        <w:numPr>
          <w:ilvl w:val="0"/>
          <w:numId w:val="0"/>
        </w:numPr>
        <w:suppressLineNumbers w:val="false"/>
        <w:pBdr>
          <w:left w:val="nil"/>
          <w:right w:val="nil"/>
          <w:top w:val="nil"/>
          <w:bottom w:val="nil"/>
          <w:bar w:val="nil"/>
          <w:between w:val="nil"/>
        </w:pBdr>
        <w:shd w:val="clear" w:color="auto" w:fill="auto"/>
        <w:suppressAutoHyphens w:val="false"/>
        <w:spacing w:before="0" w:beforeAutospacing="false" w:after="0" w:afterAutospacing="false" w:lineRule="auto" w:line="240"/>
        <w:ind w:left="0" w:right="0" w:firstLine="0"/>
        <w:jc w:val="left"/>
        <w:outlineLvl w:val="9"/>
      </w:pPr>
    </w:pPrDefault>
  </w:docDefaults>
  <w:style w:type="paragraph" w:default="1" w:styleId="style0">
    <w:name w:val="Normal"/>
    <w:next w:val="style0"/>
    <w:pPr/>
    <w:rPr>
      <w:sz w:val="24"/>
      <w:szCs w:val="24"/>
      <w:lang w:val="en-US" w:bidi="ar-SA" w:eastAsia="en-US"/>
    </w:rPr>
  </w:style>
  <w:style w:type="character" w:default="1" w:styleId="style65">
    <w:name w:val="Default Paragraph Font"/>
    <w:next w:val="style65"/>
  </w:style>
  <w:style w:type="character" w:styleId="style85">
    <w:name w:val="Hyperlink"/>
    <w:next w:val="style85"/>
    <w:rPr>
      <w:u w:val="single"/>
    </w:rPr>
  </w:style>
  <w:style w:type="table" w:customStyle="1" w:styleId="style4097">
    <w:name w:val="Table Normal"/>
    <w:next w:val="style4097"/>
    <w:pPr/>
    <w:rPr/>
    <w:tblPr>
      <w:tblInd w:w="0" w:type="dxa"/>
    </w:tblPr>
    <w:tblStylePr w:type="firstRow">
      <w:pPr/>
      <w:tcPr>
        <w:tcBorders/>
      </w:tcPr>
    </w:tblStylePr>
    <w:tblStylePr w:type="lastRow">
      <w:pPr/>
      <w:tcPr>
        <w:tcBorders/>
      </w:tcPr>
    </w:tblStylePr>
    <w:tblStylePr w:type="band1Horz">
      <w:pPr/>
      <w:tcPr>
        <w:tcBorders/>
      </w:tcPr>
    </w:tblStylePr>
    <w:tblStylePr w:type="band2Horz">
      <w:pPr/>
      <w:tcPr>
        <w:tcBorders/>
      </w:tcPr>
    </w:tblStylePr>
    <w:tblStylePr w:type="firstCol">
      <w:pPr/>
      <w:tcPr>
        <w:tcBorders/>
      </w:tcPr>
    </w:tblStylePr>
    <w:tblStylePr w:type="lastCol">
      <w:pPr/>
      <w:tcPr>
        <w:tcBorders/>
      </w:tcPr>
    </w:tblStylePr>
    <w:tblStylePr w:type="band1Vert">
      <w:pPr/>
      <w:tcPr>
        <w:tcBorders/>
      </w:tcPr>
    </w:tblStylePr>
    <w:tblStylePr w:type="band2Vert">
      <w:pPr/>
      <w:tcPr>
        <w:tcBorders/>
      </w:tcPr>
    </w:tblStylePr>
    <w:tblStylePr w:type="neCell">
      <w:pPr/>
      <w:tcPr>
        <w:tcBorders/>
      </w:tcPr>
    </w:tblStylePr>
    <w:tblStylePr w:type="nwCell">
      <w:pPr/>
      <w:tcPr>
        <w:tcBorders/>
      </w:tcPr>
    </w:tblStylePr>
    <w:tblStylePr w:type="seCell">
      <w:pPr/>
      <w:tcPr>
        <w:tcBorders/>
      </w:tcPr>
    </w:tblStylePr>
    <w:tblStylePr w:type="swCell">
      <w:pPr/>
      <w:tcPr>
        <w:tcBorders/>
      </w:tcPr>
    </w:tblStylePr>
    <w:tcPr>
      <w:tcBorders/>
    </w:tcPr>
  </w:style>
  <w:style w:type="numbering" w:default="1" w:styleId="style107">
    <w:name w:val="No List"/>
    <w:next w:val="style107"/>
    <w:pPr/>
  </w:style>
  <w:style w:type="paragraph" w:customStyle="1" w:styleId="style4098">
    <w:name w:val="Header &amp; Footer A"/>
    <w:next w:val="style4098"/>
    <w:pPr>
      <w:keepNext w:val="false"/>
      <w:keepLines w:val="false"/>
      <w:pageBreakBefore w:val="false"/>
      <w:widowControl/>
      <w:shd w:val="clear" w:color="auto" w:fill="auto"/>
      <w:tabs>
        <w:tab w:val="right" w:leader="none" w:pos="9020"/>
      </w:tabs>
      <w:suppressAutoHyphens w:val="false"/>
      <w:bidi w:val="false"/>
      <w:spacing w:before="0" w:after="0" w:lineRule="auto" w:line="240"/>
      <w:ind w:left="0" w:right="0" w:firstLine="0"/>
      <w:jc w:val="left"/>
      <w:outlineLvl w:val="9"/>
    </w:pPr>
    <w:rPr>
      <w:rFonts w:ascii="Helvetica Neue" w:cs="Arial Unicode MS" w:eastAsia="Arial Unicode MS" w:hAnsi="Helvetica Neue"/>
      <w:b w:val="false"/>
      <w:bCs w:val="false"/>
      <w:i w:val="false"/>
      <w:iCs w:val="false"/>
      <w:caps w:val="false"/>
      <w:smallCaps w:val="false"/>
      <w:outline w:val="false"/>
      <w:color w:val="000000"/>
      <w:spacing w:val="0"/>
      <w:kern w:val="0"/>
      <w:position w:val="0"/>
      <w:sz w:val="24"/>
      <w:szCs w:val="24"/>
      <w:u w:val="none" w:color="000000"/>
      <w:shd w:val="nil" w:color="auto" w:fill="auto"/>
      <w:vertAlign w:val="baseline"/>
      <w14:textOutline>
        <w14:noFill/>
      </w14:textOutline>
    </w:rPr>
  </w:style>
  <w:style w:type="paragraph" w:styleId="style31">
    <w:name w:val="header"/>
    <w:next w:val="style31"/>
    <w:pPr>
      <w:keepNext w:val="false"/>
      <w:keepLines w:val="false"/>
      <w:pageBreakBefore w:val="false"/>
      <w:widowControl/>
      <w:shd w:val="clear" w:color="auto" w:fill="auto"/>
      <w:tabs>
        <w:tab w:val="center" w:leader="none" w:pos="4320"/>
        <w:tab w:val="right" w:leader="none" w:pos="8640"/>
      </w:tabs>
      <w:suppressAutoHyphens w:val="false"/>
      <w:bidi w:val="false"/>
      <w:spacing w:before="0" w:after="0" w:lineRule="auto" w:line="240"/>
      <w:ind w:left="0" w:right="0" w:firstLine="0"/>
      <w:jc w:val="left"/>
      <w:outlineLvl w:val="9"/>
    </w:pPr>
    <w:rPr>
      <w:rFonts w:ascii="Times New Roman" w:cs="Times New Roman" w:eastAsia="Times New Roman" w:hAnsi="Times New Roman"/>
      <w:b w:val="false"/>
      <w:bCs w:val="false"/>
      <w:i w:val="false"/>
      <w:iCs w:val="false"/>
      <w:caps w:val="false"/>
      <w:smallCaps w:val="false"/>
      <w:outline w:val="false"/>
      <w:color w:val="000000"/>
      <w:spacing w:val="0"/>
      <w:kern w:val="0"/>
      <w:position w:val="0"/>
      <w:sz w:val="24"/>
      <w:szCs w:val="24"/>
      <w:u w:val="none" w:color="000000"/>
      <w:shd w:val="nil" w:color="auto" w:fill="auto"/>
      <w:vertAlign w:val="baseline"/>
      <w:lang w:val="en-US"/>
    </w:rPr>
  </w:style>
  <w:style w:type="paragraph" w:customStyle="1" w:styleId="style4099">
    <w:name w:val="Body A"/>
    <w:next w:val="style4099"/>
    <w:pPr>
      <w:keepNext w:val="false"/>
      <w:keepLines w:val="false"/>
      <w:pageBreakBefore w:val="false"/>
      <w:widowControl/>
      <w:shd w:val="clear" w:color="auto" w:fill="auto"/>
      <w:suppressAutoHyphens w:val="false"/>
      <w:bidi w:val="false"/>
      <w:spacing w:before="0" w:after="0" w:lineRule="auto" w:line="240"/>
      <w:ind w:left="0" w:right="0" w:firstLine="0"/>
      <w:jc w:val="left"/>
      <w:outlineLvl w:val="9"/>
    </w:pPr>
    <w:rPr>
      <w:rFonts w:ascii="Helvetica Neue" w:cs="Helvetica Neue" w:eastAsia="Helvetica Neue" w:hAnsi="Helvetica Neue"/>
      <w:b w:val="false"/>
      <w:bCs w:val="false"/>
      <w:i w:val="false"/>
      <w:iCs w:val="false"/>
      <w:caps w:val="false"/>
      <w:smallCaps w:val="false"/>
      <w:outline w:val="false"/>
      <w:color w:val="000000"/>
      <w:spacing w:val="0"/>
      <w:kern w:val="0"/>
      <w:position w:val="0"/>
      <w:sz w:val="22"/>
      <w:szCs w:val="22"/>
      <w:u w:val="none" w:color="000000"/>
      <w:shd w:val="nil" w:color="auto" w:fill="auto"/>
      <w:vertAlign w:val="baseline"/>
      <w14:textOutline>
        <w14:noFill/>
      </w14:textOutline>
    </w:rPr>
  </w:style>
  <w:style w:type="paragraph" w:customStyle="1" w:styleId="style4100">
    <w:name w:val="Footnote"/>
    <w:next w:val="style4100"/>
    <w:pPr>
      <w:keepNext w:val="false"/>
      <w:keepLines w:val="false"/>
      <w:pageBreakBefore w:val="false"/>
      <w:widowControl/>
      <w:shd w:val="clear" w:color="auto" w:fill="auto"/>
      <w:suppressAutoHyphens w:val="false"/>
      <w:bidi w:val="false"/>
      <w:spacing w:before="0" w:after="0" w:lineRule="auto" w:line="240"/>
      <w:ind w:left="0" w:right="0" w:firstLine="0"/>
      <w:jc w:val="left"/>
      <w:outlineLvl w:val="9"/>
    </w:pPr>
    <w:rPr>
      <w:rFonts w:ascii="Helvetica Neue" w:cs="Helvetica Neue" w:eastAsia="Helvetica Neue" w:hAnsi="Helvetica Neue"/>
      <w:b w:val="false"/>
      <w:bCs w:val="false"/>
      <w:i w:val="false"/>
      <w:iCs w:val="false"/>
      <w:caps w:val="false"/>
      <w:smallCaps w:val="false"/>
      <w:outline w:val="false"/>
      <w:color w:val="000000"/>
      <w:spacing w:val="0"/>
      <w:kern w:val="0"/>
      <w:position w:val="0"/>
      <w:sz w:val="22"/>
      <w:szCs w:val="22"/>
      <w:u w:val="none"/>
      <w:shd w:val="nil" w:color="auto" w:fill="auto"/>
      <w:vertAlign w:val="baseline"/>
      <w14:textOutline>
        <w14:noFill/>
      </w14:textOutline>
    </w:rPr>
  </w:style>
  <w:style w:type="numbering" w:customStyle="1" w:styleId="style4101">
    <w:name w:val="Bullets"/>
    <w:next w:val="style4101"/>
    <w:pPr>
      <w:numPr>
        <w:ilvl w:val="0"/>
        <w:numId w:val="1"/>
      </w:numPr>
    </w:pPr>
  </w:style>
  <w:style w:type="paragraph" w:styleId="style32">
    <w:name w:val="footer"/>
    <w:basedOn w:val="style0"/>
    <w:next w:val="style4094"/>
    <w:pPr>
      <w:tabs>
        <w:tab w:val="center" w:leader="none" w:pos="4500"/>
        <w:tab w:val="right" w:leader="none" w:pos="9020"/>
      </w:tabs>
      <w:spacing w:after="0"/>
    </w:pPr>
    <w:rPr>
      <w:sz w:val="24"/>
      <w:szCs w:val="24"/>
      <w:lang w:bidi="ar-SA" w:eastAsia="zh-CN"/>
    </w:rPr>
  </w:style>
  <w:style w:type="paragraph" w:styleId="style3">
    <w:name w:val="heading 3"/>
    <w:basedOn w:val="style0"/>
    <w:next w:val="style4094"/>
    <w:pPr>
      <w:keepNext/>
      <w:spacing w:before="0" w:after="0"/>
      <w:ind w:left="720" w:right="0"/>
      <w:jc w:val="both"/>
      <w:outlineLvl w:val="2"/>
    </w:pPr>
    <w:rPr>
      <w:rFonts w:ascii="Tahoma" w:cs="Tahoma" w:hAnsi="Tahoma" w:hint="eastAsia"/>
      <w:b/>
      <w:sz w:val="20"/>
      <w:szCs w:val="20"/>
      <w:lang w:val="en-GB" w:bidi="ar-SA" w:eastAsia="zh-CN"/>
    </w:rPr>
  </w:style>
  <w:style w:type="paragraph" w:styleId="style94">
    <w:name w:val="Normal (Web)"/>
    <w:basedOn w:val="style0"/>
    <w:next w:val="style4094"/>
    <w:pPr>
      <w:spacing w:before="100" w:beforeAutospacing="true" w:after="100" w:afterAutospacing="true"/>
      <w:ind w:left="0" w:right="0"/>
    </w:pPr>
    <w:rPr>
      <w:rFonts w:ascii="Georgia" w:hAnsi="Georgia"/>
      <w:color w:val="000000"/>
      <w:sz w:val="21"/>
      <w:szCs w:val="21"/>
      <w:lang w:val="en-GB" w:bidi="ar-SA" w:eastAsia="zh-CN"/>
    </w:rPr>
  </w:style>
</w:styles>
</file>

<file path=word/_rels/document.xml.rels><?xml version="1.0" encoding="UTF-8"?>
<Relationships xmlns="http://schemas.openxmlformats.org/package/2006/relationships"><Relationship Id="rId2" Type="http://schemas.openxmlformats.org/officeDocument/2006/relationships/image" Target="media/image1.png"/><Relationship Id="rId5" Type="http://schemas.openxmlformats.org/officeDocument/2006/relationships/footnotes" Target="footnotes.xml"/><Relationship Id="rId8" Type="http://schemas.openxmlformats.org/officeDocument/2006/relationships/settings" Target="settings.xml"/><Relationship Id="rId4" Type="http://schemas.openxmlformats.org/officeDocument/2006/relationships/footer" Target="footer2.xml"/><Relationship Id="rId3" Type="http://schemas.openxmlformats.org/officeDocument/2006/relationships/header" Target="header1.xml"/><Relationship Id="rId9" Type="http://schemas.openxmlformats.org/officeDocument/2006/relationships/theme" Target="theme/theme1.xml"/><Relationship Id="rId6" Type="http://schemas.openxmlformats.org/officeDocument/2006/relationships/styles" Target="styles.xml"/><Relationship Id="rId1" Type="http://schemas.openxmlformats.org/officeDocument/2006/relationships/numbering" Target="numbering.xml"/><Relationship Id="rId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Words>3082</Words>
  <Characters>17485</Characters>
  <Application>WPS Office</Application>
  <Paragraphs>269</Paragraphs>
  <CharactersWithSpaces>20533</CharactersWithSpaces>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2023-11-06T23:49:25Z</dcterms:created>
  <dc:creator>WPS Office</dc:creator>
  <lastModifiedBy>KFDOWI</lastModifiedBy>
  <dcterms:modified xsi:type="dcterms:W3CDTF">2023-11-06T23:49:26Z</dcterms:modified>
</coreProperties>
</file>

<file path=docProps/custom.xml><?xml version="1.0" encoding="utf-8"?>
<Properties xmlns="http://schemas.openxmlformats.org/officeDocument/2006/custom-properties" xmlns:vt="http://schemas.openxmlformats.org/officeDocument/2006/docPropsVTypes"/>
</file>