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-1860117463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kern w:val="2"/>
          <w:lang w:val="en-GB"/>
          <w14:ligatures w14:val="standardContextual"/>
        </w:rPr>
      </w:sdtEndPr>
      <w:sdtContent>
        <w:p w14:paraId="0C3C92D0" w14:textId="7E9F83CF" w:rsidR="000174FA" w:rsidRDefault="000174F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5786ED12" wp14:editId="6E41B6C2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32"/>
              <w:szCs w:val="32"/>
            </w:rPr>
            <w:alias w:val="Title"/>
            <w:tag w:val=""/>
            <w:id w:val="1735040861"/>
            <w:placeholder>
              <w:docPart w:val="589BD38156D946FCA47130382537098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0AD8F089" w14:textId="60D5FCC9" w:rsidR="000174FA" w:rsidRPr="000174FA" w:rsidRDefault="000174F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32"/>
                  <w:szCs w:val="32"/>
                </w:rPr>
              </w:pPr>
              <w:r w:rsidRPr="000174FA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32"/>
                  <w:szCs w:val="32"/>
                </w:rPr>
                <w:t>International Meetings Management for the Hotel Industry</w:t>
              </w:r>
            </w:p>
          </w:sdtContent>
        </w:sdt>
        <w:p w14:paraId="54D33EC5" w14:textId="77777777" w:rsidR="000174FA" w:rsidRDefault="000174FA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  <w:r>
            <w:rPr>
              <w:color w:val="156082" w:themeColor="accent1"/>
              <w:sz w:val="28"/>
              <w:szCs w:val="28"/>
            </w:rPr>
            <w:t xml:space="preserve">MIHAI ALEXANDRU CRISAN </w:t>
          </w:r>
        </w:p>
        <w:p w14:paraId="3F90695F" w14:textId="1ED10C58" w:rsidR="000174FA" w:rsidRDefault="000174FA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  <w:sdt>
            <w:sdtPr>
              <w:rPr>
                <w:color w:val="156082" w:themeColor="accent1"/>
                <w:sz w:val="28"/>
                <w:szCs w:val="28"/>
              </w:rPr>
              <w:alias w:val="Subtitle"/>
              <w:tag w:val=""/>
              <w:id w:val="328029620"/>
              <w:placeholder>
                <w:docPart w:val="23200A4695BA43508C1559F9D03861AA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Content>
              <w:r w:rsidRPr="000174FA">
                <w:rPr>
                  <w:color w:val="156082" w:themeColor="accent1"/>
                  <w:sz w:val="28"/>
                  <w:szCs w:val="28"/>
                </w:rPr>
                <w:t>2217500</w:t>
              </w:r>
            </w:sdtContent>
          </w:sdt>
        </w:p>
        <w:p w14:paraId="34FE52D6" w14:textId="77777777" w:rsidR="000174FA" w:rsidRDefault="000174FA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</w:p>
        <w:sdt>
          <w:sdtPr>
            <w:rPr>
              <w:caps/>
              <w:color w:val="156082" w:themeColor="accent1"/>
              <w:sz w:val="28"/>
              <w:szCs w:val="28"/>
            </w:rPr>
            <w:alias w:val="Date"/>
            <w:tag w:val=""/>
            <w:id w:val="1369802590"/>
            <w:dataBinding w:prefixMappings="xmlns:ns0='http://schemas.microsoft.com/office/2006/coverPageProps' " w:xpath="/ns0:CoverPageProperties[1]/ns0:PublishDate[1]" w:storeItemID="{55AF091B-3C7A-41E3-B477-F2FDAA23CFDA}"/>
            <w:date>
              <w:dateFormat w:val="MMMM d, yyyy"/>
              <w:lid w:val="en-US"/>
              <w:storeMappedDataAs w:val="dateTime"/>
              <w:calendar w:val="gregorian"/>
            </w:date>
          </w:sdtPr>
          <w:sdtContent>
            <w:p w14:paraId="5124D781" w14:textId="77777777" w:rsidR="000174FA" w:rsidRDefault="000174FA" w:rsidP="000174FA">
              <w:pPr>
                <w:pStyle w:val="NoSpacing"/>
                <w:spacing w:after="40"/>
                <w:jc w:val="center"/>
                <w:rPr>
                  <w:caps/>
                  <w:color w:val="156082" w:themeColor="accent1"/>
                  <w:sz w:val="28"/>
                  <w:szCs w:val="28"/>
                </w:rPr>
              </w:pPr>
              <w:r>
                <w:rPr>
                  <w:caps/>
                  <w:color w:val="156082" w:themeColor="accent1"/>
                  <w:sz w:val="28"/>
                  <w:szCs w:val="28"/>
                </w:rPr>
                <w:t>TUTOR NAME</w:t>
              </w:r>
            </w:p>
          </w:sdtContent>
        </w:sdt>
        <w:p w14:paraId="0D6C43C9" w14:textId="77777777" w:rsidR="000174FA" w:rsidRDefault="000174FA" w:rsidP="000174FA">
          <w:pPr>
            <w:pStyle w:val="NoSpacing"/>
            <w:jc w:val="center"/>
            <w:rPr>
              <w:color w:val="156082" w:themeColor="accent1"/>
            </w:rPr>
          </w:pPr>
          <w:sdt>
            <w:sdtPr>
              <w:rPr>
                <w:caps/>
                <w:color w:val="156082" w:themeColor="accent1"/>
              </w:rPr>
              <w:alias w:val="Company"/>
              <w:tag w:val=""/>
              <w:id w:val="-1924246389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Content>
              <w:r w:rsidRPr="000174FA">
                <w:rPr>
                  <w:caps/>
                  <w:color w:val="156082" w:themeColor="accent1"/>
                </w:rPr>
                <w:t>Chris Wilkin</w:t>
              </w:r>
            </w:sdtContent>
          </w:sdt>
        </w:p>
        <w:p w14:paraId="31D3E3B3" w14:textId="77777777" w:rsidR="000174FA" w:rsidRDefault="000174FA">
          <w:pPr>
            <w:pStyle w:val="NoSpacing"/>
            <w:jc w:val="center"/>
            <w:rPr>
              <w:color w:val="156082" w:themeColor="accent1"/>
              <w:sz w:val="28"/>
              <w:szCs w:val="28"/>
            </w:rPr>
          </w:pPr>
        </w:p>
        <w:p w14:paraId="222744CB" w14:textId="7CA91801" w:rsidR="000174FA" w:rsidRDefault="000174F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ECAAD48" wp14:editId="7E0AEA2D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190CA17" w14:textId="2DD31D31" w:rsidR="000174FA" w:rsidRDefault="000174FA">
          <w:r>
            <w:br w:type="page"/>
          </w:r>
        </w:p>
      </w:sdtContent>
    </w:sdt>
    <w:p w14:paraId="7B3929BA" w14:textId="77777777" w:rsidR="00E91830" w:rsidRDefault="00E91830"/>
    <w:p w14:paraId="1557A544" w14:textId="77777777" w:rsidR="00E91830" w:rsidRDefault="00E91830"/>
    <w:p w14:paraId="6457029A" w14:textId="5B02CBF7" w:rsidR="000174FA" w:rsidRPr="00CC277A" w:rsidRDefault="00E91830" w:rsidP="00CC277A">
      <w:pPr>
        <w:spacing w:line="360" w:lineRule="auto"/>
        <w:jc w:val="both"/>
        <w:rPr>
          <w:rFonts w:ascii="Calibri" w:hAnsi="Calibri" w:cs="Calibri"/>
        </w:rPr>
      </w:pPr>
      <w:r w:rsidRPr="00CC277A">
        <w:rPr>
          <w:rFonts w:ascii="Calibri" w:hAnsi="Calibri" w:cs="Calibri"/>
        </w:rPr>
        <w:t xml:space="preserve">I acknowledge the use of Grammarly (https://www.grammarly.com/) </w:t>
      </w:r>
      <w:proofErr w:type="gramStart"/>
      <w:r w:rsidRPr="00CC277A">
        <w:rPr>
          <w:rFonts w:ascii="Calibri" w:hAnsi="Calibri" w:cs="Calibri"/>
        </w:rPr>
        <w:t xml:space="preserve">on  </w:t>
      </w:r>
      <w:r w:rsidRPr="00CC277A">
        <w:rPr>
          <w:rFonts w:ascii="Calibri" w:hAnsi="Calibri" w:cs="Calibri"/>
        </w:rPr>
        <w:t>January</w:t>
      </w:r>
      <w:proofErr w:type="gramEnd"/>
      <w:r w:rsidRPr="00CC277A">
        <w:rPr>
          <w:rFonts w:ascii="Calibri" w:hAnsi="Calibri" w:cs="Calibri"/>
        </w:rPr>
        <w:t xml:space="preserve"> 2024 to check my work using the prompt(s): 1. Please check the following text for readability, grammar and syntax. I confirm that I have not presented any </w:t>
      </w:r>
      <w:r w:rsidRPr="00CC277A">
        <w:rPr>
          <w:rFonts w:ascii="Calibri" w:hAnsi="Calibri" w:cs="Calibri"/>
        </w:rPr>
        <w:t>AI-generated</w:t>
      </w:r>
      <w:r w:rsidRPr="00CC277A">
        <w:rPr>
          <w:rFonts w:ascii="Calibri" w:hAnsi="Calibri" w:cs="Calibri"/>
        </w:rPr>
        <w:t xml:space="preserve"> text as my own work. I confirm I have copies of my drafts, notes, and other resources I used before, and after the use of AI tools which I may be asked to provide in evidence.</w:t>
      </w:r>
    </w:p>
    <w:p w14:paraId="58FB76B2" w14:textId="77777777" w:rsidR="00E91830" w:rsidRDefault="00E91830"/>
    <w:p w14:paraId="4D571C6E" w14:textId="77777777" w:rsidR="00E91830" w:rsidRDefault="00E91830"/>
    <w:p w14:paraId="3C8B06C2" w14:textId="77777777" w:rsidR="00E91830" w:rsidRDefault="00E91830"/>
    <w:p w14:paraId="5705DD36" w14:textId="77777777" w:rsidR="00E91830" w:rsidRDefault="00E91830"/>
    <w:p w14:paraId="1A517483" w14:textId="77777777" w:rsidR="00E91830" w:rsidRDefault="00E91830"/>
    <w:p w14:paraId="1CEA1CFE" w14:textId="77777777" w:rsidR="00E91830" w:rsidRDefault="00E91830"/>
    <w:p w14:paraId="78D3D332" w14:textId="77777777" w:rsidR="00E91830" w:rsidRDefault="00E91830"/>
    <w:p w14:paraId="2B07B0EF" w14:textId="77777777" w:rsidR="00E91830" w:rsidRDefault="00E91830"/>
    <w:p w14:paraId="77CD62AC" w14:textId="77777777" w:rsidR="00E91830" w:rsidRDefault="00E91830"/>
    <w:p w14:paraId="08CFD69A" w14:textId="77777777" w:rsidR="00E91830" w:rsidRDefault="00E91830"/>
    <w:p w14:paraId="4E462139" w14:textId="77777777" w:rsidR="00E91830" w:rsidRDefault="00E91830"/>
    <w:p w14:paraId="525B3738" w14:textId="77777777" w:rsidR="000174FA" w:rsidRDefault="000174FA"/>
    <w:p w14:paraId="2737E3B5" w14:textId="77777777" w:rsidR="000174FA" w:rsidRDefault="000174FA"/>
    <w:p w14:paraId="50A199B4" w14:textId="77777777" w:rsidR="000174FA" w:rsidRDefault="000174FA"/>
    <w:p w14:paraId="25707436" w14:textId="77777777" w:rsidR="000174FA" w:rsidRDefault="000174FA"/>
    <w:p w14:paraId="5815CD9C" w14:textId="6292666E" w:rsidR="0052646B" w:rsidRDefault="000174FA">
      <w:r>
        <w:rPr>
          <w:noProof/>
        </w:rPr>
        <w:lastRenderedPageBreak/>
        <w:drawing>
          <wp:inline distT="0" distB="0" distL="0" distR="0" wp14:anchorId="13878A03" wp14:editId="43CD7C48">
            <wp:extent cx="5731510" cy="3223895"/>
            <wp:effectExtent l="0" t="0" r="2540" b="0"/>
            <wp:docPr id="1299338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338009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B218CB2" wp14:editId="6203B898">
            <wp:extent cx="5731510" cy="3223895"/>
            <wp:effectExtent l="0" t="0" r="2540" b="0"/>
            <wp:docPr id="940501039" name="Picture 2" descr="A group of women holding mega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501039" name="Picture 2" descr="A group of women holding megaphone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84718F8" wp14:editId="4417D99A">
            <wp:extent cx="5731510" cy="3223895"/>
            <wp:effectExtent l="0" t="0" r="2540" b="0"/>
            <wp:docPr id="827828561" name="Picture 3" descr="A close-up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828561" name="Picture 3" descr="A close-up of a website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185F071" wp14:editId="1448B36B">
            <wp:extent cx="5731510" cy="3223895"/>
            <wp:effectExtent l="0" t="0" r="2540" b="0"/>
            <wp:docPr id="1145673958" name="Picture 4" descr="A close-up of a football b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673958" name="Picture 4" descr="A close-up of a football ball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D67D403" wp14:editId="58D23BB0">
            <wp:extent cx="5731510" cy="3223895"/>
            <wp:effectExtent l="0" t="0" r="2540" b="0"/>
            <wp:docPr id="1877495648" name="Picture 5" descr="A person drinking from a cu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495648" name="Picture 5" descr="A person drinking from a cup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F7FA57" wp14:editId="583733FC">
            <wp:extent cx="5731510" cy="3223895"/>
            <wp:effectExtent l="0" t="0" r="2540" b="0"/>
            <wp:docPr id="61528108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281083" name="Picture 61528108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351FD3" wp14:editId="03AE7E7D">
            <wp:extent cx="5731510" cy="3223895"/>
            <wp:effectExtent l="0" t="0" r="2540" b="0"/>
            <wp:docPr id="750661363" name="Picture 7" descr="A close-up of a po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661363" name="Picture 7" descr="A close-up of a poster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1AB893" wp14:editId="6E6A6B97">
            <wp:extent cx="5731510" cy="3223895"/>
            <wp:effectExtent l="0" t="0" r="2540" b="0"/>
            <wp:docPr id="19003906" name="Picture 8" descr="A pink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3906" name="Picture 8" descr="A pink paper with black text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91AE6B" wp14:editId="536BECDB">
            <wp:extent cx="5731510" cy="3223895"/>
            <wp:effectExtent l="0" t="0" r="2540" b="0"/>
            <wp:docPr id="2021454832" name="Picture 9" descr="A black and pink paper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454832" name="Picture 9" descr="A black and pink paper with white text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A6FE05" wp14:editId="6CA00EFD">
            <wp:extent cx="5731510" cy="3223895"/>
            <wp:effectExtent l="0" t="0" r="2540" b="0"/>
            <wp:docPr id="1668495615" name="Picture 10" descr="A close-up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495615" name="Picture 10" descr="A close-up of a person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2837F9" wp14:editId="2ECC3F2B">
            <wp:extent cx="5731510" cy="3223895"/>
            <wp:effectExtent l="0" t="0" r="2540" b="0"/>
            <wp:docPr id="5107803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78038" name="Picture 1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24CEF" w14:textId="77777777" w:rsidR="00405A53" w:rsidRDefault="00405A53"/>
    <w:p w14:paraId="19ACB442" w14:textId="25B3796E" w:rsidR="00405A53" w:rsidRDefault="00405A53">
      <w:r>
        <w:t xml:space="preserve">References: </w:t>
      </w:r>
    </w:p>
    <w:p w14:paraId="50FF3AE7" w14:textId="77777777" w:rsidR="00E91830" w:rsidRPr="006C71E2" w:rsidRDefault="00E91830" w:rsidP="007B670B">
      <w:pPr>
        <w:pStyle w:val="ListParagraph"/>
        <w:spacing w:line="360" w:lineRule="auto"/>
        <w:rPr>
          <w:rFonts w:ascii="Calibri" w:hAnsi="Calibri" w:cs="Calibri"/>
          <w:sz w:val="24"/>
          <w:szCs w:val="24"/>
        </w:rPr>
      </w:pPr>
    </w:p>
    <w:p w14:paraId="6A83A301" w14:textId="77777777" w:rsidR="00E91830" w:rsidRPr="00E91830" w:rsidRDefault="00E91830" w:rsidP="00E91830">
      <w:pPr>
        <w:pStyle w:val="NormalWeb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E91830">
        <w:rPr>
          <w:rStyle w:val="Strong"/>
          <w:rFonts w:ascii="Calibri" w:eastAsiaTheme="majorEastAsia" w:hAnsi="Calibri" w:cs="Calibri"/>
          <w:b w:val="0"/>
          <w:bCs w:val="0"/>
        </w:rPr>
        <w:t>Allen, J., O'Toole, W., Harris, R. and McDonnell, I., 2022.</w:t>
      </w:r>
      <w:r w:rsidRPr="00E91830">
        <w:rPr>
          <w:rFonts w:ascii="Calibri" w:hAnsi="Calibri" w:cs="Calibri"/>
        </w:rPr>
        <w:t xml:space="preserve"> </w:t>
      </w:r>
      <w:r w:rsidRPr="00E91830">
        <w:rPr>
          <w:rStyle w:val="Emphasis"/>
          <w:rFonts w:ascii="Calibri" w:eastAsiaTheme="majorEastAsia" w:hAnsi="Calibri" w:cs="Calibri"/>
        </w:rPr>
        <w:t>Festival and special event management.</w:t>
      </w:r>
      <w:r w:rsidRPr="00E91830">
        <w:rPr>
          <w:rFonts w:ascii="Calibri" w:hAnsi="Calibri" w:cs="Calibri"/>
        </w:rPr>
        <w:t xml:space="preserve"> 6th ed. London: Routledge.</w:t>
      </w:r>
    </w:p>
    <w:p w14:paraId="57115D91" w14:textId="77777777" w:rsidR="00E91830" w:rsidRPr="007B670B" w:rsidRDefault="00E91830" w:rsidP="00E918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7B670B">
        <w:rPr>
          <w:rFonts w:ascii="Calibri" w:hAnsi="Calibri" w:cs="Calibri"/>
          <w:sz w:val="24"/>
          <w:szCs w:val="24"/>
        </w:rPr>
        <w:t xml:space="preserve">Askarova, A.M., </w:t>
      </w:r>
      <w:proofErr w:type="spellStart"/>
      <w:r w:rsidRPr="007B670B">
        <w:rPr>
          <w:rFonts w:ascii="Calibri" w:hAnsi="Calibri" w:cs="Calibri"/>
          <w:sz w:val="24"/>
          <w:szCs w:val="24"/>
        </w:rPr>
        <w:t>Xonkeldiyeva</w:t>
      </w:r>
      <w:proofErr w:type="spellEnd"/>
      <w:r w:rsidRPr="007B670B">
        <w:rPr>
          <w:rFonts w:ascii="Calibri" w:hAnsi="Calibri" w:cs="Calibri"/>
          <w:sz w:val="24"/>
          <w:szCs w:val="24"/>
        </w:rPr>
        <w:t xml:space="preserve">, K.R., </w:t>
      </w:r>
      <w:proofErr w:type="spellStart"/>
      <w:r w:rsidRPr="007B670B">
        <w:rPr>
          <w:rFonts w:ascii="Calibri" w:hAnsi="Calibri" w:cs="Calibri"/>
          <w:sz w:val="24"/>
          <w:szCs w:val="24"/>
        </w:rPr>
        <w:t>Nomonjonova</w:t>
      </w:r>
      <w:proofErr w:type="spellEnd"/>
      <w:r w:rsidRPr="007B670B">
        <w:rPr>
          <w:rFonts w:ascii="Calibri" w:hAnsi="Calibri" w:cs="Calibri"/>
          <w:sz w:val="24"/>
          <w:szCs w:val="24"/>
        </w:rPr>
        <w:t xml:space="preserve">, F.U., </w:t>
      </w:r>
      <w:proofErr w:type="spellStart"/>
      <w:r w:rsidRPr="007B670B">
        <w:rPr>
          <w:rFonts w:ascii="Calibri" w:hAnsi="Calibri" w:cs="Calibri"/>
          <w:sz w:val="24"/>
          <w:szCs w:val="24"/>
        </w:rPr>
        <w:t>Qodirova</w:t>
      </w:r>
      <w:proofErr w:type="spellEnd"/>
      <w:r w:rsidRPr="007B670B">
        <w:rPr>
          <w:rFonts w:ascii="Calibri" w:hAnsi="Calibri" w:cs="Calibri"/>
          <w:sz w:val="24"/>
          <w:szCs w:val="24"/>
        </w:rPr>
        <w:t xml:space="preserve">, S.Q. and </w:t>
      </w:r>
      <w:proofErr w:type="spellStart"/>
      <w:r w:rsidRPr="007B670B">
        <w:rPr>
          <w:rFonts w:ascii="Calibri" w:hAnsi="Calibri" w:cs="Calibri"/>
          <w:sz w:val="24"/>
          <w:szCs w:val="24"/>
        </w:rPr>
        <w:t>Arabxonova</w:t>
      </w:r>
      <w:proofErr w:type="spellEnd"/>
      <w:r w:rsidRPr="007B670B">
        <w:rPr>
          <w:rFonts w:ascii="Calibri" w:hAnsi="Calibri" w:cs="Calibri"/>
          <w:sz w:val="24"/>
          <w:szCs w:val="24"/>
        </w:rPr>
        <w:t xml:space="preserve">, X.A., 2021. Classification of competition in the market of light industrial goods and the factors that shape it. </w:t>
      </w:r>
      <w:r w:rsidRPr="007B670B">
        <w:rPr>
          <w:rFonts w:ascii="Calibri" w:hAnsi="Calibri" w:cs="Calibri"/>
          <w:i/>
          <w:iCs/>
          <w:sz w:val="24"/>
          <w:szCs w:val="24"/>
        </w:rPr>
        <w:t>The American Journal of Management and Economics Innovations</w:t>
      </w:r>
      <w:r w:rsidRPr="007B670B">
        <w:rPr>
          <w:rFonts w:ascii="Calibri" w:hAnsi="Calibri" w:cs="Calibri"/>
          <w:sz w:val="24"/>
          <w:szCs w:val="24"/>
        </w:rPr>
        <w:t>, 3(1), pp.43-46.</w:t>
      </w:r>
    </w:p>
    <w:p w14:paraId="503F5559" w14:textId="77777777" w:rsidR="00E91830" w:rsidRPr="007B670B" w:rsidRDefault="00E91830" w:rsidP="00E918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7B670B">
        <w:rPr>
          <w:rFonts w:ascii="Calibri" w:hAnsi="Calibri" w:cs="Calibri"/>
          <w:sz w:val="24"/>
          <w:szCs w:val="24"/>
        </w:rPr>
        <w:t xml:space="preserve">Awasthi, S.K., et al., 2022. Multi-criteria research lines on livestock manure biorefinery development towards a circular economy: From the perspective of a life cycle assessment and business models strategies. </w:t>
      </w:r>
      <w:r w:rsidRPr="007B670B">
        <w:rPr>
          <w:rFonts w:ascii="Calibri" w:hAnsi="Calibri" w:cs="Calibri"/>
          <w:i/>
          <w:iCs/>
          <w:sz w:val="24"/>
          <w:szCs w:val="24"/>
        </w:rPr>
        <w:t>Journal of Cleaner Production</w:t>
      </w:r>
      <w:r w:rsidRPr="007B670B">
        <w:rPr>
          <w:rFonts w:ascii="Calibri" w:hAnsi="Calibri" w:cs="Calibri"/>
          <w:sz w:val="24"/>
          <w:szCs w:val="24"/>
        </w:rPr>
        <w:t>, 341, p.130862.</w:t>
      </w:r>
    </w:p>
    <w:p w14:paraId="28BA10B9" w14:textId="77777777" w:rsidR="00E91830" w:rsidRPr="00E91830" w:rsidRDefault="00E91830" w:rsidP="00E91830">
      <w:pPr>
        <w:pStyle w:val="NormalWeb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E91830">
        <w:rPr>
          <w:rFonts w:ascii="Calibri" w:hAnsi="Calibri" w:cs="Calibri"/>
        </w:rPr>
        <w:t xml:space="preserve"> </w:t>
      </w:r>
      <w:r w:rsidRPr="00E91830">
        <w:rPr>
          <w:rStyle w:val="Strong"/>
          <w:rFonts w:ascii="Calibri" w:eastAsiaTheme="majorEastAsia" w:hAnsi="Calibri" w:cs="Calibri"/>
          <w:b w:val="0"/>
          <w:bCs w:val="0"/>
        </w:rPr>
        <w:t>Getz, D. and Page, S.J., 2020.</w:t>
      </w:r>
      <w:r w:rsidRPr="00E91830">
        <w:rPr>
          <w:rFonts w:ascii="Calibri" w:hAnsi="Calibri" w:cs="Calibri"/>
        </w:rPr>
        <w:t xml:space="preserve"> </w:t>
      </w:r>
      <w:r w:rsidRPr="00E91830">
        <w:rPr>
          <w:rStyle w:val="Emphasis"/>
          <w:rFonts w:ascii="Calibri" w:eastAsiaTheme="majorEastAsia" w:hAnsi="Calibri" w:cs="Calibri"/>
        </w:rPr>
        <w:t>Event studies: Theory, research and policy for planned events.</w:t>
      </w:r>
      <w:r w:rsidRPr="00E91830">
        <w:rPr>
          <w:rFonts w:ascii="Calibri" w:hAnsi="Calibri" w:cs="Calibri"/>
        </w:rPr>
        <w:t xml:space="preserve"> 4th ed. London: Routledge.</w:t>
      </w:r>
    </w:p>
    <w:p w14:paraId="05205770" w14:textId="77777777" w:rsidR="00E91830" w:rsidRPr="00E91830" w:rsidRDefault="00E91830" w:rsidP="00E91830">
      <w:pPr>
        <w:pStyle w:val="NormalWeb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E91830">
        <w:rPr>
          <w:rFonts w:ascii="Calibri" w:hAnsi="Calibri" w:cs="Calibri"/>
        </w:rPr>
        <w:t xml:space="preserve"> </w:t>
      </w:r>
      <w:r w:rsidRPr="00E91830">
        <w:rPr>
          <w:rStyle w:val="Strong"/>
          <w:rFonts w:ascii="Calibri" w:eastAsiaTheme="majorEastAsia" w:hAnsi="Calibri" w:cs="Calibri"/>
          <w:b w:val="0"/>
          <w:bCs w:val="0"/>
        </w:rPr>
        <w:t>Hoye, R., Nicholson, M. and Houlihan, B., 2022.</w:t>
      </w:r>
      <w:r w:rsidRPr="00E91830">
        <w:rPr>
          <w:rFonts w:ascii="Calibri" w:hAnsi="Calibri" w:cs="Calibri"/>
        </w:rPr>
        <w:t xml:space="preserve"> </w:t>
      </w:r>
      <w:r w:rsidRPr="00E91830">
        <w:rPr>
          <w:rStyle w:val="Emphasis"/>
          <w:rFonts w:ascii="Calibri" w:eastAsiaTheme="majorEastAsia" w:hAnsi="Calibri" w:cs="Calibri"/>
        </w:rPr>
        <w:t>Sport and policy: Issues and analysis.</w:t>
      </w:r>
      <w:r w:rsidRPr="00E91830">
        <w:rPr>
          <w:rFonts w:ascii="Calibri" w:hAnsi="Calibri" w:cs="Calibri"/>
        </w:rPr>
        <w:t xml:space="preserve"> 2nd ed. London: Routledge.</w:t>
      </w:r>
    </w:p>
    <w:p w14:paraId="44C70914" w14:textId="77777777" w:rsidR="00E91830" w:rsidRPr="00E91830" w:rsidRDefault="00E91830" w:rsidP="00E91830">
      <w:pPr>
        <w:pStyle w:val="NormalWeb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proofErr w:type="spellStart"/>
      <w:r w:rsidRPr="00E91830">
        <w:rPr>
          <w:rStyle w:val="Strong"/>
          <w:rFonts w:ascii="Calibri" w:eastAsiaTheme="majorEastAsia" w:hAnsi="Calibri" w:cs="Calibri"/>
          <w:b w:val="0"/>
          <w:bCs w:val="0"/>
        </w:rPr>
        <w:t>Kaplanidou</w:t>
      </w:r>
      <w:proofErr w:type="spellEnd"/>
      <w:r w:rsidRPr="00E91830">
        <w:rPr>
          <w:rStyle w:val="Strong"/>
          <w:rFonts w:ascii="Calibri" w:eastAsiaTheme="majorEastAsia" w:hAnsi="Calibri" w:cs="Calibri"/>
          <w:b w:val="0"/>
          <w:bCs w:val="0"/>
        </w:rPr>
        <w:t>, K. and Gibson, H.J., 2020.</w:t>
      </w:r>
      <w:r w:rsidRPr="00E91830">
        <w:rPr>
          <w:rFonts w:ascii="Calibri" w:hAnsi="Calibri" w:cs="Calibri"/>
        </w:rPr>
        <w:t xml:space="preserve"> Perceptions of legacy and its impact on sport event participation: A longitudinal analysis. </w:t>
      </w:r>
      <w:r w:rsidRPr="00E91830">
        <w:rPr>
          <w:rStyle w:val="Emphasis"/>
          <w:rFonts w:ascii="Calibri" w:eastAsiaTheme="majorEastAsia" w:hAnsi="Calibri" w:cs="Calibri"/>
        </w:rPr>
        <w:t>Journal of Sport Management</w:t>
      </w:r>
      <w:r w:rsidRPr="00E91830">
        <w:rPr>
          <w:rFonts w:ascii="Calibri" w:hAnsi="Calibri" w:cs="Calibri"/>
        </w:rPr>
        <w:t xml:space="preserve">, </w:t>
      </w:r>
      <w:r w:rsidRPr="00E91830">
        <w:rPr>
          <w:rStyle w:val="Strong"/>
          <w:rFonts w:ascii="Calibri" w:eastAsiaTheme="majorEastAsia" w:hAnsi="Calibri" w:cs="Calibri"/>
          <w:b w:val="0"/>
          <w:bCs w:val="0"/>
        </w:rPr>
        <w:t>34</w:t>
      </w:r>
      <w:r w:rsidRPr="00E91830">
        <w:rPr>
          <w:rFonts w:ascii="Calibri" w:hAnsi="Calibri" w:cs="Calibri"/>
        </w:rPr>
        <w:t>(5), pp.437-450.</w:t>
      </w:r>
    </w:p>
    <w:p w14:paraId="22B4103F" w14:textId="77777777" w:rsidR="00E91830" w:rsidRPr="007B670B" w:rsidRDefault="00E91830" w:rsidP="00E918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7B670B">
        <w:rPr>
          <w:rFonts w:ascii="Calibri" w:hAnsi="Calibri" w:cs="Calibri"/>
          <w:sz w:val="24"/>
          <w:szCs w:val="24"/>
        </w:rPr>
        <w:lastRenderedPageBreak/>
        <w:t xml:space="preserve">Khan, R.U., </w:t>
      </w:r>
      <w:proofErr w:type="spellStart"/>
      <w:r w:rsidRPr="007B670B">
        <w:rPr>
          <w:rFonts w:ascii="Calibri" w:hAnsi="Calibri" w:cs="Calibri"/>
          <w:sz w:val="24"/>
          <w:szCs w:val="24"/>
        </w:rPr>
        <w:t>Salamzadeh</w:t>
      </w:r>
      <w:proofErr w:type="spellEnd"/>
      <w:r w:rsidRPr="007B670B">
        <w:rPr>
          <w:rFonts w:ascii="Calibri" w:hAnsi="Calibri" w:cs="Calibri"/>
          <w:sz w:val="24"/>
          <w:szCs w:val="24"/>
        </w:rPr>
        <w:t xml:space="preserve">, Y., Shah, S.Z.A. and Hussain, M., 2021. Factors affecting women entrepreneurs’ success: A study of </w:t>
      </w:r>
      <w:r>
        <w:rPr>
          <w:rFonts w:ascii="Calibri" w:hAnsi="Calibri" w:cs="Calibri"/>
          <w:sz w:val="24"/>
          <w:szCs w:val="24"/>
        </w:rPr>
        <w:t>small and</w:t>
      </w:r>
      <w:r w:rsidRPr="007B670B">
        <w:rPr>
          <w:rFonts w:ascii="Calibri" w:hAnsi="Calibri" w:cs="Calibri"/>
          <w:sz w:val="24"/>
          <w:szCs w:val="24"/>
        </w:rPr>
        <w:t xml:space="preserve"> medium-sized enterprises in the emerging market of Pakistan. </w:t>
      </w:r>
      <w:r w:rsidRPr="007B670B">
        <w:rPr>
          <w:rFonts w:ascii="Calibri" w:hAnsi="Calibri" w:cs="Calibri"/>
          <w:i/>
          <w:iCs/>
          <w:sz w:val="24"/>
          <w:szCs w:val="24"/>
        </w:rPr>
        <w:t>Journal of Innovation and Entrepreneurship</w:t>
      </w:r>
      <w:r w:rsidRPr="007B670B">
        <w:rPr>
          <w:rFonts w:ascii="Calibri" w:hAnsi="Calibri" w:cs="Calibri"/>
          <w:sz w:val="24"/>
          <w:szCs w:val="24"/>
        </w:rPr>
        <w:t>, 10, pp.1-21.</w:t>
      </w:r>
    </w:p>
    <w:p w14:paraId="70DFFB67" w14:textId="77777777" w:rsidR="00E91830" w:rsidRPr="007B670B" w:rsidRDefault="00E91830" w:rsidP="00E918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7B670B">
        <w:rPr>
          <w:rFonts w:ascii="Calibri" w:hAnsi="Calibri" w:cs="Calibri"/>
          <w:sz w:val="24"/>
          <w:szCs w:val="24"/>
        </w:rPr>
        <w:t xml:space="preserve">Lestari, E.D., et al., 2022. The effect of financial literacy, cost of technology adoption, technology perceived usefulness, and government support on MSMEs' business resilience. </w:t>
      </w:r>
      <w:r w:rsidRPr="007B670B">
        <w:rPr>
          <w:rFonts w:ascii="Calibri" w:hAnsi="Calibri" w:cs="Calibri"/>
          <w:i/>
          <w:iCs/>
          <w:sz w:val="24"/>
          <w:szCs w:val="24"/>
        </w:rPr>
        <w:t>Global Journal of Business Social Sciences Review (GATR-GJBSSR)</w:t>
      </w:r>
      <w:r w:rsidRPr="007B670B">
        <w:rPr>
          <w:rFonts w:ascii="Calibri" w:hAnsi="Calibri" w:cs="Calibri"/>
          <w:sz w:val="24"/>
          <w:szCs w:val="24"/>
        </w:rPr>
        <w:t>, 10(3).</w:t>
      </w:r>
    </w:p>
    <w:p w14:paraId="5BBC994D" w14:textId="77777777" w:rsidR="00E91830" w:rsidRPr="00E91830" w:rsidRDefault="00E91830" w:rsidP="00E91830">
      <w:pPr>
        <w:pStyle w:val="NormalWeb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E91830">
        <w:rPr>
          <w:rStyle w:val="Strong"/>
          <w:rFonts w:ascii="Calibri" w:eastAsiaTheme="majorEastAsia" w:hAnsi="Calibri" w:cs="Calibri"/>
          <w:b w:val="0"/>
          <w:bCs w:val="0"/>
        </w:rPr>
        <w:t>Mallen, C. and Adams, L., 2017.</w:t>
      </w:r>
      <w:r w:rsidRPr="00E91830">
        <w:rPr>
          <w:rFonts w:ascii="Calibri" w:hAnsi="Calibri" w:cs="Calibri"/>
        </w:rPr>
        <w:t xml:space="preserve"> </w:t>
      </w:r>
      <w:r w:rsidRPr="00E91830">
        <w:rPr>
          <w:rStyle w:val="Emphasis"/>
          <w:rFonts w:ascii="Calibri" w:eastAsiaTheme="majorEastAsia" w:hAnsi="Calibri" w:cs="Calibri"/>
        </w:rPr>
        <w:t>Sport, recreation and tourism event management: Theoretical and practical dimensions.</w:t>
      </w:r>
      <w:r w:rsidRPr="00E91830">
        <w:rPr>
          <w:rFonts w:ascii="Calibri" w:hAnsi="Calibri" w:cs="Calibri"/>
        </w:rPr>
        <w:t xml:space="preserve"> London: Routledge.</w:t>
      </w:r>
    </w:p>
    <w:p w14:paraId="6D51F49D" w14:textId="77777777" w:rsidR="00E91830" w:rsidRPr="00E91830" w:rsidRDefault="00E91830" w:rsidP="00E91830">
      <w:pPr>
        <w:pStyle w:val="NormalWeb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E91830">
        <w:rPr>
          <w:rStyle w:val="Strong"/>
          <w:rFonts w:ascii="Calibri" w:eastAsiaTheme="majorEastAsia" w:hAnsi="Calibri" w:cs="Calibri"/>
          <w:b w:val="0"/>
          <w:bCs w:val="0"/>
        </w:rPr>
        <w:t>Nicholson, M., Kerr, A. and Sherwood, M., 2021.</w:t>
      </w:r>
      <w:r w:rsidRPr="00E91830">
        <w:rPr>
          <w:rFonts w:ascii="Calibri" w:hAnsi="Calibri" w:cs="Calibri"/>
        </w:rPr>
        <w:t xml:space="preserve"> </w:t>
      </w:r>
      <w:r w:rsidRPr="00E91830">
        <w:rPr>
          <w:rStyle w:val="Emphasis"/>
          <w:rFonts w:ascii="Calibri" w:eastAsiaTheme="majorEastAsia" w:hAnsi="Calibri" w:cs="Calibri"/>
        </w:rPr>
        <w:t>Sport and the media: Managing the nexus.</w:t>
      </w:r>
      <w:r w:rsidRPr="00E91830">
        <w:rPr>
          <w:rFonts w:ascii="Calibri" w:hAnsi="Calibri" w:cs="Calibri"/>
        </w:rPr>
        <w:t xml:space="preserve"> 2nd ed. London: Routledge.</w:t>
      </w:r>
    </w:p>
    <w:p w14:paraId="7C221C79" w14:textId="77777777" w:rsidR="00E91830" w:rsidRPr="00E91830" w:rsidRDefault="00E91830" w:rsidP="00E91830">
      <w:pPr>
        <w:pStyle w:val="NormalWeb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E91830">
        <w:rPr>
          <w:rStyle w:val="Strong"/>
          <w:rFonts w:ascii="Calibri" w:eastAsiaTheme="majorEastAsia" w:hAnsi="Calibri" w:cs="Calibri"/>
          <w:b w:val="0"/>
          <w:bCs w:val="0"/>
        </w:rPr>
        <w:t xml:space="preserve">Parent, M.M. and </w:t>
      </w:r>
      <w:proofErr w:type="spellStart"/>
      <w:r w:rsidRPr="00E91830">
        <w:rPr>
          <w:rStyle w:val="Strong"/>
          <w:rFonts w:ascii="Calibri" w:eastAsiaTheme="majorEastAsia" w:hAnsi="Calibri" w:cs="Calibri"/>
          <w:b w:val="0"/>
          <w:bCs w:val="0"/>
        </w:rPr>
        <w:t>Chappelet</w:t>
      </w:r>
      <w:proofErr w:type="spellEnd"/>
      <w:r w:rsidRPr="00E91830">
        <w:rPr>
          <w:rStyle w:val="Strong"/>
          <w:rFonts w:ascii="Calibri" w:eastAsiaTheme="majorEastAsia" w:hAnsi="Calibri" w:cs="Calibri"/>
          <w:b w:val="0"/>
          <w:bCs w:val="0"/>
        </w:rPr>
        <w:t>, J.L., 2017.</w:t>
      </w:r>
      <w:r w:rsidRPr="00E91830">
        <w:rPr>
          <w:rFonts w:ascii="Calibri" w:hAnsi="Calibri" w:cs="Calibri"/>
        </w:rPr>
        <w:t xml:space="preserve"> </w:t>
      </w:r>
      <w:r w:rsidRPr="00E91830">
        <w:rPr>
          <w:rStyle w:val="Emphasis"/>
          <w:rFonts w:ascii="Calibri" w:eastAsiaTheme="majorEastAsia" w:hAnsi="Calibri" w:cs="Calibri"/>
        </w:rPr>
        <w:t>The (official) political and economic environment of sport event organizations.</w:t>
      </w:r>
      <w:r w:rsidRPr="00E91830">
        <w:rPr>
          <w:rFonts w:ascii="Calibri" w:hAnsi="Calibri" w:cs="Calibri"/>
        </w:rPr>
        <w:t xml:space="preserve"> London: Routledge.</w:t>
      </w:r>
    </w:p>
    <w:p w14:paraId="43AB4E76" w14:textId="77777777" w:rsidR="00E91830" w:rsidRPr="007B670B" w:rsidRDefault="00E91830" w:rsidP="00E918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7B670B">
        <w:rPr>
          <w:rFonts w:ascii="Calibri" w:hAnsi="Calibri" w:cs="Calibri"/>
          <w:sz w:val="24"/>
          <w:szCs w:val="24"/>
        </w:rPr>
        <w:t xml:space="preserve">Rana, N.P., Chatterjee, S., Dwivedi, Y.K. and Akter, S., 2022. Understanding the dark side of artificial intelligence (AI)-integrated business analytics: Assessing firm’s operational inefficiency and competitiveness. </w:t>
      </w:r>
      <w:r w:rsidRPr="007B670B">
        <w:rPr>
          <w:rFonts w:ascii="Calibri" w:hAnsi="Calibri" w:cs="Calibri"/>
          <w:i/>
          <w:iCs/>
          <w:sz w:val="24"/>
          <w:szCs w:val="24"/>
        </w:rPr>
        <w:t>European Journal of Information Systems</w:t>
      </w:r>
      <w:r w:rsidRPr="007B670B">
        <w:rPr>
          <w:rFonts w:ascii="Calibri" w:hAnsi="Calibri" w:cs="Calibri"/>
          <w:sz w:val="24"/>
          <w:szCs w:val="24"/>
        </w:rPr>
        <w:t>, 31(3), pp.364-387.</w:t>
      </w:r>
    </w:p>
    <w:p w14:paraId="1DEDCC20" w14:textId="77777777" w:rsidR="00E91830" w:rsidRPr="007B670B" w:rsidRDefault="00E91830" w:rsidP="00E918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7B670B">
        <w:rPr>
          <w:rFonts w:ascii="Calibri" w:hAnsi="Calibri" w:cs="Calibri"/>
          <w:sz w:val="24"/>
          <w:szCs w:val="24"/>
        </w:rPr>
        <w:t>Raras</w:t>
      </w:r>
      <w:proofErr w:type="spellEnd"/>
      <w:r w:rsidRPr="007B670B">
        <w:rPr>
          <w:rFonts w:ascii="Calibri" w:hAnsi="Calibri" w:cs="Calibri"/>
          <w:sz w:val="24"/>
          <w:szCs w:val="24"/>
        </w:rPr>
        <w:t xml:space="preserve">, P.N., </w:t>
      </w:r>
      <w:proofErr w:type="spellStart"/>
      <w:r w:rsidRPr="007B670B">
        <w:rPr>
          <w:rFonts w:ascii="Calibri" w:hAnsi="Calibri" w:cs="Calibri"/>
          <w:sz w:val="24"/>
          <w:szCs w:val="24"/>
        </w:rPr>
        <w:t>Oktaria</w:t>
      </w:r>
      <w:proofErr w:type="spellEnd"/>
      <w:r w:rsidRPr="007B670B">
        <w:rPr>
          <w:rFonts w:ascii="Calibri" w:hAnsi="Calibri" w:cs="Calibri"/>
          <w:sz w:val="24"/>
          <w:szCs w:val="24"/>
        </w:rPr>
        <w:t xml:space="preserve">, E.T., Iskandar, A.A., </w:t>
      </w:r>
      <w:proofErr w:type="spellStart"/>
      <w:r w:rsidRPr="007B670B">
        <w:rPr>
          <w:rFonts w:ascii="Calibri" w:hAnsi="Calibri" w:cs="Calibri"/>
          <w:sz w:val="24"/>
          <w:szCs w:val="24"/>
        </w:rPr>
        <w:t>Barusman</w:t>
      </w:r>
      <w:proofErr w:type="spellEnd"/>
      <w:r w:rsidRPr="007B670B">
        <w:rPr>
          <w:rFonts w:ascii="Calibri" w:hAnsi="Calibri" w:cs="Calibri"/>
          <w:sz w:val="24"/>
          <w:szCs w:val="24"/>
        </w:rPr>
        <w:t xml:space="preserve">, A.R.P. and </w:t>
      </w:r>
      <w:proofErr w:type="spellStart"/>
      <w:r w:rsidRPr="007B670B">
        <w:rPr>
          <w:rFonts w:ascii="Calibri" w:hAnsi="Calibri" w:cs="Calibri"/>
          <w:sz w:val="24"/>
          <w:szCs w:val="24"/>
        </w:rPr>
        <w:t>Habiburahman</w:t>
      </w:r>
      <w:proofErr w:type="spellEnd"/>
      <w:r w:rsidRPr="007B670B">
        <w:rPr>
          <w:rFonts w:ascii="Calibri" w:hAnsi="Calibri" w:cs="Calibri"/>
          <w:sz w:val="24"/>
          <w:szCs w:val="24"/>
        </w:rPr>
        <w:t xml:space="preserve">, H., 2024. Hospitality management competence. </w:t>
      </w:r>
      <w:r w:rsidRPr="007B670B">
        <w:rPr>
          <w:rFonts w:ascii="Calibri" w:hAnsi="Calibri" w:cs="Calibri"/>
          <w:i/>
          <w:iCs/>
          <w:sz w:val="24"/>
          <w:szCs w:val="24"/>
        </w:rPr>
        <w:t>International Journal of Education, Social Studies, and Management (IJESSM)</w:t>
      </w:r>
      <w:r w:rsidRPr="007B670B">
        <w:rPr>
          <w:rFonts w:ascii="Calibri" w:hAnsi="Calibri" w:cs="Calibri"/>
          <w:sz w:val="24"/>
          <w:szCs w:val="24"/>
        </w:rPr>
        <w:t>, 4(2), pp.613-624.</w:t>
      </w:r>
    </w:p>
    <w:p w14:paraId="46BCB780" w14:textId="77777777" w:rsidR="00E91830" w:rsidRPr="007B670B" w:rsidRDefault="00E91830" w:rsidP="00E918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7B670B">
        <w:rPr>
          <w:rFonts w:ascii="Calibri" w:hAnsi="Calibri" w:cs="Calibri"/>
          <w:sz w:val="24"/>
          <w:szCs w:val="24"/>
        </w:rPr>
        <w:t xml:space="preserve">Seraphin, H., 2021. COVID-19: An opportunity to review existing grounded theories in event studies. </w:t>
      </w:r>
      <w:r w:rsidRPr="007B670B">
        <w:rPr>
          <w:rFonts w:ascii="Calibri" w:hAnsi="Calibri" w:cs="Calibri"/>
          <w:i/>
          <w:iCs/>
          <w:sz w:val="24"/>
          <w:szCs w:val="24"/>
        </w:rPr>
        <w:t>Journal of Convention &amp; Event Tourism</w:t>
      </w:r>
      <w:r w:rsidRPr="007B670B">
        <w:rPr>
          <w:rFonts w:ascii="Calibri" w:hAnsi="Calibri" w:cs="Calibri"/>
          <w:sz w:val="24"/>
          <w:szCs w:val="24"/>
        </w:rPr>
        <w:t>, 22(1), pp.3-35.</w:t>
      </w:r>
    </w:p>
    <w:p w14:paraId="50D8751A" w14:textId="77777777" w:rsidR="00E91830" w:rsidRPr="007B670B" w:rsidRDefault="00E91830" w:rsidP="00E918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7B670B">
        <w:rPr>
          <w:rFonts w:ascii="Calibri" w:hAnsi="Calibri" w:cs="Calibri"/>
          <w:sz w:val="24"/>
          <w:szCs w:val="24"/>
        </w:rPr>
        <w:t xml:space="preserve">Shree, D., et al., 2021. Digital platforms for business-to-business markets: A systematic review and future research agenda. </w:t>
      </w:r>
      <w:r w:rsidRPr="007B670B">
        <w:rPr>
          <w:rFonts w:ascii="Calibri" w:hAnsi="Calibri" w:cs="Calibri"/>
          <w:i/>
          <w:iCs/>
          <w:sz w:val="24"/>
          <w:szCs w:val="24"/>
        </w:rPr>
        <w:t>Journal of Business Research</w:t>
      </w:r>
      <w:r w:rsidRPr="007B670B">
        <w:rPr>
          <w:rFonts w:ascii="Calibri" w:hAnsi="Calibri" w:cs="Calibri"/>
          <w:sz w:val="24"/>
          <w:szCs w:val="24"/>
        </w:rPr>
        <w:t>, 137, pp.354-365.</w:t>
      </w:r>
    </w:p>
    <w:p w14:paraId="1B114ADA" w14:textId="77777777" w:rsidR="00E91830" w:rsidRPr="00E91830" w:rsidRDefault="00E91830" w:rsidP="00E91830">
      <w:pPr>
        <w:pStyle w:val="NormalWeb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E91830">
        <w:rPr>
          <w:rStyle w:val="Strong"/>
          <w:rFonts w:ascii="Calibri" w:eastAsiaTheme="majorEastAsia" w:hAnsi="Calibri" w:cs="Calibri"/>
          <w:b w:val="0"/>
          <w:bCs w:val="0"/>
        </w:rPr>
        <w:t>Smith, A.C.T. and Stewart, B., 2020.</w:t>
      </w:r>
      <w:r w:rsidRPr="00E91830">
        <w:rPr>
          <w:rFonts w:ascii="Calibri" w:hAnsi="Calibri" w:cs="Calibri"/>
        </w:rPr>
        <w:t xml:space="preserve"> </w:t>
      </w:r>
      <w:r w:rsidRPr="00E91830">
        <w:rPr>
          <w:rStyle w:val="Emphasis"/>
          <w:rFonts w:ascii="Calibri" w:eastAsiaTheme="majorEastAsia" w:hAnsi="Calibri" w:cs="Calibri"/>
        </w:rPr>
        <w:t>Sports management: A strategic approach.</w:t>
      </w:r>
      <w:r w:rsidRPr="00E91830">
        <w:rPr>
          <w:rFonts w:ascii="Calibri" w:hAnsi="Calibri" w:cs="Calibri"/>
        </w:rPr>
        <w:t xml:space="preserve"> London: Routledge.</w:t>
      </w:r>
    </w:p>
    <w:p w14:paraId="01714FF6" w14:textId="77777777" w:rsidR="00E91830" w:rsidRPr="00E91830" w:rsidRDefault="00E91830" w:rsidP="00E91830">
      <w:pPr>
        <w:pStyle w:val="NormalWeb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E91830">
        <w:rPr>
          <w:rStyle w:val="Strong"/>
          <w:rFonts w:ascii="Calibri" w:eastAsiaTheme="majorEastAsia" w:hAnsi="Calibri" w:cs="Calibri"/>
          <w:b w:val="0"/>
          <w:bCs w:val="0"/>
        </w:rPr>
        <w:t xml:space="preserve">Taks, M., Misener, L. and </w:t>
      </w:r>
      <w:proofErr w:type="spellStart"/>
      <w:r w:rsidRPr="00E91830">
        <w:rPr>
          <w:rStyle w:val="Strong"/>
          <w:rFonts w:ascii="Calibri" w:eastAsiaTheme="majorEastAsia" w:hAnsi="Calibri" w:cs="Calibri"/>
          <w:b w:val="0"/>
          <w:bCs w:val="0"/>
        </w:rPr>
        <w:t>Chalip</w:t>
      </w:r>
      <w:proofErr w:type="spellEnd"/>
      <w:r w:rsidRPr="00E91830">
        <w:rPr>
          <w:rStyle w:val="Strong"/>
          <w:rFonts w:ascii="Calibri" w:eastAsiaTheme="majorEastAsia" w:hAnsi="Calibri" w:cs="Calibri"/>
          <w:b w:val="0"/>
          <w:bCs w:val="0"/>
        </w:rPr>
        <w:t>, L., 2019.</w:t>
      </w:r>
      <w:r w:rsidRPr="00E91830">
        <w:rPr>
          <w:rFonts w:ascii="Calibri" w:hAnsi="Calibri" w:cs="Calibri"/>
        </w:rPr>
        <w:t xml:space="preserve"> Sport events and gender equity: The influence of mixed-gender competitions on participation trends. </w:t>
      </w:r>
      <w:r w:rsidRPr="00E91830">
        <w:rPr>
          <w:rStyle w:val="Emphasis"/>
          <w:rFonts w:ascii="Calibri" w:eastAsiaTheme="majorEastAsia" w:hAnsi="Calibri" w:cs="Calibri"/>
        </w:rPr>
        <w:t>Sport Management Review</w:t>
      </w:r>
      <w:r w:rsidRPr="00E91830">
        <w:rPr>
          <w:rFonts w:ascii="Calibri" w:hAnsi="Calibri" w:cs="Calibri"/>
        </w:rPr>
        <w:t xml:space="preserve">, </w:t>
      </w:r>
      <w:r w:rsidRPr="00E91830">
        <w:rPr>
          <w:rStyle w:val="Strong"/>
          <w:rFonts w:ascii="Calibri" w:eastAsiaTheme="majorEastAsia" w:hAnsi="Calibri" w:cs="Calibri"/>
          <w:b w:val="0"/>
          <w:bCs w:val="0"/>
        </w:rPr>
        <w:t>22</w:t>
      </w:r>
      <w:r w:rsidRPr="00E91830">
        <w:rPr>
          <w:rFonts w:ascii="Calibri" w:hAnsi="Calibri" w:cs="Calibri"/>
        </w:rPr>
        <w:t>(2), pp.261-276.</w:t>
      </w:r>
    </w:p>
    <w:p w14:paraId="73153DC5" w14:textId="77777777" w:rsidR="00E91830" w:rsidRPr="00E91830" w:rsidRDefault="00E91830" w:rsidP="00E91830">
      <w:pPr>
        <w:pStyle w:val="NormalWeb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E91830">
        <w:rPr>
          <w:rFonts w:ascii="Calibri" w:hAnsi="Calibri" w:cs="Calibri"/>
        </w:rPr>
        <w:t xml:space="preserve"> </w:t>
      </w:r>
      <w:r w:rsidRPr="00E91830">
        <w:rPr>
          <w:rStyle w:val="Strong"/>
          <w:rFonts w:ascii="Calibri" w:eastAsiaTheme="majorEastAsia" w:hAnsi="Calibri" w:cs="Calibri"/>
          <w:b w:val="0"/>
          <w:bCs w:val="0"/>
        </w:rPr>
        <w:t>Taylor, T. and Toohey, K., 2019.</w:t>
      </w:r>
      <w:r w:rsidRPr="00E91830">
        <w:rPr>
          <w:rFonts w:ascii="Calibri" w:hAnsi="Calibri" w:cs="Calibri"/>
        </w:rPr>
        <w:t xml:space="preserve"> Mega sporting events, gender equity, and legacy: Female participation in sports post-event. </w:t>
      </w:r>
      <w:r w:rsidRPr="00E91830">
        <w:rPr>
          <w:rStyle w:val="Emphasis"/>
          <w:rFonts w:ascii="Calibri" w:eastAsiaTheme="majorEastAsia" w:hAnsi="Calibri" w:cs="Calibri"/>
        </w:rPr>
        <w:t>Event Management</w:t>
      </w:r>
      <w:r w:rsidRPr="00E91830">
        <w:rPr>
          <w:rFonts w:ascii="Calibri" w:hAnsi="Calibri" w:cs="Calibri"/>
        </w:rPr>
        <w:t xml:space="preserve">, </w:t>
      </w:r>
      <w:r w:rsidRPr="00E91830">
        <w:rPr>
          <w:rStyle w:val="Strong"/>
          <w:rFonts w:ascii="Calibri" w:eastAsiaTheme="majorEastAsia" w:hAnsi="Calibri" w:cs="Calibri"/>
          <w:b w:val="0"/>
          <w:bCs w:val="0"/>
        </w:rPr>
        <w:t>23</w:t>
      </w:r>
      <w:r w:rsidRPr="00E91830">
        <w:rPr>
          <w:rFonts w:ascii="Calibri" w:hAnsi="Calibri" w:cs="Calibri"/>
        </w:rPr>
        <w:t>(4), pp.377-392.</w:t>
      </w:r>
    </w:p>
    <w:p w14:paraId="10EFB19F" w14:textId="77777777" w:rsidR="00E91830" w:rsidRPr="007B670B" w:rsidRDefault="00E91830" w:rsidP="00E9183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 w:val="24"/>
          <w:szCs w:val="24"/>
        </w:rPr>
      </w:pPr>
      <w:proofErr w:type="spellStart"/>
      <w:r w:rsidRPr="007B670B">
        <w:rPr>
          <w:rFonts w:ascii="Calibri" w:hAnsi="Calibri" w:cs="Calibri"/>
          <w:sz w:val="24"/>
          <w:szCs w:val="24"/>
        </w:rPr>
        <w:lastRenderedPageBreak/>
        <w:t>Yiu</w:t>
      </w:r>
      <w:proofErr w:type="spellEnd"/>
      <w:r w:rsidRPr="007B670B">
        <w:rPr>
          <w:rFonts w:ascii="Calibri" w:hAnsi="Calibri" w:cs="Calibri"/>
          <w:sz w:val="24"/>
          <w:szCs w:val="24"/>
        </w:rPr>
        <w:t xml:space="preserve">, L.D., Yeung, A.C. and Cheng, T.E., 2021. The impact of business intelligence systems on profitability and risks of firms. </w:t>
      </w:r>
      <w:r w:rsidRPr="007B670B">
        <w:rPr>
          <w:rFonts w:ascii="Calibri" w:hAnsi="Calibri" w:cs="Calibri"/>
          <w:i/>
          <w:iCs/>
          <w:sz w:val="24"/>
          <w:szCs w:val="24"/>
        </w:rPr>
        <w:t>International Journal of Production Research</w:t>
      </w:r>
      <w:r w:rsidRPr="007B670B">
        <w:rPr>
          <w:rFonts w:ascii="Calibri" w:hAnsi="Calibri" w:cs="Calibri"/>
          <w:sz w:val="24"/>
          <w:szCs w:val="24"/>
        </w:rPr>
        <w:t>, 59(13), pp.3951-3974.</w:t>
      </w:r>
    </w:p>
    <w:p w14:paraId="3020B29D" w14:textId="77777777" w:rsidR="00405A53" w:rsidRPr="006C71E2" w:rsidRDefault="00405A53" w:rsidP="006C71E2">
      <w:pPr>
        <w:spacing w:line="360" w:lineRule="auto"/>
        <w:rPr>
          <w:rFonts w:ascii="Calibri" w:hAnsi="Calibri" w:cs="Calibri"/>
          <w:sz w:val="24"/>
          <w:szCs w:val="24"/>
        </w:rPr>
      </w:pPr>
    </w:p>
    <w:sectPr w:rsidR="00405A53" w:rsidRPr="006C71E2" w:rsidSect="000174F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28335" w14:textId="77777777" w:rsidR="00F8572D" w:rsidRDefault="00F8572D" w:rsidP="000174FA">
      <w:pPr>
        <w:spacing w:after="0" w:line="240" w:lineRule="auto"/>
      </w:pPr>
      <w:r>
        <w:separator/>
      </w:r>
    </w:p>
  </w:endnote>
  <w:endnote w:type="continuationSeparator" w:id="0">
    <w:p w14:paraId="28FEFF68" w14:textId="77777777" w:rsidR="00F8572D" w:rsidRDefault="00F8572D" w:rsidP="0001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B03C7A" w14:textId="77777777" w:rsidR="00F8572D" w:rsidRDefault="00F8572D" w:rsidP="000174FA">
      <w:pPr>
        <w:spacing w:after="0" w:line="240" w:lineRule="auto"/>
      </w:pPr>
      <w:r>
        <w:separator/>
      </w:r>
    </w:p>
  </w:footnote>
  <w:footnote w:type="continuationSeparator" w:id="0">
    <w:p w14:paraId="66F18565" w14:textId="77777777" w:rsidR="00F8572D" w:rsidRDefault="00F8572D" w:rsidP="000174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A0456D"/>
    <w:multiLevelType w:val="hybridMultilevel"/>
    <w:tmpl w:val="4996818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735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4FA"/>
    <w:rsid w:val="000174FA"/>
    <w:rsid w:val="00087E21"/>
    <w:rsid w:val="00405A53"/>
    <w:rsid w:val="0052646B"/>
    <w:rsid w:val="006C71E2"/>
    <w:rsid w:val="007B670B"/>
    <w:rsid w:val="00BE643C"/>
    <w:rsid w:val="00CC277A"/>
    <w:rsid w:val="00E91830"/>
    <w:rsid w:val="00F8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8ACD02"/>
  <w15:chartTrackingRefBased/>
  <w15:docId w15:val="{EC9A54CF-12A9-4478-B98A-715C705F0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74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4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4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4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4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4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4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4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4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4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4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4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4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4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4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4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4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4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4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74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4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74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4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74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4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74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4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4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4F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7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4FA"/>
  </w:style>
  <w:style w:type="paragraph" w:styleId="Footer">
    <w:name w:val="footer"/>
    <w:basedOn w:val="Normal"/>
    <w:link w:val="FooterChar"/>
    <w:uiPriority w:val="99"/>
    <w:unhideWhenUsed/>
    <w:rsid w:val="00017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4FA"/>
  </w:style>
  <w:style w:type="paragraph" w:styleId="NoSpacing">
    <w:name w:val="No Spacing"/>
    <w:link w:val="NoSpacingChar"/>
    <w:uiPriority w:val="1"/>
    <w:qFormat/>
    <w:rsid w:val="000174FA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174FA"/>
    <w:rPr>
      <w:rFonts w:eastAsiaTheme="minorEastAsia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B6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B670B"/>
    <w:rPr>
      <w:b/>
      <w:bCs/>
    </w:rPr>
  </w:style>
  <w:style w:type="character" w:styleId="Emphasis">
    <w:name w:val="Emphasis"/>
    <w:basedOn w:val="DefaultParagraphFont"/>
    <w:uiPriority w:val="20"/>
    <w:qFormat/>
    <w:rsid w:val="007B670B"/>
    <w:rPr>
      <w:i/>
      <w:iCs/>
    </w:rPr>
  </w:style>
  <w:style w:type="character" w:styleId="Hyperlink">
    <w:name w:val="Hyperlink"/>
    <w:basedOn w:val="DefaultParagraphFont"/>
    <w:uiPriority w:val="99"/>
    <w:unhideWhenUsed/>
    <w:rsid w:val="00CC27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27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1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89BD38156D946FCA471303825370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DF678E-F579-45FD-8C2E-3676C11238E4}"/>
      </w:docPartPr>
      <w:docPartBody>
        <w:p w:rsidR="00000000" w:rsidRDefault="00267BE3" w:rsidP="00267BE3">
          <w:pPr>
            <w:pStyle w:val="589BD38156D946FCA471303825370988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23200A4695BA43508C1559F9D03861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2A1C1-877A-4E65-A2DB-42B4769880A9}"/>
      </w:docPartPr>
      <w:docPartBody>
        <w:p w:rsidR="00000000" w:rsidRDefault="00267BE3" w:rsidP="00267BE3">
          <w:pPr>
            <w:pStyle w:val="23200A4695BA43508C1559F9D03861AA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BE3"/>
    <w:rsid w:val="00267BE3"/>
    <w:rsid w:val="004E0C29"/>
    <w:rsid w:val="00BE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89BD38156D946FCA471303825370988">
    <w:name w:val="589BD38156D946FCA471303825370988"/>
    <w:rsid w:val="00267BE3"/>
  </w:style>
  <w:style w:type="paragraph" w:customStyle="1" w:styleId="23200A4695BA43508C1559F9D03861AA">
    <w:name w:val="23200A4695BA43508C1559F9D03861AA"/>
    <w:rsid w:val="00267B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TUTOR NAME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583</Words>
  <Characters>3449</Characters>
  <Application>Microsoft Office Word</Application>
  <DocSecurity>0</DocSecurity>
  <Lines>90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International Meetings Management for the Hotel Industry</vt:lpstr>
    </vt:vector>
  </TitlesOfParts>
  <Company>Chris Wilkin</Company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International Meetings Management for the Hotel Industry</dc:title>
  <dc:subject>2217500</dc:subject>
  <dc:creator>Beatrice Crisan</dc:creator>
  <cp:keywords/>
  <dc:description/>
  <cp:lastModifiedBy>Beatrice Crisan</cp:lastModifiedBy>
  <cp:revision>2</cp:revision>
  <dcterms:created xsi:type="dcterms:W3CDTF">2025-02-06T21:11:00Z</dcterms:created>
  <dcterms:modified xsi:type="dcterms:W3CDTF">2025-02-06T21:59:00Z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ff517267-38ba-48cd-a091-0218ef65b61e</vt:lpwstr>
  </property>
</Properties>
</file>