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678053B1" w:rsidR="00C3093A" w:rsidRDefault="00A02860" w:rsidP="00EB1F41">
      <w:pPr>
        <w:pStyle w:val="BodyText"/>
        <w:rPr>
          <w:b/>
          <w:color w:val="FF0000"/>
          <w:sz w:val="28"/>
          <w:szCs w:val="28"/>
          <w:u w:val="single"/>
        </w:rPr>
      </w:pPr>
      <w:r w:rsidRPr="00EF6BCE">
        <w:rPr>
          <w:b/>
          <w:sz w:val="28"/>
          <w:szCs w:val="28"/>
        </w:rPr>
        <w:t xml:space="preserve">MODULE TUTOR: </w:t>
      </w:r>
      <w:r w:rsidR="00452D71">
        <w:rPr>
          <w:b/>
          <w:sz w:val="28"/>
          <w:szCs w:val="28"/>
        </w:rPr>
        <w:t>JON HAYLOCK</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6079F7BD"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turnitin by 3:00pm on </w:t>
      </w:r>
      <w:r w:rsidR="00452D71">
        <w:rPr>
          <w:rFonts w:ascii="Times New Roman" w:hAnsi="Times New Roman" w:cs="Times New Roman"/>
          <w:b/>
          <w:sz w:val="28"/>
          <w:szCs w:val="28"/>
        </w:rPr>
        <w:t>3</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w:t>
      </w:r>
      <w:r w:rsidR="00452D71">
        <w:rPr>
          <w:rFonts w:ascii="Times New Roman" w:hAnsi="Times New Roman" w:cs="Times New Roman"/>
          <w:b/>
          <w:sz w:val="28"/>
          <w:szCs w:val="28"/>
        </w:rPr>
        <w:t>20</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tab/>
      </w:r>
      <w:r>
        <w:tab/>
      </w:r>
      <w:r>
        <w:tab/>
      </w:r>
    </w:p>
    <w:p w14:paraId="4BA27EBD" w14:textId="77777777" w:rsidR="00D6095A" w:rsidRPr="007A2699" w:rsidRDefault="00D6095A" w:rsidP="00D6095A">
      <w:pPr>
        <w:pStyle w:val="Title"/>
      </w:pPr>
      <w:r w:rsidRPr="007A2699">
        <w:lastRenderedPageBreak/>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51658889"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47428">
        <w:rPr>
          <w:b/>
          <w:bCs/>
          <w:sz w:val="24"/>
          <w:szCs w:val="24"/>
          <w:u w:val="none"/>
        </w:rPr>
        <w:t xml:space="preserve"> 1800402/Dominic Hole</w:t>
      </w:r>
      <w:bookmarkStart w:id="0" w:name="_GoBack"/>
      <w:bookmarkEnd w:id="0"/>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3D472D46" w:rsidR="00D6095A" w:rsidRPr="00C13EB5" w:rsidRDefault="00C13EB5" w:rsidP="00C13EB5">
            <w:pPr>
              <w:pStyle w:val="Subtitle"/>
              <w:jc w:val="left"/>
              <w:rPr>
                <w:sz w:val="24"/>
                <w:szCs w:val="24"/>
                <w:u w:val="none"/>
              </w:rPr>
            </w:pPr>
            <w:r w:rsidRPr="00C13EB5">
              <w:rPr>
                <w:sz w:val="24"/>
                <w:szCs w:val="24"/>
                <w:u w:val="none"/>
              </w:rPr>
              <w:t>I consider my understanding</w:t>
            </w:r>
            <w:r>
              <w:rPr>
                <w:sz w:val="24"/>
                <w:szCs w:val="24"/>
                <w:u w:val="none"/>
              </w:rPr>
              <w:t xml:space="preserve"> of the concept of physical literacy to be the best aspect of this work.</w:t>
            </w:r>
          </w:p>
        </w:tc>
      </w:tr>
      <w:tr w:rsidR="00D6095A" w:rsidRPr="00313008" w14:paraId="6D7D161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080A15AB" w:rsidR="00D6095A" w:rsidRPr="00C13EB5" w:rsidRDefault="00C13EB5" w:rsidP="00C13EB5">
            <w:pPr>
              <w:pStyle w:val="Subtitle"/>
              <w:jc w:val="left"/>
              <w:rPr>
                <w:sz w:val="24"/>
                <w:szCs w:val="24"/>
                <w:u w:val="none"/>
              </w:rPr>
            </w:pPr>
            <w:r>
              <w:rPr>
                <w:sz w:val="24"/>
                <w:szCs w:val="24"/>
                <w:u w:val="none"/>
              </w:rPr>
              <w:t>I think I could have improved my integration between the benefits of physical literacy and adventurous activities and outdoor learning</w:t>
            </w:r>
          </w:p>
        </w:tc>
      </w:tr>
      <w:tr w:rsidR="00D6095A" w:rsidRPr="00313008" w14:paraId="65D4AF54"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0681FC25" w:rsidR="00D6095A" w:rsidRPr="00C13EB5" w:rsidRDefault="00C13EB5" w:rsidP="00C13EB5">
            <w:pPr>
              <w:pStyle w:val="Subtitle"/>
              <w:jc w:val="left"/>
              <w:rPr>
                <w:sz w:val="24"/>
                <w:szCs w:val="24"/>
                <w:u w:val="none"/>
              </w:rPr>
            </w:pPr>
            <w:r>
              <w:rPr>
                <w:sz w:val="24"/>
                <w:szCs w:val="24"/>
                <w:u w:val="none"/>
              </w:rPr>
              <w:t>Most satisfying in writing this essay was researching the background of what physical literacy is in detail.</w:t>
            </w:r>
          </w:p>
        </w:tc>
      </w:tr>
      <w:tr w:rsidR="00D6095A" w:rsidRPr="00313008" w14:paraId="7CF391FA"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B55440">
            <w:pPr>
              <w:pStyle w:val="Subtitle"/>
              <w:jc w:val="left"/>
              <w:rPr>
                <w:b/>
                <w:bCs/>
                <w:sz w:val="24"/>
                <w:szCs w:val="24"/>
                <w:u w:val="none"/>
              </w:rPr>
            </w:pPr>
          </w:p>
          <w:p w14:paraId="47560722"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B55440">
            <w:pPr>
              <w:ind w:left="113" w:right="113"/>
              <w:rPr>
                <w:sz w:val="16"/>
                <w:szCs w:val="16"/>
              </w:rPr>
            </w:pPr>
            <w:r w:rsidRPr="00313008">
              <w:rPr>
                <w:sz w:val="16"/>
                <w:szCs w:val="16"/>
              </w:rPr>
              <w:t>Learning</w:t>
            </w:r>
          </w:p>
          <w:p w14:paraId="56DD0DC2" w14:textId="77777777" w:rsidR="00D6095A" w:rsidRPr="00313008" w:rsidRDefault="00D6095A" w:rsidP="00B55440">
            <w:pPr>
              <w:ind w:left="113" w:right="113"/>
              <w:rPr>
                <w:sz w:val="16"/>
                <w:szCs w:val="16"/>
              </w:rPr>
            </w:pPr>
            <w:r w:rsidRPr="00313008">
              <w:rPr>
                <w:sz w:val="16"/>
                <w:szCs w:val="16"/>
              </w:rPr>
              <w:t>Outcomes</w:t>
            </w:r>
          </w:p>
          <w:p w14:paraId="7965BE6A" w14:textId="77777777" w:rsidR="00D6095A" w:rsidRPr="00313008" w:rsidRDefault="00D6095A" w:rsidP="00B55440">
            <w:pPr>
              <w:ind w:left="113" w:right="113"/>
              <w:rPr>
                <w:sz w:val="16"/>
                <w:szCs w:val="16"/>
              </w:rPr>
            </w:pPr>
          </w:p>
          <w:p w14:paraId="4F46DAC6" w14:textId="77777777"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14:paraId="30413685" w14:textId="77777777" w:rsidTr="00B55440">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B55440">
            <w:pPr>
              <w:pStyle w:val="Subtitle"/>
              <w:rPr>
                <w:b/>
                <w:bCs/>
                <w:sz w:val="16"/>
                <w:szCs w:val="16"/>
                <w:u w:val="none"/>
              </w:rPr>
            </w:pPr>
            <w:r>
              <w:rPr>
                <w:b/>
                <w:bCs/>
                <w:sz w:val="16"/>
                <w:szCs w:val="16"/>
                <w:u w:val="none"/>
              </w:rPr>
              <w:t>Poor</w:t>
            </w:r>
          </w:p>
          <w:p w14:paraId="3EFAB216" w14:textId="77777777"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B55440">
            <w:pPr>
              <w:pStyle w:val="Subtitle"/>
              <w:rPr>
                <w:b/>
                <w:sz w:val="16"/>
                <w:szCs w:val="16"/>
                <w:u w:val="none"/>
              </w:rPr>
            </w:pPr>
            <w:r>
              <w:rPr>
                <w:b/>
                <w:sz w:val="16"/>
                <w:szCs w:val="16"/>
                <w:u w:val="none"/>
              </w:rPr>
              <w:t>Weak</w:t>
            </w:r>
          </w:p>
          <w:p w14:paraId="5F4C9DD2" w14:textId="77777777"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B55440">
            <w:pPr>
              <w:pStyle w:val="Subtitle"/>
              <w:rPr>
                <w:b/>
                <w:bCs/>
                <w:sz w:val="16"/>
                <w:szCs w:val="16"/>
                <w:u w:val="none"/>
              </w:rPr>
            </w:pPr>
            <w:r>
              <w:rPr>
                <w:b/>
                <w:bCs/>
                <w:sz w:val="16"/>
                <w:szCs w:val="16"/>
                <w:u w:val="none"/>
              </w:rPr>
              <w:t>Unsatisfactory</w:t>
            </w:r>
          </w:p>
          <w:p w14:paraId="15480893" w14:textId="77777777"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B55440">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B55440">
            <w:pPr>
              <w:pStyle w:val="Subtitle"/>
              <w:rPr>
                <w:b/>
                <w:bCs/>
                <w:sz w:val="16"/>
                <w:szCs w:val="16"/>
                <w:u w:val="none"/>
              </w:rPr>
            </w:pPr>
            <w:r w:rsidRPr="003E3041">
              <w:rPr>
                <w:b/>
                <w:bCs/>
                <w:sz w:val="16"/>
                <w:szCs w:val="16"/>
                <w:u w:val="none"/>
              </w:rPr>
              <w:t>Good</w:t>
            </w:r>
          </w:p>
          <w:p w14:paraId="7355F154" w14:textId="77777777"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B55440">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B55440">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B55440">
            <w:pPr>
              <w:pStyle w:val="Subtitle"/>
              <w:rPr>
                <w:b/>
                <w:bCs/>
                <w:sz w:val="16"/>
                <w:szCs w:val="16"/>
                <w:u w:val="none"/>
              </w:rPr>
            </w:pPr>
            <w:r>
              <w:rPr>
                <w:b/>
                <w:bCs/>
                <w:sz w:val="16"/>
                <w:szCs w:val="16"/>
                <w:u w:val="none"/>
              </w:rPr>
              <w:t>Exceptional</w:t>
            </w:r>
          </w:p>
          <w:p w14:paraId="5F9048E4" w14:textId="77777777"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B55440">
            <w:pPr>
              <w:pStyle w:val="Subtitle"/>
              <w:jc w:val="left"/>
              <w:rPr>
                <w:b/>
                <w:bCs/>
                <w:sz w:val="18"/>
                <w:szCs w:val="18"/>
                <w:u w:val="none"/>
              </w:rPr>
            </w:pPr>
          </w:p>
          <w:p w14:paraId="3DB051DC"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B55440">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B5544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B5544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B55440">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B5544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B55440"/>
        </w:tc>
        <w:tc>
          <w:tcPr>
            <w:tcW w:w="922" w:type="dxa"/>
            <w:gridSpan w:val="2"/>
            <w:tcBorders>
              <w:left w:val="single" w:sz="6" w:space="0" w:color="auto"/>
              <w:right w:val="single" w:sz="6" w:space="0" w:color="auto"/>
            </w:tcBorders>
          </w:tcPr>
          <w:p w14:paraId="1FBA4CC0"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B5544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B55440">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B5544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B55440">
            <w:pPr>
              <w:pStyle w:val="Subtitle"/>
              <w:rPr>
                <w:b/>
                <w:bCs/>
                <w:sz w:val="18"/>
                <w:szCs w:val="18"/>
                <w:u w:val="none"/>
              </w:rPr>
            </w:pPr>
          </w:p>
          <w:p w14:paraId="5073333C"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B55440">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B55440">
            <w:pPr>
              <w:pStyle w:val="Subtitle"/>
              <w:jc w:val="left"/>
              <w:rPr>
                <w:b/>
                <w:bCs/>
                <w:sz w:val="24"/>
                <w:szCs w:val="24"/>
                <w:u w:val="none"/>
              </w:rPr>
            </w:pPr>
          </w:p>
        </w:tc>
      </w:tr>
      <w:tr w:rsidR="00D6095A" w:rsidRPr="00313008" w14:paraId="56702CA8" w14:textId="77777777" w:rsidTr="00B55440">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B55440">
            <w:pPr>
              <w:pStyle w:val="Subtitle"/>
              <w:ind w:left="937" w:right="1152"/>
              <w:jc w:val="both"/>
              <w:rPr>
                <w:b/>
                <w:bCs/>
                <w:sz w:val="24"/>
                <w:szCs w:val="24"/>
                <w:u w:val="none"/>
              </w:rPr>
            </w:pPr>
          </w:p>
          <w:p w14:paraId="3A414972" w14:textId="77777777" w:rsidR="00D6095A" w:rsidRDefault="00D6095A" w:rsidP="00B55440">
            <w:pPr>
              <w:pStyle w:val="Subtitle"/>
              <w:ind w:left="937" w:right="1152"/>
              <w:jc w:val="both"/>
              <w:rPr>
                <w:b/>
                <w:bCs/>
                <w:sz w:val="24"/>
                <w:szCs w:val="24"/>
                <w:u w:val="none"/>
              </w:rPr>
            </w:pPr>
          </w:p>
          <w:p w14:paraId="75AB5B86" w14:textId="77777777" w:rsidR="00D6095A" w:rsidRDefault="00D6095A" w:rsidP="00B55440">
            <w:pPr>
              <w:pStyle w:val="Subtitle"/>
              <w:ind w:left="937" w:right="1152"/>
              <w:jc w:val="both"/>
              <w:rPr>
                <w:b/>
                <w:bCs/>
                <w:sz w:val="24"/>
                <w:szCs w:val="24"/>
                <w:u w:val="none"/>
              </w:rPr>
            </w:pPr>
          </w:p>
          <w:p w14:paraId="49E31DF6" w14:textId="77777777" w:rsidR="00D6095A" w:rsidRDefault="00D6095A" w:rsidP="00B55440">
            <w:pPr>
              <w:pStyle w:val="Subtitle"/>
              <w:ind w:left="937" w:right="1152"/>
              <w:jc w:val="both"/>
              <w:rPr>
                <w:b/>
                <w:bCs/>
                <w:sz w:val="24"/>
                <w:szCs w:val="24"/>
                <w:u w:val="none"/>
              </w:rPr>
            </w:pPr>
          </w:p>
          <w:p w14:paraId="290150FE" w14:textId="77777777" w:rsidR="00D6095A" w:rsidRDefault="00D6095A" w:rsidP="00B55440">
            <w:pPr>
              <w:pStyle w:val="Subtitle"/>
              <w:ind w:left="937" w:right="1152"/>
              <w:jc w:val="both"/>
              <w:rPr>
                <w:b/>
                <w:bCs/>
                <w:sz w:val="24"/>
                <w:szCs w:val="24"/>
                <w:u w:val="none"/>
              </w:rPr>
            </w:pPr>
          </w:p>
          <w:p w14:paraId="328CE5F5" w14:textId="77777777" w:rsidR="00D6095A" w:rsidRDefault="00D6095A" w:rsidP="00B55440">
            <w:pPr>
              <w:pStyle w:val="Subtitle"/>
              <w:ind w:left="937" w:right="1152"/>
              <w:jc w:val="both"/>
              <w:rPr>
                <w:b/>
                <w:bCs/>
                <w:sz w:val="24"/>
                <w:szCs w:val="24"/>
                <w:u w:val="none"/>
              </w:rPr>
            </w:pPr>
          </w:p>
          <w:p w14:paraId="625EBEFE" w14:textId="77777777" w:rsidR="00D6095A" w:rsidRDefault="00D6095A" w:rsidP="00B55440">
            <w:pPr>
              <w:pStyle w:val="Subtitle"/>
              <w:ind w:left="937" w:right="1152"/>
              <w:jc w:val="both"/>
              <w:rPr>
                <w:b/>
                <w:bCs/>
                <w:sz w:val="24"/>
                <w:szCs w:val="24"/>
                <w:u w:val="none"/>
              </w:rPr>
            </w:pPr>
          </w:p>
          <w:p w14:paraId="67D2120E" w14:textId="77777777" w:rsidR="00D6095A" w:rsidRDefault="00D6095A" w:rsidP="00B55440">
            <w:pPr>
              <w:pStyle w:val="Subtitle"/>
              <w:ind w:left="937" w:right="1152"/>
              <w:jc w:val="both"/>
              <w:rPr>
                <w:b/>
                <w:bCs/>
                <w:sz w:val="24"/>
                <w:szCs w:val="24"/>
                <w:u w:val="none"/>
              </w:rPr>
            </w:pPr>
          </w:p>
          <w:p w14:paraId="010B7FA0" w14:textId="77777777" w:rsidR="00D6095A" w:rsidRDefault="00D6095A" w:rsidP="00B55440">
            <w:pPr>
              <w:pStyle w:val="Subtitle"/>
              <w:ind w:left="937" w:right="1152"/>
              <w:jc w:val="both"/>
              <w:rPr>
                <w:b/>
                <w:bCs/>
                <w:sz w:val="24"/>
                <w:szCs w:val="24"/>
                <w:u w:val="none"/>
              </w:rPr>
            </w:pPr>
          </w:p>
          <w:p w14:paraId="312BDD1D" w14:textId="77777777" w:rsidR="00D6095A" w:rsidRDefault="00D6095A" w:rsidP="00B55440">
            <w:pPr>
              <w:pStyle w:val="Subtitle"/>
              <w:ind w:left="937" w:right="1152"/>
              <w:jc w:val="both"/>
              <w:rPr>
                <w:b/>
                <w:bCs/>
                <w:sz w:val="24"/>
                <w:szCs w:val="24"/>
                <w:u w:val="none"/>
              </w:rPr>
            </w:pPr>
          </w:p>
          <w:p w14:paraId="7ACE8005" w14:textId="77777777" w:rsidR="00D6095A" w:rsidRDefault="00D6095A" w:rsidP="00B55440">
            <w:pPr>
              <w:pStyle w:val="Subtitle"/>
              <w:ind w:left="937" w:right="1152"/>
              <w:jc w:val="both"/>
              <w:rPr>
                <w:b/>
                <w:bCs/>
                <w:sz w:val="24"/>
                <w:szCs w:val="24"/>
                <w:u w:val="none"/>
              </w:rPr>
            </w:pPr>
          </w:p>
          <w:p w14:paraId="5F122707" w14:textId="77777777" w:rsidR="00D6095A" w:rsidRPr="00313008" w:rsidRDefault="00D6095A" w:rsidP="00B55440">
            <w:pPr>
              <w:pStyle w:val="Subtitle"/>
              <w:ind w:left="937" w:right="1152"/>
              <w:jc w:val="both"/>
              <w:rPr>
                <w:b/>
                <w:bCs/>
                <w:sz w:val="24"/>
                <w:szCs w:val="24"/>
                <w:u w:val="none"/>
              </w:rPr>
            </w:pPr>
          </w:p>
        </w:tc>
      </w:tr>
      <w:tr w:rsidR="00D6095A" w:rsidRPr="00313008" w14:paraId="23C8B875" w14:textId="77777777" w:rsidTr="00B55440">
        <w:trPr>
          <w:cantSplit/>
          <w:trHeight w:val="365"/>
        </w:trPr>
        <w:tc>
          <w:tcPr>
            <w:tcW w:w="2661" w:type="dxa"/>
            <w:gridSpan w:val="2"/>
            <w:tcBorders>
              <w:left w:val="thinThickLargeGap" w:sz="24" w:space="0" w:color="auto"/>
              <w:bottom w:val="thickThinLargeGap" w:sz="24" w:space="0" w:color="auto"/>
            </w:tcBorders>
          </w:tcPr>
          <w:p w14:paraId="286DFF33" w14:textId="1C83664E"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w:t>
            </w:r>
            <w:r w:rsidR="00452D71">
              <w:rPr>
                <w:b/>
                <w:bCs/>
                <w:sz w:val="18"/>
                <w:szCs w:val="18"/>
                <w:u w:val="none"/>
              </w:rPr>
              <w:t>3</w:t>
            </w:r>
            <w:r w:rsidR="00FB6C9B">
              <w:rPr>
                <w:b/>
                <w:bCs/>
                <w:sz w:val="18"/>
                <w:szCs w:val="18"/>
                <w:u w:val="none"/>
              </w:rPr>
              <w:t>/04/</w:t>
            </w:r>
            <w:r w:rsidR="00452D71">
              <w:rPr>
                <w:b/>
                <w:bCs/>
                <w:sz w:val="18"/>
                <w:szCs w:val="18"/>
                <w:u w:val="none"/>
              </w:rPr>
              <w:t>20</w:t>
            </w:r>
          </w:p>
          <w:p w14:paraId="1EE41D06"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B55440">
            <w:pPr>
              <w:pStyle w:val="Subtitle"/>
              <w:jc w:val="left"/>
              <w:rPr>
                <w:b/>
                <w:bCs/>
                <w:sz w:val="18"/>
                <w:szCs w:val="18"/>
                <w:u w:val="none"/>
              </w:rPr>
            </w:pPr>
            <w:r>
              <w:rPr>
                <w:b/>
                <w:bCs/>
                <w:sz w:val="18"/>
                <w:szCs w:val="18"/>
                <w:u w:val="none"/>
              </w:rPr>
              <w:t>Return date:</w:t>
            </w:r>
          </w:p>
          <w:p w14:paraId="42C32805"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2DAF89F8" w:rsidR="00D6095A" w:rsidRPr="00313008" w:rsidRDefault="00D6095A" w:rsidP="00B55440">
            <w:pPr>
              <w:pStyle w:val="Subtitle"/>
              <w:jc w:val="left"/>
              <w:rPr>
                <w:b/>
                <w:bCs/>
                <w:sz w:val="18"/>
                <w:szCs w:val="18"/>
                <w:u w:val="none"/>
              </w:rPr>
            </w:pPr>
            <w:r w:rsidRPr="00313008">
              <w:rPr>
                <w:b/>
                <w:bCs/>
                <w:sz w:val="18"/>
                <w:szCs w:val="18"/>
                <w:u w:val="none"/>
              </w:rPr>
              <w:t xml:space="preserve">Tutor: </w:t>
            </w:r>
            <w:r w:rsidR="00452D71">
              <w:rPr>
                <w:b/>
                <w:bCs/>
                <w:sz w:val="18"/>
                <w:szCs w:val="18"/>
                <w:u w:val="none"/>
              </w:rPr>
              <w:t>J HAYLOCK</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4C0E18C8"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A68D33E" w14:textId="362E098F" w:rsid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lastRenderedPageBreak/>
        <w:t>The term physical literacy was first used as early as the 1930’s and has gained popularity since Whiteheads original work which has been adopted and presented as a new approach to physical education (Jurbala, 2015, p. 367-378). Throughout this essay there will be discussion about what physical literacy is and what it means for current education and individual development. Included in these discussions will be the benefits that outdoor adventurous activities and outdoor learning play for the development of individuals physical literacy.</w:t>
      </w:r>
    </w:p>
    <w:p w14:paraId="1F3193FC" w14:textId="77777777" w:rsidR="007F68CA" w:rsidRPr="00C13EB5" w:rsidRDefault="007F68CA" w:rsidP="007F68CA">
      <w:pPr>
        <w:spacing w:after="160" w:line="360" w:lineRule="auto"/>
        <w:rPr>
          <w:rFonts w:ascii="Times New Roman" w:eastAsia="Calibri" w:hAnsi="Times New Roman" w:cs="Times New Roman"/>
          <w:sz w:val="24"/>
          <w:szCs w:val="24"/>
        </w:rPr>
      </w:pPr>
    </w:p>
    <w:p w14:paraId="527CD88D"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There are competing definitions for physical literacy (Whitehead, 2010; Higgs, 2010) however, the Whiteheadian perspective appears to be more widely adopted through literature on the subject (</w:t>
      </w:r>
      <w:bookmarkStart w:id="1" w:name="_Hlk36759596"/>
      <w:bookmarkStart w:id="2" w:name="_Hlk36753285"/>
      <w:r w:rsidRPr="00C13EB5">
        <w:rPr>
          <w:rFonts w:ascii="Times New Roman" w:eastAsia="Calibri" w:hAnsi="Times New Roman" w:cs="Times New Roman"/>
          <w:sz w:val="24"/>
          <w:szCs w:val="24"/>
        </w:rPr>
        <w:t>Jurbala, 2015</w:t>
      </w:r>
      <w:bookmarkEnd w:id="1"/>
      <w:r w:rsidRPr="00C13EB5">
        <w:rPr>
          <w:rFonts w:ascii="Times New Roman" w:eastAsia="Calibri" w:hAnsi="Times New Roman" w:cs="Times New Roman"/>
          <w:sz w:val="24"/>
          <w:szCs w:val="24"/>
        </w:rPr>
        <w:t>, p.368</w:t>
      </w:r>
      <w:bookmarkEnd w:id="2"/>
      <w:r w:rsidRPr="00C13EB5">
        <w:rPr>
          <w:rFonts w:ascii="Times New Roman" w:eastAsia="Calibri" w:hAnsi="Times New Roman" w:cs="Times New Roman"/>
          <w:sz w:val="24"/>
          <w:szCs w:val="24"/>
        </w:rPr>
        <w:t xml:space="preserve">; </w:t>
      </w:r>
      <w:bookmarkStart w:id="3" w:name="_Hlk36752214"/>
      <w:bookmarkStart w:id="4" w:name="_Hlk36759531"/>
      <w:r w:rsidRPr="00C13EB5">
        <w:rPr>
          <w:rFonts w:ascii="Times New Roman" w:eastAsia="Calibri" w:hAnsi="Times New Roman" w:cs="Times New Roman"/>
          <w:sz w:val="24"/>
          <w:szCs w:val="24"/>
        </w:rPr>
        <w:t xml:space="preserve">Edwards et al, 2016, </w:t>
      </w:r>
      <w:bookmarkEnd w:id="3"/>
      <w:r w:rsidRPr="00C13EB5">
        <w:rPr>
          <w:rFonts w:ascii="Times New Roman" w:eastAsia="Calibri" w:hAnsi="Times New Roman" w:cs="Times New Roman"/>
          <w:sz w:val="24"/>
          <w:szCs w:val="24"/>
        </w:rPr>
        <w:t>p.</w:t>
      </w:r>
      <w:bookmarkEnd w:id="4"/>
      <w:r w:rsidRPr="00C13EB5">
        <w:rPr>
          <w:rFonts w:ascii="Times New Roman" w:eastAsia="Calibri" w:hAnsi="Times New Roman" w:cs="Times New Roman"/>
          <w:sz w:val="24"/>
          <w:szCs w:val="24"/>
        </w:rPr>
        <w:t xml:space="preserve">121). Furthermore, Edwards et al (2016, p.119) say that “Whiteheads paper on meaningful existence, embodiment and PE has been identified as the philosophical basis for the development of the physical literacy concept”. Whitehead defines physical literacy as: </w:t>
      </w:r>
    </w:p>
    <w:p w14:paraId="1A8C69B3" w14:textId="77777777" w:rsidR="00C13EB5" w:rsidRPr="00C13EB5" w:rsidRDefault="00C13EB5" w:rsidP="007F68CA">
      <w:pPr>
        <w:spacing w:after="160" w:line="360" w:lineRule="auto"/>
        <w:ind w:left="720"/>
        <w:rPr>
          <w:rFonts w:ascii="Times New Roman" w:eastAsia="Calibri" w:hAnsi="Times New Roman" w:cs="Times New Roman"/>
          <w:sz w:val="24"/>
          <w:szCs w:val="24"/>
        </w:rPr>
      </w:pPr>
      <w:r w:rsidRPr="00C13EB5">
        <w:rPr>
          <w:rFonts w:ascii="Times New Roman" w:eastAsia="Calibri" w:hAnsi="Times New Roman" w:cs="Times New Roman"/>
          <w:sz w:val="24"/>
          <w:szCs w:val="24"/>
        </w:rPr>
        <w:t>the motivation, confidence, physical competence, knowledge and understanding to value and take responsibility for maintaining purposeful physical pursuits/activities throughout the lifecourse (Whitehead, 2013a, p.29)</w:t>
      </w:r>
    </w:p>
    <w:p w14:paraId="17BFAEA7" w14:textId="5A4364AE" w:rsid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Physical literacy has developed from philosophy and the study of monism, existentialism, and phenomenology, physical literacy takes a particularly monist viewpoint, thus rejecting dualism meaning it focuses on developing the person as a whole (Whitehead, 2013a, p</w:t>
      </w:r>
      <w:r w:rsidR="004B5AF2">
        <w:rPr>
          <w:rFonts w:ascii="Times New Roman" w:eastAsia="Calibri" w:hAnsi="Times New Roman" w:cs="Times New Roman"/>
          <w:sz w:val="24"/>
          <w:szCs w:val="24"/>
        </w:rPr>
        <w:t>.</w:t>
      </w:r>
      <w:r w:rsidRPr="00C13EB5">
        <w:rPr>
          <w:rFonts w:ascii="Times New Roman" w:eastAsia="Calibri" w:hAnsi="Times New Roman" w:cs="Times New Roman"/>
          <w:sz w:val="24"/>
          <w:szCs w:val="24"/>
        </w:rPr>
        <w:t xml:space="preserve">30; Edwards et al, 2016, p.119). “Individuals are physically literate when they have acquired the movement, skills and confidence to enjoy a variety of sports and physical activities” (Kriellaars, 2013, quoted in Jurbala, 2015, p.370). In her definition Whitehead says that physical literature is something that carries on throughout an individual’s life. This is supported by seven papers reviewed by </w:t>
      </w:r>
      <w:bookmarkStart w:id="5" w:name="_Hlk36724246"/>
      <w:r w:rsidRPr="00C13EB5">
        <w:rPr>
          <w:rFonts w:ascii="Times New Roman" w:eastAsia="Calibri" w:hAnsi="Times New Roman" w:cs="Times New Roman"/>
          <w:sz w:val="24"/>
          <w:szCs w:val="24"/>
        </w:rPr>
        <w:t xml:space="preserve">Edwards et al </w:t>
      </w:r>
      <w:bookmarkEnd w:id="5"/>
      <w:r w:rsidRPr="00C13EB5">
        <w:rPr>
          <w:rFonts w:ascii="Times New Roman" w:eastAsia="Calibri" w:hAnsi="Times New Roman" w:cs="Times New Roman"/>
          <w:sz w:val="24"/>
          <w:szCs w:val="24"/>
        </w:rPr>
        <w:t>through a systematic review of 50 papers relating to physical literacy, these papers referred to physical literacy as a unique journey that individuals experience through their lifespan (2016, p.118).</w:t>
      </w:r>
    </w:p>
    <w:p w14:paraId="3FCAEEFB" w14:textId="77777777" w:rsidR="007F68CA" w:rsidRPr="00C13EB5" w:rsidRDefault="007F68CA" w:rsidP="007F68CA">
      <w:pPr>
        <w:spacing w:after="160" w:line="360" w:lineRule="auto"/>
        <w:rPr>
          <w:rFonts w:ascii="Times New Roman" w:eastAsia="Calibri" w:hAnsi="Times New Roman" w:cs="Times New Roman"/>
          <w:sz w:val="24"/>
          <w:szCs w:val="24"/>
        </w:rPr>
      </w:pPr>
    </w:p>
    <w:p w14:paraId="2F9C001B"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A key aspect of physical literacy is that rather than being a level of skill that is achieved and maintained it is a continuously adapting journey involving improvements and setbacks unique to every person (Whitehead, 2013a, p.30). A person’s achievements and abilities throughout this journey have the ability to impact on them in the future, in particular an adult’s physical literacy development can be explained by previous experiences (Edwards et al, 2016, p.121).  Adults </w:t>
      </w:r>
      <w:r w:rsidRPr="00C13EB5">
        <w:rPr>
          <w:rFonts w:ascii="Times New Roman" w:eastAsia="Calibri" w:hAnsi="Times New Roman" w:cs="Times New Roman"/>
          <w:sz w:val="24"/>
          <w:szCs w:val="24"/>
        </w:rPr>
        <w:lastRenderedPageBreak/>
        <w:t xml:space="preserve">who continue to progress their physical literacy are often those who have had positive and supportive experiences from significant others and school </w:t>
      </w:r>
      <w:bookmarkStart w:id="6" w:name="_Hlk36742816"/>
      <w:r w:rsidRPr="00C13EB5">
        <w:rPr>
          <w:rFonts w:ascii="Times New Roman" w:eastAsia="Calibri" w:hAnsi="Times New Roman" w:cs="Times New Roman"/>
          <w:sz w:val="24"/>
          <w:szCs w:val="24"/>
        </w:rPr>
        <w:t>(</w:t>
      </w:r>
      <w:bookmarkStart w:id="7" w:name="_Hlk36729945"/>
      <w:bookmarkStart w:id="8" w:name="_Hlk36741521"/>
      <w:r w:rsidRPr="00C13EB5">
        <w:rPr>
          <w:rFonts w:ascii="Times New Roman" w:eastAsia="Calibri" w:hAnsi="Times New Roman" w:cs="Times New Roman"/>
          <w:sz w:val="24"/>
          <w:szCs w:val="24"/>
        </w:rPr>
        <w:t>Edwards et al, 2016</w:t>
      </w:r>
      <w:bookmarkEnd w:id="7"/>
      <w:r w:rsidRPr="00C13EB5">
        <w:rPr>
          <w:rFonts w:ascii="Times New Roman" w:eastAsia="Calibri" w:hAnsi="Times New Roman" w:cs="Times New Roman"/>
          <w:sz w:val="24"/>
          <w:szCs w:val="24"/>
        </w:rPr>
        <w:t>, p.</w:t>
      </w:r>
      <w:bookmarkEnd w:id="8"/>
      <w:r w:rsidRPr="00C13EB5">
        <w:rPr>
          <w:rFonts w:ascii="Times New Roman" w:eastAsia="Calibri" w:hAnsi="Times New Roman" w:cs="Times New Roman"/>
          <w:sz w:val="24"/>
          <w:szCs w:val="24"/>
        </w:rPr>
        <w:t xml:space="preserve">121). </w:t>
      </w:r>
      <w:bookmarkEnd w:id="6"/>
      <w:r w:rsidRPr="00C13EB5">
        <w:rPr>
          <w:rFonts w:ascii="Times New Roman" w:eastAsia="Calibri" w:hAnsi="Times New Roman" w:cs="Times New Roman"/>
          <w:sz w:val="24"/>
          <w:szCs w:val="24"/>
        </w:rPr>
        <w:t>The role of significant others, such as parents, carers, coaches, peers, and family members, is very significant as they impact and shape individuals viewpoints, additionally, negative comments from these significant others can negatively impact the development of learners physical literacy journeys, particularly for children and young people (</w:t>
      </w:r>
      <w:bookmarkStart w:id="9" w:name="_Hlk36730894"/>
      <w:r w:rsidRPr="00C13EB5">
        <w:rPr>
          <w:rFonts w:ascii="Times New Roman" w:eastAsia="Calibri" w:hAnsi="Times New Roman" w:cs="Times New Roman"/>
          <w:sz w:val="24"/>
          <w:szCs w:val="24"/>
        </w:rPr>
        <w:t>Edwards et al, 2016</w:t>
      </w:r>
      <w:bookmarkEnd w:id="9"/>
      <w:r w:rsidRPr="00C13EB5">
        <w:rPr>
          <w:rFonts w:ascii="Times New Roman" w:eastAsia="Calibri" w:hAnsi="Times New Roman" w:cs="Times New Roman"/>
          <w:sz w:val="24"/>
          <w:szCs w:val="24"/>
        </w:rPr>
        <w:t xml:space="preserve">, p.121; Whitehead, 2013a, p.32). </w:t>
      </w:r>
      <w:bookmarkStart w:id="10" w:name="_Hlk36734604"/>
      <w:r w:rsidRPr="00C13EB5">
        <w:rPr>
          <w:rFonts w:ascii="Times New Roman" w:eastAsia="Calibri" w:hAnsi="Times New Roman" w:cs="Times New Roman"/>
          <w:sz w:val="24"/>
          <w:szCs w:val="24"/>
        </w:rPr>
        <w:t xml:space="preserve">Whitehead, (2013b, p.52) </w:t>
      </w:r>
      <w:bookmarkEnd w:id="10"/>
      <w:r w:rsidRPr="00C13EB5">
        <w:rPr>
          <w:rFonts w:ascii="Times New Roman" w:eastAsia="Calibri" w:hAnsi="Times New Roman" w:cs="Times New Roman"/>
          <w:sz w:val="24"/>
          <w:szCs w:val="24"/>
        </w:rPr>
        <w:t xml:space="preserve">says that an individual’s physical literacy journey will travel through six stages; pre-school years, foundation/early and primary school years, secondary school years, early adulthood years, adult years, and older adult years. In the pre-school years children should be given every opportunity to be physically active to build the fundamentals of physical literacy, these fundamentals include motivation, confidence, motor competence, and knowledge and understanding </w:t>
      </w:r>
      <w:bookmarkStart w:id="11" w:name="_Hlk36735344"/>
      <w:r w:rsidRPr="00C13EB5">
        <w:rPr>
          <w:rFonts w:ascii="Times New Roman" w:eastAsia="Calibri" w:hAnsi="Times New Roman" w:cs="Times New Roman"/>
          <w:sz w:val="24"/>
          <w:szCs w:val="24"/>
        </w:rPr>
        <w:t>(Whitehead, 2013b, p.52-53).</w:t>
      </w:r>
      <w:bookmarkEnd w:id="11"/>
      <w:r w:rsidRPr="00C13EB5">
        <w:rPr>
          <w:rFonts w:ascii="Times New Roman" w:eastAsia="Calibri" w:hAnsi="Times New Roman" w:cs="Times New Roman"/>
          <w:sz w:val="24"/>
          <w:szCs w:val="24"/>
        </w:rPr>
        <w:t xml:space="preserve"> In the foundation and primary school stage these fundamentals need to be further developed and soundly established as this is a critical period when competencies and attitudes are achieved and formed, the most important of these being motor confidence and self confidence in the area of physical activity (Whitehead, 2013b, p.52-53). Ayres also cites this as being a critical period for developing children’s motor functions:</w:t>
      </w:r>
    </w:p>
    <w:p w14:paraId="0EBCD192" w14:textId="77777777" w:rsidR="00C13EB5" w:rsidRPr="00C13EB5" w:rsidRDefault="00C13EB5" w:rsidP="007F68CA">
      <w:pPr>
        <w:spacing w:after="160" w:line="360" w:lineRule="auto"/>
        <w:ind w:left="720"/>
        <w:rPr>
          <w:rFonts w:ascii="Times New Roman" w:eastAsia="Calibri" w:hAnsi="Times New Roman" w:cs="Times New Roman"/>
          <w:sz w:val="24"/>
          <w:szCs w:val="24"/>
        </w:rPr>
      </w:pPr>
      <w:r w:rsidRPr="00C13EB5">
        <w:rPr>
          <w:rFonts w:ascii="Times New Roman" w:eastAsia="Calibri" w:hAnsi="Times New Roman" w:cs="Times New Roman"/>
          <w:sz w:val="24"/>
          <w:szCs w:val="24"/>
        </w:rPr>
        <w:t>Higher intellectual functions will develop after the age of 7, and they will develop better if the sensorimotor functions are well developed. The third through seventh years are a critical period for sensory integration (Ayres, 2005, p.24)</w:t>
      </w:r>
    </w:p>
    <w:p w14:paraId="7CC085A2" w14:textId="673EDF02" w:rsid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An important clarification for physical literacy is that it is not only for the children and young, people of all ages, ability, weight, and height have the ability to develop their physical literacy (Taplin, 2011 cited in Edwards et al, 2016, p.119). Edwards et al (2016, p.118) say that “every individual has the capacity to develop along their own physical literacy journey, as appropriate to their own capabilities, social and geographical context, and life experiences”. “The promotion of physical literacy is relevant throughout life and is as important to pre-school children, the adult and older adult population as it is to learners in the years of schooling” (Whitehead, 2013a, p.31).</w:t>
      </w:r>
    </w:p>
    <w:p w14:paraId="71FE4908" w14:textId="77777777" w:rsidR="007F68CA" w:rsidRPr="00C13EB5" w:rsidRDefault="007F68CA" w:rsidP="007F68CA">
      <w:pPr>
        <w:spacing w:after="160" w:line="360" w:lineRule="auto"/>
        <w:rPr>
          <w:rFonts w:ascii="Times New Roman" w:eastAsia="Calibri" w:hAnsi="Times New Roman" w:cs="Times New Roman"/>
          <w:sz w:val="24"/>
          <w:szCs w:val="24"/>
        </w:rPr>
      </w:pPr>
    </w:p>
    <w:p w14:paraId="00D38F84"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Adventurous activities are planned challenging experiences (Beames, Mackie and Atencio ,2019) which feature a degree of risk (Ewert &amp; Holenhorst, 1989), uncertainty of outcome (Hopkins &amp; Putnam, 1993), and demand the best of our capabilities – physically, mentally, and emotionally (Mortlock, 1984).</w:t>
      </w:r>
    </w:p>
    <w:p w14:paraId="4F357193" w14:textId="4344BB08" w:rsid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lastRenderedPageBreak/>
        <w:t>There are a large number of benefits that arise from, well facilitated physical literacy, adventurous activities, and outdoor learning. Whitehead (2007, quoted in Edwards et al, 2016, p.119) says that “the richer the interactions with the environment, the greater one will understand their human potential”. This makes the outdoors the perfect location to deliver adventurous activities and outdoor learning with the view of improving one’s physical literacy due to the huge number of affordances available in the outdoors making it a very rich environment. At the most basic level moving learning to the outdoors can cause beneficial changes, Dyment (2005, quoted in Fiskum and Jacobsen, 2013, p.77) says that “moving the classroom outside may lead to different and more versatile activities, as well as more cooperative play with more civil behaviour”. Physical activities such as those required in adventurous activities and the associated development of physical literacy have been “consistently demonstrated to generate considerable health benefits, such as reducing the likelihood of cardiovascular disease, diabetes, and cancer” (Edwards et al, 2016, p.114). Additionally, however, improving individual’s physical activity has the potential to increase academic performance, this makes outdoor learning a great opportunity to mix facilitated physical literacy improvements with the educational aspect of outdoor learning so the two can benefit each other (</w:t>
      </w:r>
      <w:bookmarkStart w:id="12" w:name="_Hlk36744783"/>
      <w:r w:rsidRPr="00C13EB5">
        <w:rPr>
          <w:rFonts w:ascii="Times New Roman" w:eastAsia="Calibri" w:hAnsi="Times New Roman" w:cs="Times New Roman"/>
          <w:sz w:val="24"/>
          <w:szCs w:val="24"/>
        </w:rPr>
        <w:t>Edwards et al, 2016, p.114).</w:t>
      </w:r>
      <w:bookmarkEnd w:id="12"/>
    </w:p>
    <w:p w14:paraId="3EC7F6F3" w14:textId="77777777" w:rsidR="007F68CA" w:rsidRPr="00C13EB5" w:rsidRDefault="007F68CA" w:rsidP="007F68CA">
      <w:pPr>
        <w:spacing w:after="160" w:line="360" w:lineRule="auto"/>
        <w:rPr>
          <w:rFonts w:ascii="Times New Roman" w:eastAsia="Calibri" w:hAnsi="Times New Roman" w:cs="Times New Roman"/>
          <w:sz w:val="24"/>
          <w:szCs w:val="24"/>
        </w:rPr>
      </w:pPr>
    </w:p>
    <w:p w14:paraId="5052FE34" w14:textId="1859A857" w:rsid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Participating in adventurous activities can provide many benefits to the person participating in them (Brown and Fraser, 2009 p.65). These benefits apply to people of all ages however young people in particular benefit from real ‘hand on’ experiences where they can see, hear, touch and explore the world around them and have opportunities to experience challenge and adventure (Gill, 2010, p.4). Other benefits include, giving people a break from everyday banality and predictability, membership of community of like-minded others, status and recognition within the activities socio-cultural milieu, and physical and mental health improvements (Beames, Mackie, and Atencio, 2019, p.49-50). “Whitehead proposes that an awareness of embodiment and interacting with the physical environment stimulates positive self-esteem and self-confidence” (Edwards et al, 2016, p.118). According to </w:t>
      </w:r>
      <w:bookmarkStart w:id="13" w:name="_Hlk36758056"/>
      <w:r w:rsidRPr="00C13EB5">
        <w:rPr>
          <w:rFonts w:ascii="Times New Roman" w:eastAsia="Calibri" w:hAnsi="Times New Roman" w:cs="Times New Roman"/>
          <w:sz w:val="24"/>
          <w:szCs w:val="24"/>
        </w:rPr>
        <w:t>Edwards et al (2016, p.119)</w:t>
      </w:r>
      <w:bookmarkEnd w:id="13"/>
      <w:r w:rsidRPr="00C13EB5">
        <w:rPr>
          <w:rFonts w:ascii="Times New Roman" w:eastAsia="Calibri" w:hAnsi="Times New Roman" w:cs="Times New Roman"/>
          <w:sz w:val="24"/>
          <w:szCs w:val="24"/>
        </w:rPr>
        <w:t xml:space="preserve"> physical literacy is “one’s ability to read and interact with all aspects of the physical environment around them”. A benefit of outdoor learning and adventurous activities with this feature of physical literacy is that the environment is constantly changing in the outdoors increasing the challenge and excitement of developing physical literacy and additionally it could aid a lifelong participation in not only physical literacy and activity but also create a passion for the outdoor </w:t>
      </w:r>
      <w:r w:rsidRPr="00C13EB5">
        <w:rPr>
          <w:rFonts w:ascii="Times New Roman" w:eastAsia="Calibri" w:hAnsi="Times New Roman" w:cs="Times New Roman"/>
          <w:sz w:val="24"/>
          <w:szCs w:val="24"/>
        </w:rPr>
        <w:lastRenderedPageBreak/>
        <w:t xml:space="preserve">environment. Martin (2004) suggests that a passion for spending time with nature, easily promoted through adventure activities may well be the greatest gift we can give students to take with them into the future of the world (p.27-28). Furthermore, beyond these benefits outdoor and adventurous activities can specifically benefit the development of individuals physical literacy.  Whitehead (2007, quoted in </w:t>
      </w:r>
      <w:bookmarkStart w:id="14" w:name="_Hlk36749352"/>
      <w:r w:rsidRPr="00C13EB5">
        <w:rPr>
          <w:rFonts w:ascii="Times New Roman" w:eastAsia="Calibri" w:hAnsi="Times New Roman" w:cs="Times New Roman"/>
          <w:sz w:val="24"/>
          <w:szCs w:val="24"/>
        </w:rPr>
        <w:t xml:space="preserve">Killingbeck et al, 2007, p.24) </w:t>
      </w:r>
      <w:bookmarkEnd w:id="14"/>
      <w:r w:rsidRPr="00C13EB5">
        <w:rPr>
          <w:rFonts w:ascii="Times New Roman" w:eastAsia="Calibri" w:hAnsi="Times New Roman" w:cs="Times New Roman"/>
          <w:sz w:val="24"/>
          <w:szCs w:val="24"/>
        </w:rPr>
        <w:t xml:space="preserve">said that “the development of physical literacy depends as much, if not more, on the nature of the interaction between the teacher and the pupil, as on the content of the lesson”. This is a particular benefit of outdoor adventurous activities in providing physical literature as it uses a diverse range of activities which are drawn together by a common approach which focuses on the facilitation process through the activity, as well as the outcome (Killingbeck et al, 2007, p.21). Different adventurous activities have differing benefits towards both the individual and their physical literature journey. Orienteering and walking have the potential to combine athletic prowess with specific gross and fine motor skills, rock climbing involves physical challenges which require strength, balance, agility, and coordination to overcome, it is also conducted in a novel and exhilarating environment </w:t>
      </w:r>
      <w:bookmarkStart w:id="15" w:name="_Hlk36750866"/>
      <w:r w:rsidRPr="00C13EB5">
        <w:rPr>
          <w:rFonts w:ascii="Times New Roman" w:eastAsia="Calibri" w:hAnsi="Times New Roman" w:cs="Times New Roman"/>
          <w:sz w:val="24"/>
          <w:szCs w:val="24"/>
        </w:rPr>
        <w:t xml:space="preserve">(Killingbeck et al, 2007, p.21). </w:t>
      </w:r>
      <w:bookmarkEnd w:id="15"/>
      <w:r w:rsidRPr="00C13EB5">
        <w:rPr>
          <w:rFonts w:ascii="Times New Roman" w:eastAsia="Calibri" w:hAnsi="Times New Roman" w:cs="Times New Roman"/>
          <w:sz w:val="24"/>
          <w:szCs w:val="24"/>
        </w:rPr>
        <w:t xml:space="preserve">Furthermore, water sports such as canoeing and kayaking provide the opportunity to develop a wide range of physical competency increases which in turn helps to develop an individual’s physical literacy (Killingbeck et al, 2007, p.21). In addition to these specific benefits all adventurous activities can have an underlying element of problem solving and application of physical skills such as lifting, balance, coordination, and body </w:t>
      </w:r>
      <w:bookmarkStart w:id="16" w:name="_Hlk36752098"/>
      <w:r w:rsidRPr="00C13EB5">
        <w:rPr>
          <w:rFonts w:ascii="Times New Roman" w:eastAsia="Calibri" w:hAnsi="Times New Roman" w:cs="Times New Roman"/>
          <w:sz w:val="24"/>
          <w:szCs w:val="24"/>
        </w:rPr>
        <w:t>tension (Killingbeck et al, 2007, p.21)</w:t>
      </w:r>
      <w:bookmarkEnd w:id="16"/>
      <w:r w:rsidRPr="00C13EB5">
        <w:rPr>
          <w:rFonts w:ascii="Times New Roman" w:eastAsia="Calibri" w:hAnsi="Times New Roman" w:cs="Times New Roman"/>
          <w:sz w:val="24"/>
          <w:szCs w:val="24"/>
        </w:rPr>
        <w:t>. This is beneficial as an individual’s capability to apply movement capacities such as balance, coordination, dexterity, and hand-eye coordination is central for an individual to develop from general movement patterns to refined and specific movement patterns (Edwards et al, 2016, p.118). The learning process in outdoor adventurous activities is more important than the end result however it does also introduce and develop a range of specific skills which are distinctive, transferable, and have lifelong relevance (Killingbeck et al, 2007, p.21).</w:t>
      </w:r>
    </w:p>
    <w:p w14:paraId="429BBFD6" w14:textId="77777777" w:rsidR="007F68CA" w:rsidRPr="00C13EB5" w:rsidRDefault="007F68CA" w:rsidP="007F68CA">
      <w:pPr>
        <w:spacing w:after="160" w:line="360" w:lineRule="auto"/>
        <w:rPr>
          <w:rFonts w:ascii="Times New Roman" w:eastAsia="Calibri" w:hAnsi="Times New Roman" w:cs="Times New Roman"/>
          <w:sz w:val="24"/>
          <w:szCs w:val="24"/>
        </w:rPr>
      </w:pPr>
    </w:p>
    <w:p w14:paraId="1AEEE21E" w14:textId="6C1B515A" w:rsid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In conclusion physical literacy is a key part of human development from birth and continuing on for the rest of your life. It has an influence affecting all aspects of your life including the physical and cognitive. Through effective facilitation and support from significant others it can be beneficial for your physical health, academic performance, self-esteem and self-confidence. Additionally, adventurous activities and outdoor learning have a large number of potential </w:t>
      </w:r>
      <w:r w:rsidRPr="00C13EB5">
        <w:rPr>
          <w:rFonts w:ascii="Times New Roman" w:eastAsia="Calibri" w:hAnsi="Times New Roman" w:cs="Times New Roman"/>
          <w:sz w:val="24"/>
          <w:szCs w:val="24"/>
        </w:rPr>
        <w:lastRenderedPageBreak/>
        <w:t xml:space="preserve">benefits to individuals which can be made even greater by using facilitation to specifically target activities to make improvements to their physical literacy. </w:t>
      </w:r>
    </w:p>
    <w:p w14:paraId="6F0CD703" w14:textId="77777777" w:rsidR="007F68CA" w:rsidRPr="00C13EB5" w:rsidRDefault="007F68CA" w:rsidP="007F68CA">
      <w:pPr>
        <w:spacing w:after="160" w:line="360" w:lineRule="auto"/>
        <w:rPr>
          <w:rFonts w:ascii="Times New Roman" w:eastAsia="Calibri" w:hAnsi="Times New Roman" w:cs="Times New Roman"/>
          <w:sz w:val="24"/>
          <w:szCs w:val="24"/>
        </w:rPr>
      </w:pPr>
    </w:p>
    <w:p w14:paraId="5965487A" w14:textId="5AA18EE4" w:rsid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Word count: 1650</w:t>
      </w:r>
    </w:p>
    <w:p w14:paraId="02F3A3F6" w14:textId="77777777" w:rsidR="007F68CA" w:rsidRPr="00C13EB5" w:rsidRDefault="007F68CA" w:rsidP="007F68CA">
      <w:pPr>
        <w:spacing w:after="160" w:line="360" w:lineRule="auto"/>
        <w:rPr>
          <w:rFonts w:ascii="Times New Roman" w:eastAsia="Calibri" w:hAnsi="Times New Roman" w:cs="Times New Roman"/>
          <w:sz w:val="24"/>
          <w:szCs w:val="24"/>
        </w:rPr>
      </w:pPr>
    </w:p>
    <w:p w14:paraId="1D9A5746" w14:textId="77777777" w:rsidR="00C13EB5" w:rsidRPr="00C13EB5" w:rsidRDefault="00C13EB5" w:rsidP="007F68CA">
      <w:pPr>
        <w:spacing w:after="160" w:line="360" w:lineRule="auto"/>
        <w:rPr>
          <w:rFonts w:ascii="Times New Roman" w:eastAsia="Calibri" w:hAnsi="Times New Roman" w:cs="Times New Roman"/>
          <w:sz w:val="28"/>
          <w:szCs w:val="28"/>
        </w:rPr>
      </w:pPr>
      <w:r w:rsidRPr="00C13EB5">
        <w:rPr>
          <w:rFonts w:ascii="Times New Roman" w:eastAsia="Calibri" w:hAnsi="Times New Roman" w:cs="Times New Roman"/>
          <w:sz w:val="28"/>
          <w:szCs w:val="28"/>
        </w:rPr>
        <w:t xml:space="preserve">References: </w:t>
      </w:r>
    </w:p>
    <w:p w14:paraId="4512E1EF"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Ayres, A. J. (2005) </w:t>
      </w:r>
      <w:r w:rsidRPr="00C13EB5">
        <w:rPr>
          <w:rFonts w:ascii="Times New Roman" w:eastAsia="Calibri" w:hAnsi="Times New Roman" w:cs="Times New Roman"/>
          <w:i/>
          <w:iCs/>
          <w:sz w:val="24"/>
          <w:szCs w:val="24"/>
        </w:rPr>
        <w:t>Sensory Integration and the Child: Understanding Hidden Sensory Challenges</w:t>
      </w:r>
      <w:r w:rsidRPr="00C13EB5">
        <w:rPr>
          <w:rFonts w:ascii="Times New Roman" w:eastAsia="Calibri" w:hAnsi="Times New Roman" w:cs="Times New Roman"/>
          <w:sz w:val="24"/>
          <w:szCs w:val="24"/>
        </w:rPr>
        <w:t>. USA: Western Psychological Services.</w:t>
      </w:r>
    </w:p>
    <w:p w14:paraId="00726EEF"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Beames, S., Mackie, C. &amp; Atencio, M. (2019) </w:t>
      </w:r>
      <w:r w:rsidRPr="00C13EB5">
        <w:rPr>
          <w:rFonts w:ascii="Times New Roman" w:eastAsia="Calibri" w:hAnsi="Times New Roman" w:cs="Times New Roman"/>
          <w:i/>
          <w:iCs/>
          <w:sz w:val="24"/>
          <w:szCs w:val="24"/>
        </w:rPr>
        <w:t>Adventure and society</w:t>
      </w:r>
      <w:r w:rsidRPr="00C13EB5">
        <w:rPr>
          <w:rFonts w:ascii="Times New Roman" w:eastAsia="Calibri" w:hAnsi="Times New Roman" w:cs="Times New Roman"/>
          <w:sz w:val="24"/>
          <w:szCs w:val="24"/>
        </w:rPr>
        <w:t>. New York: Springer Berlin Heidelberg.</w:t>
      </w:r>
    </w:p>
    <w:p w14:paraId="411689E3"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Brown, M. and Fraser, D. (2009) ‘Re-evaluating risk and exploring educational alternatives’, </w:t>
      </w:r>
      <w:r w:rsidRPr="00C13EB5">
        <w:rPr>
          <w:rFonts w:ascii="Times New Roman" w:eastAsia="Calibri" w:hAnsi="Times New Roman" w:cs="Times New Roman"/>
          <w:i/>
          <w:iCs/>
          <w:sz w:val="24"/>
          <w:szCs w:val="24"/>
        </w:rPr>
        <w:t>Journal of Adventure Education and Outdoor Learning</w:t>
      </w:r>
      <w:r w:rsidRPr="00C13EB5">
        <w:rPr>
          <w:rFonts w:ascii="Times New Roman" w:eastAsia="Calibri" w:hAnsi="Times New Roman" w:cs="Times New Roman"/>
          <w:sz w:val="24"/>
          <w:szCs w:val="24"/>
        </w:rPr>
        <w:t>, 9(1), pp.61-77.</w:t>
      </w:r>
    </w:p>
    <w:p w14:paraId="18B492C0"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Edwards, L. et al. (2016) ‘Definitions, Foundations and Associations of Physical Literacy: A Systematic Review’, </w:t>
      </w:r>
      <w:r w:rsidRPr="00C13EB5">
        <w:rPr>
          <w:rFonts w:ascii="Times New Roman" w:eastAsia="Calibri" w:hAnsi="Times New Roman" w:cs="Times New Roman"/>
          <w:i/>
          <w:iCs/>
          <w:sz w:val="24"/>
          <w:szCs w:val="24"/>
        </w:rPr>
        <w:t>Sports Medicine</w:t>
      </w:r>
      <w:r w:rsidRPr="00C13EB5">
        <w:rPr>
          <w:rFonts w:ascii="Times New Roman" w:eastAsia="Calibri" w:hAnsi="Times New Roman" w:cs="Times New Roman"/>
          <w:sz w:val="24"/>
          <w:szCs w:val="24"/>
        </w:rPr>
        <w:t>, 47(1), pp.113–126. DOI:10.1007/s40279-016-0560-7.</w:t>
      </w:r>
    </w:p>
    <w:p w14:paraId="626E810D"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Ewert, A., &amp; Hollenhorst, S. (1989) ‘Testing the adventure model: Empirical support for a model of risk recreation participation’, </w:t>
      </w:r>
      <w:r w:rsidRPr="00C13EB5">
        <w:rPr>
          <w:rFonts w:ascii="Times New Roman" w:eastAsia="Calibri" w:hAnsi="Times New Roman" w:cs="Times New Roman"/>
          <w:i/>
          <w:iCs/>
          <w:sz w:val="24"/>
          <w:szCs w:val="24"/>
        </w:rPr>
        <w:t>Journal of Leisure Research</w:t>
      </w:r>
      <w:r w:rsidRPr="00C13EB5">
        <w:rPr>
          <w:rFonts w:ascii="Times New Roman" w:eastAsia="Calibri" w:hAnsi="Times New Roman" w:cs="Times New Roman"/>
          <w:sz w:val="24"/>
          <w:szCs w:val="24"/>
        </w:rPr>
        <w:t>, 21(2), pp.124-139.</w:t>
      </w:r>
    </w:p>
    <w:p w14:paraId="4459BD7E"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Fiskum, T. A. and Jacobsen, K. (2013) ‘Outdoor education gives fewer demands for action regulation and an increased variability of affordances’, </w:t>
      </w:r>
      <w:r w:rsidRPr="00C13EB5">
        <w:rPr>
          <w:rFonts w:ascii="Times New Roman" w:eastAsia="Calibri" w:hAnsi="Times New Roman" w:cs="Times New Roman"/>
          <w:i/>
          <w:iCs/>
          <w:sz w:val="24"/>
          <w:szCs w:val="24"/>
        </w:rPr>
        <w:t>Journal of Adventure Education &amp; Outdoor Learning</w:t>
      </w:r>
      <w:r w:rsidRPr="00C13EB5">
        <w:rPr>
          <w:rFonts w:ascii="Times New Roman" w:eastAsia="Calibri" w:hAnsi="Times New Roman" w:cs="Times New Roman"/>
          <w:sz w:val="24"/>
          <w:szCs w:val="24"/>
        </w:rPr>
        <w:t>, 13(1), pp.76-99. DOI: 10.1080/14729679.2012.702532.</w:t>
      </w:r>
    </w:p>
    <w:p w14:paraId="41C76895"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Gill, T. (2010) ‘Nothing Ventured… Balancing risks and benefits in the outdoors’, </w:t>
      </w:r>
      <w:r w:rsidRPr="00C13EB5">
        <w:rPr>
          <w:rFonts w:ascii="Times New Roman" w:eastAsia="Calibri" w:hAnsi="Times New Roman" w:cs="Times New Roman"/>
          <w:i/>
          <w:iCs/>
          <w:sz w:val="24"/>
          <w:szCs w:val="24"/>
        </w:rPr>
        <w:t>English Outdoor Council</w:t>
      </w:r>
      <w:r w:rsidRPr="00C13EB5">
        <w:rPr>
          <w:rFonts w:ascii="Times New Roman" w:eastAsia="Calibri" w:hAnsi="Times New Roman" w:cs="Times New Roman"/>
          <w:sz w:val="24"/>
          <w:szCs w:val="24"/>
        </w:rPr>
        <w:t>, pp.4. Available at: https://www.englishoutdoorcouncil.org/wp-content/uploads/Nothing-Ventured (Accessed 25/03/2020).</w:t>
      </w:r>
    </w:p>
    <w:p w14:paraId="1A0405DB"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Higgs, C. (2010). ‘Physical literacy-two approaches, one concept’, </w:t>
      </w:r>
      <w:r w:rsidRPr="00C13EB5">
        <w:rPr>
          <w:rFonts w:ascii="Times New Roman" w:eastAsia="Calibri" w:hAnsi="Times New Roman" w:cs="Times New Roman"/>
          <w:i/>
          <w:iCs/>
          <w:sz w:val="24"/>
          <w:szCs w:val="24"/>
        </w:rPr>
        <w:t>Physical &amp; Health Education Canada Journal</w:t>
      </w:r>
      <w:r w:rsidRPr="00C13EB5">
        <w:rPr>
          <w:rFonts w:ascii="Times New Roman" w:eastAsia="Calibri" w:hAnsi="Times New Roman" w:cs="Times New Roman"/>
          <w:sz w:val="24"/>
          <w:szCs w:val="24"/>
        </w:rPr>
        <w:t>, Spring 2010, pp. 6–7.</w:t>
      </w:r>
    </w:p>
    <w:p w14:paraId="2761615A"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Hopkins, D. and Putnam, R. (1993) </w:t>
      </w:r>
      <w:r w:rsidRPr="00C13EB5">
        <w:rPr>
          <w:rFonts w:ascii="Times New Roman" w:eastAsia="Calibri" w:hAnsi="Times New Roman" w:cs="Times New Roman"/>
          <w:i/>
          <w:iCs/>
          <w:sz w:val="24"/>
          <w:szCs w:val="24"/>
        </w:rPr>
        <w:t>Personal growth through adventure</w:t>
      </w:r>
      <w:r w:rsidRPr="00C13EB5">
        <w:rPr>
          <w:rFonts w:ascii="Times New Roman" w:eastAsia="Calibri" w:hAnsi="Times New Roman" w:cs="Times New Roman"/>
          <w:sz w:val="24"/>
          <w:szCs w:val="24"/>
        </w:rPr>
        <w:t>. London: David Fulton.</w:t>
      </w:r>
    </w:p>
    <w:p w14:paraId="5DE07569"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Jurbala, P. (2015) ‘What is Physical Literacy, Really?’, </w:t>
      </w:r>
      <w:r w:rsidRPr="00C13EB5">
        <w:rPr>
          <w:rFonts w:ascii="Times New Roman" w:eastAsia="Calibri" w:hAnsi="Times New Roman" w:cs="Times New Roman"/>
          <w:i/>
          <w:iCs/>
          <w:sz w:val="24"/>
          <w:szCs w:val="24"/>
        </w:rPr>
        <w:t>Quest</w:t>
      </w:r>
      <w:r w:rsidRPr="00C13EB5">
        <w:rPr>
          <w:rFonts w:ascii="Times New Roman" w:eastAsia="Calibri" w:hAnsi="Times New Roman" w:cs="Times New Roman"/>
          <w:sz w:val="24"/>
          <w:szCs w:val="24"/>
        </w:rPr>
        <w:t>, 67(4), pp. 367-383. DOI: 10.1080/00336297.2015.1084341.</w:t>
      </w:r>
    </w:p>
    <w:p w14:paraId="0705346F"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lastRenderedPageBreak/>
        <w:t xml:space="preserve">Killingbeck, M. et al. (2007) ‘Physical Literacy and Physical Education’, </w:t>
      </w:r>
      <w:r w:rsidRPr="00C13EB5">
        <w:rPr>
          <w:rFonts w:ascii="Times New Roman" w:eastAsia="Calibri" w:hAnsi="Times New Roman" w:cs="Times New Roman"/>
          <w:i/>
          <w:iCs/>
          <w:sz w:val="24"/>
          <w:szCs w:val="24"/>
        </w:rPr>
        <w:t>Physical Education Matters</w:t>
      </w:r>
      <w:r w:rsidRPr="00C13EB5">
        <w:rPr>
          <w:rFonts w:ascii="Times New Roman" w:eastAsia="Calibri" w:hAnsi="Times New Roman" w:cs="Times New Roman"/>
          <w:sz w:val="24"/>
          <w:szCs w:val="24"/>
        </w:rPr>
        <w:t>, 2(2), pp. 20-24.</w:t>
      </w:r>
    </w:p>
    <w:p w14:paraId="6DB94064"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Martin, P. (2004) ‘Outdoor adventure in promoting relationships with nature’, </w:t>
      </w:r>
      <w:r w:rsidRPr="00C13EB5">
        <w:rPr>
          <w:rFonts w:ascii="Times New Roman" w:eastAsia="Calibri" w:hAnsi="Times New Roman" w:cs="Times New Roman"/>
          <w:i/>
          <w:iCs/>
          <w:sz w:val="24"/>
          <w:szCs w:val="24"/>
        </w:rPr>
        <w:t>Australian Journal of Outdoor Education</w:t>
      </w:r>
      <w:r w:rsidRPr="00C13EB5">
        <w:rPr>
          <w:rFonts w:ascii="Times New Roman" w:eastAsia="Calibri" w:hAnsi="Times New Roman" w:cs="Times New Roman"/>
          <w:sz w:val="24"/>
          <w:szCs w:val="24"/>
        </w:rPr>
        <w:t>, 8(1), pp. 20-28.</w:t>
      </w:r>
    </w:p>
    <w:p w14:paraId="76E833C3"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Mortlock, C. (1984) The adventure alternative. Milnethorpe: Cicerone.</w:t>
      </w:r>
    </w:p>
    <w:p w14:paraId="4516AE5C"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Whitehead, M. (2010). </w:t>
      </w:r>
      <w:r w:rsidRPr="00C13EB5">
        <w:rPr>
          <w:rFonts w:ascii="Times New Roman" w:eastAsia="Calibri" w:hAnsi="Times New Roman" w:cs="Times New Roman"/>
          <w:i/>
          <w:iCs/>
          <w:sz w:val="24"/>
          <w:szCs w:val="24"/>
        </w:rPr>
        <w:t>Physical literacy: Throughout the lifecourse</w:t>
      </w:r>
      <w:r w:rsidRPr="00C13EB5">
        <w:rPr>
          <w:rFonts w:ascii="Times New Roman" w:eastAsia="Calibri" w:hAnsi="Times New Roman" w:cs="Times New Roman"/>
          <w:sz w:val="24"/>
          <w:szCs w:val="24"/>
        </w:rPr>
        <w:t>. London, New York: Routledge.</w:t>
      </w:r>
    </w:p>
    <w:p w14:paraId="122BD644" w14:textId="77777777" w:rsidR="00C13EB5" w:rsidRPr="00C13EB5" w:rsidRDefault="00C13EB5" w:rsidP="007F68CA">
      <w:pPr>
        <w:spacing w:after="160" w:line="360" w:lineRule="auto"/>
        <w:rPr>
          <w:rFonts w:ascii="Times New Roman" w:eastAsia="Calibri" w:hAnsi="Times New Roman" w:cs="Times New Roman"/>
          <w:sz w:val="24"/>
          <w:szCs w:val="24"/>
        </w:rPr>
      </w:pPr>
      <w:bookmarkStart w:id="17" w:name="_Hlk36734007"/>
      <w:r w:rsidRPr="00C13EB5">
        <w:rPr>
          <w:rFonts w:ascii="Times New Roman" w:eastAsia="Calibri" w:hAnsi="Times New Roman" w:cs="Times New Roman"/>
          <w:sz w:val="24"/>
          <w:szCs w:val="24"/>
        </w:rPr>
        <w:t xml:space="preserve">Whitehead, M. (2013a) ‘Definition of Physical Literacy and Clarification of related Issues’, </w:t>
      </w:r>
      <w:r w:rsidRPr="00C13EB5">
        <w:rPr>
          <w:rFonts w:ascii="Times New Roman" w:eastAsia="Calibri" w:hAnsi="Times New Roman" w:cs="Times New Roman"/>
          <w:i/>
          <w:iCs/>
          <w:sz w:val="24"/>
          <w:szCs w:val="24"/>
        </w:rPr>
        <w:t>ICSSPE Bull J Sport Sci Phys Educ.</w:t>
      </w:r>
      <w:r w:rsidRPr="00C13EB5">
        <w:rPr>
          <w:rFonts w:ascii="Times New Roman" w:eastAsia="Calibri" w:hAnsi="Times New Roman" w:cs="Times New Roman"/>
          <w:sz w:val="24"/>
          <w:szCs w:val="24"/>
        </w:rPr>
        <w:t xml:space="preserve"> 65, pp.28-33.</w:t>
      </w:r>
    </w:p>
    <w:bookmarkEnd w:id="17"/>
    <w:p w14:paraId="36C7B630" w14:textId="77777777" w:rsidR="00C13EB5" w:rsidRPr="00C13EB5" w:rsidRDefault="00C13EB5" w:rsidP="007F68CA">
      <w:pPr>
        <w:spacing w:after="160" w:line="360" w:lineRule="auto"/>
        <w:rPr>
          <w:rFonts w:ascii="Times New Roman" w:eastAsia="Calibri" w:hAnsi="Times New Roman" w:cs="Times New Roman"/>
          <w:sz w:val="24"/>
          <w:szCs w:val="24"/>
        </w:rPr>
      </w:pPr>
      <w:r w:rsidRPr="00C13EB5">
        <w:rPr>
          <w:rFonts w:ascii="Times New Roman" w:eastAsia="Calibri" w:hAnsi="Times New Roman" w:cs="Times New Roman"/>
          <w:sz w:val="24"/>
          <w:szCs w:val="24"/>
        </w:rPr>
        <w:t xml:space="preserve">Whitehead, M. (2013b) ‘Stages in physical literacy journey’, </w:t>
      </w:r>
      <w:r w:rsidRPr="00C13EB5">
        <w:rPr>
          <w:rFonts w:ascii="Times New Roman" w:eastAsia="Calibri" w:hAnsi="Times New Roman" w:cs="Times New Roman"/>
          <w:i/>
          <w:iCs/>
          <w:sz w:val="24"/>
          <w:szCs w:val="24"/>
        </w:rPr>
        <w:t>ICSSPE Bull J Sport Sci Phys Educ.</w:t>
      </w:r>
      <w:r w:rsidRPr="00C13EB5">
        <w:rPr>
          <w:rFonts w:ascii="Times New Roman" w:eastAsia="Calibri" w:hAnsi="Times New Roman" w:cs="Times New Roman"/>
          <w:sz w:val="24"/>
          <w:szCs w:val="24"/>
        </w:rPr>
        <w:t xml:space="preserve"> 65, pp.51-55.</w:t>
      </w:r>
    </w:p>
    <w:p w14:paraId="53D97B6F" w14:textId="77777777" w:rsidR="00C13EB5" w:rsidRPr="00C13EB5" w:rsidRDefault="00C13EB5" w:rsidP="00C13EB5">
      <w:pPr>
        <w:rPr>
          <w:rFonts w:ascii="Times New Roman" w:eastAsia="Times New Roman" w:hAnsi="Times New Roman" w:cs="Times New Roman"/>
          <w:bCs/>
          <w:sz w:val="24"/>
          <w:szCs w:val="24"/>
        </w:rPr>
      </w:pPr>
    </w:p>
    <w:sectPr w:rsidR="00C13EB5" w:rsidRPr="00C13EB5" w:rsidSect="007F68CA">
      <w:footerReference w:type="default" r:id="rId8"/>
      <w:pgSz w:w="11906" w:h="16838"/>
      <w:pgMar w:top="1304" w:right="1304" w:bottom="1304" w:left="130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EAED7" w14:textId="77777777" w:rsidR="00801921" w:rsidRDefault="00801921" w:rsidP="0077207E">
      <w:pPr>
        <w:spacing w:line="240" w:lineRule="auto"/>
      </w:pPr>
      <w:r>
        <w:separator/>
      </w:r>
    </w:p>
  </w:endnote>
  <w:endnote w:type="continuationSeparator" w:id="0">
    <w:p w14:paraId="00178237" w14:textId="77777777" w:rsidR="00801921" w:rsidRDefault="00801921"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0139968"/>
      <w:docPartObj>
        <w:docPartGallery w:val="Page Numbers (Bottom of Page)"/>
        <w:docPartUnique/>
      </w:docPartObj>
    </w:sdtPr>
    <w:sdtEndPr>
      <w:rPr>
        <w:noProof/>
      </w:rPr>
    </w:sdtEndPr>
    <w:sdtContent>
      <w:p w14:paraId="675BEF14" w14:textId="2783F61A" w:rsidR="007F68CA" w:rsidRDefault="007F68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BE973D" w14:textId="77777777" w:rsidR="007F68CA" w:rsidRDefault="007F6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A4109" w14:textId="77777777" w:rsidR="00801921" w:rsidRDefault="00801921" w:rsidP="0077207E">
      <w:pPr>
        <w:spacing w:line="240" w:lineRule="auto"/>
      </w:pPr>
      <w:r>
        <w:separator/>
      </w:r>
    </w:p>
  </w:footnote>
  <w:footnote w:type="continuationSeparator" w:id="0">
    <w:p w14:paraId="50FABC40" w14:textId="77777777" w:rsidR="00801921" w:rsidRDefault="00801921"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623"/>
    <w:rsid w:val="000D4291"/>
    <w:rsid w:val="00114A28"/>
    <w:rsid w:val="001F7C59"/>
    <w:rsid w:val="00284793"/>
    <w:rsid w:val="00317441"/>
    <w:rsid w:val="00344249"/>
    <w:rsid w:val="003C447C"/>
    <w:rsid w:val="00401D59"/>
    <w:rsid w:val="004150A6"/>
    <w:rsid w:val="00416B68"/>
    <w:rsid w:val="00417FA2"/>
    <w:rsid w:val="00424460"/>
    <w:rsid w:val="00437D19"/>
    <w:rsid w:val="00447428"/>
    <w:rsid w:val="00452D71"/>
    <w:rsid w:val="00484EC1"/>
    <w:rsid w:val="004B5AF2"/>
    <w:rsid w:val="004E5105"/>
    <w:rsid w:val="005374BB"/>
    <w:rsid w:val="0077207E"/>
    <w:rsid w:val="00787C98"/>
    <w:rsid w:val="007D2445"/>
    <w:rsid w:val="007D332B"/>
    <w:rsid w:val="007F3BEA"/>
    <w:rsid w:val="007F68CA"/>
    <w:rsid w:val="00801921"/>
    <w:rsid w:val="00846882"/>
    <w:rsid w:val="009E6689"/>
    <w:rsid w:val="00A02860"/>
    <w:rsid w:val="00A72A53"/>
    <w:rsid w:val="00B47707"/>
    <w:rsid w:val="00BF3F1C"/>
    <w:rsid w:val="00C10F21"/>
    <w:rsid w:val="00C13EB5"/>
    <w:rsid w:val="00C3093A"/>
    <w:rsid w:val="00C536A6"/>
    <w:rsid w:val="00C6371F"/>
    <w:rsid w:val="00C720DE"/>
    <w:rsid w:val="00C90EB9"/>
    <w:rsid w:val="00CA255D"/>
    <w:rsid w:val="00CB1CB8"/>
    <w:rsid w:val="00D34C76"/>
    <w:rsid w:val="00D6095A"/>
    <w:rsid w:val="00DF5A32"/>
    <w:rsid w:val="00E10195"/>
    <w:rsid w:val="00E252CC"/>
    <w:rsid w:val="00E41B78"/>
    <w:rsid w:val="00EA5C3F"/>
    <w:rsid w:val="00EB1F41"/>
    <w:rsid w:val="00EE29ED"/>
    <w:rsid w:val="00EF6BCE"/>
    <w:rsid w:val="00F16A98"/>
    <w:rsid w:val="00F3624B"/>
    <w:rsid w:val="00FB6C9B"/>
    <w:rsid w:val="00FD2CFF"/>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9</Pages>
  <Words>2585</Words>
  <Characters>14739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Dominic Hole</cp:lastModifiedBy>
  <cp:revision>4</cp:revision>
  <cp:lastPrinted>2014-08-18T15:50:00Z</cp:lastPrinted>
  <dcterms:created xsi:type="dcterms:W3CDTF">2020-04-03T10:12:00Z</dcterms:created>
  <dcterms:modified xsi:type="dcterms:W3CDTF">2020-04-03T10:31:00Z</dcterms:modified>
</cp:coreProperties>
</file>