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404BFEA" w14:textId="77777777" w:rsidR="00AD17A1" w:rsidRDefault="00B120F0">
      <w:pPr>
        <w:spacing w:line="643" w:lineRule="exact"/>
        <w:ind w:left="120"/>
        <w:rPr>
          <w:rFonts w:ascii="Calibri Light"/>
          <w:sz w:val="56"/>
        </w:rPr>
      </w:pPr>
      <w:commentRangeStart w:id="0"/>
      <w:r>
        <w:rPr>
          <w:rFonts w:ascii="Calibri Light"/>
          <w:sz w:val="56"/>
        </w:rPr>
        <w:t>Design</w:t>
      </w:r>
      <w:commentRangeEnd w:id="0"/>
      <w:r w:rsidR="00AD02C0">
        <w:rPr>
          <w:rStyle w:val="CommentReference"/>
        </w:rPr>
        <w:commentReference w:id="0"/>
      </w:r>
      <w:r>
        <w:rPr>
          <w:rFonts w:ascii="Calibri Light"/>
          <w:sz w:val="56"/>
        </w:rPr>
        <w:t xml:space="preserve"> Patterns in Web Development</w:t>
      </w:r>
    </w:p>
    <w:p w14:paraId="65433F75" w14:textId="77777777" w:rsidR="00AD17A1" w:rsidRDefault="00B120F0">
      <w:pPr>
        <w:pStyle w:val="Heading1"/>
        <w:spacing w:before="241"/>
        <w:jc w:val="left"/>
      </w:pPr>
      <w:r>
        <w:rPr>
          <w:color w:val="2D74B5"/>
        </w:rPr>
        <w:t>Introduction to Design Patterns</w:t>
      </w:r>
    </w:p>
    <w:p w14:paraId="5FE66855" w14:textId="77777777" w:rsidR="00AD17A1" w:rsidRDefault="00B120F0">
      <w:pPr>
        <w:pStyle w:val="BodyText"/>
        <w:spacing w:before="228"/>
        <w:ind w:left="120" w:right="113"/>
        <w:jc w:val="both"/>
      </w:pPr>
      <w:r>
        <w:t>Before going on to explore specific examples of design patterns, such as the layered architecture or unit of work patterns, it is first necessary to address the topic in more general terms and provide some form of conceptual definition for the term “design patterns” itself. A suitable point to begin this process would</w:t>
      </w:r>
      <w:r>
        <w:rPr>
          <w:spacing w:val="-16"/>
        </w:rPr>
        <w:t xml:space="preserve"> </w:t>
      </w:r>
      <w:r>
        <w:t>be</w:t>
      </w:r>
      <w:r>
        <w:rPr>
          <w:spacing w:val="-16"/>
        </w:rPr>
        <w:t xml:space="preserve"> </w:t>
      </w:r>
      <w:r>
        <w:t>the</w:t>
      </w:r>
      <w:r>
        <w:rPr>
          <w:spacing w:val="-16"/>
        </w:rPr>
        <w:t xml:space="preserve"> </w:t>
      </w:r>
      <w:r>
        <w:t>early</w:t>
      </w:r>
      <w:r>
        <w:rPr>
          <w:spacing w:val="-17"/>
        </w:rPr>
        <w:t xml:space="preserve"> </w:t>
      </w:r>
      <w:r>
        <w:t>work</w:t>
      </w:r>
      <w:r>
        <w:rPr>
          <w:spacing w:val="-13"/>
        </w:rPr>
        <w:t xml:space="preserve"> </w:t>
      </w:r>
      <w:r>
        <w:t>of</w:t>
      </w:r>
      <w:r>
        <w:rPr>
          <w:spacing w:val="-15"/>
        </w:rPr>
        <w:t xml:space="preserve"> </w:t>
      </w:r>
      <w:r>
        <w:t>Christopher</w:t>
      </w:r>
      <w:r>
        <w:rPr>
          <w:spacing w:val="-16"/>
        </w:rPr>
        <w:t xml:space="preserve"> </w:t>
      </w:r>
      <w:r>
        <w:t>Alexander</w:t>
      </w:r>
      <w:r>
        <w:rPr>
          <w:spacing w:val="-14"/>
        </w:rPr>
        <w:t xml:space="preserve"> </w:t>
      </w:r>
      <w:r>
        <w:t>on</w:t>
      </w:r>
      <w:r>
        <w:rPr>
          <w:spacing w:val="-15"/>
        </w:rPr>
        <w:t xml:space="preserve"> </w:t>
      </w:r>
      <w:r>
        <w:t>what</w:t>
      </w:r>
      <w:r>
        <w:rPr>
          <w:spacing w:val="-16"/>
        </w:rPr>
        <w:t xml:space="preserve"> </w:t>
      </w:r>
      <w:r>
        <w:t>he</w:t>
      </w:r>
      <w:r>
        <w:rPr>
          <w:spacing w:val="-15"/>
        </w:rPr>
        <w:t xml:space="preserve"> </w:t>
      </w:r>
      <w:r>
        <w:t>dubbed</w:t>
      </w:r>
      <w:r>
        <w:rPr>
          <w:spacing w:val="-16"/>
        </w:rPr>
        <w:t xml:space="preserve"> </w:t>
      </w:r>
      <w:r>
        <w:t>“pattern</w:t>
      </w:r>
      <w:r>
        <w:rPr>
          <w:spacing w:val="-15"/>
        </w:rPr>
        <w:t xml:space="preserve"> </w:t>
      </w:r>
      <w:r>
        <w:t>theory”</w:t>
      </w:r>
      <w:r>
        <w:rPr>
          <w:spacing w:val="-14"/>
        </w:rPr>
        <w:t xml:space="preserve"> </w:t>
      </w:r>
      <w:r>
        <w:t>in</w:t>
      </w:r>
      <w:r>
        <w:rPr>
          <w:spacing w:val="-16"/>
        </w:rPr>
        <w:t xml:space="preserve"> </w:t>
      </w:r>
      <w:r>
        <w:t>the</w:t>
      </w:r>
      <w:r>
        <w:rPr>
          <w:spacing w:val="-16"/>
        </w:rPr>
        <w:t xml:space="preserve"> </w:t>
      </w:r>
      <w:r>
        <w:t>early</w:t>
      </w:r>
      <w:r>
        <w:rPr>
          <w:spacing w:val="-17"/>
        </w:rPr>
        <w:t xml:space="preserve"> </w:t>
      </w:r>
      <w:r>
        <w:t>1970’s [1].</w:t>
      </w:r>
      <w:r>
        <w:rPr>
          <w:spacing w:val="-15"/>
        </w:rPr>
        <w:t xml:space="preserve"> </w:t>
      </w:r>
      <w:r>
        <w:t>This</w:t>
      </w:r>
      <w:r>
        <w:rPr>
          <w:spacing w:val="-15"/>
        </w:rPr>
        <w:t xml:space="preserve"> </w:t>
      </w:r>
      <w:r>
        <w:t>focussed</w:t>
      </w:r>
      <w:r>
        <w:rPr>
          <w:spacing w:val="-14"/>
        </w:rPr>
        <w:t xml:space="preserve"> </w:t>
      </w:r>
      <w:r>
        <w:t>on</w:t>
      </w:r>
      <w:r>
        <w:rPr>
          <w:spacing w:val="-14"/>
        </w:rPr>
        <w:t xml:space="preserve"> </w:t>
      </w:r>
      <w:r>
        <w:t>an</w:t>
      </w:r>
      <w:r>
        <w:rPr>
          <w:spacing w:val="-14"/>
        </w:rPr>
        <w:t xml:space="preserve"> </w:t>
      </w:r>
      <w:r>
        <w:t>exploration</w:t>
      </w:r>
      <w:r>
        <w:rPr>
          <w:spacing w:val="-14"/>
        </w:rPr>
        <w:t xml:space="preserve"> </w:t>
      </w:r>
      <w:r>
        <w:t>of</w:t>
      </w:r>
      <w:r>
        <w:rPr>
          <w:spacing w:val="-14"/>
        </w:rPr>
        <w:t xml:space="preserve"> </w:t>
      </w:r>
      <w:r>
        <w:t>the</w:t>
      </w:r>
      <w:r>
        <w:rPr>
          <w:spacing w:val="-15"/>
        </w:rPr>
        <w:t xml:space="preserve"> </w:t>
      </w:r>
      <w:r>
        <w:t>semiotics</w:t>
      </w:r>
      <w:r>
        <w:rPr>
          <w:spacing w:val="-15"/>
        </w:rPr>
        <w:t xml:space="preserve"> </w:t>
      </w:r>
      <w:r>
        <w:t>of</w:t>
      </w:r>
      <w:r>
        <w:rPr>
          <w:spacing w:val="-14"/>
        </w:rPr>
        <w:t xml:space="preserve"> </w:t>
      </w:r>
      <w:r>
        <w:t>architecture,</w:t>
      </w:r>
      <w:r>
        <w:rPr>
          <w:spacing w:val="-11"/>
        </w:rPr>
        <w:t xml:space="preserve"> </w:t>
      </w:r>
      <w:r>
        <w:t>with</w:t>
      </w:r>
      <w:r>
        <w:rPr>
          <w:spacing w:val="-14"/>
        </w:rPr>
        <w:t xml:space="preserve"> </w:t>
      </w:r>
      <w:r>
        <w:t>the</w:t>
      </w:r>
      <w:r>
        <w:rPr>
          <w:spacing w:val="-14"/>
        </w:rPr>
        <w:t xml:space="preserve"> </w:t>
      </w:r>
      <w:r>
        <w:t>goal</w:t>
      </w:r>
      <w:r>
        <w:rPr>
          <w:spacing w:val="-15"/>
        </w:rPr>
        <w:t xml:space="preserve"> </w:t>
      </w:r>
      <w:r>
        <w:t>of</w:t>
      </w:r>
      <w:r>
        <w:rPr>
          <w:spacing w:val="-12"/>
        </w:rPr>
        <w:t xml:space="preserve"> </w:t>
      </w:r>
      <w:r>
        <w:t>achieving</w:t>
      </w:r>
      <w:r>
        <w:rPr>
          <w:spacing w:val="-14"/>
        </w:rPr>
        <w:t xml:space="preserve"> </w:t>
      </w:r>
      <w:r>
        <w:t>scalability in</w:t>
      </w:r>
      <w:r>
        <w:rPr>
          <w:spacing w:val="-8"/>
        </w:rPr>
        <w:t xml:space="preserve"> </w:t>
      </w:r>
      <w:r>
        <w:t>the</w:t>
      </w:r>
      <w:r>
        <w:rPr>
          <w:spacing w:val="-8"/>
        </w:rPr>
        <w:t xml:space="preserve"> </w:t>
      </w:r>
      <w:r>
        <w:t>development</w:t>
      </w:r>
      <w:r>
        <w:rPr>
          <w:spacing w:val="-7"/>
        </w:rPr>
        <w:t xml:space="preserve"> </w:t>
      </w:r>
      <w:r>
        <w:t>of</w:t>
      </w:r>
      <w:r>
        <w:rPr>
          <w:spacing w:val="-6"/>
        </w:rPr>
        <w:t xml:space="preserve"> </w:t>
      </w:r>
      <w:r>
        <w:t>human</w:t>
      </w:r>
      <w:r>
        <w:rPr>
          <w:spacing w:val="-8"/>
        </w:rPr>
        <w:t xml:space="preserve"> </w:t>
      </w:r>
      <w:r>
        <w:t>habitats,</w:t>
      </w:r>
      <w:r>
        <w:rPr>
          <w:spacing w:val="-7"/>
        </w:rPr>
        <w:t xml:space="preserve"> </w:t>
      </w:r>
      <w:r>
        <w:t>and</w:t>
      </w:r>
      <w:r>
        <w:rPr>
          <w:spacing w:val="-8"/>
        </w:rPr>
        <w:t xml:space="preserve"> </w:t>
      </w:r>
      <w:r>
        <w:t>culminated</w:t>
      </w:r>
      <w:r>
        <w:rPr>
          <w:spacing w:val="-8"/>
        </w:rPr>
        <w:t xml:space="preserve"> </w:t>
      </w:r>
      <w:r>
        <w:t>in</w:t>
      </w:r>
      <w:r>
        <w:rPr>
          <w:spacing w:val="-8"/>
        </w:rPr>
        <w:t xml:space="preserve"> </w:t>
      </w:r>
      <w:r>
        <w:t>the</w:t>
      </w:r>
      <w:r>
        <w:rPr>
          <w:spacing w:val="-8"/>
        </w:rPr>
        <w:t xml:space="preserve"> </w:t>
      </w:r>
      <w:r>
        <w:t>formalisation</w:t>
      </w:r>
      <w:r>
        <w:rPr>
          <w:spacing w:val="-6"/>
        </w:rPr>
        <w:t xml:space="preserve"> </w:t>
      </w:r>
      <w:r>
        <w:t>of</w:t>
      </w:r>
      <w:r>
        <w:rPr>
          <w:spacing w:val="-6"/>
        </w:rPr>
        <w:t xml:space="preserve"> </w:t>
      </w:r>
      <w:r>
        <w:t>a</w:t>
      </w:r>
      <w:r>
        <w:rPr>
          <w:spacing w:val="-8"/>
        </w:rPr>
        <w:t xml:space="preserve"> </w:t>
      </w:r>
      <w:r>
        <w:t>“pattern</w:t>
      </w:r>
      <w:r>
        <w:rPr>
          <w:spacing w:val="-8"/>
        </w:rPr>
        <w:t xml:space="preserve"> </w:t>
      </w:r>
      <w:r>
        <w:t>language”.</w:t>
      </w:r>
      <w:r>
        <w:rPr>
          <w:spacing w:val="-7"/>
        </w:rPr>
        <w:t xml:space="preserve"> </w:t>
      </w:r>
      <w:r>
        <w:t>The individual components of this lexicon, the “patterns” themselves, were defined as being a form of generalised and reusable template which, when applied, allow the user to work through common architectural or developmental issues in a systematic fashion</w:t>
      </w:r>
      <w:r>
        <w:rPr>
          <w:spacing w:val="-1"/>
        </w:rPr>
        <w:t xml:space="preserve"> </w:t>
      </w:r>
      <w:r>
        <w:t>[2].</w:t>
      </w:r>
    </w:p>
    <w:p w14:paraId="253D763F" w14:textId="77777777" w:rsidR="00AD17A1" w:rsidRDefault="00AD17A1">
      <w:pPr>
        <w:pStyle w:val="BodyText"/>
        <w:spacing w:before="2"/>
      </w:pPr>
    </w:p>
    <w:p w14:paraId="41EE21E8" w14:textId="77777777" w:rsidR="00AD17A1" w:rsidRDefault="00B120F0">
      <w:pPr>
        <w:pStyle w:val="BodyText"/>
        <w:ind w:left="120" w:right="114"/>
        <w:jc w:val="both"/>
      </w:pPr>
      <w:r>
        <w:t>This principle of utilising established design patterns to facilitate the development process has taken a prominent role in the field of software engineering [3]. There is significant variety in the form such patterns</w:t>
      </w:r>
      <w:r>
        <w:rPr>
          <w:spacing w:val="-9"/>
        </w:rPr>
        <w:t xml:space="preserve"> </w:t>
      </w:r>
      <w:r>
        <w:t>may</w:t>
      </w:r>
      <w:r>
        <w:rPr>
          <w:spacing w:val="-16"/>
        </w:rPr>
        <w:t xml:space="preserve"> </w:t>
      </w:r>
      <w:r>
        <w:t>take,</w:t>
      </w:r>
      <w:r>
        <w:rPr>
          <w:spacing w:val="-11"/>
        </w:rPr>
        <w:t xml:space="preserve"> </w:t>
      </w:r>
      <w:r>
        <w:t>as</w:t>
      </w:r>
      <w:r>
        <w:rPr>
          <w:spacing w:val="-9"/>
        </w:rPr>
        <w:t xml:space="preserve"> </w:t>
      </w:r>
      <w:r>
        <w:t>well</w:t>
      </w:r>
      <w:r>
        <w:rPr>
          <w:spacing w:val="-11"/>
        </w:rPr>
        <w:t xml:space="preserve"> </w:t>
      </w:r>
      <w:r>
        <w:t>as</w:t>
      </w:r>
      <w:r>
        <w:rPr>
          <w:spacing w:val="-9"/>
        </w:rPr>
        <w:t xml:space="preserve"> </w:t>
      </w:r>
      <w:r>
        <w:t>their</w:t>
      </w:r>
      <w:r>
        <w:rPr>
          <w:spacing w:val="-9"/>
        </w:rPr>
        <w:t xml:space="preserve"> </w:t>
      </w:r>
      <w:r>
        <w:t>manner</w:t>
      </w:r>
      <w:r>
        <w:rPr>
          <w:spacing w:val="-9"/>
        </w:rPr>
        <w:t xml:space="preserve"> </w:t>
      </w:r>
      <w:r>
        <w:t>of</w:t>
      </w:r>
      <w:r>
        <w:rPr>
          <w:spacing w:val="-8"/>
        </w:rPr>
        <w:t xml:space="preserve"> </w:t>
      </w:r>
      <w:r>
        <w:t>implementation.</w:t>
      </w:r>
      <w:r>
        <w:rPr>
          <w:spacing w:val="-11"/>
        </w:rPr>
        <w:t xml:space="preserve"> </w:t>
      </w:r>
      <w:r>
        <w:t>However,</w:t>
      </w:r>
      <w:r>
        <w:rPr>
          <w:spacing w:val="-10"/>
        </w:rPr>
        <w:t xml:space="preserve"> </w:t>
      </w:r>
      <w:r>
        <w:t>a</w:t>
      </w:r>
      <w:r>
        <w:rPr>
          <w:spacing w:val="-10"/>
        </w:rPr>
        <w:t xml:space="preserve"> </w:t>
      </w:r>
      <w:r>
        <w:t>key</w:t>
      </w:r>
      <w:r>
        <w:rPr>
          <w:spacing w:val="-16"/>
        </w:rPr>
        <w:t xml:space="preserve"> </w:t>
      </w:r>
      <w:r>
        <w:t>constituent</w:t>
      </w:r>
      <w:r>
        <w:rPr>
          <w:spacing w:val="-11"/>
        </w:rPr>
        <w:t xml:space="preserve"> </w:t>
      </w:r>
      <w:r>
        <w:t>of</w:t>
      </w:r>
      <w:r>
        <w:rPr>
          <w:spacing w:val="-8"/>
        </w:rPr>
        <w:t xml:space="preserve"> </w:t>
      </w:r>
      <w:r>
        <w:t>all</w:t>
      </w:r>
      <w:r>
        <w:rPr>
          <w:spacing w:val="-11"/>
        </w:rPr>
        <w:t xml:space="preserve"> </w:t>
      </w:r>
      <w:r>
        <w:t>patterns is that they seek to split up the features of the code or program which will change between implementations from those that will remain constant [4]. In other words, all software design patterns rely on some degree of</w:t>
      </w:r>
      <w:r>
        <w:rPr>
          <w:spacing w:val="-5"/>
        </w:rPr>
        <w:t xml:space="preserve"> </w:t>
      </w:r>
      <w:r>
        <w:t>abstraction.</w:t>
      </w:r>
    </w:p>
    <w:p w14:paraId="6797A502" w14:textId="77777777" w:rsidR="00AD17A1" w:rsidRDefault="00AD17A1">
      <w:pPr>
        <w:pStyle w:val="BodyText"/>
        <w:spacing w:before="10"/>
        <w:rPr>
          <w:sz w:val="19"/>
        </w:rPr>
      </w:pPr>
    </w:p>
    <w:p w14:paraId="3FA234DD" w14:textId="77777777" w:rsidR="00AD17A1" w:rsidRDefault="00F13E9B">
      <w:pPr>
        <w:pStyle w:val="BodyText"/>
        <w:ind w:left="120" w:right="121"/>
        <w:jc w:val="both"/>
      </w:pPr>
      <w:r>
        <w:pict w14:anchorId="6C87DE2D">
          <v:group id="_x0000_s1026" style="position:absolute;left:0;text-align:left;margin-left:65.05pt;margin-top:61.9pt;width:465.25pt;height:170.55pt;z-index:251658240;mso-position-horizontal-relative:page" coordorigin="1301,1238" coordsize="9305,341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left:1300;top:1237;width:4222;height:3399">
              <v:imagedata r:id="rId7" o:title=""/>
            </v:shape>
            <v:shape id="_x0000_s1027" type="#_x0000_t75" style="position:absolute;left:5522;top:1259;width:5084;height:3389">
              <v:imagedata r:id="rId8" o:title=""/>
            </v:shape>
            <w10:wrap anchorx="page"/>
          </v:group>
        </w:pict>
      </w:r>
      <w:r w:rsidR="00B120F0">
        <w:t>In the field of software engineering, the term “abstraction” is used to refer to the process of separating out the details and specifics of a system in order to reduce complexity and focus on the fundamental aspects which need to be focused on [5]. A common example of this is the London underground map, which represents the key, necessary properties of the transport system, without incorporating unnecessary</w:t>
      </w:r>
      <w:r w:rsidR="00B120F0">
        <w:rPr>
          <w:spacing w:val="-8"/>
        </w:rPr>
        <w:t xml:space="preserve"> </w:t>
      </w:r>
      <w:r w:rsidR="00B120F0">
        <w:t>or</w:t>
      </w:r>
      <w:r w:rsidR="00B120F0">
        <w:rPr>
          <w:spacing w:val="-5"/>
        </w:rPr>
        <w:t xml:space="preserve"> </w:t>
      </w:r>
      <w:r w:rsidR="00B120F0">
        <w:t>duplicated</w:t>
      </w:r>
      <w:r w:rsidR="00B120F0">
        <w:rPr>
          <w:spacing w:val="-3"/>
        </w:rPr>
        <w:t xml:space="preserve"> </w:t>
      </w:r>
      <w:r w:rsidR="00B120F0">
        <w:t>information,</w:t>
      </w:r>
      <w:r w:rsidR="00B120F0">
        <w:rPr>
          <w:spacing w:val="-3"/>
        </w:rPr>
        <w:t xml:space="preserve"> </w:t>
      </w:r>
      <w:r w:rsidR="00B120F0">
        <w:t>as</w:t>
      </w:r>
      <w:r w:rsidR="00B120F0">
        <w:rPr>
          <w:spacing w:val="-4"/>
        </w:rPr>
        <w:t xml:space="preserve"> </w:t>
      </w:r>
      <w:r w:rsidR="00B120F0">
        <w:t>shown</w:t>
      </w:r>
      <w:r w:rsidR="00B120F0">
        <w:rPr>
          <w:spacing w:val="-2"/>
        </w:rPr>
        <w:t xml:space="preserve"> </w:t>
      </w:r>
      <w:r w:rsidR="00B120F0">
        <w:t>in</w:t>
      </w:r>
      <w:r w:rsidR="00B120F0">
        <w:rPr>
          <w:spacing w:val="-3"/>
        </w:rPr>
        <w:t xml:space="preserve"> </w:t>
      </w:r>
      <w:r w:rsidR="00B120F0">
        <w:t>Figure</w:t>
      </w:r>
      <w:r w:rsidR="00B120F0">
        <w:rPr>
          <w:spacing w:val="-5"/>
        </w:rPr>
        <w:t xml:space="preserve"> </w:t>
      </w:r>
      <w:r w:rsidR="00B120F0">
        <w:t>1</w:t>
      </w:r>
      <w:r w:rsidR="00B120F0">
        <w:rPr>
          <w:spacing w:val="-4"/>
        </w:rPr>
        <w:t xml:space="preserve"> </w:t>
      </w:r>
      <w:r w:rsidR="00B120F0">
        <w:t>[5].</w:t>
      </w:r>
      <w:r w:rsidR="00B120F0">
        <w:rPr>
          <w:spacing w:val="-5"/>
        </w:rPr>
        <w:t xml:space="preserve"> </w:t>
      </w:r>
      <w:r w:rsidR="00B120F0">
        <w:t>Further</w:t>
      </w:r>
      <w:r w:rsidR="00B120F0">
        <w:rPr>
          <w:spacing w:val="-3"/>
        </w:rPr>
        <w:t xml:space="preserve"> </w:t>
      </w:r>
      <w:r w:rsidR="00B120F0">
        <w:t>insight</w:t>
      </w:r>
      <w:r w:rsidR="00B120F0">
        <w:rPr>
          <w:spacing w:val="-3"/>
        </w:rPr>
        <w:t xml:space="preserve"> </w:t>
      </w:r>
      <w:r w:rsidR="00B120F0">
        <w:t>into</w:t>
      </w:r>
      <w:r w:rsidR="00B120F0">
        <w:rPr>
          <w:spacing w:val="-6"/>
        </w:rPr>
        <w:t xml:space="preserve"> </w:t>
      </w:r>
      <w:r w:rsidR="00B120F0">
        <w:t>the</w:t>
      </w:r>
      <w:r w:rsidR="00B120F0">
        <w:rPr>
          <w:spacing w:val="-4"/>
        </w:rPr>
        <w:t xml:space="preserve"> </w:t>
      </w:r>
      <w:r w:rsidR="00B120F0">
        <w:t>subject</w:t>
      </w:r>
      <w:r w:rsidR="00B120F0">
        <w:rPr>
          <w:spacing w:val="-5"/>
        </w:rPr>
        <w:t xml:space="preserve"> </w:t>
      </w:r>
      <w:r w:rsidR="00B120F0">
        <w:t>can</w:t>
      </w:r>
      <w:r w:rsidR="00B120F0">
        <w:rPr>
          <w:spacing w:val="-4"/>
        </w:rPr>
        <w:t xml:space="preserve"> </w:t>
      </w:r>
      <w:r w:rsidR="00B120F0">
        <w:t>be</w:t>
      </w:r>
    </w:p>
    <w:p w14:paraId="4CD2D4C8" w14:textId="77777777" w:rsidR="00AD17A1" w:rsidRDefault="00AD17A1">
      <w:pPr>
        <w:pStyle w:val="BodyText"/>
      </w:pPr>
    </w:p>
    <w:p w14:paraId="4F39D5F8" w14:textId="77777777" w:rsidR="00AD17A1" w:rsidRDefault="00AD17A1">
      <w:pPr>
        <w:pStyle w:val="BodyText"/>
      </w:pPr>
    </w:p>
    <w:p w14:paraId="78D278B6" w14:textId="77777777" w:rsidR="00AD17A1" w:rsidRDefault="00AD17A1">
      <w:pPr>
        <w:pStyle w:val="BodyText"/>
      </w:pPr>
    </w:p>
    <w:p w14:paraId="3D6DD45B" w14:textId="77777777" w:rsidR="00AD17A1" w:rsidRDefault="00AD17A1">
      <w:pPr>
        <w:pStyle w:val="BodyText"/>
      </w:pPr>
    </w:p>
    <w:p w14:paraId="397872D0" w14:textId="77777777" w:rsidR="00AD17A1" w:rsidRDefault="00AD17A1">
      <w:pPr>
        <w:pStyle w:val="BodyText"/>
      </w:pPr>
    </w:p>
    <w:p w14:paraId="5CD9618A" w14:textId="77777777" w:rsidR="00AD17A1" w:rsidRDefault="00AD17A1">
      <w:pPr>
        <w:pStyle w:val="BodyText"/>
      </w:pPr>
    </w:p>
    <w:p w14:paraId="1A7FCC05" w14:textId="77777777" w:rsidR="00AD17A1" w:rsidRDefault="00AD17A1">
      <w:pPr>
        <w:pStyle w:val="BodyText"/>
      </w:pPr>
    </w:p>
    <w:p w14:paraId="33C289F9" w14:textId="77777777" w:rsidR="00AD17A1" w:rsidRDefault="00AD17A1">
      <w:pPr>
        <w:pStyle w:val="BodyText"/>
      </w:pPr>
    </w:p>
    <w:p w14:paraId="4933EB1A" w14:textId="77777777" w:rsidR="00AD17A1" w:rsidRDefault="00AD17A1">
      <w:pPr>
        <w:pStyle w:val="BodyText"/>
      </w:pPr>
    </w:p>
    <w:p w14:paraId="67CF0F85" w14:textId="77777777" w:rsidR="00AD17A1" w:rsidRDefault="00AD17A1">
      <w:pPr>
        <w:pStyle w:val="BodyText"/>
      </w:pPr>
    </w:p>
    <w:p w14:paraId="0D9361AC" w14:textId="77777777" w:rsidR="00AD17A1" w:rsidRDefault="00AD17A1">
      <w:pPr>
        <w:pStyle w:val="BodyText"/>
      </w:pPr>
    </w:p>
    <w:p w14:paraId="6A16BCBA" w14:textId="77777777" w:rsidR="00AD17A1" w:rsidRDefault="00AD17A1">
      <w:pPr>
        <w:pStyle w:val="BodyText"/>
      </w:pPr>
    </w:p>
    <w:p w14:paraId="05532316" w14:textId="77777777" w:rsidR="00AD17A1" w:rsidRDefault="00AD17A1">
      <w:pPr>
        <w:pStyle w:val="BodyText"/>
      </w:pPr>
    </w:p>
    <w:p w14:paraId="6175AB9A" w14:textId="77777777" w:rsidR="00AD17A1" w:rsidRDefault="00AD17A1">
      <w:pPr>
        <w:pStyle w:val="BodyText"/>
      </w:pPr>
    </w:p>
    <w:p w14:paraId="7A451E04" w14:textId="77777777" w:rsidR="00AD17A1" w:rsidRDefault="00AD17A1">
      <w:pPr>
        <w:pStyle w:val="BodyText"/>
        <w:spacing w:before="6"/>
        <w:rPr>
          <w:sz w:val="22"/>
        </w:rPr>
      </w:pPr>
    </w:p>
    <w:p w14:paraId="489D6EF2" w14:textId="77777777" w:rsidR="00AD17A1" w:rsidRDefault="00B120F0">
      <w:pPr>
        <w:spacing w:before="94"/>
        <w:ind w:left="358"/>
        <w:rPr>
          <w:i/>
          <w:sz w:val="18"/>
        </w:rPr>
      </w:pPr>
      <w:r>
        <w:rPr>
          <w:i/>
          <w:color w:val="44536A"/>
          <w:sz w:val="18"/>
        </w:rPr>
        <w:t>Figure 1: Comparison of London Tube maps before (left) and after (right) abstraction by Harry Beck in 1933</w:t>
      </w:r>
    </w:p>
    <w:p w14:paraId="5AB61E8B" w14:textId="77777777" w:rsidR="00AD17A1" w:rsidRDefault="00AD17A1">
      <w:pPr>
        <w:pStyle w:val="BodyText"/>
        <w:spacing w:before="8"/>
        <w:rPr>
          <w:i/>
          <w:sz w:val="10"/>
        </w:rPr>
      </w:pPr>
    </w:p>
    <w:p w14:paraId="17BE922A" w14:textId="77777777" w:rsidR="00AD17A1" w:rsidRDefault="00B120F0">
      <w:pPr>
        <w:pStyle w:val="BodyText"/>
        <w:spacing w:before="93"/>
        <w:ind w:left="120" w:right="117"/>
        <w:jc w:val="both"/>
      </w:pPr>
      <w:r>
        <w:t>obtained</w:t>
      </w:r>
      <w:r>
        <w:rPr>
          <w:spacing w:val="-3"/>
        </w:rPr>
        <w:t xml:space="preserve"> </w:t>
      </w:r>
      <w:r>
        <w:t>by</w:t>
      </w:r>
      <w:r>
        <w:rPr>
          <w:spacing w:val="-6"/>
        </w:rPr>
        <w:t xml:space="preserve"> </w:t>
      </w:r>
      <w:r>
        <w:t>examining</w:t>
      </w:r>
      <w:r>
        <w:rPr>
          <w:spacing w:val="-6"/>
        </w:rPr>
        <w:t xml:space="preserve"> </w:t>
      </w:r>
      <w:r>
        <w:t>the</w:t>
      </w:r>
      <w:r>
        <w:rPr>
          <w:spacing w:val="-5"/>
        </w:rPr>
        <w:t xml:space="preserve"> </w:t>
      </w:r>
      <w:r>
        <w:t>“abstraction</w:t>
      </w:r>
      <w:r>
        <w:rPr>
          <w:spacing w:val="-6"/>
        </w:rPr>
        <w:t xml:space="preserve"> </w:t>
      </w:r>
      <w:r>
        <w:t>principle” of</w:t>
      </w:r>
      <w:r>
        <w:rPr>
          <w:spacing w:val="-4"/>
        </w:rPr>
        <w:t xml:space="preserve"> </w:t>
      </w:r>
      <w:r>
        <w:t>software</w:t>
      </w:r>
      <w:r>
        <w:rPr>
          <w:spacing w:val="-5"/>
        </w:rPr>
        <w:t xml:space="preserve"> </w:t>
      </w:r>
      <w:r>
        <w:t>engineering.</w:t>
      </w:r>
      <w:r>
        <w:rPr>
          <w:spacing w:val="-1"/>
        </w:rPr>
        <w:t xml:space="preserve"> </w:t>
      </w:r>
      <w:r>
        <w:t>As</w:t>
      </w:r>
      <w:r>
        <w:rPr>
          <w:spacing w:val="-4"/>
        </w:rPr>
        <w:t xml:space="preserve"> </w:t>
      </w:r>
      <w:r>
        <w:t>defined</w:t>
      </w:r>
      <w:r>
        <w:rPr>
          <w:spacing w:val="-6"/>
        </w:rPr>
        <w:t xml:space="preserve"> </w:t>
      </w:r>
      <w:r>
        <w:t>by</w:t>
      </w:r>
      <w:r>
        <w:rPr>
          <w:spacing w:val="-6"/>
        </w:rPr>
        <w:t xml:space="preserve"> </w:t>
      </w:r>
      <w:r>
        <w:t>Pierce</w:t>
      </w:r>
      <w:r>
        <w:rPr>
          <w:spacing w:val="-4"/>
        </w:rPr>
        <w:t xml:space="preserve"> </w:t>
      </w:r>
      <w:r>
        <w:t>[6],</w:t>
      </w:r>
      <w:r>
        <w:rPr>
          <w:spacing w:val="-3"/>
        </w:rPr>
        <w:t xml:space="preserve"> </w:t>
      </w:r>
      <w:r>
        <w:t>the abstraction principle requires that “Each significant piece of functionality in a program should be implemented in just one place” with the most fundamental substructures being “abstracted out” to improve efficiency. This very clearly links to the ultimate goal of design patterns, which seek to accelerate and simplify the development process by isolating and abstracting the key elements necessary to produce a given</w:t>
      </w:r>
      <w:r>
        <w:rPr>
          <w:spacing w:val="-4"/>
        </w:rPr>
        <w:t xml:space="preserve"> </w:t>
      </w:r>
      <w:r>
        <w:t>functionality.</w:t>
      </w:r>
    </w:p>
    <w:p w14:paraId="04FA1CAB" w14:textId="77777777" w:rsidR="00AD17A1" w:rsidRDefault="00AD17A1">
      <w:pPr>
        <w:pStyle w:val="BodyText"/>
        <w:spacing w:before="1"/>
      </w:pPr>
    </w:p>
    <w:p w14:paraId="0A2A8392" w14:textId="77777777" w:rsidR="00AD17A1" w:rsidRDefault="00B120F0">
      <w:pPr>
        <w:pStyle w:val="BodyText"/>
        <w:ind w:left="120" w:right="115"/>
        <w:jc w:val="both"/>
      </w:pPr>
      <w:r>
        <w:t>Software design patterns have been broadly separated into three different basic subtypes, as laid out by the so called “gang of four” in one of the formative works in the field [7]. These consist of the creational, structural and behavioural design patterns. Creational patterns relate to the generation of objects in object oriented programming, for example the “factory method pattern” which prevents the situation</w:t>
      </w:r>
      <w:r>
        <w:rPr>
          <w:spacing w:val="-6"/>
        </w:rPr>
        <w:t xml:space="preserve"> </w:t>
      </w:r>
      <w:r>
        <w:t>of</w:t>
      </w:r>
      <w:r>
        <w:rPr>
          <w:spacing w:val="-6"/>
        </w:rPr>
        <w:t xml:space="preserve"> </w:t>
      </w:r>
      <w:r>
        <w:t>being</w:t>
      </w:r>
      <w:r>
        <w:rPr>
          <w:spacing w:val="-5"/>
        </w:rPr>
        <w:t xml:space="preserve"> </w:t>
      </w:r>
      <w:r>
        <w:t>locked</w:t>
      </w:r>
      <w:r>
        <w:rPr>
          <w:spacing w:val="-6"/>
        </w:rPr>
        <w:t xml:space="preserve"> </w:t>
      </w:r>
      <w:r>
        <w:t>into</w:t>
      </w:r>
      <w:r>
        <w:rPr>
          <w:spacing w:val="-7"/>
        </w:rPr>
        <w:t xml:space="preserve"> </w:t>
      </w:r>
      <w:r>
        <w:t>the</w:t>
      </w:r>
      <w:r>
        <w:rPr>
          <w:spacing w:val="-6"/>
        </w:rPr>
        <w:t xml:space="preserve"> </w:t>
      </w:r>
      <w:r>
        <w:t>instantiation</w:t>
      </w:r>
      <w:r>
        <w:rPr>
          <w:spacing w:val="-6"/>
        </w:rPr>
        <w:t xml:space="preserve"> </w:t>
      </w:r>
      <w:r>
        <w:t>of</w:t>
      </w:r>
      <w:r>
        <w:rPr>
          <w:spacing w:val="-6"/>
        </w:rPr>
        <w:t xml:space="preserve"> </w:t>
      </w:r>
      <w:r>
        <w:t>a</w:t>
      </w:r>
      <w:r>
        <w:rPr>
          <w:spacing w:val="-6"/>
        </w:rPr>
        <w:t xml:space="preserve"> </w:t>
      </w:r>
      <w:r>
        <w:t>specific</w:t>
      </w:r>
      <w:r>
        <w:rPr>
          <w:spacing w:val="-7"/>
        </w:rPr>
        <w:t xml:space="preserve"> </w:t>
      </w:r>
      <w:r>
        <w:t>class</w:t>
      </w:r>
      <w:r>
        <w:rPr>
          <w:spacing w:val="-7"/>
        </w:rPr>
        <w:t xml:space="preserve"> </w:t>
      </w:r>
      <w:r>
        <w:t>by</w:t>
      </w:r>
      <w:r>
        <w:rPr>
          <w:spacing w:val="-11"/>
        </w:rPr>
        <w:t xml:space="preserve"> </w:t>
      </w:r>
      <w:r>
        <w:t>relying</w:t>
      </w:r>
      <w:r>
        <w:rPr>
          <w:spacing w:val="-6"/>
        </w:rPr>
        <w:t xml:space="preserve"> </w:t>
      </w:r>
      <w:r>
        <w:t>on</w:t>
      </w:r>
      <w:r>
        <w:rPr>
          <w:spacing w:val="-6"/>
        </w:rPr>
        <w:t xml:space="preserve"> </w:t>
      </w:r>
      <w:r>
        <w:t>a</w:t>
      </w:r>
      <w:r>
        <w:rPr>
          <w:spacing w:val="-6"/>
        </w:rPr>
        <w:t xml:space="preserve"> </w:t>
      </w:r>
      <w:r>
        <w:t>“factory</w:t>
      </w:r>
      <w:r>
        <w:rPr>
          <w:spacing w:val="-11"/>
        </w:rPr>
        <w:t xml:space="preserve"> </w:t>
      </w:r>
      <w:r>
        <w:t>method”</w:t>
      </w:r>
      <w:r>
        <w:rPr>
          <w:spacing w:val="-7"/>
        </w:rPr>
        <w:t xml:space="preserve"> </w:t>
      </w:r>
      <w:r>
        <w:t>for</w:t>
      </w:r>
      <w:r>
        <w:rPr>
          <w:spacing w:val="-2"/>
        </w:rPr>
        <w:t xml:space="preserve"> </w:t>
      </w:r>
      <w:r>
        <w:t>the object creation instead of a constructor [8]. Structural patterns, conversely, are concerned with object composition and the connections and associations between objects, whilst behavioural patterns</w:t>
      </w:r>
      <w:r>
        <w:rPr>
          <w:spacing w:val="15"/>
        </w:rPr>
        <w:t xml:space="preserve"> </w:t>
      </w:r>
      <w:commentRangeStart w:id="1"/>
      <w:r>
        <w:t>focus</w:t>
      </w:r>
      <w:commentRangeEnd w:id="1"/>
      <w:r w:rsidR="00B03F13">
        <w:rPr>
          <w:rStyle w:val="CommentReference"/>
        </w:rPr>
        <w:commentReference w:id="1"/>
      </w:r>
    </w:p>
    <w:p w14:paraId="1C063B67" w14:textId="77777777" w:rsidR="00AD17A1" w:rsidRDefault="00AD17A1">
      <w:pPr>
        <w:jc w:val="both"/>
        <w:sectPr w:rsidR="00AD17A1">
          <w:type w:val="continuous"/>
          <w:pgSz w:w="11910" w:h="16840"/>
          <w:pgMar w:top="1460" w:right="1320" w:bottom="280" w:left="1320" w:header="720" w:footer="720" w:gutter="0"/>
          <w:cols w:space="720"/>
        </w:sectPr>
      </w:pPr>
    </w:p>
    <w:p w14:paraId="36219D35" w14:textId="77777777" w:rsidR="00AD17A1" w:rsidRDefault="00B120F0">
      <w:pPr>
        <w:pStyle w:val="BodyText"/>
        <w:spacing w:before="79"/>
        <w:ind w:left="120" w:right="116"/>
        <w:jc w:val="both"/>
      </w:pPr>
      <w:r>
        <w:lastRenderedPageBreak/>
        <w:t>on</w:t>
      </w:r>
      <w:r>
        <w:rPr>
          <w:spacing w:val="-5"/>
        </w:rPr>
        <w:t xml:space="preserve"> </w:t>
      </w:r>
      <w:r>
        <w:t>the</w:t>
      </w:r>
      <w:r>
        <w:rPr>
          <w:spacing w:val="-3"/>
        </w:rPr>
        <w:t xml:space="preserve"> </w:t>
      </w:r>
      <w:r>
        <w:t>inner</w:t>
      </w:r>
      <w:r>
        <w:rPr>
          <w:spacing w:val="-2"/>
        </w:rPr>
        <w:t xml:space="preserve"> </w:t>
      </w:r>
      <w:r>
        <w:t>workings</w:t>
      </w:r>
      <w:r>
        <w:rPr>
          <w:spacing w:val="-4"/>
        </w:rPr>
        <w:t xml:space="preserve"> </w:t>
      </w:r>
      <w:r>
        <w:t>of</w:t>
      </w:r>
      <w:r>
        <w:rPr>
          <w:spacing w:val="-6"/>
        </w:rPr>
        <w:t xml:space="preserve"> </w:t>
      </w:r>
      <w:r>
        <w:t>the</w:t>
      </w:r>
      <w:r>
        <w:rPr>
          <w:spacing w:val="-3"/>
        </w:rPr>
        <w:t xml:space="preserve"> </w:t>
      </w:r>
      <w:r>
        <w:t>system</w:t>
      </w:r>
      <w:r>
        <w:rPr>
          <w:spacing w:val="-1"/>
        </w:rPr>
        <w:t xml:space="preserve"> </w:t>
      </w:r>
      <w:r>
        <w:t>and how</w:t>
      </w:r>
      <w:r>
        <w:rPr>
          <w:spacing w:val="-5"/>
        </w:rPr>
        <w:t xml:space="preserve"> </w:t>
      </w:r>
      <w:r>
        <w:t>its</w:t>
      </w:r>
      <w:r>
        <w:rPr>
          <w:spacing w:val="-4"/>
        </w:rPr>
        <w:t xml:space="preserve"> </w:t>
      </w:r>
      <w:r>
        <w:t>constituent</w:t>
      </w:r>
      <w:r>
        <w:rPr>
          <w:spacing w:val="-1"/>
        </w:rPr>
        <w:t xml:space="preserve"> </w:t>
      </w:r>
      <w:r>
        <w:t>objects</w:t>
      </w:r>
      <w:r>
        <w:rPr>
          <w:spacing w:val="-6"/>
        </w:rPr>
        <w:t xml:space="preserve"> </w:t>
      </w:r>
      <w:r>
        <w:t>function [9].</w:t>
      </w:r>
      <w:r>
        <w:rPr>
          <w:spacing w:val="-5"/>
        </w:rPr>
        <w:t xml:space="preserve"> </w:t>
      </w:r>
      <w:r>
        <w:t>In</w:t>
      </w:r>
      <w:r>
        <w:rPr>
          <w:spacing w:val="-5"/>
        </w:rPr>
        <w:t xml:space="preserve"> </w:t>
      </w:r>
      <w:r>
        <w:t>addition to</w:t>
      </w:r>
      <w:r>
        <w:rPr>
          <w:spacing w:val="-4"/>
        </w:rPr>
        <w:t xml:space="preserve"> </w:t>
      </w:r>
      <w:r>
        <w:t>the</w:t>
      </w:r>
      <w:r>
        <w:rPr>
          <w:spacing w:val="-5"/>
        </w:rPr>
        <w:t xml:space="preserve"> </w:t>
      </w:r>
      <w:r>
        <w:t>gang of four categories, architectural patterns have been introduced as either a further subtype, or related but separate entity to design patterns, which relate more strongly to the application structure and</w:t>
      </w:r>
      <w:r>
        <w:rPr>
          <w:spacing w:val="-37"/>
        </w:rPr>
        <w:t xml:space="preserve"> </w:t>
      </w:r>
      <w:r>
        <w:t>more closely with a given application domain</w:t>
      </w:r>
      <w:r>
        <w:rPr>
          <w:spacing w:val="-1"/>
        </w:rPr>
        <w:t xml:space="preserve"> </w:t>
      </w:r>
      <w:r>
        <w:t>[10].</w:t>
      </w:r>
    </w:p>
    <w:p w14:paraId="4298DC56" w14:textId="77777777" w:rsidR="00AD17A1" w:rsidRDefault="00AD17A1">
      <w:pPr>
        <w:pStyle w:val="BodyText"/>
        <w:spacing w:before="11"/>
        <w:rPr>
          <w:sz w:val="19"/>
        </w:rPr>
      </w:pPr>
    </w:p>
    <w:p w14:paraId="7D49A029" w14:textId="77777777" w:rsidR="00AD17A1" w:rsidRDefault="00B120F0">
      <w:pPr>
        <w:pStyle w:val="BodyText"/>
        <w:ind w:left="120" w:right="116"/>
        <w:jc w:val="both"/>
      </w:pPr>
      <w:r>
        <w:t>As mentioned, the use of software design patterns has become widespread, and there are numerous examples of the benefits they can yield when applied properly. They can increase the ability of the development team to work in synchrony with each other and ultimately, by providing a reliable framework, speed up the development process [11]. However, issues can arise when patterns are applied</w:t>
      </w:r>
      <w:r>
        <w:rPr>
          <w:spacing w:val="-14"/>
        </w:rPr>
        <w:t xml:space="preserve"> </w:t>
      </w:r>
      <w:r>
        <w:t>incorrectly,</w:t>
      </w:r>
      <w:r>
        <w:rPr>
          <w:spacing w:val="-11"/>
        </w:rPr>
        <w:t xml:space="preserve"> </w:t>
      </w:r>
      <w:r>
        <w:t>in</w:t>
      </w:r>
      <w:r>
        <w:rPr>
          <w:spacing w:val="-11"/>
        </w:rPr>
        <w:t xml:space="preserve"> </w:t>
      </w:r>
      <w:r>
        <w:t>excess</w:t>
      </w:r>
      <w:r>
        <w:rPr>
          <w:spacing w:val="-12"/>
        </w:rPr>
        <w:t xml:space="preserve"> </w:t>
      </w:r>
      <w:r>
        <w:t>or</w:t>
      </w:r>
      <w:r>
        <w:rPr>
          <w:spacing w:val="-13"/>
        </w:rPr>
        <w:t xml:space="preserve"> </w:t>
      </w:r>
      <w:r>
        <w:t>without</w:t>
      </w:r>
      <w:r>
        <w:rPr>
          <w:spacing w:val="-11"/>
        </w:rPr>
        <w:t xml:space="preserve"> </w:t>
      </w:r>
      <w:r>
        <w:t>due</w:t>
      </w:r>
      <w:r>
        <w:rPr>
          <w:spacing w:val="-12"/>
        </w:rPr>
        <w:t xml:space="preserve"> </w:t>
      </w:r>
      <w:r>
        <w:t>consideration.</w:t>
      </w:r>
      <w:r>
        <w:rPr>
          <w:spacing w:val="-14"/>
        </w:rPr>
        <w:t xml:space="preserve"> </w:t>
      </w:r>
      <w:r>
        <w:t>These</w:t>
      </w:r>
      <w:r>
        <w:rPr>
          <w:spacing w:val="-14"/>
        </w:rPr>
        <w:t xml:space="preserve"> </w:t>
      </w:r>
      <w:r>
        <w:t>include</w:t>
      </w:r>
      <w:r>
        <w:rPr>
          <w:spacing w:val="-12"/>
        </w:rPr>
        <w:t xml:space="preserve"> </w:t>
      </w:r>
      <w:r>
        <w:t>drawbacks</w:t>
      </w:r>
      <w:r>
        <w:rPr>
          <w:spacing w:val="-12"/>
        </w:rPr>
        <w:t xml:space="preserve"> </w:t>
      </w:r>
      <w:r>
        <w:t>such</w:t>
      </w:r>
      <w:r>
        <w:rPr>
          <w:spacing w:val="-14"/>
        </w:rPr>
        <w:t xml:space="preserve"> </w:t>
      </w:r>
      <w:r>
        <w:t>as</w:t>
      </w:r>
      <w:r>
        <w:rPr>
          <w:spacing w:val="-13"/>
        </w:rPr>
        <w:t xml:space="preserve"> </w:t>
      </w:r>
      <w:r>
        <w:t>increased structural complexity, or potential negative effect on maintainability of software [12], [13]. This can be incidentally related to the concept of</w:t>
      </w:r>
      <w:r>
        <w:rPr>
          <w:spacing w:val="-5"/>
        </w:rPr>
        <w:t xml:space="preserve"> </w:t>
      </w:r>
      <w:r>
        <w:t>“anti-patterns”.</w:t>
      </w:r>
    </w:p>
    <w:p w14:paraId="0C924BB2" w14:textId="77777777" w:rsidR="00AD17A1" w:rsidRDefault="00AD17A1">
      <w:pPr>
        <w:pStyle w:val="BodyText"/>
        <w:spacing w:before="1"/>
      </w:pPr>
    </w:p>
    <w:p w14:paraId="636E9672" w14:textId="77777777" w:rsidR="00AD17A1" w:rsidRDefault="00B120F0">
      <w:pPr>
        <w:pStyle w:val="BodyText"/>
        <w:ind w:left="120" w:right="119"/>
        <w:jc w:val="both"/>
      </w:pPr>
      <w:r>
        <w:t>Propagated by the eponymous book [14], the term anti-pattern has been used to refer to popular and recurrent methods for dealing with common issues, which are nevertheless flawed or ultimately the source of further problems. The distinction between what is a pattern and what is an anti-pattern can be somewhat subjective. Because anti-patterns have the appearance of an obvious, and even attractive, fix for a problem, it is not uncommon that one solution might be simultaneously championed and repudiated by two different development factions [15]. However, it is important to bear in mind the existence of anti-patterns, and their characteristics, before engaging in any form of analysis of specific examples of patterns or pattern types.</w:t>
      </w:r>
    </w:p>
    <w:p w14:paraId="248E88C1" w14:textId="77777777" w:rsidR="00AD17A1" w:rsidRDefault="00AD17A1">
      <w:pPr>
        <w:pStyle w:val="BodyText"/>
        <w:spacing w:before="10"/>
      </w:pPr>
    </w:p>
    <w:p w14:paraId="0B2118D3" w14:textId="77777777" w:rsidR="00AD17A1" w:rsidRDefault="00B120F0">
      <w:pPr>
        <w:pStyle w:val="Heading1"/>
      </w:pPr>
      <w:r>
        <w:rPr>
          <w:color w:val="2D74B5"/>
        </w:rPr>
        <w:t>Layered Architecture Pattern</w:t>
      </w:r>
    </w:p>
    <w:p w14:paraId="0FC21FC9" w14:textId="77777777" w:rsidR="00AD17A1" w:rsidRDefault="00B120F0">
      <w:pPr>
        <w:pStyle w:val="BodyText"/>
        <w:spacing w:before="230"/>
        <w:ind w:left="120" w:right="115"/>
        <w:jc w:val="both"/>
      </w:pPr>
      <w:r>
        <w:t>Architectural patterns, as discussed previously, can be viewed as similar to design patterns but being more</w:t>
      </w:r>
      <w:r>
        <w:rPr>
          <w:spacing w:val="-13"/>
        </w:rPr>
        <w:t xml:space="preserve"> </w:t>
      </w:r>
      <w:r>
        <w:t>general,</w:t>
      </w:r>
      <w:r>
        <w:rPr>
          <w:spacing w:val="-14"/>
        </w:rPr>
        <w:t xml:space="preserve"> </w:t>
      </w:r>
      <w:r>
        <w:t>concerned</w:t>
      </w:r>
      <w:r>
        <w:rPr>
          <w:spacing w:val="-11"/>
        </w:rPr>
        <w:t xml:space="preserve"> </w:t>
      </w:r>
      <w:r>
        <w:t>with</w:t>
      </w:r>
      <w:r>
        <w:rPr>
          <w:spacing w:val="-14"/>
        </w:rPr>
        <w:t xml:space="preserve"> </w:t>
      </w:r>
      <w:r>
        <w:t>the</w:t>
      </w:r>
      <w:r>
        <w:rPr>
          <w:spacing w:val="-14"/>
        </w:rPr>
        <w:t xml:space="preserve"> </w:t>
      </w:r>
      <w:r>
        <w:t>overall</w:t>
      </w:r>
      <w:r>
        <w:rPr>
          <w:spacing w:val="-14"/>
        </w:rPr>
        <w:t xml:space="preserve"> </w:t>
      </w:r>
      <w:r>
        <w:t>structure</w:t>
      </w:r>
      <w:r>
        <w:rPr>
          <w:spacing w:val="-14"/>
        </w:rPr>
        <w:t xml:space="preserve"> </w:t>
      </w:r>
      <w:r>
        <w:t>of</w:t>
      </w:r>
      <w:r>
        <w:rPr>
          <w:spacing w:val="-12"/>
        </w:rPr>
        <w:t xml:space="preserve"> </w:t>
      </w:r>
      <w:r>
        <w:t>the</w:t>
      </w:r>
      <w:r>
        <w:rPr>
          <w:spacing w:val="-14"/>
        </w:rPr>
        <w:t xml:space="preserve"> </w:t>
      </w:r>
      <w:r>
        <w:t>software</w:t>
      </w:r>
      <w:r>
        <w:rPr>
          <w:spacing w:val="-11"/>
        </w:rPr>
        <w:t xml:space="preserve"> </w:t>
      </w:r>
      <w:r>
        <w:t>system</w:t>
      </w:r>
      <w:r>
        <w:rPr>
          <w:spacing w:val="-4"/>
        </w:rPr>
        <w:t xml:space="preserve"> </w:t>
      </w:r>
      <w:r>
        <w:t>[10].</w:t>
      </w:r>
      <w:r>
        <w:rPr>
          <w:spacing w:val="-14"/>
        </w:rPr>
        <w:t xml:space="preserve"> </w:t>
      </w:r>
      <w:r>
        <w:t>The</w:t>
      </w:r>
      <w:r>
        <w:rPr>
          <w:spacing w:val="-12"/>
        </w:rPr>
        <w:t xml:space="preserve"> </w:t>
      </w:r>
      <w:r>
        <w:t>layered</w:t>
      </w:r>
      <w:r>
        <w:rPr>
          <w:spacing w:val="-14"/>
        </w:rPr>
        <w:t xml:space="preserve"> </w:t>
      </w:r>
      <w:r>
        <w:t>architecture pattern, also known as the “multitier” or “n-tiered” architecture pattern, is perhaps the most proliferate and conventional of all software architecture patterns [16]. In this pattern, the application is split into a series of parallel, sequential layers or tiers. Each level signifies a family of subtasks which have been separated from the system as a whole, to represent a certain degree of abstraction</w:t>
      </w:r>
      <w:r>
        <w:rPr>
          <w:spacing w:val="-2"/>
        </w:rPr>
        <w:t xml:space="preserve"> </w:t>
      </w:r>
      <w:r>
        <w:t>[17].</w:t>
      </w:r>
    </w:p>
    <w:p w14:paraId="254A2049" w14:textId="77777777" w:rsidR="00AD17A1" w:rsidRDefault="00AD17A1">
      <w:pPr>
        <w:pStyle w:val="BodyText"/>
        <w:spacing w:before="1"/>
      </w:pPr>
    </w:p>
    <w:p w14:paraId="27C56830" w14:textId="59A2BAD6" w:rsidR="00AD17A1" w:rsidRDefault="00B120F0">
      <w:pPr>
        <w:pStyle w:val="BodyText"/>
        <w:ind w:left="120" w:right="117"/>
        <w:jc w:val="both"/>
      </w:pPr>
      <w:r>
        <w:t>In accordance with this, each layer is responsible for a well-defined and coherent set of functions, with all their duties originating from the same basic realm of the system. For example, one layer may focus on the view presented to the user, and thus will only be concerned with the workings of the UI, only responsible</w:t>
      </w:r>
      <w:r>
        <w:rPr>
          <w:spacing w:val="-15"/>
        </w:rPr>
        <w:t xml:space="preserve"> </w:t>
      </w:r>
      <w:r>
        <w:t>for</w:t>
      </w:r>
      <w:r>
        <w:rPr>
          <w:spacing w:val="-17"/>
        </w:rPr>
        <w:t xml:space="preserve"> </w:t>
      </w:r>
      <w:r>
        <w:t>receiving</w:t>
      </w:r>
      <w:r>
        <w:rPr>
          <w:spacing w:val="-16"/>
        </w:rPr>
        <w:t xml:space="preserve"> </w:t>
      </w:r>
      <w:r>
        <w:t>inputs</w:t>
      </w:r>
      <w:r>
        <w:rPr>
          <w:spacing w:val="-17"/>
        </w:rPr>
        <w:t xml:space="preserve"> </w:t>
      </w:r>
      <w:r>
        <w:t>and</w:t>
      </w:r>
      <w:r>
        <w:rPr>
          <w:spacing w:val="-15"/>
        </w:rPr>
        <w:t xml:space="preserve"> </w:t>
      </w:r>
      <w:r>
        <w:t>displaying</w:t>
      </w:r>
      <w:r>
        <w:rPr>
          <w:spacing w:val="-16"/>
        </w:rPr>
        <w:t xml:space="preserve"> </w:t>
      </w:r>
      <w:r>
        <w:t>data</w:t>
      </w:r>
      <w:r>
        <w:rPr>
          <w:spacing w:val="-16"/>
        </w:rPr>
        <w:t xml:space="preserve"> </w:t>
      </w:r>
      <w:r>
        <w:t>at</w:t>
      </w:r>
      <w:r>
        <w:rPr>
          <w:spacing w:val="-16"/>
        </w:rPr>
        <w:t xml:space="preserve"> </w:t>
      </w:r>
      <w:r>
        <w:t>the</w:t>
      </w:r>
      <w:r>
        <w:rPr>
          <w:spacing w:val="-18"/>
        </w:rPr>
        <w:t xml:space="preserve"> </w:t>
      </w:r>
      <w:r>
        <w:t>terminal.</w:t>
      </w:r>
      <w:r>
        <w:rPr>
          <w:spacing w:val="-10"/>
        </w:rPr>
        <w:t xml:space="preserve"> </w:t>
      </w:r>
      <w:r>
        <w:t>It</w:t>
      </w:r>
      <w:r>
        <w:rPr>
          <w:spacing w:val="-13"/>
        </w:rPr>
        <w:t xml:space="preserve"> </w:t>
      </w:r>
      <w:r>
        <w:t>is</w:t>
      </w:r>
      <w:r>
        <w:rPr>
          <w:spacing w:val="-16"/>
        </w:rPr>
        <w:t xml:space="preserve"> </w:t>
      </w:r>
      <w:r>
        <w:t>one</w:t>
      </w:r>
      <w:r>
        <w:rPr>
          <w:spacing w:val="-16"/>
        </w:rPr>
        <w:t xml:space="preserve"> </w:t>
      </w:r>
      <w:r>
        <w:t>of</w:t>
      </w:r>
      <w:r>
        <w:rPr>
          <w:spacing w:val="-16"/>
        </w:rPr>
        <w:t xml:space="preserve"> </w:t>
      </w:r>
      <w:r>
        <w:t>the</w:t>
      </w:r>
      <w:r>
        <w:rPr>
          <w:spacing w:val="-16"/>
        </w:rPr>
        <w:t xml:space="preserve"> </w:t>
      </w:r>
      <w:r>
        <w:t>fundamental</w:t>
      </w:r>
      <w:r>
        <w:rPr>
          <w:spacing w:val="-14"/>
        </w:rPr>
        <w:t xml:space="preserve"> </w:t>
      </w:r>
      <w:r>
        <w:t xml:space="preserve">concepts of the layered architecture system that not only does each layer receive tasks solely related to its function, it </w:t>
      </w:r>
      <w:del w:id="2" w:author="Kemi Ademoye" w:date="2019-04-15T11:26:00Z">
        <w:r w:rsidDel="00832B83">
          <w:delText xml:space="preserve">doesn’t </w:delText>
        </w:r>
      </w:del>
      <w:ins w:id="3" w:author="Kemi Ademoye" w:date="2019-04-15T11:26:00Z">
        <w:r w:rsidR="00832B83">
          <w:t xml:space="preserve">does not </w:t>
        </w:r>
      </w:ins>
      <w:r>
        <w:t>actually have any knowledge or consideration for what goes on in the other layers. Thus, in our previous example, the view layer actually has no knowledge or understanding of how the data is going to be processed, stored or returned to it, just as none of the other layers can identify how the data will be displayed. Each layer essentially abstracts away the information relating to how its particular field is dealt with, this concept is known as separation of concerns</w:t>
      </w:r>
      <w:r>
        <w:rPr>
          <w:spacing w:val="-2"/>
        </w:rPr>
        <w:t xml:space="preserve"> </w:t>
      </w:r>
      <w:r>
        <w:t>[16].</w:t>
      </w:r>
    </w:p>
    <w:p w14:paraId="5B3AC0D8" w14:textId="77777777" w:rsidR="00AD17A1" w:rsidRDefault="00AD17A1">
      <w:pPr>
        <w:pStyle w:val="BodyText"/>
      </w:pPr>
    </w:p>
    <w:p w14:paraId="7804FC47" w14:textId="77777777" w:rsidR="00AD17A1" w:rsidRDefault="00B120F0">
      <w:pPr>
        <w:pStyle w:val="BodyText"/>
        <w:ind w:left="120" w:right="121"/>
        <w:jc w:val="both"/>
      </w:pPr>
      <w:r>
        <w:rPr>
          <w:noProof/>
          <w:lang w:bidi="ar-SA"/>
        </w:rPr>
        <w:drawing>
          <wp:anchor distT="0" distB="0" distL="0" distR="0" simplePos="0" relativeHeight="1048" behindDoc="0" locked="0" layoutInCell="1" allowOverlap="1" wp14:anchorId="33634A1A" wp14:editId="031E94B3">
            <wp:simplePos x="0" y="0"/>
            <wp:positionH relativeFrom="page">
              <wp:posOffset>1338126</wp:posOffset>
            </wp:positionH>
            <wp:positionV relativeFrom="paragraph">
              <wp:posOffset>945767</wp:posOffset>
            </wp:positionV>
            <wp:extent cx="2605631" cy="1352169"/>
            <wp:effectExtent l="0" t="0" r="0" b="0"/>
            <wp:wrapTopAndBottom/>
            <wp:docPr id="1"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3.jpeg"/>
                    <pic:cNvPicPr/>
                  </pic:nvPicPr>
                  <pic:blipFill>
                    <a:blip r:embed="rId9" cstate="print"/>
                    <a:stretch>
                      <a:fillRect/>
                    </a:stretch>
                  </pic:blipFill>
                  <pic:spPr>
                    <a:xfrm>
                      <a:off x="0" y="0"/>
                      <a:ext cx="2605631" cy="1352169"/>
                    </a:xfrm>
                    <a:prstGeom prst="rect">
                      <a:avLst/>
                    </a:prstGeom>
                  </pic:spPr>
                </pic:pic>
              </a:graphicData>
            </a:graphic>
          </wp:anchor>
        </w:drawing>
      </w:r>
      <w:r>
        <w:rPr>
          <w:noProof/>
          <w:lang w:bidi="ar-SA"/>
        </w:rPr>
        <w:drawing>
          <wp:anchor distT="0" distB="0" distL="0" distR="0" simplePos="0" relativeHeight="1072" behindDoc="0" locked="0" layoutInCell="1" allowOverlap="1" wp14:anchorId="473B54EB" wp14:editId="4A359690">
            <wp:simplePos x="0" y="0"/>
            <wp:positionH relativeFrom="page">
              <wp:posOffset>4424402</wp:posOffset>
            </wp:positionH>
            <wp:positionV relativeFrom="paragraph">
              <wp:posOffset>921383</wp:posOffset>
            </wp:positionV>
            <wp:extent cx="1776832" cy="1442561"/>
            <wp:effectExtent l="0" t="0" r="0" b="0"/>
            <wp:wrapTopAndBottom/>
            <wp:docPr id="3"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jpeg"/>
                    <pic:cNvPicPr/>
                  </pic:nvPicPr>
                  <pic:blipFill>
                    <a:blip r:embed="rId10" cstate="print"/>
                    <a:stretch>
                      <a:fillRect/>
                    </a:stretch>
                  </pic:blipFill>
                  <pic:spPr>
                    <a:xfrm>
                      <a:off x="0" y="0"/>
                      <a:ext cx="1776832" cy="1442561"/>
                    </a:xfrm>
                    <a:prstGeom prst="rect">
                      <a:avLst/>
                    </a:prstGeom>
                  </pic:spPr>
                </pic:pic>
              </a:graphicData>
            </a:graphic>
          </wp:anchor>
        </w:drawing>
      </w:r>
      <w:r>
        <w:t>The separate but related concept of open and closed layering possesses a similar level of</w:t>
      </w:r>
      <w:r>
        <w:rPr>
          <w:spacing w:val="-32"/>
        </w:rPr>
        <w:t xml:space="preserve"> </w:t>
      </w:r>
      <w:r>
        <w:t>importance. Ideally,</w:t>
      </w:r>
      <w:r>
        <w:rPr>
          <w:spacing w:val="-7"/>
        </w:rPr>
        <w:t xml:space="preserve"> </w:t>
      </w:r>
      <w:r>
        <w:t>a</w:t>
      </w:r>
      <w:r>
        <w:rPr>
          <w:spacing w:val="-7"/>
        </w:rPr>
        <w:t xml:space="preserve"> </w:t>
      </w:r>
      <w:r>
        <w:t>multitier</w:t>
      </w:r>
      <w:r>
        <w:rPr>
          <w:spacing w:val="-7"/>
        </w:rPr>
        <w:t xml:space="preserve"> </w:t>
      </w:r>
      <w:r>
        <w:t>system</w:t>
      </w:r>
      <w:r>
        <w:rPr>
          <w:spacing w:val="-3"/>
        </w:rPr>
        <w:t xml:space="preserve"> </w:t>
      </w:r>
      <w:r>
        <w:t>will</w:t>
      </w:r>
      <w:r>
        <w:rPr>
          <w:spacing w:val="-7"/>
        </w:rPr>
        <w:t xml:space="preserve"> </w:t>
      </w:r>
      <w:r>
        <w:t>be</w:t>
      </w:r>
      <w:r>
        <w:rPr>
          <w:spacing w:val="-7"/>
        </w:rPr>
        <w:t xml:space="preserve"> </w:t>
      </w:r>
      <w:r>
        <w:t>using</w:t>
      </w:r>
      <w:r>
        <w:rPr>
          <w:spacing w:val="-7"/>
        </w:rPr>
        <w:t xml:space="preserve"> </w:t>
      </w:r>
      <w:r>
        <w:t>“closed</w:t>
      </w:r>
      <w:r>
        <w:rPr>
          <w:spacing w:val="-7"/>
        </w:rPr>
        <w:t xml:space="preserve"> </w:t>
      </w:r>
      <w:r>
        <w:t>layered</w:t>
      </w:r>
      <w:r>
        <w:rPr>
          <w:spacing w:val="-6"/>
        </w:rPr>
        <w:t xml:space="preserve"> </w:t>
      </w:r>
      <w:r>
        <w:t>architecture”,</w:t>
      </w:r>
      <w:r>
        <w:rPr>
          <w:spacing w:val="-7"/>
        </w:rPr>
        <w:t xml:space="preserve"> </w:t>
      </w:r>
      <w:r>
        <w:t>meaning</w:t>
      </w:r>
      <w:r>
        <w:rPr>
          <w:spacing w:val="-7"/>
        </w:rPr>
        <w:t xml:space="preserve"> </w:t>
      </w:r>
      <w:r>
        <w:t>that</w:t>
      </w:r>
      <w:r>
        <w:rPr>
          <w:spacing w:val="-6"/>
        </w:rPr>
        <w:t xml:space="preserve"> </w:t>
      </w:r>
      <w:r>
        <w:t>each</w:t>
      </w:r>
      <w:r>
        <w:rPr>
          <w:spacing w:val="-7"/>
        </w:rPr>
        <w:t xml:space="preserve"> </w:t>
      </w:r>
      <w:r>
        <w:t>layer</w:t>
      </w:r>
      <w:r>
        <w:rPr>
          <w:spacing w:val="-7"/>
        </w:rPr>
        <w:t xml:space="preserve"> </w:t>
      </w:r>
      <w:r>
        <w:t>may</w:t>
      </w:r>
      <w:r>
        <w:rPr>
          <w:spacing w:val="-10"/>
        </w:rPr>
        <w:t xml:space="preserve"> </w:t>
      </w:r>
      <w:r>
        <w:t>only communicate with the layer directly contiguous to it, with data travelling in strict sequence through the layers, without bypassing any [18]. In open layered, or partially open, architecture, the chain of communication may be broken, with preceding layers being able to utilise the functionality of the following layers, circumventing the layers in between, as shown in figure 2</w:t>
      </w:r>
      <w:r>
        <w:rPr>
          <w:spacing w:val="-4"/>
        </w:rPr>
        <w:t xml:space="preserve"> </w:t>
      </w:r>
      <w:r>
        <w:t>[18].</w:t>
      </w:r>
    </w:p>
    <w:p w14:paraId="724F1984" w14:textId="77777777" w:rsidR="00AD17A1" w:rsidRDefault="00B120F0">
      <w:pPr>
        <w:ind w:left="1838"/>
        <w:rPr>
          <w:i/>
          <w:sz w:val="18"/>
        </w:rPr>
      </w:pPr>
      <w:r>
        <w:rPr>
          <w:i/>
          <w:color w:val="44536A"/>
          <w:sz w:val="18"/>
        </w:rPr>
        <w:t>Figure 2 Closed (right) versus open (left) layered architecture systems</w:t>
      </w:r>
    </w:p>
    <w:p w14:paraId="5F92C22E" w14:textId="77777777" w:rsidR="00AD17A1" w:rsidRDefault="00AD17A1">
      <w:pPr>
        <w:rPr>
          <w:sz w:val="18"/>
        </w:rPr>
        <w:sectPr w:rsidR="00AD17A1">
          <w:pgSz w:w="11910" w:h="16840"/>
          <w:pgMar w:top="1340" w:right="1320" w:bottom="280" w:left="1320" w:header="720" w:footer="720" w:gutter="0"/>
          <w:cols w:space="720"/>
        </w:sectPr>
      </w:pPr>
    </w:p>
    <w:p w14:paraId="1C3047D6" w14:textId="4775985B" w:rsidR="00AD17A1" w:rsidRDefault="00B120F0">
      <w:pPr>
        <w:pStyle w:val="BodyText"/>
        <w:spacing w:before="79"/>
        <w:ind w:left="120" w:right="114"/>
        <w:jc w:val="both"/>
      </w:pPr>
      <w:r>
        <w:lastRenderedPageBreak/>
        <w:t>The</w:t>
      </w:r>
      <w:r>
        <w:rPr>
          <w:spacing w:val="-20"/>
        </w:rPr>
        <w:t xml:space="preserve"> </w:t>
      </w:r>
      <w:r>
        <w:t>importance</w:t>
      </w:r>
      <w:r>
        <w:rPr>
          <w:spacing w:val="-16"/>
        </w:rPr>
        <w:t xml:space="preserve"> </w:t>
      </w:r>
      <w:r>
        <w:t>of</w:t>
      </w:r>
      <w:r>
        <w:rPr>
          <w:spacing w:val="-19"/>
        </w:rPr>
        <w:t xml:space="preserve"> </w:t>
      </w:r>
      <w:r>
        <w:t>this</w:t>
      </w:r>
      <w:r>
        <w:rPr>
          <w:spacing w:val="-17"/>
        </w:rPr>
        <w:t xml:space="preserve"> </w:t>
      </w:r>
      <w:r>
        <w:t>distinction</w:t>
      </w:r>
      <w:r>
        <w:rPr>
          <w:spacing w:val="-11"/>
        </w:rPr>
        <w:t xml:space="preserve"> </w:t>
      </w:r>
      <w:r>
        <w:t>between</w:t>
      </w:r>
      <w:r>
        <w:rPr>
          <w:spacing w:val="-11"/>
        </w:rPr>
        <w:t xml:space="preserve"> </w:t>
      </w:r>
      <w:r>
        <w:t>closed</w:t>
      </w:r>
      <w:r>
        <w:rPr>
          <w:spacing w:val="-19"/>
        </w:rPr>
        <w:t xml:space="preserve"> </w:t>
      </w:r>
      <w:r>
        <w:t>and</w:t>
      </w:r>
      <w:r>
        <w:rPr>
          <w:spacing w:val="-16"/>
        </w:rPr>
        <w:t xml:space="preserve"> </w:t>
      </w:r>
      <w:r>
        <w:t>open</w:t>
      </w:r>
      <w:r>
        <w:rPr>
          <w:spacing w:val="-16"/>
        </w:rPr>
        <w:t xml:space="preserve"> </w:t>
      </w:r>
      <w:r>
        <w:t>layering</w:t>
      </w:r>
      <w:r>
        <w:rPr>
          <w:spacing w:val="-7"/>
        </w:rPr>
        <w:t xml:space="preserve"> </w:t>
      </w:r>
      <w:r>
        <w:t>becomes</w:t>
      </w:r>
      <w:r>
        <w:rPr>
          <w:spacing w:val="-19"/>
        </w:rPr>
        <w:t xml:space="preserve"> </w:t>
      </w:r>
      <w:r>
        <w:t>clear</w:t>
      </w:r>
      <w:r>
        <w:rPr>
          <w:spacing w:val="-17"/>
        </w:rPr>
        <w:t xml:space="preserve"> </w:t>
      </w:r>
      <w:r>
        <w:t>when</w:t>
      </w:r>
      <w:r>
        <w:rPr>
          <w:spacing w:val="-13"/>
        </w:rPr>
        <w:t xml:space="preserve"> </w:t>
      </w:r>
      <w:r>
        <w:t>one</w:t>
      </w:r>
      <w:r>
        <w:rPr>
          <w:spacing w:val="-16"/>
        </w:rPr>
        <w:t xml:space="preserve"> </w:t>
      </w:r>
      <w:r>
        <w:t>considers the</w:t>
      </w:r>
      <w:r>
        <w:rPr>
          <w:spacing w:val="-16"/>
        </w:rPr>
        <w:t xml:space="preserve"> </w:t>
      </w:r>
      <w:r>
        <w:t>classical</w:t>
      </w:r>
      <w:r>
        <w:rPr>
          <w:spacing w:val="-14"/>
        </w:rPr>
        <w:t xml:space="preserve"> </w:t>
      </w:r>
      <w:r>
        <w:t>4-tiered</w:t>
      </w:r>
      <w:r>
        <w:rPr>
          <w:spacing w:val="-15"/>
        </w:rPr>
        <w:t xml:space="preserve"> </w:t>
      </w:r>
      <w:r>
        <w:t>architecture.</w:t>
      </w:r>
      <w:r>
        <w:rPr>
          <w:spacing w:val="-15"/>
        </w:rPr>
        <w:t xml:space="preserve"> </w:t>
      </w:r>
      <w:r>
        <w:t>A</w:t>
      </w:r>
      <w:r>
        <w:rPr>
          <w:spacing w:val="-16"/>
        </w:rPr>
        <w:t xml:space="preserve"> </w:t>
      </w:r>
      <w:r>
        <w:t>common</w:t>
      </w:r>
      <w:r>
        <w:rPr>
          <w:spacing w:val="-16"/>
        </w:rPr>
        <w:t xml:space="preserve"> </w:t>
      </w:r>
      <w:r>
        <w:t>iteration</w:t>
      </w:r>
      <w:r>
        <w:rPr>
          <w:spacing w:val="-15"/>
        </w:rPr>
        <w:t xml:space="preserve"> </w:t>
      </w:r>
      <w:r>
        <w:t>of</w:t>
      </w:r>
      <w:r>
        <w:rPr>
          <w:spacing w:val="-13"/>
        </w:rPr>
        <w:t xml:space="preserve"> </w:t>
      </w:r>
      <w:r>
        <w:t>this</w:t>
      </w:r>
      <w:r>
        <w:rPr>
          <w:spacing w:val="-14"/>
        </w:rPr>
        <w:t xml:space="preserve"> </w:t>
      </w:r>
      <w:r>
        <w:t>pattern</w:t>
      </w:r>
      <w:r>
        <w:rPr>
          <w:spacing w:val="-15"/>
        </w:rPr>
        <w:t xml:space="preserve"> </w:t>
      </w:r>
      <w:r>
        <w:t>begins</w:t>
      </w:r>
      <w:r>
        <w:rPr>
          <w:spacing w:val="-13"/>
        </w:rPr>
        <w:t xml:space="preserve"> </w:t>
      </w:r>
      <w:r>
        <w:t>with</w:t>
      </w:r>
      <w:r>
        <w:rPr>
          <w:spacing w:val="-15"/>
        </w:rPr>
        <w:t xml:space="preserve"> </w:t>
      </w:r>
      <w:r>
        <w:t>the</w:t>
      </w:r>
      <w:r>
        <w:rPr>
          <w:spacing w:val="-13"/>
        </w:rPr>
        <w:t xml:space="preserve"> </w:t>
      </w:r>
      <w:r>
        <w:t>view</w:t>
      </w:r>
      <w:r>
        <w:rPr>
          <w:spacing w:val="-17"/>
        </w:rPr>
        <w:t xml:space="preserve"> </w:t>
      </w:r>
      <w:r>
        <w:t>layer,</w:t>
      </w:r>
      <w:r>
        <w:rPr>
          <w:spacing w:val="-15"/>
        </w:rPr>
        <w:t xml:space="preserve"> </w:t>
      </w:r>
      <w:r>
        <w:t>followed by the business layer, which implements business logic; the service layer, which provides functionality to the business layer while protecting it from the view layer and lastly the persistence layer, which is responsible for storing information by communicating with the database [16]. In this scenario, it would be reasonable to keep the service layer open, allowing it to be bypassed by the business layer. However,</w:t>
      </w:r>
      <w:r>
        <w:rPr>
          <w:spacing w:val="-9"/>
        </w:rPr>
        <w:t xml:space="preserve"> </w:t>
      </w:r>
      <w:del w:id="4" w:author="Kemi Ademoye" w:date="2019-04-15T11:29:00Z">
        <w:r w:rsidDel="00832B83">
          <w:delText>If</w:delText>
        </w:r>
        <w:r w:rsidDel="00832B83">
          <w:rPr>
            <w:spacing w:val="-8"/>
          </w:rPr>
          <w:delText xml:space="preserve"> </w:delText>
        </w:r>
      </w:del>
      <w:ins w:id="5" w:author="Kemi Ademoye" w:date="2019-04-15T11:29:00Z">
        <w:r w:rsidR="00832B83">
          <w:t>if</w:t>
        </w:r>
        <w:r w:rsidR="00832B83">
          <w:rPr>
            <w:spacing w:val="-8"/>
          </w:rPr>
          <w:t xml:space="preserve"> </w:t>
        </w:r>
      </w:ins>
      <w:r>
        <w:t>all</w:t>
      </w:r>
      <w:r>
        <w:rPr>
          <w:spacing w:val="-9"/>
        </w:rPr>
        <w:t xml:space="preserve"> </w:t>
      </w:r>
      <w:r>
        <w:t>layers</w:t>
      </w:r>
      <w:r>
        <w:rPr>
          <w:spacing w:val="-6"/>
        </w:rPr>
        <w:t xml:space="preserve"> </w:t>
      </w:r>
      <w:r>
        <w:t>were</w:t>
      </w:r>
      <w:r>
        <w:rPr>
          <w:spacing w:val="-8"/>
        </w:rPr>
        <w:t xml:space="preserve"> </w:t>
      </w:r>
      <w:r>
        <w:t>open,</w:t>
      </w:r>
      <w:r>
        <w:rPr>
          <w:spacing w:val="-10"/>
        </w:rPr>
        <w:t xml:space="preserve"> </w:t>
      </w:r>
      <w:r>
        <w:t>the</w:t>
      </w:r>
      <w:r>
        <w:rPr>
          <w:spacing w:val="-8"/>
        </w:rPr>
        <w:t xml:space="preserve"> </w:t>
      </w:r>
      <w:r>
        <w:t>view</w:t>
      </w:r>
      <w:r>
        <w:rPr>
          <w:spacing w:val="-10"/>
        </w:rPr>
        <w:t xml:space="preserve"> </w:t>
      </w:r>
      <w:r>
        <w:t>layer</w:t>
      </w:r>
      <w:r>
        <w:rPr>
          <w:spacing w:val="-9"/>
        </w:rPr>
        <w:t xml:space="preserve"> </w:t>
      </w:r>
      <w:r>
        <w:t>might</w:t>
      </w:r>
      <w:r>
        <w:rPr>
          <w:spacing w:val="-10"/>
        </w:rPr>
        <w:t xml:space="preserve"> </w:t>
      </w:r>
      <w:r>
        <w:t>be</w:t>
      </w:r>
      <w:r>
        <w:rPr>
          <w:spacing w:val="-10"/>
        </w:rPr>
        <w:t xml:space="preserve"> </w:t>
      </w:r>
      <w:r>
        <w:t>able</w:t>
      </w:r>
      <w:r>
        <w:rPr>
          <w:spacing w:val="-8"/>
        </w:rPr>
        <w:t xml:space="preserve"> </w:t>
      </w:r>
      <w:r>
        <w:t>to</w:t>
      </w:r>
      <w:r>
        <w:rPr>
          <w:spacing w:val="-6"/>
        </w:rPr>
        <w:t xml:space="preserve"> </w:t>
      </w:r>
      <w:r>
        <w:t>enact</w:t>
      </w:r>
      <w:r>
        <w:rPr>
          <w:spacing w:val="-10"/>
        </w:rPr>
        <w:t xml:space="preserve"> </w:t>
      </w:r>
      <w:r>
        <w:t>change</w:t>
      </w:r>
      <w:r>
        <w:rPr>
          <w:spacing w:val="-8"/>
        </w:rPr>
        <w:t xml:space="preserve"> </w:t>
      </w:r>
      <w:r>
        <w:t>directly</w:t>
      </w:r>
      <w:r>
        <w:rPr>
          <w:spacing w:val="-11"/>
        </w:rPr>
        <w:t xml:space="preserve"> </w:t>
      </w:r>
      <w:r>
        <w:t>on</w:t>
      </w:r>
      <w:r>
        <w:rPr>
          <w:spacing w:val="-11"/>
        </w:rPr>
        <w:t xml:space="preserve"> </w:t>
      </w:r>
      <w:r>
        <w:t>the</w:t>
      </w:r>
      <w:r>
        <w:rPr>
          <w:spacing w:val="-8"/>
        </w:rPr>
        <w:t xml:space="preserve"> </w:t>
      </w:r>
      <w:r>
        <w:t>database, meaning</w:t>
      </w:r>
      <w:r>
        <w:rPr>
          <w:spacing w:val="-6"/>
        </w:rPr>
        <w:t xml:space="preserve"> </w:t>
      </w:r>
      <w:r>
        <w:t>that</w:t>
      </w:r>
      <w:r>
        <w:rPr>
          <w:spacing w:val="-6"/>
        </w:rPr>
        <w:t xml:space="preserve"> </w:t>
      </w:r>
      <w:r>
        <w:t>a</w:t>
      </w:r>
      <w:r>
        <w:rPr>
          <w:spacing w:val="-6"/>
        </w:rPr>
        <w:t xml:space="preserve"> </w:t>
      </w:r>
      <w:r>
        <w:t>change</w:t>
      </w:r>
      <w:r>
        <w:rPr>
          <w:spacing w:val="-6"/>
        </w:rPr>
        <w:t xml:space="preserve"> </w:t>
      </w:r>
      <w:r>
        <w:t>in</w:t>
      </w:r>
      <w:r>
        <w:rPr>
          <w:spacing w:val="-3"/>
        </w:rPr>
        <w:t xml:space="preserve"> </w:t>
      </w:r>
      <w:r>
        <w:t>data</w:t>
      </w:r>
      <w:r>
        <w:rPr>
          <w:spacing w:val="-6"/>
        </w:rPr>
        <w:t xml:space="preserve"> </w:t>
      </w:r>
      <w:r>
        <w:t>storage</w:t>
      </w:r>
      <w:r>
        <w:rPr>
          <w:spacing w:val="-6"/>
        </w:rPr>
        <w:t xml:space="preserve"> </w:t>
      </w:r>
      <w:r>
        <w:t>system</w:t>
      </w:r>
      <w:r>
        <w:rPr>
          <w:spacing w:val="-4"/>
        </w:rPr>
        <w:t xml:space="preserve"> </w:t>
      </w:r>
      <w:r>
        <w:t>might</w:t>
      </w:r>
      <w:r>
        <w:rPr>
          <w:spacing w:val="-5"/>
        </w:rPr>
        <w:t xml:space="preserve"> </w:t>
      </w:r>
      <w:r>
        <w:t>affect</w:t>
      </w:r>
      <w:r>
        <w:rPr>
          <w:spacing w:val="-5"/>
        </w:rPr>
        <w:t xml:space="preserve"> </w:t>
      </w:r>
      <w:r>
        <w:t>the</w:t>
      </w:r>
      <w:r>
        <w:rPr>
          <w:spacing w:val="-3"/>
        </w:rPr>
        <w:t xml:space="preserve"> </w:t>
      </w:r>
      <w:r>
        <w:t>workings</w:t>
      </w:r>
      <w:r>
        <w:rPr>
          <w:spacing w:val="-4"/>
        </w:rPr>
        <w:t xml:space="preserve"> </w:t>
      </w:r>
      <w:r>
        <w:t>of</w:t>
      </w:r>
      <w:r>
        <w:rPr>
          <w:spacing w:val="-4"/>
        </w:rPr>
        <w:t xml:space="preserve"> </w:t>
      </w:r>
      <w:r>
        <w:t>the</w:t>
      </w:r>
      <w:r>
        <w:rPr>
          <w:spacing w:val="-6"/>
        </w:rPr>
        <w:t xml:space="preserve"> </w:t>
      </w:r>
      <w:r>
        <w:t>entire</w:t>
      </w:r>
      <w:r>
        <w:rPr>
          <w:spacing w:val="-6"/>
        </w:rPr>
        <w:t xml:space="preserve"> </w:t>
      </w:r>
      <w:r>
        <w:t>system,</w:t>
      </w:r>
      <w:r>
        <w:rPr>
          <w:spacing w:val="-5"/>
        </w:rPr>
        <w:t xml:space="preserve"> </w:t>
      </w:r>
      <w:r>
        <w:t>just</w:t>
      </w:r>
      <w:r>
        <w:rPr>
          <w:spacing w:val="-5"/>
        </w:rPr>
        <w:t xml:space="preserve"> </w:t>
      </w:r>
      <w:r>
        <w:t>as</w:t>
      </w:r>
      <w:r>
        <w:rPr>
          <w:spacing w:val="-5"/>
        </w:rPr>
        <w:t xml:space="preserve"> </w:t>
      </w:r>
      <w:r>
        <w:t>in the open system shown in figure 2, changes in layer N-4 could affect layers N and</w:t>
      </w:r>
      <w:r>
        <w:rPr>
          <w:spacing w:val="-11"/>
        </w:rPr>
        <w:t xml:space="preserve"> </w:t>
      </w:r>
      <w:r>
        <w:t>N-1.</w:t>
      </w:r>
    </w:p>
    <w:p w14:paraId="0340B084" w14:textId="77777777" w:rsidR="00AD17A1" w:rsidRDefault="00AD17A1">
      <w:pPr>
        <w:pStyle w:val="BodyText"/>
        <w:spacing w:before="11"/>
        <w:rPr>
          <w:sz w:val="19"/>
        </w:rPr>
      </w:pPr>
    </w:p>
    <w:p w14:paraId="63C06E46" w14:textId="7A5C6F94" w:rsidR="00AD17A1" w:rsidRDefault="00B120F0">
      <w:pPr>
        <w:pStyle w:val="BodyText"/>
        <w:ind w:left="120" w:right="113"/>
        <w:jc w:val="both"/>
      </w:pPr>
      <w:r>
        <w:t>Ultimately,</w:t>
      </w:r>
      <w:r>
        <w:rPr>
          <w:spacing w:val="-6"/>
        </w:rPr>
        <w:t xml:space="preserve"> </w:t>
      </w:r>
      <w:r>
        <w:t>the</w:t>
      </w:r>
      <w:r>
        <w:rPr>
          <w:spacing w:val="-7"/>
        </w:rPr>
        <w:t xml:space="preserve"> </w:t>
      </w:r>
      <w:r>
        <w:t>entire</w:t>
      </w:r>
      <w:r>
        <w:rPr>
          <w:spacing w:val="-5"/>
        </w:rPr>
        <w:t xml:space="preserve"> </w:t>
      </w:r>
      <w:r>
        <w:t>appeal</w:t>
      </w:r>
      <w:r>
        <w:rPr>
          <w:spacing w:val="-7"/>
        </w:rPr>
        <w:t xml:space="preserve"> </w:t>
      </w:r>
      <w:r>
        <w:t>of</w:t>
      </w:r>
      <w:r>
        <w:rPr>
          <w:spacing w:val="-5"/>
        </w:rPr>
        <w:t xml:space="preserve"> </w:t>
      </w:r>
      <w:r>
        <w:t>the</w:t>
      </w:r>
      <w:r>
        <w:rPr>
          <w:spacing w:val="-7"/>
        </w:rPr>
        <w:t xml:space="preserve"> </w:t>
      </w:r>
      <w:r>
        <w:t>layered</w:t>
      </w:r>
      <w:r>
        <w:rPr>
          <w:spacing w:val="-5"/>
        </w:rPr>
        <w:t xml:space="preserve"> </w:t>
      </w:r>
      <w:r>
        <w:t>architecture</w:t>
      </w:r>
      <w:r>
        <w:rPr>
          <w:spacing w:val="-4"/>
        </w:rPr>
        <w:t xml:space="preserve"> </w:t>
      </w:r>
      <w:r>
        <w:t>pattern</w:t>
      </w:r>
      <w:r>
        <w:rPr>
          <w:spacing w:val="-4"/>
        </w:rPr>
        <w:t xml:space="preserve"> </w:t>
      </w:r>
      <w:r>
        <w:t>is</w:t>
      </w:r>
      <w:r>
        <w:rPr>
          <w:spacing w:val="-5"/>
        </w:rPr>
        <w:t xml:space="preserve"> </w:t>
      </w:r>
      <w:r>
        <w:t>that</w:t>
      </w:r>
      <w:r>
        <w:rPr>
          <w:spacing w:val="-6"/>
        </w:rPr>
        <w:t xml:space="preserve"> </w:t>
      </w:r>
      <w:r>
        <w:t>it</w:t>
      </w:r>
      <w:r>
        <w:rPr>
          <w:spacing w:val="-5"/>
        </w:rPr>
        <w:t xml:space="preserve"> </w:t>
      </w:r>
      <w:r>
        <w:t>seeks</w:t>
      </w:r>
      <w:r>
        <w:rPr>
          <w:spacing w:val="-5"/>
        </w:rPr>
        <w:t xml:space="preserve"> </w:t>
      </w:r>
      <w:r>
        <w:t>to</w:t>
      </w:r>
      <w:r>
        <w:rPr>
          <w:spacing w:val="-7"/>
        </w:rPr>
        <w:t xml:space="preserve"> </w:t>
      </w:r>
      <w:r>
        <w:t>increase</w:t>
      </w:r>
      <w:r>
        <w:rPr>
          <w:spacing w:val="-9"/>
        </w:rPr>
        <w:t xml:space="preserve"> </w:t>
      </w:r>
      <w:r>
        <w:t>modularity.</w:t>
      </w:r>
      <w:r>
        <w:rPr>
          <w:spacing w:val="-6"/>
        </w:rPr>
        <w:t xml:space="preserve"> </w:t>
      </w:r>
      <w:r>
        <w:t xml:space="preserve">If the constituent layers of the system are properly separated, any one of them may be changed or replaced without undue impact on the other tiers, due to the increased level of abstraction offered by this pattern. There are potential issues which can arise when using this pattern, such as the possibility of data being excessively passed through layers it </w:t>
      </w:r>
      <w:commentRangeStart w:id="6"/>
      <w:del w:id="7" w:author="Kemi Ademoye" w:date="2019-04-15T11:30:00Z">
        <w:r w:rsidDel="0035602E">
          <w:delText>doesn’t</w:delText>
        </w:r>
        <w:commentRangeEnd w:id="6"/>
        <w:r w:rsidR="00832B83" w:rsidDel="0035602E">
          <w:rPr>
            <w:rStyle w:val="CommentReference"/>
          </w:rPr>
          <w:commentReference w:id="6"/>
        </w:r>
        <w:r w:rsidDel="0035602E">
          <w:delText xml:space="preserve"> </w:delText>
        </w:r>
      </w:del>
      <w:ins w:id="8" w:author="Kemi Ademoye" w:date="2019-04-15T11:30:00Z">
        <w:r w:rsidR="0035602E">
          <w:t xml:space="preserve">does not </w:t>
        </w:r>
      </w:ins>
      <w:r>
        <w:t>need to be passed through, or a possible susceptibility to scattering or tangling of behaviour due to inadequate modularisation [16], [19]. However,</w:t>
      </w:r>
      <w:r>
        <w:rPr>
          <w:spacing w:val="-10"/>
        </w:rPr>
        <w:t xml:space="preserve"> </w:t>
      </w:r>
      <w:r>
        <w:t>the</w:t>
      </w:r>
      <w:r>
        <w:rPr>
          <w:spacing w:val="-10"/>
        </w:rPr>
        <w:t xml:space="preserve"> </w:t>
      </w:r>
      <w:r>
        <w:t>layered</w:t>
      </w:r>
      <w:r>
        <w:rPr>
          <w:spacing w:val="-11"/>
        </w:rPr>
        <w:t xml:space="preserve"> </w:t>
      </w:r>
      <w:r>
        <w:t>architecture</w:t>
      </w:r>
      <w:r>
        <w:rPr>
          <w:spacing w:val="-9"/>
        </w:rPr>
        <w:t xml:space="preserve"> </w:t>
      </w:r>
      <w:r>
        <w:t>pattern</w:t>
      </w:r>
      <w:r>
        <w:rPr>
          <w:spacing w:val="-10"/>
        </w:rPr>
        <w:t xml:space="preserve"> </w:t>
      </w:r>
      <w:r>
        <w:t>is</w:t>
      </w:r>
      <w:r>
        <w:rPr>
          <w:spacing w:val="-10"/>
        </w:rPr>
        <w:t xml:space="preserve"> </w:t>
      </w:r>
      <w:r>
        <w:t>at</w:t>
      </w:r>
      <w:r>
        <w:rPr>
          <w:spacing w:val="-10"/>
        </w:rPr>
        <w:t xml:space="preserve"> </w:t>
      </w:r>
      <w:r>
        <w:t>the</w:t>
      </w:r>
      <w:r>
        <w:rPr>
          <w:spacing w:val="-9"/>
        </w:rPr>
        <w:t xml:space="preserve"> </w:t>
      </w:r>
      <w:r>
        <w:t>very</w:t>
      </w:r>
      <w:r>
        <w:rPr>
          <w:spacing w:val="-11"/>
        </w:rPr>
        <w:t xml:space="preserve"> </w:t>
      </w:r>
      <w:r>
        <w:t>least</w:t>
      </w:r>
      <w:r>
        <w:rPr>
          <w:spacing w:val="-10"/>
        </w:rPr>
        <w:t xml:space="preserve"> </w:t>
      </w:r>
      <w:r>
        <w:t>a</w:t>
      </w:r>
      <w:r>
        <w:rPr>
          <w:spacing w:val="-10"/>
        </w:rPr>
        <w:t xml:space="preserve"> </w:t>
      </w:r>
      <w:r>
        <w:t>reasonable</w:t>
      </w:r>
      <w:r>
        <w:rPr>
          <w:spacing w:val="-9"/>
        </w:rPr>
        <w:t xml:space="preserve"> </w:t>
      </w:r>
      <w:r>
        <w:t>attempt</w:t>
      </w:r>
      <w:r>
        <w:rPr>
          <w:spacing w:val="-11"/>
        </w:rPr>
        <w:t xml:space="preserve"> </w:t>
      </w:r>
      <w:r>
        <w:t>to</w:t>
      </w:r>
      <w:r>
        <w:rPr>
          <w:spacing w:val="-11"/>
        </w:rPr>
        <w:t xml:space="preserve"> </w:t>
      </w:r>
      <w:r>
        <w:t>avoid</w:t>
      </w:r>
      <w:r>
        <w:rPr>
          <w:spacing w:val="-10"/>
        </w:rPr>
        <w:t xml:space="preserve"> </w:t>
      </w:r>
      <w:r>
        <w:t>the</w:t>
      </w:r>
      <w:r>
        <w:rPr>
          <w:spacing w:val="-9"/>
        </w:rPr>
        <w:t xml:space="preserve"> </w:t>
      </w:r>
      <w:r>
        <w:t>“Big</w:t>
      </w:r>
      <w:r>
        <w:rPr>
          <w:spacing w:val="-9"/>
        </w:rPr>
        <w:t xml:space="preserve"> </w:t>
      </w:r>
      <w:r>
        <w:t>Ball of Mud”, as unstructured software systems were described by Foote and Yoder in</w:t>
      </w:r>
      <w:r>
        <w:rPr>
          <w:spacing w:val="-7"/>
        </w:rPr>
        <w:t xml:space="preserve"> </w:t>
      </w:r>
      <w:r>
        <w:t>[</w:t>
      </w:r>
      <w:commentRangeStart w:id="9"/>
      <w:commentRangeStart w:id="10"/>
      <w:r>
        <w:t>20</w:t>
      </w:r>
      <w:commentRangeEnd w:id="9"/>
      <w:r w:rsidR="005C39BE">
        <w:rPr>
          <w:rStyle w:val="CommentReference"/>
        </w:rPr>
        <w:commentReference w:id="9"/>
      </w:r>
      <w:commentRangeEnd w:id="10"/>
      <w:r w:rsidR="005C39BE">
        <w:rPr>
          <w:rStyle w:val="CommentReference"/>
        </w:rPr>
        <w:commentReference w:id="10"/>
      </w:r>
      <w:r>
        <w:t>].</w:t>
      </w:r>
    </w:p>
    <w:p w14:paraId="685367B8" w14:textId="77777777" w:rsidR="00AD17A1" w:rsidRDefault="00AD17A1">
      <w:pPr>
        <w:pStyle w:val="BodyText"/>
        <w:rPr>
          <w:sz w:val="22"/>
        </w:rPr>
      </w:pPr>
    </w:p>
    <w:p w14:paraId="62BEEB16" w14:textId="77777777" w:rsidR="00AD17A1" w:rsidRDefault="00AD17A1">
      <w:pPr>
        <w:pStyle w:val="BodyText"/>
        <w:spacing w:before="1"/>
        <w:rPr>
          <w:sz w:val="19"/>
        </w:rPr>
      </w:pPr>
    </w:p>
    <w:p w14:paraId="514DA4C0" w14:textId="77777777" w:rsidR="00AD17A1" w:rsidRDefault="00B120F0">
      <w:pPr>
        <w:pStyle w:val="Heading1"/>
      </w:pPr>
      <w:r>
        <w:rPr>
          <w:color w:val="2D74B5"/>
        </w:rPr>
        <w:t>Object Relational Mapping</w:t>
      </w:r>
    </w:p>
    <w:p w14:paraId="2AB639F6" w14:textId="77777777" w:rsidR="00AD17A1" w:rsidRDefault="00B120F0">
      <w:pPr>
        <w:pStyle w:val="BodyText"/>
        <w:spacing w:before="228"/>
        <w:ind w:left="120" w:right="116"/>
        <w:jc w:val="both"/>
      </w:pPr>
      <w:r>
        <w:t>In the field of mathematics, the term “mapping” refers to the process of travelling along the path prescribed by a given function to travel from one domain to another, a concept which has a very well defined, formal, mathematical definition [21]. However, in more general terms, a mapping represents an</w:t>
      </w:r>
      <w:r>
        <w:rPr>
          <w:spacing w:val="-8"/>
        </w:rPr>
        <w:t xml:space="preserve"> </w:t>
      </w:r>
      <w:r>
        <w:t>unchanging</w:t>
      </w:r>
      <w:r>
        <w:rPr>
          <w:spacing w:val="-6"/>
        </w:rPr>
        <w:t xml:space="preserve"> </w:t>
      </w:r>
      <w:r>
        <w:t>law</w:t>
      </w:r>
      <w:r>
        <w:rPr>
          <w:spacing w:val="-7"/>
        </w:rPr>
        <w:t xml:space="preserve"> </w:t>
      </w:r>
      <w:r>
        <w:t>or</w:t>
      </w:r>
      <w:r>
        <w:rPr>
          <w:spacing w:val="-7"/>
        </w:rPr>
        <w:t xml:space="preserve"> </w:t>
      </w:r>
      <w:r>
        <w:t>judge,</w:t>
      </w:r>
      <w:r>
        <w:rPr>
          <w:spacing w:val="-5"/>
        </w:rPr>
        <w:t xml:space="preserve"> </w:t>
      </w:r>
      <w:r>
        <w:t>which</w:t>
      </w:r>
      <w:r>
        <w:rPr>
          <w:spacing w:val="-6"/>
        </w:rPr>
        <w:t xml:space="preserve"> </w:t>
      </w:r>
      <w:r>
        <w:t>will</w:t>
      </w:r>
      <w:r>
        <w:rPr>
          <w:spacing w:val="-9"/>
        </w:rPr>
        <w:t xml:space="preserve"> </w:t>
      </w:r>
      <w:r>
        <w:t>always</w:t>
      </w:r>
      <w:r>
        <w:rPr>
          <w:spacing w:val="-5"/>
        </w:rPr>
        <w:t xml:space="preserve"> </w:t>
      </w:r>
      <w:r>
        <w:t>produce</w:t>
      </w:r>
      <w:r>
        <w:rPr>
          <w:spacing w:val="-4"/>
        </w:rPr>
        <w:t xml:space="preserve"> </w:t>
      </w:r>
      <w:r>
        <w:t>the</w:t>
      </w:r>
      <w:r>
        <w:rPr>
          <w:spacing w:val="-8"/>
        </w:rPr>
        <w:t xml:space="preserve"> </w:t>
      </w:r>
      <w:r>
        <w:t>same</w:t>
      </w:r>
      <w:r>
        <w:rPr>
          <w:spacing w:val="-8"/>
        </w:rPr>
        <w:t xml:space="preserve"> </w:t>
      </w:r>
      <w:r>
        <w:t>result,</w:t>
      </w:r>
      <w:r>
        <w:rPr>
          <w:spacing w:val="-4"/>
        </w:rPr>
        <w:t xml:space="preserve"> </w:t>
      </w:r>
      <w:r>
        <w:t>when</w:t>
      </w:r>
      <w:r>
        <w:rPr>
          <w:spacing w:val="-6"/>
        </w:rPr>
        <w:t xml:space="preserve"> </w:t>
      </w:r>
      <w:r>
        <w:t>presented</w:t>
      </w:r>
      <w:r>
        <w:rPr>
          <w:spacing w:val="-6"/>
        </w:rPr>
        <w:t xml:space="preserve"> </w:t>
      </w:r>
      <w:r>
        <w:t>with the</w:t>
      </w:r>
      <w:r>
        <w:rPr>
          <w:spacing w:val="-6"/>
        </w:rPr>
        <w:t xml:space="preserve"> </w:t>
      </w:r>
      <w:r>
        <w:t>same scenario. It can be thought of as a “black box”, into which information is supplied and from which, governed by the logic internal to the black box, a specifically related set of information will be returned [22].</w:t>
      </w:r>
    </w:p>
    <w:p w14:paraId="2BDA4E89" w14:textId="77777777" w:rsidR="00AD17A1" w:rsidRDefault="00AD17A1">
      <w:pPr>
        <w:pStyle w:val="BodyText"/>
        <w:spacing w:before="1"/>
      </w:pPr>
    </w:p>
    <w:p w14:paraId="7103B223" w14:textId="77777777" w:rsidR="00AD17A1" w:rsidRDefault="00B120F0">
      <w:pPr>
        <w:pStyle w:val="BodyText"/>
        <w:ind w:left="120" w:right="117"/>
        <w:jc w:val="both"/>
      </w:pPr>
      <w:r>
        <w:t xml:space="preserve">Object relational mapping (ORM), then, draws on this concept, specifically referring to the introduction of what is essentially an additional layer of abstraction between </w:t>
      </w:r>
      <w:r>
        <w:rPr>
          <w:spacing w:val="2"/>
        </w:rPr>
        <w:t xml:space="preserve">an </w:t>
      </w:r>
      <w:r>
        <w:t>object oriented program and the relational</w:t>
      </w:r>
      <w:r>
        <w:rPr>
          <w:spacing w:val="-5"/>
        </w:rPr>
        <w:t xml:space="preserve"> </w:t>
      </w:r>
      <w:r>
        <w:t>database</w:t>
      </w:r>
      <w:r>
        <w:rPr>
          <w:spacing w:val="-2"/>
        </w:rPr>
        <w:t xml:space="preserve"> </w:t>
      </w:r>
      <w:r>
        <w:t>which</w:t>
      </w:r>
      <w:r>
        <w:rPr>
          <w:spacing w:val="-4"/>
        </w:rPr>
        <w:t xml:space="preserve"> </w:t>
      </w:r>
      <w:r>
        <w:t>is used</w:t>
      </w:r>
      <w:r>
        <w:rPr>
          <w:spacing w:val="-4"/>
        </w:rPr>
        <w:t xml:space="preserve"> </w:t>
      </w:r>
      <w:r>
        <w:t>to</w:t>
      </w:r>
      <w:r>
        <w:rPr>
          <w:spacing w:val="-4"/>
        </w:rPr>
        <w:t xml:space="preserve"> </w:t>
      </w:r>
      <w:r>
        <w:t>persist</w:t>
      </w:r>
      <w:r>
        <w:rPr>
          <w:spacing w:val="-4"/>
        </w:rPr>
        <w:t xml:space="preserve"> </w:t>
      </w:r>
      <w:r>
        <w:t>its</w:t>
      </w:r>
      <w:r>
        <w:rPr>
          <w:spacing w:val="-3"/>
        </w:rPr>
        <w:t xml:space="preserve"> </w:t>
      </w:r>
      <w:r>
        <w:t>variables. The</w:t>
      </w:r>
      <w:r>
        <w:rPr>
          <w:spacing w:val="-4"/>
        </w:rPr>
        <w:t xml:space="preserve"> </w:t>
      </w:r>
      <w:r>
        <w:t>ORM</w:t>
      </w:r>
      <w:r>
        <w:rPr>
          <w:spacing w:val="-4"/>
        </w:rPr>
        <w:t xml:space="preserve"> </w:t>
      </w:r>
      <w:r>
        <w:t>can</w:t>
      </w:r>
      <w:r>
        <w:rPr>
          <w:spacing w:val="-4"/>
        </w:rPr>
        <w:t xml:space="preserve"> </w:t>
      </w:r>
      <w:r>
        <w:t>in</w:t>
      </w:r>
      <w:r>
        <w:rPr>
          <w:spacing w:val="-4"/>
        </w:rPr>
        <w:t xml:space="preserve"> </w:t>
      </w:r>
      <w:r>
        <w:t>some</w:t>
      </w:r>
      <w:r>
        <w:rPr>
          <w:spacing w:val="-4"/>
        </w:rPr>
        <w:t xml:space="preserve"> </w:t>
      </w:r>
      <w:r>
        <w:t>ways</w:t>
      </w:r>
      <w:r>
        <w:rPr>
          <w:spacing w:val="-3"/>
        </w:rPr>
        <w:t xml:space="preserve"> </w:t>
      </w:r>
      <w:r>
        <w:t>be</w:t>
      </w:r>
      <w:r>
        <w:rPr>
          <w:spacing w:val="-4"/>
        </w:rPr>
        <w:t xml:space="preserve"> </w:t>
      </w:r>
      <w:r>
        <w:t>thought</w:t>
      </w:r>
      <w:r>
        <w:rPr>
          <w:spacing w:val="-4"/>
        </w:rPr>
        <w:t xml:space="preserve"> </w:t>
      </w:r>
      <w:r>
        <w:t>of</w:t>
      </w:r>
      <w:r>
        <w:rPr>
          <w:spacing w:val="-2"/>
        </w:rPr>
        <w:t xml:space="preserve"> </w:t>
      </w:r>
      <w:r>
        <w:t>as a translator, which converts and breaks down a relatively complex, data object in which information is held</w:t>
      </w:r>
      <w:r>
        <w:rPr>
          <w:spacing w:val="-8"/>
        </w:rPr>
        <w:t xml:space="preserve"> </w:t>
      </w:r>
      <w:r>
        <w:t>by</w:t>
      </w:r>
      <w:r>
        <w:rPr>
          <w:spacing w:val="-11"/>
        </w:rPr>
        <w:t xml:space="preserve"> </w:t>
      </w:r>
      <w:r>
        <w:t>the</w:t>
      </w:r>
      <w:r>
        <w:rPr>
          <w:spacing w:val="-6"/>
        </w:rPr>
        <w:t xml:space="preserve"> </w:t>
      </w:r>
      <w:r>
        <w:t>programming</w:t>
      </w:r>
      <w:r>
        <w:rPr>
          <w:spacing w:val="-8"/>
        </w:rPr>
        <w:t xml:space="preserve"> </w:t>
      </w:r>
      <w:r>
        <w:t>language,</w:t>
      </w:r>
      <w:r>
        <w:rPr>
          <w:spacing w:val="-6"/>
        </w:rPr>
        <w:t xml:space="preserve"> </w:t>
      </w:r>
      <w:r>
        <w:t>into</w:t>
      </w:r>
      <w:r>
        <w:rPr>
          <w:spacing w:val="-6"/>
        </w:rPr>
        <w:t xml:space="preserve"> </w:t>
      </w:r>
      <w:r>
        <w:t>a</w:t>
      </w:r>
      <w:r>
        <w:rPr>
          <w:spacing w:val="-8"/>
        </w:rPr>
        <w:t xml:space="preserve"> </w:t>
      </w:r>
      <w:r>
        <w:t>form</w:t>
      </w:r>
      <w:r>
        <w:rPr>
          <w:spacing w:val="-3"/>
        </w:rPr>
        <w:t xml:space="preserve"> </w:t>
      </w:r>
      <w:r>
        <w:t>which</w:t>
      </w:r>
      <w:r>
        <w:rPr>
          <w:spacing w:val="-6"/>
        </w:rPr>
        <w:t xml:space="preserve"> </w:t>
      </w:r>
      <w:r>
        <w:t>can</w:t>
      </w:r>
      <w:r>
        <w:rPr>
          <w:spacing w:val="-8"/>
        </w:rPr>
        <w:t xml:space="preserve"> </w:t>
      </w:r>
      <w:r>
        <w:t>be</w:t>
      </w:r>
      <w:r>
        <w:rPr>
          <w:spacing w:val="-6"/>
        </w:rPr>
        <w:t xml:space="preserve"> </w:t>
      </w:r>
      <w:r>
        <w:t>interpreted</w:t>
      </w:r>
      <w:r>
        <w:rPr>
          <w:spacing w:val="-8"/>
        </w:rPr>
        <w:t xml:space="preserve"> </w:t>
      </w:r>
      <w:r>
        <w:t>by</w:t>
      </w:r>
      <w:r>
        <w:rPr>
          <w:spacing w:val="-9"/>
        </w:rPr>
        <w:t xml:space="preserve"> </w:t>
      </w:r>
      <w:r>
        <w:t>a</w:t>
      </w:r>
      <w:r>
        <w:rPr>
          <w:spacing w:val="-8"/>
        </w:rPr>
        <w:t xml:space="preserve"> </w:t>
      </w:r>
      <w:r>
        <w:t>given</w:t>
      </w:r>
      <w:r>
        <w:rPr>
          <w:spacing w:val="-8"/>
        </w:rPr>
        <w:t xml:space="preserve"> </w:t>
      </w:r>
      <w:r>
        <w:t>relational</w:t>
      </w:r>
      <w:r>
        <w:rPr>
          <w:spacing w:val="-6"/>
        </w:rPr>
        <w:t xml:space="preserve"> </w:t>
      </w:r>
      <w:r>
        <w:t>database management</w:t>
      </w:r>
      <w:r>
        <w:rPr>
          <w:spacing w:val="-5"/>
        </w:rPr>
        <w:t xml:space="preserve"> </w:t>
      </w:r>
      <w:r>
        <w:t>system.</w:t>
      </w:r>
      <w:r>
        <w:rPr>
          <w:spacing w:val="-5"/>
        </w:rPr>
        <w:t xml:space="preserve"> </w:t>
      </w:r>
      <w:r>
        <w:t>The</w:t>
      </w:r>
      <w:r>
        <w:rPr>
          <w:spacing w:val="-6"/>
        </w:rPr>
        <w:t xml:space="preserve"> </w:t>
      </w:r>
      <w:r>
        <w:t>data</w:t>
      </w:r>
      <w:r>
        <w:rPr>
          <w:spacing w:val="-4"/>
        </w:rPr>
        <w:t xml:space="preserve"> </w:t>
      </w:r>
      <w:r>
        <w:t>is</w:t>
      </w:r>
      <w:r>
        <w:rPr>
          <w:spacing w:val="-4"/>
        </w:rPr>
        <w:t xml:space="preserve"> </w:t>
      </w:r>
      <w:r>
        <w:t>then</w:t>
      </w:r>
      <w:r>
        <w:rPr>
          <w:spacing w:val="-3"/>
        </w:rPr>
        <w:t xml:space="preserve"> </w:t>
      </w:r>
      <w:r>
        <w:t>stored</w:t>
      </w:r>
      <w:r>
        <w:rPr>
          <w:spacing w:val="-3"/>
        </w:rPr>
        <w:t xml:space="preserve"> </w:t>
      </w:r>
      <w:r>
        <w:t>in</w:t>
      </w:r>
      <w:r>
        <w:rPr>
          <w:spacing w:val="-6"/>
        </w:rPr>
        <w:t xml:space="preserve"> </w:t>
      </w:r>
      <w:r>
        <w:t>this</w:t>
      </w:r>
      <w:r>
        <w:rPr>
          <w:spacing w:val="-4"/>
        </w:rPr>
        <w:t xml:space="preserve"> </w:t>
      </w:r>
      <w:r>
        <w:t>form,</w:t>
      </w:r>
      <w:r>
        <w:rPr>
          <w:spacing w:val="-5"/>
        </w:rPr>
        <w:t xml:space="preserve"> </w:t>
      </w:r>
      <w:r>
        <w:t>slotted</w:t>
      </w:r>
      <w:r>
        <w:rPr>
          <w:spacing w:val="-4"/>
        </w:rPr>
        <w:t xml:space="preserve"> </w:t>
      </w:r>
      <w:r>
        <w:t>away</w:t>
      </w:r>
      <w:r>
        <w:rPr>
          <w:spacing w:val="-6"/>
        </w:rPr>
        <w:t xml:space="preserve"> </w:t>
      </w:r>
      <w:r>
        <w:t>in</w:t>
      </w:r>
      <w:r>
        <w:rPr>
          <w:spacing w:val="-6"/>
        </w:rPr>
        <w:t xml:space="preserve"> </w:t>
      </w:r>
      <w:r>
        <w:t>such</w:t>
      </w:r>
      <w:r>
        <w:rPr>
          <w:spacing w:val="-3"/>
        </w:rPr>
        <w:t xml:space="preserve"> </w:t>
      </w:r>
      <w:r>
        <w:t>a</w:t>
      </w:r>
      <w:r>
        <w:rPr>
          <w:spacing w:val="-3"/>
        </w:rPr>
        <w:t xml:space="preserve"> </w:t>
      </w:r>
      <w:r>
        <w:t>manner</w:t>
      </w:r>
      <w:r>
        <w:rPr>
          <w:spacing w:val="-5"/>
        </w:rPr>
        <w:t xml:space="preserve"> </w:t>
      </w:r>
      <w:r>
        <w:t>that</w:t>
      </w:r>
      <w:r>
        <w:rPr>
          <w:spacing w:val="-3"/>
        </w:rPr>
        <w:t xml:space="preserve"> </w:t>
      </w:r>
      <w:r>
        <w:t>it</w:t>
      </w:r>
      <w:r>
        <w:rPr>
          <w:spacing w:val="-5"/>
        </w:rPr>
        <w:t xml:space="preserve"> </w:t>
      </w:r>
      <w:r>
        <w:t>can</w:t>
      </w:r>
      <w:r>
        <w:rPr>
          <w:spacing w:val="-3"/>
        </w:rPr>
        <w:t xml:space="preserve"> </w:t>
      </w:r>
      <w:r>
        <w:t>be easily reassembled by the ORM into the object notation which is understood by the programming language. This entire process is necessary because the constraints of a relational database can be thought</w:t>
      </w:r>
      <w:r>
        <w:rPr>
          <w:spacing w:val="-8"/>
        </w:rPr>
        <w:t xml:space="preserve"> </w:t>
      </w:r>
      <w:r>
        <w:t>of</w:t>
      </w:r>
      <w:r>
        <w:rPr>
          <w:spacing w:val="-6"/>
        </w:rPr>
        <w:t xml:space="preserve"> </w:t>
      </w:r>
      <w:r>
        <w:t>as</w:t>
      </w:r>
      <w:r>
        <w:rPr>
          <w:spacing w:val="-7"/>
        </w:rPr>
        <w:t xml:space="preserve"> </w:t>
      </w:r>
      <w:r>
        <w:t>more</w:t>
      </w:r>
      <w:r>
        <w:rPr>
          <w:spacing w:val="-7"/>
        </w:rPr>
        <w:t xml:space="preserve"> </w:t>
      </w:r>
      <w:r>
        <w:t>restrictive</w:t>
      </w:r>
      <w:r>
        <w:rPr>
          <w:spacing w:val="-8"/>
        </w:rPr>
        <w:t xml:space="preserve"> </w:t>
      </w:r>
      <w:r>
        <w:t>than</w:t>
      </w:r>
      <w:r>
        <w:rPr>
          <w:spacing w:val="-6"/>
        </w:rPr>
        <w:t xml:space="preserve"> </w:t>
      </w:r>
      <w:r>
        <w:t>those</w:t>
      </w:r>
      <w:r>
        <w:rPr>
          <w:spacing w:val="-6"/>
        </w:rPr>
        <w:t xml:space="preserve"> </w:t>
      </w:r>
      <w:r>
        <w:t>of</w:t>
      </w:r>
      <w:r>
        <w:rPr>
          <w:spacing w:val="-6"/>
        </w:rPr>
        <w:t xml:space="preserve"> </w:t>
      </w:r>
      <w:r>
        <w:t>a</w:t>
      </w:r>
      <w:r>
        <w:rPr>
          <w:spacing w:val="-8"/>
        </w:rPr>
        <w:t xml:space="preserve"> </w:t>
      </w:r>
      <w:r>
        <w:t>programming</w:t>
      </w:r>
      <w:r>
        <w:rPr>
          <w:spacing w:val="-6"/>
        </w:rPr>
        <w:t xml:space="preserve"> </w:t>
      </w:r>
      <w:r>
        <w:t>language,</w:t>
      </w:r>
      <w:r>
        <w:rPr>
          <w:spacing w:val="-5"/>
        </w:rPr>
        <w:t xml:space="preserve"> </w:t>
      </w:r>
      <w:r>
        <w:t>an</w:t>
      </w:r>
      <w:r>
        <w:rPr>
          <w:spacing w:val="-8"/>
        </w:rPr>
        <w:t xml:space="preserve"> </w:t>
      </w:r>
      <w:r>
        <w:t>issue</w:t>
      </w:r>
      <w:r>
        <w:rPr>
          <w:spacing w:val="-6"/>
        </w:rPr>
        <w:t xml:space="preserve"> </w:t>
      </w:r>
      <w:r>
        <w:t>widely</w:t>
      </w:r>
      <w:r>
        <w:rPr>
          <w:spacing w:val="-9"/>
        </w:rPr>
        <w:t xml:space="preserve"> </w:t>
      </w:r>
      <w:r>
        <w:t>referred</w:t>
      </w:r>
      <w:r>
        <w:rPr>
          <w:spacing w:val="-8"/>
        </w:rPr>
        <w:t xml:space="preserve"> </w:t>
      </w:r>
      <w:r>
        <w:t>to</w:t>
      </w:r>
      <w:r>
        <w:rPr>
          <w:spacing w:val="-5"/>
        </w:rPr>
        <w:t xml:space="preserve"> </w:t>
      </w:r>
      <w:r>
        <w:t>as</w:t>
      </w:r>
      <w:r>
        <w:rPr>
          <w:spacing w:val="-7"/>
        </w:rPr>
        <w:t xml:space="preserve"> </w:t>
      </w:r>
      <w:r>
        <w:t>the object relational impedance mismatch [23]. A multivalued, composite object, possibly containing numerous</w:t>
      </w:r>
      <w:r>
        <w:rPr>
          <w:spacing w:val="-14"/>
        </w:rPr>
        <w:t xml:space="preserve"> </w:t>
      </w:r>
      <w:r>
        <w:t>subtypes,</w:t>
      </w:r>
      <w:r>
        <w:rPr>
          <w:spacing w:val="-15"/>
        </w:rPr>
        <w:t xml:space="preserve"> </w:t>
      </w:r>
      <w:r>
        <w:t>cannot</w:t>
      </w:r>
      <w:r>
        <w:rPr>
          <w:spacing w:val="-13"/>
        </w:rPr>
        <w:t xml:space="preserve"> </w:t>
      </w:r>
      <w:r>
        <w:t>correspond</w:t>
      </w:r>
      <w:r>
        <w:rPr>
          <w:spacing w:val="-16"/>
        </w:rPr>
        <w:t xml:space="preserve"> </w:t>
      </w:r>
      <w:r>
        <w:t>to</w:t>
      </w:r>
      <w:r>
        <w:rPr>
          <w:spacing w:val="-15"/>
        </w:rPr>
        <w:t xml:space="preserve"> </w:t>
      </w:r>
      <w:r>
        <w:t>a</w:t>
      </w:r>
      <w:r>
        <w:rPr>
          <w:spacing w:val="-15"/>
        </w:rPr>
        <w:t xml:space="preserve"> </w:t>
      </w:r>
      <w:r>
        <w:t>single</w:t>
      </w:r>
      <w:r>
        <w:rPr>
          <w:spacing w:val="-15"/>
        </w:rPr>
        <w:t xml:space="preserve"> </w:t>
      </w:r>
      <w:r>
        <w:t>record</w:t>
      </w:r>
      <w:r>
        <w:rPr>
          <w:spacing w:val="-15"/>
        </w:rPr>
        <w:t xml:space="preserve"> </w:t>
      </w:r>
      <w:r>
        <w:t>in</w:t>
      </w:r>
      <w:r>
        <w:rPr>
          <w:spacing w:val="-13"/>
        </w:rPr>
        <w:t xml:space="preserve"> </w:t>
      </w:r>
      <w:r>
        <w:t>a</w:t>
      </w:r>
      <w:r>
        <w:rPr>
          <w:spacing w:val="-15"/>
        </w:rPr>
        <w:t xml:space="preserve"> </w:t>
      </w:r>
      <w:r>
        <w:t>table</w:t>
      </w:r>
      <w:r>
        <w:rPr>
          <w:spacing w:val="-13"/>
        </w:rPr>
        <w:t xml:space="preserve"> </w:t>
      </w:r>
      <w:r>
        <w:t>without</w:t>
      </w:r>
      <w:r>
        <w:rPr>
          <w:spacing w:val="-15"/>
        </w:rPr>
        <w:t xml:space="preserve"> </w:t>
      </w:r>
      <w:r>
        <w:t>either</w:t>
      </w:r>
      <w:r>
        <w:rPr>
          <w:spacing w:val="-14"/>
        </w:rPr>
        <w:t xml:space="preserve"> </w:t>
      </w:r>
      <w:r>
        <w:t>violating</w:t>
      </w:r>
      <w:r>
        <w:rPr>
          <w:spacing w:val="-15"/>
        </w:rPr>
        <w:t xml:space="preserve"> </w:t>
      </w:r>
      <w:r>
        <w:t>the</w:t>
      </w:r>
      <w:r>
        <w:rPr>
          <w:spacing w:val="-15"/>
        </w:rPr>
        <w:t xml:space="preserve"> </w:t>
      </w:r>
      <w:r>
        <w:t>relational integrity or simply discarding parts of the data. A metaphor for how an ORM gets round this problem can</w:t>
      </w:r>
      <w:r>
        <w:rPr>
          <w:spacing w:val="-5"/>
        </w:rPr>
        <w:t xml:space="preserve"> </w:t>
      </w:r>
      <w:r>
        <w:t>be</w:t>
      </w:r>
      <w:r>
        <w:rPr>
          <w:spacing w:val="-2"/>
        </w:rPr>
        <w:t xml:space="preserve"> </w:t>
      </w:r>
      <w:r>
        <w:t>achieved</w:t>
      </w:r>
      <w:r>
        <w:rPr>
          <w:spacing w:val="-2"/>
        </w:rPr>
        <w:t xml:space="preserve"> </w:t>
      </w:r>
      <w:r>
        <w:t>by</w:t>
      </w:r>
      <w:r>
        <w:rPr>
          <w:spacing w:val="-5"/>
        </w:rPr>
        <w:t xml:space="preserve"> </w:t>
      </w:r>
      <w:r>
        <w:t>imagining</w:t>
      </w:r>
      <w:r>
        <w:rPr>
          <w:spacing w:val="-5"/>
        </w:rPr>
        <w:t xml:space="preserve"> </w:t>
      </w:r>
      <w:r>
        <w:t>the</w:t>
      </w:r>
      <w:r>
        <w:rPr>
          <w:spacing w:val="-5"/>
        </w:rPr>
        <w:t xml:space="preserve"> </w:t>
      </w:r>
      <w:r>
        <w:t>object</w:t>
      </w:r>
      <w:r>
        <w:rPr>
          <w:spacing w:val="-4"/>
        </w:rPr>
        <w:t xml:space="preserve"> </w:t>
      </w:r>
      <w:r>
        <w:t>being</w:t>
      </w:r>
      <w:r>
        <w:rPr>
          <w:spacing w:val="-3"/>
        </w:rPr>
        <w:t xml:space="preserve"> </w:t>
      </w:r>
      <w:r>
        <w:t>sent</w:t>
      </w:r>
      <w:r>
        <w:rPr>
          <w:spacing w:val="-4"/>
        </w:rPr>
        <w:t xml:space="preserve"> </w:t>
      </w:r>
      <w:r>
        <w:t>to</w:t>
      </w:r>
      <w:r>
        <w:rPr>
          <w:spacing w:val="-5"/>
        </w:rPr>
        <w:t xml:space="preserve"> </w:t>
      </w:r>
      <w:r>
        <w:t>the</w:t>
      </w:r>
      <w:r>
        <w:rPr>
          <w:spacing w:val="-5"/>
        </w:rPr>
        <w:t xml:space="preserve"> </w:t>
      </w:r>
      <w:r>
        <w:t>database</w:t>
      </w:r>
      <w:r>
        <w:rPr>
          <w:spacing w:val="-5"/>
        </w:rPr>
        <w:t xml:space="preserve"> </w:t>
      </w:r>
      <w:r>
        <w:t>as</w:t>
      </w:r>
      <w:r>
        <w:rPr>
          <w:spacing w:val="-1"/>
        </w:rPr>
        <w:t xml:space="preserve"> </w:t>
      </w:r>
      <w:r>
        <w:t>a</w:t>
      </w:r>
      <w:r>
        <w:rPr>
          <w:spacing w:val="-5"/>
        </w:rPr>
        <w:t xml:space="preserve"> </w:t>
      </w:r>
      <w:r>
        <w:t>car</w:t>
      </w:r>
      <w:r>
        <w:rPr>
          <w:spacing w:val="-4"/>
        </w:rPr>
        <w:t xml:space="preserve"> </w:t>
      </w:r>
      <w:r>
        <w:t>being</w:t>
      </w:r>
      <w:r>
        <w:rPr>
          <w:spacing w:val="-2"/>
        </w:rPr>
        <w:t xml:space="preserve"> </w:t>
      </w:r>
      <w:r>
        <w:t>sent</w:t>
      </w:r>
      <w:r>
        <w:rPr>
          <w:spacing w:val="-4"/>
        </w:rPr>
        <w:t xml:space="preserve"> </w:t>
      </w:r>
      <w:r>
        <w:t>to</w:t>
      </w:r>
      <w:r>
        <w:rPr>
          <w:spacing w:val="-2"/>
        </w:rPr>
        <w:t xml:space="preserve"> </w:t>
      </w:r>
      <w:r>
        <w:t>a</w:t>
      </w:r>
      <w:r>
        <w:rPr>
          <w:spacing w:val="-5"/>
        </w:rPr>
        <w:t xml:space="preserve"> </w:t>
      </w:r>
      <w:r>
        <w:t>garage</w:t>
      </w:r>
      <w:r>
        <w:rPr>
          <w:spacing w:val="-3"/>
        </w:rPr>
        <w:t xml:space="preserve"> </w:t>
      </w:r>
      <w:r>
        <w:t>for disassembly and storage. Rather than trying to force the entire car into a single drawer, or simply throwing</w:t>
      </w:r>
      <w:r>
        <w:rPr>
          <w:spacing w:val="-8"/>
        </w:rPr>
        <w:t xml:space="preserve"> </w:t>
      </w:r>
      <w:r>
        <w:t>away</w:t>
      </w:r>
      <w:r>
        <w:rPr>
          <w:spacing w:val="-9"/>
        </w:rPr>
        <w:t xml:space="preserve"> </w:t>
      </w:r>
      <w:r>
        <w:t>parts</w:t>
      </w:r>
      <w:r>
        <w:rPr>
          <w:spacing w:val="-7"/>
        </w:rPr>
        <w:t xml:space="preserve"> </w:t>
      </w:r>
      <w:r>
        <w:t>of</w:t>
      </w:r>
      <w:r>
        <w:rPr>
          <w:spacing w:val="-6"/>
        </w:rPr>
        <w:t xml:space="preserve"> </w:t>
      </w:r>
      <w:r>
        <w:t>the</w:t>
      </w:r>
      <w:r>
        <w:rPr>
          <w:spacing w:val="-8"/>
        </w:rPr>
        <w:t xml:space="preserve"> </w:t>
      </w:r>
      <w:r>
        <w:t>car</w:t>
      </w:r>
      <w:r>
        <w:rPr>
          <w:spacing w:val="-7"/>
        </w:rPr>
        <w:t xml:space="preserve"> </w:t>
      </w:r>
      <w:r>
        <w:t>until</w:t>
      </w:r>
      <w:r>
        <w:rPr>
          <w:spacing w:val="-6"/>
        </w:rPr>
        <w:t xml:space="preserve"> </w:t>
      </w:r>
      <w:r>
        <w:t>it</w:t>
      </w:r>
      <w:r>
        <w:rPr>
          <w:spacing w:val="-8"/>
        </w:rPr>
        <w:t xml:space="preserve"> </w:t>
      </w:r>
      <w:r>
        <w:t>fits,</w:t>
      </w:r>
      <w:r>
        <w:rPr>
          <w:spacing w:val="-8"/>
        </w:rPr>
        <w:t xml:space="preserve"> </w:t>
      </w:r>
      <w:r>
        <w:t>each</w:t>
      </w:r>
      <w:r>
        <w:rPr>
          <w:spacing w:val="-8"/>
        </w:rPr>
        <w:t xml:space="preserve"> </w:t>
      </w:r>
      <w:r>
        <w:t>component</w:t>
      </w:r>
      <w:r>
        <w:rPr>
          <w:spacing w:val="-8"/>
        </w:rPr>
        <w:t xml:space="preserve"> </w:t>
      </w:r>
      <w:r>
        <w:t>is</w:t>
      </w:r>
      <w:r>
        <w:rPr>
          <w:spacing w:val="-7"/>
        </w:rPr>
        <w:t xml:space="preserve"> </w:t>
      </w:r>
      <w:r>
        <w:t>stored</w:t>
      </w:r>
      <w:r>
        <w:rPr>
          <w:spacing w:val="-6"/>
        </w:rPr>
        <w:t xml:space="preserve"> </w:t>
      </w:r>
      <w:r>
        <w:t>in</w:t>
      </w:r>
      <w:r>
        <w:rPr>
          <w:spacing w:val="-8"/>
        </w:rPr>
        <w:t xml:space="preserve"> </w:t>
      </w:r>
      <w:r>
        <w:t>its</w:t>
      </w:r>
      <w:r>
        <w:rPr>
          <w:spacing w:val="-7"/>
        </w:rPr>
        <w:t xml:space="preserve"> </w:t>
      </w:r>
      <w:r>
        <w:t>own</w:t>
      </w:r>
      <w:r>
        <w:rPr>
          <w:spacing w:val="-8"/>
        </w:rPr>
        <w:t xml:space="preserve"> </w:t>
      </w:r>
      <w:r>
        <w:t>discrete,</w:t>
      </w:r>
      <w:r>
        <w:rPr>
          <w:spacing w:val="-8"/>
        </w:rPr>
        <w:t xml:space="preserve"> </w:t>
      </w:r>
      <w:r>
        <w:t>labelled</w:t>
      </w:r>
      <w:r>
        <w:rPr>
          <w:spacing w:val="-8"/>
        </w:rPr>
        <w:t xml:space="preserve"> </w:t>
      </w:r>
      <w:r>
        <w:t>drawer, to be reconstructed when the car is needed again. The ORM deals with the virtual object in a similar manner, thus avoiding data loss, whilst still maintaining the structural integrity of the</w:t>
      </w:r>
      <w:r>
        <w:rPr>
          <w:spacing w:val="-19"/>
        </w:rPr>
        <w:t xml:space="preserve"> </w:t>
      </w:r>
      <w:r>
        <w:t>database.</w:t>
      </w:r>
    </w:p>
    <w:p w14:paraId="35D5D6C9" w14:textId="77777777" w:rsidR="00AD17A1" w:rsidRDefault="00AD17A1">
      <w:pPr>
        <w:pStyle w:val="BodyText"/>
        <w:spacing w:before="1"/>
      </w:pPr>
    </w:p>
    <w:p w14:paraId="679DB06A" w14:textId="77777777" w:rsidR="00AD17A1" w:rsidRDefault="00B120F0">
      <w:pPr>
        <w:pStyle w:val="BodyText"/>
        <w:ind w:left="120" w:right="116"/>
        <w:jc w:val="both"/>
      </w:pPr>
      <w:r>
        <w:t>The advantages of using an ORM as an interface between the database and the program, rather than simply including the necessary database language commands, for example a section of SQL code, in the original program, can be illustrated through the use of a second metaphor. One can envisage the object oriented program and the relational database management system (RDBMS) as joint hosts of a new, international broadcasting show aimed at audiences in both the UK and Pakistan. The English speaking host has been taught to present in such a way that the Pakistani host can understand him and then translate his comments into Urdu, for the Pakistani viewers. However, the show executives soon</w:t>
      </w:r>
      <w:r>
        <w:rPr>
          <w:spacing w:val="-8"/>
        </w:rPr>
        <w:t xml:space="preserve"> </w:t>
      </w:r>
      <w:r>
        <w:t>realise</w:t>
      </w:r>
      <w:r>
        <w:rPr>
          <w:spacing w:val="-8"/>
        </w:rPr>
        <w:t xml:space="preserve"> </w:t>
      </w:r>
      <w:r>
        <w:t>that</w:t>
      </w:r>
      <w:r>
        <w:rPr>
          <w:spacing w:val="-5"/>
        </w:rPr>
        <w:t xml:space="preserve"> </w:t>
      </w:r>
      <w:r>
        <w:t>it</w:t>
      </w:r>
      <w:r>
        <w:rPr>
          <w:spacing w:val="-5"/>
        </w:rPr>
        <w:t xml:space="preserve"> </w:t>
      </w:r>
      <w:r>
        <w:t>would</w:t>
      </w:r>
      <w:r>
        <w:rPr>
          <w:spacing w:val="-8"/>
        </w:rPr>
        <w:t xml:space="preserve"> </w:t>
      </w:r>
      <w:r>
        <w:t>be</w:t>
      </w:r>
      <w:r>
        <w:rPr>
          <w:spacing w:val="-8"/>
        </w:rPr>
        <w:t xml:space="preserve"> </w:t>
      </w:r>
      <w:r>
        <w:t>more</w:t>
      </w:r>
      <w:r>
        <w:rPr>
          <w:spacing w:val="-7"/>
        </w:rPr>
        <w:t xml:space="preserve"> </w:t>
      </w:r>
      <w:r>
        <w:t>ideal</w:t>
      </w:r>
      <w:r>
        <w:rPr>
          <w:spacing w:val="-9"/>
        </w:rPr>
        <w:t xml:space="preserve"> </w:t>
      </w:r>
      <w:r>
        <w:t>for</w:t>
      </w:r>
      <w:r>
        <w:rPr>
          <w:spacing w:val="-7"/>
        </w:rPr>
        <w:t xml:space="preserve"> </w:t>
      </w:r>
      <w:r>
        <w:t>the</w:t>
      </w:r>
      <w:r>
        <w:rPr>
          <w:spacing w:val="-6"/>
        </w:rPr>
        <w:t xml:space="preserve"> </w:t>
      </w:r>
      <w:r>
        <w:t>Pakistani</w:t>
      </w:r>
      <w:r>
        <w:rPr>
          <w:spacing w:val="-6"/>
        </w:rPr>
        <w:t xml:space="preserve"> </w:t>
      </w:r>
      <w:r>
        <w:t>half</w:t>
      </w:r>
      <w:r>
        <w:rPr>
          <w:spacing w:val="-6"/>
        </w:rPr>
        <w:t xml:space="preserve"> </w:t>
      </w:r>
      <w:r>
        <w:t>of</w:t>
      </w:r>
      <w:r>
        <w:rPr>
          <w:spacing w:val="-6"/>
        </w:rPr>
        <w:t xml:space="preserve"> </w:t>
      </w:r>
      <w:r>
        <w:t>the</w:t>
      </w:r>
      <w:r>
        <w:rPr>
          <w:spacing w:val="-8"/>
        </w:rPr>
        <w:t xml:space="preserve"> </w:t>
      </w:r>
      <w:r>
        <w:t>show</w:t>
      </w:r>
      <w:r>
        <w:rPr>
          <w:spacing w:val="-7"/>
        </w:rPr>
        <w:t xml:space="preserve"> </w:t>
      </w:r>
      <w:r>
        <w:t>to</w:t>
      </w:r>
      <w:r>
        <w:rPr>
          <w:spacing w:val="-8"/>
        </w:rPr>
        <w:t xml:space="preserve"> </w:t>
      </w:r>
      <w:r>
        <w:t>be</w:t>
      </w:r>
      <w:r>
        <w:rPr>
          <w:spacing w:val="-8"/>
        </w:rPr>
        <w:t xml:space="preserve"> </w:t>
      </w:r>
      <w:r>
        <w:t>presented</w:t>
      </w:r>
      <w:r>
        <w:rPr>
          <w:spacing w:val="-8"/>
        </w:rPr>
        <w:t xml:space="preserve"> </w:t>
      </w:r>
      <w:r>
        <w:t>in</w:t>
      </w:r>
      <w:r>
        <w:rPr>
          <w:spacing w:val="-6"/>
        </w:rPr>
        <w:t xml:space="preserve"> </w:t>
      </w:r>
      <w:r>
        <w:t>the</w:t>
      </w:r>
      <w:r>
        <w:rPr>
          <w:spacing w:val="-6"/>
        </w:rPr>
        <w:t xml:space="preserve"> </w:t>
      </w:r>
      <w:r>
        <w:t>Punjabi dialect. As such, the Pakistani host is replaced with someone who speaks that dialect. This, however, causes problems for the English-speaking host, who must now learn how to communicate with a different</w:t>
      </w:r>
      <w:r>
        <w:rPr>
          <w:spacing w:val="25"/>
        </w:rPr>
        <w:t xml:space="preserve"> </w:t>
      </w:r>
      <w:r>
        <w:t>person,</w:t>
      </w:r>
      <w:r>
        <w:rPr>
          <w:spacing w:val="28"/>
        </w:rPr>
        <w:t xml:space="preserve"> </w:t>
      </w:r>
      <w:r>
        <w:t>speaking</w:t>
      </w:r>
      <w:r>
        <w:rPr>
          <w:spacing w:val="28"/>
        </w:rPr>
        <w:t xml:space="preserve"> </w:t>
      </w:r>
      <w:r>
        <w:t>a</w:t>
      </w:r>
      <w:r>
        <w:rPr>
          <w:spacing w:val="25"/>
        </w:rPr>
        <w:t xml:space="preserve"> </w:t>
      </w:r>
      <w:r>
        <w:t>different</w:t>
      </w:r>
      <w:r>
        <w:rPr>
          <w:spacing w:val="25"/>
        </w:rPr>
        <w:t xml:space="preserve"> </w:t>
      </w:r>
      <w:r>
        <w:t>dialect,</w:t>
      </w:r>
      <w:r>
        <w:rPr>
          <w:spacing w:val="26"/>
        </w:rPr>
        <w:t xml:space="preserve"> </w:t>
      </w:r>
      <w:r>
        <w:t>and</w:t>
      </w:r>
      <w:r>
        <w:rPr>
          <w:spacing w:val="26"/>
        </w:rPr>
        <w:t xml:space="preserve"> </w:t>
      </w:r>
      <w:r>
        <w:t>the</w:t>
      </w:r>
      <w:r>
        <w:rPr>
          <w:spacing w:val="26"/>
        </w:rPr>
        <w:t xml:space="preserve"> </w:t>
      </w:r>
      <w:r>
        <w:t>worst</w:t>
      </w:r>
      <w:r>
        <w:rPr>
          <w:spacing w:val="25"/>
        </w:rPr>
        <w:t xml:space="preserve"> </w:t>
      </w:r>
      <w:r>
        <w:t>case</w:t>
      </w:r>
      <w:r>
        <w:rPr>
          <w:spacing w:val="25"/>
        </w:rPr>
        <w:t xml:space="preserve"> </w:t>
      </w:r>
      <w:r>
        <w:t>scenario</w:t>
      </w:r>
      <w:r>
        <w:rPr>
          <w:spacing w:val="26"/>
        </w:rPr>
        <w:t xml:space="preserve"> </w:t>
      </w:r>
      <w:r>
        <w:t>is</w:t>
      </w:r>
      <w:r>
        <w:rPr>
          <w:spacing w:val="25"/>
        </w:rPr>
        <w:t xml:space="preserve"> </w:t>
      </w:r>
      <w:r>
        <w:t>that</w:t>
      </w:r>
      <w:r>
        <w:rPr>
          <w:spacing w:val="25"/>
        </w:rPr>
        <w:t xml:space="preserve"> </w:t>
      </w:r>
      <w:r>
        <w:t>he,</w:t>
      </w:r>
      <w:r>
        <w:rPr>
          <w:spacing w:val="25"/>
        </w:rPr>
        <w:t xml:space="preserve"> </w:t>
      </w:r>
      <w:r>
        <w:t>too,</w:t>
      </w:r>
      <w:r>
        <w:rPr>
          <w:spacing w:val="25"/>
        </w:rPr>
        <w:t xml:space="preserve"> </w:t>
      </w:r>
      <w:r>
        <w:t>must</w:t>
      </w:r>
      <w:r>
        <w:rPr>
          <w:spacing w:val="25"/>
        </w:rPr>
        <w:t xml:space="preserve"> </w:t>
      </w:r>
      <w:r>
        <w:t>be</w:t>
      </w:r>
    </w:p>
    <w:p w14:paraId="2785B2B8" w14:textId="77777777" w:rsidR="00AD17A1" w:rsidRDefault="00AD17A1">
      <w:pPr>
        <w:jc w:val="both"/>
        <w:sectPr w:rsidR="00AD17A1">
          <w:pgSz w:w="11910" w:h="16840"/>
          <w:pgMar w:top="1340" w:right="1320" w:bottom="280" w:left="1320" w:header="720" w:footer="720" w:gutter="0"/>
          <w:cols w:space="720"/>
        </w:sectPr>
      </w:pPr>
    </w:p>
    <w:p w14:paraId="4F25F903" w14:textId="77777777" w:rsidR="00AD17A1" w:rsidRDefault="00B120F0">
      <w:pPr>
        <w:pStyle w:val="BodyText"/>
        <w:spacing w:before="79"/>
        <w:ind w:left="120" w:right="121"/>
        <w:jc w:val="both"/>
      </w:pPr>
      <w:r>
        <w:lastRenderedPageBreak/>
        <w:t>replaced.</w:t>
      </w:r>
      <w:r>
        <w:rPr>
          <w:spacing w:val="-3"/>
        </w:rPr>
        <w:t xml:space="preserve"> </w:t>
      </w:r>
      <w:r>
        <w:t>The</w:t>
      </w:r>
      <w:r>
        <w:rPr>
          <w:spacing w:val="-9"/>
        </w:rPr>
        <w:t xml:space="preserve"> </w:t>
      </w:r>
      <w:r>
        <w:t>whole</w:t>
      </w:r>
      <w:r>
        <w:rPr>
          <w:spacing w:val="-1"/>
        </w:rPr>
        <w:t xml:space="preserve"> </w:t>
      </w:r>
      <w:r>
        <w:t>situation</w:t>
      </w:r>
      <w:r>
        <w:rPr>
          <w:spacing w:val="-3"/>
        </w:rPr>
        <w:t xml:space="preserve"> </w:t>
      </w:r>
      <w:r>
        <w:t>could</w:t>
      </w:r>
      <w:r>
        <w:rPr>
          <w:spacing w:val="-3"/>
        </w:rPr>
        <w:t xml:space="preserve"> </w:t>
      </w:r>
      <w:r>
        <w:t>have</w:t>
      </w:r>
      <w:r>
        <w:rPr>
          <w:spacing w:val="-5"/>
        </w:rPr>
        <w:t xml:space="preserve"> </w:t>
      </w:r>
      <w:r>
        <w:t>been</w:t>
      </w:r>
      <w:r>
        <w:rPr>
          <w:spacing w:val="-3"/>
        </w:rPr>
        <w:t xml:space="preserve"> </w:t>
      </w:r>
      <w:r>
        <w:t>improved</w:t>
      </w:r>
      <w:r>
        <w:rPr>
          <w:spacing w:val="-8"/>
        </w:rPr>
        <w:t xml:space="preserve"> </w:t>
      </w:r>
      <w:r>
        <w:t>if</w:t>
      </w:r>
      <w:r>
        <w:rPr>
          <w:spacing w:val="-5"/>
        </w:rPr>
        <w:t xml:space="preserve"> </w:t>
      </w:r>
      <w:r>
        <w:t>the</w:t>
      </w:r>
      <w:r>
        <w:rPr>
          <w:spacing w:val="-5"/>
        </w:rPr>
        <w:t xml:space="preserve"> </w:t>
      </w:r>
      <w:r>
        <w:t>process</w:t>
      </w:r>
      <w:r>
        <w:rPr>
          <w:spacing w:val="-9"/>
        </w:rPr>
        <w:t xml:space="preserve"> </w:t>
      </w:r>
      <w:r>
        <w:t>of</w:t>
      </w:r>
      <w:r>
        <w:rPr>
          <w:spacing w:val="-6"/>
        </w:rPr>
        <w:t xml:space="preserve"> </w:t>
      </w:r>
      <w:r>
        <w:t>translation</w:t>
      </w:r>
      <w:r>
        <w:rPr>
          <w:spacing w:val="-3"/>
        </w:rPr>
        <w:t xml:space="preserve"> </w:t>
      </w:r>
      <w:r>
        <w:t>was</w:t>
      </w:r>
      <w:r>
        <w:rPr>
          <w:spacing w:val="-4"/>
        </w:rPr>
        <w:t xml:space="preserve"> </w:t>
      </w:r>
      <w:r>
        <w:t>taken</w:t>
      </w:r>
      <w:r>
        <w:rPr>
          <w:spacing w:val="-8"/>
        </w:rPr>
        <w:t xml:space="preserve"> </w:t>
      </w:r>
      <w:r>
        <w:t>care</w:t>
      </w:r>
      <w:r>
        <w:rPr>
          <w:spacing w:val="-7"/>
        </w:rPr>
        <w:t xml:space="preserve"> </w:t>
      </w:r>
      <w:r>
        <w:t>of by a third individual, a trained dialectical translator behind the scenes, linked to both presenters by an earpiece. In this way, the changeover process could have been made far less turbulent, with no additional on-screen disruption caused by swapping out the Pakistani</w:t>
      </w:r>
      <w:r>
        <w:rPr>
          <w:spacing w:val="-14"/>
        </w:rPr>
        <w:t xml:space="preserve"> </w:t>
      </w:r>
      <w:r>
        <w:t>host.</w:t>
      </w:r>
    </w:p>
    <w:p w14:paraId="7ECEBC75" w14:textId="77777777" w:rsidR="00AD17A1" w:rsidRDefault="00AD17A1">
      <w:pPr>
        <w:pStyle w:val="BodyText"/>
        <w:spacing w:before="11"/>
        <w:rPr>
          <w:sz w:val="19"/>
        </w:rPr>
      </w:pPr>
    </w:p>
    <w:p w14:paraId="5C20C292" w14:textId="77777777" w:rsidR="00AD17A1" w:rsidRDefault="00B120F0">
      <w:pPr>
        <w:pStyle w:val="BodyText"/>
        <w:ind w:left="120" w:right="120"/>
        <w:jc w:val="both"/>
      </w:pPr>
      <w:r>
        <w:rPr>
          <w:noProof/>
          <w:lang w:bidi="ar-SA"/>
        </w:rPr>
        <w:drawing>
          <wp:anchor distT="0" distB="0" distL="0" distR="0" simplePos="0" relativeHeight="1096" behindDoc="0" locked="0" layoutInCell="1" allowOverlap="1" wp14:anchorId="04DDDEF8" wp14:editId="4EBF7C9A">
            <wp:simplePos x="0" y="0"/>
            <wp:positionH relativeFrom="page">
              <wp:posOffset>911352</wp:posOffset>
            </wp:positionH>
            <wp:positionV relativeFrom="paragraph">
              <wp:posOffset>935734</wp:posOffset>
            </wp:positionV>
            <wp:extent cx="5742136" cy="1476375"/>
            <wp:effectExtent l="0" t="0" r="0" b="0"/>
            <wp:wrapTopAndBottom/>
            <wp:docPr id="5" name="image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5.jpeg"/>
                    <pic:cNvPicPr/>
                  </pic:nvPicPr>
                  <pic:blipFill>
                    <a:blip r:embed="rId11" cstate="print"/>
                    <a:stretch>
                      <a:fillRect/>
                    </a:stretch>
                  </pic:blipFill>
                  <pic:spPr>
                    <a:xfrm>
                      <a:off x="0" y="0"/>
                      <a:ext cx="5742136" cy="1476375"/>
                    </a:xfrm>
                    <a:prstGeom prst="rect">
                      <a:avLst/>
                    </a:prstGeom>
                  </pic:spPr>
                </pic:pic>
              </a:graphicData>
            </a:graphic>
          </wp:anchor>
        </w:drawing>
      </w:r>
      <w:r>
        <w:t>The ORM, in this analogy, was represented by the behind the scenes translator. The presence of the ORM allows the RDBMS to be switched out for another version without any change needing to be carried</w:t>
      </w:r>
      <w:r>
        <w:rPr>
          <w:spacing w:val="-8"/>
        </w:rPr>
        <w:t xml:space="preserve"> </w:t>
      </w:r>
      <w:r>
        <w:t>out</w:t>
      </w:r>
      <w:r>
        <w:rPr>
          <w:spacing w:val="-6"/>
        </w:rPr>
        <w:t xml:space="preserve"> </w:t>
      </w:r>
      <w:r>
        <w:t>on</w:t>
      </w:r>
      <w:r>
        <w:rPr>
          <w:spacing w:val="-6"/>
        </w:rPr>
        <w:t xml:space="preserve"> </w:t>
      </w:r>
      <w:r>
        <w:t>the</w:t>
      </w:r>
      <w:r>
        <w:rPr>
          <w:spacing w:val="-6"/>
        </w:rPr>
        <w:t xml:space="preserve"> </w:t>
      </w:r>
      <w:r>
        <w:t>actual</w:t>
      </w:r>
      <w:r>
        <w:rPr>
          <w:spacing w:val="-9"/>
        </w:rPr>
        <w:t xml:space="preserve"> </w:t>
      </w:r>
      <w:r>
        <w:t>code</w:t>
      </w:r>
      <w:r>
        <w:rPr>
          <w:spacing w:val="-8"/>
        </w:rPr>
        <w:t xml:space="preserve"> </w:t>
      </w:r>
      <w:r>
        <w:t>of</w:t>
      </w:r>
      <w:r>
        <w:rPr>
          <w:spacing w:val="-6"/>
        </w:rPr>
        <w:t xml:space="preserve"> </w:t>
      </w:r>
      <w:r>
        <w:t>the</w:t>
      </w:r>
      <w:r>
        <w:rPr>
          <w:spacing w:val="-6"/>
        </w:rPr>
        <w:t xml:space="preserve"> </w:t>
      </w:r>
      <w:r>
        <w:t>program.</w:t>
      </w:r>
      <w:r>
        <w:rPr>
          <w:spacing w:val="-8"/>
        </w:rPr>
        <w:t xml:space="preserve"> </w:t>
      </w:r>
      <w:r>
        <w:t>Using</w:t>
      </w:r>
      <w:r>
        <w:rPr>
          <w:spacing w:val="-6"/>
        </w:rPr>
        <w:t xml:space="preserve"> </w:t>
      </w:r>
      <w:r>
        <w:t>a</w:t>
      </w:r>
      <w:r>
        <w:rPr>
          <w:spacing w:val="-6"/>
        </w:rPr>
        <w:t xml:space="preserve"> </w:t>
      </w:r>
      <w:r>
        <w:t>well-furnished</w:t>
      </w:r>
      <w:r>
        <w:rPr>
          <w:spacing w:val="-6"/>
        </w:rPr>
        <w:t xml:space="preserve"> </w:t>
      </w:r>
      <w:r>
        <w:t>ORM</w:t>
      </w:r>
      <w:r>
        <w:rPr>
          <w:spacing w:val="-5"/>
        </w:rPr>
        <w:t xml:space="preserve"> </w:t>
      </w:r>
      <w:r>
        <w:t>package</w:t>
      </w:r>
      <w:r>
        <w:rPr>
          <w:spacing w:val="-8"/>
        </w:rPr>
        <w:t xml:space="preserve"> </w:t>
      </w:r>
      <w:r>
        <w:t>such</w:t>
      </w:r>
      <w:r>
        <w:rPr>
          <w:spacing w:val="-6"/>
        </w:rPr>
        <w:t xml:space="preserve"> </w:t>
      </w:r>
      <w:r>
        <w:t>as</w:t>
      </w:r>
      <w:r>
        <w:rPr>
          <w:spacing w:val="-7"/>
        </w:rPr>
        <w:t xml:space="preserve"> </w:t>
      </w:r>
      <w:r>
        <w:t>hibernate, for example, it would be a matter of simply changing a few letters to switch from PostgreSQL to, for example,</w:t>
      </w:r>
      <w:r>
        <w:rPr>
          <w:spacing w:val="-11"/>
        </w:rPr>
        <w:t xml:space="preserve"> </w:t>
      </w:r>
      <w:r>
        <w:t>MySQL.</w:t>
      </w:r>
      <w:r>
        <w:rPr>
          <w:spacing w:val="-9"/>
        </w:rPr>
        <w:t xml:space="preserve"> </w:t>
      </w:r>
      <w:r>
        <w:t>This</w:t>
      </w:r>
      <w:r>
        <w:rPr>
          <w:spacing w:val="-10"/>
        </w:rPr>
        <w:t xml:space="preserve"> </w:t>
      </w:r>
      <w:r>
        <w:t>is</w:t>
      </w:r>
      <w:r>
        <w:rPr>
          <w:spacing w:val="-10"/>
        </w:rPr>
        <w:t xml:space="preserve"> </w:t>
      </w:r>
      <w:r>
        <w:t>illustrated</w:t>
      </w:r>
      <w:r>
        <w:rPr>
          <w:spacing w:val="-9"/>
        </w:rPr>
        <w:t xml:space="preserve"> </w:t>
      </w:r>
      <w:r>
        <w:t>in</w:t>
      </w:r>
      <w:r>
        <w:rPr>
          <w:spacing w:val="-11"/>
        </w:rPr>
        <w:t xml:space="preserve"> </w:t>
      </w:r>
      <w:r>
        <w:t>figure</w:t>
      </w:r>
      <w:r>
        <w:rPr>
          <w:spacing w:val="-8"/>
        </w:rPr>
        <w:t xml:space="preserve"> </w:t>
      </w:r>
      <w:r>
        <w:t>3,</w:t>
      </w:r>
      <w:r>
        <w:rPr>
          <w:spacing w:val="-7"/>
        </w:rPr>
        <w:t xml:space="preserve"> </w:t>
      </w:r>
      <w:r>
        <w:t>which</w:t>
      </w:r>
      <w:r>
        <w:rPr>
          <w:spacing w:val="-11"/>
        </w:rPr>
        <w:t xml:space="preserve"> </w:t>
      </w:r>
      <w:r>
        <w:t>shows</w:t>
      </w:r>
      <w:r>
        <w:rPr>
          <w:spacing w:val="-10"/>
        </w:rPr>
        <w:t xml:space="preserve"> </w:t>
      </w:r>
      <w:r>
        <w:t>a</w:t>
      </w:r>
      <w:r>
        <w:rPr>
          <w:spacing w:val="-11"/>
        </w:rPr>
        <w:t xml:space="preserve"> </w:t>
      </w:r>
      <w:r>
        <w:t>code</w:t>
      </w:r>
      <w:r>
        <w:rPr>
          <w:spacing w:val="-12"/>
        </w:rPr>
        <w:t xml:space="preserve"> </w:t>
      </w:r>
      <w:r>
        <w:t>excerpt</w:t>
      </w:r>
      <w:r>
        <w:rPr>
          <w:spacing w:val="-9"/>
        </w:rPr>
        <w:t xml:space="preserve"> </w:t>
      </w:r>
      <w:r>
        <w:t>from</w:t>
      </w:r>
      <w:r>
        <w:rPr>
          <w:spacing w:val="-7"/>
        </w:rPr>
        <w:t xml:space="preserve"> </w:t>
      </w:r>
      <w:r>
        <w:t>a</w:t>
      </w:r>
      <w:r>
        <w:rPr>
          <w:spacing w:val="-11"/>
        </w:rPr>
        <w:t xml:space="preserve"> </w:t>
      </w:r>
      <w:r>
        <w:t>REST</w:t>
      </w:r>
      <w:r>
        <w:rPr>
          <w:spacing w:val="-8"/>
        </w:rPr>
        <w:t xml:space="preserve"> </w:t>
      </w:r>
      <w:r>
        <w:t>service</w:t>
      </w:r>
      <w:r>
        <w:rPr>
          <w:spacing w:val="-9"/>
        </w:rPr>
        <w:t xml:space="preserve"> </w:t>
      </w:r>
      <w:r>
        <w:t>which uses Hibernate as the ORM to persist data in a PostgreSQL database [24]. As highlighted, only a</w:t>
      </w:r>
      <w:r>
        <w:rPr>
          <w:spacing w:val="45"/>
        </w:rPr>
        <w:t xml:space="preserve"> </w:t>
      </w:r>
      <w:r>
        <w:t>few</w:t>
      </w:r>
    </w:p>
    <w:p w14:paraId="6FD554CC" w14:textId="77777777" w:rsidR="00AD17A1" w:rsidRDefault="00B120F0">
      <w:pPr>
        <w:spacing w:before="55"/>
        <w:ind w:left="120" w:firstLine="86"/>
        <w:jc w:val="both"/>
        <w:rPr>
          <w:i/>
          <w:sz w:val="18"/>
        </w:rPr>
      </w:pPr>
      <w:r>
        <w:rPr>
          <w:i/>
          <w:color w:val="44536A"/>
          <w:sz w:val="18"/>
        </w:rPr>
        <w:t>Figure 3: Application properties file for REST service using Hibernate ORM (PostgreSQL instances highlighted)</w:t>
      </w:r>
    </w:p>
    <w:p w14:paraId="6622F651" w14:textId="77777777" w:rsidR="00AD17A1" w:rsidRDefault="00AD17A1">
      <w:pPr>
        <w:pStyle w:val="BodyText"/>
        <w:spacing w:before="4"/>
        <w:rPr>
          <w:i/>
          <w:sz w:val="17"/>
        </w:rPr>
      </w:pPr>
    </w:p>
    <w:p w14:paraId="665063F4" w14:textId="77777777" w:rsidR="00AD17A1" w:rsidRDefault="00B120F0">
      <w:pPr>
        <w:pStyle w:val="BodyText"/>
        <w:ind w:left="120" w:right="125"/>
        <w:jc w:val="both"/>
      </w:pPr>
      <w:r>
        <w:t>minor changes to the application properties file are required, with the remainder of the code base left untouched.</w:t>
      </w:r>
      <w:r>
        <w:rPr>
          <w:spacing w:val="-6"/>
        </w:rPr>
        <w:t xml:space="preserve"> </w:t>
      </w:r>
      <w:r>
        <w:t>It</w:t>
      </w:r>
      <w:r>
        <w:rPr>
          <w:spacing w:val="-6"/>
        </w:rPr>
        <w:t xml:space="preserve"> </w:t>
      </w:r>
      <w:r>
        <w:t>is</w:t>
      </w:r>
      <w:r>
        <w:rPr>
          <w:spacing w:val="-7"/>
        </w:rPr>
        <w:t xml:space="preserve"> </w:t>
      </w:r>
      <w:r>
        <w:t>this</w:t>
      </w:r>
      <w:r>
        <w:rPr>
          <w:spacing w:val="-2"/>
        </w:rPr>
        <w:t xml:space="preserve"> </w:t>
      </w:r>
      <w:r>
        <w:t>increased</w:t>
      </w:r>
      <w:r>
        <w:rPr>
          <w:spacing w:val="-8"/>
        </w:rPr>
        <w:t xml:space="preserve"> </w:t>
      </w:r>
      <w:r>
        <w:t>modularity</w:t>
      </w:r>
      <w:r>
        <w:rPr>
          <w:spacing w:val="-11"/>
        </w:rPr>
        <w:t xml:space="preserve"> </w:t>
      </w:r>
      <w:r>
        <w:t>and</w:t>
      </w:r>
      <w:r>
        <w:rPr>
          <w:spacing w:val="-6"/>
        </w:rPr>
        <w:t xml:space="preserve"> </w:t>
      </w:r>
      <w:r>
        <w:t>code</w:t>
      </w:r>
      <w:r>
        <w:rPr>
          <w:spacing w:val="-6"/>
        </w:rPr>
        <w:t xml:space="preserve"> </w:t>
      </w:r>
      <w:r>
        <w:t>minimisation</w:t>
      </w:r>
      <w:r>
        <w:rPr>
          <w:spacing w:val="-8"/>
        </w:rPr>
        <w:t xml:space="preserve"> </w:t>
      </w:r>
      <w:r>
        <w:t>that</w:t>
      </w:r>
      <w:r>
        <w:rPr>
          <w:spacing w:val="-6"/>
        </w:rPr>
        <w:t xml:space="preserve"> </w:t>
      </w:r>
      <w:r>
        <w:t>is</w:t>
      </w:r>
      <w:r>
        <w:rPr>
          <w:spacing w:val="-4"/>
        </w:rPr>
        <w:t xml:space="preserve"> </w:t>
      </w:r>
      <w:r>
        <w:t>the</w:t>
      </w:r>
      <w:r>
        <w:rPr>
          <w:spacing w:val="-6"/>
        </w:rPr>
        <w:t xml:space="preserve"> </w:t>
      </w:r>
      <w:r>
        <w:t>fundamental</w:t>
      </w:r>
      <w:r>
        <w:rPr>
          <w:spacing w:val="-9"/>
        </w:rPr>
        <w:t xml:space="preserve"> </w:t>
      </w:r>
      <w:r>
        <w:t>justification</w:t>
      </w:r>
      <w:r>
        <w:rPr>
          <w:spacing w:val="-6"/>
        </w:rPr>
        <w:t xml:space="preserve"> </w:t>
      </w:r>
      <w:r>
        <w:t>for the additional layer of abstraction introduced by the ORM</w:t>
      </w:r>
      <w:r>
        <w:rPr>
          <w:spacing w:val="-11"/>
        </w:rPr>
        <w:t xml:space="preserve"> </w:t>
      </w:r>
      <w:r>
        <w:t>pattern.</w:t>
      </w:r>
    </w:p>
    <w:p w14:paraId="35178260" w14:textId="77777777" w:rsidR="00AD17A1" w:rsidRDefault="00AD17A1">
      <w:pPr>
        <w:pStyle w:val="BodyText"/>
        <w:spacing w:before="2"/>
      </w:pPr>
    </w:p>
    <w:p w14:paraId="61F16494" w14:textId="77777777" w:rsidR="00AD17A1" w:rsidRDefault="00B120F0">
      <w:pPr>
        <w:pStyle w:val="BodyText"/>
        <w:ind w:left="120" w:right="116"/>
        <w:jc w:val="both"/>
      </w:pPr>
      <w:r>
        <w:t>There are, however, some criticisms of ORM as a pattern in general. Some regard the previously mentioned problem of object relational impedance mismatch as simply too significant to overlook and describe the ORM tools which attempt to deal with this as anti-patterns, which eventually lead to more problems than they solve. Evidence has been found of increased software maintainability issues, stemming from the adoption of ORM techniques [25]. In addition, attention has been drawn to the tendency</w:t>
      </w:r>
      <w:r>
        <w:rPr>
          <w:spacing w:val="-18"/>
        </w:rPr>
        <w:t xml:space="preserve"> </w:t>
      </w:r>
      <w:r>
        <w:t>of</w:t>
      </w:r>
      <w:r>
        <w:rPr>
          <w:spacing w:val="-14"/>
        </w:rPr>
        <w:t xml:space="preserve"> </w:t>
      </w:r>
      <w:r>
        <w:t>developers</w:t>
      </w:r>
      <w:r>
        <w:rPr>
          <w:spacing w:val="-14"/>
        </w:rPr>
        <w:t xml:space="preserve"> </w:t>
      </w:r>
      <w:r>
        <w:t>to</w:t>
      </w:r>
      <w:r>
        <w:rPr>
          <w:spacing w:val="-16"/>
        </w:rPr>
        <w:t xml:space="preserve"> </w:t>
      </w:r>
      <w:r>
        <w:t>apply</w:t>
      </w:r>
      <w:r>
        <w:rPr>
          <w:spacing w:val="-18"/>
        </w:rPr>
        <w:t xml:space="preserve"> </w:t>
      </w:r>
      <w:r>
        <w:t>ORM</w:t>
      </w:r>
      <w:r>
        <w:rPr>
          <w:spacing w:val="-16"/>
        </w:rPr>
        <w:t xml:space="preserve"> </w:t>
      </w:r>
      <w:r>
        <w:t>code</w:t>
      </w:r>
      <w:r>
        <w:rPr>
          <w:spacing w:val="-16"/>
        </w:rPr>
        <w:t xml:space="preserve"> </w:t>
      </w:r>
      <w:r>
        <w:t>without</w:t>
      </w:r>
      <w:r>
        <w:rPr>
          <w:spacing w:val="-16"/>
        </w:rPr>
        <w:t xml:space="preserve"> </w:t>
      </w:r>
      <w:r>
        <w:t>due</w:t>
      </w:r>
      <w:r>
        <w:rPr>
          <w:spacing w:val="-14"/>
        </w:rPr>
        <w:t xml:space="preserve"> </w:t>
      </w:r>
      <w:r>
        <w:t>consideration,</w:t>
      </w:r>
      <w:r>
        <w:rPr>
          <w:spacing w:val="-16"/>
        </w:rPr>
        <w:t xml:space="preserve"> </w:t>
      </w:r>
      <w:r>
        <w:t>leading</w:t>
      </w:r>
      <w:r>
        <w:rPr>
          <w:spacing w:val="-16"/>
        </w:rPr>
        <w:t xml:space="preserve"> </w:t>
      </w:r>
      <w:r>
        <w:t>to</w:t>
      </w:r>
      <w:r>
        <w:rPr>
          <w:spacing w:val="-10"/>
        </w:rPr>
        <w:t xml:space="preserve"> </w:t>
      </w:r>
      <w:r>
        <w:t>database</w:t>
      </w:r>
      <w:r>
        <w:rPr>
          <w:spacing w:val="-16"/>
        </w:rPr>
        <w:t xml:space="preserve"> </w:t>
      </w:r>
      <w:r>
        <w:t>performance problems, with the hope that tooling enabling the automatic detection of common ORM anti-patterns may help combat this [26]. However, the overall popularity and potential benefits of ORM are well established and it might be considered unfair to label the entire concept as an anti-pattern, when the real issue is with the mismatch that it is attempting to address [27], [28].</w:t>
      </w:r>
    </w:p>
    <w:p w14:paraId="04AC7B74" w14:textId="77777777" w:rsidR="00AD17A1" w:rsidRDefault="00AD17A1">
      <w:pPr>
        <w:pStyle w:val="BodyText"/>
        <w:spacing w:before="10"/>
      </w:pPr>
    </w:p>
    <w:p w14:paraId="6808C404" w14:textId="77777777" w:rsidR="00AD17A1" w:rsidRDefault="00B120F0">
      <w:pPr>
        <w:pStyle w:val="Heading1"/>
      </w:pPr>
      <w:r>
        <w:rPr>
          <w:color w:val="2D74B5"/>
        </w:rPr>
        <w:t>Repository and Unit of Work Patterns</w:t>
      </w:r>
    </w:p>
    <w:p w14:paraId="3354B41B" w14:textId="77777777" w:rsidR="00AD17A1" w:rsidRDefault="00B120F0">
      <w:pPr>
        <w:pStyle w:val="BodyText"/>
        <w:spacing w:before="228"/>
        <w:ind w:left="120" w:right="118"/>
        <w:jc w:val="both"/>
      </w:pPr>
      <w:r>
        <w:rPr>
          <w:noProof/>
          <w:lang w:bidi="ar-SA"/>
        </w:rPr>
        <w:drawing>
          <wp:anchor distT="0" distB="0" distL="0" distR="0" simplePos="0" relativeHeight="1120" behindDoc="0" locked="0" layoutInCell="1" allowOverlap="1" wp14:anchorId="231BF5BE" wp14:editId="02AF2CAE">
            <wp:simplePos x="0" y="0"/>
            <wp:positionH relativeFrom="page">
              <wp:posOffset>912875</wp:posOffset>
            </wp:positionH>
            <wp:positionV relativeFrom="paragraph">
              <wp:posOffset>494663</wp:posOffset>
            </wp:positionV>
            <wp:extent cx="5734927" cy="1344168"/>
            <wp:effectExtent l="0" t="0" r="0" b="0"/>
            <wp:wrapTopAndBottom/>
            <wp:docPr id="7" name="image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6.jpeg"/>
                    <pic:cNvPicPr/>
                  </pic:nvPicPr>
                  <pic:blipFill>
                    <a:blip r:embed="rId12" cstate="print"/>
                    <a:stretch>
                      <a:fillRect/>
                    </a:stretch>
                  </pic:blipFill>
                  <pic:spPr>
                    <a:xfrm>
                      <a:off x="0" y="0"/>
                      <a:ext cx="5734927" cy="1344168"/>
                    </a:xfrm>
                    <a:prstGeom prst="rect">
                      <a:avLst/>
                    </a:prstGeom>
                  </pic:spPr>
                </pic:pic>
              </a:graphicData>
            </a:graphic>
          </wp:anchor>
        </w:drawing>
      </w:r>
      <w:r>
        <w:t>The repository and unit of work patterns represent further levels of abstraction which are often used together,</w:t>
      </w:r>
      <w:r>
        <w:rPr>
          <w:spacing w:val="-8"/>
        </w:rPr>
        <w:t xml:space="preserve"> </w:t>
      </w:r>
      <w:r>
        <w:t>in</w:t>
      </w:r>
      <w:r>
        <w:rPr>
          <w:spacing w:val="-10"/>
        </w:rPr>
        <w:t xml:space="preserve"> </w:t>
      </w:r>
      <w:r>
        <w:t>conjunction</w:t>
      </w:r>
      <w:r>
        <w:rPr>
          <w:spacing w:val="-9"/>
        </w:rPr>
        <w:t xml:space="preserve"> </w:t>
      </w:r>
      <w:r>
        <w:t>with</w:t>
      </w:r>
      <w:r>
        <w:rPr>
          <w:spacing w:val="-10"/>
        </w:rPr>
        <w:t xml:space="preserve"> </w:t>
      </w:r>
      <w:r>
        <w:t>an</w:t>
      </w:r>
      <w:r>
        <w:rPr>
          <w:spacing w:val="-11"/>
        </w:rPr>
        <w:t xml:space="preserve"> </w:t>
      </w:r>
      <w:r>
        <w:t>ORM.</w:t>
      </w:r>
      <w:r>
        <w:rPr>
          <w:spacing w:val="-9"/>
        </w:rPr>
        <w:t xml:space="preserve"> </w:t>
      </w:r>
      <w:r>
        <w:t>One</w:t>
      </w:r>
      <w:r>
        <w:rPr>
          <w:spacing w:val="-10"/>
        </w:rPr>
        <w:t xml:space="preserve"> </w:t>
      </w:r>
      <w:r>
        <w:t>can</w:t>
      </w:r>
      <w:r>
        <w:rPr>
          <w:spacing w:val="-11"/>
        </w:rPr>
        <w:t xml:space="preserve"> </w:t>
      </w:r>
      <w:r>
        <w:t>think</w:t>
      </w:r>
      <w:r>
        <w:rPr>
          <w:spacing w:val="-8"/>
        </w:rPr>
        <w:t xml:space="preserve"> </w:t>
      </w:r>
      <w:r>
        <w:t>of</w:t>
      </w:r>
      <w:r>
        <w:rPr>
          <w:spacing w:val="-11"/>
        </w:rPr>
        <w:t xml:space="preserve"> </w:t>
      </w:r>
      <w:r>
        <w:t>the</w:t>
      </w:r>
      <w:r>
        <w:rPr>
          <w:spacing w:val="-11"/>
        </w:rPr>
        <w:t xml:space="preserve"> </w:t>
      </w:r>
      <w:r>
        <w:t>repository</w:t>
      </w:r>
      <w:r>
        <w:rPr>
          <w:spacing w:val="-9"/>
        </w:rPr>
        <w:t xml:space="preserve"> </w:t>
      </w:r>
      <w:r>
        <w:t>pattern</w:t>
      </w:r>
      <w:r>
        <w:rPr>
          <w:spacing w:val="-10"/>
        </w:rPr>
        <w:t xml:space="preserve"> </w:t>
      </w:r>
      <w:r>
        <w:t>as</w:t>
      </w:r>
      <w:r>
        <w:rPr>
          <w:spacing w:val="-9"/>
        </w:rPr>
        <w:t xml:space="preserve"> </w:t>
      </w:r>
      <w:r>
        <w:t>a</w:t>
      </w:r>
      <w:r>
        <w:rPr>
          <w:spacing w:val="-9"/>
        </w:rPr>
        <w:t xml:space="preserve"> </w:t>
      </w:r>
      <w:r>
        <w:t>wrapping</w:t>
      </w:r>
      <w:r>
        <w:rPr>
          <w:spacing w:val="-7"/>
        </w:rPr>
        <w:t xml:space="preserve"> </w:t>
      </w:r>
      <w:r>
        <w:t>layer</w:t>
      </w:r>
      <w:r>
        <w:rPr>
          <w:spacing w:val="-8"/>
        </w:rPr>
        <w:t xml:space="preserve"> </w:t>
      </w:r>
      <w:r>
        <w:t>which</w:t>
      </w:r>
    </w:p>
    <w:p w14:paraId="538E43CD" w14:textId="77777777" w:rsidR="00AD17A1" w:rsidRDefault="00B120F0">
      <w:pPr>
        <w:spacing w:before="113"/>
        <w:ind w:left="1368"/>
        <w:rPr>
          <w:i/>
          <w:sz w:val="18"/>
        </w:rPr>
      </w:pPr>
      <w:r>
        <w:rPr>
          <w:i/>
          <w:color w:val="44536A"/>
          <w:sz w:val="18"/>
        </w:rPr>
        <w:t>Figure 4: Repository pattern in relation to ORM layer in MVC pattern in application</w:t>
      </w:r>
    </w:p>
    <w:p w14:paraId="13CC0111" w14:textId="77777777" w:rsidR="00AD17A1" w:rsidRDefault="00AD17A1">
      <w:pPr>
        <w:pStyle w:val="BodyText"/>
        <w:spacing w:before="9"/>
        <w:rPr>
          <w:i/>
          <w:sz w:val="17"/>
        </w:rPr>
      </w:pPr>
    </w:p>
    <w:p w14:paraId="1451AABE" w14:textId="77777777" w:rsidR="00AD17A1" w:rsidRDefault="00B120F0">
      <w:pPr>
        <w:pStyle w:val="BodyText"/>
        <w:ind w:left="120" w:right="118"/>
        <w:jc w:val="both"/>
      </w:pPr>
      <w:r>
        <w:t>surrounds the data access or data abstraction layer, i.e. the ORM, as shown in figure 4 [29].</w:t>
      </w:r>
      <w:r>
        <w:rPr>
          <w:spacing w:val="-38"/>
        </w:rPr>
        <w:t xml:space="preserve"> </w:t>
      </w:r>
      <w:r>
        <w:t>Returning to the aforementioned bilingual broadcasting example, the repository would be represented by the introduction of a fourth individual into the translation dynamic. In the scenario where the show executives decide to switch from Pakistani to Arab audiences for example, with an Arabic speaking host, it is unlikely that even the translating aide would be able to smooth the transition,</w:t>
      </w:r>
      <w:r>
        <w:rPr>
          <w:spacing w:val="6"/>
        </w:rPr>
        <w:t xml:space="preserve"> </w:t>
      </w:r>
      <w:r>
        <w:t>as the change</w:t>
      </w:r>
    </w:p>
    <w:p w14:paraId="1C0FEC07" w14:textId="77777777" w:rsidR="00AD17A1" w:rsidRDefault="00AD17A1">
      <w:pPr>
        <w:jc w:val="both"/>
        <w:sectPr w:rsidR="00AD17A1">
          <w:pgSz w:w="11910" w:h="16840"/>
          <w:pgMar w:top="1340" w:right="1320" w:bottom="280" w:left="1320" w:header="720" w:footer="720" w:gutter="0"/>
          <w:cols w:space="720"/>
        </w:sectPr>
      </w:pPr>
    </w:p>
    <w:p w14:paraId="29DE9A71" w14:textId="77777777" w:rsidR="00AD17A1" w:rsidRDefault="00B120F0">
      <w:pPr>
        <w:pStyle w:val="BodyText"/>
        <w:spacing w:before="79"/>
        <w:ind w:left="120" w:right="116"/>
        <w:jc w:val="both"/>
      </w:pPr>
      <w:r>
        <w:lastRenderedPageBreak/>
        <w:t>is much more significant than between two dialects of the same language. In order to deal with this, a universal translator is added to the system, able to translate between different languages, and feeding information to the dialectical translator, enabling the broadcast to drastically alter their language demographics with minimum difficulty. This is an analogous to the way the repository pattern would allow an application to change its persistence system from, for example, PostgreSQL to a completely different,</w:t>
      </w:r>
      <w:r>
        <w:rPr>
          <w:spacing w:val="-14"/>
        </w:rPr>
        <w:t xml:space="preserve"> </w:t>
      </w:r>
      <w:r>
        <w:t>even</w:t>
      </w:r>
      <w:r>
        <w:rPr>
          <w:spacing w:val="-12"/>
        </w:rPr>
        <w:t xml:space="preserve"> </w:t>
      </w:r>
      <w:r>
        <w:t>non-relational</w:t>
      </w:r>
      <w:r>
        <w:rPr>
          <w:spacing w:val="-12"/>
        </w:rPr>
        <w:t xml:space="preserve"> </w:t>
      </w:r>
      <w:r>
        <w:t>database</w:t>
      </w:r>
      <w:r>
        <w:rPr>
          <w:spacing w:val="-14"/>
        </w:rPr>
        <w:t xml:space="preserve"> </w:t>
      </w:r>
      <w:r>
        <w:t>management</w:t>
      </w:r>
      <w:r>
        <w:rPr>
          <w:spacing w:val="-14"/>
        </w:rPr>
        <w:t xml:space="preserve"> </w:t>
      </w:r>
      <w:r>
        <w:t>system</w:t>
      </w:r>
      <w:r>
        <w:rPr>
          <w:spacing w:val="-9"/>
        </w:rPr>
        <w:t xml:space="preserve"> </w:t>
      </w:r>
      <w:r>
        <w:t>such</w:t>
      </w:r>
      <w:r>
        <w:rPr>
          <w:spacing w:val="-14"/>
        </w:rPr>
        <w:t xml:space="preserve"> </w:t>
      </w:r>
      <w:r>
        <w:t>as</w:t>
      </w:r>
      <w:r>
        <w:rPr>
          <w:spacing w:val="-13"/>
        </w:rPr>
        <w:t xml:space="preserve"> </w:t>
      </w:r>
      <w:r>
        <w:t>MongoDB.</w:t>
      </w:r>
      <w:r>
        <w:rPr>
          <w:spacing w:val="-8"/>
        </w:rPr>
        <w:t xml:space="preserve"> </w:t>
      </w:r>
      <w:r>
        <w:t>By</w:t>
      </w:r>
      <w:r>
        <w:rPr>
          <w:spacing w:val="-15"/>
        </w:rPr>
        <w:t xml:space="preserve"> </w:t>
      </w:r>
      <w:r>
        <w:t>introducing</w:t>
      </w:r>
      <w:r>
        <w:rPr>
          <w:spacing w:val="-14"/>
        </w:rPr>
        <w:t xml:space="preserve"> </w:t>
      </w:r>
      <w:r>
        <w:t>another layer</w:t>
      </w:r>
      <w:r>
        <w:rPr>
          <w:spacing w:val="-7"/>
        </w:rPr>
        <w:t xml:space="preserve"> </w:t>
      </w:r>
      <w:r>
        <w:t>of</w:t>
      </w:r>
      <w:r>
        <w:rPr>
          <w:spacing w:val="-6"/>
        </w:rPr>
        <w:t xml:space="preserve"> </w:t>
      </w:r>
      <w:r>
        <w:t>abstraction,</w:t>
      </w:r>
      <w:r>
        <w:rPr>
          <w:spacing w:val="-8"/>
        </w:rPr>
        <w:t xml:space="preserve"> </w:t>
      </w:r>
      <w:r>
        <w:t>the</w:t>
      </w:r>
      <w:r>
        <w:rPr>
          <w:spacing w:val="-8"/>
        </w:rPr>
        <w:t xml:space="preserve"> </w:t>
      </w:r>
      <w:r>
        <w:t>repository</w:t>
      </w:r>
      <w:r>
        <w:rPr>
          <w:spacing w:val="-9"/>
        </w:rPr>
        <w:t xml:space="preserve"> </w:t>
      </w:r>
      <w:r>
        <w:t>pattern</w:t>
      </w:r>
      <w:r>
        <w:rPr>
          <w:spacing w:val="-7"/>
        </w:rPr>
        <w:t xml:space="preserve"> </w:t>
      </w:r>
      <w:r>
        <w:t>is</w:t>
      </w:r>
      <w:r>
        <w:rPr>
          <w:spacing w:val="-7"/>
        </w:rPr>
        <w:t xml:space="preserve"> </w:t>
      </w:r>
      <w:r>
        <w:t>able</w:t>
      </w:r>
      <w:r>
        <w:rPr>
          <w:spacing w:val="-6"/>
        </w:rPr>
        <w:t xml:space="preserve"> </w:t>
      </w:r>
      <w:r>
        <w:t>to</w:t>
      </w:r>
      <w:r>
        <w:rPr>
          <w:spacing w:val="-8"/>
        </w:rPr>
        <w:t xml:space="preserve"> </w:t>
      </w:r>
      <w:r>
        <w:t>conceal</w:t>
      </w:r>
      <w:r>
        <w:rPr>
          <w:spacing w:val="-6"/>
        </w:rPr>
        <w:t xml:space="preserve"> </w:t>
      </w:r>
      <w:r>
        <w:t>any</w:t>
      </w:r>
      <w:r>
        <w:rPr>
          <w:spacing w:val="-11"/>
        </w:rPr>
        <w:t xml:space="preserve"> </w:t>
      </w:r>
      <w:r>
        <w:t>and</w:t>
      </w:r>
      <w:r>
        <w:rPr>
          <w:spacing w:val="-8"/>
        </w:rPr>
        <w:t xml:space="preserve"> </w:t>
      </w:r>
      <w:r>
        <w:t>all</w:t>
      </w:r>
      <w:r>
        <w:rPr>
          <w:spacing w:val="-9"/>
        </w:rPr>
        <w:t xml:space="preserve"> </w:t>
      </w:r>
      <w:r>
        <w:t>information</w:t>
      </w:r>
      <w:r>
        <w:rPr>
          <w:spacing w:val="-8"/>
        </w:rPr>
        <w:t xml:space="preserve"> </w:t>
      </w:r>
      <w:r>
        <w:t>about</w:t>
      </w:r>
      <w:r>
        <w:rPr>
          <w:spacing w:val="-8"/>
        </w:rPr>
        <w:t xml:space="preserve"> </w:t>
      </w:r>
      <w:r>
        <w:t>how</w:t>
      </w:r>
      <w:r>
        <w:rPr>
          <w:spacing w:val="-7"/>
        </w:rPr>
        <w:t xml:space="preserve"> </w:t>
      </w:r>
      <w:r>
        <w:t>the</w:t>
      </w:r>
      <w:r>
        <w:rPr>
          <w:spacing w:val="-6"/>
        </w:rPr>
        <w:t xml:space="preserve"> </w:t>
      </w:r>
      <w:r>
        <w:t>data is persisted, meaning that changes in storage methods have even less effect on the application</w:t>
      </w:r>
      <w:r>
        <w:rPr>
          <w:spacing w:val="-30"/>
        </w:rPr>
        <w:t xml:space="preserve"> </w:t>
      </w:r>
      <w:r>
        <w:t>itself.</w:t>
      </w:r>
    </w:p>
    <w:p w14:paraId="5BD7A8FB" w14:textId="77777777" w:rsidR="00AD17A1" w:rsidRDefault="00AD17A1">
      <w:pPr>
        <w:pStyle w:val="BodyText"/>
        <w:spacing w:before="10"/>
        <w:rPr>
          <w:sz w:val="19"/>
        </w:rPr>
      </w:pPr>
    </w:p>
    <w:p w14:paraId="7B7A8D68" w14:textId="77777777" w:rsidR="00AD17A1" w:rsidRDefault="00B120F0">
      <w:pPr>
        <w:pStyle w:val="BodyText"/>
        <w:ind w:left="120" w:right="115"/>
        <w:jc w:val="both"/>
      </w:pPr>
      <w:r>
        <w:t>The term “unit of work” can be regarded as being strongly correlated to the term “atomicity” in relation to</w:t>
      </w:r>
      <w:r>
        <w:rPr>
          <w:spacing w:val="-6"/>
        </w:rPr>
        <w:t xml:space="preserve"> </w:t>
      </w:r>
      <w:r>
        <w:t>database</w:t>
      </w:r>
      <w:r>
        <w:rPr>
          <w:spacing w:val="-6"/>
        </w:rPr>
        <w:t xml:space="preserve"> </w:t>
      </w:r>
      <w:r>
        <w:t>transaction</w:t>
      </w:r>
      <w:r>
        <w:rPr>
          <w:spacing w:val="-6"/>
        </w:rPr>
        <w:t xml:space="preserve"> </w:t>
      </w:r>
      <w:r>
        <w:t>management.</w:t>
      </w:r>
      <w:r>
        <w:rPr>
          <w:spacing w:val="-6"/>
        </w:rPr>
        <w:t xml:space="preserve"> </w:t>
      </w:r>
      <w:r>
        <w:t>In</w:t>
      </w:r>
      <w:r>
        <w:rPr>
          <w:spacing w:val="-6"/>
        </w:rPr>
        <w:t xml:space="preserve"> </w:t>
      </w:r>
      <w:r>
        <w:t>other</w:t>
      </w:r>
      <w:r>
        <w:rPr>
          <w:spacing w:val="-3"/>
        </w:rPr>
        <w:t xml:space="preserve"> </w:t>
      </w:r>
      <w:r>
        <w:t>words,</w:t>
      </w:r>
      <w:r>
        <w:rPr>
          <w:spacing w:val="-6"/>
        </w:rPr>
        <w:t xml:space="preserve"> </w:t>
      </w:r>
      <w:r>
        <w:t>it</w:t>
      </w:r>
      <w:r>
        <w:rPr>
          <w:spacing w:val="-6"/>
        </w:rPr>
        <w:t xml:space="preserve"> </w:t>
      </w:r>
      <w:r>
        <w:t>refers</w:t>
      </w:r>
      <w:r>
        <w:rPr>
          <w:spacing w:val="-5"/>
        </w:rPr>
        <w:t xml:space="preserve"> </w:t>
      </w:r>
      <w:r>
        <w:t>to</w:t>
      </w:r>
      <w:r>
        <w:rPr>
          <w:spacing w:val="-6"/>
        </w:rPr>
        <w:t xml:space="preserve"> </w:t>
      </w:r>
      <w:r>
        <w:t>a</w:t>
      </w:r>
      <w:r>
        <w:rPr>
          <w:spacing w:val="-8"/>
        </w:rPr>
        <w:t xml:space="preserve"> </w:t>
      </w:r>
      <w:r>
        <w:t>series</w:t>
      </w:r>
      <w:r>
        <w:rPr>
          <w:spacing w:val="-5"/>
        </w:rPr>
        <w:t xml:space="preserve"> </w:t>
      </w:r>
      <w:r>
        <w:t>of</w:t>
      </w:r>
      <w:r>
        <w:rPr>
          <w:spacing w:val="-5"/>
        </w:rPr>
        <w:t xml:space="preserve"> </w:t>
      </w:r>
      <w:r>
        <w:t>operations</w:t>
      </w:r>
      <w:r>
        <w:rPr>
          <w:spacing w:val="-5"/>
        </w:rPr>
        <w:t xml:space="preserve"> </w:t>
      </w:r>
      <w:r>
        <w:t>that</w:t>
      </w:r>
      <w:r>
        <w:rPr>
          <w:spacing w:val="-6"/>
        </w:rPr>
        <w:t xml:space="preserve"> </w:t>
      </w:r>
      <w:r>
        <w:t>must</w:t>
      </w:r>
      <w:r>
        <w:rPr>
          <w:spacing w:val="-6"/>
        </w:rPr>
        <w:t xml:space="preserve"> </w:t>
      </w:r>
      <w:r>
        <w:t>either be</w:t>
      </w:r>
      <w:r>
        <w:rPr>
          <w:spacing w:val="-8"/>
        </w:rPr>
        <w:t xml:space="preserve"> </w:t>
      </w:r>
      <w:r>
        <w:t>all</w:t>
      </w:r>
      <w:r>
        <w:rPr>
          <w:spacing w:val="-9"/>
        </w:rPr>
        <w:t xml:space="preserve"> </w:t>
      </w:r>
      <w:r>
        <w:t>carried</w:t>
      </w:r>
      <w:r>
        <w:rPr>
          <w:spacing w:val="-6"/>
        </w:rPr>
        <w:t xml:space="preserve"> </w:t>
      </w:r>
      <w:r>
        <w:t>out</w:t>
      </w:r>
      <w:r>
        <w:rPr>
          <w:spacing w:val="-8"/>
        </w:rPr>
        <w:t xml:space="preserve"> </w:t>
      </w:r>
      <w:r>
        <w:t>together</w:t>
      </w:r>
      <w:r>
        <w:rPr>
          <w:spacing w:val="-5"/>
        </w:rPr>
        <w:t xml:space="preserve"> </w:t>
      </w:r>
      <w:r>
        <w:t>or</w:t>
      </w:r>
      <w:r>
        <w:rPr>
          <w:spacing w:val="-7"/>
        </w:rPr>
        <w:t xml:space="preserve"> </w:t>
      </w:r>
      <w:r>
        <w:t>none</w:t>
      </w:r>
      <w:r>
        <w:rPr>
          <w:spacing w:val="-6"/>
        </w:rPr>
        <w:t xml:space="preserve"> </w:t>
      </w:r>
      <w:r>
        <w:t>of</w:t>
      </w:r>
      <w:r>
        <w:rPr>
          <w:spacing w:val="-6"/>
        </w:rPr>
        <w:t xml:space="preserve"> </w:t>
      </w:r>
      <w:r>
        <w:t>them</w:t>
      </w:r>
      <w:r>
        <w:rPr>
          <w:spacing w:val="-6"/>
        </w:rPr>
        <w:t xml:space="preserve"> </w:t>
      </w:r>
      <w:r>
        <w:t>must</w:t>
      </w:r>
      <w:r>
        <w:rPr>
          <w:spacing w:val="-8"/>
        </w:rPr>
        <w:t xml:space="preserve"> </w:t>
      </w:r>
      <w:r>
        <w:t>be</w:t>
      </w:r>
      <w:r>
        <w:rPr>
          <w:spacing w:val="-8"/>
        </w:rPr>
        <w:t xml:space="preserve"> </w:t>
      </w:r>
      <w:r>
        <w:t>carried</w:t>
      </w:r>
      <w:r>
        <w:rPr>
          <w:spacing w:val="-6"/>
        </w:rPr>
        <w:t xml:space="preserve"> </w:t>
      </w:r>
      <w:r>
        <w:t>out</w:t>
      </w:r>
      <w:r>
        <w:rPr>
          <w:spacing w:val="-5"/>
        </w:rPr>
        <w:t xml:space="preserve"> </w:t>
      </w:r>
      <w:r>
        <w:t>at</w:t>
      </w:r>
      <w:r>
        <w:rPr>
          <w:spacing w:val="-8"/>
        </w:rPr>
        <w:t xml:space="preserve"> </w:t>
      </w:r>
      <w:r>
        <w:t>all</w:t>
      </w:r>
      <w:r>
        <w:rPr>
          <w:spacing w:val="-3"/>
        </w:rPr>
        <w:t xml:space="preserve"> </w:t>
      </w:r>
      <w:r>
        <w:t>[30].</w:t>
      </w:r>
      <w:r>
        <w:rPr>
          <w:spacing w:val="-8"/>
        </w:rPr>
        <w:t xml:space="preserve"> </w:t>
      </w:r>
      <w:r>
        <w:t>The</w:t>
      </w:r>
      <w:r>
        <w:rPr>
          <w:spacing w:val="-8"/>
        </w:rPr>
        <w:t xml:space="preserve"> </w:t>
      </w:r>
      <w:r>
        <w:t>unit</w:t>
      </w:r>
      <w:r>
        <w:rPr>
          <w:spacing w:val="-8"/>
        </w:rPr>
        <w:t xml:space="preserve"> </w:t>
      </w:r>
      <w:r>
        <w:t>of</w:t>
      </w:r>
      <w:r>
        <w:rPr>
          <w:spacing w:val="-6"/>
        </w:rPr>
        <w:t xml:space="preserve"> </w:t>
      </w:r>
      <w:r>
        <w:t>work</w:t>
      </w:r>
      <w:r>
        <w:rPr>
          <w:spacing w:val="-4"/>
        </w:rPr>
        <w:t xml:space="preserve"> </w:t>
      </w:r>
      <w:r>
        <w:t>pattern,</w:t>
      </w:r>
      <w:r>
        <w:rPr>
          <w:spacing w:val="-8"/>
        </w:rPr>
        <w:t xml:space="preserve"> </w:t>
      </w:r>
      <w:r>
        <w:t>then, seeks to ensure that all associated changes to the database are persisted as a group in synchrony, or completely rolled back. This pattern is very commonly used in combination with the repository pattern, as it enables one to coordinate multiple repositories simultaneously, as opposed to each repository maintaining its own relation to the</w:t>
      </w:r>
      <w:r>
        <w:rPr>
          <w:spacing w:val="-2"/>
        </w:rPr>
        <w:t xml:space="preserve"> </w:t>
      </w:r>
      <w:r>
        <w:t>database.</w:t>
      </w:r>
    </w:p>
    <w:p w14:paraId="278FC206" w14:textId="77777777" w:rsidR="00AD17A1" w:rsidRDefault="00AD17A1">
      <w:pPr>
        <w:pStyle w:val="BodyText"/>
        <w:spacing w:before="2"/>
      </w:pPr>
    </w:p>
    <w:p w14:paraId="511321BE" w14:textId="77777777" w:rsidR="00AD17A1" w:rsidRDefault="00B120F0">
      <w:pPr>
        <w:pStyle w:val="BodyText"/>
        <w:ind w:left="120" w:right="116"/>
        <w:jc w:val="both"/>
      </w:pPr>
      <w:r>
        <w:t>One</w:t>
      </w:r>
      <w:r>
        <w:rPr>
          <w:spacing w:val="-11"/>
        </w:rPr>
        <w:t xml:space="preserve"> </w:t>
      </w:r>
      <w:r>
        <w:t>of</w:t>
      </w:r>
      <w:r>
        <w:rPr>
          <w:spacing w:val="-8"/>
        </w:rPr>
        <w:t xml:space="preserve"> </w:t>
      </w:r>
      <w:r>
        <w:t>the</w:t>
      </w:r>
      <w:r>
        <w:rPr>
          <w:spacing w:val="-11"/>
        </w:rPr>
        <w:t xml:space="preserve"> </w:t>
      </w:r>
      <w:r>
        <w:t>key</w:t>
      </w:r>
      <w:r>
        <w:rPr>
          <w:spacing w:val="-14"/>
        </w:rPr>
        <w:t xml:space="preserve"> </w:t>
      </w:r>
      <w:r>
        <w:t>issues</w:t>
      </w:r>
      <w:r>
        <w:rPr>
          <w:spacing w:val="-9"/>
        </w:rPr>
        <w:t xml:space="preserve"> </w:t>
      </w:r>
      <w:r>
        <w:t>raised</w:t>
      </w:r>
      <w:r>
        <w:rPr>
          <w:spacing w:val="-8"/>
        </w:rPr>
        <w:t xml:space="preserve"> </w:t>
      </w:r>
      <w:r>
        <w:t>with</w:t>
      </w:r>
      <w:r>
        <w:rPr>
          <w:spacing w:val="-10"/>
        </w:rPr>
        <w:t xml:space="preserve"> </w:t>
      </w:r>
      <w:r>
        <w:t>the</w:t>
      </w:r>
      <w:r>
        <w:rPr>
          <w:spacing w:val="-11"/>
        </w:rPr>
        <w:t xml:space="preserve"> </w:t>
      </w:r>
      <w:r>
        <w:t>combination</w:t>
      </w:r>
      <w:r>
        <w:rPr>
          <w:spacing w:val="-11"/>
        </w:rPr>
        <w:t xml:space="preserve"> </w:t>
      </w:r>
      <w:r>
        <w:t>and</w:t>
      </w:r>
      <w:r>
        <w:rPr>
          <w:spacing w:val="-11"/>
        </w:rPr>
        <w:t xml:space="preserve"> </w:t>
      </w:r>
      <w:r>
        <w:t>implementation</w:t>
      </w:r>
      <w:r>
        <w:rPr>
          <w:spacing w:val="-10"/>
        </w:rPr>
        <w:t xml:space="preserve"> </w:t>
      </w:r>
      <w:r>
        <w:t>of</w:t>
      </w:r>
      <w:r>
        <w:rPr>
          <w:spacing w:val="-8"/>
        </w:rPr>
        <w:t xml:space="preserve"> </w:t>
      </w:r>
      <w:r>
        <w:t>the</w:t>
      </w:r>
      <w:r>
        <w:rPr>
          <w:spacing w:val="-11"/>
        </w:rPr>
        <w:t xml:space="preserve"> </w:t>
      </w:r>
      <w:r>
        <w:t>patterns</w:t>
      </w:r>
      <w:r>
        <w:rPr>
          <w:spacing w:val="-9"/>
        </w:rPr>
        <w:t xml:space="preserve"> </w:t>
      </w:r>
      <w:r>
        <w:t>discussed</w:t>
      </w:r>
      <w:r>
        <w:rPr>
          <w:spacing w:val="-11"/>
        </w:rPr>
        <w:t xml:space="preserve"> </w:t>
      </w:r>
      <w:r>
        <w:t>above, is the possibility of excessive abstraction. It can easily be understood, that if a system is comprised of an application which communicates, via an ORM, via a repository layer, via a unit of work system, to a database, there must be a large degree of abstraction at work. This can result in a decrease in performance speed, due to increased overhead and handling [26]. Ultimately, however, the judgement on whether particular patterns, or particular combination of patterns, are beneficial or detrimental is a subjective one. It depends on how much weight a developer gives to, for example, the increased ease of testing given by the repository pattern through use of mock repositories, versus the additional bulk of abstraction. More fundamentally, while design patterns represent a template solution to a general issue, they cannot be expected to completely divorce success from its dependency on the specifics of the individual problem or scenario which is being</w:t>
      </w:r>
      <w:r>
        <w:rPr>
          <w:spacing w:val="6"/>
        </w:rPr>
        <w:t xml:space="preserve"> </w:t>
      </w:r>
      <w:commentRangeStart w:id="11"/>
      <w:r>
        <w:t>addressed</w:t>
      </w:r>
      <w:commentRangeEnd w:id="11"/>
      <w:r w:rsidR="00986FE0">
        <w:rPr>
          <w:rStyle w:val="CommentReference"/>
        </w:rPr>
        <w:commentReference w:id="11"/>
      </w:r>
      <w:r>
        <w:t>.</w:t>
      </w:r>
    </w:p>
    <w:p w14:paraId="66024D63" w14:textId="77777777" w:rsidR="00AD17A1" w:rsidRDefault="00AD17A1">
      <w:pPr>
        <w:jc w:val="both"/>
        <w:sectPr w:rsidR="00AD17A1">
          <w:pgSz w:w="11910" w:h="16840"/>
          <w:pgMar w:top="1340" w:right="1320" w:bottom="280" w:left="1320" w:header="720" w:footer="720" w:gutter="0"/>
          <w:cols w:space="720"/>
        </w:sectPr>
      </w:pPr>
    </w:p>
    <w:p w14:paraId="015FC73B" w14:textId="77777777" w:rsidR="00AD17A1" w:rsidRDefault="00B120F0">
      <w:pPr>
        <w:pStyle w:val="Heading1"/>
        <w:spacing w:before="22"/>
        <w:jc w:val="left"/>
      </w:pPr>
      <w:r>
        <w:rPr>
          <w:color w:val="2D74B5"/>
        </w:rPr>
        <w:lastRenderedPageBreak/>
        <w:t>Works Cited</w:t>
      </w:r>
    </w:p>
    <w:p w14:paraId="526AC400" w14:textId="77777777" w:rsidR="00AD17A1" w:rsidRDefault="00B120F0">
      <w:pPr>
        <w:pStyle w:val="ListParagraph"/>
        <w:numPr>
          <w:ilvl w:val="0"/>
          <w:numId w:val="1"/>
        </w:numPr>
        <w:tabs>
          <w:tab w:val="left" w:pos="761"/>
          <w:tab w:val="left" w:pos="762"/>
        </w:tabs>
        <w:spacing w:before="225"/>
        <w:ind w:right="451"/>
        <w:rPr>
          <w:sz w:val="20"/>
        </w:rPr>
      </w:pPr>
      <w:r>
        <w:rPr>
          <w:sz w:val="20"/>
        </w:rPr>
        <w:t xml:space="preserve">C. Alexander, “The Origins of Pattern Theory.,” </w:t>
      </w:r>
      <w:r>
        <w:rPr>
          <w:i/>
          <w:sz w:val="20"/>
        </w:rPr>
        <w:t>IEEE Softw.</w:t>
      </w:r>
      <w:r>
        <w:rPr>
          <w:sz w:val="20"/>
        </w:rPr>
        <w:t>, vol. 16, no. 5, pp. 71–83, Sep. 1999.</w:t>
      </w:r>
    </w:p>
    <w:p w14:paraId="64EE1C39" w14:textId="77777777" w:rsidR="00AD17A1" w:rsidRDefault="00B120F0">
      <w:pPr>
        <w:pStyle w:val="ListParagraph"/>
        <w:numPr>
          <w:ilvl w:val="0"/>
          <w:numId w:val="1"/>
        </w:numPr>
        <w:tabs>
          <w:tab w:val="left" w:pos="761"/>
          <w:tab w:val="left" w:pos="762"/>
        </w:tabs>
        <w:spacing w:line="242" w:lineRule="auto"/>
        <w:ind w:right="158"/>
        <w:rPr>
          <w:sz w:val="20"/>
        </w:rPr>
      </w:pPr>
      <w:r>
        <w:rPr>
          <w:sz w:val="20"/>
        </w:rPr>
        <w:t xml:space="preserve">C. Alexander, </w:t>
      </w:r>
      <w:r>
        <w:rPr>
          <w:i/>
          <w:sz w:val="20"/>
        </w:rPr>
        <w:t>A pattern language : towns, buildings, construction</w:t>
      </w:r>
      <w:r>
        <w:rPr>
          <w:sz w:val="20"/>
        </w:rPr>
        <w:t>. New York: Oxford University Press,</w:t>
      </w:r>
      <w:r>
        <w:rPr>
          <w:spacing w:val="-2"/>
          <w:sz w:val="20"/>
        </w:rPr>
        <w:t xml:space="preserve"> </w:t>
      </w:r>
      <w:r>
        <w:rPr>
          <w:sz w:val="20"/>
        </w:rPr>
        <w:t>1977.</w:t>
      </w:r>
    </w:p>
    <w:p w14:paraId="1DBDB56A" w14:textId="77777777" w:rsidR="00AD17A1" w:rsidRDefault="00B120F0">
      <w:pPr>
        <w:pStyle w:val="ListParagraph"/>
        <w:numPr>
          <w:ilvl w:val="0"/>
          <w:numId w:val="1"/>
        </w:numPr>
        <w:tabs>
          <w:tab w:val="left" w:pos="761"/>
          <w:tab w:val="left" w:pos="762"/>
        </w:tabs>
        <w:ind w:right="1192"/>
        <w:rPr>
          <w:sz w:val="20"/>
        </w:rPr>
      </w:pPr>
      <w:r>
        <w:rPr>
          <w:sz w:val="20"/>
        </w:rPr>
        <w:t>F. Abdullah, “Evaluating Impact of Design Patterns on Software Maintainability</w:t>
      </w:r>
      <w:r>
        <w:rPr>
          <w:spacing w:val="-26"/>
          <w:sz w:val="20"/>
        </w:rPr>
        <w:t xml:space="preserve"> </w:t>
      </w:r>
      <w:r>
        <w:rPr>
          <w:sz w:val="20"/>
        </w:rPr>
        <w:t>and Performance.”</w:t>
      </w:r>
      <w:r>
        <w:rPr>
          <w:spacing w:val="-1"/>
          <w:sz w:val="20"/>
        </w:rPr>
        <w:t xml:space="preserve"> </w:t>
      </w:r>
      <w:r>
        <w:rPr>
          <w:sz w:val="20"/>
        </w:rPr>
        <w:t>2017.</w:t>
      </w:r>
    </w:p>
    <w:p w14:paraId="11E55CE8" w14:textId="77777777" w:rsidR="00AD17A1" w:rsidRDefault="00B120F0">
      <w:pPr>
        <w:pStyle w:val="ListParagraph"/>
        <w:numPr>
          <w:ilvl w:val="0"/>
          <w:numId w:val="1"/>
        </w:numPr>
        <w:tabs>
          <w:tab w:val="left" w:pos="761"/>
          <w:tab w:val="left" w:pos="762"/>
        </w:tabs>
        <w:ind w:right="332"/>
        <w:rPr>
          <w:sz w:val="20"/>
        </w:rPr>
      </w:pPr>
      <w:r>
        <w:rPr>
          <w:sz w:val="20"/>
        </w:rPr>
        <w:t xml:space="preserve">H. Mu and S. Jiang, “Design patterns in software development,” in </w:t>
      </w:r>
      <w:r>
        <w:rPr>
          <w:i/>
          <w:sz w:val="20"/>
        </w:rPr>
        <w:t>ICSESS 2011 - Proceedings: 2011 IEEE 2nd International Conference on Software Engineering and Service Science</w:t>
      </w:r>
      <w:r>
        <w:rPr>
          <w:sz w:val="20"/>
        </w:rPr>
        <w:t>, 2011, pp. 322–325.</w:t>
      </w:r>
    </w:p>
    <w:p w14:paraId="2729E901" w14:textId="77777777" w:rsidR="00AD17A1" w:rsidRDefault="00B120F0">
      <w:pPr>
        <w:pStyle w:val="ListParagraph"/>
        <w:numPr>
          <w:ilvl w:val="0"/>
          <w:numId w:val="1"/>
        </w:numPr>
        <w:tabs>
          <w:tab w:val="left" w:pos="761"/>
          <w:tab w:val="left" w:pos="762"/>
        </w:tabs>
        <w:spacing w:line="242" w:lineRule="auto"/>
        <w:ind w:right="300"/>
        <w:rPr>
          <w:sz w:val="20"/>
        </w:rPr>
      </w:pPr>
      <w:r>
        <w:rPr>
          <w:sz w:val="20"/>
        </w:rPr>
        <w:t xml:space="preserve">J. Kramer, “Is Abstraction the Key to Computing?,” </w:t>
      </w:r>
      <w:r>
        <w:rPr>
          <w:i/>
          <w:sz w:val="20"/>
        </w:rPr>
        <w:t>Commun. ACM</w:t>
      </w:r>
      <w:r>
        <w:rPr>
          <w:sz w:val="20"/>
        </w:rPr>
        <w:t>, vol. 50, no. 4, pp. 36–42, Apr.</w:t>
      </w:r>
      <w:r>
        <w:rPr>
          <w:spacing w:val="-2"/>
          <w:sz w:val="20"/>
        </w:rPr>
        <w:t xml:space="preserve"> </w:t>
      </w:r>
      <w:r>
        <w:rPr>
          <w:sz w:val="20"/>
        </w:rPr>
        <w:t>2007.</w:t>
      </w:r>
    </w:p>
    <w:p w14:paraId="0DDC9219" w14:textId="77777777" w:rsidR="00AD17A1" w:rsidRDefault="00B120F0">
      <w:pPr>
        <w:pStyle w:val="ListParagraph"/>
        <w:numPr>
          <w:ilvl w:val="0"/>
          <w:numId w:val="1"/>
        </w:numPr>
        <w:tabs>
          <w:tab w:val="left" w:pos="761"/>
          <w:tab w:val="left" w:pos="762"/>
        </w:tabs>
        <w:spacing w:line="226" w:lineRule="exact"/>
        <w:rPr>
          <w:sz w:val="20"/>
        </w:rPr>
      </w:pPr>
      <w:r>
        <w:rPr>
          <w:sz w:val="20"/>
        </w:rPr>
        <w:t xml:space="preserve">B. C. Pierce, </w:t>
      </w:r>
      <w:r>
        <w:rPr>
          <w:i/>
          <w:sz w:val="20"/>
        </w:rPr>
        <w:t>Types and programming languages</w:t>
      </w:r>
      <w:r>
        <w:rPr>
          <w:sz w:val="20"/>
        </w:rPr>
        <w:t>. MIT Press,</w:t>
      </w:r>
      <w:r>
        <w:rPr>
          <w:spacing w:val="-5"/>
          <w:sz w:val="20"/>
        </w:rPr>
        <w:t xml:space="preserve"> </w:t>
      </w:r>
      <w:r>
        <w:rPr>
          <w:sz w:val="20"/>
        </w:rPr>
        <w:t>2002.</w:t>
      </w:r>
    </w:p>
    <w:p w14:paraId="61DD8E8A" w14:textId="77777777" w:rsidR="00AD17A1" w:rsidRDefault="00B120F0">
      <w:pPr>
        <w:pStyle w:val="ListParagraph"/>
        <w:numPr>
          <w:ilvl w:val="0"/>
          <w:numId w:val="1"/>
        </w:numPr>
        <w:tabs>
          <w:tab w:val="left" w:pos="761"/>
          <w:tab w:val="left" w:pos="762"/>
        </w:tabs>
        <w:spacing w:line="229" w:lineRule="exact"/>
        <w:rPr>
          <w:sz w:val="20"/>
        </w:rPr>
      </w:pPr>
      <w:r>
        <w:rPr>
          <w:sz w:val="20"/>
        </w:rPr>
        <w:t>E. Gamma, R. (Computer scientist) Helm, R. E. (Professor of computer science) Johnson,</w:t>
      </w:r>
      <w:r>
        <w:rPr>
          <w:spacing w:val="-25"/>
          <w:sz w:val="20"/>
        </w:rPr>
        <w:t xml:space="preserve"> </w:t>
      </w:r>
      <w:r>
        <w:rPr>
          <w:sz w:val="20"/>
        </w:rPr>
        <w:t>and</w:t>
      </w:r>
    </w:p>
    <w:p w14:paraId="0BB22C96" w14:textId="77777777" w:rsidR="00AD17A1" w:rsidRDefault="00B120F0">
      <w:pPr>
        <w:spacing w:line="229" w:lineRule="exact"/>
        <w:ind w:left="761"/>
        <w:rPr>
          <w:sz w:val="20"/>
        </w:rPr>
      </w:pPr>
      <w:r>
        <w:rPr>
          <w:sz w:val="20"/>
        </w:rPr>
        <w:t xml:space="preserve">J. Vlissides, </w:t>
      </w:r>
      <w:r>
        <w:rPr>
          <w:i/>
          <w:sz w:val="20"/>
        </w:rPr>
        <w:t>Design patterns : elements of reusable object-oriented software</w:t>
      </w:r>
      <w:r>
        <w:rPr>
          <w:sz w:val="20"/>
        </w:rPr>
        <w:t>. .</w:t>
      </w:r>
    </w:p>
    <w:p w14:paraId="4D6531E9" w14:textId="77777777" w:rsidR="00AD17A1" w:rsidRDefault="00B120F0">
      <w:pPr>
        <w:pStyle w:val="ListParagraph"/>
        <w:numPr>
          <w:ilvl w:val="0"/>
          <w:numId w:val="1"/>
        </w:numPr>
        <w:tabs>
          <w:tab w:val="left" w:pos="761"/>
          <w:tab w:val="left" w:pos="762"/>
        </w:tabs>
        <w:rPr>
          <w:sz w:val="20"/>
        </w:rPr>
      </w:pPr>
      <w:r>
        <w:rPr>
          <w:sz w:val="20"/>
        </w:rPr>
        <w:t xml:space="preserve">J. </w:t>
      </w:r>
      <w:r>
        <w:rPr>
          <w:spacing w:val="2"/>
          <w:sz w:val="20"/>
        </w:rPr>
        <w:t xml:space="preserve">W. </w:t>
      </w:r>
      <w:r>
        <w:rPr>
          <w:sz w:val="20"/>
        </w:rPr>
        <w:t xml:space="preserve">Cooper, “Using design patterns,” </w:t>
      </w:r>
      <w:r>
        <w:rPr>
          <w:i/>
          <w:sz w:val="20"/>
        </w:rPr>
        <w:t>Commun. ACM</w:t>
      </w:r>
      <w:r>
        <w:rPr>
          <w:sz w:val="20"/>
        </w:rPr>
        <w:t>, vol. 41, no. 6, pp. 65–68, Jun.</w:t>
      </w:r>
      <w:r>
        <w:rPr>
          <w:spacing w:val="-28"/>
          <w:sz w:val="20"/>
        </w:rPr>
        <w:t xml:space="preserve"> </w:t>
      </w:r>
      <w:r>
        <w:rPr>
          <w:sz w:val="20"/>
        </w:rPr>
        <w:t>2002.</w:t>
      </w:r>
    </w:p>
    <w:p w14:paraId="3E38930F" w14:textId="77777777" w:rsidR="00AD17A1" w:rsidRDefault="00B120F0">
      <w:pPr>
        <w:pStyle w:val="ListParagraph"/>
        <w:numPr>
          <w:ilvl w:val="0"/>
          <w:numId w:val="1"/>
        </w:numPr>
        <w:tabs>
          <w:tab w:val="left" w:pos="761"/>
          <w:tab w:val="left" w:pos="762"/>
        </w:tabs>
        <w:ind w:right="646"/>
        <w:rPr>
          <w:sz w:val="20"/>
        </w:rPr>
      </w:pPr>
      <w:r>
        <w:rPr>
          <w:sz w:val="20"/>
        </w:rPr>
        <w:t xml:space="preserve">A. De Lucia, V. Deufemia, C. Gravino, and M. Risi, “Improving Behavioral Design Pattern Detection through Model Checking,” in </w:t>
      </w:r>
      <w:r>
        <w:rPr>
          <w:i/>
          <w:sz w:val="20"/>
        </w:rPr>
        <w:t>2010 14th European Conference on Software Maintenance and Reengineering</w:t>
      </w:r>
      <w:r>
        <w:rPr>
          <w:sz w:val="20"/>
        </w:rPr>
        <w:t>, 2010, pp.</w:t>
      </w:r>
      <w:r>
        <w:rPr>
          <w:spacing w:val="2"/>
          <w:sz w:val="20"/>
        </w:rPr>
        <w:t xml:space="preserve"> </w:t>
      </w:r>
      <w:r>
        <w:rPr>
          <w:sz w:val="20"/>
        </w:rPr>
        <w:t>176–185.</w:t>
      </w:r>
    </w:p>
    <w:p w14:paraId="1B6E7101" w14:textId="77777777" w:rsidR="00AD17A1" w:rsidRDefault="00B120F0">
      <w:pPr>
        <w:pStyle w:val="ListParagraph"/>
        <w:numPr>
          <w:ilvl w:val="0"/>
          <w:numId w:val="1"/>
        </w:numPr>
        <w:tabs>
          <w:tab w:val="left" w:pos="761"/>
          <w:tab w:val="left" w:pos="762"/>
        </w:tabs>
        <w:ind w:right="181"/>
        <w:rPr>
          <w:sz w:val="20"/>
        </w:rPr>
      </w:pPr>
      <w:r>
        <w:rPr>
          <w:sz w:val="20"/>
        </w:rPr>
        <w:t xml:space="preserve">R. N. Taylor, N. Medvidovic, and E. Dashofy, </w:t>
      </w:r>
      <w:r>
        <w:rPr>
          <w:i/>
          <w:sz w:val="20"/>
        </w:rPr>
        <w:t>Software Architecture: Foundations, Theory, and Practice</w:t>
      </w:r>
      <w:r>
        <w:rPr>
          <w:sz w:val="20"/>
        </w:rPr>
        <w:t>. Wiley,</w:t>
      </w:r>
      <w:r>
        <w:rPr>
          <w:spacing w:val="-3"/>
          <w:sz w:val="20"/>
        </w:rPr>
        <w:t xml:space="preserve"> </w:t>
      </w:r>
      <w:r>
        <w:rPr>
          <w:sz w:val="20"/>
        </w:rPr>
        <w:t>2009.</w:t>
      </w:r>
    </w:p>
    <w:p w14:paraId="76F202EF" w14:textId="77777777" w:rsidR="00AD17A1" w:rsidRDefault="00B120F0">
      <w:pPr>
        <w:pStyle w:val="ListParagraph"/>
        <w:numPr>
          <w:ilvl w:val="0"/>
          <w:numId w:val="1"/>
        </w:numPr>
        <w:tabs>
          <w:tab w:val="left" w:pos="761"/>
          <w:tab w:val="left" w:pos="762"/>
        </w:tabs>
        <w:ind w:right="193"/>
        <w:rPr>
          <w:sz w:val="20"/>
        </w:rPr>
      </w:pPr>
      <w:r>
        <w:rPr>
          <w:sz w:val="20"/>
        </w:rPr>
        <w:t>M. P. Cline and M. P., “The pros and cons of adopting and applying design patterns in the</w:t>
      </w:r>
      <w:r>
        <w:rPr>
          <w:spacing w:val="-30"/>
          <w:sz w:val="20"/>
        </w:rPr>
        <w:t xml:space="preserve"> </w:t>
      </w:r>
      <w:r>
        <w:rPr>
          <w:sz w:val="20"/>
        </w:rPr>
        <w:t xml:space="preserve">real world,” </w:t>
      </w:r>
      <w:r>
        <w:rPr>
          <w:i/>
          <w:sz w:val="20"/>
        </w:rPr>
        <w:t>Commun. ACM</w:t>
      </w:r>
      <w:r>
        <w:rPr>
          <w:sz w:val="20"/>
        </w:rPr>
        <w:t>, vol. 39, no. 10, pp. 47–49, Oct.</w:t>
      </w:r>
      <w:r>
        <w:rPr>
          <w:spacing w:val="2"/>
          <w:sz w:val="20"/>
        </w:rPr>
        <w:t xml:space="preserve"> </w:t>
      </w:r>
      <w:r>
        <w:rPr>
          <w:sz w:val="20"/>
        </w:rPr>
        <w:t>1996.</w:t>
      </w:r>
    </w:p>
    <w:p w14:paraId="3D678748" w14:textId="77777777" w:rsidR="00AD17A1" w:rsidRDefault="00B120F0">
      <w:pPr>
        <w:pStyle w:val="ListParagraph"/>
        <w:numPr>
          <w:ilvl w:val="0"/>
          <w:numId w:val="1"/>
        </w:numPr>
        <w:tabs>
          <w:tab w:val="left" w:pos="761"/>
          <w:tab w:val="left" w:pos="762"/>
        </w:tabs>
        <w:ind w:right="167"/>
        <w:rPr>
          <w:sz w:val="20"/>
        </w:rPr>
      </w:pPr>
      <w:r>
        <w:rPr>
          <w:sz w:val="20"/>
        </w:rPr>
        <w:t xml:space="preserve">S. Hussain, J. Keung, A. A. Khan, and K. E. Bennin, “Correlation between the Frequent Use of Gang-of-Four Design Patterns and Structural Complexity,” in </w:t>
      </w:r>
      <w:r>
        <w:rPr>
          <w:i/>
          <w:sz w:val="20"/>
        </w:rPr>
        <w:t>2017 24th Asia-Pacific Software Engineering Conference (APSEC)</w:t>
      </w:r>
      <w:r>
        <w:rPr>
          <w:sz w:val="20"/>
        </w:rPr>
        <w:t>, 2017, pp.</w:t>
      </w:r>
      <w:r>
        <w:rPr>
          <w:spacing w:val="-7"/>
          <w:sz w:val="20"/>
        </w:rPr>
        <w:t xml:space="preserve"> </w:t>
      </w:r>
      <w:r>
        <w:rPr>
          <w:sz w:val="20"/>
        </w:rPr>
        <w:t>189–198.</w:t>
      </w:r>
    </w:p>
    <w:p w14:paraId="47BDA3C2" w14:textId="77777777" w:rsidR="00AD17A1" w:rsidRDefault="00B120F0">
      <w:pPr>
        <w:pStyle w:val="ListParagraph"/>
        <w:numPr>
          <w:ilvl w:val="0"/>
          <w:numId w:val="1"/>
        </w:numPr>
        <w:tabs>
          <w:tab w:val="left" w:pos="761"/>
          <w:tab w:val="left" w:pos="762"/>
        </w:tabs>
        <w:ind w:right="537"/>
        <w:rPr>
          <w:sz w:val="20"/>
        </w:rPr>
      </w:pPr>
      <w:r>
        <w:rPr>
          <w:sz w:val="20"/>
        </w:rPr>
        <w:t xml:space="preserve">F. M. Alghamdi, “Impact of Design Patterns on Software Maintainability,” </w:t>
      </w:r>
      <w:r>
        <w:rPr>
          <w:i/>
          <w:sz w:val="20"/>
        </w:rPr>
        <w:t>Int. J. Intell. Syst. Appl.</w:t>
      </w:r>
      <w:r>
        <w:rPr>
          <w:sz w:val="20"/>
        </w:rPr>
        <w:t>, vol. 6, no. 10, pp. 41–46,</w:t>
      </w:r>
      <w:r>
        <w:rPr>
          <w:spacing w:val="-4"/>
          <w:sz w:val="20"/>
        </w:rPr>
        <w:t xml:space="preserve"> </w:t>
      </w:r>
      <w:r>
        <w:rPr>
          <w:sz w:val="20"/>
        </w:rPr>
        <w:t>2014.</w:t>
      </w:r>
    </w:p>
    <w:p w14:paraId="514011B5" w14:textId="77777777" w:rsidR="00AD17A1" w:rsidRDefault="00B120F0">
      <w:pPr>
        <w:pStyle w:val="ListParagraph"/>
        <w:numPr>
          <w:ilvl w:val="0"/>
          <w:numId w:val="1"/>
        </w:numPr>
        <w:tabs>
          <w:tab w:val="left" w:pos="761"/>
          <w:tab w:val="left" w:pos="762"/>
        </w:tabs>
        <w:spacing w:line="242" w:lineRule="auto"/>
        <w:ind w:right="485"/>
        <w:rPr>
          <w:sz w:val="20"/>
        </w:rPr>
      </w:pPr>
      <w:r>
        <w:rPr>
          <w:spacing w:val="1"/>
          <w:sz w:val="20"/>
        </w:rPr>
        <w:t xml:space="preserve">W. </w:t>
      </w:r>
      <w:r>
        <w:rPr>
          <w:sz w:val="20"/>
        </w:rPr>
        <w:t xml:space="preserve">J. Brown, </w:t>
      </w:r>
      <w:r>
        <w:rPr>
          <w:i/>
          <w:sz w:val="20"/>
        </w:rPr>
        <w:t>AntiPatterns : refactoring software, architectures, and projects in crisis</w:t>
      </w:r>
      <w:r>
        <w:rPr>
          <w:sz w:val="20"/>
        </w:rPr>
        <w:t>.</w:t>
      </w:r>
      <w:r>
        <w:rPr>
          <w:spacing w:val="-35"/>
          <w:sz w:val="20"/>
        </w:rPr>
        <w:t xml:space="preserve"> </w:t>
      </w:r>
      <w:r>
        <w:rPr>
          <w:sz w:val="20"/>
        </w:rPr>
        <w:t>Wiley, 1998.</w:t>
      </w:r>
    </w:p>
    <w:p w14:paraId="21F42A7E" w14:textId="77777777" w:rsidR="00AD17A1" w:rsidRDefault="00B120F0">
      <w:pPr>
        <w:pStyle w:val="ListParagraph"/>
        <w:numPr>
          <w:ilvl w:val="0"/>
          <w:numId w:val="1"/>
        </w:numPr>
        <w:tabs>
          <w:tab w:val="left" w:pos="761"/>
          <w:tab w:val="left" w:pos="762"/>
        </w:tabs>
        <w:ind w:right="288"/>
        <w:rPr>
          <w:sz w:val="20"/>
        </w:rPr>
      </w:pPr>
      <w:r>
        <w:rPr>
          <w:sz w:val="20"/>
        </w:rPr>
        <w:t xml:space="preserve">J. Long, “Software Reuse Antipatterns-Revisited,” </w:t>
      </w:r>
      <w:r>
        <w:rPr>
          <w:i/>
          <w:sz w:val="20"/>
        </w:rPr>
        <w:t>Softw. Qual. Prof.</w:t>
      </w:r>
      <w:r>
        <w:rPr>
          <w:sz w:val="20"/>
        </w:rPr>
        <w:t>, vol. 19, no. 4, pp. 4–15, 2017.</w:t>
      </w:r>
    </w:p>
    <w:p w14:paraId="2F0EE02B" w14:textId="77777777" w:rsidR="00AD17A1" w:rsidRDefault="00B120F0">
      <w:pPr>
        <w:pStyle w:val="ListParagraph"/>
        <w:numPr>
          <w:ilvl w:val="0"/>
          <w:numId w:val="1"/>
        </w:numPr>
        <w:tabs>
          <w:tab w:val="left" w:pos="761"/>
          <w:tab w:val="left" w:pos="762"/>
        </w:tabs>
        <w:spacing w:line="228" w:lineRule="exact"/>
        <w:rPr>
          <w:sz w:val="20"/>
        </w:rPr>
      </w:pPr>
      <w:r>
        <w:rPr>
          <w:sz w:val="20"/>
        </w:rPr>
        <w:t xml:space="preserve">M. Richards, </w:t>
      </w:r>
      <w:r>
        <w:rPr>
          <w:i/>
          <w:sz w:val="20"/>
        </w:rPr>
        <w:t>Software Architecture Patterns</w:t>
      </w:r>
      <w:r>
        <w:rPr>
          <w:sz w:val="20"/>
        </w:rPr>
        <w:t>. O’Reilly Media, Inc.,</w:t>
      </w:r>
      <w:r>
        <w:rPr>
          <w:spacing w:val="-8"/>
          <w:sz w:val="20"/>
        </w:rPr>
        <w:t xml:space="preserve"> </w:t>
      </w:r>
      <w:r>
        <w:rPr>
          <w:sz w:val="20"/>
        </w:rPr>
        <w:t>2015.</w:t>
      </w:r>
    </w:p>
    <w:p w14:paraId="68BA9488" w14:textId="77777777" w:rsidR="00AD17A1" w:rsidRDefault="00B120F0">
      <w:pPr>
        <w:pStyle w:val="ListParagraph"/>
        <w:numPr>
          <w:ilvl w:val="0"/>
          <w:numId w:val="1"/>
        </w:numPr>
        <w:tabs>
          <w:tab w:val="left" w:pos="761"/>
          <w:tab w:val="left" w:pos="762"/>
        </w:tabs>
        <w:ind w:right="958"/>
        <w:rPr>
          <w:sz w:val="20"/>
        </w:rPr>
      </w:pPr>
      <w:r>
        <w:rPr>
          <w:sz w:val="20"/>
        </w:rPr>
        <w:t xml:space="preserve">F. Buschmann, R. Meunier, H. Rohnert, P. Sommerlad, and M. Stal, </w:t>
      </w:r>
      <w:r>
        <w:rPr>
          <w:i/>
          <w:sz w:val="20"/>
        </w:rPr>
        <w:t>Pattern-Oriented Software Architecture, A System of Patterns</w:t>
      </w:r>
      <w:r>
        <w:rPr>
          <w:sz w:val="20"/>
        </w:rPr>
        <w:t>. Wiley,</w:t>
      </w:r>
      <w:r>
        <w:rPr>
          <w:spacing w:val="-3"/>
          <w:sz w:val="20"/>
        </w:rPr>
        <w:t xml:space="preserve"> </w:t>
      </w:r>
      <w:r>
        <w:rPr>
          <w:sz w:val="20"/>
        </w:rPr>
        <w:t>2013.</w:t>
      </w:r>
    </w:p>
    <w:p w14:paraId="58E1071D" w14:textId="77777777" w:rsidR="00AD17A1" w:rsidRDefault="00B120F0">
      <w:pPr>
        <w:pStyle w:val="ListParagraph"/>
        <w:numPr>
          <w:ilvl w:val="0"/>
          <w:numId w:val="1"/>
        </w:numPr>
        <w:tabs>
          <w:tab w:val="left" w:pos="761"/>
          <w:tab w:val="left" w:pos="762"/>
        </w:tabs>
        <w:ind w:right="794"/>
        <w:rPr>
          <w:sz w:val="20"/>
        </w:rPr>
      </w:pPr>
      <w:r>
        <w:rPr>
          <w:sz w:val="20"/>
        </w:rPr>
        <w:t xml:space="preserve">M. P. Matha, </w:t>
      </w:r>
      <w:r>
        <w:rPr>
          <w:i/>
          <w:sz w:val="20"/>
        </w:rPr>
        <w:t>Object-oriented analysis and design using UML : an introduction to unified process and design patterns</w:t>
      </w:r>
      <w:r>
        <w:rPr>
          <w:sz w:val="20"/>
        </w:rPr>
        <w:t>. Prentice-Hall of India,</w:t>
      </w:r>
      <w:r>
        <w:rPr>
          <w:spacing w:val="-4"/>
          <w:sz w:val="20"/>
        </w:rPr>
        <w:t xml:space="preserve"> </w:t>
      </w:r>
      <w:r>
        <w:rPr>
          <w:sz w:val="20"/>
        </w:rPr>
        <w:t>2008.</w:t>
      </w:r>
    </w:p>
    <w:p w14:paraId="4BDAB7FB" w14:textId="77777777" w:rsidR="00AD17A1" w:rsidRDefault="00B120F0">
      <w:pPr>
        <w:pStyle w:val="ListParagraph"/>
        <w:numPr>
          <w:ilvl w:val="0"/>
          <w:numId w:val="1"/>
        </w:numPr>
        <w:tabs>
          <w:tab w:val="left" w:pos="761"/>
          <w:tab w:val="left" w:pos="762"/>
        </w:tabs>
        <w:spacing w:line="242" w:lineRule="auto"/>
        <w:ind w:right="200"/>
        <w:rPr>
          <w:sz w:val="20"/>
        </w:rPr>
      </w:pPr>
      <w:r>
        <w:rPr>
          <w:sz w:val="20"/>
        </w:rPr>
        <w:t xml:space="preserve">F. d’Amorim, “Modularity analysis of use case implementations,” </w:t>
      </w:r>
      <w:r>
        <w:rPr>
          <w:i/>
          <w:sz w:val="20"/>
        </w:rPr>
        <w:t>J. Syst. Softw.</w:t>
      </w:r>
      <w:r>
        <w:rPr>
          <w:sz w:val="20"/>
        </w:rPr>
        <w:t>, vol. 85, no. 4, pp. 1012–1028, Apr. 2012.</w:t>
      </w:r>
    </w:p>
    <w:p w14:paraId="20D0E6DC" w14:textId="77777777" w:rsidR="00AD17A1" w:rsidRDefault="00B120F0">
      <w:pPr>
        <w:pStyle w:val="ListParagraph"/>
        <w:numPr>
          <w:ilvl w:val="0"/>
          <w:numId w:val="1"/>
        </w:numPr>
        <w:tabs>
          <w:tab w:val="left" w:pos="761"/>
          <w:tab w:val="left" w:pos="762"/>
        </w:tabs>
        <w:ind w:right="637"/>
        <w:rPr>
          <w:sz w:val="20"/>
        </w:rPr>
      </w:pPr>
      <w:r>
        <w:rPr>
          <w:sz w:val="20"/>
        </w:rPr>
        <w:t xml:space="preserve">B. Foote and J. Yoder, “Big Ball of Mud,” in </w:t>
      </w:r>
      <w:r>
        <w:rPr>
          <w:i/>
          <w:sz w:val="20"/>
        </w:rPr>
        <w:t>Fourth Conference on Patterns Languages</w:t>
      </w:r>
      <w:r>
        <w:rPr>
          <w:i/>
          <w:spacing w:val="-24"/>
          <w:sz w:val="20"/>
        </w:rPr>
        <w:t xml:space="preserve"> </w:t>
      </w:r>
      <w:r>
        <w:rPr>
          <w:i/>
          <w:sz w:val="20"/>
        </w:rPr>
        <w:t>of Programs</w:t>
      </w:r>
      <w:r>
        <w:rPr>
          <w:sz w:val="20"/>
        </w:rPr>
        <w:t>,</w:t>
      </w:r>
      <w:r>
        <w:rPr>
          <w:spacing w:val="-2"/>
          <w:sz w:val="20"/>
        </w:rPr>
        <w:t xml:space="preserve"> </w:t>
      </w:r>
      <w:r>
        <w:rPr>
          <w:sz w:val="20"/>
        </w:rPr>
        <w:t>1997.</w:t>
      </w:r>
    </w:p>
    <w:p w14:paraId="09355520" w14:textId="77777777" w:rsidR="00AD17A1" w:rsidRDefault="00B120F0">
      <w:pPr>
        <w:pStyle w:val="ListParagraph"/>
        <w:numPr>
          <w:ilvl w:val="0"/>
          <w:numId w:val="1"/>
        </w:numPr>
        <w:tabs>
          <w:tab w:val="left" w:pos="761"/>
          <w:tab w:val="left" w:pos="762"/>
        </w:tabs>
        <w:ind w:right="546"/>
        <w:rPr>
          <w:sz w:val="20"/>
        </w:rPr>
      </w:pPr>
      <w:r>
        <w:rPr>
          <w:sz w:val="20"/>
        </w:rPr>
        <w:t xml:space="preserve">A. N. (Andreĭ N. Kolmogorov and S. V. (Sergeĭ V. Fomin, </w:t>
      </w:r>
      <w:r>
        <w:rPr>
          <w:i/>
          <w:sz w:val="20"/>
        </w:rPr>
        <w:t>Introductory real analysis</w:t>
      </w:r>
      <w:r>
        <w:rPr>
          <w:sz w:val="20"/>
        </w:rPr>
        <w:t>. Dover Publications,</w:t>
      </w:r>
      <w:r>
        <w:rPr>
          <w:spacing w:val="-2"/>
          <w:sz w:val="20"/>
        </w:rPr>
        <w:t xml:space="preserve"> </w:t>
      </w:r>
      <w:r>
        <w:rPr>
          <w:sz w:val="20"/>
        </w:rPr>
        <w:t>1975.</w:t>
      </w:r>
    </w:p>
    <w:p w14:paraId="5E0F5FE0" w14:textId="77777777" w:rsidR="00AD17A1" w:rsidRDefault="00B120F0">
      <w:pPr>
        <w:pStyle w:val="ListParagraph"/>
        <w:numPr>
          <w:ilvl w:val="0"/>
          <w:numId w:val="1"/>
        </w:numPr>
        <w:tabs>
          <w:tab w:val="left" w:pos="761"/>
          <w:tab w:val="left" w:pos="762"/>
        </w:tabs>
        <w:spacing w:line="228" w:lineRule="exact"/>
        <w:rPr>
          <w:sz w:val="20"/>
        </w:rPr>
      </w:pPr>
      <w:r>
        <w:rPr>
          <w:sz w:val="20"/>
        </w:rPr>
        <w:t xml:space="preserve">G. Smith, </w:t>
      </w:r>
      <w:r>
        <w:rPr>
          <w:i/>
          <w:sz w:val="20"/>
        </w:rPr>
        <w:t>Introductory Mathematics: Algebra and Analysis</w:t>
      </w:r>
      <w:r>
        <w:rPr>
          <w:sz w:val="20"/>
        </w:rPr>
        <w:t>. Springer London,</w:t>
      </w:r>
      <w:r>
        <w:rPr>
          <w:spacing w:val="-8"/>
          <w:sz w:val="20"/>
        </w:rPr>
        <w:t xml:space="preserve"> </w:t>
      </w:r>
      <w:r>
        <w:rPr>
          <w:sz w:val="20"/>
        </w:rPr>
        <w:t>1998.</w:t>
      </w:r>
    </w:p>
    <w:p w14:paraId="0EDDF782" w14:textId="77777777" w:rsidR="00AD17A1" w:rsidRDefault="00B120F0">
      <w:pPr>
        <w:pStyle w:val="ListParagraph"/>
        <w:numPr>
          <w:ilvl w:val="0"/>
          <w:numId w:val="1"/>
        </w:numPr>
        <w:tabs>
          <w:tab w:val="left" w:pos="761"/>
          <w:tab w:val="left" w:pos="762"/>
        </w:tabs>
        <w:rPr>
          <w:sz w:val="20"/>
        </w:rPr>
      </w:pPr>
      <w:r>
        <w:rPr>
          <w:sz w:val="20"/>
        </w:rPr>
        <w:t>G. Evgeny, “Impedance mismatch is not an ‘Objects vs. Relations’ problem,” Aug.</w:t>
      </w:r>
      <w:r>
        <w:rPr>
          <w:spacing w:val="-16"/>
          <w:sz w:val="20"/>
        </w:rPr>
        <w:t xml:space="preserve"> </w:t>
      </w:r>
      <w:r>
        <w:rPr>
          <w:sz w:val="20"/>
        </w:rPr>
        <w:t>2012.</w:t>
      </w:r>
    </w:p>
    <w:p w14:paraId="746CF59D" w14:textId="77777777" w:rsidR="00AD17A1" w:rsidRDefault="00B120F0">
      <w:pPr>
        <w:pStyle w:val="ListParagraph"/>
        <w:numPr>
          <w:ilvl w:val="0"/>
          <w:numId w:val="1"/>
        </w:numPr>
        <w:tabs>
          <w:tab w:val="left" w:pos="761"/>
          <w:tab w:val="left" w:pos="762"/>
        </w:tabs>
        <w:ind w:right="501"/>
        <w:rPr>
          <w:sz w:val="20"/>
        </w:rPr>
      </w:pPr>
      <w:r>
        <w:rPr>
          <w:sz w:val="20"/>
        </w:rPr>
        <w:t>T. Bashford, “Working with relational databases in REST.” University of Wales Trinity Saint David, Swansea, 2019.</w:t>
      </w:r>
    </w:p>
    <w:p w14:paraId="13177B81" w14:textId="77777777" w:rsidR="00AD17A1" w:rsidRDefault="00B120F0">
      <w:pPr>
        <w:pStyle w:val="ListParagraph"/>
        <w:numPr>
          <w:ilvl w:val="0"/>
          <w:numId w:val="1"/>
        </w:numPr>
        <w:tabs>
          <w:tab w:val="left" w:pos="761"/>
          <w:tab w:val="left" w:pos="762"/>
        </w:tabs>
        <w:ind w:right="147"/>
        <w:rPr>
          <w:sz w:val="20"/>
        </w:rPr>
      </w:pPr>
      <w:r>
        <w:rPr>
          <w:sz w:val="20"/>
        </w:rPr>
        <w:t xml:space="preserve">T.-H. Chen </w:t>
      </w:r>
      <w:r>
        <w:rPr>
          <w:i/>
          <w:sz w:val="20"/>
        </w:rPr>
        <w:t>et al.</w:t>
      </w:r>
      <w:r>
        <w:rPr>
          <w:sz w:val="20"/>
        </w:rPr>
        <w:t xml:space="preserve">, “An Empirical Study on the Practice of Maintaining Object-relational Mapping Code in Java Systems,” in </w:t>
      </w:r>
      <w:r>
        <w:rPr>
          <w:i/>
          <w:sz w:val="20"/>
        </w:rPr>
        <w:t>Proceedings of the 13th International Conference on Mining Software Repositories</w:t>
      </w:r>
      <w:r>
        <w:rPr>
          <w:sz w:val="20"/>
        </w:rPr>
        <w:t>, 2016, pp.</w:t>
      </w:r>
      <w:r>
        <w:rPr>
          <w:spacing w:val="-5"/>
          <w:sz w:val="20"/>
        </w:rPr>
        <w:t xml:space="preserve"> </w:t>
      </w:r>
      <w:r>
        <w:rPr>
          <w:sz w:val="20"/>
        </w:rPr>
        <w:t>165–176.</w:t>
      </w:r>
    </w:p>
    <w:p w14:paraId="06E9B3E5" w14:textId="77777777" w:rsidR="00AD17A1" w:rsidRDefault="00B120F0">
      <w:pPr>
        <w:pStyle w:val="ListParagraph"/>
        <w:numPr>
          <w:ilvl w:val="0"/>
          <w:numId w:val="1"/>
        </w:numPr>
        <w:tabs>
          <w:tab w:val="left" w:pos="761"/>
          <w:tab w:val="left" w:pos="762"/>
        </w:tabs>
        <w:ind w:right="341"/>
        <w:rPr>
          <w:sz w:val="20"/>
        </w:rPr>
      </w:pPr>
      <w:r>
        <w:rPr>
          <w:sz w:val="20"/>
        </w:rPr>
        <w:t xml:space="preserve">T.-H. Chen, </w:t>
      </w:r>
      <w:r>
        <w:rPr>
          <w:spacing w:val="2"/>
          <w:sz w:val="20"/>
        </w:rPr>
        <w:t xml:space="preserve">W. </w:t>
      </w:r>
      <w:r>
        <w:rPr>
          <w:sz w:val="20"/>
        </w:rPr>
        <w:t xml:space="preserve">Shang, Z. M. Jiang, A. E. Hassan, M. Nasser, and P. Flora, “Detecting Performance Anti-patterns for Applications Developed Using Object-relational Mapping,” in </w:t>
      </w:r>
      <w:r>
        <w:rPr>
          <w:i/>
          <w:sz w:val="20"/>
        </w:rPr>
        <w:t>Proceedings of the 36th International Conference on Software Engineering</w:t>
      </w:r>
      <w:r>
        <w:rPr>
          <w:sz w:val="20"/>
        </w:rPr>
        <w:t>, 2014, pp. 1001– 1012.</w:t>
      </w:r>
    </w:p>
    <w:p w14:paraId="4EA71C3A" w14:textId="77777777" w:rsidR="00AD17A1" w:rsidRDefault="00B120F0">
      <w:pPr>
        <w:pStyle w:val="ListParagraph"/>
        <w:numPr>
          <w:ilvl w:val="0"/>
          <w:numId w:val="1"/>
        </w:numPr>
        <w:tabs>
          <w:tab w:val="left" w:pos="761"/>
          <w:tab w:val="left" w:pos="762"/>
        </w:tabs>
        <w:ind w:right="377"/>
        <w:rPr>
          <w:sz w:val="20"/>
        </w:rPr>
      </w:pPr>
      <w:r>
        <w:rPr>
          <w:sz w:val="20"/>
        </w:rPr>
        <w:t xml:space="preserve">S. M. Bhatti, Z. H. Abro, and F. R. Abro, “Performance Evaluation of Java Based Object Relational Mapping Tools,” </w:t>
      </w:r>
      <w:r>
        <w:rPr>
          <w:i/>
          <w:sz w:val="20"/>
        </w:rPr>
        <w:t>Mehran Univ. Res. J. Eng. Technol.</w:t>
      </w:r>
      <w:r>
        <w:rPr>
          <w:sz w:val="20"/>
        </w:rPr>
        <w:t>, vol. 32, no. 2, pp. 159–166, 2013.</w:t>
      </w:r>
    </w:p>
    <w:p w14:paraId="7BF2B435" w14:textId="77777777" w:rsidR="00AD17A1" w:rsidRDefault="00B120F0">
      <w:pPr>
        <w:pStyle w:val="ListParagraph"/>
        <w:numPr>
          <w:ilvl w:val="0"/>
          <w:numId w:val="1"/>
        </w:numPr>
        <w:tabs>
          <w:tab w:val="left" w:pos="761"/>
          <w:tab w:val="left" w:pos="762"/>
        </w:tabs>
        <w:rPr>
          <w:sz w:val="20"/>
        </w:rPr>
      </w:pPr>
      <w:r>
        <w:rPr>
          <w:sz w:val="20"/>
        </w:rPr>
        <w:t>M. Borys and B. Panczyk, “IMPROVING DATA PROCESSING PERFORMANCE FOR</w:t>
      </w:r>
      <w:r>
        <w:rPr>
          <w:spacing w:val="-13"/>
          <w:sz w:val="20"/>
        </w:rPr>
        <w:t xml:space="preserve"> </w:t>
      </w:r>
      <w:r>
        <w:rPr>
          <w:sz w:val="20"/>
        </w:rPr>
        <w:t>WEB</w:t>
      </w:r>
    </w:p>
    <w:p w14:paraId="28F85EF9" w14:textId="77777777" w:rsidR="00AD17A1" w:rsidRDefault="00AD17A1">
      <w:pPr>
        <w:rPr>
          <w:sz w:val="20"/>
        </w:rPr>
        <w:sectPr w:rsidR="00AD17A1">
          <w:pgSz w:w="11910" w:h="16840"/>
          <w:pgMar w:top="1400" w:right="1320" w:bottom="280" w:left="1320" w:header="720" w:footer="720" w:gutter="0"/>
          <w:cols w:space="720"/>
        </w:sectPr>
      </w:pPr>
    </w:p>
    <w:p w14:paraId="5B604AE6" w14:textId="77777777" w:rsidR="00AD17A1" w:rsidRDefault="00B120F0">
      <w:pPr>
        <w:spacing w:before="76"/>
        <w:ind w:left="761"/>
        <w:rPr>
          <w:i/>
          <w:sz w:val="20"/>
        </w:rPr>
      </w:pPr>
      <w:r>
        <w:rPr>
          <w:sz w:val="20"/>
        </w:rPr>
        <w:lastRenderedPageBreak/>
        <w:t xml:space="preserve">APPLICATIONS USING OBJECT-RELATIONAL MAPPING,” </w:t>
      </w:r>
      <w:r>
        <w:rPr>
          <w:i/>
          <w:sz w:val="20"/>
        </w:rPr>
        <w:t>Aktual. Probl. Ekon. = Actual</w:t>
      </w:r>
    </w:p>
    <w:p w14:paraId="18264E98" w14:textId="77777777" w:rsidR="00AD17A1" w:rsidRDefault="00B120F0">
      <w:pPr>
        <w:spacing w:before="1"/>
        <w:ind w:left="761"/>
        <w:rPr>
          <w:sz w:val="20"/>
        </w:rPr>
      </w:pPr>
      <w:r>
        <w:rPr>
          <w:i/>
          <w:sz w:val="20"/>
        </w:rPr>
        <w:t>Probl. Econ.</w:t>
      </w:r>
      <w:r>
        <w:rPr>
          <w:sz w:val="20"/>
        </w:rPr>
        <w:t>, no. 164, pp. 387–395, 2015.</w:t>
      </w:r>
    </w:p>
    <w:p w14:paraId="10A1EC6C" w14:textId="77777777" w:rsidR="00AD17A1" w:rsidRDefault="00B120F0">
      <w:pPr>
        <w:pStyle w:val="ListParagraph"/>
        <w:numPr>
          <w:ilvl w:val="0"/>
          <w:numId w:val="1"/>
        </w:numPr>
        <w:tabs>
          <w:tab w:val="left" w:pos="761"/>
          <w:tab w:val="left" w:pos="762"/>
        </w:tabs>
        <w:spacing w:before="5" w:line="237" w:lineRule="auto"/>
        <w:ind w:right="194"/>
        <w:rPr>
          <w:sz w:val="20"/>
        </w:rPr>
      </w:pPr>
      <w:r>
        <w:rPr>
          <w:sz w:val="20"/>
        </w:rPr>
        <w:t>E. Voronov, “The creation of tools for integrated development environment for solving</w:t>
      </w:r>
      <w:r>
        <w:rPr>
          <w:spacing w:val="-35"/>
          <w:sz w:val="20"/>
        </w:rPr>
        <w:t xml:space="preserve"> </w:t>
      </w:r>
      <w:r>
        <w:rPr>
          <w:sz w:val="20"/>
        </w:rPr>
        <w:t xml:space="preserve">problem of corporate information systems design,” in </w:t>
      </w:r>
      <w:r>
        <w:rPr>
          <w:i/>
          <w:sz w:val="20"/>
        </w:rPr>
        <w:t>2012 7th International Forum on Strategic Technology (IFOST)</w:t>
      </w:r>
      <w:r>
        <w:rPr>
          <w:sz w:val="20"/>
        </w:rPr>
        <w:t>, 2012, pp.</w:t>
      </w:r>
      <w:r>
        <w:rPr>
          <w:spacing w:val="1"/>
          <w:sz w:val="20"/>
        </w:rPr>
        <w:t xml:space="preserve"> </w:t>
      </w:r>
      <w:r>
        <w:rPr>
          <w:sz w:val="20"/>
        </w:rPr>
        <w:t>1–4.</w:t>
      </w:r>
    </w:p>
    <w:p w14:paraId="55ED5D33" w14:textId="77777777" w:rsidR="00F13E9B" w:rsidRDefault="00B120F0">
      <w:pPr>
        <w:pStyle w:val="ListParagraph"/>
        <w:numPr>
          <w:ilvl w:val="0"/>
          <w:numId w:val="1"/>
        </w:numPr>
        <w:tabs>
          <w:tab w:val="left" w:pos="761"/>
          <w:tab w:val="left" w:pos="762"/>
        </w:tabs>
        <w:spacing w:before="3"/>
        <w:ind w:right="223"/>
        <w:rPr>
          <w:sz w:val="20"/>
        </w:rPr>
        <w:sectPr w:rsidR="00F13E9B">
          <w:pgSz w:w="11910" w:h="16840"/>
          <w:pgMar w:top="1340" w:right="1320" w:bottom="280" w:left="1320" w:header="720" w:footer="720" w:gutter="0"/>
          <w:cols w:space="720"/>
        </w:sectPr>
      </w:pPr>
      <w:r>
        <w:rPr>
          <w:sz w:val="20"/>
        </w:rPr>
        <w:t>Waqar Sadiq and Fred Arthur Cummins, “Method and system for maintaining the integrity of a database providing persistent storage for objects,”</w:t>
      </w:r>
      <w:r>
        <w:rPr>
          <w:spacing w:val="-6"/>
          <w:sz w:val="20"/>
        </w:rPr>
        <w:t xml:space="preserve"> </w:t>
      </w:r>
      <w:r>
        <w:rPr>
          <w:sz w:val="20"/>
        </w:rPr>
        <w:t>30-Jan-1998.</w:t>
      </w:r>
    </w:p>
    <w:p w14:paraId="14CECCBF" w14:textId="77777777" w:rsidR="00F13E9B" w:rsidRPr="00F13E9B" w:rsidRDefault="00F13E9B" w:rsidP="00F13E9B">
      <w:pPr>
        <w:widowControl/>
        <w:autoSpaceDE/>
        <w:autoSpaceDN/>
        <w:rPr>
          <w:rFonts w:ascii="Calibri" w:eastAsia="Times New Roman" w:hAnsi="Calibri" w:cs="Calibri"/>
          <w:b/>
          <w:sz w:val="20"/>
          <w:szCs w:val="20"/>
          <w:lang w:bidi="ar-SA"/>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F13E9B" w:rsidRPr="00F13E9B" w14:paraId="51FDC9F7" w14:textId="77777777" w:rsidTr="00422181">
        <w:trPr>
          <w:jc w:val="center"/>
        </w:trPr>
        <w:tc>
          <w:tcPr>
            <w:tcW w:w="10670" w:type="dxa"/>
            <w:shd w:val="clear" w:color="auto" w:fill="BFBFBF"/>
          </w:tcPr>
          <w:p w14:paraId="5C916C8A" w14:textId="77777777" w:rsidR="00F13E9B" w:rsidRPr="00F13E9B" w:rsidRDefault="00F13E9B" w:rsidP="00F13E9B">
            <w:pPr>
              <w:widowControl/>
              <w:autoSpaceDE/>
              <w:autoSpaceDN/>
              <w:rPr>
                <w:rFonts w:ascii="Times New Roman" w:eastAsia="Times New Roman" w:hAnsi="Times New Roman" w:cs="Times New Roman"/>
                <w:sz w:val="20"/>
                <w:szCs w:val="20"/>
                <w:lang w:bidi="ar-SA"/>
              </w:rPr>
            </w:pPr>
            <w:r w:rsidRPr="00F13E9B">
              <w:rPr>
                <w:rFonts w:ascii="Times New Roman" w:eastAsia="Times New Roman" w:hAnsi="Times New Roman" w:cs="Times New Roman"/>
                <w:sz w:val="32"/>
                <w:szCs w:val="32"/>
                <w:lang w:bidi="ar-SA"/>
              </w:rPr>
              <w:br w:type="page"/>
            </w:r>
            <w:r w:rsidRPr="00F13E9B">
              <w:rPr>
                <w:rFonts w:ascii="Calibri" w:eastAsia="Times New Roman" w:hAnsi="Calibri"/>
                <w:b/>
                <w:caps/>
                <w:sz w:val="40"/>
                <w:szCs w:val="20"/>
                <w:lang w:bidi="ar-SA"/>
              </w:rPr>
              <w:t xml:space="preserve">                 marking criteria and Student FEEDBACK</w:t>
            </w:r>
          </w:p>
        </w:tc>
      </w:tr>
    </w:tbl>
    <w:p w14:paraId="1039EEC9" w14:textId="77777777" w:rsidR="00F13E9B" w:rsidRPr="00F13E9B" w:rsidRDefault="00F13E9B" w:rsidP="00F13E9B">
      <w:pPr>
        <w:widowControl/>
        <w:autoSpaceDE/>
        <w:autoSpaceDN/>
        <w:rPr>
          <w:rFonts w:ascii="Times New Roman" w:eastAsia="Times New Roman" w:hAnsi="Times New Roman" w:cs="Times New Roman"/>
          <w:sz w:val="16"/>
          <w:szCs w:val="20"/>
          <w:lang w:bidi="ar-SA"/>
        </w:rPr>
      </w:pPr>
    </w:p>
    <w:p w14:paraId="198A57A2" w14:textId="77777777" w:rsidR="00F13E9B" w:rsidRPr="00F13E9B" w:rsidRDefault="00F13E9B" w:rsidP="00F13E9B">
      <w:pPr>
        <w:widowControl/>
        <w:autoSpaceDE/>
        <w:autoSpaceDN/>
        <w:jc w:val="both"/>
        <w:rPr>
          <w:rFonts w:ascii="Calibri" w:eastAsia="Times New Roman" w:hAnsi="Calibri" w:cs="Times New Roman"/>
          <w:sz w:val="20"/>
          <w:szCs w:val="20"/>
          <w:lang w:eastAsia="en-US" w:bidi="ar-SA"/>
        </w:rPr>
      </w:pPr>
      <w:r w:rsidRPr="00F13E9B">
        <w:rPr>
          <w:rFonts w:ascii="Calibri" w:eastAsia="Times New Roman" w:hAnsi="Calibri" w:cs="Times New Roman"/>
          <w:sz w:val="20"/>
          <w:szCs w:val="20"/>
          <w:lang w:eastAsia="en-US" w:bidi="ar-SA"/>
        </w:rPr>
        <w:t xml:space="preserve">This section details the </w:t>
      </w:r>
      <w:r w:rsidRPr="00F13E9B">
        <w:rPr>
          <w:rFonts w:ascii="Calibri" w:eastAsia="Times New Roman" w:hAnsi="Calibri" w:cs="Times New Roman"/>
          <w:i/>
          <w:sz w:val="20"/>
          <w:szCs w:val="20"/>
          <w:lang w:eastAsia="en-US" w:bidi="ar-SA"/>
        </w:rPr>
        <w:t>extent</w:t>
      </w:r>
      <w:r w:rsidRPr="00F13E9B">
        <w:rPr>
          <w:rFonts w:ascii="Calibri" w:eastAsia="Times New Roman" w:hAnsi="Calibri" w:cs="Times New Roman"/>
          <w:sz w:val="20"/>
          <w:szCs w:val="20"/>
          <w:lang w:eastAsia="en-US" w:bidi="ar-SA"/>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B50A7AF" w14:textId="77777777" w:rsidR="00F13E9B" w:rsidRPr="00F13E9B" w:rsidRDefault="00F13E9B" w:rsidP="00F13E9B">
      <w:pPr>
        <w:widowControl/>
        <w:autoSpaceDE/>
        <w:autoSpaceDN/>
        <w:rPr>
          <w:rFonts w:ascii="Calibri" w:eastAsia="Times New Roman" w:hAnsi="Calibri" w:cs="Times New Roman"/>
          <w:b/>
          <w:sz w:val="20"/>
          <w:lang w:bidi="ar-SA"/>
        </w:rPr>
      </w:pPr>
    </w:p>
    <w:tbl>
      <w:tblPr>
        <w:tblW w:w="5000" w:type="pct"/>
        <w:tblLayout w:type="fixed"/>
        <w:tblLook w:val="04A0" w:firstRow="1" w:lastRow="0" w:firstColumn="1" w:lastColumn="0" w:noHBand="0" w:noVBand="1"/>
      </w:tblPr>
      <w:tblGrid>
        <w:gridCol w:w="9475"/>
        <w:gridCol w:w="605"/>
        <w:gridCol w:w="602"/>
      </w:tblGrid>
      <w:tr w:rsidR="00F13E9B" w:rsidRPr="00F13E9B" w14:paraId="04E23C0E" w14:textId="77777777" w:rsidTr="0042218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03DC982" w14:textId="77777777" w:rsidR="00F13E9B" w:rsidRPr="00F13E9B" w:rsidRDefault="00F13E9B" w:rsidP="00F13E9B">
            <w:pPr>
              <w:widowControl/>
              <w:autoSpaceDE/>
              <w:autoSpaceDN/>
              <w:rPr>
                <w:rFonts w:ascii="Calibri" w:eastAsia="Times New Roman" w:hAnsi="Calibri" w:cs="Times New Roman"/>
                <w:b/>
                <w:szCs w:val="20"/>
                <w:lang w:bidi="ar-SA"/>
              </w:rPr>
            </w:pPr>
            <w:r w:rsidRPr="00F13E9B">
              <w:rPr>
                <w:rFonts w:ascii="Calibri" w:eastAsia="Times New Roman" w:hAnsi="Calibri" w:cs="Times New Roman"/>
                <w:b/>
                <w:szCs w:val="16"/>
                <w:lang w:bidi="ar-SA"/>
              </w:rPr>
              <w:t xml:space="preserve">Common Assessment Criteria </w:t>
            </w:r>
            <w:r w:rsidRPr="00F13E9B">
              <w:rPr>
                <w:rFonts w:ascii="Calibri" w:eastAsia="Times New Roman" w:hAnsi="Calibri" w:cs="Times New Roman"/>
                <w:b/>
                <w:szCs w:val="20"/>
                <w:lang w:bidi="ar-SA"/>
              </w:rPr>
              <w:t xml:space="preserve">Applied </w:t>
            </w:r>
            <w:bookmarkStart w:id="12" w:name="assessmentComponent"/>
            <w:bookmarkEnd w:id="12"/>
            <w:r w:rsidRPr="00F13E9B">
              <w:rPr>
                <w:rFonts w:ascii="Calibri" w:eastAsia="Times New Roman" w:hAnsi="Calibri" w:cs="Times New Roman"/>
                <w:b/>
                <w:szCs w:val="20"/>
                <w:lang w:bidi="ar-SA"/>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D68271E" w14:textId="77777777" w:rsidR="00F13E9B" w:rsidRPr="00F13E9B" w:rsidRDefault="00F13E9B" w:rsidP="00F13E9B">
            <w:pPr>
              <w:widowControl/>
              <w:autoSpaceDE/>
              <w:autoSpaceDN/>
              <w:ind w:left="34" w:right="113"/>
              <w:jc w:val="center"/>
              <w:rPr>
                <w:rFonts w:ascii="Calibri" w:eastAsia="Times New Roman" w:hAnsi="Calibri" w:cs="Times New Roman"/>
                <w:b/>
                <w:sz w:val="14"/>
                <w:szCs w:val="14"/>
                <w:lang w:bidi="ar-SA"/>
              </w:rPr>
            </w:pPr>
            <w:r w:rsidRPr="00F13E9B">
              <w:rPr>
                <w:rFonts w:ascii="Calibri" w:eastAsia="Times New Roman" w:hAnsi="Calibri" w:cs="Times New Roman"/>
                <w:b/>
                <w:sz w:val="14"/>
                <w:szCs w:val="14"/>
                <w:lang w:bidi="ar-SA"/>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B167CB" w14:textId="77777777" w:rsidR="00F13E9B" w:rsidRPr="00F13E9B" w:rsidRDefault="00F13E9B" w:rsidP="00F13E9B">
            <w:pPr>
              <w:widowControl/>
              <w:autoSpaceDE/>
              <w:autoSpaceDN/>
              <w:ind w:left="113" w:right="113"/>
              <w:jc w:val="center"/>
              <w:rPr>
                <w:rFonts w:ascii="Calibri" w:eastAsia="Times New Roman" w:hAnsi="Calibri" w:cs="Times New Roman"/>
                <w:b/>
                <w:sz w:val="14"/>
                <w:szCs w:val="14"/>
                <w:lang w:bidi="ar-SA"/>
              </w:rPr>
            </w:pPr>
            <w:r w:rsidRPr="00F13E9B">
              <w:rPr>
                <w:rFonts w:ascii="Calibri" w:eastAsia="Times New Roman" w:hAnsi="Calibri" w:cs="Times New Roman"/>
                <w:b/>
                <w:sz w:val="14"/>
                <w:szCs w:val="14"/>
                <w:lang w:bidi="ar-SA"/>
              </w:rPr>
              <w:t xml:space="preserve">Marks </w:t>
            </w:r>
          </w:p>
          <w:p w14:paraId="23E78B93" w14:textId="77777777" w:rsidR="00F13E9B" w:rsidRPr="00F13E9B" w:rsidRDefault="00F13E9B" w:rsidP="00F13E9B">
            <w:pPr>
              <w:widowControl/>
              <w:autoSpaceDE/>
              <w:autoSpaceDN/>
              <w:ind w:left="113" w:right="113"/>
              <w:jc w:val="center"/>
              <w:rPr>
                <w:rFonts w:ascii="Calibri" w:eastAsia="Times New Roman" w:hAnsi="Calibri" w:cs="Times New Roman"/>
                <w:b/>
                <w:sz w:val="14"/>
                <w:szCs w:val="14"/>
                <w:lang w:bidi="ar-SA"/>
              </w:rPr>
            </w:pPr>
            <w:r w:rsidRPr="00F13E9B">
              <w:rPr>
                <w:rFonts w:ascii="Calibri" w:eastAsia="Times New Roman" w:hAnsi="Calibri" w:cs="Times New Roman"/>
                <w:b/>
                <w:sz w:val="14"/>
                <w:szCs w:val="14"/>
                <w:lang w:bidi="ar-SA"/>
              </w:rPr>
              <w:t>awarded</w:t>
            </w:r>
          </w:p>
        </w:tc>
      </w:tr>
      <w:tr w:rsidR="00F13E9B" w:rsidRPr="00F13E9B" w14:paraId="0D5D2E60"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76269AA8" w14:textId="77777777" w:rsidR="00F13E9B" w:rsidRPr="00F13E9B" w:rsidRDefault="00F13E9B" w:rsidP="00F13E9B">
            <w:pPr>
              <w:widowControl/>
              <w:autoSpaceDE/>
              <w:autoSpaceDN/>
              <w:rPr>
                <w:rFonts w:ascii="Calibri" w:eastAsia="Times New Roman" w:hAnsi="Calibri" w:cs="Times New Roman"/>
                <w:b/>
                <w:sz w:val="16"/>
                <w:szCs w:val="16"/>
                <w:lang w:bidi="ar-SA"/>
              </w:rPr>
            </w:pPr>
            <w:r w:rsidRPr="00F13E9B">
              <w:rPr>
                <w:rFonts w:ascii="Calibri" w:eastAsia="Times New Roman" w:hAnsi="Calibri" w:cs="Times New Roman"/>
                <w:b/>
                <w:sz w:val="20"/>
                <w:szCs w:val="16"/>
                <w:lang w:bidi="ar-SA"/>
              </w:rPr>
              <w:t xml:space="preserve">1. </w:t>
            </w:r>
            <w:r w:rsidRPr="00F13E9B">
              <w:rPr>
                <w:rFonts w:ascii="Calibri" w:eastAsia="Times New Roman" w:hAnsi="Calibri" w:cs="Times New Roman"/>
                <w:b/>
                <w:sz w:val="20"/>
                <w:szCs w:val="20"/>
                <w:lang w:bidi="ar-SA"/>
              </w:rPr>
              <w:t>Engagement with Literature Skills</w:t>
            </w:r>
            <w:r w:rsidRPr="00F13E9B">
              <w:rPr>
                <w:rFonts w:ascii="Calibri" w:eastAsia="Times New Roman" w:hAnsi="Calibri" w:cs="Times New Roman"/>
                <w:b/>
                <w:sz w:val="16"/>
                <w:szCs w:val="16"/>
                <w:lang w:bidi="ar-SA"/>
              </w:rPr>
              <w:t xml:space="preserve"> </w:t>
            </w:r>
          </w:p>
          <w:p w14:paraId="42081A5D" w14:textId="77777777" w:rsidR="00F13E9B" w:rsidRPr="00F13E9B" w:rsidRDefault="00F13E9B" w:rsidP="00F13E9B">
            <w:pPr>
              <w:widowControl/>
              <w:autoSpaceDE/>
              <w:autoSpaceDN/>
              <w:spacing w:after="120"/>
              <w:rPr>
                <w:rFonts w:ascii="Calibri" w:eastAsia="Times New Roman" w:hAnsi="Calibri"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4BE83B06" w14:textId="77777777" w:rsidR="00F13E9B" w:rsidRPr="00F13E9B" w:rsidRDefault="00F13E9B" w:rsidP="00F13E9B">
            <w:pPr>
              <w:widowControl/>
              <w:autoSpaceDE/>
              <w:autoSpaceDN/>
              <w:jc w:val="center"/>
              <w:rPr>
                <w:rFonts w:ascii="Calibri" w:eastAsia="Times New Roman" w:hAnsi="Calibri"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2D3BD5" w14:textId="77777777" w:rsidR="00F13E9B" w:rsidRPr="00F13E9B" w:rsidRDefault="00F13E9B" w:rsidP="00F13E9B">
            <w:pPr>
              <w:widowControl/>
              <w:autoSpaceDE/>
              <w:autoSpaceDN/>
              <w:jc w:val="center"/>
              <w:rPr>
                <w:rFonts w:ascii="Calibri" w:eastAsia="Times New Roman" w:hAnsi="Calibri" w:cs="Times New Roman"/>
                <w:sz w:val="32"/>
                <w:szCs w:val="20"/>
                <w:lang w:bidi="ar-SA"/>
              </w:rPr>
            </w:pPr>
          </w:p>
        </w:tc>
      </w:tr>
      <w:tr w:rsidR="00F13E9B" w:rsidRPr="00F13E9B" w14:paraId="676CD9A2" w14:textId="77777777" w:rsidTr="00422181">
        <w:trPr>
          <w:trHeight w:val="450"/>
        </w:trPr>
        <w:tc>
          <w:tcPr>
            <w:tcW w:w="4435" w:type="pct"/>
            <w:vMerge w:val="restart"/>
            <w:tcBorders>
              <w:top w:val="single" w:sz="4" w:space="0" w:color="auto"/>
              <w:left w:val="single" w:sz="4" w:space="0" w:color="auto"/>
              <w:right w:val="single" w:sz="4" w:space="0" w:color="auto"/>
            </w:tcBorders>
          </w:tcPr>
          <w:p w14:paraId="4AC8E41A" w14:textId="77777777" w:rsidR="00F13E9B" w:rsidRPr="00F13E9B" w:rsidRDefault="00F13E9B" w:rsidP="00F13E9B">
            <w:pPr>
              <w:widowControl/>
              <w:autoSpaceDE/>
              <w:autoSpaceDN/>
              <w:spacing w:after="120"/>
              <w:rPr>
                <w:rFonts w:ascii="Calibri" w:eastAsia="Times New Roman" w:hAnsi="Calibri" w:cs="Times New Roman"/>
                <w:sz w:val="20"/>
                <w:szCs w:val="14"/>
                <w:lang w:bidi="ar-SA"/>
              </w:rPr>
            </w:pPr>
            <w:bookmarkStart w:id="13" w:name="feedbackRIL"/>
            <w:bookmarkEnd w:id="13"/>
            <w:r w:rsidRPr="00F13E9B">
              <w:rPr>
                <w:rFonts w:ascii="Calibri" w:eastAsia="Times New Roman" w:hAnsi="Calibri" w:cs="Times New Roman"/>
                <w:sz w:val="20"/>
                <w:szCs w:val="14"/>
                <w:lang w:bidi="ar-SA"/>
              </w:rPr>
              <w:t>An excellent range of appropriate reference sources has been consulted and the review and discussion of the literature is of a very good standard. (Grade mark: 80.00%)</w:t>
            </w:r>
          </w:p>
        </w:tc>
        <w:tc>
          <w:tcPr>
            <w:tcW w:w="283" w:type="pct"/>
            <w:tcBorders>
              <w:top w:val="single" w:sz="4" w:space="0" w:color="auto"/>
              <w:left w:val="single" w:sz="4" w:space="0" w:color="auto"/>
              <w:right w:val="single" w:sz="4" w:space="0" w:color="auto"/>
            </w:tcBorders>
          </w:tcPr>
          <w:p w14:paraId="17E3A160" w14:textId="77777777" w:rsidR="00F13E9B" w:rsidRPr="00F13E9B" w:rsidRDefault="00F13E9B" w:rsidP="00F13E9B">
            <w:pPr>
              <w:widowControl/>
              <w:autoSpaceDE/>
              <w:autoSpaceDN/>
              <w:jc w:val="center"/>
              <w:rPr>
                <w:rFonts w:ascii="Calibri" w:eastAsia="Times New Roman" w:hAnsi="Calibri" w:cs="Times New Roman"/>
                <w:sz w:val="20"/>
                <w:szCs w:val="20"/>
                <w:lang w:bidi="ar-SA"/>
              </w:rPr>
            </w:pPr>
            <w:bookmarkStart w:id="14" w:name="totalRIL"/>
            <w:bookmarkEnd w:id="14"/>
            <w:r w:rsidRPr="00F13E9B">
              <w:rPr>
                <w:rFonts w:ascii="Calibri" w:eastAsia="Times New Roman" w:hAnsi="Calibri" w:cs="Times New Roman"/>
                <w:sz w:val="20"/>
                <w:szCs w:val="20"/>
                <w:lang w:bidi="ar-SA"/>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2B290E2" w14:textId="77777777" w:rsidR="00F13E9B" w:rsidRPr="00F13E9B" w:rsidRDefault="00F13E9B" w:rsidP="00F13E9B">
            <w:pPr>
              <w:widowControl/>
              <w:autoSpaceDE/>
              <w:autoSpaceDN/>
              <w:jc w:val="center"/>
              <w:rPr>
                <w:rFonts w:ascii="Calibri" w:eastAsia="Times New Roman" w:hAnsi="Calibri" w:cs="Times New Roman"/>
                <w:sz w:val="20"/>
                <w:szCs w:val="20"/>
                <w:lang w:bidi="ar-SA"/>
              </w:rPr>
            </w:pPr>
            <w:bookmarkStart w:id="15" w:name="markRIL"/>
            <w:bookmarkEnd w:id="15"/>
            <w:r w:rsidRPr="00F13E9B">
              <w:rPr>
                <w:rFonts w:ascii="Calibri" w:eastAsia="Times New Roman" w:hAnsi="Calibri" w:cs="Times New Roman"/>
                <w:sz w:val="20"/>
                <w:szCs w:val="20"/>
                <w:lang w:bidi="ar-SA"/>
              </w:rPr>
              <w:t>12</w:t>
            </w:r>
          </w:p>
        </w:tc>
      </w:tr>
      <w:tr w:rsidR="00F13E9B" w:rsidRPr="00F13E9B" w14:paraId="7CE1D78F" w14:textId="77777777" w:rsidTr="00422181">
        <w:trPr>
          <w:trHeight w:val="451"/>
        </w:trPr>
        <w:tc>
          <w:tcPr>
            <w:tcW w:w="4435" w:type="pct"/>
            <w:vMerge/>
            <w:tcBorders>
              <w:left w:val="single" w:sz="4" w:space="0" w:color="auto"/>
              <w:bottom w:val="single" w:sz="4" w:space="0" w:color="auto"/>
              <w:right w:val="single" w:sz="4" w:space="0" w:color="auto"/>
            </w:tcBorders>
          </w:tcPr>
          <w:p w14:paraId="55E60A25" w14:textId="77777777" w:rsidR="00F13E9B" w:rsidRPr="00F13E9B" w:rsidRDefault="00F13E9B" w:rsidP="00F13E9B">
            <w:pPr>
              <w:widowControl/>
              <w:autoSpaceDE/>
              <w:autoSpaceDN/>
              <w:rPr>
                <w:rFonts w:ascii="Calibri" w:eastAsia="Times New Roman" w:hAnsi="Calibri" w:cs="Times New Roman"/>
                <w:b/>
                <w:sz w:val="16"/>
                <w:szCs w:val="16"/>
                <w:lang w:bidi="ar-SA"/>
              </w:rPr>
            </w:pPr>
          </w:p>
        </w:tc>
        <w:tc>
          <w:tcPr>
            <w:tcW w:w="283" w:type="pct"/>
            <w:tcBorders>
              <w:left w:val="single" w:sz="4" w:space="0" w:color="auto"/>
              <w:bottom w:val="single" w:sz="4" w:space="0" w:color="auto"/>
              <w:right w:val="single" w:sz="4" w:space="0" w:color="auto"/>
            </w:tcBorders>
          </w:tcPr>
          <w:p w14:paraId="752015AA" w14:textId="77777777" w:rsidR="00F13E9B" w:rsidRPr="00F13E9B" w:rsidRDefault="00F13E9B" w:rsidP="00F13E9B">
            <w:pPr>
              <w:widowControl/>
              <w:autoSpaceDE/>
              <w:autoSpaceDN/>
              <w:rPr>
                <w:rFonts w:ascii="Calibri" w:eastAsia="Times New Roman" w:hAnsi="Calibri"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6AEC0DFF" w14:textId="77777777" w:rsidR="00F13E9B" w:rsidRPr="00F13E9B" w:rsidRDefault="00F13E9B" w:rsidP="00F13E9B">
            <w:pPr>
              <w:widowControl/>
              <w:autoSpaceDE/>
              <w:autoSpaceDN/>
              <w:jc w:val="center"/>
              <w:rPr>
                <w:rFonts w:ascii="Calibri" w:eastAsia="Times New Roman" w:hAnsi="Calibri" w:cs="Times New Roman"/>
                <w:sz w:val="32"/>
                <w:szCs w:val="20"/>
                <w:lang w:bidi="ar-SA"/>
              </w:rPr>
            </w:pPr>
          </w:p>
        </w:tc>
      </w:tr>
      <w:tr w:rsidR="00F13E9B" w:rsidRPr="00F13E9B" w14:paraId="5891C6D2"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7F1786C0" w14:textId="77777777" w:rsidR="00F13E9B" w:rsidRPr="00F13E9B" w:rsidRDefault="00F13E9B" w:rsidP="00F13E9B">
            <w:pPr>
              <w:widowControl/>
              <w:autoSpaceDE/>
              <w:autoSpaceDN/>
              <w:rPr>
                <w:rFonts w:ascii="Calibri" w:eastAsia="Times New Roman" w:hAnsi="Calibri" w:cs="Times New Roman"/>
                <w:b/>
                <w:sz w:val="20"/>
                <w:szCs w:val="20"/>
                <w:lang w:bidi="ar-SA"/>
              </w:rPr>
            </w:pPr>
            <w:r w:rsidRPr="00F13E9B">
              <w:rPr>
                <w:rFonts w:ascii="Calibri" w:eastAsia="Times New Roman" w:hAnsi="Calibri" w:cs="Times New Roman"/>
                <w:b/>
                <w:sz w:val="20"/>
                <w:szCs w:val="16"/>
                <w:lang w:bidi="ar-SA"/>
              </w:rPr>
              <w:t xml:space="preserve">2. </w:t>
            </w:r>
            <w:r w:rsidRPr="00F13E9B">
              <w:rPr>
                <w:rFonts w:ascii="Calibri" w:eastAsia="Times New Roman" w:hAnsi="Calibri" w:cs="Times New Roman"/>
                <w:b/>
                <w:sz w:val="20"/>
                <w:szCs w:val="20"/>
                <w:lang w:bidi="ar-SA"/>
              </w:rPr>
              <w:t>Knowledge and Understanding Skills</w:t>
            </w:r>
          </w:p>
          <w:p w14:paraId="4499730E" w14:textId="77777777" w:rsidR="00F13E9B" w:rsidRPr="00F13E9B" w:rsidRDefault="00F13E9B" w:rsidP="00F13E9B">
            <w:pPr>
              <w:widowControl/>
              <w:autoSpaceDE/>
              <w:autoSpaceDN/>
              <w:spacing w:after="120"/>
              <w:rPr>
                <w:rFonts w:ascii="Calibri" w:eastAsia="Times New Roman" w:hAnsi="Calibri"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4DDFAAF0" w14:textId="77777777" w:rsidR="00F13E9B" w:rsidRPr="00F13E9B" w:rsidRDefault="00F13E9B" w:rsidP="00F13E9B">
            <w:pPr>
              <w:widowControl/>
              <w:autoSpaceDE/>
              <w:autoSpaceDN/>
              <w:jc w:val="center"/>
              <w:rPr>
                <w:rFonts w:ascii="Calibri" w:eastAsia="Times New Roman" w:hAnsi="Calibri"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8ADA4A3" w14:textId="77777777" w:rsidR="00F13E9B" w:rsidRPr="00F13E9B" w:rsidRDefault="00F13E9B" w:rsidP="00F13E9B">
            <w:pPr>
              <w:widowControl/>
              <w:autoSpaceDE/>
              <w:autoSpaceDN/>
              <w:jc w:val="center"/>
              <w:rPr>
                <w:rFonts w:ascii="Calibri" w:eastAsia="Times New Roman" w:hAnsi="Calibri" w:cs="Times New Roman"/>
                <w:sz w:val="32"/>
                <w:szCs w:val="20"/>
                <w:lang w:bidi="ar-SA"/>
              </w:rPr>
            </w:pPr>
          </w:p>
        </w:tc>
      </w:tr>
      <w:tr w:rsidR="00F13E9B" w:rsidRPr="00F13E9B" w14:paraId="59AA8171" w14:textId="77777777" w:rsidTr="00422181">
        <w:trPr>
          <w:trHeight w:val="450"/>
        </w:trPr>
        <w:tc>
          <w:tcPr>
            <w:tcW w:w="4435" w:type="pct"/>
            <w:vMerge w:val="restart"/>
            <w:tcBorders>
              <w:top w:val="single" w:sz="4" w:space="0" w:color="auto"/>
              <w:left w:val="single" w:sz="4" w:space="0" w:color="auto"/>
              <w:right w:val="single" w:sz="4" w:space="0" w:color="auto"/>
            </w:tcBorders>
          </w:tcPr>
          <w:p w14:paraId="6B855CAC" w14:textId="77777777" w:rsidR="00F13E9B" w:rsidRPr="00F13E9B" w:rsidRDefault="00F13E9B" w:rsidP="00F13E9B">
            <w:pPr>
              <w:widowControl/>
              <w:autoSpaceDE/>
              <w:autoSpaceDN/>
              <w:spacing w:after="120"/>
              <w:rPr>
                <w:rFonts w:ascii="Calibri" w:eastAsia="Times New Roman" w:hAnsi="Calibri" w:cs="Times New Roman"/>
                <w:sz w:val="20"/>
                <w:szCs w:val="14"/>
                <w:lang w:bidi="ar-SA"/>
              </w:rPr>
            </w:pPr>
            <w:bookmarkStart w:id="16" w:name="feedbackKUS"/>
            <w:bookmarkEnd w:id="16"/>
            <w:r w:rsidRPr="00F13E9B">
              <w:rPr>
                <w:rFonts w:ascii="Calibri" w:eastAsia="Times New Roman" w:hAnsi="Calibri" w:cs="Times New Roman"/>
                <w:sz w:val="20"/>
                <w:szCs w:val="14"/>
                <w:lang w:bidi="ar-SA"/>
              </w:rPr>
              <w:t>A very good discussion of the layered architecture pattern with a good discussion of some of its benefits, but requires some more detail and particularly the section on some of the possible disadvantages. Very good description of ORM with some very good analogies to explain the concepts. The description of the repository and unit of work patterns is also good. Overall, requires more depth particularly when evaluating the patterns. (Grade mark: 65.33%)</w:t>
            </w:r>
          </w:p>
        </w:tc>
        <w:tc>
          <w:tcPr>
            <w:tcW w:w="283" w:type="pct"/>
            <w:tcBorders>
              <w:top w:val="single" w:sz="4" w:space="0" w:color="auto"/>
              <w:left w:val="single" w:sz="4" w:space="0" w:color="auto"/>
              <w:right w:val="single" w:sz="4" w:space="0" w:color="auto"/>
            </w:tcBorders>
          </w:tcPr>
          <w:p w14:paraId="76413262" w14:textId="77777777" w:rsidR="00F13E9B" w:rsidRPr="00F13E9B" w:rsidRDefault="00F13E9B" w:rsidP="00F13E9B">
            <w:pPr>
              <w:widowControl/>
              <w:autoSpaceDE/>
              <w:autoSpaceDN/>
              <w:jc w:val="center"/>
              <w:rPr>
                <w:rFonts w:ascii="Calibri" w:eastAsia="Times New Roman" w:hAnsi="Calibri" w:cs="Times New Roman"/>
                <w:sz w:val="20"/>
                <w:szCs w:val="20"/>
                <w:lang w:bidi="ar-SA"/>
              </w:rPr>
            </w:pPr>
            <w:bookmarkStart w:id="17" w:name="totalKUS"/>
            <w:bookmarkEnd w:id="17"/>
            <w:r w:rsidRPr="00F13E9B">
              <w:rPr>
                <w:rFonts w:ascii="Calibri" w:eastAsia="Times New Roman" w:hAnsi="Calibri" w:cs="Times New Roman"/>
                <w:sz w:val="20"/>
                <w:szCs w:val="20"/>
                <w:lang w:bidi="ar-SA"/>
              </w:rPr>
              <w:t>75</w:t>
            </w:r>
          </w:p>
        </w:tc>
        <w:tc>
          <w:tcPr>
            <w:tcW w:w="283" w:type="pct"/>
            <w:vMerge w:val="restart"/>
            <w:tcBorders>
              <w:top w:val="single" w:sz="4" w:space="0" w:color="auto"/>
              <w:left w:val="single" w:sz="4" w:space="0" w:color="auto"/>
              <w:bottom w:val="single" w:sz="4" w:space="0" w:color="auto"/>
              <w:right w:val="single" w:sz="4" w:space="0" w:color="auto"/>
            </w:tcBorders>
          </w:tcPr>
          <w:p w14:paraId="3E36DC34" w14:textId="77777777" w:rsidR="00F13E9B" w:rsidRPr="00F13E9B" w:rsidRDefault="00F13E9B" w:rsidP="00F13E9B">
            <w:pPr>
              <w:widowControl/>
              <w:autoSpaceDE/>
              <w:autoSpaceDN/>
              <w:jc w:val="center"/>
              <w:rPr>
                <w:rFonts w:ascii="Calibri" w:eastAsia="Times New Roman" w:hAnsi="Calibri" w:cs="Times New Roman"/>
                <w:sz w:val="20"/>
                <w:szCs w:val="20"/>
                <w:lang w:bidi="ar-SA"/>
              </w:rPr>
            </w:pPr>
            <w:bookmarkStart w:id="18" w:name="markKUS"/>
            <w:bookmarkEnd w:id="18"/>
            <w:r w:rsidRPr="00F13E9B">
              <w:rPr>
                <w:rFonts w:ascii="Calibri" w:eastAsia="Times New Roman" w:hAnsi="Calibri" w:cs="Times New Roman"/>
                <w:sz w:val="20"/>
                <w:szCs w:val="20"/>
                <w:lang w:bidi="ar-SA"/>
              </w:rPr>
              <w:t>49</w:t>
            </w:r>
          </w:p>
        </w:tc>
      </w:tr>
      <w:tr w:rsidR="00F13E9B" w:rsidRPr="00F13E9B" w14:paraId="2986F50A" w14:textId="77777777" w:rsidTr="00422181">
        <w:trPr>
          <w:trHeight w:val="451"/>
        </w:trPr>
        <w:tc>
          <w:tcPr>
            <w:tcW w:w="4435" w:type="pct"/>
            <w:vMerge/>
            <w:tcBorders>
              <w:left w:val="single" w:sz="4" w:space="0" w:color="auto"/>
              <w:bottom w:val="single" w:sz="4" w:space="0" w:color="auto"/>
              <w:right w:val="single" w:sz="4" w:space="0" w:color="auto"/>
            </w:tcBorders>
          </w:tcPr>
          <w:p w14:paraId="7D34C1FC" w14:textId="77777777" w:rsidR="00F13E9B" w:rsidRPr="00F13E9B" w:rsidRDefault="00F13E9B" w:rsidP="00F13E9B">
            <w:pPr>
              <w:widowControl/>
              <w:autoSpaceDE/>
              <w:autoSpaceDN/>
              <w:rPr>
                <w:rFonts w:ascii="Calibri" w:eastAsia="Times New Roman" w:hAnsi="Calibri" w:cs="Times New Roman"/>
                <w:b/>
                <w:sz w:val="16"/>
                <w:szCs w:val="16"/>
                <w:lang w:bidi="ar-SA"/>
              </w:rPr>
            </w:pPr>
          </w:p>
        </w:tc>
        <w:tc>
          <w:tcPr>
            <w:tcW w:w="283" w:type="pct"/>
            <w:tcBorders>
              <w:left w:val="single" w:sz="4" w:space="0" w:color="auto"/>
              <w:bottom w:val="single" w:sz="4" w:space="0" w:color="auto"/>
              <w:right w:val="single" w:sz="4" w:space="0" w:color="auto"/>
            </w:tcBorders>
          </w:tcPr>
          <w:p w14:paraId="6C02DD00" w14:textId="77777777" w:rsidR="00F13E9B" w:rsidRPr="00F13E9B" w:rsidRDefault="00F13E9B" w:rsidP="00F13E9B">
            <w:pPr>
              <w:widowControl/>
              <w:autoSpaceDE/>
              <w:autoSpaceDN/>
              <w:rPr>
                <w:rFonts w:ascii="Calibri" w:eastAsia="Times New Roman" w:hAnsi="Calibri"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44E53DF7" w14:textId="77777777" w:rsidR="00F13E9B" w:rsidRPr="00F13E9B" w:rsidRDefault="00F13E9B" w:rsidP="00F13E9B">
            <w:pPr>
              <w:widowControl/>
              <w:autoSpaceDE/>
              <w:autoSpaceDN/>
              <w:jc w:val="center"/>
              <w:rPr>
                <w:rFonts w:ascii="Calibri" w:eastAsia="Times New Roman" w:hAnsi="Calibri" w:cs="Times New Roman"/>
                <w:sz w:val="32"/>
                <w:szCs w:val="20"/>
                <w:lang w:bidi="ar-SA"/>
              </w:rPr>
            </w:pPr>
          </w:p>
        </w:tc>
      </w:tr>
      <w:tr w:rsidR="00F13E9B" w:rsidRPr="00F13E9B" w14:paraId="53F31A10"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39733EF9" w14:textId="77777777" w:rsidR="00F13E9B" w:rsidRPr="00F13E9B" w:rsidRDefault="00F13E9B" w:rsidP="00F13E9B">
            <w:pPr>
              <w:widowControl/>
              <w:autoSpaceDE/>
              <w:autoSpaceDN/>
              <w:rPr>
                <w:rFonts w:ascii="Calibri" w:eastAsia="Times New Roman" w:hAnsi="Calibri" w:cs="Times New Roman"/>
                <w:b/>
                <w:sz w:val="16"/>
                <w:szCs w:val="16"/>
                <w:lang w:bidi="ar-SA"/>
              </w:rPr>
            </w:pPr>
            <w:r w:rsidRPr="00F13E9B">
              <w:rPr>
                <w:rFonts w:ascii="Calibri" w:eastAsia="Times New Roman" w:hAnsi="Calibri" w:cs="Times New Roman"/>
                <w:b/>
                <w:sz w:val="20"/>
                <w:szCs w:val="16"/>
                <w:lang w:bidi="ar-SA"/>
              </w:rPr>
              <w:t xml:space="preserve">3. </w:t>
            </w:r>
            <w:r w:rsidRPr="00F13E9B">
              <w:rPr>
                <w:rFonts w:ascii="Calibri" w:eastAsia="Times New Roman" w:hAnsi="Calibri" w:cs="Times New Roman"/>
                <w:b/>
                <w:sz w:val="20"/>
                <w:szCs w:val="20"/>
                <w:lang w:bidi="ar-SA"/>
              </w:rPr>
              <w:t>Cognitive and Intellectual Skills</w:t>
            </w:r>
          </w:p>
          <w:p w14:paraId="1543B518" w14:textId="77777777" w:rsidR="00F13E9B" w:rsidRPr="00F13E9B" w:rsidRDefault="00F13E9B" w:rsidP="00F13E9B">
            <w:pPr>
              <w:widowControl/>
              <w:autoSpaceDE/>
              <w:autoSpaceDN/>
              <w:spacing w:after="120"/>
              <w:rPr>
                <w:rFonts w:ascii="Calibri" w:eastAsia="Times New Roman" w:hAnsi="Calibri"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61871D01" w14:textId="77777777" w:rsidR="00F13E9B" w:rsidRPr="00F13E9B" w:rsidRDefault="00F13E9B" w:rsidP="00F13E9B">
            <w:pPr>
              <w:widowControl/>
              <w:autoSpaceDE/>
              <w:autoSpaceDN/>
              <w:jc w:val="center"/>
              <w:rPr>
                <w:rFonts w:ascii="Calibri" w:eastAsia="Times New Roman" w:hAnsi="Calibri"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7708D8D" w14:textId="77777777" w:rsidR="00F13E9B" w:rsidRPr="00F13E9B" w:rsidRDefault="00F13E9B" w:rsidP="00F13E9B">
            <w:pPr>
              <w:widowControl/>
              <w:autoSpaceDE/>
              <w:autoSpaceDN/>
              <w:jc w:val="center"/>
              <w:rPr>
                <w:rFonts w:ascii="Calibri" w:eastAsia="Times New Roman" w:hAnsi="Calibri" w:cs="Times New Roman"/>
                <w:sz w:val="32"/>
                <w:szCs w:val="20"/>
                <w:lang w:bidi="ar-SA"/>
              </w:rPr>
            </w:pPr>
          </w:p>
        </w:tc>
      </w:tr>
      <w:tr w:rsidR="00F13E9B" w:rsidRPr="00F13E9B" w14:paraId="11D052CC" w14:textId="77777777" w:rsidTr="00422181">
        <w:trPr>
          <w:trHeight w:val="450"/>
        </w:trPr>
        <w:tc>
          <w:tcPr>
            <w:tcW w:w="4435" w:type="pct"/>
            <w:vMerge w:val="restart"/>
            <w:tcBorders>
              <w:top w:val="single" w:sz="4" w:space="0" w:color="auto"/>
              <w:left w:val="single" w:sz="4" w:space="0" w:color="auto"/>
              <w:right w:val="single" w:sz="4" w:space="0" w:color="auto"/>
            </w:tcBorders>
          </w:tcPr>
          <w:p w14:paraId="303BA85D" w14:textId="77777777" w:rsidR="00F13E9B" w:rsidRPr="00F13E9B" w:rsidRDefault="00F13E9B" w:rsidP="00F13E9B">
            <w:pPr>
              <w:widowControl/>
              <w:autoSpaceDE/>
              <w:autoSpaceDN/>
              <w:spacing w:after="120"/>
              <w:rPr>
                <w:rFonts w:ascii="Calibri" w:eastAsia="Times New Roman" w:hAnsi="Calibri" w:cs="Times New Roman"/>
                <w:sz w:val="20"/>
                <w:szCs w:val="14"/>
                <w:lang w:bidi="ar-SA"/>
              </w:rPr>
            </w:pPr>
            <w:bookmarkStart w:id="19" w:name="feedbackANA"/>
            <w:bookmarkEnd w:id="19"/>
          </w:p>
        </w:tc>
        <w:tc>
          <w:tcPr>
            <w:tcW w:w="283" w:type="pct"/>
            <w:tcBorders>
              <w:top w:val="single" w:sz="4" w:space="0" w:color="auto"/>
              <w:left w:val="single" w:sz="4" w:space="0" w:color="auto"/>
              <w:right w:val="single" w:sz="4" w:space="0" w:color="auto"/>
            </w:tcBorders>
          </w:tcPr>
          <w:p w14:paraId="7BB6B55F" w14:textId="77777777" w:rsidR="00F13E9B" w:rsidRPr="00F13E9B" w:rsidRDefault="00F13E9B" w:rsidP="00F13E9B">
            <w:pPr>
              <w:widowControl/>
              <w:autoSpaceDE/>
              <w:autoSpaceDN/>
              <w:jc w:val="center"/>
              <w:rPr>
                <w:rFonts w:ascii="Calibri" w:eastAsia="Times New Roman" w:hAnsi="Calibri" w:cs="Times New Roman"/>
                <w:sz w:val="20"/>
                <w:szCs w:val="20"/>
                <w:lang w:bidi="ar-SA"/>
              </w:rPr>
            </w:pPr>
            <w:bookmarkStart w:id="20" w:name="totalANA"/>
            <w:bookmarkEnd w:id="20"/>
          </w:p>
        </w:tc>
        <w:tc>
          <w:tcPr>
            <w:tcW w:w="283" w:type="pct"/>
            <w:vMerge w:val="restart"/>
            <w:tcBorders>
              <w:top w:val="single" w:sz="4" w:space="0" w:color="auto"/>
              <w:left w:val="single" w:sz="4" w:space="0" w:color="auto"/>
              <w:bottom w:val="single" w:sz="4" w:space="0" w:color="auto"/>
              <w:right w:val="single" w:sz="4" w:space="0" w:color="auto"/>
            </w:tcBorders>
          </w:tcPr>
          <w:p w14:paraId="2B59098E" w14:textId="77777777" w:rsidR="00F13E9B" w:rsidRPr="00F13E9B" w:rsidRDefault="00F13E9B" w:rsidP="00F13E9B">
            <w:pPr>
              <w:widowControl/>
              <w:autoSpaceDE/>
              <w:autoSpaceDN/>
              <w:jc w:val="center"/>
              <w:rPr>
                <w:rFonts w:ascii="Calibri" w:eastAsia="Times New Roman" w:hAnsi="Calibri" w:cs="Times New Roman"/>
                <w:sz w:val="20"/>
                <w:szCs w:val="20"/>
                <w:lang w:bidi="ar-SA"/>
              </w:rPr>
            </w:pPr>
            <w:bookmarkStart w:id="21" w:name="markANA"/>
            <w:bookmarkEnd w:id="21"/>
          </w:p>
        </w:tc>
      </w:tr>
      <w:tr w:rsidR="00F13E9B" w:rsidRPr="00F13E9B" w14:paraId="78316BDE" w14:textId="77777777" w:rsidTr="00422181">
        <w:trPr>
          <w:trHeight w:val="451"/>
        </w:trPr>
        <w:tc>
          <w:tcPr>
            <w:tcW w:w="4435" w:type="pct"/>
            <w:vMerge/>
            <w:tcBorders>
              <w:left w:val="single" w:sz="4" w:space="0" w:color="auto"/>
              <w:bottom w:val="single" w:sz="4" w:space="0" w:color="auto"/>
              <w:right w:val="single" w:sz="4" w:space="0" w:color="auto"/>
            </w:tcBorders>
          </w:tcPr>
          <w:p w14:paraId="00051728" w14:textId="77777777" w:rsidR="00F13E9B" w:rsidRPr="00F13E9B" w:rsidRDefault="00F13E9B" w:rsidP="00F13E9B">
            <w:pPr>
              <w:widowControl/>
              <w:autoSpaceDE/>
              <w:autoSpaceDN/>
              <w:rPr>
                <w:rFonts w:ascii="Calibri" w:eastAsia="Times New Roman" w:hAnsi="Calibri" w:cs="Times New Roman"/>
                <w:b/>
                <w:sz w:val="16"/>
                <w:szCs w:val="16"/>
                <w:lang w:bidi="ar-SA"/>
              </w:rPr>
            </w:pPr>
          </w:p>
        </w:tc>
        <w:tc>
          <w:tcPr>
            <w:tcW w:w="283" w:type="pct"/>
            <w:tcBorders>
              <w:left w:val="single" w:sz="4" w:space="0" w:color="auto"/>
              <w:bottom w:val="single" w:sz="4" w:space="0" w:color="auto"/>
              <w:right w:val="single" w:sz="4" w:space="0" w:color="auto"/>
            </w:tcBorders>
          </w:tcPr>
          <w:p w14:paraId="5E56121A" w14:textId="77777777" w:rsidR="00F13E9B" w:rsidRPr="00F13E9B" w:rsidRDefault="00F13E9B" w:rsidP="00F13E9B">
            <w:pPr>
              <w:widowControl/>
              <w:autoSpaceDE/>
              <w:autoSpaceDN/>
              <w:rPr>
                <w:rFonts w:ascii="Calibri" w:eastAsia="Times New Roman" w:hAnsi="Calibri"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27014E9C" w14:textId="77777777" w:rsidR="00F13E9B" w:rsidRPr="00F13E9B" w:rsidRDefault="00F13E9B" w:rsidP="00F13E9B">
            <w:pPr>
              <w:widowControl/>
              <w:autoSpaceDE/>
              <w:autoSpaceDN/>
              <w:jc w:val="center"/>
              <w:rPr>
                <w:rFonts w:ascii="Calibri" w:eastAsia="Times New Roman" w:hAnsi="Calibri" w:cs="Times New Roman"/>
                <w:sz w:val="32"/>
                <w:szCs w:val="20"/>
                <w:lang w:bidi="ar-SA"/>
              </w:rPr>
            </w:pPr>
          </w:p>
        </w:tc>
      </w:tr>
      <w:tr w:rsidR="00F13E9B" w:rsidRPr="00F13E9B" w14:paraId="3D5F753C"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1B042281" w14:textId="77777777" w:rsidR="00F13E9B" w:rsidRPr="00F13E9B" w:rsidRDefault="00F13E9B" w:rsidP="00F13E9B">
            <w:pPr>
              <w:widowControl/>
              <w:autoSpaceDE/>
              <w:autoSpaceDN/>
              <w:rPr>
                <w:rFonts w:ascii="Calibri" w:eastAsia="Times New Roman" w:hAnsi="Calibri" w:cs="Times New Roman"/>
                <w:b/>
                <w:sz w:val="16"/>
                <w:szCs w:val="16"/>
                <w:lang w:bidi="ar-SA"/>
              </w:rPr>
            </w:pPr>
            <w:r w:rsidRPr="00F13E9B">
              <w:rPr>
                <w:rFonts w:ascii="Calibri" w:eastAsia="Times New Roman" w:hAnsi="Calibri" w:cs="Times New Roman"/>
                <w:b/>
                <w:sz w:val="20"/>
                <w:szCs w:val="16"/>
                <w:lang w:bidi="ar-SA"/>
              </w:rPr>
              <w:t xml:space="preserve">4. </w:t>
            </w:r>
            <w:r w:rsidRPr="00F13E9B">
              <w:rPr>
                <w:rFonts w:ascii="Calibri" w:eastAsia="Times New Roman" w:hAnsi="Calibri" w:cs="Times New Roman"/>
                <w:b/>
                <w:sz w:val="20"/>
                <w:szCs w:val="20"/>
                <w:lang w:bidi="ar-SA"/>
              </w:rPr>
              <w:t>Practical Application Skills</w:t>
            </w:r>
          </w:p>
          <w:p w14:paraId="08AC7646" w14:textId="77777777" w:rsidR="00F13E9B" w:rsidRPr="00F13E9B" w:rsidRDefault="00F13E9B" w:rsidP="00F13E9B">
            <w:pPr>
              <w:widowControl/>
              <w:autoSpaceDE/>
              <w:autoSpaceDN/>
              <w:spacing w:after="120"/>
              <w:rPr>
                <w:rFonts w:ascii="Calibri" w:eastAsia="Times New Roman" w:hAnsi="Calibri"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5B4212E0" w14:textId="77777777" w:rsidR="00F13E9B" w:rsidRPr="00F13E9B" w:rsidRDefault="00F13E9B" w:rsidP="00F13E9B">
            <w:pPr>
              <w:widowControl/>
              <w:autoSpaceDE/>
              <w:autoSpaceDN/>
              <w:jc w:val="center"/>
              <w:rPr>
                <w:rFonts w:ascii="Calibri" w:eastAsia="Times New Roman" w:hAnsi="Calibri"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0DB051A" w14:textId="77777777" w:rsidR="00F13E9B" w:rsidRPr="00F13E9B" w:rsidRDefault="00F13E9B" w:rsidP="00F13E9B">
            <w:pPr>
              <w:widowControl/>
              <w:autoSpaceDE/>
              <w:autoSpaceDN/>
              <w:jc w:val="center"/>
              <w:rPr>
                <w:rFonts w:ascii="Calibri" w:eastAsia="Times New Roman" w:hAnsi="Calibri" w:cs="Times New Roman"/>
                <w:sz w:val="32"/>
                <w:szCs w:val="20"/>
                <w:lang w:bidi="ar-SA"/>
              </w:rPr>
            </w:pPr>
          </w:p>
        </w:tc>
      </w:tr>
      <w:tr w:rsidR="00F13E9B" w:rsidRPr="00F13E9B" w14:paraId="5B36C516" w14:textId="77777777" w:rsidTr="00422181">
        <w:trPr>
          <w:trHeight w:val="451"/>
        </w:trPr>
        <w:tc>
          <w:tcPr>
            <w:tcW w:w="4435" w:type="pct"/>
            <w:vMerge w:val="restart"/>
            <w:tcBorders>
              <w:top w:val="single" w:sz="4" w:space="0" w:color="auto"/>
              <w:left w:val="single" w:sz="4" w:space="0" w:color="auto"/>
              <w:right w:val="single" w:sz="4" w:space="0" w:color="auto"/>
            </w:tcBorders>
          </w:tcPr>
          <w:p w14:paraId="122160E2" w14:textId="77777777" w:rsidR="00F13E9B" w:rsidRPr="00F13E9B" w:rsidRDefault="00F13E9B" w:rsidP="00F13E9B">
            <w:pPr>
              <w:widowControl/>
              <w:autoSpaceDE/>
              <w:autoSpaceDN/>
              <w:spacing w:after="120"/>
              <w:rPr>
                <w:rFonts w:ascii="Calibri" w:eastAsia="Times New Roman" w:hAnsi="Calibri" w:cs="Times New Roman"/>
                <w:sz w:val="20"/>
                <w:szCs w:val="14"/>
                <w:lang w:bidi="ar-SA"/>
              </w:rPr>
            </w:pPr>
            <w:bookmarkStart w:id="22" w:name="feedbackPAD"/>
            <w:bookmarkEnd w:id="22"/>
          </w:p>
        </w:tc>
        <w:tc>
          <w:tcPr>
            <w:tcW w:w="283" w:type="pct"/>
            <w:tcBorders>
              <w:top w:val="single" w:sz="4" w:space="0" w:color="auto"/>
              <w:left w:val="single" w:sz="4" w:space="0" w:color="auto"/>
              <w:right w:val="single" w:sz="4" w:space="0" w:color="auto"/>
            </w:tcBorders>
          </w:tcPr>
          <w:p w14:paraId="258E68AA" w14:textId="77777777" w:rsidR="00F13E9B" w:rsidRPr="00F13E9B" w:rsidRDefault="00F13E9B" w:rsidP="00F13E9B">
            <w:pPr>
              <w:widowControl/>
              <w:autoSpaceDE/>
              <w:autoSpaceDN/>
              <w:jc w:val="center"/>
              <w:rPr>
                <w:rFonts w:ascii="Calibri" w:eastAsia="Times New Roman" w:hAnsi="Calibri" w:cs="Times New Roman"/>
                <w:sz w:val="20"/>
                <w:szCs w:val="20"/>
                <w:lang w:bidi="ar-SA"/>
              </w:rPr>
            </w:pPr>
            <w:bookmarkStart w:id="23" w:name="totalPAD"/>
            <w:bookmarkEnd w:id="23"/>
          </w:p>
        </w:tc>
        <w:tc>
          <w:tcPr>
            <w:tcW w:w="283" w:type="pct"/>
            <w:vMerge w:val="restart"/>
            <w:tcBorders>
              <w:top w:val="single" w:sz="4" w:space="0" w:color="auto"/>
              <w:left w:val="single" w:sz="4" w:space="0" w:color="auto"/>
              <w:bottom w:val="single" w:sz="4" w:space="0" w:color="auto"/>
              <w:right w:val="single" w:sz="4" w:space="0" w:color="auto"/>
            </w:tcBorders>
          </w:tcPr>
          <w:p w14:paraId="6351FBD3" w14:textId="77777777" w:rsidR="00F13E9B" w:rsidRPr="00F13E9B" w:rsidRDefault="00F13E9B" w:rsidP="00F13E9B">
            <w:pPr>
              <w:widowControl/>
              <w:autoSpaceDE/>
              <w:autoSpaceDN/>
              <w:jc w:val="center"/>
              <w:rPr>
                <w:rFonts w:ascii="Calibri" w:eastAsia="Times New Roman" w:hAnsi="Calibri" w:cs="Times New Roman"/>
                <w:sz w:val="20"/>
                <w:szCs w:val="20"/>
                <w:lang w:bidi="ar-SA"/>
              </w:rPr>
            </w:pPr>
            <w:bookmarkStart w:id="24" w:name="markPAD"/>
            <w:bookmarkEnd w:id="24"/>
          </w:p>
        </w:tc>
      </w:tr>
      <w:tr w:rsidR="00F13E9B" w:rsidRPr="00F13E9B" w14:paraId="4E430D51" w14:textId="77777777" w:rsidTr="00422181">
        <w:trPr>
          <w:trHeight w:val="450"/>
        </w:trPr>
        <w:tc>
          <w:tcPr>
            <w:tcW w:w="4435" w:type="pct"/>
            <w:vMerge/>
            <w:tcBorders>
              <w:left w:val="single" w:sz="4" w:space="0" w:color="auto"/>
              <w:bottom w:val="single" w:sz="4" w:space="0" w:color="auto"/>
              <w:right w:val="single" w:sz="4" w:space="0" w:color="auto"/>
            </w:tcBorders>
          </w:tcPr>
          <w:p w14:paraId="5F33CB5C" w14:textId="77777777" w:rsidR="00F13E9B" w:rsidRPr="00F13E9B" w:rsidRDefault="00F13E9B" w:rsidP="00F13E9B">
            <w:pPr>
              <w:widowControl/>
              <w:autoSpaceDE/>
              <w:autoSpaceDN/>
              <w:rPr>
                <w:rFonts w:ascii="Calibri" w:eastAsia="Times New Roman" w:hAnsi="Calibri" w:cs="Times New Roman"/>
                <w:b/>
                <w:sz w:val="16"/>
                <w:szCs w:val="16"/>
                <w:lang w:bidi="ar-SA"/>
              </w:rPr>
            </w:pPr>
          </w:p>
        </w:tc>
        <w:tc>
          <w:tcPr>
            <w:tcW w:w="283" w:type="pct"/>
            <w:tcBorders>
              <w:left w:val="single" w:sz="4" w:space="0" w:color="auto"/>
              <w:bottom w:val="single" w:sz="4" w:space="0" w:color="auto"/>
              <w:right w:val="single" w:sz="4" w:space="0" w:color="auto"/>
            </w:tcBorders>
          </w:tcPr>
          <w:p w14:paraId="610D779D" w14:textId="77777777" w:rsidR="00F13E9B" w:rsidRPr="00F13E9B" w:rsidRDefault="00F13E9B" w:rsidP="00F13E9B">
            <w:pPr>
              <w:widowControl/>
              <w:autoSpaceDE/>
              <w:autoSpaceDN/>
              <w:rPr>
                <w:rFonts w:ascii="Calibri" w:eastAsia="Times New Roman" w:hAnsi="Calibri"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5CB2B127" w14:textId="77777777" w:rsidR="00F13E9B" w:rsidRPr="00F13E9B" w:rsidRDefault="00F13E9B" w:rsidP="00F13E9B">
            <w:pPr>
              <w:widowControl/>
              <w:autoSpaceDE/>
              <w:autoSpaceDN/>
              <w:jc w:val="center"/>
              <w:rPr>
                <w:rFonts w:ascii="Calibri" w:eastAsia="Times New Roman" w:hAnsi="Calibri" w:cs="Times New Roman"/>
                <w:sz w:val="32"/>
                <w:szCs w:val="20"/>
                <w:lang w:bidi="ar-SA"/>
              </w:rPr>
            </w:pPr>
          </w:p>
        </w:tc>
      </w:tr>
      <w:tr w:rsidR="00F13E9B" w:rsidRPr="00F13E9B" w14:paraId="5E4F6D22"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7D62C8B2" w14:textId="77777777" w:rsidR="00F13E9B" w:rsidRPr="00F13E9B" w:rsidRDefault="00F13E9B" w:rsidP="00F13E9B">
            <w:pPr>
              <w:widowControl/>
              <w:autoSpaceDE/>
              <w:autoSpaceDN/>
              <w:rPr>
                <w:rFonts w:ascii="Calibri" w:eastAsia="Times New Roman" w:hAnsi="Calibri" w:cs="Times New Roman"/>
                <w:b/>
                <w:sz w:val="16"/>
                <w:szCs w:val="16"/>
                <w:lang w:bidi="ar-SA"/>
              </w:rPr>
            </w:pPr>
            <w:r w:rsidRPr="00F13E9B">
              <w:rPr>
                <w:rFonts w:ascii="Calibri" w:eastAsia="Times New Roman" w:hAnsi="Calibri" w:cs="Times New Roman"/>
                <w:b/>
                <w:sz w:val="20"/>
                <w:szCs w:val="16"/>
                <w:lang w:bidi="ar-SA"/>
              </w:rPr>
              <w:t xml:space="preserve">5. </w:t>
            </w:r>
            <w:r w:rsidRPr="00F13E9B">
              <w:rPr>
                <w:rFonts w:ascii="Calibri" w:eastAsia="Times New Roman" w:hAnsi="Calibri" w:cs="Times New Roman"/>
                <w:b/>
                <w:sz w:val="20"/>
                <w:szCs w:val="20"/>
                <w:lang w:bidi="ar-SA"/>
              </w:rPr>
              <w:t>Transferable Skills for Life and Professional Practice</w:t>
            </w:r>
            <w:r w:rsidRPr="00F13E9B">
              <w:rPr>
                <w:rFonts w:ascii="Calibri" w:eastAsia="Times New Roman" w:hAnsi="Calibri" w:cs="Times New Roman"/>
                <w:b/>
                <w:sz w:val="16"/>
                <w:szCs w:val="16"/>
                <w:lang w:bidi="ar-SA"/>
              </w:rPr>
              <w:t xml:space="preserve"> </w:t>
            </w:r>
          </w:p>
          <w:p w14:paraId="51BA408F" w14:textId="77777777" w:rsidR="00F13E9B" w:rsidRPr="00F13E9B" w:rsidRDefault="00F13E9B" w:rsidP="00F13E9B">
            <w:pPr>
              <w:widowControl/>
              <w:autoSpaceDE/>
              <w:autoSpaceDN/>
              <w:spacing w:after="120"/>
              <w:rPr>
                <w:rFonts w:ascii="Calibri" w:eastAsia="Times New Roman" w:hAnsi="Calibri"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714B9D5D" w14:textId="77777777" w:rsidR="00F13E9B" w:rsidRPr="00F13E9B" w:rsidRDefault="00F13E9B" w:rsidP="00F13E9B">
            <w:pPr>
              <w:widowControl/>
              <w:autoSpaceDE/>
              <w:autoSpaceDN/>
              <w:jc w:val="center"/>
              <w:rPr>
                <w:rFonts w:ascii="Calibri" w:eastAsia="Times New Roman" w:hAnsi="Calibri"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CE0FCCE" w14:textId="77777777" w:rsidR="00F13E9B" w:rsidRPr="00F13E9B" w:rsidRDefault="00F13E9B" w:rsidP="00F13E9B">
            <w:pPr>
              <w:widowControl/>
              <w:autoSpaceDE/>
              <w:autoSpaceDN/>
              <w:jc w:val="center"/>
              <w:rPr>
                <w:rFonts w:ascii="Calibri" w:eastAsia="Times New Roman" w:hAnsi="Calibri" w:cs="Times New Roman"/>
                <w:sz w:val="32"/>
                <w:szCs w:val="20"/>
                <w:lang w:bidi="ar-SA"/>
              </w:rPr>
            </w:pPr>
          </w:p>
        </w:tc>
      </w:tr>
      <w:tr w:rsidR="00F13E9B" w:rsidRPr="00F13E9B" w14:paraId="265F9666" w14:textId="77777777" w:rsidTr="00422181">
        <w:trPr>
          <w:trHeight w:val="451"/>
        </w:trPr>
        <w:tc>
          <w:tcPr>
            <w:tcW w:w="4435" w:type="pct"/>
            <w:vMerge w:val="restart"/>
            <w:tcBorders>
              <w:top w:val="single" w:sz="4" w:space="0" w:color="auto"/>
              <w:left w:val="single" w:sz="4" w:space="0" w:color="auto"/>
              <w:right w:val="single" w:sz="4" w:space="0" w:color="auto"/>
            </w:tcBorders>
          </w:tcPr>
          <w:p w14:paraId="281AACC3" w14:textId="77777777" w:rsidR="00F13E9B" w:rsidRPr="00F13E9B" w:rsidRDefault="00F13E9B" w:rsidP="00F13E9B">
            <w:pPr>
              <w:widowControl/>
              <w:autoSpaceDE/>
              <w:autoSpaceDN/>
              <w:spacing w:after="120"/>
              <w:rPr>
                <w:rFonts w:ascii="Calibri" w:eastAsia="Times New Roman" w:hAnsi="Calibri" w:cs="Times New Roman"/>
                <w:sz w:val="20"/>
                <w:szCs w:val="14"/>
                <w:lang w:bidi="ar-SA"/>
              </w:rPr>
            </w:pPr>
            <w:bookmarkStart w:id="25" w:name="feedbackSPP"/>
            <w:bookmarkEnd w:id="25"/>
            <w:r w:rsidRPr="00F13E9B">
              <w:rPr>
                <w:rFonts w:ascii="Calibri" w:eastAsia="Times New Roman" w:hAnsi="Calibri" w:cs="Times New Roman"/>
                <w:sz w:val="20"/>
                <w:szCs w:val="14"/>
                <w:lang w:bidi="ar-SA"/>
              </w:rPr>
              <w:t>The report is well-written, but see your report for comments about improving the presentation of your report. (Grade mark: 70.00%)</w:t>
            </w:r>
          </w:p>
        </w:tc>
        <w:tc>
          <w:tcPr>
            <w:tcW w:w="283" w:type="pct"/>
            <w:tcBorders>
              <w:top w:val="single" w:sz="4" w:space="0" w:color="auto"/>
              <w:left w:val="single" w:sz="4" w:space="0" w:color="auto"/>
              <w:right w:val="single" w:sz="4" w:space="0" w:color="auto"/>
            </w:tcBorders>
          </w:tcPr>
          <w:p w14:paraId="22626E89" w14:textId="77777777" w:rsidR="00F13E9B" w:rsidRPr="00F13E9B" w:rsidRDefault="00F13E9B" w:rsidP="00F13E9B">
            <w:pPr>
              <w:widowControl/>
              <w:autoSpaceDE/>
              <w:autoSpaceDN/>
              <w:jc w:val="center"/>
              <w:rPr>
                <w:rFonts w:ascii="Calibri" w:eastAsia="Times New Roman" w:hAnsi="Calibri" w:cs="Times New Roman"/>
                <w:sz w:val="20"/>
                <w:szCs w:val="20"/>
                <w:lang w:bidi="ar-SA"/>
              </w:rPr>
            </w:pPr>
            <w:bookmarkStart w:id="26" w:name="totalSPP"/>
            <w:bookmarkEnd w:id="26"/>
            <w:r w:rsidRPr="00F13E9B">
              <w:rPr>
                <w:rFonts w:ascii="Calibri" w:eastAsia="Times New Roman" w:hAnsi="Calibri" w:cs="Times New Roman"/>
                <w:sz w:val="20"/>
                <w:szCs w:val="20"/>
                <w:lang w:bidi="ar-SA"/>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537525D" w14:textId="77777777" w:rsidR="00F13E9B" w:rsidRPr="00F13E9B" w:rsidRDefault="00F13E9B" w:rsidP="00F13E9B">
            <w:pPr>
              <w:widowControl/>
              <w:autoSpaceDE/>
              <w:autoSpaceDN/>
              <w:jc w:val="center"/>
              <w:rPr>
                <w:rFonts w:ascii="Calibri" w:eastAsia="Times New Roman" w:hAnsi="Calibri" w:cs="Times New Roman"/>
                <w:sz w:val="20"/>
                <w:szCs w:val="20"/>
                <w:lang w:bidi="ar-SA"/>
              </w:rPr>
            </w:pPr>
            <w:bookmarkStart w:id="27" w:name="markSPP"/>
            <w:bookmarkEnd w:id="27"/>
            <w:r w:rsidRPr="00F13E9B">
              <w:rPr>
                <w:rFonts w:ascii="Calibri" w:eastAsia="Times New Roman" w:hAnsi="Calibri" w:cs="Times New Roman"/>
                <w:sz w:val="20"/>
                <w:szCs w:val="20"/>
                <w:lang w:bidi="ar-SA"/>
              </w:rPr>
              <w:t>7</w:t>
            </w:r>
          </w:p>
        </w:tc>
      </w:tr>
      <w:tr w:rsidR="00F13E9B" w:rsidRPr="00F13E9B" w14:paraId="220054FA" w14:textId="77777777" w:rsidTr="00422181">
        <w:trPr>
          <w:trHeight w:val="450"/>
        </w:trPr>
        <w:tc>
          <w:tcPr>
            <w:tcW w:w="4435" w:type="pct"/>
            <w:vMerge/>
            <w:tcBorders>
              <w:left w:val="single" w:sz="4" w:space="0" w:color="auto"/>
              <w:bottom w:val="single" w:sz="4" w:space="0" w:color="auto"/>
              <w:right w:val="single" w:sz="4" w:space="0" w:color="auto"/>
            </w:tcBorders>
          </w:tcPr>
          <w:p w14:paraId="3C198E03" w14:textId="77777777" w:rsidR="00F13E9B" w:rsidRPr="00F13E9B" w:rsidRDefault="00F13E9B" w:rsidP="00F13E9B">
            <w:pPr>
              <w:widowControl/>
              <w:autoSpaceDE/>
              <w:autoSpaceDN/>
              <w:rPr>
                <w:rFonts w:ascii="Calibri" w:eastAsia="Times New Roman" w:hAnsi="Calibri" w:cs="Times New Roman"/>
                <w:b/>
                <w:sz w:val="20"/>
                <w:szCs w:val="16"/>
                <w:lang w:bidi="ar-SA"/>
              </w:rPr>
            </w:pPr>
          </w:p>
        </w:tc>
        <w:tc>
          <w:tcPr>
            <w:tcW w:w="283" w:type="pct"/>
            <w:tcBorders>
              <w:left w:val="single" w:sz="4" w:space="0" w:color="auto"/>
              <w:bottom w:val="single" w:sz="4" w:space="0" w:color="auto"/>
              <w:right w:val="single" w:sz="4" w:space="0" w:color="auto"/>
            </w:tcBorders>
          </w:tcPr>
          <w:p w14:paraId="3B69E374" w14:textId="77777777" w:rsidR="00F13E9B" w:rsidRPr="00F13E9B" w:rsidRDefault="00F13E9B" w:rsidP="00F13E9B">
            <w:pPr>
              <w:widowControl/>
              <w:autoSpaceDE/>
              <w:autoSpaceDN/>
              <w:rPr>
                <w:rFonts w:ascii="Calibri" w:eastAsia="Times New Roman" w:hAnsi="Calibri"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6847B53A" w14:textId="77777777" w:rsidR="00F13E9B" w:rsidRPr="00F13E9B" w:rsidRDefault="00F13E9B" w:rsidP="00F13E9B">
            <w:pPr>
              <w:widowControl/>
              <w:autoSpaceDE/>
              <w:autoSpaceDN/>
              <w:jc w:val="center"/>
              <w:rPr>
                <w:rFonts w:ascii="Calibri" w:eastAsia="Times New Roman" w:hAnsi="Calibri" w:cs="Times New Roman"/>
                <w:sz w:val="20"/>
                <w:szCs w:val="20"/>
                <w:lang w:bidi="ar-SA"/>
              </w:rPr>
            </w:pPr>
          </w:p>
        </w:tc>
      </w:tr>
    </w:tbl>
    <w:p w14:paraId="01C8CBAC" w14:textId="77777777" w:rsidR="00F13E9B" w:rsidRPr="00F13E9B" w:rsidRDefault="00F13E9B" w:rsidP="00F13E9B">
      <w:pPr>
        <w:widowControl/>
        <w:autoSpaceDE/>
        <w:autoSpaceDN/>
        <w:ind w:left="284" w:right="533"/>
        <w:contextualSpacing/>
        <w:rPr>
          <w:rFonts w:ascii="Calibri" w:eastAsia="Times New Roman" w:hAnsi="Calibri" w:cs="Times New Roman"/>
          <w:b/>
          <w:sz w:val="14"/>
          <w:szCs w:val="16"/>
          <w:lang w:bidi="ar-SA"/>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13E9B" w:rsidRPr="00F13E9B" w14:paraId="0C876FB1" w14:textId="77777777" w:rsidTr="00422181">
        <w:trPr>
          <w:cantSplit/>
        </w:trPr>
        <w:tc>
          <w:tcPr>
            <w:tcW w:w="6062" w:type="dxa"/>
            <w:vMerge w:val="restart"/>
            <w:shd w:val="pct15" w:color="auto" w:fill="auto"/>
            <w:vAlign w:val="center"/>
          </w:tcPr>
          <w:p w14:paraId="0F3A3897" w14:textId="77777777" w:rsidR="00F13E9B" w:rsidRPr="00F13E9B" w:rsidRDefault="00F13E9B" w:rsidP="00F13E9B">
            <w:pPr>
              <w:widowControl/>
              <w:autoSpaceDE/>
              <w:autoSpaceDN/>
              <w:rPr>
                <w:rFonts w:ascii="Calibri" w:eastAsia="Times New Roman" w:hAnsi="Calibri" w:cs="Times New Roman"/>
                <w:sz w:val="16"/>
                <w:szCs w:val="16"/>
                <w:lang w:bidi="ar-SA"/>
              </w:rPr>
            </w:pPr>
            <w:r w:rsidRPr="00F13E9B">
              <w:rPr>
                <w:rFonts w:ascii="Calibri" w:eastAsia="Times New Roman" w:hAnsi="Calibri"/>
                <w:b/>
                <w:bCs/>
                <w:lang w:bidi="ar-SA"/>
              </w:rPr>
              <w:t xml:space="preserve">Assignment Mark </w:t>
            </w:r>
            <w:r w:rsidRPr="00F13E9B">
              <w:rPr>
                <w:rFonts w:ascii="Calibri" w:eastAsia="Times New Roman" w:hAnsi="Calibri"/>
                <w:bCs/>
                <w:lang w:bidi="ar-SA"/>
              </w:rPr>
              <w:t>(</w:t>
            </w:r>
            <w:r w:rsidRPr="00F13E9B">
              <w:rPr>
                <w:rFonts w:ascii="Calibri" w:eastAsia="Times New Roman" w:hAnsi="Calibri" w:cs="Times New Roman"/>
                <w:sz w:val="16"/>
                <w:szCs w:val="16"/>
                <w:lang w:bidi="ar-SA"/>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799A7B0" w14:textId="77777777" w:rsidR="00F13E9B" w:rsidRPr="00F13E9B" w:rsidRDefault="00F13E9B" w:rsidP="00F13E9B">
            <w:pPr>
              <w:widowControl/>
              <w:autoSpaceDE/>
              <w:autoSpaceDN/>
              <w:rPr>
                <w:rFonts w:ascii="Calibri" w:eastAsia="Times New Roman" w:hAnsi="Calibri"/>
                <w:b/>
                <w:bCs/>
                <w:sz w:val="16"/>
                <w:szCs w:val="16"/>
                <w:lang w:bidi="ar-SA"/>
              </w:rPr>
            </w:pPr>
            <w:r w:rsidRPr="00F13E9B">
              <w:rPr>
                <w:rFonts w:ascii="Calibri" w:eastAsia="Times New Roman" w:hAnsi="Calibri"/>
                <w:b/>
                <w:sz w:val="16"/>
                <w:szCs w:val="16"/>
                <w:lang w:bidi="ar-SA"/>
              </w:rPr>
              <w:t>Late Submission Penalties (tick if appropriate)</w:t>
            </w:r>
          </w:p>
        </w:tc>
        <w:tc>
          <w:tcPr>
            <w:tcW w:w="1276" w:type="dxa"/>
            <w:vMerge w:val="restart"/>
            <w:vAlign w:val="center"/>
          </w:tcPr>
          <w:p w14:paraId="6CC2E992" w14:textId="77777777" w:rsidR="00F13E9B" w:rsidRPr="00F13E9B" w:rsidRDefault="00F13E9B" w:rsidP="00F13E9B">
            <w:pPr>
              <w:widowControl/>
              <w:autoSpaceDE/>
              <w:autoSpaceDN/>
              <w:jc w:val="right"/>
              <w:rPr>
                <w:rFonts w:ascii="Calibri" w:eastAsia="Times New Roman" w:hAnsi="Calibri"/>
                <w:b/>
                <w:bCs/>
                <w:sz w:val="20"/>
                <w:szCs w:val="20"/>
                <w:lang w:bidi="ar-SA"/>
              </w:rPr>
            </w:pPr>
            <w:bookmarkStart w:id="28" w:name="totalMark"/>
            <w:bookmarkEnd w:id="28"/>
            <w:r w:rsidRPr="00F13E9B">
              <w:rPr>
                <w:rFonts w:ascii="Calibri" w:eastAsia="Times New Roman" w:hAnsi="Calibri"/>
                <w:b/>
                <w:bCs/>
                <w:sz w:val="20"/>
                <w:szCs w:val="20"/>
                <w:lang w:bidi="ar-SA"/>
              </w:rPr>
              <w:t>68%</w:t>
            </w:r>
          </w:p>
        </w:tc>
      </w:tr>
      <w:tr w:rsidR="00F13E9B" w:rsidRPr="00F13E9B" w14:paraId="6694A83F" w14:textId="77777777" w:rsidTr="00422181">
        <w:trPr>
          <w:cantSplit/>
        </w:trPr>
        <w:tc>
          <w:tcPr>
            <w:tcW w:w="6062" w:type="dxa"/>
            <w:vMerge/>
            <w:vAlign w:val="bottom"/>
          </w:tcPr>
          <w:p w14:paraId="42D49146" w14:textId="77777777" w:rsidR="00F13E9B" w:rsidRPr="00F13E9B" w:rsidRDefault="00F13E9B" w:rsidP="00F13E9B">
            <w:pPr>
              <w:widowControl/>
              <w:autoSpaceDE/>
              <w:autoSpaceDN/>
              <w:rPr>
                <w:rFonts w:ascii="Calibri" w:eastAsia="Times New Roman" w:hAnsi="Calibri"/>
                <w:sz w:val="20"/>
                <w:szCs w:val="20"/>
                <w:lang w:bidi="ar-SA"/>
              </w:rPr>
            </w:pPr>
          </w:p>
        </w:tc>
        <w:tc>
          <w:tcPr>
            <w:tcW w:w="2903" w:type="dxa"/>
            <w:vAlign w:val="bottom"/>
          </w:tcPr>
          <w:p w14:paraId="6FD5F834" w14:textId="77777777" w:rsidR="00F13E9B" w:rsidRPr="00F13E9B" w:rsidRDefault="00F13E9B" w:rsidP="00F13E9B">
            <w:pPr>
              <w:widowControl/>
              <w:autoSpaceDE/>
              <w:autoSpaceDN/>
              <w:rPr>
                <w:rFonts w:ascii="Calibri" w:eastAsia="Times New Roman" w:hAnsi="Calibri"/>
                <w:b/>
                <w:bCs/>
                <w:sz w:val="16"/>
                <w:szCs w:val="16"/>
                <w:lang w:bidi="ar-SA"/>
              </w:rPr>
            </w:pPr>
            <w:r w:rsidRPr="00F13E9B">
              <w:rPr>
                <w:rFonts w:ascii="Calibri" w:eastAsia="Times New Roman" w:hAnsi="Calibri"/>
                <w:sz w:val="16"/>
                <w:szCs w:val="16"/>
                <w:lang w:bidi="ar-SA"/>
              </w:rPr>
              <w:t>Up to 1 week late (40% Max)</w:t>
            </w:r>
          </w:p>
        </w:tc>
        <w:tc>
          <w:tcPr>
            <w:tcW w:w="425" w:type="dxa"/>
            <w:vAlign w:val="bottom"/>
          </w:tcPr>
          <w:p w14:paraId="7E9FD18E" w14:textId="77777777" w:rsidR="00F13E9B" w:rsidRPr="00F13E9B" w:rsidRDefault="00F13E9B" w:rsidP="00F13E9B">
            <w:pPr>
              <w:widowControl/>
              <w:autoSpaceDE/>
              <w:autoSpaceDN/>
              <w:jc w:val="center"/>
              <w:rPr>
                <w:rFonts w:ascii="Calibri" w:eastAsia="Times New Roman" w:hAnsi="Calibri"/>
                <w:sz w:val="12"/>
                <w:szCs w:val="12"/>
                <w:lang w:bidi="ar-SA"/>
              </w:rPr>
            </w:pPr>
            <w:bookmarkStart w:id="29" w:name="fourWeeksLate"/>
            <w:bookmarkEnd w:id="29"/>
          </w:p>
        </w:tc>
        <w:tc>
          <w:tcPr>
            <w:tcW w:w="1276" w:type="dxa"/>
            <w:vMerge/>
            <w:vAlign w:val="bottom"/>
          </w:tcPr>
          <w:p w14:paraId="54373FBA" w14:textId="77777777" w:rsidR="00F13E9B" w:rsidRPr="00F13E9B" w:rsidRDefault="00F13E9B" w:rsidP="00F13E9B">
            <w:pPr>
              <w:widowControl/>
              <w:autoSpaceDE/>
              <w:autoSpaceDN/>
              <w:ind w:leftChars="71" w:left="156"/>
              <w:rPr>
                <w:rFonts w:ascii="Calibri" w:eastAsia="Times New Roman" w:hAnsi="Calibri"/>
                <w:sz w:val="20"/>
                <w:szCs w:val="20"/>
                <w:lang w:bidi="ar-SA"/>
              </w:rPr>
            </w:pPr>
          </w:p>
        </w:tc>
      </w:tr>
      <w:tr w:rsidR="00F13E9B" w:rsidRPr="00F13E9B" w14:paraId="0D8F9353" w14:textId="77777777" w:rsidTr="00422181">
        <w:trPr>
          <w:cantSplit/>
        </w:trPr>
        <w:tc>
          <w:tcPr>
            <w:tcW w:w="6062" w:type="dxa"/>
            <w:vMerge/>
            <w:vAlign w:val="bottom"/>
          </w:tcPr>
          <w:p w14:paraId="70076561" w14:textId="77777777" w:rsidR="00F13E9B" w:rsidRPr="00F13E9B" w:rsidRDefault="00F13E9B" w:rsidP="00F13E9B">
            <w:pPr>
              <w:widowControl/>
              <w:autoSpaceDE/>
              <w:autoSpaceDN/>
              <w:rPr>
                <w:rFonts w:ascii="Calibri" w:eastAsia="Times New Roman" w:hAnsi="Calibri"/>
                <w:sz w:val="20"/>
                <w:szCs w:val="20"/>
                <w:lang w:bidi="ar-SA"/>
              </w:rPr>
            </w:pPr>
          </w:p>
        </w:tc>
        <w:tc>
          <w:tcPr>
            <w:tcW w:w="2903" w:type="dxa"/>
            <w:vAlign w:val="bottom"/>
          </w:tcPr>
          <w:p w14:paraId="66C93B0A" w14:textId="77777777" w:rsidR="00F13E9B" w:rsidRPr="00F13E9B" w:rsidRDefault="00F13E9B" w:rsidP="00F13E9B">
            <w:pPr>
              <w:widowControl/>
              <w:autoSpaceDE/>
              <w:autoSpaceDN/>
              <w:rPr>
                <w:rFonts w:ascii="Calibri" w:eastAsia="Times New Roman" w:hAnsi="Calibri"/>
                <w:b/>
                <w:bCs/>
                <w:sz w:val="16"/>
                <w:szCs w:val="16"/>
                <w:lang w:bidi="ar-SA"/>
              </w:rPr>
            </w:pPr>
            <w:r w:rsidRPr="00F13E9B">
              <w:rPr>
                <w:rFonts w:ascii="Calibri" w:eastAsia="Times New Roman" w:hAnsi="Calibri"/>
                <w:sz w:val="16"/>
                <w:szCs w:val="16"/>
                <w:lang w:bidi="ar-SA"/>
              </w:rPr>
              <w:t>Over 1 week late (0%)</w:t>
            </w:r>
          </w:p>
        </w:tc>
        <w:tc>
          <w:tcPr>
            <w:tcW w:w="425" w:type="dxa"/>
            <w:vAlign w:val="bottom"/>
          </w:tcPr>
          <w:p w14:paraId="50EAD1C3" w14:textId="77777777" w:rsidR="00F13E9B" w:rsidRPr="00F13E9B" w:rsidRDefault="00F13E9B" w:rsidP="00F13E9B">
            <w:pPr>
              <w:widowControl/>
              <w:autoSpaceDE/>
              <w:autoSpaceDN/>
              <w:jc w:val="center"/>
              <w:rPr>
                <w:rFonts w:ascii="Calibri" w:eastAsia="Times New Roman" w:hAnsi="Calibri"/>
                <w:sz w:val="12"/>
                <w:szCs w:val="12"/>
                <w:lang w:bidi="ar-SA"/>
              </w:rPr>
            </w:pPr>
            <w:bookmarkStart w:id="30" w:name="firstAttempt"/>
            <w:bookmarkEnd w:id="30"/>
          </w:p>
        </w:tc>
        <w:tc>
          <w:tcPr>
            <w:tcW w:w="1276" w:type="dxa"/>
            <w:vMerge/>
            <w:vAlign w:val="bottom"/>
          </w:tcPr>
          <w:p w14:paraId="5B7E0B97" w14:textId="77777777" w:rsidR="00F13E9B" w:rsidRPr="00F13E9B" w:rsidRDefault="00F13E9B" w:rsidP="00F13E9B">
            <w:pPr>
              <w:widowControl/>
              <w:autoSpaceDE/>
              <w:autoSpaceDN/>
              <w:ind w:firstLineChars="141" w:firstLine="282"/>
              <w:rPr>
                <w:rFonts w:ascii="Calibri" w:eastAsia="Times New Roman" w:hAnsi="Calibri"/>
                <w:sz w:val="20"/>
                <w:szCs w:val="20"/>
                <w:lang w:bidi="ar-SA"/>
              </w:rPr>
            </w:pPr>
          </w:p>
        </w:tc>
      </w:tr>
    </w:tbl>
    <w:p w14:paraId="5813871B" w14:textId="77777777" w:rsidR="00F13E9B" w:rsidRPr="00F13E9B" w:rsidRDefault="00F13E9B" w:rsidP="00F13E9B">
      <w:pPr>
        <w:widowControl/>
        <w:autoSpaceDE/>
        <w:autoSpaceDN/>
        <w:spacing w:after="200" w:line="276" w:lineRule="auto"/>
        <w:rPr>
          <w:rFonts w:ascii="Calibri" w:eastAsia="Calibri" w:hAnsi="Calibri" w:cs="Times New Roman"/>
          <w:lang w:eastAsia="en-US" w:bidi="ar-SA"/>
        </w:rPr>
      </w:pPr>
    </w:p>
    <w:p w14:paraId="2EF79E7D" w14:textId="5FAEF4AC" w:rsidR="00AD17A1" w:rsidRPr="00F13E9B" w:rsidRDefault="00AD17A1" w:rsidP="00F13E9B">
      <w:pPr>
        <w:tabs>
          <w:tab w:val="left" w:pos="761"/>
          <w:tab w:val="left" w:pos="762"/>
        </w:tabs>
        <w:spacing w:before="3"/>
        <w:ind w:left="120" w:right="223"/>
        <w:rPr>
          <w:sz w:val="20"/>
        </w:rPr>
      </w:pPr>
      <w:bookmarkStart w:id="31" w:name="_GoBack"/>
      <w:bookmarkEnd w:id="31"/>
    </w:p>
    <w:sectPr w:rsidR="00AD17A1" w:rsidRPr="00F13E9B" w:rsidSect="00C57238">
      <w:footerReference w:type="default" r:id="rId1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Kemi Ademoye" w:date="2019-04-15T11:03:00Z" w:initials="KA">
    <w:p w14:paraId="7B703993" w14:textId="614D2714" w:rsidR="00AD02C0" w:rsidRDefault="00B03F13">
      <w:pPr>
        <w:pStyle w:val="CommentText"/>
      </w:pPr>
      <w:r>
        <w:t xml:space="preserve">The report does not contain your name or any other details to identify who has written the report. </w:t>
      </w:r>
      <w:r w:rsidR="00AD02C0">
        <w:fldChar w:fldCharType="begin"/>
      </w:r>
      <w:r w:rsidR="00AD02C0">
        <w:rPr>
          <w:rStyle w:val="CommentReference"/>
        </w:rPr>
        <w:instrText xml:space="preserve"> </w:instrText>
      </w:r>
      <w:r w:rsidR="00AD02C0">
        <w:instrText>PAGE \# "'Page: '#'</w:instrText>
      </w:r>
      <w:r w:rsidR="00AD02C0">
        <w:br/>
        <w:instrText>'"</w:instrText>
      </w:r>
      <w:r w:rsidR="00AD02C0">
        <w:rPr>
          <w:rStyle w:val="CommentReference"/>
        </w:rPr>
        <w:instrText xml:space="preserve"> </w:instrText>
      </w:r>
      <w:r w:rsidR="00AD02C0">
        <w:fldChar w:fldCharType="end"/>
      </w:r>
      <w:r w:rsidR="00AD02C0">
        <w:rPr>
          <w:rStyle w:val="CommentReference"/>
        </w:rPr>
        <w:annotationRef/>
      </w:r>
      <w:r w:rsidR="00AD02C0">
        <w:t>Add a Cover Page to your report as a separate page. Use the formatting features available in your word processing software to help you improve the presentation of your Cover Page. You can either create one manually or if you go to Insert menu, there is an option to have Word generate a Cover page format for you.</w:t>
      </w:r>
    </w:p>
    <w:p w14:paraId="1B5DC3E0" w14:textId="77777777" w:rsidR="00AD02C0" w:rsidRDefault="00AD02C0">
      <w:pPr>
        <w:pStyle w:val="CommentText"/>
      </w:pPr>
    </w:p>
    <w:p w14:paraId="77302B6F" w14:textId="77777777" w:rsidR="00AD02C0" w:rsidRDefault="00AD02C0">
      <w:pPr>
        <w:pStyle w:val="CommentText"/>
      </w:pPr>
      <w:r>
        <w:t>Reference(s):https://support.office.com/en-ie/article/Add-a-cover-page-79df80ec-266d-46d6-9382-6d70f1d13777</w:t>
      </w:r>
    </w:p>
  </w:comment>
  <w:comment w:id="1" w:author="Kemi Ademoye" w:date="2019-04-15T11:04:00Z" w:initials="KA">
    <w:p w14:paraId="6A16592A" w14:textId="24A83D5C" w:rsidR="00B03F13" w:rsidRDefault="00B03F1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6" w:author="Kemi Ademoye" w:date="2019-04-15T11:30:00Z" w:initials="KA">
    <w:p w14:paraId="0562A637" w14:textId="257193BC" w:rsidR="00832B83" w:rsidRDefault="00832B83" w:rsidP="00832B8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 in formal academic writing.</w:t>
      </w:r>
    </w:p>
  </w:comment>
  <w:comment w:id="9" w:author="Kemi Ademoye" w:date="2019-04-15T11:30:00Z" w:initials="KA">
    <w:p w14:paraId="7B2DAC88" w14:textId="5B61A5EE" w:rsidR="005C39BE" w:rsidRDefault="005C39BE">
      <w:pPr>
        <w:pStyle w:val="CommentText"/>
      </w:pPr>
      <w:r>
        <w:rPr>
          <w:rStyle w:val="CommentReference"/>
        </w:rPr>
        <w:annotationRef/>
      </w:r>
      <w:r>
        <w:t>Good but more detail with regards disadvantages.</w:t>
      </w:r>
    </w:p>
  </w:comment>
  <w:comment w:id="10" w:author="Kemi Ademoye" w:date="2019-04-15T11:31:00Z" w:initials="KA">
    <w:p w14:paraId="4C278901" w14:textId="44C6B950" w:rsidR="005C39BE" w:rsidRDefault="005C39BE">
      <w:pPr>
        <w:pStyle w:val="CommentText"/>
      </w:pPr>
      <w:r>
        <w:rPr>
          <w:rStyle w:val="CommentReference"/>
        </w:rPr>
        <w:annotationRef/>
      </w:r>
      <w:r>
        <w:t>Consider using subheadings to break up sections, especially as you are using single-line spacing which can be tiring to read for long blocks of text.</w:t>
      </w:r>
    </w:p>
  </w:comment>
  <w:comment w:id="11" w:author="Kemi Ademoye" w:date="2019-04-15T11:46:00Z" w:initials="KA">
    <w:p w14:paraId="34CEDE63" w14:textId="4686A0AA" w:rsidR="00986FE0" w:rsidRDefault="00986FE0">
      <w:pPr>
        <w:pStyle w:val="CommentText"/>
      </w:pPr>
      <w:r>
        <w:rPr>
          <w:rStyle w:val="CommentReference"/>
        </w:rPr>
        <w:annotationRef/>
      </w:r>
      <w:r>
        <w:t>Good but again more detail.</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7302B6F" w15:done="0"/>
  <w15:commentEx w15:paraId="6A16592A" w15:done="0"/>
  <w15:commentEx w15:paraId="0562A637" w15:done="0"/>
  <w15:commentEx w15:paraId="7B2DAC88" w15:done="0"/>
  <w15:commentEx w15:paraId="4C278901" w15:done="0"/>
  <w15:commentEx w15:paraId="34CEDE63"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32FA3E" w14:textId="28E05DC8" w:rsidR="00C57238" w:rsidRDefault="00F13E9B">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14:paraId="3EB6D16C" w14:textId="77777777" w:rsidR="00C57238" w:rsidRDefault="00F13E9B">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D2575D"/>
    <w:multiLevelType w:val="hybridMultilevel"/>
    <w:tmpl w:val="BF3E606E"/>
    <w:lvl w:ilvl="0" w:tplc="C46E25B4">
      <w:start w:val="1"/>
      <w:numFmt w:val="decimal"/>
      <w:lvlText w:val="[%1]"/>
      <w:lvlJc w:val="left"/>
      <w:pPr>
        <w:ind w:left="761" w:hanging="641"/>
        <w:jc w:val="left"/>
      </w:pPr>
      <w:rPr>
        <w:rFonts w:ascii="Arial" w:eastAsia="Arial" w:hAnsi="Arial" w:cs="Arial" w:hint="default"/>
        <w:spacing w:val="-1"/>
        <w:w w:val="99"/>
        <w:sz w:val="20"/>
        <w:szCs w:val="20"/>
        <w:lang w:val="en-GB" w:eastAsia="en-GB" w:bidi="en-GB"/>
      </w:rPr>
    </w:lvl>
    <w:lvl w:ilvl="1" w:tplc="E88E0B6A">
      <w:numFmt w:val="bullet"/>
      <w:lvlText w:val="•"/>
      <w:lvlJc w:val="left"/>
      <w:pPr>
        <w:ind w:left="980" w:hanging="641"/>
      </w:pPr>
      <w:rPr>
        <w:rFonts w:hint="default"/>
        <w:lang w:val="en-GB" w:eastAsia="en-GB" w:bidi="en-GB"/>
      </w:rPr>
    </w:lvl>
    <w:lvl w:ilvl="2" w:tplc="3B2A37BC">
      <w:numFmt w:val="bullet"/>
      <w:lvlText w:val="•"/>
      <w:lvlJc w:val="left"/>
      <w:pPr>
        <w:ind w:left="1900" w:hanging="641"/>
      </w:pPr>
      <w:rPr>
        <w:rFonts w:hint="default"/>
        <w:lang w:val="en-GB" w:eastAsia="en-GB" w:bidi="en-GB"/>
      </w:rPr>
    </w:lvl>
    <w:lvl w:ilvl="3" w:tplc="83F26B58">
      <w:numFmt w:val="bullet"/>
      <w:lvlText w:val="•"/>
      <w:lvlJc w:val="left"/>
      <w:pPr>
        <w:ind w:left="2821" w:hanging="641"/>
      </w:pPr>
      <w:rPr>
        <w:rFonts w:hint="default"/>
        <w:lang w:val="en-GB" w:eastAsia="en-GB" w:bidi="en-GB"/>
      </w:rPr>
    </w:lvl>
    <w:lvl w:ilvl="4" w:tplc="80222A9C">
      <w:numFmt w:val="bullet"/>
      <w:lvlText w:val="•"/>
      <w:lvlJc w:val="left"/>
      <w:pPr>
        <w:ind w:left="3742" w:hanging="641"/>
      </w:pPr>
      <w:rPr>
        <w:rFonts w:hint="default"/>
        <w:lang w:val="en-GB" w:eastAsia="en-GB" w:bidi="en-GB"/>
      </w:rPr>
    </w:lvl>
    <w:lvl w:ilvl="5" w:tplc="26A615E8">
      <w:numFmt w:val="bullet"/>
      <w:lvlText w:val="•"/>
      <w:lvlJc w:val="left"/>
      <w:pPr>
        <w:ind w:left="4662" w:hanging="641"/>
      </w:pPr>
      <w:rPr>
        <w:rFonts w:hint="default"/>
        <w:lang w:val="en-GB" w:eastAsia="en-GB" w:bidi="en-GB"/>
      </w:rPr>
    </w:lvl>
    <w:lvl w:ilvl="6" w:tplc="C3E244FE">
      <w:numFmt w:val="bullet"/>
      <w:lvlText w:val="•"/>
      <w:lvlJc w:val="left"/>
      <w:pPr>
        <w:ind w:left="5583" w:hanging="641"/>
      </w:pPr>
      <w:rPr>
        <w:rFonts w:hint="default"/>
        <w:lang w:val="en-GB" w:eastAsia="en-GB" w:bidi="en-GB"/>
      </w:rPr>
    </w:lvl>
    <w:lvl w:ilvl="7" w:tplc="23480066">
      <w:numFmt w:val="bullet"/>
      <w:lvlText w:val="•"/>
      <w:lvlJc w:val="left"/>
      <w:pPr>
        <w:ind w:left="6504" w:hanging="641"/>
      </w:pPr>
      <w:rPr>
        <w:rFonts w:hint="default"/>
        <w:lang w:val="en-GB" w:eastAsia="en-GB" w:bidi="en-GB"/>
      </w:rPr>
    </w:lvl>
    <w:lvl w:ilvl="8" w:tplc="C4A8EFD4">
      <w:numFmt w:val="bullet"/>
      <w:lvlText w:val="•"/>
      <w:lvlJc w:val="left"/>
      <w:pPr>
        <w:ind w:left="7424" w:hanging="641"/>
      </w:pPr>
      <w:rPr>
        <w:rFonts w:hint="default"/>
        <w:lang w:val="en-GB" w:eastAsia="en-GB" w:bidi="en-GB"/>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trackRevisions/>
  <w:defaultTabStop w:val="720"/>
  <w:drawingGridHorizontalSpacing w:val="110"/>
  <w:displayHorizontalDrawingGridEvery w:val="2"/>
  <w:characterSpacingControl w:val="doNotCompress"/>
  <w:compat>
    <w:ulTrailSpace/>
    <w:compatSetting w:name="compatibilityMode" w:uri="http://schemas.microsoft.com/office/word" w:val="12"/>
  </w:compat>
  <w:rsids>
    <w:rsidRoot w:val="00AD17A1"/>
    <w:rsid w:val="0035602E"/>
    <w:rsid w:val="005C39BE"/>
    <w:rsid w:val="00832B83"/>
    <w:rsid w:val="00986FE0"/>
    <w:rsid w:val="00AD02C0"/>
    <w:rsid w:val="00AD17A1"/>
    <w:rsid w:val="00B03F13"/>
    <w:rsid w:val="00B120F0"/>
    <w:rsid w:val="00F13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2B34D2C6"/>
  <w15:docId w15:val="{BA30A376-0350-41C9-8537-D6F78BE52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Arial" w:eastAsia="Arial" w:hAnsi="Arial" w:cs="Arial"/>
      <w:lang w:val="en-GB" w:eastAsia="en-GB" w:bidi="en-GB"/>
    </w:rPr>
  </w:style>
  <w:style w:type="paragraph" w:styleId="Heading1">
    <w:name w:val="heading 1"/>
    <w:basedOn w:val="Normal"/>
    <w:uiPriority w:val="1"/>
    <w:qFormat/>
    <w:pPr>
      <w:ind w:left="120"/>
      <w:jc w:val="both"/>
      <w:outlineLvl w:val="0"/>
    </w:pPr>
    <w:rPr>
      <w:rFonts w:ascii="Calibri Light" w:eastAsia="Calibri Light" w:hAnsi="Calibri Light" w:cs="Calibri Light"/>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0"/>
      <w:szCs w:val="20"/>
    </w:rPr>
  </w:style>
  <w:style w:type="paragraph" w:styleId="ListParagraph">
    <w:name w:val="List Paragraph"/>
    <w:basedOn w:val="Normal"/>
    <w:uiPriority w:val="1"/>
    <w:qFormat/>
    <w:pPr>
      <w:ind w:left="761" w:hanging="641"/>
    </w:pPr>
  </w:style>
  <w:style w:type="paragraph" w:customStyle="1" w:styleId="TableParagraph">
    <w:name w:val="Table Paragraph"/>
    <w:basedOn w:val="Normal"/>
    <w:uiPriority w:val="1"/>
    <w:qFormat/>
  </w:style>
  <w:style w:type="character" w:styleId="CommentReference">
    <w:name w:val="annotation reference"/>
    <w:basedOn w:val="DefaultParagraphFont"/>
    <w:uiPriority w:val="99"/>
    <w:semiHidden/>
    <w:unhideWhenUsed/>
    <w:rsid w:val="00AD02C0"/>
    <w:rPr>
      <w:sz w:val="16"/>
      <w:szCs w:val="16"/>
    </w:rPr>
  </w:style>
  <w:style w:type="paragraph" w:styleId="CommentText">
    <w:name w:val="annotation text"/>
    <w:basedOn w:val="Normal"/>
    <w:link w:val="CommentTextChar"/>
    <w:uiPriority w:val="99"/>
    <w:unhideWhenUsed/>
    <w:rsid w:val="00AD02C0"/>
    <w:rPr>
      <w:sz w:val="20"/>
      <w:szCs w:val="20"/>
    </w:rPr>
  </w:style>
  <w:style w:type="character" w:customStyle="1" w:styleId="CommentTextChar">
    <w:name w:val="Comment Text Char"/>
    <w:basedOn w:val="DefaultParagraphFont"/>
    <w:link w:val="CommentText"/>
    <w:uiPriority w:val="99"/>
    <w:rsid w:val="00AD02C0"/>
    <w:rPr>
      <w:rFonts w:ascii="Arial" w:eastAsia="Arial" w:hAnsi="Arial" w:cs="Arial"/>
      <w:sz w:val="20"/>
      <w:szCs w:val="20"/>
      <w:lang w:val="en-GB" w:eastAsia="en-GB" w:bidi="en-GB"/>
    </w:rPr>
  </w:style>
  <w:style w:type="paragraph" w:styleId="CommentSubject">
    <w:name w:val="annotation subject"/>
    <w:basedOn w:val="CommentText"/>
    <w:next w:val="CommentText"/>
    <w:link w:val="CommentSubjectChar"/>
    <w:uiPriority w:val="99"/>
    <w:semiHidden/>
    <w:unhideWhenUsed/>
    <w:rsid w:val="00AD02C0"/>
    <w:rPr>
      <w:b/>
      <w:bCs/>
    </w:rPr>
  </w:style>
  <w:style w:type="character" w:customStyle="1" w:styleId="CommentSubjectChar">
    <w:name w:val="Comment Subject Char"/>
    <w:basedOn w:val="CommentTextChar"/>
    <w:link w:val="CommentSubject"/>
    <w:uiPriority w:val="99"/>
    <w:semiHidden/>
    <w:rsid w:val="00AD02C0"/>
    <w:rPr>
      <w:rFonts w:ascii="Arial" w:eastAsia="Arial" w:hAnsi="Arial" w:cs="Arial"/>
      <w:b/>
      <w:bCs/>
      <w:sz w:val="20"/>
      <w:szCs w:val="20"/>
      <w:lang w:val="en-GB" w:eastAsia="en-GB" w:bidi="en-GB"/>
    </w:rPr>
  </w:style>
  <w:style w:type="paragraph" w:styleId="BalloonText">
    <w:name w:val="Balloon Text"/>
    <w:basedOn w:val="Normal"/>
    <w:link w:val="BalloonTextChar"/>
    <w:uiPriority w:val="99"/>
    <w:semiHidden/>
    <w:unhideWhenUsed/>
    <w:rsid w:val="00AD02C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02C0"/>
    <w:rPr>
      <w:rFonts w:ascii="Segoe UI" w:eastAsia="Arial" w:hAnsi="Segoe UI" w:cs="Segoe UI"/>
      <w:sz w:val="18"/>
      <w:szCs w:val="18"/>
      <w:lang w:val="en-GB" w:eastAsia="en-GB" w:bidi="en-GB"/>
    </w:rPr>
  </w:style>
  <w:style w:type="paragraph" w:customStyle="1" w:styleId="Footer1">
    <w:name w:val="Footer1"/>
    <w:basedOn w:val="Normal"/>
    <w:next w:val="Footer"/>
    <w:link w:val="FooterChar"/>
    <w:uiPriority w:val="99"/>
    <w:semiHidden/>
    <w:unhideWhenUsed/>
    <w:rsid w:val="00F13E9B"/>
    <w:pPr>
      <w:widowControl/>
      <w:tabs>
        <w:tab w:val="center" w:pos="4513"/>
        <w:tab w:val="right" w:pos="9026"/>
      </w:tabs>
      <w:autoSpaceDE/>
      <w:autoSpaceDN/>
    </w:pPr>
    <w:rPr>
      <w:rFonts w:asciiTheme="minorHAnsi" w:eastAsiaTheme="minorHAnsi" w:hAnsiTheme="minorHAnsi" w:cstheme="minorBidi"/>
      <w:lang w:val="en-US" w:eastAsia="en-US" w:bidi="ar-SA"/>
    </w:rPr>
  </w:style>
  <w:style w:type="character" w:customStyle="1" w:styleId="FooterChar">
    <w:name w:val="Footer Char"/>
    <w:basedOn w:val="DefaultParagraphFont"/>
    <w:link w:val="Footer1"/>
    <w:uiPriority w:val="99"/>
    <w:semiHidden/>
    <w:rsid w:val="00F13E9B"/>
  </w:style>
  <w:style w:type="paragraph" w:styleId="Footer">
    <w:name w:val="footer"/>
    <w:basedOn w:val="Normal"/>
    <w:link w:val="FooterChar1"/>
    <w:uiPriority w:val="99"/>
    <w:semiHidden/>
    <w:unhideWhenUsed/>
    <w:rsid w:val="00F13E9B"/>
    <w:pPr>
      <w:tabs>
        <w:tab w:val="center" w:pos="4513"/>
        <w:tab w:val="right" w:pos="9026"/>
      </w:tabs>
    </w:pPr>
  </w:style>
  <w:style w:type="character" w:customStyle="1" w:styleId="FooterChar1">
    <w:name w:val="Footer Char1"/>
    <w:basedOn w:val="DefaultParagraphFont"/>
    <w:link w:val="Footer"/>
    <w:uiPriority w:val="99"/>
    <w:semiHidden/>
    <w:rsid w:val="00F13E9B"/>
    <w:rPr>
      <w:rFonts w:ascii="Arial" w:eastAsia="Arial" w:hAnsi="Arial" w:cs="Arial"/>
      <w:lang w:val="en-GB"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image" Target="media/image5.jpeg"/><Relationship Id="rId5" Type="http://schemas.openxmlformats.org/officeDocument/2006/relationships/comments" Target="comments.xml"/><Relationship Id="rId15" Type="http://schemas.microsoft.com/office/2011/relationships/people" Target="peop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52</TotalTime>
  <Pages>8</Pages>
  <Words>3660</Words>
  <Characters>20868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Salih Osman (1809711)</dc:creator>
  <cp:lastModifiedBy>Kemi Ademoye</cp:lastModifiedBy>
  <cp:revision>9</cp:revision>
  <dcterms:created xsi:type="dcterms:W3CDTF">2019-04-08T06:50:00Z</dcterms:created>
  <dcterms:modified xsi:type="dcterms:W3CDTF">2019-04-17T12:59:00Z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2019-04-03T00:00:00Z</vt:filetime>
  </property>
  <property fmtid="{D5CDD505-2E9C-101B-9397-08002B2CF9AE}" pid="3" name="Creator">
    <vt:lpwstr>Microsoft® Word 2016</vt:lpwstr>
  </property>
  <property fmtid="{D5CDD505-2E9C-101B-9397-08002B2CF9AE}" pid="4" name="LastSaved">
    <vt:filetime>2019-04-08T00:00:00Z</vt:filetime>
  </property>
</Properties>
</file>