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09FFED" w14:textId="77777777" w:rsidR="0084652E" w:rsidRPr="0084652E" w:rsidRDefault="0084652E" w:rsidP="0084652E">
      <w:pPr>
        <w:rPr>
          <w:rFonts w:eastAsiaTheme="majorEastAsia" w:cs="Arial"/>
          <w:b/>
          <w:spacing w:val="5"/>
          <w:kern w:val="28"/>
          <w:sz w:val="48"/>
          <w:szCs w:val="52"/>
        </w:rPr>
      </w:pPr>
    </w:p>
    <w:p w14:paraId="0AABE537" w14:textId="77777777" w:rsidR="0084652E" w:rsidRPr="0084652E" w:rsidRDefault="0084652E" w:rsidP="0084652E">
      <w:pPr>
        <w:rPr>
          <w:rFonts w:eastAsiaTheme="majorEastAsia" w:cs="Arial"/>
          <w:b/>
          <w:spacing w:val="5"/>
          <w:kern w:val="28"/>
          <w:sz w:val="48"/>
          <w:szCs w:val="52"/>
        </w:rPr>
      </w:pPr>
    </w:p>
    <w:p w14:paraId="7F8538B5" w14:textId="77777777" w:rsidR="0084652E" w:rsidRPr="0084652E" w:rsidRDefault="0084652E" w:rsidP="0084652E">
      <w:pPr>
        <w:rPr>
          <w:rFonts w:eastAsiaTheme="majorEastAsia" w:cs="Arial"/>
          <w:b/>
          <w:spacing w:val="5"/>
          <w:kern w:val="28"/>
          <w:sz w:val="48"/>
          <w:szCs w:val="52"/>
        </w:rPr>
      </w:pPr>
    </w:p>
    <w:p w14:paraId="34DD6DC4" w14:textId="6D58781D" w:rsidR="0084652E" w:rsidRPr="0084652E" w:rsidRDefault="00BB7F55" w:rsidP="0084652E">
      <w:pPr>
        <w:rPr>
          <w:rFonts w:eastAsiaTheme="majorEastAsia" w:cs="Arial"/>
          <w:b/>
          <w:spacing w:val="5"/>
          <w:kern w:val="28"/>
          <w:sz w:val="48"/>
          <w:szCs w:val="52"/>
        </w:rPr>
      </w:pPr>
      <w:r>
        <w:rPr>
          <w:noProof/>
        </w:rPr>
        <w:drawing>
          <wp:inline distT="0" distB="0" distL="0" distR="0" wp14:anchorId="7604EF16" wp14:editId="785CEDAB">
            <wp:extent cx="6522720" cy="6423660"/>
            <wp:effectExtent l="0" t="0" r="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6522720" cy="6423660"/>
                    </a:xfrm>
                    <a:prstGeom prst="rect">
                      <a:avLst/>
                    </a:prstGeom>
                  </pic:spPr>
                </pic:pic>
              </a:graphicData>
            </a:graphic>
          </wp:inline>
        </w:drawing>
      </w:r>
    </w:p>
    <w:p w14:paraId="2DC8D557" w14:textId="77777777" w:rsidR="0084652E" w:rsidRPr="0084652E" w:rsidRDefault="0084652E" w:rsidP="0084652E">
      <w:pPr>
        <w:rPr>
          <w:rFonts w:eastAsiaTheme="majorEastAsia" w:cs="Arial"/>
          <w:b/>
          <w:spacing w:val="5"/>
          <w:kern w:val="28"/>
          <w:sz w:val="48"/>
          <w:szCs w:val="52"/>
        </w:rPr>
      </w:pPr>
    </w:p>
    <w:p w14:paraId="0CAD3BFB" w14:textId="77777777" w:rsidR="0084652E" w:rsidRPr="0084652E" w:rsidRDefault="0084652E" w:rsidP="0084652E">
      <w:pPr>
        <w:rPr>
          <w:rFonts w:eastAsiaTheme="majorEastAsia" w:cs="Arial"/>
          <w:b/>
          <w:spacing w:val="5"/>
          <w:kern w:val="28"/>
          <w:sz w:val="48"/>
          <w:szCs w:val="52"/>
        </w:rPr>
      </w:pPr>
    </w:p>
    <w:p w14:paraId="6CE2C9B3" w14:textId="77777777" w:rsidR="0084652E" w:rsidRPr="0084652E" w:rsidRDefault="0084652E" w:rsidP="0084652E">
      <w:pPr>
        <w:rPr>
          <w:rFonts w:cs="Arial"/>
        </w:rPr>
      </w:pPr>
    </w:p>
    <w:p w14:paraId="5360B6BC" w14:textId="77777777" w:rsidR="00994F49" w:rsidRPr="0084652E" w:rsidRDefault="004344DC" w:rsidP="00205C42">
      <w:pPr>
        <w:pStyle w:val="Title"/>
        <w:rPr>
          <w:rFonts w:cs="Arial"/>
        </w:rPr>
      </w:pPr>
      <w:r w:rsidRPr="0084652E">
        <w:rPr>
          <w:rFonts w:cs="Arial"/>
        </w:rPr>
        <w:t>Change management portfolio</w:t>
      </w:r>
    </w:p>
    <w:p w14:paraId="404F3AEA" w14:textId="77777777" w:rsidR="00205C42" w:rsidRPr="0084652E" w:rsidRDefault="004344DC">
      <w:pPr>
        <w:widowControl/>
        <w:autoSpaceDE/>
        <w:autoSpaceDN/>
        <w:spacing w:after="200" w:line="276" w:lineRule="auto"/>
        <w:jc w:val="left"/>
        <w:rPr>
          <w:rFonts w:eastAsiaTheme="majorEastAsia" w:cs="Arial"/>
          <w:b/>
          <w:sz w:val="24"/>
          <w:szCs w:val="28"/>
          <w:shd w:val="clear" w:color="auto" w:fill="FFFFFF"/>
        </w:rPr>
      </w:pPr>
      <w:r w:rsidRPr="0084652E">
        <w:rPr>
          <w:rFonts w:cs="Arial"/>
        </w:rPr>
        <w:br w:type="page"/>
      </w:r>
    </w:p>
    <w:sdt>
      <w:sdtPr>
        <w:rPr>
          <w:rFonts w:ascii="Arial" w:eastAsia="Times New Roman" w:hAnsi="Arial" w:cs="Arial"/>
          <w:b w:val="0"/>
          <w:bCs w:val="0"/>
          <w:color w:val="auto"/>
          <w:sz w:val="22"/>
          <w:szCs w:val="22"/>
        </w:rPr>
        <w:id w:val="10273203"/>
        <w:docPartObj>
          <w:docPartGallery w:val="Table of Contents"/>
          <w:docPartUnique/>
        </w:docPartObj>
      </w:sdtPr>
      <w:sdtContent>
        <w:p w14:paraId="3A93FD13" w14:textId="77777777" w:rsidR="00205C42" w:rsidRPr="0084652E" w:rsidRDefault="004344DC" w:rsidP="00205C42">
          <w:pPr>
            <w:pStyle w:val="TOCHeading"/>
            <w:jc w:val="center"/>
            <w:rPr>
              <w:rFonts w:ascii="Arial" w:hAnsi="Arial" w:cs="Arial"/>
            </w:rPr>
          </w:pPr>
          <w:r w:rsidRPr="0084652E">
            <w:rPr>
              <w:rFonts w:ascii="Arial" w:hAnsi="Arial" w:cs="Arial"/>
              <w:color w:val="auto"/>
            </w:rPr>
            <w:t>Table of Contents</w:t>
          </w:r>
        </w:p>
        <w:p w14:paraId="5A60821D" w14:textId="77777777" w:rsidR="0084652E" w:rsidRDefault="004344DC">
          <w:pPr>
            <w:pStyle w:val="TOC1"/>
            <w:tabs>
              <w:tab w:val="right" w:leader="dot" w:pos="9350"/>
            </w:tabs>
            <w:rPr>
              <w:rFonts w:asciiTheme="minorHAnsi" w:eastAsiaTheme="minorEastAsia" w:hAnsiTheme="minorHAnsi" w:cstheme="minorBidi"/>
              <w:noProof/>
              <w:lang w:val="en-IN" w:eastAsia="en-IN"/>
            </w:rPr>
          </w:pPr>
          <w:r w:rsidRPr="0084652E">
            <w:rPr>
              <w:rFonts w:cs="Arial"/>
            </w:rPr>
            <w:fldChar w:fldCharType="begin"/>
          </w:r>
          <w:r w:rsidR="00205C42" w:rsidRPr="0084652E">
            <w:rPr>
              <w:rFonts w:cs="Arial"/>
            </w:rPr>
            <w:instrText xml:space="preserve"> TOC \o "1-3" \h \z \u </w:instrText>
          </w:r>
          <w:r w:rsidRPr="0084652E">
            <w:rPr>
              <w:rFonts w:cs="Arial"/>
            </w:rPr>
            <w:fldChar w:fldCharType="separate"/>
          </w:r>
          <w:hyperlink w:anchor="_Toc118595237" w:history="1">
            <w:r w:rsidRPr="00954D09">
              <w:rPr>
                <w:rStyle w:val="Hyperlink"/>
                <w:noProof/>
              </w:rPr>
              <w:t>Introduction</w:t>
            </w:r>
            <w:r>
              <w:rPr>
                <w:noProof/>
                <w:webHidden/>
              </w:rPr>
              <w:tab/>
            </w:r>
            <w:r>
              <w:rPr>
                <w:noProof/>
                <w:webHidden/>
              </w:rPr>
              <w:fldChar w:fldCharType="begin"/>
            </w:r>
            <w:r>
              <w:rPr>
                <w:noProof/>
                <w:webHidden/>
              </w:rPr>
              <w:instrText xml:space="preserve"> PAGEREF _Toc118595237 \h </w:instrText>
            </w:r>
            <w:r>
              <w:rPr>
                <w:noProof/>
                <w:webHidden/>
              </w:rPr>
            </w:r>
            <w:r>
              <w:rPr>
                <w:noProof/>
                <w:webHidden/>
              </w:rPr>
              <w:fldChar w:fldCharType="separate"/>
            </w:r>
            <w:r>
              <w:rPr>
                <w:noProof/>
                <w:webHidden/>
              </w:rPr>
              <w:t>3</w:t>
            </w:r>
            <w:r>
              <w:rPr>
                <w:noProof/>
                <w:webHidden/>
              </w:rPr>
              <w:fldChar w:fldCharType="end"/>
            </w:r>
          </w:hyperlink>
        </w:p>
        <w:p w14:paraId="436C85ED"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38" w:history="1">
            <w:r w:rsidR="004344DC" w:rsidRPr="00954D09">
              <w:rPr>
                <w:rStyle w:val="Hyperlink"/>
                <w:noProof/>
              </w:rPr>
              <w:t>Critical analysis of changing world of work</w:t>
            </w:r>
            <w:r w:rsidR="004344DC">
              <w:rPr>
                <w:noProof/>
                <w:webHidden/>
              </w:rPr>
              <w:tab/>
            </w:r>
            <w:r w:rsidR="004344DC">
              <w:rPr>
                <w:noProof/>
                <w:webHidden/>
              </w:rPr>
              <w:fldChar w:fldCharType="begin"/>
            </w:r>
            <w:r w:rsidR="004344DC">
              <w:rPr>
                <w:noProof/>
                <w:webHidden/>
              </w:rPr>
              <w:instrText xml:space="preserve"> PAGEREF _Toc118595238 \h </w:instrText>
            </w:r>
            <w:r w:rsidR="004344DC">
              <w:rPr>
                <w:noProof/>
                <w:webHidden/>
              </w:rPr>
            </w:r>
            <w:r w:rsidR="004344DC">
              <w:rPr>
                <w:noProof/>
                <w:webHidden/>
              </w:rPr>
              <w:fldChar w:fldCharType="separate"/>
            </w:r>
            <w:r w:rsidR="004344DC">
              <w:rPr>
                <w:noProof/>
                <w:webHidden/>
              </w:rPr>
              <w:t>3</w:t>
            </w:r>
            <w:r w:rsidR="004344DC">
              <w:rPr>
                <w:noProof/>
                <w:webHidden/>
              </w:rPr>
              <w:fldChar w:fldCharType="end"/>
            </w:r>
          </w:hyperlink>
        </w:p>
        <w:p w14:paraId="355AA473"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39" w:history="1">
            <w:r w:rsidR="004344DC" w:rsidRPr="00954D09">
              <w:rPr>
                <w:rStyle w:val="Hyperlink"/>
                <w:noProof/>
              </w:rPr>
              <w:t>Lewis change management model to implement change due to automation</w:t>
            </w:r>
            <w:r w:rsidR="004344DC">
              <w:rPr>
                <w:noProof/>
                <w:webHidden/>
              </w:rPr>
              <w:tab/>
            </w:r>
            <w:r w:rsidR="004344DC">
              <w:rPr>
                <w:noProof/>
                <w:webHidden/>
              </w:rPr>
              <w:fldChar w:fldCharType="begin"/>
            </w:r>
            <w:r w:rsidR="004344DC">
              <w:rPr>
                <w:noProof/>
                <w:webHidden/>
              </w:rPr>
              <w:instrText xml:space="preserve"> PAGEREF _Toc118595239 \h </w:instrText>
            </w:r>
            <w:r w:rsidR="004344DC">
              <w:rPr>
                <w:noProof/>
                <w:webHidden/>
              </w:rPr>
            </w:r>
            <w:r w:rsidR="004344DC">
              <w:rPr>
                <w:noProof/>
                <w:webHidden/>
              </w:rPr>
              <w:fldChar w:fldCharType="separate"/>
            </w:r>
            <w:r w:rsidR="004344DC">
              <w:rPr>
                <w:noProof/>
                <w:webHidden/>
              </w:rPr>
              <w:t>9</w:t>
            </w:r>
            <w:r w:rsidR="004344DC">
              <w:rPr>
                <w:noProof/>
                <w:webHidden/>
              </w:rPr>
              <w:fldChar w:fldCharType="end"/>
            </w:r>
          </w:hyperlink>
        </w:p>
        <w:p w14:paraId="716390F6" w14:textId="77777777" w:rsidR="0084652E" w:rsidRDefault="00000000">
          <w:pPr>
            <w:pStyle w:val="TOC2"/>
            <w:tabs>
              <w:tab w:val="right" w:leader="dot" w:pos="9350"/>
            </w:tabs>
            <w:rPr>
              <w:rFonts w:asciiTheme="minorHAnsi" w:eastAsiaTheme="minorEastAsia" w:hAnsiTheme="minorHAnsi" w:cstheme="minorBidi"/>
              <w:noProof/>
              <w:lang w:val="en-IN" w:eastAsia="en-IN"/>
            </w:rPr>
          </w:pPr>
          <w:hyperlink w:anchor="_Toc118595240" w:history="1">
            <w:r w:rsidR="004344DC" w:rsidRPr="00954D09">
              <w:rPr>
                <w:rStyle w:val="Hyperlink"/>
                <w:rFonts w:cs="Arial"/>
                <w:noProof/>
              </w:rPr>
              <w:t>Unfreeze</w:t>
            </w:r>
            <w:r w:rsidR="004344DC">
              <w:rPr>
                <w:noProof/>
                <w:webHidden/>
              </w:rPr>
              <w:tab/>
            </w:r>
            <w:r w:rsidR="004344DC">
              <w:rPr>
                <w:noProof/>
                <w:webHidden/>
              </w:rPr>
              <w:fldChar w:fldCharType="begin"/>
            </w:r>
            <w:r w:rsidR="004344DC">
              <w:rPr>
                <w:noProof/>
                <w:webHidden/>
              </w:rPr>
              <w:instrText xml:space="preserve"> PAGEREF _Toc118595240 \h </w:instrText>
            </w:r>
            <w:r w:rsidR="004344DC">
              <w:rPr>
                <w:noProof/>
                <w:webHidden/>
              </w:rPr>
            </w:r>
            <w:r w:rsidR="004344DC">
              <w:rPr>
                <w:noProof/>
                <w:webHidden/>
              </w:rPr>
              <w:fldChar w:fldCharType="separate"/>
            </w:r>
            <w:r w:rsidR="004344DC">
              <w:rPr>
                <w:noProof/>
                <w:webHidden/>
              </w:rPr>
              <w:t>9</w:t>
            </w:r>
            <w:r w:rsidR="004344DC">
              <w:rPr>
                <w:noProof/>
                <w:webHidden/>
              </w:rPr>
              <w:fldChar w:fldCharType="end"/>
            </w:r>
          </w:hyperlink>
        </w:p>
        <w:p w14:paraId="13BD2E9F" w14:textId="77777777" w:rsidR="0084652E" w:rsidRDefault="00000000">
          <w:pPr>
            <w:pStyle w:val="TOC2"/>
            <w:tabs>
              <w:tab w:val="right" w:leader="dot" w:pos="9350"/>
            </w:tabs>
            <w:rPr>
              <w:rFonts w:asciiTheme="minorHAnsi" w:eastAsiaTheme="minorEastAsia" w:hAnsiTheme="minorHAnsi" w:cstheme="minorBidi"/>
              <w:noProof/>
              <w:lang w:val="en-IN" w:eastAsia="en-IN"/>
            </w:rPr>
          </w:pPr>
          <w:hyperlink w:anchor="_Toc118595241" w:history="1">
            <w:r w:rsidR="004344DC" w:rsidRPr="00954D09">
              <w:rPr>
                <w:rStyle w:val="Hyperlink"/>
                <w:rFonts w:cs="Arial"/>
                <w:noProof/>
              </w:rPr>
              <w:t>Change</w:t>
            </w:r>
            <w:r w:rsidR="004344DC">
              <w:rPr>
                <w:noProof/>
                <w:webHidden/>
              </w:rPr>
              <w:tab/>
            </w:r>
            <w:r w:rsidR="004344DC">
              <w:rPr>
                <w:noProof/>
                <w:webHidden/>
              </w:rPr>
              <w:fldChar w:fldCharType="begin"/>
            </w:r>
            <w:r w:rsidR="004344DC">
              <w:rPr>
                <w:noProof/>
                <w:webHidden/>
              </w:rPr>
              <w:instrText xml:space="preserve"> PAGEREF _Toc118595241 \h </w:instrText>
            </w:r>
            <w:r w:rsidR="004344DC">
              <w:rPr>
                <w:noProof/>
                <w:webHidden/>
              </w:rPr>
            </w:r>
            <w:r w:rsidR="004344DC">
              <w:rPr>
                <w:noProof/>
                <w:webHidden/>
              </w:rPr>
              <w:fldChar w:fldCharType="separate"/>
            </w:r>
            <w:r w:rsidR="004344DC">
              <w:rPr>
                <w:noProof/>
                <w:webHidden/>
              </w:rPr>
              <w:t>11</w:t>
            </w:r>
            <w:r w:rsidR="004344DC">
              <w:rPr>
                <w:noProof/>
                <w:webHidden/>
              </w:rPr>
              <w:fldChar w:fldCharType="end"/>
            </w:r>
          </w:hyperlink>
        </w:p>
        <w:p w14:paraId="5BB249F9" w14:textId="77777777" w:rsidR="0084652E" w:rsidRDefault="00000000">
          <w:pPr>
            <w:pStyle w:val="TOC2"/>
            <w:tabs>
              <w:tab w:val="right" w:leader="dot" w:pos="9350"/>
            </w:tabs>
            <w:rPr>
              <w:rFonts w:asciiTheme="minorHAnsi" w:eastAsiaTheme="minorEastAsia" w:hAnsiTheme="minorHAnsi" w:cstheme="minorBidi"/>
              <w:noProof/>
              <w:lang w:val="en-IN" w:eastAsia="en-IN"/>
            </w:rPr>
          </w:pPr>
          <w:hyperlink w:anchor="_Toc118595242" w:history="1">
            <w:r w:rsidR="004344DC" w:rsidRPr="00954D09">
              <w:rPr>
                <w:rStyle w:val="Hyperlink"/>
                <w:rFonts w:cs="Arial"/>
                <w:noProof/>
              </w:rPr>
              <w:t>Refreeze</w:t>
            </w:r>
            <w:r w:rsidR="004344DC">
              <w:rPr>
                <w:noProof/>
                <w:webHidden/>
              </w:rPr>
              <w:tab/>
            </w:r>
            <w:r w:rsidR="004344DC">
              <w:rPr>
                <w:noProof/>
                <w:webHidden/>
              </w:rPr>
              <w:fldChar w:fldCharType="begin"/>
            </w:r>
            <w:r w:rsidR="004344DC">
              <w:rPr>
                <w:noProof/>
                <w:webHidden/>
              </w:rPr>
              <w:instrText xml:space="preserve"> PAGEREF _Toc118595242 \h </w:instrText>
            </w:r>
            <w:r w:rsidR="004344DC">
              <w:rPr>
                <w:noProof/>
                <w:webHidden/>
              </w:rPr>
            </w:r>
            <w:r w:rsidR="004344DC">
              <w:rPr>
                <w:noProof/>
                <w:webHidden/>
              </w:rPr>
              <w:fldChar w:fldCharType="separate"/>
            </w:r>
            <w:r w:rsidR="004344DC">
              <w:rPr>
                <w:noProof/>
                <w:webHidden/>
              </w:rPr>
              <w:t>12</w:t>
            </w:r>
            <w:r w:rsidR="004344DC">
              <w:rPr>
                <w:noProof/>
                <w:webHidden/>
              </w:rPr>
              <w:fldChar w:fldCharType="end"/>
            </w:r>
          </w:hyperlink>
        </w:p>
        <w:p w14:paraId="61CCC8D8"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43" w:history="1">
            <w:r w:rsidR="004344DC" w:rsidRPr="00954D09">
              <w:rPr>
                <w:rStyle w:val="Hyperlink"/>
                <w:noProof/>
              </w:rPr>
              <w:t>Critical reflection on the influence of organizational structure in process of change</w:t>
            </w:r>
            <w:r w:rsidR="004344DC">
              <w:rPr>
                <w:noProof/>
                <w:webHidden/>
              </w:rPr>
              <w:tab/>
            </w:r>
            <w:r w:rsidR="004344DC">
              <w:rPr>
                <w:noProof/>
                <w:webHidden/>
              </w:rPr>
              <w:fldChar w:fldCharType="begin"/>
            </w:r>
            <w:r w:rsidR="004344DC">
              <w:rPr>
                <w:noProof/>
                <w:webHidden/>
              </w:rPr>
              <w:instrText xml:space="preserve"> PAGEREF _Toc118595243 \h </w:instrText>
            </w:r>
            <w:r w:rsidR="004344DC">
              <w:rPr>
                <w:noProof/>
                <w:webHidden/>
              </w:rPr>
            </w:r>
            <w:r w:rsidR="004344DC">
              <w:rPr>
                <w:noProof/>
                <w:webHidden/>
              </w:rPr>
              <w:fldChar w:fldCharType="separate"/>
            </w:r>
            <w:r w:rsidR="004344DC">
              <w:rPr>
                <w:noProof/>
                <w:webHidden/>
              </w:rPr>
              <w:t>14</w:t>
            </w:r>
            <w:r w:rsidR="004344DC">
              <w:rPr>
                <w:noProof/>
                <w:webHidden/>
              </w:rPr>
              <w:fldChar w:fldCharType="end"/>
            </w:r>
          </w:hyperlink>
        </w:p>
        <w:p w14:paraId="0841FC2F"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44" w:history="1">
            <w:r w:rsidR="004344DC" w:rsidRPr="00954D09">
              <w:rPr>
                <w:rStyle w:val="Hyperlink"/>
                <w:noProof/>
              </w:rPr>
              <w:t>Conclusions</w:t>
            </w:r>
            <w:r w:rsidR="004344DC">
              <w:rPr>
                <w:noProof/>
                <w:webHidden/>
              </w:rPr>
              <w:tab/>
            </w:r>
            <w:r w:rsidR="004344DC">
              <w:rPr>
                <w:noProof/>
                <w:webHidden/>
              </w:rPr>
              <w:fldChar w:fldCharType="begin"/>
            </w:r>
            <w:r w:rsidR="004344DC">
              <w:rPr>
                <w:noProof/>
                <w:webHidden/>
              </w:rPr>
              <w:instrText xml:space="preserve"> PAGEREF _Toc118595244 \h </w:instrText>
            </w:r>
            <w:r w:rsidR="004344DC">
              <w:rPr>
                <w:noProof/>
                <w:webHidden/>
              </w:rPr>
            </w:r>
            <w:r w:rsidR="004344DC">
              <w:rPr>
                <w:noProof/>
                <w:webHidden/>
              </w:rPr>
              <w:fldChar w:fldCharType="separate"/>
            </w:r>
            <w:r w:rsidR="004344DC">
              <w:rPr>
                <w:noProof/>
                <w:webHidden/>
              </w:rPr>
              <w:t>17</w:t>
            </w:r>
            <w:r w:rsidR="004344DC">
              <w:rPr>
                <w:noProof/>
                <w:webHidden/>
              </w:rPr>
              <w:fldChar w:fldCharType="end"/>
            </w:r>
          </w:hyperlink>
        </w:p>
        <w:p w14:paraId="66745843"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45" w:history="1">
            <w:r w:rsidR="004344DC" w:rsidRPr="00954D09">
              <w:rPr>
                <w:rStyle w:val="Hyperlink"/>
                <w:noProof/>
              </w:rPr>
              <w:t>Recommendation</w:t>
            </w:r>
            <w:r w:rsidR="004344DC">
              <w:rPr>
                <w:noProof/>
                <w:webHidden/>
              </w:rPr>
              <w:tab/>
            </w:r>
            <w:r w:rsidR="004344DC">
              <w:rPr>
                <w:noProof/>
                <w:webHidden/>
              </w:rPr>
              <w:fldChar w:fldCharType="begin"/>
            </w:r>
            <w:r w:rsidR="004344DC">
              <w:rPr>
                <w:noProof/>
                <w:webHidden/>
              </w:rPr>
              <w:instrText xml:space="preserve"> PAGEREF _Toc118595245 \h </w:instrText>
            </w:r>
            <w:r w:rsidR="004344DC">
              <w:rPr>
                <w:noProof/>
                <w:webHidden/>
              </w:rPr>
            </w:r>
            <w:r w:rsidR="004344DC">
              <w:rPr>
                <w:noProof/>
                <w:webHidden/>
              </w:rPr>
              <w:fldChar w:fldCharType="separate"/>
            </w:r>
            <w:r w:rsidR="004344DC">
              <w:rPr>
                <w:noProof/>
                <w:webHidden/>
              </w:rPr>
              <w:t>17</w:t>
            </w:r>
            <w:r w:rsidR="004344DC">
              <w:rPr>
                <w:noProof/>
                <w:webHidden/>
              </w:rPr>
              <w:fldChar w:fldCharType="end"/>
            </w:r>
          </w:hyperlink>
        </w:p>
        <w:p w14:paraId="186ADD3B" w14:textId="77777777" w:rsidR="0084652E" w:rsidRDefault="00000000">
          <w:pPr>
            <w:pStyle w:val="TOC1"/>
            <w:tabs>
              <w:tab w:val="right" w:leader="dot" w:pos="9350"/>
            </w:tabs>
            <w:rPr>
              <w:rFonts w:asciiTheme="minorHAnsi" w:eastAsiaTheme="minorEastAsia" w:hAnsiTheme="minorHAnsi" w:cstheme="minorBidi"/>
              <w:noProof/>
              <w:lang w:val="en-IN" w:eastAsia="en-IN"/>
            </w:rPr>
          </w:pPr>
          <w:hyperlink w:anchor="_Toc118595246" w:history="1">
            <w:r w:rsidR="004344DC" w:rsidRPr="00954D09">
              <w:rPr>
                <w:rStyle w:val="Hyperlink"/>
                <w:noProof/>
              </w:rPr>
              <w:t>Reference list</w:t>
            </w:r>
            <w:r w:rsidR="004344DC">
              <w:rPr>
                <w:noProof/>
                <w:webHidden/>
              </w:rPr>
              <w:tab/>
            </w:r>
            <w:r w:rsidR="004344DC">
              <w:rPr>
                <w:noProof/>
                <w:webHidden/>
              </w:rPr>
              <w:fldChar w:fldCharType="begin"/>
            </w:r>
            <w:r w:rsidR="004344DC">
              <w:rPr>
                <w:noProof/>
                <w:webHidden/>
              </w:rPr>
              <w:instrText xml:space="preserve"> PAGEREF _Toc118595246 \h </w:instrText>
            </w:r>
            <w:r w:rsidR="004344DC">
              <w:rPr>
                <w:noProof/>
                <w:webHidden/>
              </w:rPr>
            </w:r>
            <w:r w:rsidR="004344DC">
              <w:rPr>
                <w:noProof/>
                <w:webHidden/>
              </w:rPr>
              <w:fldChar w:fldCharType="separate"/>
            </w:r>
            <w:r w:rsidR="004344DC">
              <w:rPr>
                <w:noProof/>
                <w:webHidden/>
              </w:rPr>
              <w:t>19</w:t>
            </w:r>
            <w:r w:rsidR="004344DC">
              <w:rPr>
                <w:noProof/>
                <w:webHidden/>
              </w:rPr>
              <w:fldChar w:fldCharType="end"/>
            </w:r>
          </w:hyperlink>
        </w:p>
        <w:p w14:paraId="56B5E092" w14:textId="77777777" w:rsidR="00205C42" w:rsidRPr="0084652E" w:rsidRDefault="004344DC">
          <w:pPr>
            <w:rPr>
              <w:rFonts w:cs="Arial"/>
            </w:rPr>
          </w:pPr>
          <w:r w:rsidRPr="0084652E">
            <w:rPr>
              <w:rFonts w:cs="Arial"/>
            </w:rPr>
            <w:fldChar w:fldCharType="end"/>
          </w:r>
        </w:p>
      </w:sdtContent>
    </w:sdt>
    <w:p w14:paraId="1A752D77" w14:textId="77777777" w:rsidR="00205C42" w:rsidRPr="0084652E" w:rsidRDefault="00205C42" w:rsidP="001A75FA">
      <w:pPr>
        <w:pStyle w:val="Heading1"/>
      </w:pPr>
    </w:p>
    <w:p w14:paraId="1C5DDB57" w14:textId="77777777" w:rsidR="00205C42" w:rsidRPr="0084652E" w:rsidRDefault="004344DC">
      <w:pPr>
        <w:widowControl/>
        <w:autoSpaceDE/>
        <w:autoSpaceDN/>
        <w:spacing w:after="200" w:line="276" w:lineRule="auto"/>
        <w:jc w:val="left"/>
        <w:rPr>
          <w:rFonts w:eastAsiaTheme="majorEastAsia" w:cs="Arial"/>
          <w:b/>
          <w:sz w:val="24"/>
          <w:szCs w:val="28"/>
          <w:shd w:val="clear" w:color="auto" w:fill="FFFFFF"/>
        </w:rPr>
      </w:pPr>
      <w:r w:rsidRPr="0084652E">
        <w:rPr>
          <w:rFonts w:cs="Arial"/>
        </w:rPr>
        <w:br w:type="page"/>
      </w:r>
    </w:p>
    <w:p w14:paraId="57B4596B" w14:textId="77777777" w:rsidR="00C64E67" w:rsidRPr="0084652E" w:rsidRDefault="004344DC" w:rsidP="001A75FA">
      <w:pPr>
        <w:pStyle w:val="Heading1"/>
      </w:pPr>
      <w:bookmarkStart w:id="0" w:name="_Toc118595237"/>
      <w:r w:rsidRPr="0084652E">
        <w:lastRenderedPageBreak/>
        <w:t>Introduction</w:t>
      </w:r>
      <w:bookmarkEnd w:id="0"/>
    </w:p>
    <w:p w14:paraId="3CD73C48" w14:textId="77777777" w:rsidR="00C64E67" w:rsidRPr="0084652E" w:rsidRDefault="004344DC" w:rsidP="00C64E67">
      <w:pPr>
        <w:rPr>
          <w:rFonts w:cs="Arial"/>
          <w:sz w:val="24"/>
          <w:szCs w:val="24"/>
        </w:rPr>
      </w:pPr>
      <w:r w:rsidRPr="0084652E">
        <w:rPr>
          <w:rFonts w:cs="Arial"/>
          <w:sz w:val="24"/>
          <w:szCs w:val="24"/>
        </w:rPr>
        <w:t xml:space="preserve">With the development of technology, several advanced implementations in business operations can be observed. Automation is one of the significant aspects of technology implementation across the world. Due to the automated operations of businesses like Tesco, a considerable number of people are losing their jobs. The job market of the five largest economies of Asia Pacific, India, South Korea, Australia, China and Japan are in danger due to automation in business operations. Automation has situated a critical scene in the job market. As per the report of NCTV, the situation of unemployment can be more difficult for that reason it is important to throw light on the future of the job market (NDTV.com. 2022). Apart from that, at the end of this assessment, some recommendations have been suggested to Tesco that have the potential to control this critical scenario of the Job market. </w:t>
      </w:r>
    </w:p>
    <w:p w14:paraId="28306AE7" w14:textId="77777777" w:rsidR="001A75FA" w:rsidRPr="0084652E" w:rsidRDefault="004344DC" w:rsidP="001A75FA">
      <w:pPr>
        <w:pStyle w:val="Heading1"/>
      </w:pPr>
      <w:bookmarkStart w:id="1" w:name="_Toc118595238"/>
      <w:r w:rsidRPr="0084652E">
        <w:t xml:space="preserve">Critical analysis of </w:t>
      </w:r>
      <w:r w:rsidR="0084652E" w:rsidRPr="0084652E">
        <w:t>changing</w:t>
      </w:r>
      <w:r w:rsidRPr="0084652E">
        <w:t xml:space="preserve"> world of work</w:t>
      </w:r>
      <w:bookmarkEnd w:id="1"/>
    </w:p>
    <w:p w14:paraId="6481E41A" w14:textId="77777777" w:rsidR="00C64E67" w:rsidRPr="0084652E" w:rsidRDefault="004344DC" w:rsidP="00C64E67">
      <w:pPr>
        <w:rPr>
          <w:rFonts w:cs="Arial"/>
          <w:sz w:val="24"/>
          <w:szCs w:val="24"/>
        </w:rPr>
      </w:pPr>
      <w:r w:rsidRPr="0084652E">
        <w:rPr>
          <w:rFonts w:cs="Arial"/>
          <w:b/>
          <w:bCs/>
          <w:sz w:val="24"/>
          <w:szCs w:val="24"/>
        </w:rPr>
        <w:t xml:space="preserve">Changing world of work </w:t>
      </w:r>
    </w:p>
    <w:p w14:paraId="66189E86" w14:textId="77777777" w:rsidR="00C64E67" w:rsidRPr="0084652E" w:rsidRDefault="004344DC" w:rsidP="00C64E67">
      <w:pPr>
        <w:rPr>
          <w:rFonts w:cs="Arial"/>
          <w:sz w:val="24"/>
          <w:szCs w:val="24"/>
        </w:rPr>
      </w:pPr>
      <w:r w:rsidRPr="0084652E">
        <w:rPr>
          <w:rFonts w:cs="Arial"/>
          <w:sz w:val="24"/>
          <w:szCs w:val="24"/>
        </w:rPr>
        <w:t xml:space="preserve">As per the opinion of Bellocet al., (2022), due to technological implementation, business operation is becoming easier for organisations. Most of the operations can be operated automatically with the support of some technology-based resources. Most of the time it is observed that the work can be completed without human participants. As a result, organisations operate their business with fewer human resources. It has reduced the expenses of the organisation as well as enhanced the accuracy of the task. However, by arguing this statement of Bellocet al., (2022), another researcher, Boyd (2021) has mentioned that automation has some negative influence as well. Especially the international job market is negatively getting influenced by automation. In detail, the researcher has mentioned that the technologies like AI are decreasing the dependency of the business organisations like Tesco on Human resources (Boyd, 2021). For that reason, they are showing less interest in order to recruit human resources for the task. As a result, many people are not getting the opportunities to be placed in the workforce of any organisation. Hence it can be said that automation is disrupting the employment rate across the job market. </w:t>
      </w:r>
    </w:p>
    <w:p w14:paraId="598655CB" w14:textId="77777777" w:rsidR="00C64E67" w:rsidRPr="0084652E" w:rsidRDefault="004344DC" w:rsidP="00C64E67">
      <w:pPr>
        <w:rPr>
          <w:rFonts w:cs="Arial"/>
          <w:sz w:val="24"/>
          <w:szCs w:val="24"/>
        </w:rPr>
      </w:pPr>
      <w:r w:rsidRPr="0084652E">
        <w:rPr>
          <w:rFonts w:cs="Arial"/>
          <w:sz w:val="24"/>
          <w:szCs w:val="24"/>
        </w:rPr>
        <w:lastRenderedPageBreak/>
        <w:t>Whereas Boyd (2021) has shown that organisations are not recruiting new employees for business operations due to the implementation of advanced automation technology, another researcher, Sorells (2018) has highlighted another issue. Sorells (2018) has mentioned that not only the business firms limiting the recruitment of human resources but many employees have lost their jobs due to the participants of automation their tasks. As a result, the job market of many economies like China, India and Japan are facing the issue of a high rate of unemployment. The report of NDTV regarding the influence of automation in the employment market stated that within 2040, the job market of Aisa Pacific is going to face a critical scenario. Approximately 247 million jobs across the five economies of Asia Pacific are going to face a difficult situation due to automation (NDTV.com, 2022). By evaluating the above arguments regarding automation in the workplace it can be said that the organisations like Tesco need to control their technological advancement in order to situate obstacles in this rapidly changing world of work. </w:t>
      </w:r>
    </w:p>
    <w:p w14:paraId="119621CB" w14:textId="77777777" w:rsidR="00C64E67" w:rsidRPr="0084652E" w:rsidRDefault="004344DC" w:rsidP="00C64E67">
      <w:pPr>
        <w:rPr>
          <w:rFonts w:cs="Arial"/>
          <w:sz w:val="24"/>
          <w:szCs w:val="24"/>
        </w:rPr>
      </w:pPr>
      <w:r w:rsidRPr="0084652E">
        <w:rPr>
          <w:rFonts w:cs="Arial"/>
          <w:sz w:val="24"/>
          <w:szCs w:val="24"/>
        </w:rPr>
        <w:t>Specifically, the countries like India, China, Australia, Japan and South Korea are in high danger of unemployment. In order to highlight the reason behind this prediction of NTDV, Mashelkar (2018) has mentioned that the employees of these countries are the participants of the workforce that can easily be replaced by automation. For that reason, automation will directly affect their jobs at first. The prediction of NTDV says that approximately 69 per cent of jobs in India is in danger of automation technology (NDTV.com, 2022). Ageing is not an issue for the technologies, whereas for the human workforce ageing is considered to be a threat. For that reason, in China, Japan and South Korea, respectively 11, 19 and 23 per cent of employees are going to be unemployed for their ageing issues (NDTV.com, 2022). Apart from that, near about 16 crore new employees are going to participate in the competition for employment in India within the next 20 years. But it is estimated that the competition is going to be very difficult for them due to the presence of automation. </w:t>
      </w:r>
    </w:p>
    <w:p w14:paraId="479B2271" w14:textId="77777777" w:rsidR="00C64E67" w:rsidRPr="0084652E" w:rsidRDefault="004344DC" w:rsidP="00C64E67">
      <w:pPr>
        <w:rPr>
          <w:rFonts w:cs="Arial"/>
          <w:sz w:val="24"/>
          <w:szCs w:val="24"/>
        </w:rPr>
      </w:pPr>
      <w:r w:rsidRPr="0084652E">
        <w:rPr>
          <w:rFonts w:cs="Arial"/>
          <w:sz w:val="24"/>
          <w:szCs w:val="24"/>
        </w:rPr>
        <w:t xml:space="preserve">The changing nature of the world of work is not only affecting the employee market, but it also has a connection with the business performance of organisations implementing automation like Tesco. As per the opinion of Hanushek &amp;Woessmann (2020), less employment rate in any country refers to the slow growth of that particular country’s </w:t>
      </w:r>
      <w:r w:rsidRPr="0084652E">
        <w:rPr>
          <w:rFonts w:cs="Arial"/>
          <w:sz w:val="24"/>
          <w:szCs w:val="24"/>
        </w:rPr>
        <w:lastRenderedPageBreak/>
        <w:t>economy. The people belonging to the low-financial performing country will also suffer the financial crisis along with their jobs. As a result, the customers will limit their expenditure, as an outcome, the retail companies including Tesco can face a lack of sales in these countries. Hence it can be said that automation in recent times can affect the future performance of the business organisations like Tesco along with the employment market. </w:t>
      </w:r>
    </w:p>
    <w:p w14:paraId="25851DA6" w14:textId="77777777" w:rsidR="00C64E67" w:rsidRPr="0084652E" w:rsidRDefault="004344DC" w:rsidP="00C64E67">
      <w:pPr>
        <w:rPr>
          <w:rFonts w:cs="Arial"/>
          <w:b/>
          <w:sz w:val="24"/>
          <w:szCs w:val="24"/>
        </w:rPr>
      </w:pPr>
      <w:r w:rsidRPr="0084652E">
        <w:rPr>
          <w:rFonts w:cs="Arial"/>
          <w:b/>
          <w:sz w:val="24"/>
          <w:szCs w:val="24"/>
        </w:rPr>
        <w:t xml:space="preserve">Key drivers of this change </w:t>
      </w:r>
    </w:p>
    <w:p w14:paraId="7ECF1F8D" w14:textId="77777777" w:rsidR="00C64E67" w:rsidRPr="0084652E" w:rsidRDefault="004344DC" w:rsidP="00C64E67">
      <w:pPr>
        <w:rPr>
          <w:rFonts w:cs="Arial"/>
          <w:sz w:val="24"/>
          <w:szCs w:val="24"/>
        </w:rPr>
      </w:pPr>
      <w:r w:rsidRPr="0084652E">
        <w:rPr>
          <w:rFonts w:cs="Arial"/>
          <w:sz w:val="24"/>
          <w:szCs w:val="24"/>
        </w:rPr>
        <w:t>As per the opinion of Foster &amp; Rosenzweig (2022), some drives are responsible for these changes in the employment market and advanced technology is one of them. Automation is one of the significant trends in today's technology and research. For that reason, several automation technologies are expressing their presence the different workplaces across the world and affecting the employment market. As a result, the economy of several countries like India, China, Japan, Australia and South Korea are going to experience a massive change in their job market. By arguing this statement of Foster &amp; Rosenzweig (2022), some other researchers including Lloyd &amp; Payne (2019), have thrown light on another key driver of this change. As per the statement of Lloyd &amp; Payne (2019), the lack of advanced skills among the employees present in the mentioned countries is performing as a driver of this changing world of the job market. With technological advancement, the skills of the employees need to be developed in order to compete effectively. The backdated skills are driving the job market towards the danger of unemployment. </w:t>
      </w:r>
    </w:p>
    <w:p w14:paraId="6AFA518A" w14:textId="77777777" w:rsidR="00194EA7" w:rsidRPr="0084652E" w:rsidRDefault="004344DC" w:rsidP="00395066">
      <w:pPr>
        <w:jc w:val="center"/>
        <w:rPr>
          <w:rFonts w:cs="Arial"/>
          <w:sz w:val="24"/>
          <w:szCs w:val="24"/>
        </w:rPr>
      </w:pPr>
      <w:r w:rsidRPr="0084652E">
        <w:rPr>
          <w:rFonts w:cs="Arial"/>
          <w:noProof/>
          <w:sz w:val="24"/>
          <w:szCs w:val="24"/>
          <w:lang w:val="en-IN" w:eastAsia="en-IN"/>
        </w:rPr>
        <w:drawing>
          <wp:inline distT="0" distB="0" distL="0" distR="0" wp14:anchorId="3592EEAF" wp14:editId="60DB86DD">
            <wp:extent cx="4343400" cy="2133600"/>
            <wp:effectExtent l="0" t="57150" r="19050" b="381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20171BF0" w14:textId="77777777" w:rsidR="00395066" w:rsidRPr="0084652E" w:rsidRDefault="004344DC" w:rsidP="00395066">
      <w:pPr>
        <w:jc w:val="center"/>
        <w:rPr>
          <w:rFonts w:cs="Arial"/>
          <w:sz w:val="24"/>
          <w:szCs w:val="24"/>
        </w:rPr>
      </w:pPr>
      <w:r w:rsidRPr="0084652E">
        <w:rPr>
          <w:rFonts w:cs="Arial"/>
          <w:sz w:val="24"/>
          <w:szCs w:val="24"/>
        </w:rPr>
        <w:t>Figure 1: Drivers of changes</w:t>
      </w:r>
    </w:p>
    <w:p w14:paraId="319782F5" w14:textId="77777777" w:rsidR="00395066" w:rsidRPr="0084652E" w:rsidRDefault="004344DC" w:rsidP="00395066">
      <w:pPr>
        <w:jc w:val="center"/>
        <w:rPr>
          <w:rFonts w:cs="Arial"/>
          <w:sz w:val="24"/>
          <w:szCs w:val="24"/>
        </w:rPr>
      </w:pPr>
      <w:r w:rsidRPr="0084652E">
        <w:rPr>
          <w:rFonts w:cs="Arial"/>
          <w:sz w:val="24"/>
          <w:szCs w:val="24"/>
        </w:rPr>
        <w:lastRenderedPageBreak/>
        <w:t>(Source: Learner)</w:t>
      </w:r>
    </w:p>
    <w:p w14:paraId="1C87B065" w14:textId="77777777" w:rsidR="00F271E4" w:rsidRPr="0084652E" w:rsidRDefault="004344DC" w:rsidP="00C64E67">
      <w:pPr>
        <w:rPr>
          <w:rFonts w:cs="Arial"/>
          <w:sz w:val="24"/>
          <w:szCs w:val="24"/>
        </w:rPr>
      </w:pPr>
      <w:r w:rsidRPr="0084652E">
        <w:rPr>
          <w:rFonts w:cs="Arial"/>
          <w:sz w:val="24"/>
          <w:szCs w:val="24"/>
        </w:rPr>
        <w:t>On the other hand, diversity has been mentioned as the driver of changes in the job market by Nurhas (2019). As per the opinion of Nurhas (2019), a diverse workforce situates an ideal atmosphere for workplace innovations. Moreover, the researcher has stated that diversity in the workforce supports more creative changes. As a result, technological implementation like automation took place in different workspaces. Depending on the statement of Nurhas (2019), it can be said that diversity plays the role of the driver in this change in the job market. On the other hand, the statement of Nurhas (2019), has been argued by Ghadge et al., (2020). As per the opinion of Ghadge et al., (2020), the culture of technological adaptation in the operational activities of business organisations like Tesco is playing the role of the key driver of the current changes in the job market. Due to the culture of adaptation most, business organisations including Yesco are adopting advanced technology in order to automate their operations, as a result, many employees are losing their jobs. Hence it can be said that diversity, as well as culture both, are playing the role of key drivers in this rapid change in the job market.</w:t>
      </w:r>
    </w:p>
    <w:p w14:paraId="1C86DFCC" w14:textId="77777777" w:rsidR="00C64E67" w:rsidRPr="0084652E" w:rsidRDefault="004344DC" w:rsidP="00C64E67">
      <w:pPr>
        <w:rPr>
          <w:rFonts w:cs="Arial"/>
          <w:sz w:val="24"/>
          <w:szCs w:val="24"/>
        </w:rPr>
      </w:pPr>
      <w:r w:rsidRPr="0084652E">
        <w:rPr>
          <w:rFonts w:cs="Arial"/>
          <w:sz w:val="24"/>
          <w:szCs w:val="24"/>
        </w:rPr>
        <w:t> </w:t>
      </w:r>
    </w:p>
    <w:p w14:paraId="7D44450F" w14:textId="77777777" w:rsidR="0071742C" w:rsidRPr="0084652E" w:rsidRDefault="004344DC" w:rsidP="004439D5">
      <w:pPr>
        <w:rPr>
          <w:rFonts w:cs="Arial"/>
          <w:sz w:val="24"/>
          <w:szCs w:val="24"/>
        </w:rPr>
      </w:pPr>
      <w:r w:rsidRPr="0084652E">
        <w:rPr>
          <w:rFonts w:cs="Arial"/>
          <w:sz w:val="24"/>
          <w:szCs w:val="24"/>
        </w:rPr>
        <w:t xml:space="preserve">According to </w:t>
      </w:r>
      <w:r w:rsidRPr="0084652E">
        <w:rPr>
          <w:rFonts w:cs="Arial"/>
          <w:color w:val="222222"/>
          <w:sz w:val="24"/>
          <w:szCs w:val="24"/>
          <w:shd w:val="clear" w:color="auto" w:fill="FFFFFF"/>
        </w:rPr>
        <w:t>Monte (2021</w:t>
      </w:r>
      <w:r w:rsidRPr="0084652E">
        <w:rPr>
          <w:rFonts w:cs="Arial"/>
          <w:sz w:val="24"/>
          <w:szCs w:val="24"/>
        </w:rPr>
        <w:t xml:space="preserve">) with the advent of industrial revolution 4.0, employees working in different businesses have increasingly become fearful of the fact that they will get replaced by advanced pieces of machinery and will be left permanently jobless. In support of this statement, </w:t>
      </w:r>
      <w:r w:rsidRPr="0084652E">
        <w:rPr>
          <w:rFonts w:cs="Arial"/>
          <w:color w:val="222222"/>
          <w:sz w:val="24"/>
          <w:szCs w:val="24"/>
          <w:shd w:val="clear" w:color="auto" w:fill="FFFFFF"/>
        </w:rPr>
        <w:t>Adams (2018</w:t>
      </w:r>
      <w:r w:rsidRPr="0084652E">
        <w:rPr>
          <w:rFonts w:cs="Arial"/>
          <w:sz w:val="24"/>
          <w:szCs w:val="24"/>
        </w:rPr>
        <w:t xml:space="preserve">) opined that, although the utilisation of automation often generates several jobs most importantly it destroys much more jobs over time. In adherence with this context, </w:t>
      </w:r>
      <w:r w:rsidRPr="0084652E">
        <w:rPr>
          <w:rFonts w:cs="Arial"/>
          <w:color w:val="222222"/>
          <w:sz w:val="24"/>
          <w:szCs w:val="24"/>
          <w:shd w:val="clear" w:color="auto" w:fill="FFFFFF"/>
        </w:rPr>
        <w:t>Sánchez-Monedero</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&amp;</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Dencik (2019</w:t>
      </w:r>
      <w:r w:rsidRPr="0084652E">
        <w:rPr>
          <w:rFonts w:cs="Arial"/>
          <w:sz w:val="24"/>
          <w:szCs w:val="24"/>
        </w:rPr>
        <w:t>) mentioned that employees or workers who can function with advanced types of machinery are generally deemed to be much more productive than those who cannot do that. And in turn, it leads to the reduction of valuable time of the employees and also the customers from a larger perspective (</w:t>
      </w:r>
      <w:r w:rsidRPr="0084652E">
        <w:rPr>
          <w:rFonts w:cs="Arial"/>
          <w:color w:val="222222"/>
          <w:sz w:val="24"/>
          <w:szCs w:val="24"/>
          <w:shd w:val="clear" w:color="auto" w:fill="FFFFFF"/>
        </w:rPr>
        <w:t>Nguyen et al 2022</w:t>
      </w:r>
      <w:r w:rsidRPr="0084652E">
        <w:rPr>
          <w:rFonts w:cs="Arial"/>
          <w:sz w:val="24"/>
          <w:szCs w:val="24"/>
        </w:rPr>
        <w:t>). On the contrary, the employee who fails to cope with the changing work culture with the inclusion of automation loses their jobs and wages in the longer run. Therefore, the automation process of the business indeed acts both as a boon and also a curse for some workers who fail to operate in sync with contemporary times.</w:t>
      </w:r>
    </w:p>
    <w:p w14:paraId="3F1A5A3E" w14:textId="77777777" w:rsidR="0071742C" w:rsidRPr="0084652E" w:rsidRDefault="004344DC" w:rsidP="0071742C">
      <w:pPr>
        <w:rPr>
          <w:rFonts w:cs="Arial"/>
          <w:sz w:val="24"/>
          <w:szCs w:val="24"/>
        </w:rPr>
      </w:pPr>
      <w:r w:rsidRPr="0084652E">
        <w:rPr>
          <w:rFonts w:cs="Arial"/>
          <w:sz w:val="24"/>
          <w:szCs w:val="24"/>
        </w:rPr>
        <w:t xml:space="preserve">In the views of </w:t>
      </w:r>
      <w:r w:rsidRPr="0084652E">
        <w:rPr>
          <w:rFonts w:cs="Arial"/>
          <w:color w:val="222222"/>
          <w:sz w:val="24"/>
          <w:szCs w:val="24"/>
          <w:shd w:val="clear" w:color="auto" w:fill="FFFFFF"/>
        </w:rPr>
        <w:t>Flanding, Grabman&amp; Cox (2018</w:t>
      </w:r>
      <w:r w:rsidRPr="0084652E">
        <w:rPr>
          <w:rFonts w:cs="Arial"/>
          <w:sz w:val="24"/>
          <w:szCs w:val="24"/>
        </w:rPr>
        <w:t xml:space="preserve">) the implementation of automation into </w:t>
      </w:r>
      <w:r w:rsidRPr="0084652E">
        <w:rPr>
          <w:rFonts w:cs="Arial"/>
          <w:sz w:val="24"/>
          <w:szCs w:val="24"/>
        </w:rPr>
        <w:lastRenderedPageBreak/>
        <w:t xml:space="preserve">the operational structure of any business the authorities can effectively reduce their expenses in relation to the operational structure within the business model. And it in turn leads to increments in the number of skilled but jobless personnel around the globe. As per the opinions of </w:t>
      </w:r>
      <w:r w:rsidRPr="0084652E">
        <w:rPr>
          <w:rFonts w:cs="Arial"/>
          <w:color w:val="222222"/>
          <w:sz w:val="24"/>
          <w:szCs w:val="24"/>
          <w:shd w:val="clear" w:color="auto" w:fill="FFFFFF"/>
        </w:rPr>
        <w:t>Winton (2022</w:t>
      </w:r>
      <w:r w:rsidRPr="0084652E">
        <w:rPr>
          <w:rFonts w:cs="Arial"/>
          <w:sz w:val="24"/>
          <w:szCs w:val="24"/>
        </w:rPr>
        <w:t xml:space="preserve">), the digital automation process has indeed added to the factor of creating labour market inequalities around the globe. </w:t>
      </w:r>
    </w:p>
    <w:p w14:paraId="7104D7DC" w14:textId="77777777" w:rsidR="0071742C" w:rsidRPr="0084652E" w:rsidRDefault="004344DC" w:rsidP="0071742C">
      <w:pPr>
        <w:rPr>
          <w:rFonts w:cs="Arial"/>
          <w:sz w:val="24"/>
          <w:szCs w:val="24"/>
        </w:rPr>
      </w:pPr>
      <w:r w:rsidRPr="0084652E">
        <w:rPr>
          <w:rFonts w:cs="Arial"/>
          <w:sz w:val="24"/>
          <w:szCs w:val="24"/>
        </w:rPr>
        <w:t xml:space="preserve">In support of this view </w:t>
      </w:r>
      <w:r w:rsidRPr="0084652E">
        <w:rPr>
          <w:rFonts w:cs="Arial"/>
          <w:color w:val="222222"/>
          <w:sz w:val="24"/>
          <w:szCs w:val="24"/>
          <w:shd w:val="clear" w:color="auto" w:fill="FFFFFF"/>
        </w:rPr>
        <w:t>Haque, Kangas &amp;</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Jämsä (2020</w:t>
      </w:r>
      <w:r w:rsidRPr="0084652E">
        <w:rPr>
          <w:rFonts w:cs="Arial"/>
          <w:sz w:val="24"/>
          <w:szCs w:val="24"/>
        </w:rPr>
        <w:t xml:space="preserve">) mentioned that employees working in several businesses in the manufacturing and </w:t>
      </w:r>
      <w:r w:rsidR="0084652E" w:rsidRPr="0084652E">
        <w:rPr>
          <w:rFonts w:cs="Arial"/>
          <w:sz w:val="24"/>
          <w:szCs w:val="24"/>
        </w:rPr>
        <w:t>labour-intensive</w:t>
      </w:r>
      <w:r w:rsidRPr="0084652E">
        <w:rPr>
          <w:rFonts w:cs="Arial"/>
          <w:sz w:val="24"/>
          <w:szCs w:val="24"/>
        </w:rPr>
        <w:t xml:space="preserve"> sectors such as the retailing businesses like Tesco, Sainsbury Ikea and much more have seen the loss of their jobs and also a reduction in their wages mainly due to automation of their different operational process. On the contrary, </w:t>
      </w:r>
      <w:r w:rsidRPr="0084652E">
        <w:rPr>
          <w:rFonts w:cs="Arial"/>
          <w:color w:val="222222"/>
          <w:sz w:val="24"/>
          <w:szCs w:val="24"/>
          <w:shd w:val="clear" w:color="auto" w:fill="FFFFFF"/>
        </w:rPr>
        <w:t>Piotrowicz &amp; Cuthbertson (2019</w:t>
      </w:r>
      <w:r w:rsidRPr="0084652E">
        <w:rPr>
          <w:rFonts w:cs="Arial"/>
          <w:sz w:val="24"/>
          <w:szCs w:val="24"/>
        </w:rPr>
        <w:t xml:space="preserve">) stated that several newer jobs have also been created with higher pay scales for such highly educated analytical employees. Therefore, employees in the present times require a certain degree of educational qualifications for handling the advanced mechanisms and failure to do so leads to enhancement in the unemployment percentages of the different employees. </w:t>
      </w:r>
    </w:p>
    <w:p w14:paraId="61D9FCDE" w14:textId="77777777" w:rsidR="0071742C" w:rsidRPr="0084652E" w:rsidRDefault="004344DC" w:rsidP="0071742C">
      <w:pPr>
        <w:rPr>
          <w:rFonts w:cs="Arial"/>
          <w:sz w:val="24"/>
          <w:szCs w:val="24"/>
        </w:rPr>
      </w:pPr>
      <w:r w:rsidRPr="0084652E">
        <w:rPr>
          <w:rFonts w:cs="Arial"/>
          <w:sz w:val="24"/>
          <w:szCs w:val="24"/>
        </w:rPr>
        <w:t xml:space="preserve">As per the options of </w:t>
      </w:r>
      <w:r w:rsidRPr="0084652E">
        <w:rPr>
          <w:rFonts w:cs="Arial"/>
          <w:color w:val="222222"/>
          <w:sz w:val="24"/>
          <w:szCs w:val="24"/>
          <w:shd w:val="clear" w:color="auto" w:fill="FFFFFF"/>
        </w:rPr>
        <w:t>Wang &amp; Pettit (2022</w:t>
      </w:r>
      <w:r w:rsidRPr="0084652E">
        <w:rPr>
          <w:rFonts w:cs="Arial"/>
          <w:sz w:val="24"/>
          <w:szCs w:val="24"/>
        </w:rPr>
        <w:t>) in Tesco with the implementation of different advanced technologies into the business several employees are facing the threat of cutting down jobs. Tesco the retailing giant has been utilising management information systems (MIS) for effectively handling the vast amount of data from the different markets in which they are operating (</w:t>
      </w:r>
      <w:r w:rsidRPr="0084652E">
        <w:rPr>
          <w:rFonts w:cs="Arial"/>
          <w:color w:val="222222"/>
          <w:sz w:val="24"/>
          <w:szCs w:val="24"/>
          <w:shd w:val="clear" w:color="auto" w:fill="FFFFFF"/>
        </w:rPr>
        <w:t>Casilli</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&amp; Posada, 2019</w:t>
      </w:r>
      <w:r w:rsidRPr="0084652E">
        <w:rPr>
          <w:rFonts w:cs="Arial"/>
          <w:sz w:val="24"/>
          <w:szCs w:val="24"/>
        </w:rPr>
        <w:t xml:space="preserve">). </w:t>
      </w:r>
      <w:r w:rsidRPr="0084652E">
        <w:rPr>
          <w:rFonts w:cs="Arial"/>
          <w:color w:val="222222"/>
          <w:sz w:val="24"/>
          <w:szCs w:val="24"/>
          <w:shd w:val="clear" w:color="auto" w:fill="FFFFFF"/>
        </w:rPr>
        <w:t>Panwar, Pinkse</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&amp; De Marchi (2022</w:t>
      </w:r>
      <w:r w:rsidRPr="0084652E">
        <w:rPr>
          <w:rFonts w:cs="Arial"/>
          <w:sz w:val="24"/>
          <w:szCs w:val="24"/>
        </w:rPr>
        <w:t xml:space="preserve">) opined that the authorities of Tesco with the help of this advanced technology can now effectively collect data from all their different operational grounds and then transform those data into valuable information, properly analyse them and can make an appropriate decision for the further betterment of the business in terms of operations and infrastructure of the business. </w:t>
      </w:r>
    </w:p>
    <w:p w14:paraId="02C6CADC" w14:textId="77777777" w:rsidR="0071742C" w:rsidRPr="0084652E" w:rsidRDefault="004344DC" w:rsidP="0071742C">
      <w:pPr>
        <w:rPr>
          <w:rFonts w:cs="Arial"/>
          <w:sz w:val="24"/>
          <w:szCs w:val="24"/>
        </w:rPr>
      </w:pPr>
      <w:r w:rsidRPr="0084652E">
        <w:rPr>
          <w:rFonts w:cs="Arial"/>
          <w:sz w:val="24"/>
          <w:szCs w:val="24"/>
        </w:rPr>
        <w:t xml:space="preserve">In adherence with this statement, </w:t>
      </w:r>
      <w:r w:rsidRPr="0084652E">
        <w:rPr>
          <w:rFonts w:cs="Arial"/>
          <w:color w:val="222222"/>
          <w:sz w:val="24"/>
          <w:szCs w:val="24"/>
          <w:shd w:val="clear" w:color="auto" w:fill="FFFFFF"/>
        </w:rPr>
        <w:t>Zaramenskikh</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&amp; Fedorova (2021</w:t>
      </w:r>
      <w:r w:rsidRPr="0084652E">
        <w:rPr>
          <w:rFonts w:cs="Arial"/>
          <w:sz w:val="24"/>
          <w:szCs w:val="24"/>
        </w:rPr>
        <w:t xml:space="preserve">) mentioned that within Tesco all these activities of bookkeeping and data collecting and distribution are previously being conducted manually with the support of </w:t>
      </w:r>
      <w:r w:rsidR="0084652E" w:rsidRPr="0084652E">
        <w:rPr>
          <w:rFonts w:cs="Arial"/>
          <w:sz w:val="24"/>
          <w:szCs w:val="24"/>
        </w:rPr>
        <w:t>skilful</w:t>
      </w:r>
      <w:r w:rsidRPr="0084652E">
        <w:rPr>
          <w:rFonts w:cs="Arial"/>
          <w:sz w:val="24"/>
          <w:szCs w:val="24"/>
        </w:rPr>
        <w:t xml:space="preserve"> employees. But with the inclusion of MIS systems all these processes have become automated as all the information is now being stored in the cloud ecosystem cutting down on the need for any manual labour to do such work (</w:t>
      </w:r>
      <w:r w:rsidRPr="0084652E">
        <w:rPr>
          <w:rFonts w:cs="Arial"/>
          <w:color w:val="222222"/>
          <w:sz w:val="24"/>
          <w:szCs w:val="24"/>
          <w:shd w:val="clear" w:color="auto" w:fill="FFFFFF"/>
        </w:rPr>
        <w:t>Bessen, et</w:t>
      </w:r>
      <w:r w:rsidR="0084652E" w:rsidRPr="0084652E">
        <w:rPr>
          <w:rFonts w:cs="Arial"/>
          <w:color w:val="222222"/>
          <w:sz w:val="24"/>
          <w:szCs w:val="24"/>
          <w:shd w:val="clear" w:color="auto" w:fill="FFFFFF"/>
        </w:rPr>
        <w:t>.</w:t>
      </w:r>
      <w:r w:rsidRPr="0084652E">
        <w:rPr>
          <w:rFonts w:cs="Arial"/>
          <w:color w:val="222222"/>
          <w:sz w:val="24"/>
          <w:szCs w:val="24"/>
          <w:shd w:val="clear" w:color="auto" w:fill="FFFFFF"/>
        </w:rPr>
        <w:t xml:space="preserve"> al</w:t>
      </w:r>
      <w:r w:rsidR="0084652E" w:rsidRPr="0084652E">
        <w:rPr>
          <w:rFonts w:cs="Arial"/>
          <w:color w:val="222222"/>
          <w:sz w:val="24"/>
          <w:szCs w:val="24"/>
          <w:shd w:val="clear" w:color="auto" w:fill="FFFFFF"/>
        </w:rPr>
        <w:t>.,</w:t>
      </w:r>
      <w:r w:rsidRPr="0084652E">
        <w:rPr>
          <w:rFonts w:cs="Arial"/>
          <w:color w:val="222222"/>
          <w:sz w:val="24"/>
          <w:szCs w:val="24"/>
          <w:shd w:val="clear" w:color="auto" w:fill="FFFFFF"/>
        </w:rPr>
        <w:t xml:space="preserve"> 2020</w:t>
      </w:r>
      <w:r w:rsidRPr="0084652E">
        <w:rPr>
          <w:rFonts w:cs="Arial"/>
          <w:sz w:val="24"/>
          <w:szCs w:val="24"/>
        </w:rPr>
        <w:t xml:space="preserve">). And as a direct outcome led to the eradication of certain kinds of jobs for the different employees working in different </w:t>
      </w:r>
      <w:r w:rsidRPr="0084652E">
        <w:rPr>
          <w:rFonts w:cs="Arial"/>
          <w:sz w:val="24"/>
          <w:szCs w:val="24"/>
        </w:rPr>
        <w:lastRenderedPageBreak/>
        <w:t xml:space="preserve">departments within Tesco. </w:t>
      </w:r>
    </w:p>
    <w:p w14:paraId="1F611737" w14:textId="77777777" w:rsidR="0071742C" w:rsidRPr="0084652E" w:rsidRDefault="004344DC" w:rsidP="0071742C">
      <w:pPr>
        <w:rPr>
          <w:rFonts w:cs="Arial"/>
          <w:sz w:val="24"/>
          <w:szCs w:val="24"/>
        </w:rPr>
      </w:pPr>
      <w:r w:rsidRPr="0084652E">
        <w:rPr>
          <w:rFonts w:cs="Arial"/>
          <w:sz w:val="24"/>
          <w:szCs w:val="24"/>
        </w:rPr>
        <w:t xml:space="preserve">Other than that, </w:t>
      </w:r>
      <w:r w:rsidRPr="0084652E">
        <w:rPr>
          <w:rFonts w:cs="Arial"/>
          <w:color w:val="222222"/>
          <w:sz w:val="24"/>
          <w:szCs w:val="24"/>
          <w:shd w:val="clear" w:color="auto" w:fill="FFFFFF"/>
        </w:rPr>
        <w:t>Sorrells (2018</w:t>
      </w:r>
      <w:r w:rsidRPr="0084652E">
        <w:rPr>
          <w:rFonts w:cs="Arial"/>
          <w:sz w:val="24"/>
          <w:szCs w:val="24"/>
        </w:rPr>
        <w:t>) opined that with the inclusion of AI technology into their operational structure Tesco has effectively enhanced their supply chain process by more the 36 per cent in their operational regions. In adherence with this statement (</w:t>
      </w:r>
      <w:r w:rsidRPr="0084652E">
        <w:rPr>
          <w:rFonts w:cs="Arial"/>
          <w:color w:val="222222"/>
          <w:sz w:val="24"/>
          <w:szCs w:val="24"/>
          <w:shd w:val="clear" w:color="auto" w:fill="FFFFFF"/>
        </w:rPr>
        <w:t>Cords &amp;Prettner (2022</w:t>
      </w:r>
      <w:r w:rsidRPr="0084652E">
        <w:rPr>
          <w:rFonts w:cs="Arial"/>
          <w:sz w:val="24"/>
          <w:szCs w:val="24"/>
        </w:rPr>
        <w:t xml:space="preserve">) stated that, with the support of advanced AI technology, Tesco has attained an enhanced 360-degree visibility and higher responsiveness within their supply chains and also procurement processes and that too with limited assistance of human workforce. </w:t>
      </w:r>
    </w:p>
    <w:p w14:paraId="6AC462C9" w14:textId="77777777" w:rsidR="0071742C" w:rsidRPr="0084652E" w:rsidRDefault="004344DC" w:rsidP="0071742C">
      <w:pPr>
        <w:rPr>
          <w:rFonts w:cs="Arial"/>
          <w:sz w:val="24"/>
          <w:szCs w:val="24"/>
        </w:rPr>
      </w:pPr>
      <w:r w:rsidRPr="0084652E">
        <w:rPr>
          <w:rFonts w:cs="Arial"/>
          <w:color w:val="222222"/>
          <w:sz w:val="24"/>
          <w:szCs w:val="24"/>
          <w:shd w:val="clear" w:color="auto" w:fill="FFFFFF"/>
        </w:rPr>
        <w:t>Parr (2022</w:t>
      </w:r>
      <w:r w:rsidRPr="0084652E">
        <w:rPr>
          <w:rFonts w:cs="Arial"/>
          <w:sz w:val="24"/>
          <w:szCs w:val="24"/>
        </w:rPr>
        <w:t>) reviewed that, due to enhanced levels of efficiency and performance percentages Tesco has achieved mainly due to the implementation of this AI technology into their SCM systems. And it indeed assisted them in cutting down on their employee percentages as most of the workforce-intensive work is being efficiently controlled by these advanced technologies further decreasing the requirement for manual labour for the retailing giant company, Tesco (</w:t>
      </w:r>
      <w:r w:rsidRPr="0084652E">
        <w:rPr>
          <w:rFonts w:cs="Arial"/>
          <w:color w:val="222222"/>
          <w:sz w:val="24"/>
          <w:szCs w:val="24"/>
          <w:shd w:val="clear" w:color="auto" w:fill="FFFFFF"/>
        </w:rPr>
        <w:t>Nakamura &amp;</w:t>
      </w:r>
      <w:r w:rsidR="0084652E" w:rsidRPr="0084652E">
        <w:rPr>
          <w:rFonts w:cs="Arial"/>
          <w:color w:val="222222"/>
          <w:sz w:val="24"/>
          <w:szCs w:val="24"/>
          <w:shd w:val="clear" w:color="auto" w:fill="FFFFFF"/>
        </w:rPr>
        <w:t xml:space="preserve"> </w:t>
      </w:r>
      <w:r w:rsidRPr="0084652E">
        <w:rPr>
          <w:rFonts w:cs="Arial"/>
          <w:color w:val="222222"/>
          <w:sz w:val="24"/>
          <w:szCs w:val="24"/>
          <w:shd w:val="clear" w:color="auto" w:fill="FFFFFF"/>
        </w:rPr>
        <w:t>Zeira, 2018</w:t>
      </w:r>
      <w:r w:rsidRPr="0084652E">
        <w:rPr>
          <w:rFonts w:cs="Arial"/>
          <w:sz w:val="24"/>
          <w:szCs w:val="24"/>
        </w:rPr>
        <w:t>). So, Tesco has been planning on cutting down on the jobs of 200 employees in the UK working in their different stores mainly due to their lack of usefulness and also for cutting down on their expenses to a considera</w:t>
      </w:r>
      <w:r w:rsidR="0084652E" w:rsidRPr="0084652E">
        <w:rPr>
          <w:rFonts w:cs="Arial"/>
          <w:sz w:val="24"/>
          <w:szCs w:val="24"/>
        </w:rPr>
        <w:t xml:space="preserve">ble amount </w:t>
      </w:r>
      <w:r w:rsidRPr="0084652E">
        <w:rPr>
          <w:rFonts w:cs="Arial"/>
          <w:sz w:val="24"/>
          <w:szCs w:val="24"/>
        </w:rPr>
        <w:t>(</w:t>
      </w:r>
      <w:r w:rsidRPr="0084652E">
        <w:rPr>
          <w:rFonts w:cs="Arial"/>
          <w:color w:val="222222"/>
          <w:sz w:val="24"/>
          <w:szCs w:val="24"/>
          <w:shd w:val="clear" w:color="auto" w:fill="FFFFFF"/>
        </w:rPr>
        <w:t>GROSSMAN et al 2018</w:t>
      </w:r>
      <w:r w:rsidRPr="0084652E">
        <w:rPr>
          <w:rFonts w:cs="Arial"/>
          <w:sz w:val="24"/>
          <w:szCs w:val="24"/>
        </w:rPr>
        <w:t xml:space="preserve">). </w:t>
      </w:r>
    </w:p>
    <w:p w14:paraId="0B0EA6A5" w14:textId="77777777" w:rsidR="0071742C" w:rsidRPr="0084652E" w:rsidRDefault="004344DC" w:rsidP="0071742C">
      <w:pPr>
        <w:rPr>
          <w:rFonts w:cs="Arial"/>
          <w:sz w:val="24"/>
          <w:szCs w:val="24"/>
        </w:rPr>
      </w:pPr>
      <w:r w:rsidRPr="0084652E">
        <w:rPr>
          <w:rFonts w:cs="Arial"/>
          <w:sz w:val="24"/>
          <w:szCs w:val="24"/>
        </w:rPr>
        <w:t>In the UK nearly about 1.6 million workers are facing the risk of losing their respective jobs mainly due to automation which mainly comprises females and also those working in part-time jobs (</w:t>
      </w:r>
      <w:r w:rsidRPr="0084652E">
        <w:rPr>
          <w:rFonts w:cs="Arial"/>
          <w:color w:val="222222"/>
          <w:sz w:val="24"/>
          <w:szCs w:val="24"/>
          <w:shd w:val="clear" w:color="auto" w:fill="FFFFFF"/>
        </w:rPr>
        <w:t>Im, 2021</w:t>
      </w:r>
      <w:r w:rsidRPr="0084652E">
        <w:rPr>
          <w:rFonts w:cs="Arial"/>
          <w:sz w:val="24"/>
          <w:szCs w:val="24"/>
        </w:rPr>
        <w:t xml:space="preserve">). As per </w:t>
      </w:r>
      <w:r w:rsidRPr="0084652E">
        <w:rPr>
          <w:rFonts w:cs="Arial"/>
          <w:color w:val="222222"/>
          <w:sz w:val="24"/>
          <w:szCs w:val="24"/>
          <w:shd w:val="clear" w:color="auto" w:fill="FFFFFF"/>
        </w:rPr>
        <w:t>Lima et al (2021</w:t>
      </w:r>
      <w:r w:rsidRPr="0084652E">
        <w:rPr>
          <w:rFonts w:cs="Arial"/>
          <w:sz w:val="24"/>
          <w:szCs w:val="24"/>
        </w:rPr>
        <w:t xml:space="preserve">), according to certain reports, it has been found that the check-out assistants working in Tesco have already experienced the direct brunt of this process with more than 26 per cent of their jobs getting disappeared from between 2011-2021 in the UK. </w:t>
      </w:r>
    </w:p>
    <w:p w14:paraId="4C1BB187" w14:textId="77777777" w:rsidR="0071742C" w:rsidRPr="0084652E" w:rsidRDefault="004344DC" w:rsidP="0071742C">
      <w:pPr>
        <w:rPr>
          <w:rFonts w:cs="Arial"/>
          <w:sz w:val="24"/>
          <w:szCs w:val="24"/>
        </w:rPr>
      </w:pPr>
      <w:r w:rsidRPr="0084652E">
        <w:rPr>
          <w:rFonts w:cs="Arial"/>
          <w:sz w:val="24"/>
          <w:szCs w:val="24"/>
        </w:rPr>
        <w:t>After the advent of Covid 19 pandemic, Tesco began experimenting with certain self-service technology for their customers which together ended the requirement of any human-run checkouts or any cashiers altogether (</w:t>
      </w:r>
      <w:r w:rsidRPr="0084652E">
        <w:rPr>
          <w:rFonts w:cs="Arial"/>
          <w:color w:val="222222"/>
          <w:sz w:val="24"/>
          <w:szCs w:val="24"/>
          <w:shd w:val="clear" w:color="auto" w:fill="FFFFFF"/>
        </w:rPr>
        <w:t>Bessen, 2019</w:t>
      </w:r>
      <w:r w:rsidRPr="0084652E">
        <w:rPr>
          <w:rFonts w:cs="Arial"/>
          <w:sz w:val="24"/>
          <w:szCs w:val="24"/>
        </w:rPr>
        <w:t xml:space="preserve">). Therefore, this technology has led to the eradication of the jobs of checkout assistants from larger organisations such as Tesco leading to the rise of unemployed individuals in society. By majorly changing the work culture of the organisation in contemporary times. </w:t>
      </w:r>
    </w:p>
    <w:p w14:paraId="5D765A9D" w14:textId="77777777" w:rsidR="00AC7875" w:rsidRPr="0084652E" w:rsidRDefault="004344DC" w:rsidP="0084652E">
      <w:pPr>
        <w:pStyle w:val="Heading1"/>
      </w:pPr>
      <w:r w:rsidRPr="0084652E">
        <w:lastRenderedPageBreak/>
        <w:t xml:space="preserve"> </w:t>
      </w:r>
      <w:bookmarkStart w:id="2" w:name="_Toc118595239"/>
      <w:r w:rsidR="0084652E" w:rsidRPr="0084652E">
        <w:t>Lewis change management model to implement</w:t>
      </w:r>
      <w:r w:rsidR="0084652E">
        <w:t xml:space="preserve"> change due to automation</w:t>
      </w:r>
      <w:bookmarkEnd w:id="2"/>
    </w:p>
    <w:p w14:paraId="207F1952" w14:textId="77777777" w:rsidR="00AC7875" w:rsidRDefault="004344DC" w:rsidP="00AC7875">
      <w:pPr>
        <w:rPr>
          <w:rFonts w:cs="Arial"/>
          <w:sz w:val="24"/>
          <w:szCs w:val="24"/>
        </w:rPr>
      </w:pPr>
      <w:r w:rsidRPr="0084652E">
        <w:rPr>
          <w:rFonts w:cs="Arial"/>
          <w:sz w:val="24"/>
          <w:szCs w:val="24"/>
        </w:rPr>
        <w:t xml:space="preserve">Tesco is one of the top leading retail markets in all over the world but the company faced a lot of problems which they need to change in order to satisfy the customers and also become more successful in the market. Through the Lewis change management, the </w:t>
      </w:r>
      <w:r w:rsidR="0084652E">
        <w:rPr>
          <w:rFonts w:cs="Arial"/>
          <w:sz w:val="24"/>
          <w:szCs w:val="24"/>
        </w:rPr>
        <w:t>main issues of Tesco</w:t>
      </w:r>
      <w:r w:rsidRPr="0084652E">
        <w:rPr>
          <w:rFonts w:cs="Arial"/>
          <w:sz w:val="24"/>
          <w:szCs w:val="24"/>
        </w:rPr>
        <w:t xml:space="preserve"> will be detected. Lewin's change model is a simple framework that is used to understand the Humanize the change in the organization. The model has three distinct stages which are unfrozen, change and refreeze which provide the organization to have a strategic plan to resolve the problems that they are facing (Hussain, et.al, 2018). The importance of the model is it helps in maintaining the aids in uncertainty and resistance to change in the organization and also helps in bringing the solution to those problems.</w:t>
      </w:r>
    </w:p>
    <w:p w14:paraId="46FB21ED" w14:textId="77777777" w:rsidR="0084652E" w:rsidRDefault="004344DC" w:rsidP="0084652E">
      <w:pPr>
        <w:jc w:val="center"/>
        <w:rPr>
          <w:rFonts w:cs="Arial"/>
          <w:sz w:val="24"/>
          <w:szCs w:val="24"/>
        </w:rPr>
      </w:pPr>
      <w:r>
        <w:rPr>
          <w:noProof/>
          <w:lang w:val="en-IN" w:eastAsia="en-IN"/>
        </w:rPr>
        <w:drawing>
          <wp:inline distT="0" distB="0" distL="0" distR="0" wp14:anchorId="60D1BD93" wp14:editId="6962A2D1">
            <wp:extent cx="3223260" cy="2794286"/>
            <wp:effectExtent l="0" t="0" r="0" b="0"/>
            <wp:docPr id="2" name="Picture 2" descr="Lewin's Model of Change | Art of change ma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Lewin's Model of Change | Art of change making"/>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24904" cy="2795711"/>
                    </a:xfrm>
                    <a:prstGeom prst="rect">
                      <a:avLst/>
                    </a:prstGeom>
                    <a:noFill/>
                    <a:ln>
                      <a:noFill/>
                    </a:ln>
                  </pic:spPr>
                </pic:pic>
              </a:graphicData>
            </a:graphic>
          </wp:inline>
        </w:drawing>
      </w:r>
    </w:p>
    <w:p w14:paraId="2B515159" w14:textId="16A3717D" w:rsidR="0084652E" w:rsidRDefault="004344DC" w:rsidP="0084652E">
      <w:pPr>
        <w:jc w:val="center"/>
        <w:rPr>
          <w:rFonts w:cs="Arial"/>
          <w:sz w:val="24"/>
          <w:szCs w:val="24"/>
        </w:rPr>
      </w:pPr>
      <w:r>
        <w:rPr>
          <w:rFonts w:cs="Arial"/>
          <w:sz w:val="24"/>
          <w:szCs w:val="24"/>
        </w:rPr>
        <w:t xml:space="preserve"> Lewin’s change management model</w:t>
      </w:r>
    </w:p>
    <w:p w14:paraId="69AA8B69" w14:textId="77777777" w:rsidR="0084652E" w:rsidRPr="0084652E" w:rsidRDefault="004344DC" w:rsidP="0084652E">
      <w:pPr>
        <w:jc w:val="center"/>
        <w:rPr>
          <w:rFonts w:cs="Arial"/>
          <w:sz w:val="24"/>
          <w:szCs w:val="24"/>
        </w:rPr>
      </w:pPr>
      <w:r>
        <w:rPr>
          <w:rFonts w:cs="Arial"/>
          <w:sz w:val="24"/>
          <w:szCs w:val="24"/>
        </w:rPr>
        <w:t xml:space="preserve">(Source: </w:t>
      </w:r>
      <w:r w:rsidRPr="0084652E">
        <w:rPr>
          <w:rFonts w:cs="Arial"/>
          <w:sz w:val="24"/>
          <w:szCs w:val="24"/>
        </w:rPr>
        <w:t>https://www.leadershipcentre.org.uk/artofchangemaking/theory/lewins-model-of-change/</w:t>
      </w:r>
      <w:r>
        <w:rPr>
          <w:rFonts w:cs="Arial"/>
          <w:sz w:val="24"/>
          <w:szCs w:val="24"/>
        </w:rPr>
        <w:t>)</w:t>
      </w:r>
    </w:p>
    <w:p w14:paraId="4EB3314E" w14:textId="77777777" w:rsidR="00AC7875" w:rsidRPr="0084652E" w:rsidRDefault="004344DC" w:rsidP="00AC7875">
      <w:pPr>
        <w:rPr>
          <w:rFonts w:cs="Arial"/>
          <w:sz w:val="24"/>
          <w:szCs w:val="24"/>
        </w:rPr>
      </w:pPr>
      <w:bookmarkStart w:id="3" w:name="_Toc118595240"/>
      <w:r w:rsidRPr="0084652E">
        <w:rPr>
          <w:rStyle w:val="Heading2Char"/>
          <w:rFonts w:ascii="Arial" w:hAnsi="Arial" w:cs="Arial"/>
          <w:szCs w:val="24"/>
        </w:rPr>
        <w:t>Unfreeze</w:t>
      </w:r>
      <w:bookmarkEnd w:id="3"/>
      <w:r w:rsidRPr="0084652E">
        <w:rPr>
          <w:rFonts w:cs="Arial"/>
          <w:sz w:val="24"/>
          <w:szCs w:val="24"/>
        </w:rPr>
        <w:t xml:space="preserve"> </w:t>
      </w:r>
    </w:p>
    <w:p w14:paraId="4B776855" w14:textId="77777777" w:rsidR="00AC7875" w:rsidRPr="0084652E" w:rsidRDefault="004344DC" w:rsidP="00AC7875">
      <w:pPr>
        <w:rPr>
          <w:rFonts w:cs="Arial"/>
          <w:sz w:val="24"/>
          <w:szCs w:val="24"/>
        </w:rPr>
      </w:pPr>
      <w:r w:rsidRPr="0084652E">
        <w:rPr>
          <w:rFonts w:cs="Arial"/>
          <w:sz w:val="24"/>
          <w:szCs w:val="24"/>
        </w:rPr>
        <w:t>The first step of Lewin's change model is unfreeze which means that it includes the changes that the organization is preparing an order to accept and this change is very essential for the organization as it involves breaking the extant status before the company wants to build a certain strategy (Burnes, 2020).</w:t>
      </w:r>
    </w:p>
    <w:p w14:paraId="3EEA6D67" w14:textId="77777777" w:rsidR="00AC7875" w:rsidRPr="0084652E" w:rsidRDefault="004344DC" w:rsidP="00AC7875">
      <w:pPr>
        <w:rPr>
          <w:rFonts w:cs="Arial"/>
          <w:sz w:val="24"/>
          <w:szCs w:val="24"/>
        </w:rPr>
      </w:pPr>
      <w:r w:rsidRPr="0084652E">
        <w:rPr>
          <w:rFonts w:cs="Arial"/>
          <w:sz w:val="24"/>
          <w:szCs w:val="24"/>
        </w:rPr>
        <w:t xml:space="preserve"> The management team of Tesco projected a decline in profits for this fiscal year as </w:t>
      </w:r>
      <w:r w:rsidRPr="0084652E">
        <w:rPr>
          <w:rFonts w:cs="Arial"/>
          <w:sz w:val="24"/>
          <w:szCs w:val="24"/>
        </w:rPr>
        <w:lastRenderedPageBreak/>
        <w:t>pressure from rising prices mounts on both the grocery chain and its clients. The company's shares, which control more than 27% of the grocery market in Britain, were down 5% as of 09:31 GMT, which is a huge loss for the company. Tesco also mentioned that they adjust the profit of around 2.65 billion pounds in the year 2022. The reason behind this is the pandemic situation. But also there are lots more reasons behind these issues one of which is that due to the Russia-Ukraine war the company's cost of living crisis and also their supply chain management have been disrupted (Davey</w:t>
      </w:r>
      <w:r w:rsidR="0084652E" w:rsidRPr="0084652E">
        <w:rPr>
          <w:rFonts w:cs="Arial"/>
          <w:sz w:val="24"/>
          <w:szCs w:val="24"/>
        </w:rPr>
        <w:t>, 2022</w:t>
      </w:r>
      <w:r w:rsidRPr="0084652E">
        <w:rPr>
          <w:rFonts w:cs="Arial"/>
          <w:sz w:val="24"/>
          <w:szCs w:val="24"/>
        </w:rPr>
        <w:t>). So, this causes a huge pressure on the management team to overcome the problem that they are facing.</w:t>
      </w:r>
    </w:p>
    <w:p w14:paraId="4273F12B" w14:textId="77777777" w:rsidR="00AC7875" w:rsidRPr="0084652E" w:rsidRDefault="004344DC" w:rsidP="00AC7875">
      <w:pPr>
        <w:rPr>
          <w:rFonts w:cs="Arial"/>
          <w:sz w:val="24"/>
          <w:szCs w:val="24"/>
        </w:rPr>
      </w:pPr>
      <w:r w:rsidRPr="0084652E">
        <w:rPr>
          <w:rFonts w:cs="Arial"/>
          <w:sz w:val="24"/>
          <w:szCs w:val="24"/>
        </w:rPr>
        <w:t>As this can cause a huge problem in the productivity of the organization and thus it can also affect the customers as it is unable to provide the services that the customer wanted from them. Another problem that Tesco has faced that is maintaining a sustainable environment is a lot more expensive than the usual ones. As the customer's demands shifted from using sustainable products and also, they are also willing to pay for expensive sustainable products so which is why Tesco has to shift their mode of production. It introduced unwashed potatoes with a longer shelf life, introduced reusable packaging, and switched to vertical strawberry production to reduce water usage.</w:t>
      </w:r>
    </w:p>
    <w:p w14:paraId="74F7D5E9" w14:textId="77777777" w:rsidR="00AC7875" w:rsidRPr="0084652E" w:rsidRDefault="004344DC" w:rsidP="00AC7875">
      <w:pPr>
        <w:rPr>
          <w:rFonts w:cs="Arial"/>
          <w:sz w:val="24"/>
          <w:szCs w:val="24"/>
        </w:rPr>
      </w:pPr>
      <w:r w:rsidRPr="0084652E">
        <w:rPr>
          <w:rFonts w:cs="Arial"/>
          <w:sz w:val="24"/>
          <w:szCs w:val="24"/>
        </w:rPr>
        <w:t>Additionally, it is electrifying its fleet of home delivery vehicles and has enhanced recycling of soft plastic packaging that frequently ends up in landfills. Customers and investors, however, frequently find it difficult to accept lesser returns or higher</w:t>
      </w:r>
      <w:r w:rsidR="0084652E" w:rsidRPr="0084652E">
        <w:rPr>
          <w:rFonts w:cs="Arial"/>
          <w:sz w:val="24"/>
          <w:szCs w:val="24"/>
        </w:rPr>
        <w:t xml:space="preserve"> pricing as a trade-off (Holton </w:t>
      </w:r>
      <w:r w:rsidRPr="0084652E">
        <w:rPr>
          <w:rFonts w:cs="Arial"/>
          <w:sz w:val="24"/>
          <w:szCs w:val="24"/>
        </w:rPr>
        <w:t>&amp; Davey, 2021). So that means shifting from regular to sustainable products becomes a huge cost challenge for both the company and its customers.  So that is the management has to find some solution which helps them to overcome the situation and also can able to satisfy their customers as this can leads to them becoming more successful in the future.</w:t>
      </w:r>
    </w:p>
    <w:p w14:paraId="62D63CEF" w14:textId="77777777" w:rsidR="00AC7875" w:rsidRPr="0084652E" w:rsidRDefault="004344DC" w:rsidP="00AC7875">
      <w:pPr>
        <w:rPr>
          <w:rFonts w:cs="Arial"/>
          <w:sz w:val="24"/>
          <w:szCs w:val="24"/>
        </w:rPr>
      </w:pPr>
      <w:r w:rsidRPr="0084652E">
        <w:rPr>
          <w:rFonts w:cs="Arial"/>
          <w:sz w:val="24"/>
          <w:szCs w:val="24"/>
        </w:rPr>
        <w:t xml:space="preserve">Poor customer service is done when the company is unable to meet the customer's need and thus, they feel that their expectation is not fulfilled by the organization. As every business depends on the customer's positive feedback, they need to assure their customer's requirements properly (Nuruzzaman, &amp; Hussain, 2018). Otherwise, the organization can lose customer loyalty, poor brand reputation, unable to become successful in the market. So that is why the company has to focus on the customer </w:t>
      </w:r>
      <w:r w:rsidRPr="0084652E">
        <w:rPr>
          <w:rFonts w:cs="Arial"/>
          <w:sz w:val="24"/>
          <w:szCs w:val="24"/>
        </w:rPr>
        <w:lastRenderedPageBreak/>
        <w:t>requirements and thus they need to change their strategy if they needed to (Quyên, 2021). So, this process is known as the unfreezing which means that the company accepts the certain change that they needed to develop the company's reputation against the customers and also this helps them to adopt new management which assists them to become more powerful in the future.</w:t>
      </w:r>
    </w:p>
    <w:p w14:paraId="4FEC8F3D" w14:textId="77777777" w:rsidR="00AC7875" w:rsidRPr="0084652E" w:rsidRDefault="004344DC" w:rsidP="00AC7875">
      <w:pPr>
        <w:rPr>
          <w:rFonts w:cs="Arial"/>
          <w:sz w:val="24"/>
          <w:szCs w:val="24"/>
        </w:rPr>
      </w:pPr>
      <w:bookmarkStart w:id="4" w:name="_Toc118595241"/>
      <w:r w:rsidRPr="0084652E">
        <w:rPr>
          <w:rStyle w:val="Heading2Char"/>
          <w:rFonts w:ascii="Arial" w:hAnsi="Arial" w:cs="Arial"/>
          <w:szCs w:val="24"/>
        </w:rPr>
        <w:t>Change</w:t>
      </w:r>
      <w:bookmarkEnd w:id="4"/>
      <w:r w:rsidRPr="0084652E">
        <w:rPr>
          <w:rFonts w:cs="Arial"/>
          <w:sz w:val="24"/>
          <w:szCs w:val="24"/>
        </w:rPr>
        <w:t xml:space="preserve"> </w:t>
      </w:r>
    </w:p>
    <w:p w14:paraId="413FFF03" w14:textId="77777777" w:rsidR="00AC7875" w:rsidRPr="0084652E" w:rsidRDefault="004344DC" w:rsidP="00AC7875">
      <w:pPr>
        <w:rPr>
          <w:rFonts w:cs="Arial"/>
          <w:sz w:val="24"/>
          <w:szCs w:val="24"/>
        </w:rPr>
      </w:pPr>
      <w:r w:rsidRPr="0084652E">
        <w:rPr>
          <w:rFonts w:cs="Arial"/>
          <w:sz w:val="24"/>
          <w:szCs w:val="24"/>
        </w:rPr>
        <w:t>The second stage of Lewin's change management system is the Change where it showed the organizations started to change resolve the problems that they are facing and also adopted some new things which help them to overcome the situation. The organization believes that this strategy can help them to open a new direction toward success. This stage is one of the most essential as it helps the organization to plan in a better way which helps them to achieve the goal that they want to achieve (Rosenbaum, More, &amp; Steane, 2018).</w:t>
      </w:r>
    </w:p>
    <w:p w14:paraId="4F26E67D" w14:textId="77777777" w:rsidR="00AC7875" w:rsidRPr="0084652E" w:rsidRDefault="004344DC" w:rsidP="00AC7875">
      <w:pPr>
        <w:rPr>
          <w:rFonts w:cs="Arial"/>
          <w:sz w:val="24"/>
          <w:szCs w:val="24"/>
        </w:rPr>
      </w:pPr>
      <w:r w:rsidRPr="0084652E">
        <w:rPr>
          <w:rFonts w:cs="Arial"/>
          <w:sz w:val="24"/>
          <w:szCs w:val="24"/>
        </w:rPr>
        <w:t>The first issue that Tesco has been facing is a lowering of its profit due to the pandemic situation. So, in that case, Tesco has made some strategy which helps them to overcome the situation, and thus they are perfectly able to do that as their revenue has been increasing which is a new beginning for the company. Tesco announced that its statutory revenue for the first half of the fiscal year 2022–23 (FY22–23) increased by 6.7% to 32.5 billion pounds. Sales for the corporation increased by 3.5% on a constant-rate basis to 28.17 billion pounds in the previous six months (retail-insight-network.com, 2022).</w:t>
      </w:r>
    </w:p>
    <w:p w14:paraId="22651F6E" w14:textId="77777777" w:rsidR="00AC7875" w:rsidRPr="0084652E" w:rsidRDefault="004344DC" w:rsidP="00AC7875">
      <w:pPr>
        <w:rPr>
          <w:rFonts w:cs="Arial"/>
          <w:sz w:val="24"/>
          <w:szCs w:val="24"/>
        </w:rPr>
      </w:pPr>
      <w:r w:rsidRPr="0084652E">
        <w:rPr>
          <w:rFonts w:cs="Arial"/>
          <w:sz w:val="24"/>
          <w:szCs w:val="24"/>
        </w:rPr>
        <w:t xml:space="preserve"> The reason behind this is that Tesco has shown a huge shift by promoting its business online. Also, the company hires more than 16,000 temporary staff to overcome the situation as they saw a huge hike in online sales (McDonald, 2020). Thus, this huge change in management helps them to increase their revenue which is beneficial for the company. As the company hires more people so that means it helps the employees to be motivated to do their job perfectly which helps the company to maintain its productivity in the market. It makes workers feel motivated and thus they can able to do the particular job that they are assigned.</w:t>
      </w:r>
    </w:p>
    <w:p w14:paraId="1C738685" w14:textId="77777777" w:rsidR="00AC7875" w:rsidRPr="0084652E" w:rsidRDefault="004344DC" w:rsidP="00AC7875">
      <w:pPr>
        <w:rPr>
          <w:rFonts w:cs="Arial"/>
          <w:sz w:val="24"/>
          <w:szCs w:val="24"/>
        </w:rPr>
      </w:pPr>
      <w:r w:rsidRPr="0084652E">
        <w:rPr>
          <w:rFonts w:cs="Arial"/>
          <w:sz w:val="24"/>
          <w:szCs w:val="24"/>
        </w:rPr>
        <w:t xml:space="preserve">Motivating the employees is very essential for the organization as hey helps in maintaining the productivity and accountability of the organization. Employee feedback is another incentive that boosts employee productivity (Lee, &amp; Kim, 2020). Another problem </w:t>
      </w:r>
      <w:r w:rsidRPr="0084652E">
        <w:rPr>
          <w:rFonts w:cs="Arial"/>
          <w:sz w:val="24"/>
          <w:szCs w:val="24"/>
        </w:rPr>
        <w:lastRenderedPageBreak/>
        <w:t>which is faced by the company is that they maintain sustainable products. The company also find a strategy for that and thus by seeing the demand for sustainable products in the market, they also decided to introduce more sustainable products to the customers.</w:t>
      </w:r>
    </w:p>
    <w:p w14:paraId="16FC61B4" w14:textId="77777777" w:rsidR="00AC7875" w:rsidRPr="0084652E" w:rsidRDefault="004344DC" w:rsidP="00AC7875">
      <w:pPr>
        <w:rPr>
          <w:rFonts w:cs="Arial"/>
          <w:sz w:val="24"/>
          <w:szCs w:val="24"/>
        </w:rPr>
      </w:pPr>
      <w:r w:rsidRPr="0084652E">
        <w:rPr>
          <w:rFonts w:cs="Arial"/>
          <w:sz w:val="24"/>
          <w:szCs w:val="24"/>
        </w:rPr>
        <w:t>The company made a partnership with Bridge Farm Group which is a significant plant supplier and this helps them to produce the company more sustainable products. This is a great opportunity for Tesco, which sells roughly 40 million plants a year, and is one of the UK's major bedding plant retailers. Tesco hopes to cut its annual peat consumption by roughly 9,000 cubic meters as a result of this adjustment. More than 1,200 tonnes of CO2e would be removed from these products' carbon footprint as a result (Sloper, 2022).</w:t>
      </w:r>
    </w:p>
    <w:p w14:paraId="6B3CF182" w14:textId="77777777" w:rsidR="00AC7875" w:rsidRPr="0084652E" w:rsidRDefault="004344DC" w:rsidP="00AC7875">
      <w:pPr>
        <w:rPr>
          <w:rFonts w:cs="Arial"/>
          <w:sz w:val="24"/>
          <w:szCs w:val="24"/>
        </w:rPr>
      </w:pPr>
      <w:r w:rsidRPr="0084652E">
        <w:rPr>
          <w:rFonts w:cs="Arial"/>
          <w:sz w:val="24"/>
          <w:szCs w:val="24"/>
        </w:rPr>
        <w:t>Through this, the company can able to grab the customer's attention, and thus it also helps to maintain success in the market. This also shows that the company can able to maintain the customer's requirements. Good customer service helps maintain the organization's brand and reputation. Customer service may make or break a business's ability to convert a new buyer into a dedicated one (Juanamasta, et.al, 2019). So the organization needs to maintain good customer service. Also, through good customer service, the organization can influence them in their decision-making process. So that means good customer service is the main key for the company to become more successful in the market against the competitors. Thus, the customers who receive good services help the company maintain stability. Thus, the company can able to maintain a strong bond with its customer and also able to influence their decision-making process through good customer service (Cao, Ajjan, &amp; Hong, 2018). As Tesco can understand the customer's needs and can change them properly this helps the company to achieve the goal that they want to maintain and also, they can able to gain more profit than usual.</w:t>
      </w:r>
    </w:p>
    <w:p w14:paraId="1C09EE22" w14:textId="77777777" w:rsidR="00AC7875" w:rsidRPr="0084652E" w:rsidRDefault="004344DC" w:rsidP="00AC7875">
      <w:pPr>
        <w:pStyle w:val="Heading2"/>
        <w:rPr>
          <w:rFonts w:cs="Arial"/>
          <w:szCs w:val="24"/>
        </w:rPr>
      </w:pPr>
      <w:bookmarkStart w:id="5" w:name="_Toc118595242"/>
      <w:r w:rsidRPr="0084652E">
        <w:rPr>
          <w:rFonts w:cs="Arial"/>
          <w:szCs w:val="24"/>
        </w:rPr>
        <w:t>Refreeze</w:t>
      </w:r>
      <w:bookmarkEnd w:id="5"/>
      <w:r w:rsidRPr="0084652E">
        <w:rPr>
          <w:rFonts w:cs="Arial"/>
          <w:szCs w:val="24"/>
        </w:rPr>
        <w:t xml:space="preserve"> </w:t>
      </w:r>
    </w:p>
    <w:p w14:paraId="44014307" w14:textId="77777777" w:rsidR="00AC7875" w:rsidRPr="0084652E" w:rsidRDefault="004344DC" w:rsidP="00AC7875">
      <w:pPr>
        <w:rPr>
          <w:rFonts w:cs="Arial"/>
          <w:sz w:val="24"/>
          <w:szCs w:val="24"/>
        </w:rPr>
      </w:pPr>
      <w:r w:rsidRPr="0084652E">
        <w:rPr>
          <w:rFonts w:cs="Arial"/>
          <w:sz w:val="24"/>
          <w:szCs w:val="24"/>
        </w:rPr>
        <w:t xml:space="preserve">The final part of change management is Refreeze which shows that the organization is prepared to refreeze when the changes are taking shape and individuals are supporting the new methods of working and also ensures that the adaptation of the strategy is going well and everyone maintains that. The refreeze phase must also assist individuals and the organization in establishing the changes. This involves also ensuring that the modifications which are done by the organization are consistently applied and maintained properly. Employees feel motivated and at ease with the new working, practices help the </w:t>
      </w:r>
      <w:r w:rsidRPr="0084652E">
        <w:rPr>
          <w:rFonts w:cs="Arial"/>
          <w:sz w:val="24"/>
          <w:szCs w:val="24"/>
        </w:rPr>
        <w:lastRenderedPageBreak/>
        <w:t>organization to maintain the goals that they want to achieve (Abd El-Shafy, et.al, 2019).</w:t>
      </w:r>
    </w:p>
    <w:p w14:paraId="7F75319D" w14:textId="77777777" w:rsidR="00AC7875" w:rsidRPr="0084652E" w:rsidRDefault="004344DC" w:rsidP="00AC7875">
      <w:pPr>
        <w:rPr>
          <w:rFonts w:cs="Arial"/>
          <w:sz w:val="24"/>
          <w:szCs w:val="24"/>
        </w:rPr>
      </w:pPr>
      <w:r w:rsidRPr="0084652E">
        <w:rPr>
          <w:rFonts w:cs="Arial"/>
          <w:sz w:val="24"/>
          <w:szCs w:val="24"/>
        </w:rPr>
        <w:t xml:space="preserve"> As Tesco has changed its strategy so the management team has to observe whether it has been followed by the employees properly or not otherwise it will be a huge problem for the company to maintain a sustainable position in the market. First, the managers or the management team should determine and serve that need for the change. This can be done only by doing a strategic analysis which helps the company to monitor their strength and weakness. And after finding the weaknesses then they can also plan some solutions that can help to overcome their weaknesses. The company can also with the help of external factors able to set goals (Julian, 2020). </w:t>
      </w:r>
    </w:p>
    <w:p w14:paraId="4DFD5E94" w14:textId="77777777" w:rsidR="00AC7875" w:rsidRPr="0084652E" w:rsidRDefault="004344DC" w:rsidP="00AC7875">
      <w:pPr>
        <w:rPr>
          <w:rFonts w:cs="Arial"/>
          <w:sz w:val="24"/>
          <w:szCs w:val="24"/>
        </w:rPr>
      </w:pPr>
      <w:r w:rsidRPr="0084652E">
        <w:rPr>
          <w:rFonts w:cs="Arial"/>
          <w:sz w:val="24"/>
          <w:szCs w:val="24"/>
        </w:rPr>
        <w:t xml:space="preserve">After that, the management team has to look at the performance of a stakeholder analysis. This can be done by simply analyzing the internal and external stakeholders which are affecting the change management of the organization and then the company has to start prioritizing them. These priorities may vary and this may think about the way through which the company can able to influence the stakeholders. Also, the management has to look after the need of the stakeholders and thus they have to come up with a solution in order to influence the stakeholders to perform well for the organization (Eskerod, &amp; Larsen, 2018). </w:t>
      </w:r>
    </w:p>
    <w:p w14:paraId="0C222810" w14:textId="77777777" w:rsidR="00AC7875" w:rsidRPr="0084652E" w:rsidRDefault="004344DC" w:rsidP="00AC7875">
      <w:pPr>
        <w:rPr>
          <w:rFonts w:cs="Arial"/>
          <w:sz w:val="24"/>
          <w:szCs w:val="24"/>
        </w:rPr>
      </w:pPr>
      <w:r w:rsidRPr="0084652E">
        <w:rPr>
          <w:rFonts w:cs="Arial"/>
          <w:sz w:val="24"/>
          <w:szCs w:val="24"/>
        </w:rPr>
        <w:t xml:space="preserve">Building a support change is a vital strategy to maintain the change for the organization. That means after finding the need of the stakeholders the company has to build a support team for the strategy change that the organization wants to maintain. Through creating urgency one can able to achieve the goal or even maintain the change that they want to maintain it. The organization can execute the urgency method simply by detecting the threat which is faced by the organization and then denoting the importance of the changes that need to be maintained properly for the productivity of the organization. </w:t>
      </w:r>
    </w:p>
    <w:p w14:paraId="1567AE8E" w14:textId="77777777" w:rsidR="00AC7875" w:rsidRPr="0084652E" w:rsidRDefault="004344DC" w:rsidP="00AC7875">
      <w:pPr>
        <w:rPr>
          <w:rFonts w:cs="Arial"/>
          <w:sz w:val="24"/>
          <w:szCs w:val="24"/>
        </w:rPr>
      </w:pPr>
      <w:r w:rsidRPr="0084652E">
        <w:rPr>
          <w:rFonts w:cs="Arial"/>
          <w:sz w:val="24"/>
          <w:szCs w:val="24"/>
        </w:rPr>
        <w:t xml:space="preserve">Communication is the only way through which the pieces of information can reach the individuals of the organization. The organization can also use the help of influential stakeholders to influence the employees about the strategy (Fountaine, McCarthy, &amp; Saleh, 2019). Creating a change network can be more influential for the management team to bring strategic change to the organization. Establishing a change management team in the organization helps them to implement the strategy swiftly. </w:t>
      </w:r>
    </w:p>
    <w:p w14:paraId="45A02EAA" w14:textId="77777777" w:rsidR="00AC7875" w:rsidRPr="0084652E" w:rsidRDefault="004344DC" w:rsidP="00AC7875">
      <w:pPr>
        <w:rPr>
          <w:rFonts w:cs="Arial"/>
          <w:sz w:val="24"/>
          <w:szCs w:val="24"/>
        </w:rPr>
      </w:pPr>
      <w:r w:rsidRPr="0084652E">
        <w:rPr>
          <w:rFonts w:cs="Arial"/>
          <w:sz w:val="24"/>
          <w:szCs w:val="24"/>
        </w:rPr>
        <w:t xml:space="preserve">While building the team the manager should ensure that the team members should have </w:t>
      </w:r>
      <w:r w:rsidRPr="0084652E">
        <w:rPr>
          <w:rFonts w:cs="Arial"/>
          <w:sz w:val="24"/>
          <w:szCs w:val="24"/>
        </w:rPr>
        <w:lastRenderedPageBreak/>
        <w:t xml:space="preserve">the power and the skills which need to introduce the change. This group, which is an aspect of a change network, frequently acts as a go-between for different parties and makes sure that they all comprehend the change and its objectives (Laasch, 2019). Finally preparing the change management plan for the company can help the management team to maintain the strategic plan that they are looking for. So these are some of the strategies which the company or the management team must follow to maintain the strategic change that the company has made to become more fortunate in the market. </w:t>
      </w:r>
    </w:p>
    <w:p w14:paraId="2D2B08A0" w14:textId="77777777" w:rsidR="004439D5" w:rsidRPr="0084652E" w:rsidRDefault="004344DC" w:rsidP="004439D5">
      <w:pPr>
        <w:pStyle w:val="Heading1"/>
      </w:pPr>
      <w:bookmarkStart w:id="6" w:name="_Toc118595243"/>
      <w:r w:rsidRPr="0084652E">
        <w:t>Critical reflection on the influence of organizational structure in process of change</w:t>
      </w:r>
      <w:bookmarkEnd w:id="6"/>
    </w:p>
    <w:p w14:paraId="66F6A5EF" w14:textId="77777777" w:rsidR="004439D5" w:rsidRPr="0084652E" w:rsidRDefault="004344DC" w:rsidP="004439D5">
      <w:pPr>
        <w:rPr>
          <w:rFonts w:cs="Arial"/>
          <w:sz w:val="24"/>
          <w:szCs w:val="24"/>
        </w:rPr>
      </w:pPr>
      <w:r w:rsidRPr="0084652E">
        <w:rPr>
          <w:rFonts w:cs="Arial"/>
          <w:sz w:val="24"/>
          <w:szCs w:val="24"/>
        </w:rPr>
        <w:t xml:space="preserve">In the organization Tesco, there have been a lot of changes that have been occurring regarding the implementation of technologies. The aspects of the organizational culture often impact the organization and the process of change it goes through. The organizations in the UK like Tesco generally follow hierarchical cultures which are divided into layers. Organizations can implement certain models in the aspects of organizational change due to the presence of this type of hierarchical structure. The implementation of technologies has become an integral part of the development through which organizations can realize a certain level of expertise. </w:t>
      </w:r>
    </w:p>
    <w:p w14:paraId="1F48AA6D" w14:textId="77777777" w:rsidR="004439D5" w:rsidRPr="0084652E" w:rsidRDefault="004344DC" w:rsidP="004439D5">
      <w:pPr>
        <w:rPr>
          <w:rFonts w:cs="Arial"/>
          <w:sz w:val="24"/>
          <w:szCs w:val="24"/>
        </w:rPr>
      </w:pPr>
      <w:r w:rsidRPr="0084652E">
        <w:rPr>
          <w:rFonts w:cs="Arial"/>
          <w:sz w:val="24"/>
          <w:szCs w:val="24"/>
        </w:rPr>
        <w:t>The organizations have been able to gain a certain level of expertise in the context of the change which is better in the context of the developments. Tesco has been through technological advancements and AI has been implemented in the supply chain to make things work. The organization has benefitted from the organizational structure it has and there are requirements for a certain level of development (Tesco careers, 2022). In a hierarchical structure, the organizations are able to implement change as they order from the top level a do not consider the opinion of the employees in the lower towers.</w:t>
      </w:r>
    </w:p>
    <w:p w14:paraId="41BEE0F4" w14:textId="77777777" w:rsidR="004439D5" w:rsidRPr="0084652E" w:rsidRDefault="004344DC" w:rsidP="004439D5">
      <w:pPr>
        <w:rPr>
          <w:rFonts w:cs="Arial"/>
          <w:sz w:val="24"/>
          <w:szCs w:val="24"/>
        </w:rPr>
      </w:pPr>
      <w:r w:rsidRPr="0084652E">
        <w:rPr>
          <w:rFonts w:cs="Arial"/>
          <w:sz w:val="24"/>
          <w:szCs w:val="24"/>
        </w:rPr>
        <w:t xml:space="preserve">The kind of hierarchical structure that Tesco follows, has helped the organization to gain a certain level of dominance over the aspects of communication. The communication in the organization is done from the top to down level which enables the organization to have control over the systems and the processes. In the case of Tesco, there have also been issues of job loss due to technology (The Guardian, 2022). The organization has been planning to cut out some of the jobs due to these purposes. This type of structure </w:t>
      </w:r>
      <w:r w:rsidRPr="0084652E">
        <w:rPr>
          <w:rFonts w:cs="Arial"/>
          <w:sz w:val="24"/>
          <w:szCs w:val="24"/>
        </w:rPr>
        <w:lastRenderedPageBreak/>
        <w:t>of the organization support models like Lewin’s change management model. The implementation of this type of model can be possible with the help of this structure.</w:t>
      </w:r>
    </w:p>
    <w:p w14:paraId="52C8C3CF" w14:textId="77777777" w:rsidR="004439D5" w:rsidRPr="0084652E" w:rsidRDefault="004344DC" w:rsidP="004439D5">
      <w:pPr>
        <w:rPr>
          <w:rFonts w:cs="Arial"/>
          <w:sz w:val="24"/>
          <w:szCs w:val="24"/>
        </w:rPr>
      </w:pPr>
      <w:r w:rsidRPr="0084652E">
        <w:rPr>
          <w:rFonts w:cs="Arial"/>
          <w:sz w:val="24"/>
          <w:szCs w:val="24"/>
        </w:rPr>
        <w:t xml:space="preserve">According to Panke, Polat &amp; Hohlstein (2021), different types of organizational culture promote different levels of change, and the nature of negotiation that is evident in the organizations helps the organizations to implement certain models of change. The aspect of negotiation in an organization decides a certain level of development (Panke, Polat &amp; Hohlstein 2021). The organizations are also able to understand a certain level of expertise through which things need to be done in a certain way. The way of negotiation is an aspect that requires attention. In an organization, the process of negotiation and the capability of negotiation by the leaders impact the process of change organization. In the case of Tesco, the negotiation power of the leaders has been quite effective. </w:t>
      </w:r>
    </w:p>
    <w:p w14:paraId="7B0CCDDD" w14:textId="77777777" w:rsidR="004439D5" w:rsidRPr="0084652E" w:rsidRDefault="004344DC" w:rsidP="004439D5">
      <w:pPr>
        <w:rPr>
          <w:rFonts w:cs="Arial"/>
          <w:sz w:val="24"/>
          <w:szCs w:val="24"/>
        </w:rPr>
      </w:pPr>
      <w:r w:rsidRPr="0084652E">
        <w:rPr>
          <w:rFonts w:cs="Arial"/>
          <w:sz w:val="24"/>
          <w:szCs w:val="24"/>
        </w:rPr>
        <w:t xml:space="preserve">The aspect of a span of control in an organization impacts the process of decision-making. Organizations like Tesco have not been able to implement certain aspects of change that are better in the realms of the organization. The span of control that is gathered by the organization in the context of the change is important for the process of change (Borchers &amp; Enke 2021). The organizations may not be able to implement certain things which are better in the context of the change. Tesco has been able to gather the span of control which has helped the organization to determine certain things of development. </w:t>
      </w:r>
    </w:p>
    <w:p w14:paraId="3542862E" w14:textId="77777777" w:rsidR="004439D5" w:rsidRPr="0084652E" w:rsidRDefault="004344DC" w:rsidP="004439D5">
      <w:pPr>
        <w:rPr>
          <w:rFonts w:cs="Arial"/>
          <w:sz w:val="24"/>
          <w:szCs w:val="24"/>
        </w:rPr>
      </w:pPr>
      <w:r w:rsidRPr="0084652E">
        <w:rPr>
          <w:rFonts w:cs="Arial"/>
          <w:sz w:val="24"/>
          <w:szCs w:val="24"/>
        </w:rPr>
        <w:t>Different organizational cultures have different impacts on the process of change. In a hierarchical structure like Tesco, the organizations are often unable to implement changes as there is a lack of employee involvement and motivation. On the other hand, in a clan culture, the decision-making process of the organization often may enable change (Bauer &amp; Lim 2019). Organizations often may get impacted by the aspects of the change through which things are better understood. Here the members of the organization discuss all the processes among them and models like Lewin’s change management model can be implemented in organizational change.</w:t>
      </w:r>
    </w:p>
    <w:p w14:paraId="542265F5" w14:textId="77777777" w:rsidR="004439D5" w:rsidRPr="0084652E" w:rsidRDefault="004344DC" w:rsidP="004439D5">
      <w:pPr>
        <w:rPr>
          <w:rFonts w:cs="Arial"/>
          <w:sz w:val="24"/>
          <w:szCs w:val="24"/>
        </w:rPr>
      </w:pPr>
      <w:r w:rsidRPr="0084652E">
        <w:rPr>
          <w:rFonts w:cs="Arial"/>
          <w:sz w:val="24"/>
          <w:szCs w:val="24"/>
        </w:rPr>
        <w:t xml:space="preserve">The frequent issues of job loss suggest that organizations have an integrated system of change management where there is the involvement of the employees. The change needs to be such that the organizations and the employees can adapt to the changes. For the implementation of a change management model like Lewin's the organization needs to understand the employees. The employees here need to be conveyed about the </w:t>
      </w:r>
      <w:r w:rsidRPr="0084652E">
        <w:rPr>
          <w:rFonts w:cs="Arial"/>
          <w:sz w:val="24"/>
          <w:szCs w:val="24"/>
        </w:rPr>
        <w:lastRenderedPageBreak/>
        <w:t xml:space="preserve">process of change through which they are able to adapt and participate in the changes (Ali Almamari &amp; Kolluru 2020). Technological issues are a result of the changes through which people can understand the better aspects of the changes which are better. </w:t>
      </w:r>
    </w:p>
    <w:p w14:paraId="46AE3A46" w14:textId="77777777" w:rsidR="004439D5" w:rsidRPr="0084652E" w:rsidRDefault="004344DC" w:rsidP="004439D5">
      <w:pPr>
        <w:rPr>
          <w:rFonts w:cs="Arial"/>
          <w:sz w:val="24"/>
          <w:szCs w:val="24"/>
        </w:rPr>
      </w:pPr>
      <w:r w:rsidRPr="0084652E">
        <w:rPr>
          <w:rFonts w:cs="Arial"/>
          <w:sz w:val="24"/>
          <w:szCs w:val="24"/>
        </w:rPr>
        <w:t xml:space="preserve">According to Wang (2018), for a successful process of change, there is a requirement for a proper change model where the employees would be able to participate in the process of change. To unfreeze the situation there is a requirement for the involvement of the employees. In the case of Tesco, there has not been supporting from the employees as they would experience job loss due to technological advancements (Wang 2018). There is a requirement of certain things are required to be done in a certain way. The employees need to be protected against job loss and they need to train in the aspects of technology so that they are able to participate and welcome the change. </w:t>
      </w:r>
    </w:p>
    <w:p w14:paraId="24FE7A34" w14:textId="77777777" w:rsidR="004439D5" w:rsidRPr="0084652E" w:rsidRDefault="004344DC" w:rsidP="0071742C">
      <w:pPr>
        <w:rPr>
          <w:rFonts w:cs="Arial"/>
          <w:sz w:val="24"/>
          <w:szCs w:val="24"/>
        </w:rPr>
      </w:pPr>
      <w:r w:rsidRPr="0084652E">
        <w:rPr>
          <w:rFonts w:cs="Arial"/>
          <w:sz w:val="24"/>
          <w:szCs w:val="24"/>
        </w:rPr>
        <w:t xml:space="preserve">According to Wang (2018), organizational cultures like results-oriented market culture, help organizations to have a certain level of dominance through which they can understand a certain level of expertise. There is a requirement for a backup plan where the employees would be benefitted from the aspects of the change (Wang 2018). This may ensure their participation in the process of change. Tesco has not implemented any process of change formally which may have helped the process to go faster. There has been a lot of requirement for the aspects of the change which has been a better aspect of the development. The change that has been there in the technological sphere has brought a lot of difficulties to the workers which need to be mitigated through the process. </w:t>
      </w:r>
    </w:p>
    <w:p w14:paraId="51A2F083" w14:textId="77777777" w:rsidR="0071742C" w:rsidRPr="0084652E" w:rsidRDefault="004344DC" w:rsidP="0071742C">
      <w:pPr>
        <w:pStyle w:val="Heading1"/>
      </w:pPr>
      <w:bookmarkStart w:id="7" w:name="_Toc118566917"/>
      <w:bookmarkStart w:id="8" w:name="_Toc118595244"/>
      <w:r w:rsidRPr="0084652E">
        <w:t>Conclusions</w:t>
      </w:r>
      <w:bookmarkEnd w:id="7"/>
      <w:bookmarkEnd w:id="8"/>
    </w:p>
    <w:p w14:paraId="72F1A056" w14:textId="77777777" w:rsidR="0071742C" w:rsidRPr="0084652E" w:rsidRDefault="004344DC" w:rsidP="0071742C">
      <w:pPr>
        <w:rPr>
          <w:rFonts w:cs="Arial"/>
          <w:sz w:val="24"/>
          <w:szCs w:val="24"/>
        </w:rPr>
      </w:pPr>
      <w:r w:rsidRPr="0084652E">
        <w:rPr>
          <w:rFonts w:cs="Arial"/>
          <w:sz w:val="24"/>
          <w:szCs w:val="24"/>
        </w:rPr>
        <w:t xml:space="preserve">After the completion of this particular report, it can be effectively concluded by stating that, in recent times the automation of the different operational processes has indeed led to the eradication of several job prospects which has in turn lead to an increment in the percentages of job unemployment around the globe. Along with that, proper explanations have been given regarding how the utilisation of the Lewis change management model leadership of Tesco can effectively implement all the transformations in relation to automation at an organisational level. So that a lesser number of people can lose their jobs and skilful employees can be retained within the organisation for a longer period of time. Other than that, the different kinds of organisational structures are also being </w:t>
      </w:r>
      <w:r w:rsidRPr="0084652E">
        <w:rPr>
          <w:rFonts w:cs="Arial"/>
          <w:sz w:val="24"/>
          <w:szCs w:val="24"/>
        </w:rPr>
        <w:lastRenderedPageBreak/>
        <w:t xml:space="preserve">discussed here which generally influence the effectiveness of the change management procedure of Tesco. </w:t>
      </w:r>
    </w:p>
    <w:p w14:paraId="3AA0FFC6" w14:textId="77777777" w:rsidR="0084652E" w:rsidRPr="0084652E" w:rsidRDefault="004344DC" w:rsidP="0084652E">
      <w:pPr>
        <w:pStyle w:val="Heading1"/>
      </w:pPr>
      <w:bookmarkStart w:id="9" w:name="_Toc118566916"/>
      <w:bookmarkStart w:id="10" w:name="_Toc118595245"/>
      <w:r w:rsidRPr="0084652E">
        <w:t>Recommendation</w:t>
      </w:r>
      <w:bookmarkEnd w:id="9"/>
      <w:bookmarkEnd w:id="10"/>
    </w:p>
    <w:p w14:paraId="4D812492" w14:textId="77777777" w:rsidR="0084652E" w:rsidRPr="0084652E" w:rsidRDefault="004344DC" w:rsidP="0084652E">
      <w:pPr>
        <w:pStyle w:val="ListParagraph"/>
        <w:numPr>
          <w:ilvl w:val="0"/>
          <w:numId w:val="1"/>
        </w:numPr>
        <w:spacing w:line="480" w:lineRule="auto"/>
        <w:rPr>
          <w:szCs w:val="24"/>
        </w:rPr>
      </w:pPr>
      <w:r w:rsidRPr="0084652E">
        <w:rPr>
          <w:szCs w:val="24"/>
        </w:rPr>
        <w:t>With the constant uprising in the automation of the different operational activities of the business. Tesco must concentrate on upskilling its present employees. Businesses turning towards automation for streamlining their production and other management processes for enhancing their efficiency percentages (</w:t>
      </w:r>
      <w:r w:rsidRPr="0084652E">
        <w:rPr>
          <w:color w:val="222222"/>
          <w:szCs w:val="24"/>
          <w:shd w:val="clear" w:color="auto" w:fill="FFFFFF"/>
        </w:rPr>
        <w:t>Zemtsov, 2020</w:t>
      </w:r>
      <w:r w:rsidRPr="0084652E">
        <w:rPr>
          <w:szCs w:val="24"/>
        </w:rPr>
        <w:t xml:space="preserve">). </w:t>
      </w:r>
    </w:p>
    <w:p w14:paraId="6E64E67A" w14:textId="77777777" w:rsidR="0084652E" w:rsidRPr="0084652E" w:rsidRDefault="004344DC" w:rsidP="0084652E">
      <w:pPr>
        <w:pStyle w:val="ListParagraph"/>
        <w:numPr>
          <w:ilvl w:val="0"/>
          <w:numId w:val="1"/>
        </w:numPr>
        <w:spacing w:line="480" w:lineRule="auto"/>
        <w:rPr>
          <w:szCs w:val="24"/>
        </w:rPr>
      </w:pPr>
      <w:r w:rsidRPr="0084652E">
        <w:rPr>
          <w:szCs w:val="24"/>
        </w:rPr>
        <w:t>Upskilling of the existing employees to effectively manage a different kind of automation through proper training processes will undoubtedly support the firm in attaining adequate levels of performance from them through proper handling of the different kinds of advanced automation (</w:t>
      </w:r>
      <w:r w:rsidRPr="0084652E">
        <w:rPr>
          <w:color w:val="222222"/>
          <w:szCs w:val="24"/>
          <w:shd w:val="clear" w:color="auto" w:fill="FFFFFF"/>
        </w:rPr>
        <w:t>Schmidpeter &amp; Winter-Ebmer, 2021</w:t>
      </w:r>
      <w:r w:rsidRPr="0084652E">
        <w:rPr>
          <w:szCs w:val="24"/>
        </w:rPr>
        <w:t xml:space="preserve">). So that maximum levels of output can be achieved by the company with the help of their existing employees without leading to a rise in unemployment levels. </w:t>
      </w:r>
    </w:p>
    <w:p w14:paraId="2FEAD6AC" w14:textId="77777777" w:rsidR="0084652E" w:rsidRPr="0084652E" w:rsidRDefault="004344DC" w:rsidP="0084652E">
      <w:pPr>
        <w:pStyle w:val="ListParagraph"/>
        <w:numPr>
          <w:ilvl w:val="0"/>
          <w:numId w:val="1"/>
        </w:numPr>
        <w:spacing w:line="480" w:lineRule="auto"/>
        <w:rPr>
          <w:szCs w:val="24"/>
        </w:rPr>
      </w:pPr>
      <w:r w:rsidRPr="0084652E">
        <w:rPr>
          <w:szCs w:val="24"/>
        </w:rPr>
        <w:t>Other than that, the higher officials of Tesco must readily make more investments towards the building of a much more potent business model with the help of their employees. So that can effectively convey any kind of changes within the operational structure of the business so that the employees can cope effectively with all the different kinds of changes, and that too without the fear of losing their jobs (</w:t>
      </w:r>
      <w:r w:rsidRPr="0084652E">
        <w:rPr>
          <w:color w:val="222222"/>
          <w:szCs w:val="24"/>
          <w:shd w:val="clear" w:color="auto" w:fill="FFFFFF"/>
        </w:rPr>
        <w:t>Postuła et al 2021).</w:t>
      </w:r>
    </w:p>
    <w:p w14:paraId="5F3A642B" w14:textId="77777777" w:rsidR="0084652E" w:rsidRPr="0084652E" w:rsidRDefault="0084652E" w:rsidP="0071742C">
      <w:pPr>
        <w:rPr>
          <w:rFonts w:cs="Arial"/>
        </w:rPr>
      </w:pPr>
    </w:p>
    <w:p w14:paraId="5E219DBC" w14:textId="77777777" w:rsidR="0071742C" w:rsidRPr="0084652E" w:rsidRDefault="0071742C" w:rsidP="0071742C">
      <w:pPr>
        <w:rPr>
          <w:rFonts w:cs="Arial"/>
        </w:rPr>
      </w:pPr>
    </w:p>
    <w:p w14:paraId="4AAD2683" w14:textId="77777777" w:rsidR="00851A94" w:rsidRPr="0084652E" w:rsidRDefault="004344DC" w:rsidP="0084652E">
      <w:pPr>
        <w:spacing w:after="160" w:line="259" w:lineRule="auto"/>
        <w:jc w:val="left"/>
        <w:rPr>
          <w:rFonts w:cs="Arial"/>
        </w:rPr>
      </w:pPr>
      <w:r w:rsidRPr="0084652E">
        <w:rPr>
          <w:rFonts w:cs="Arial"/>
        </w:rPr>
        <w:br w:type="page"/>
      </w:r>
    </w:p>
    <w:p w14:paraId="6FAB5B09" w14:textId="77777777" w:rsidR="0084652E" w:rsidRPr="0084652E" w:rsidRDefault="004344DC" w:rsidP="0084652E">
      <w:pPr>
        <w:pStyle w:val="Heading1"/>
      </w:pPr>
      <w:bookmarkStart w:id="11" w:name="_Toc118595246"/>
      <w:r w:rsidRPr="0084652E">
        <w:lastRenderedPageBreak/>
        <w:t>Reference list</w:t>
      </w:r>
      <w:bookmarkEnd w:id="11"/>
    </w:p>
    <w:p w14:paraId="1BD0543E" w14:textId="77777777" w:rsidR="0084652E" w:rsidRPr="0084652E" w:rsidRDefault="004344DC" w:rsidP="00AC7875">
      <w:pPr>
        <w:rPr>
          <w:rFonts w:cs="Arial"/>
          <w:shd w:val="clear" w:color="auto" w:fill="FFFFFF"/>
        </w:rPr>
      </w:pPr>
      <w:r w:rsidRPr="0084652E">
        <w:rPr>
          <w:rFonts w:cs="Arial"/>
          <w:shd w:val="clear" w:color="auto" w:fill="FFFFFF"/>
        </w:rPr>
        <w:t>Abd El-Shafy, I., Zapke, J., Sargeant, D., Prince, J. M., &amp; Christopherson, N. A. (2019). Decreased pediatric trauma length of stay and improved disposition with implementation of Lewin's change model. </w:t>
      </w:r>
      <w:r w:rsidRPr="0084652E">
        <w:rPr>
          <w:rFonts w:cs="Arial"/>
          <w:i/>
          <w:iCs/>
          <w:shd w:val="clear" w:color="auto" w:fill="FFFFFF"/>
        </w:rPr>
        <w:t>Journal of Trauma Nursing| JTN</w:t>
      </w:r>
      <w:r w:rsidRPr="0084652E">
        <w:rPr>
          <w:rFonts w:cs="Arial"/>
          <w:shd w:val="clear" w:color="auto" w:fill="FFFFFF"/>
        </w:rPr>
        <w:t>, </w:t>
      </w:r>
      <w:r w:rsidRPr="0084652E">
        <w:rPr>
          <w:rFonts w:cs="Arial"/>
          <w:i/>
          <w:iCs/>
          <w:shd w:val="clear" w:color="auto" w:fill="FFFFFF"/>
        </w:rPr>
        <w:t>26</w:t>
      </w:r>
      <w:r w:rsidRPr="0084652E">
        <w:rPr>
          <w:rFonts w:cs="Arial"/>
          <w:shd w:val="clear" w:color="auto" w:fill="FFFFFF"/>
        </w:rPr>
        <w:t>(2), 84-88.</w:t>
      </w:r>
    </w:p>
    <w:p w14:paraId="223C9EA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Adams, A. (2018). Technology and the labour market: the assessment. </w:t>
      </w:r>
      <w:r w:rsidRPr="0084652E">
        <w:rPr>
          <w:rFonts w:cs="Arial"/>
          <w:i/>
          <w:iCs/>
          <w:color w:val="222222"/>
          <w:szCs w:val="24"/>
          <w:shd w:val="clear" w:color="auto" w:fill="FFFFFF"/>
        </w:rPr>
        <w:t>Oxford review of economic policy</w:t>
      </w:r>
      <w:r w:rsidRPr="0084652E">
        <w:rPr>
          <w:rFonts w:cs="Arial"/>
          <w:color w:val="222222"/>
          <w:szCs w:val="24"/>
          <w:shd w:val="clear" w:color="auto" w:fill="FFFFFF"/>
        </w:rPr>
        <w:t>, </w:t>
      </w:r>
      <w:r w:rsidRPr="0084652E">
        <w:rPr>
          <w:rFonts w:cs="Arial"/>
          <w:i/>
          <w:iCs/>
          <w:color w:val="222222"/>
          <w:szCs w:val="24"/>
          <w:shd w:val="clear" w:color="auto" w:fill="FFFFFF"/>
        </w:rPr>
        <w:t>34</w:t>
      </w:r>
      <w:r w:rsidRPr="0084652E">
        <w:rPr>
          <w:rFonts w:cs="Arial"/>
          <w:color w:val="222222"/>
          <w:szCs w:val="24"/>
          <w:shd w:val="clear" w:color="auto" w:fill="FFFFFF"/>
        </w:rPr>
        <w:t>(3), 349-361.</w:t>
      </w:r>
    </w:p>
    <w:p w14:paraId="0A9E1A46" w14:textId="77777777" w:rsidR="0084652E" w:rsidRPr="0084652E" w:rsidRDefault="004344DC" w:rsidP="004439D5">
      <w:pPr>
        <w:rPr>
          <w:rFonts w:cs="Arial"/>
        </w:rPr>
      </w:pPr>
      <w:r w:rsidRPr="0084652E">
        <w:rPr>
          <w:rFonts w:cs="Arial"/>
        </w:rPr>
        <w:t>Ali Almamari, L. T. H., &amp; Kolluru, M. (2020). A qualitative study on the relationship between management and communication within organization. Ali Almamari, Lamees Talib Hilal and Kolluru, Mythili, Journal of Student Research. Qualitative Study on the Relationship between Management and Communication within Organization (July 11, 2020).</w:t>
      </w:r>
    </w:p>
    <w:p w14:paraId="6E62A11B" w14:textId="77777777" w:rsidR="0084652E" w:rsidRPr="0084652E" w:rsidRDefault="004344DC" w:rsidP="004439D5">
      <w:pPr>
        <w:rPr>
          <w:rFonts w:cs="Arial"/>
        </w:rPr>
      </w:pPr>
      <w:r w:rsidRPr="0084652E">
        <w:rPr>
          <w:rFonts w:cs="Arial"/>
        </w:rPr>
        <w:t>Bauer, S., &amp; Lim, D. (2019). Effect of communication practices on volunteer organization identification and retention. Sustainability, 11(9), 2467.</w:t>
      </w:r>
    </w:p>
    <w:p w14:paraId="58CB730E" w14:textId="77777777" w:rsidR="0084652E" w:rsidRPr="0084652E" w:rsidRDefault="004344DC" w:rsidP="00851A94">
      <w:pPr>
        <w:rPr>
          <w:rFonts w:cs="Arial"/>
        </w:rPr>
      </w:pPr>
      <w:r w:rsidRPr="0084652E">
        <w:rPr>
          <w:rFonts w:cs="Arial"/>
        </w:rPr>
        <w:t>Belloc, F., Burdin, G., Cattani, L., Ellis, W., &amp;Landini, F. (2022). Coevolution of job automation risk and workplace governance. </w:t>
      </w:r>
      <w:r w:rsidRPr="0084652E">
        <w:rPr>
          <w:rFonts w:cs="Arial"/>
          <w:i/>
          <w:iCs/>
        </w:rPr>
        <w:t>Research Policy</w:t>
      </w:r>
      <w:r w:rsidRPr="0084652E">
        <w:rPr>
          <w:rFonts w:cs="Arial"/>
        </w:rPr>
        <w:t>, </w:t>
      </w:r>
      <w:r w:rsidRPr="0084652E">
        <w:rPr>
          <w:rFonts w:cs="Arial"/>
          <w:i/>
          <w:iCs/>
        </w:rPr>
        <w:t>51</w:t>
      </w:r>
      <w:r w:rsidRPr="0084652E">
        <w:rPr>
          <w:rFonts w:cs="Arial"/>
        </w:rPr>
        <w:t>(3), 104441.</w:t>
      </w:r>
    </w:p>
    <w:p w14:paraId="1009CFCF"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Bessen, J. (2019). Automation and jobs: When technology boosts employment. </w:t>
      </w:r>
      <w:r w:rsidRPr="0084652E">
        <w:rPr>
          <w:rFonts w:cs="Arial"/>
          <w:i/>
          <w:iCs/>
          <w:color w:val="222222"/>
          <w:szCs w:val="24"/>
          <w:shd w:val="clear" w:color="auto" w:fill="FFFFFF"/>
        </w:rPr>
        <w:t>Economic Policy</w:t>
      </w:r>
      <w:r w:rsidRPr="0084652E">
        <w:rPr>
          <w:rFonts w:cs="Arial"/>
          <w:color w:val="222222"/>
          <w:szCs w:val="24"/>
          <w:shd w:val="clear" w:color="auto" w:fill="FFFFFF"/>
        </w:rPr>
        <w:t>, </w:t>
      </w:r>
      <w:r w:rsidRPr="0084652E">
        <w:rPr>
          <w:rFonts w:cs="Arial"/>
          <w:i/>
          <w:iCs/>
          <w:color w:val="222222"/>
          <w:szCs w:val="24"/>
          <w:shd w:val="clear" w:color="auto" w:fill="FFFFFF"/>
        </w:rPr>
        <w:t>34</w:t>
      </w:r>
      <w:r w:rsidRPr="0084652E">
        <w:rPr>
          <w:rFonts w:cs="Arial"/>
          <w:color w:val="222222"/>
          <w:szCs w:val="24"/>
          <w:shd w:val="clear" w:color="auto" w:fill="FFFFFF"/>
        </w:rPr>
        <w:t>(100), 589-626.</w:t>
      </w:r>
    </w:p>
    <w:p w14:paraId="6375E501"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Bessen, J., Goos, M., Salomons, A., &amp; van den Berge, W. (2020). Automation: A guide for policymakers. </w:t>
      </w:r>
      <w:r w:rsidRPr="0084652E">
        <w:rPr>
          <w:rFonts w:cs="Arial"/>
          <w:i/>
          <w:iCs/>
          <w:color w:val="222222"/>
          <w:szCs w:val="24"/>
          <w:shd w:val="clear" w:color="auto" w:fill="FFFFFF"/>
        </w:rPr>
        <w:t>Economic Studies at Brookings Institution: Washington, DC, USA</w:t>
      </w:r>
      <w:r w:rsidRPr="0084652E">
        <w:rPr>
          <w:rFonts w:cs="Arial"/>
          <w:color w:val="222222"/>
          <w:szCs w:val="24"/>
          <w:shd w:val="clear" w:color="auto" w:fill="FFFFFF"/>
        </w:rPr>
        <w:t>.</w:t>
      </w:r>
    </w:p>
    <w:p w14:paraId="3CDF4908" w14:textId="77777777" w:rsidR="0084652E" w:rsidRPr="0084652E" w:rsidRDefault="004344DC" w:rsidP="004439D5">
      <w:pPr>
        <w:rPr>
          <w:rFonts w:cs="Arial"/>
        </w:rPr>
      </w:pPr>
      <w:r w:rsidRPr="0084652E">
        <w:rPr>
          <w:rFonts w:cs="Arial"/>
        </w:rPr>
        <w:t>Borchers, N. S., &amp; Enke, N. (2021). Managing strategic influencer communication: A systematic overview on emerging planning, organization, and controlling routines. Public Relations Review, 47(3), 102041.</w:t>
      </w:r>
    </w:p>
    <w:p w14:paraId="5D01806F" w14:textId="77777777" w:rsidR="0084652E" w:rsidRPr="0084652E" w:rsidRDefault="004344DC" w:rsidP="00851A94">
      <w:pPr>
        <w:rPr>
          <w:rFonts w:cs="Arial"/>
        </w:rPr>
      </w:pPr>
      <w:r w:rsidRPr="0084652E">
        <w:rPr>
          <w:rFonts w:cs="Arial"/>
        </w:rPr>
        <w:t>Boyd, R. (2021). Work, employment and unemployment after AI 1. In </w:t>
      </w:r>
      <w:r w:rsidRPr="0084652E">
        <w:rPr>
          <w:rFonts w:cs="Arial"/>
          <w:i/>
          <w:iCs/>
        </w:rPr>
        <w:t>The Routledge social science handbook of AI</w:t>
      </w:r>
      <w:r w:rsidRPr="0084652E">
        <w:rPr>
          <w:rFonts w:cs="Arial"/>
        </w:rPr>
        <w:t> (pp. 74-90). Routledge.</w:t>
      </w:r>
    </w:p>
    <w:p w14:paraId="1DA91BEF" w14:textId="77777777" w:rsidR="0084652E" w:rsidRPr="0084652E" w:rsidRDefault="004344DC" w:rsidP="00AC7875">
      <w:pPr>
        <w:rPr>
          <w:rFonts w:cs="Arial"/>
          <w:shd w:val="clear" w:color="auto" w:fill="FFFFFF"/>
        </w:rPr>
      </w:pPr>
      <w:r w:rsidRPr="0084652E">
        <w:rPr>
          <w:rFonts w:cs="Arial"/>
          <w:shd w:val="clear" w:color="auto" w:fill="FFFFFF"/>
        </w:rPr>
        <w:t>Burnes, B. (2020). The origins of Lewin’s three-step model of change. </w:t>
      </w:r>
      <w:r w:rsidRPr="0084652E">
        <w:rPr>
          <w:rFonts w:cs="Arial"/>
          <w:i/>
          <w:iCs/>
          <w:shd w:val="clear" w:color="auto" w:fill="FFFFFF"/>
        </w:rPr>
        <w:t>The Journal of Applied Behavioral Science</w:t>
      </w:r>
      <w:r w:rsidRPr="0084652E">
        <w:rPr>
          <w:rFonts w:cs="Arial"/>
          <w:shd w:val="clear" w:color="auto" w:fill="FFFFFF"/>
        </w:rPr>
        <w:t>, </w:t>
      </w:r>
      <w:r w:rsidRPr="0084652E">
        <w:rPr>
          <w:rFonts w:cs="Arial"/>
          <w:i/>
          <w:iCs/>
          <w:shd w:val="clear" w:color="auto" w:fill="FFFFFF"/>
        </w:rPr>
        <w:t>56</w:t>
      </w:r>
      <w:r w:rsidRPr="0084652E">
        <w:rPr>
          <w:rFonts w:cs="Arial"/>
          <w:shd w:val="clear" w:color="auto" w:fill="FFFFFF"/>
        </w:rPr>
        <w:t>(1), 32-59.</w:t>
      </w:r>
    </w:p>
    <w:p w14:paraId="7BA17218" w14:textId="77777777" w:rsidR="0084652E" w:rsidRPr="0084652E" w:rsidRDefault="004344DC" w:rsidP="00AC7875">
      <w:pPr>
        <w:rPr>
          <w:rFonts w:cs="Arial"/>
          <w:shd w:val="clear" w:color="auto" w:fill="FFFFFF"/>
        </w:rPr>
      </w:pPr>
      <w:r w:rsidRPr="0084652E">
        <w:rPr>
          <w:rFonts w:cs="Arial"/>
          <w:shd w:val="clear" w:color="auto" w:fill="FFFFFF"/>
        </w:rPr>
        <w:t>Cao, Y., Ajjan, H., &amp; Hong, P. (2018). Post-purchase shipping and customer service experiences in online shopping and their impact on customer satisfaction: An empirical study with comparison. </w:t>
      </w:r>
      <w:r w:rsidRPr="0084652E">
        <w:rPr>
          <w:rFonts w:cs="Arial"/>
          <w:i/>
          <w:iCs/>
          <w:shd w:val="clear" w:color="auto" w:fill="FFFFFF"/>
        </w:rPr>
        <w:t>Asia Pacific Journal of Marketing and Logistics</w:t>
      </w:r>
      <w:r w:rsidRPr="0084652E">
        <w:rPr>
          <w:rFonts w:cs="Arial"/>
          <w:shd w:val="clear" w:color="auto" w:fill="FFFFFF"/>
        </w:rPr>
        <w:t>.</w:t>
      </w:r>
    </w:p>
    <w:p w14:paraId="7BA2ED7D"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Casilli, A., &amp; Posada, J. (2019). The platformization of labor and society. </w:t>
      </w:r>
      <w:r w:rsidRPr="0084652E">
        <w:rPr>
          <w:rFonts w:cs="Arial"/>
          <w:i/>
          <w:iCs/>
          <w:color w:val="222222"/>
          <w:szCs w:val="24"/>
          <w:shd w:val="clear" w:color="auto" w:fill="FFFFFF"/>
        </w:rPr>
        <w:t>Society and the internet: How networks of information and communication are changing our lives</w:t>
      </w:r>
      <w:r w:rsidRPr="0084652E">
        <w:rPr>
          <w:rFonts w:cs="Arial"/>
          <w:color w:val="222222"/>
          <w:szCs w:val="24"/>
          <w:shd w:val="clear" w:color="auto" w:fill="FFFFFF"/>
        </w:rPr>
        <w:t>, 293-306.</w:t>
      </w:r>
    </w:p>
    <w:p w14:paraId="347DCE78"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Cords, D., &amp;Prettner, K. (2022). Technological unemployment revisited: automation in a search and matching framework. </w:t>
      </w:r>
      <w:r w:rsidRPr="0084652E">
        <w:rPr>
          <w:rFonts w:cs="Arial"/>
          <w:i/>
          <w:iCs/>
          <w:color w:val="222222"/>
          <w:szCs w:val="24"/>
          <w:shd w:val="clear" w:color="auto" w:fill="FFFFFF"/>
        </w:rPr>
        <w:t>Oxford Economic Papers</w:t>
      </w:r>
      <w:r w:rsidRPr="0084652E">
        <w:rPr>
          <w:rFonts w:cs="Arial"/>
          <w:color w:val="222222"/>
          <w:szCs w:val="24"/>
          <w:shd w:val="clear" w:color="auto" w:fill="FFFFFF"/>
        </w:rPr>
        <w:t>, </w:t>
      </w:r>
      <w:r w:rsidRPr="0084652E">
        <w:rPr>
          <w:rFonts w:cs="Arial"/>
          <w:i/>
          <w:iCs/>
          <w:color w:val="222222"/>
          <w:szCs w:val="24"/>
          <w:shd w:val="clear" w:color="auto" w:fill="FFFFFF"/>
        </w:rPr>
        <w:t>74</w:t>
      </w:r>
      <w:r w:rsidRPr="0084652E">
        <w:rPr>
          <w:rFonts w:cs="Arial"/>
          <w:color w:val="222222"/>
          <w:szCs w:val="24"/>
          <w:shd w:val="clear" w:color="auto" w:fill="FFFFFF"/>
        </w:rPr>
        <w:t>(1), 115-135.</w:t>
      </w:r>
    </w:p>
    <w:p w14:paraId="5966A763" w14:textId="77777777" w:rsidR="0084652E" w:rsidRPr="0084652E" w:rsidRDefault="004344DC" w:rsidP="00AC7875">
      <w:pPr>
        <w:rPr>
          <w:rFonts w:cs="Arial"/>
        </w:rPr>
      </w:pPr>
      <w:r w:rsidRPr="0084652E">
        <w:rPr>
          <w:rFonts w:cs="Arial"/>
        </w:rPr>
        <w:t xml:space="preserve">Davey, J. (2022) </w:t>
      </w:r>
      <w:r w:rsidRPr="0084652E">
        <w:rPr>
          <w:rFonts w:cs="Arial"/>
          <w:i/>
          <w:iCs/>
        </w:rPr>
        <w:t>Tesco warns of lower profits as UK inflation squeeze tightens</w:t>
      </w:r>
      <w:r w:rsidRPr="0084652E">
        <w:rPr>
          <w:rFonts w:cs="Arial"/>
        </w:rPr>
        <w:t xml:space="preserve">, </w:t>
      </w:r>
      <w:r w:rsidRPr="0084652E">
        <w:rPr>
          <w:rFonts w:cs="Arial"/>
          <w:i/>
          <w:iCs/>
        </w:rPr>
        <w:t>Reuters</w:t>
      </w:r>
      <w:r w:rsidRPr="0084652E">
        <w:rPr>
          <w:rFonts w:cs="Arial"/>
        </w:rPr>
        <w:t xml:space="preserve">. Thomson </w:t>
      </w:r>
      <w:r w:rsidRPr="0084652E">
        <w:rPr>
          <w:rFonts w:cs="Arial"/>
        </w:rPr>
        <w:lastRenderedPageBreak/>
        <w:t xml:space="preserve">Reuters. Available at: https://www.reuters.com/business/retail-consumer/tesco-profit-jumps-36-fall-expected-current-year-2022-04-13/ (Accessed: November 5, 2022). </w:t>
      </w:r>
    </w:p>
    <w:p w14:paraId="523059FB" w14:textId="77777777" w:rsidR="0084652E" w:rsidRPr="0084652E" w:rsidRDefault="004344DC" w:rsidP="00AC7875">
      <w:pPr>
        <w:rPr>
          <w:rFonts w:cs="Arial"/>
          <w:shd w:val="clear" w:color="auto" w:fill="FFFFFF"/>
        </w:rPr>
      </w:pPr>
      <w:r w:rsidRPr="0084652E">
        <w:rPr>
          <w:rFonts w:cs="Arial"/>
          <w:shd w:val="clear" w:color="auto" w:fill="FFFFFF"/>
        </w:rPr>
        <w:t>Eskerod, P., &amp; Larsen, T. (2018). Advancing project stakeholder analysis by the concept ‘shadows of the context’. </w:t>
      </w:r>
      <w:r w:rsidRPr="0084652E">
        <w:rPr>
          <w:rFonts w:cs="Arial"/>
          <w:i/>
          <w:iCs/>
          <w:shd w:val="clear" w:color="auto" w:fill="FFFFFF"/>
        </w:rPr>
        <w:t>International Journal of Project Management</w:t>
      </w:r>
      <w:r w:rsidRPr="0084652E">
        <w:rPr>
          <w:rFonts w:cs="Arial"/>
          <w:shd w:val="clear" w:color="auto" w:fill="FFFFFF"/>
        </w:rPr>
        <w:t>, </w:t>
      </w:r>
      <w:r w:rsidRPr="0084652E">
        <w:rPr>
          <w:rFonts w:cs="Arial"/>
          <w:i/>
          <w:iCs/>
          <w:shd w:val="clear" w:color="auto" w:fill="FFFFFF"/>
        </w:rPr>
        <w:t>36</w:t>
      </w:r>
      <w:r w:rsidRPr="0084652E">
        <w:rPr>
          <w:rFonts w:cs="Arial"/>
          <w:shd w:val="clear" w:color="auto" w:fill="FFFFFF"/>
        </w:rPr>
        <w:t>(1), 161-169.</w:t>
      </w:r>
    </w:p>
    <w:p w14:paraId="23F8C3EF"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Flanding, J. P., Grabman, G. M., &amp; Cox, S. Q. (2018). </w:t>
      </w:r>
      <w:r w:rsidRPr="0084652E">
        <w:rPr>
          <w:rFonts w:cs="Arial"/>
          <w:i/>
          <w:iCs/>
          <w:color w:val="222222"/>
          <w:szCs w:val="24"/>
          <w:shd w:val="clear" w:color="auto" w:fill="FFFFFF"/>
        </w:rPr>
        <w:t>The technology takers: leading change in the digital era</w:t>
      </w:r>
      <w:r w:rsidRPr="0084652E">
        <w:rPr>
          <w:rFonts w:cs="Arial"/>
          <w:color w:val="222222"/>
          <w:szCs w:val="24"/>
          <w:shd w:val="clear" w:color="auto" w:fill="FFFFFF"/>
        </w:rPr>
        <w:t>. Emerald Group Publishing.</w:t>
      </w:r>
    </w:p>
    <w:p w14:paraId="198161D2" w14:textId="77777777" w:rsidR="0084652E" w:rsidRPr="0084652E" w:rsidRDefault="004344DC" w:rsidP="00851A94">
      <w:pPr>
        <w:rPr>
          <w:rFonts w:cs="Arial"/>
        </w:rPr>
      </w:pPr>
      <w:r w:rsidRPr="0084652E">
        <w:rPr>
          <w:rFonts w:cs="Arial"/>
        </w:rPr>
        <w:t>Foster, A. D., &amp; Rosenzweig, M. R. (2022). Are There Too Many Farms in the World? Labor Market Transaction Costs, Machine Capacities, and Optimal Farm Size. </w:t>
      </w:r>
      <w:r w:rsidRPr="0084652E">
        <w:rPr>
          <w:rFonts w:cs="Arial"/>
          <w:i/>
          <w:iCs/>
        </w:rPr>
        <w:t>Journal of Political Economy</w:t>
      </w:r>
      <w:r w:rsidRPr="0084652E">
        <w:rPr>
          <w:rFonts w:cs="Arial"/>
        </w:rPr>
        <w:t>, </w:t>
      </w:r>
      <w:r w:rsidRPr="0084652E">
        <w:rPr>
          <w:rFonts w:cs="Arial"/>
          <w:i/>
          <w:iCs/>
        </w:rPr>
        <w:t>130</w:t>
      </w:r>
      <w:r w:rsidRPr="0084652E">
        <w:rPr>
          <w:rFonts w:cs="Arial"/>
        </w:rPr>
        <w:t>(3), 636-680.</w:t>
      </w:r>
    </w:p>
    <w:p w14:paraId="13927F65" w14:textId="77777777" w:rsidR="0084652E" w:rsidRPr="0084652E" w:rsidRDefault="004344DC" w:rsidP="00AC7875">
      <w:pPr>
        <w:rPr>
          <w:rFonts w:cs="Arial"/>
          <w:shd w:val="clear" w:color="auto" w:fill="FFFFFF"/>
        </w:rPr>
      </w:pPr>
      <w:r w:rsidRPr="0084652E">
        <w:rPr>
          <w:rFonts w:cs="Arial"/>
          <w:shd w:val="clear" w:color="auto" w:fill="FFFFFF"/>
        </w:rPr>
        <w:t>Fountaine, T., McCarthy, B., &amp; Saleh, T. (2019). Building the AI-powered organization. </w:t>
      </w:r>
      <w:r w:rsidRPr="0084652E">
        <w:rPr>
          <w:rFonts w:cs="Arial"/>
          <w:i/>
          <w:iCs/>
          <w:shd w:val="clear" w:color="auto" w:fill="FFFFFF"/>
        </w:rPr>
        <w:t>Harvard Business Review</w:t>
      </w:r>
      <w:r w:rsidRPr="0084652E">
        <w:rPr>
          <w:rFonts w:cs="Arial"/>
          <w:shd w:val="clear" w:color="auto" w:fill="FFFFFF"/>
        </w:rPr>
        <w:t>, </w:t>
      </w:r>
      <w:r w:rsidRPr="0084652E">
        <w:rPr>
          <w:rFonts w:cs="Arial"/>
          <w:i/>
          <w:iCs/>
          <w:shd w:val="clear" w:color="auto" w:fill="FFFFFF"/>
        </w:rPr>
        <w:t>97</w:t>
      </w:r>
      <w:r w:rsidRPr="0084652E">
        <w:rPr>
          <w:rFonts w:cs="Arial"/>
          <w:shd w:val="clear" w:color="auto" w:fill="FFFFFF"/>
        </w:rPr>
        <w:t>(4), 62-73.</w:t>
      </w:r>
    </w:p>
    <w:p w14:paraId="762E11D1" w14:textId="77777777" w:rsidR="0084652E" w:rsidRPr="0084652E" w:rsidRDefault="004344DC" w:rsidP="00851A94">
      <w:pPr>
        <w:rPr>
          <w:rFonts w:cs="Arial"/>
        </w:rPr>
      </w:pPr>
      <w:r w:rsidRPr="0084652E">
        <w:rPr>
          <w:rFonts w:cs="Arial"/>
        </w:rPr>
        <w:t>Ghadge, A., Kara, M. E., Moradlou, H., &amp; Goswami, M. (2020). The impact of Industry 4.0 implementation on supply chains. </w:t>
      </w:r>
      <w:r w:rsidRPr="0084652E">
        <w:rPr>
          <w:rFonts w:cs="Arial"/>
          <w:i/>
          <w:iCs/>
        </w:rPr>
        <w:t>Journal of Manufacturing Technology Management</w:t>
      </w:r>
      <w:r w:rsidRPr="0084652E">
        <w:rPr>
          <w:rFonts w:cs="Arial"/>
        </w:rPr>
        <w:t>.</w:t>
      </w:r>
    </w:p>
    <w:p w14:paraId="606E6DBE"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GROSSMAN, T., SORELLS, B., CHESSELL, D., MCQUAY, L., &amp; CONNOLLY-BARKER, M. E. L. I. S. S. A. (2018). ARTIFICIAL INTELLIGENCE, WORKPLACE AUTOMATION, AND COLLECTIVE JOBLESSNESS. </w:t>
      </w:r>
      <w:r w:rsidRPr="0084652E">
        <w:rPr>
          <w:rFonts w:cs="Arial"/>
          <w:i/>
          <w:iCs/>
          <w:color w:val="222222"/>
          <w:szCs w:val="24"/>
          <w:shd w:val="clear" w:color="auto" w:fill="FFFFFF"/>
        </w:rPr>
        <w:t>Annals of Spiru Haret University, Journalism Studies</w:t>
      </w:r>
      <w:r w:rsidRPr="0084652E">
        <w:rPr>
          <w:rFonts w:cs="Arial"/>
          <w:color w:val="222222"/>
          <w:szCs w:val="24"/>
          <w:shd w:val="clear" w:color="auto" w:fill="FFFFFF"/>
        </w:rPr>
        <w:t>, </w:t>
      </w:r>
      <w:r w:rsidRPr="0084652E">
        <w:rPr>
          <w:rFonts w:cs="Arial"/>
          <w:i/>
          <w:iCs/>
          <w:color w:val="222222"/>
          <w:szCs w:val="24"/>
          <w:shd w:val="clear" w:color="auto" w:fill="FFFFFF"/>
        </w:rPr>
        <w:t>19</w:t>
      </w:r>
      <w:r w:rsidRPr="0084652E">
        <w:rPr>
          <w:rFonts w:cs="Arial"/>
          <w:color w:val="222222"/>
          <w:szCs w:val="24"/>
          <w:shd w:val="clear" w:color="auto" w:fill="FFFFFF"/>
        </w:rPr>
        <w:t>(2).</w:t>
      </w:r>
    </w:p>
    <w:p w14:paraId="077504BE" w14:textId="77777777" w:rsidR="0084652E" w:rsidRPr="0084652E" w:rsidRDefault="004344DC" w:rsidP="00851A94">
      <w:pPr>
        <w:rPr>
          <w:rFonts w:cs="Arial"/>
        </w:rPr>
      </w:pPr>
      <w:r w:rsidRPr="0084652E">
        <w:rPr>
          <w:rFonts w:cs="Arial"/>
        </w:rPr>
        <w:t>Hanushek, E. A., &amp;Woessmann, L. (2020). The economic impacts of learning losses.</w:t>
      </w:r>
    </w:p>
    <w:p w14:paraId="2F43A40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Haque, M. S., Kangas, M., &amp;Jämsä, T. (2020). A persuasive mHealth behavioral change intervention for promoting physical activity in the workplace: feasibility randomized controlled trial. </w:t>
      </w:r>
      <w:r w:rsidRPr="0084652E">
        <w:rPr>
          <w:rFonts w:cs="Arial"/>
          <w:i/>
          <w:iCs/>
          <w:color w:val="222222"/>
          <w:szCs w:val="24"/>
          <w:shd w:val="clear" w:color="auto" w:fill="FFFFFF"/>
        </w:rPr>
        <w:t>JMIR formative research</w:t>
      </w:r>
      <w:r w:rsidRPr="0084652E">
        <w:rPr>
          <w:rFonts w:cs="Arial"/>
          <w:color w:val="222222"/>
          <w:szCs w:val="24"/>
          <w:shd w:val="clear" w:color="auto" w:fill="FFFFFF"/>
        </w:rPr>
        <w:t>, </w:t>
      </w:r>
      <w:r w:rsidRPr="0084652E">
        <w:rPr>
          <w:rFonts w:cs="Arial"/>
          <w:i/>
          <w:iCs/>
          <w:color w:val="222222"/>
          <w:szCs w:val="24"/>
          <w:shd w:val="clear" w:color="auto" w:fill="FFFFFF"/>
        </w:rPr>
        <w:t>4</w:t>
      </w:r>
      <w:r w:rsidRPr="0084652E">
        <w:rPr>
          <w:rFonts w:cs="Arial"/>
          <w:color w:val="222222"/>
          <w:szCs w:val="24"/>
          <w:shd w:val="clear" w:color="auto" w:fill="FFFFFF"/>
        </w:rPr>
        <w:t>(5), e15083.</w:t>
      </w:r>
    </w:p>
    <w:p w14:paraId="50F83A18" w14:textId="77777777" w:rsidR="0084652E" w:rsidRPr="0084652E" w:rsidRDefault="004344DC" w:rsidP="00AC7875">
      <w:pPr>
        <w:rPr>
          <w:rFonts w:cs="Arial"/>
        </w:rPr>
      </w:pPr>
      <w:r w:rsidRPr="0084652E">
        <w:rPr>
          <w:rFonts w:cs="Arial"/>
        </w:rPr>
        <w:t xml:space="preserve">Holton , K. and Davey, J. (2021) </w:t>
      </w:r>
      <w:r w:rsidRPr="0084652E">
        <w:rPr>
          <w:rFonts w:cs="Arial"/>
          <w:i/>
          <w:iCs/>
        </w:rPr>
        <w:t>Tesco CEO: Greener Future comes with cost challenges</w:t>
      </w:r>
      <w:r w:rsidRPr="0084652E">
        <w:rPr>
          <w:rFonts w:cs="Arial"/>
        </w:rPr>
        <w:t xml:space="preserve">, </w:t>
      </w:r>
      <w:r w:rsidRPr="0084652E">
        <w:rPr>
          <w:rFonts w:cs="Arial"/>
          <w:i/>
          <w:iCs/>
        </w:rPr>
        <w:t>FM Magazine</w:t>
      </w:r>
      <w:r w:rsidRPr="0084652E">
        <w:rPr>
          <w:rFonts w:cs="Arial"/>
        </w:rPr>
        <w:t xml:space="preserve">. FM | Financial Management magazine. Available at: https://www.fm-magazine.com/news/2021/oct/tesco-ceo-greener-future-cost-challenges.html (Accessed: November 5, 2022). </w:t>
      </w:r>
    </w:p>
    <w:p w14:paraId="5DD9823C" w14:textId="77777777" w:rsidR="0084652E" w:rsidRPr="0084652E" w:rsidRDefault="004344DC" w:rsidP="00AC7875">
      <w:pPr>
        <w:rPr>
          <w:rFonts w:cs="Arial"/>
          <w:shd w:val="clear" w:color="auto" w:fill="FFFFFF"/>
        </w:rPr>
      </w:pPr>
      <w:r w:rsidRPr="0084652E">
        <w:rPr>
          <w:rFonts w:cs="Arial"/>
          <w:shd w:val="clear" w:color="auto" w:fill="FFFFFF"/>
        </w:rPr>
        <w:t>Hussain, S. T., Lei, S., Akram, T., Haider, M. J., Hussain, S. H., &amp; Ali, M. (2018). Kurt Lewin's change model: A critical review of the role of leadership and employee involvement in organizational change. </w:t>
      </w:r>
      <w:r w:rsidRPr="0084652E">
        <w:rPr>
          <w:rFonts w:cs="Arial"/>
          <w:i/>
          <w:iCs/>
          <w:shd w:val="clear" w:color="auto" w:fill="FFFFFF"/>
        </w:rPr>
        <w:t>Journal of Innovation &amp; Knowledge</w:t>
      </w:r>
      <w:r w:rsidRPr="0084652E">
        <w:rPr>
          <w:rFonts w:cs="Arial"/>
          <w:shd w:val="clear" w:color="auto" w:fill="FFFFFF"/>
        </w:rPr>
        <w:t>, </w:t>
      </w:r>
      <w:r w:rsidRPr="0084652E">
        <w:rPr>
          <w:rFonts w:cs="Arial"/>
          <w:i/>
          <w:iCs/>
          <w:shd w:val="clear" w:color="auto" w:fill="FFFFFF"/>
        </w:rPr>
        <w:t>3</w:t>
      </w:r>
      <w:r w:rsidRPr="0084652E">
        <w:rPr>
          <w:rFonts w:cs="Arial"/>
          <w:shd w:val="clear" w:color="auto" w:fill="FFFFFF"/>
        </w:rPr>
        <w:t>(3), 123-127.</w:t>
      </w:r>
    </w:p>
    <w:p w14:paraId="7C6617A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Im, Z. J. (2021). Automation risk and support for welfare policies: how does the threat of unemployment affect demanding active labour market policy support?. </w:t>
      </w:r>
      <w:r w:rsidRPr="0084652E">
        <w:rPr>
          <w:rFonts w:cs="Arial"/>
          <w:i/>
          <w:iCs/>
          <w:color w:val="222222"/>
          <w:szCs w:val="24"/>
          <w:shd w:val="clear" w:color="auto" w:fill="FFFFFF"/>
        </w:rPr>
        <w:t>Journal of International and Comparative Social Policy</w:t>
      </w:r>
      <w:r w:rsidRPr="0084652E">
        <w:rPr>
          <w:rFonts w:cs="Arial"/>
          <w:color w:val="222222"/>
          <w:szCs w:val="24"/>
          <w:shd w:val="clear" w:color="auto" w:fill="FFFFFF"/>
        </w:rPr>
        <w:t>, </w:t>
      </w:r>
      <w:r w:rsidRPr="0084652E">
        <w:rPr>
          <w:rFonts w:cs="Arial"/>
          <w:i/>
          <w:iCs/>
          <w:color w:val="222222"/>
          <w:szCs w:val="24"/>
          <w:shd w:val="clear" w:color="auto" w:fill="FFFFFF"/>
        </w:rPr>
        <w:t>37</w:t>
      </w:r>
      <w:r w:rsidRPr="0084652E">
        <w:rPr>
          <w:rFonts w:cs="Arial"/>
          <w:color w:val="222222"/>
          <w:szCs w:val="24"/>
          <w:shd w:val="clear" w:color="auto" w:fill="FFFFFF"/>
        </w:rPr>
        <w:t>(1), 76-91.</w:t>
      </w:r>
    </w:p>
    <w:p w14:paraId="73A5618A" w14:textId="77777777" w:rsidR="0084652E" w:rsidRPr="0084652E" w:rsidRDefault="004344DC" w:rsidP="00AC7875">
      <w:pPr>
        <w:rPr>
          <w:rFonts w:cs="Arial"/>
          <w:shd w:val="clear" w:color="auto" w:fill="FFFFFF"/>
        </w:rPr>
      </w:pPr>
      <w:r w:rsidRPr="0084652E">
        <w:rPr>
          <w:rFonts w:cs="Arial"/>
          <w:shd w:val="clear" w:color="auto" w:fill="FFFFFF"/>
        </w:rPr>
        <w:t>Juanamasta, I. G., Wati, N. M. N., Hendrawati, E., Wahyuni, W., Pramudianti, M., Wisnujati, N. S., ... &amp; Umanailo, M. C. B. (2019). The role of customer service through customer relationship management (Crm) to increase customer loyalty and good image. </w:t>
      </w:r>
      <w:r w:rsidRPr="0084652E">
        <w:rPr>
          <w:rFonts w:cs="Arial"/>
          <w:i/>
          <w:iCs/>
          <w:shd w:val="clear" w:color="auto" w:fill="FFFFFF"/>
        </w:rPr>
        <w:t>International Journal of Scientific and Technology Research</w:t>
      </w:r>
      <w:r w:rsidRPr="0084652E">
        <w:rPr>
          <w:rFonts w:cs="Arial"/>
          <w:shd w:val="clear" w:color="auto" w:fill="FFFFFF"/>
        </w:rPr>
        <w:t>, </w:t>
      </w:r>
      <w:r w:rsidRPr="0084652E">
        <w:rPr>
          <w:rFonts w:cs="Arial"/>
          <w:i/>
          <w:iCs/>
          <w:shd w:val="clear" w:color="auto" w:fill="FFFFFF"/>
        </w:rPr>
        <w:t>8</w:t>
      </w:r>
      <w:r w:rsidRPr="0084652E">
        <w:rPr>
          <w:rFonts w:cs="Arial"/>
          <w:shd w:val="clear" w:color="auto" w:fill="FFFFFF"/>
        </w:rPr>
        <w:t>(10), 2004-2007.</w:t>
      </w:r>
    </w:p>
    <w:p w14:paraId="2A9BD442" w14:textId="77777777" w:rsidR="0084652E" w:rsidRPr="0084652E" w:rsidRDefault="004344DC" w:rsidP="00AC7875">
      <w:pPr>
        <w:rPr>
          <w:rFonts w:cs="Arial"/>
          <w:shd w:val="clear" w:color="auto" w:fill="FFFFFF"/>
        </w:rPr>
      </w:pPr>
      <w:r w:rsidRPr="0084652E">
        <w:rPr>
          <w:rFonts w:cs="Arial"/>
          <w:shd w:val="clear" w:color="auto" w:fill="FFFFFF"/>
        </w:rPr>
        <w:lastRenderedPageBreak/>
        <w:t>Julian, F. A. (2020). STUDY OF COMPANY REVENUE BASED ON PRODUCTION PLANNING CONFIGURATION USING GOAL PROGRAMMING METHOD. </w:t>
      </w:r>
      <w:r w:rsidRPr="0084652E">
        <w:rPr>
          <w:rFonts w:cs="Arial"/>
          <w:i/>
          <w:iCs/>
          <w:shd w:val="clear" w:color="auto" w:fill="FFFFFF"/>
        </w:rPr>
        <w:t>FoITIC</w:t>
      </w:r>
      <w:r w:rsidRPr="0084652E">
        <w:rPr>
          <w:rFonts w:cs="Arial"/>
          <w:shd w:val="clear" w:color="auto" w:fill="FFFFFF"/>
        </w:rPr>
        <w:t>, 257-262.</w:t>
      </w:r>
    </w:p>
    <w:p w14:paraId="372ABBD2" w14:textId="77777777" w:rsidR="0084652E" w:rsidRPr="0084652E" w:rsidRDefault="004344DC" w:rsidP="00AC7875">
      <w:pPr>
        <w:rPr>
          <w:rFonts w:cs="Arial"/>
        </w:rPr>
      </w:pPr>
      <w:r w:rsidRPr="0084652E">
        <w:rPr>
          <w:rFonts w:cs="Arial"/>
          <w:shd w:val="clear" w:color="auto" w:fill="FFFFFF"/>
        </w:rPr>
        <w:t>Laasch, O. (2019). An actor-network perspective on business models: How ‘Being Responsible’led to incremental but pervasive change. </w:t>
      </w:r>
      <w:r w:rsidRPr="0084652E">
        <w:rPr>
          <w:rFonts w:cs="Arial"/>
          <w:i/>
          <w:iCs/>
          <w:shd w:val="clear" w:color="auto" w:fill="FFFFFF"/>
        </w:rPr>
        <w:t>Long Range Planning</w:t>
      </w:r>
      <w:r w:rsidRPr="0084652E">
        <w:rPr>
          <w:rFonts w:cs="Arial"/>
          <w:shd w:val="clear" w:color="auto" w:fill="FFFFFF"/>
        </w:rPr>
        <w:t>, </w:t>
      </w:r>
      <w:r w:rsidRPr="0084652E">
        <w:rPr>
          <w:rFonts w:cs="Arial"/>
          <w:i/>
          <w:iCs/>
          <w:shd w:val="clear" w:color="auto" w:fill="FFFFFF"/>
        </w:rPr>
        <w:t>52</w:t>
      </w:r>
      <w:r w:rsidRPr="0084652E">
        <w:rPr>
          <w:rFonts w:cs="Arial"/>
          <w:shd w:val="clear" w:color="auto" w:fill="FFFFFF"/>
        </w:rPr>
        <w:t>(3), 406-426.</w:t>
      </w:r>
    </w:p>
    <w:p w14:paraId="7D744AF1" w14:textId="77777777" w:rsidR="0084652E" w:rsidRPr="0084652E" w:rsidRDefault="004344DC" w:rsidP="00AC7875">
      <w:pPr>
        <w:rPr>
          <w:rFonts w:cs="Arial"/>
          <w:shd w:val="clear" w:color="auto" w:fill="FFFFFF"/>
        </w:rPr>
      </w:pPr>
      <w:r w:rsidRPr="0084652E">
        <w:rPr>
          <w:rFonts w:cs="Arial"/>
          <w:shd w:val="clear" w:color="auto" w:fill="FFFFFF"/>
        </w:rPr>
        <w:t>Lee, Y., &amp; Kim, K. H. (2020). De-motivating employees’ negative communication behaviors on anonymous social media: The role of public relations. </w:t>
      </w:r>
      <w:r w:rsidRPr="0084652E">
        <w:rPr>
          <w:rFonts w:cs="Arial"/>
          <w:i/>
          <w:iCs/>
          <w:shd w:val="clear" w:color="auto" w:fill="FFFFFF"/>
        </w:rPr>
        <w:t>Public Relations Review</w:t>
      </w:r>
      <w:r w:rsidRPr="0084652E">
        <w:rPr>
          <w:rFonts w:cs="Arial"/>
          <w:shd w:val="clear" w:color="auto" w:fill="FFFFFF"/>
        </w:rPr>
        <w:t>, </w:t>
      </w:r>
      <w:r w:rsidRPr="0084652E">
        <w:rPr>
          <w:rFonts w:cs="Arial"/>
          <w:i/>
          <w:iCs/>
          <w:shd w:val="clear" w:color="auto" w:fill="FFFFFF"/>
        </w:rPr>
        <w:t>46</w:t>
      </w:r>
      <w:r w:rsidRPr="0084652E">
        <w:rPr>
          <w:rFonts w:cs="Arial"/>
          <w:shd w:val="clear" w:color="auto" w:fill="FFFFFF"/>
        </w:rPr>
        <w:t>(4), 101955.</w:t>
      </w:r>
    </w:p>
    <w:p w14:paraId="716BEFB7"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Lima, Y., Barbosa, C. E., dos Santos, H. S., &amp; de Souza, J. M. (2021). Understanding technological unemployment: a review of causes, consequences, and solutions. </w:t>
      </w:r>
      <w:r w:rsidRPr="0084652E">
        <w:rPr>
          <w:rFonts w:cs="Arial"/>
          <w:i/>
          <w:iCs/>
          <w:color w:val="222222"/>
          <w:szCs w:val="24"/>
          <w:shd w:val="clear" w:color="auto" w:fill="FFFFFF"/>
        </w:rPr>
        <w:t>Societies</w:t>
      </w:r>
      <w:r w:rsidRPr="0084652E">
        <w:rPr>
          <w:rFonts w:cs="Arial"/>
          <w:color w:val="222222"/>
          <w:szCs w:val="24"/>
          <w:shd w:val="clear" w:color="auto" w:fill="FFFFFF"/>
        </w:rPr>
        <w:t>, </w:t>
      </w:r>
      <w:r w:rsidRPr="0084652E">
        <w:rPr>
          <w:rFonts w:cs="Arial"/>
          <w:i/>
          <w:iCs/>
          <w:color w:val="222222"/>
          <w:szCs w:val="24"/>
          <w:shd w:val="clear" w:color="auto" w:fill="FFFFFF"/>
        </w:rPr>
        <w:t>11</w:t>
      </w:r>
      <w:r w:rsidRPr="0084652E">
        <w:rPr>
          <w:rFonts w:cs="Arial"/>
          <w:color w:val="222222"/>
          <w:szCs w:val="24"/>
          <w:shd w:val="clear" w:color="auto" w:fill="FFFFFF"/>
        </w:rPr>
        <w:t>(2), 50.</w:t>
      </w:r>
    </w:p>
    <w:p w14:paraId="54D83C89" w14:textId="77777777" w:rsidR="0084652E" w:rsidRPr="0084652E" w:rsidRDefault="004344DC" w:rsidP="00851A94">
      <w:pPr>
        <w:rPr>
          <w:rFonts w:cs="Arial"/>
        </w:rPr>
      </w:pPr>
      <w:r w:rsidRPr="0084652E">
        <w:rPr>
          <w:rFonts w:cs="Arial"/>
        </w:rPr>
        <w:t>Lloyd, C., &amp; Payne, J. (2019). Rethinking country effects: Robotics, AI and work futures in Norway and the UK. </w:t>
      </w:r>
      <w:r w:rsidRPr="0084652E">
        <w:rPr>
          <w:rFonts w:cs="Arial"/>
          <w:i/>
          <w:iCs/>
        </w:rPr>
        <w:t>New Technology, Work and Employment</w:t>
      </w:r>
      <w:r w:rsidRPr="0084652E">
        <w:rPr>
          <w:rFonts w:cs="Arial"/>
        </w:rPr>
        <w:t>, </w:t>
      </w:r>
      <w:r w:rsidRPr="0084652E">
        <w:rPr>
          <w:rFonts w:cs="Arial"/>
          <w:i/>
          <w:iCs/>
        </w:rPr>
        <w:t>34</w:t>
      </w:r>
      <w:r w:rsidRPr="0084652E">
        <w:rPr>
          <w:rFonts w:cs="Arial"/>
        </w:rPr>
        <w:t>(3), 208-225.</w:t>
      </w:r>
    </w:p>
    <w:p w14:paraId="069733C2" w14:textId="77777777" w:rsidR="0084652E" w:rsidRPr="0084652E" w:rsidRDefault="004344DC" w:rsidP="00851A94">
      <w:pPr>
        <w:rPr>
          <w:rFonts w:cs="Arial"/>
        </w:rPr>
      </w:pPr>
      <w:r w:rsidRPr="0084652E">
        <w:rPr>
          <w:rFonts w:cs="Arial"/>
        </w:rPr>
        <w:t>Mashelkar, R. A. (2018). Exponential technology, industry 4.0 and future of jobs in India. </w:t>
      </w:r>
      <w:r w:rsidRPr="0084652E">
        <w:rPr>
          <w:rFonts w:cs="Arial"/>
          <w:i/>
          <w:iCs/>
        </w:rPr>
        <w:t>Review of Market Integration</w:t>
      </w:r>
      <w:r w:rsidRPr="0084652E">
        <w:rPr>
          <w:rFonts w:cs="Arial"/>
        </w:rPr>
        <w:t>, </w:t>
      </w:r>
      <w:r w:rsidRPr="0084652E">
        <w:rPr>
          <w:rFonts w:cs="Arial"/>
          <w:i/>
          <w:iCs/>
        </w:rPr>
        <w:t>10</w:t>
      </w:r>
      <w:r w:rsidRPr="0084652E">
        <w:rPr>
          <w:rFonts w:cs="Arial"/>
        </w:rPr>
        <w:t>(2), 138-157.</w:t>
      </w:r>
    </w:p>
    <w:p w14:paraId="71A940BC" w14:textId="77777777" w:rsidR="0084652E" w:rsidRPr="0084652E" w:rsidRDefault="004344DC" w:rsidP="00AC7875">
      <w:pPr>
        <w:rPr>
          <w:rFonts w:cs="Arial"/>
        </w:rPr>
      </w:pPr>
      <w:r w:rsidRPr="0084652E">
        <w:rPr>
          <w:rFonts w:cs="Arial"/>
        </w:rPr>
        <w:t xml:space="preserve">McDonald, C. (2020) </w:t>
      </w:r>
      <w:r w:rsidRPr="0084652E">
        <w:rPr>
          <w:rFonts w:cs="Arial"/>
          <w:i/>
          <w:iCs/>
        </w:rPr>
        <w:t>Tesco hires 16,000 staff to cope with covid-19 shopping habits</w:t>
      </w:r>
      <w:r w:rsidRPr="0084652E">
        <w:rPr>
          <w:rFonts w:cs="Arial"/>
        </w:rPr>
        <w:t xml:space="preserve">, </w:t>
      </w:r>
      <w:r w:rsidRPr="0084652E">
        <w:rPr>
          <w:rFonts w:cs="Arial"/>
          <w:i/>
          <w:iCs/>
        </w:rPr>
        <w:t>ComputerWeekly.com</w:t>
      </w:r>
      <w:r w:rsidRPr="0084652E">
        <w:rPr>
          <w:rFonts w:cs="Arial"/>
        </w:rPr>
        <w:t xml:space="preserve">. ComputerWeekly.com. Available at: https://www.computerweekly.com/news/252490266/Tesco-hires-16000-staff-to-cope-with-Covid-19-shopping-habits (Accessed: November 5, 2022). </w:t>
      </w:r>
    </w:p>
    <w:p w14:paraId="05257366" w14:textId="77777777" w:rsidR="0084652E" w:rsidRPr="0084652E" w:rsidRDefault="004344DC" w:rsidP="00F271E4">
      <w:pPr>
        <w:rPr>
          <w:rFonts w:cs="Arial"/>
          <w:color w:val="222222"/>
          <w:szCs w:val="24"/>
          <w:shd w:val="clear" w:color="auto" w:fill="FFFFFF"/>
        </w:rPr>
      </w:pPr>
      <w:r w:rsidRPr="0084652E">
        <w:rPr>
          <w:rFonts w:cs="Arial"/>
        </w:rPr>
        <w:t>‌</w:t>
      </w:r>
      <w:r w:rsidRPr="0084652E">
        <w:rPr>
          <w:rFonts w:cs="Arial"/>
          <w:color w:val="222222"/>
          <w:szCs w:val="24"/>
          <w:shd w:val="clear" w:color="auto" w:fill="FFFFFF"/>
        </w:rPr>
        <w:t>Monte, A. (2021). A study of value chain reconfiguration processes under Covid-19 pressures: the case of Tesco PLC in the United Kingdom.</w:t>
      </w:r>
    </w:p>
    <w:p w14:paraId="08C8B05A"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Nakamura, H., &amp;Zeira, J. (2018). Automation and Unemployment: Help is on the Way. </w:t>
      </w:r>
      <w:r w:rsidRPr="0084652E">
        <w:rPr>
          <w:rFonts w:cs="Arial"/>
          <w:i/>
          <w:iCs/>
          <w:color w:val="222222"/>
          <w:szCs w:val="24"/>
          <w:shd w:val="clear" w:color="auto" w:fill="FFFFFF"/>
        </w:rPr>
        <w:t>Available at SSRN 3202622</w:t>
      </w:r>
      <w:r w:rsidRPr="0084652E">
        <w:rPr>
          <w:rFonts w:cs="Arial"/>
          <w:color w:val="222222"/>
          <w:szCs w:val="24"/>
          <w:shd w:val="clear" w:color="auto" w:fill="FFFFFF"/>
        </w:rPr>
        <w:t>.</w:t>
      </w:r>
    </w:p>
    <w:p w14:paraId="16222B30" w14:textId="77777777" w:rsidR="0084652E" w:rsidRPr="0084652E" w:rsidRDefault="004344DC" w:rsidP="00851A94">
      <w:pPr>
        <w:rPr>
          <w:rFonts w:cs="Arial"/>
        </w:rPr>
      </w:pPr>
      <w:r w:rsidRPr="0084652E">
        <w:rPr>
          <w:rFonts w:cs="Arial"/>
        </w:rPr>
        <w:t>NDTV.com. (2022). </w:t>
      </w:r>
      <w:r w:rsidRPr="0084652E">
        <w:rPr>
          <w:rFonts w:cs="Arial"/>
          <w:i/>
          <w:iCs/>
        </w:rPr>
        <w:t>Automation Raises Risk Of Job Loss. Upskill, Say Experts</w:t>
      </w:r>
      <w:r w:rsidRPr="0084652E">
        <w:rPr>
          <w:rFonts w:cs="Arial"/>
        </w:rPr>
        <w:t>. [online] Available at: https://www.ndtv.com/jobs/experts-stress-on-upskilling-workforce-to-offset-automation-driven-job-loss-3277051.</w:t>
      </w:r>
    </w:p>
    <w:p w14:paraId="37DF96A5"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Nguyen, M., Chen, Y., Nguyen, T. H., Habashi, S. S., Quach, S., &amp;Thaichon, P. (2022). Artificial intelligence (AI)-driven services. </w:t>
      </w:r>
      <w:r w:rsidRPr="0084652E">
        <w:rPr>
          <w:rFonts w:cs="Arial"/>
          <w:i/>
          <w:iCs/>
          <w:color w:val="222222"/>
          <w:szCs w:val="24"/>
          <w:shd w:val="clear" w:color="auto" w:fill="FFFFFF"/>
        </w:rPr>
        <w:t>Artificial Intelligence for Marketing Management</w:t>
      </w:r>
      <w:r w:rsidRPr="0084652E">
        <w:rPr>
          <w:rFonts w:cs="Arial"/>
          <w:color w:val="222222"/>
          <w:szCs w:val="24"/>
          <w:shd w:val="clear" w:color="auto" w:fill="FFFFFF"/>
        </w:rPr>
        <w:t>.</w:t>
      </w:r>
    </w:p>
    <w:p w14:paraId="17A3195A" w14:textId="77777777" w:rsidR="0084652E" w:rsidRPr="0084652E" w:rsidRDefault="004344DC" w:rsidP="00851A94">
      <w:pPr>
        <w:rPr>
          <w:rFonts w:cs="Arial"/>
        </w:rPr>
      </w:pPr>
      <w:r w:rsidRPr="0084652E">
        <w:rPr>
          <w:rFonts w:cs="Arial"/>
        </w:rPr>
        <w:t>Nurhas, I., Aditya, B. R., Geisler, S., &amp; Pawlowski, J. (2019). Why does cultural diversity foster technology-enabled intergenerational collaboration?. </w:t>
      </w:r>
      <w:r w:rsidRPr="0084652E">
        <w:rPr>
          <w:rFonts w:cs="Arial"/>
          <w:i/>
          <w:iCs/>
        </w:rPr>
        <w:t>Procedia Computer Science</w:t>
      </w:r>
      <w:r w:rsidRPr="0084652E">
        <w:rPr>
          <w:rFonts w:cs="Arial"/>
        </w:rPr>
        <w:t>, </w:t>
      </w:r>
      <w:r w:rsidRPr="0084652E">
        <w:rPr>
          <w:rFonts w:cs="Arial"/>
          <w:i/>
          <w:iCs/>
        </w:rPr>
        <w:t>161</w:t>
      </w:r>
      <w:r w:rsidRPr="0084652E">
        <w:rPr>
          <w:rFonts w:cs="Arial"/>
        </w:rPr>
        <w:t>, 15-22.</w:t>
      </w:r>
    </w:p>
    <w:p w14:paraId="67104A44" w14:textId="77777777" w:rsidR="0084652E" w:rsidRPr="0084652E" w:rsidRDefault="004344DC" w:rsidP="00AC7875">
      <w:pPr>
        <w:rPr>
          <w:rFonts w:cs="Arial"/>
          <w:shd w:val="clear" w:color="auto" w:fill="FFFFFF"/>
        </w:rPr>
      </w:pPr>
      <w:r w:rsidRPr="0084652E">
        <w:rPr>
          <w:rFonts w:cs="Arial"/>
          <w:shd w:val="clear" w:color="auto" w:fill="FFFFFF"/>
        </w:rPr>
        <w:t>Nuruzzaman, M., &amp; Hussain, O. K. (2018, October). A survey on chatbot implementation in customer service industry through deep neural networks. In </w:t>
      </w:r>
      <w:r w:rsidRPr="0084652E">
        <w:rPr>
          <w:rFonts w:cs="Arial"/>
          <w:i/>
          <w:iCs/>
          <w:shd w:val="clear" w:color="auto" w:fill="FFFFFF"/>
        </w:rPr>
        <w:t>2018 IEEE 15th International Conference on e-Business Engineering (ICEBE)</w:t>
      </w:r>
      <w:r w:rsidRPr="0084652E">
        <w:rPr>
          <w:rFonts w:cs="Arial"/>
          <w:shd w:val="clear" w:color="auto" w:fill="FFFFFF"/>
        </w:rPr>
        <w:t> (pp. 54-61). IEEE.</w:t>
      </w:r>
    </w:p>
    <w:p w14:paraId="76FDF1DC" w14:textId="77777777" w:rsidR="0084652E" w:rsidRPr="0084652E" w:rsidRDefault="004344DC" w:rsidP="004439D5">
      <w:pPr>
        <w:rPr>
          <w:rFonts w:cs="Arial"/>
        </w:rPr>
      </w:pPr>
      <w:r w:rsidRPr="0084652E">
        <w:rPr>
          <w:rFonts w:cs="Arial"/>
        </w:rPr>
        <w:t>Panke, D., Polat, G., &amp; Hohlstein, F. (2021). Satisfied or not? Exploring the interplay of individual, country and international organization characteristics for negotiation success. The Review of International Organizations, 16(2), 403-429.</w:t>
      </w:r>
    </w:p>
    <w:p w14:paraId="073478FD"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lastRenderedPageBreak/>
        <w:t>Panwar, R., Pinkse, J., &amp; De Marchi, V. (2022). The future of global supply chains in a post-Covid-19 world. </w:t>
      </w:r>
      <w:r w:rsidRPr="0084652E">
        <w:rPr>
          <w:rFonts w:cs="Arial"/>
          <w:i/>
          <w:iCs/>
          <w:color w:val="222222"/>
          <w:szCs w:val="24"/>
          <w:shd w:val="clear" w:color="auto" w:fill="FFFFFF"/>
        </w:rPr>
        <w:t>California Management Review</w:t>
      </w:r>
      <w:r w:rsidRPr="0084652E">
        <w:rPr>
          <w:rFonts w:cs="Arial"/>
          <w:color w:val="222222"/>
          <w:szCs w:val="24"/>
          <w:shd w:val="clear" w:color="auto" w:fill="FFFFFF"/>
        </w:rPr>
        <w:t>, </w:t>
      </w:r>
      <w:r w:rsidRPr="0084652E">
        <w:rPr>
          <w:rFonts w:cs="Arial"/>
          <w:i/>
          <w:iCs/>
          <w:color w:val="222222"/>
          <w:szCs w:val="24"/>
          <w:shd w:val="clear" w:color="auto" w:fill="FFFFFF"/>
        </w:rPr>
        <w:t>64</w:t>
      </w:r>
      <w:r w:rsidRPr="0084652E">
        <w:rPr>
          <w:rFonts w:cs="Arial"/>
          <w:color w:val="222222"/>
          <w:szCs w:val="24"/>
          <w:shd w:val="clear" w:color="auto" w:fill="FFFFFF"/>
        </w:rPr>
        <w:t>(2), 5-23.</w:t>
      </w:r>
    </w:p>
    <w:p w14:paraId="03124354"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Parr, T. (2022). Automation, Unemployment, and Taxation. </w:t>
      </w:r>
      <w:r w:rsidRPr="0084652E">
        <w:rPr>
          <w:rFonts w:cs="Arial"/>
          <w:i/>
          <w:iCs/>
          <w:color w:val="222222"/>
          <w:szCs w:val="24"/>
          <w:shd w:val="clear" w:color="auto" w:fill="FFFFFF"/>
        </w:rPr>
        <w:t>Social Theory and Practice</w:t>
      </w:r>
      <w:r w:rsidRPr="0084652E">
        <w:rPr>
          <w:rFonts w:cs="Arial"/>
          <w:color w:val="222222"/>
          <w:szCs w:val="24"/>
          <w:shd w:val="clear" w:color="auto" w:fill="FFFFFF"/>
        </w:rPr>
        <w:t>.</w:t>
      </w:r>
    </w:p>
    <w:p w14:paraId="6EAD9094"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Piotrowicz, W., &amp; Cuthbertson, R. (2019). Last mile framework for omnichannel retailing. Delivery from the customer perspective. In </w:t>
      </w:r>
      <w:r w:rsidRPr="0084652E">
        <w:rPr>
          <w:rFonts w:cs="Arial"/>
          <w:i/>
          <w:iCs/>
          <w:color w:val="222222"/>
          <w:szCs w:val="24"/>
          <w:shd w:val="clear" w:color="auto" w:fill="FFFFFF"/>
        </w:rPr>
        <w:t>Exploring omnichannel retailing</w:t>
      </w:r>
      <w:r w:rsidRPr="0084652E">
        <w:rPr>
          <w:rFonts w:cs="Arial"/>
          <w:color w:val="222222"/>
          <w:szCs w:val="24"/>
          <w:shd w:val="clear" w:color="auto" w:fill="FFFFFF"/>
        </w:rPr>
        <w:t> (pp. 267-288). Springer, Cham.</w:t>
      </w:r>
    </w:p>
    <w:p w14:paraId="13907E4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Postuła, M., Chmielewski, W., Puczyński, P., &amp;Cieślik, R. (2021). The impact of information and communication technologies (ICT) on energy poverty and unemployment in selected European Union countries. </w:t>
      </w:r>
      <w:r w:rsidRPr="0084652E">
        <w:rPr>
          <w:rFonts w:cs="Arial"/>
          <w:i/>
          <w:iCs/>
          <w:color w:val="222222"/>
          <w:szCs w:val="24"/>
          <w:shd w:val="clear" w:color="auto" w:fill="FFFFFF"/>
        </w:rPr>
        <w:t>Energies</w:t>
      </w:r>
      <w:r w:rsidRPr="0084652E">
        <w:rPr>
          <w:rFonts w:cs="Arial"/>
          <w:color w:val="222222"/>
          <w:szCs w:val="24"/>
          <w:shd w:val="clear" w:color="auto" w:fill="FFFFFF"/>
        </w:rPr>
        <w:t>, </w:t>
      </w:r>
      <w:r w:rsidRPr="0084652E">
        <w:rPr>
          <w:rFonts w:cs="Arial"/>
          <w:i/>
          <w:iCs/>
          <w:color w:val="222222"/>
          <w:szCs w:val="24"/>
          <w:shd w:val="clear" w:color="auto" w:fill="FFFFFF"/>
        </w:rPr>
        <w:t>14</w:t>
      </w:r>
      <w:r w:rsidRPr="0084652E">
        <w:rPr>
          <w:rFonts w:cs="Arial"/>
          <w:color w:val="222222"/>
          <w:szCs w:val="24"/>
          <w:shd w:val="clear" w:color="auto" w:fill="FFFFFF"/>
        </w:rPr>
        <w:t>(19), 6110.</w:t>
      </w:r>
    </w:p>
    <w:p w14:paraId="2948FB41" w14:textId="77777777" w:rsidR="0084652E" w:rsidRPr="0084652E" w:rsidRDefault="004344DC" w:rsidP="00AC7875">
      <w:pPr>
        <w:rPr>
          <w:rFonts w:cs="Arial"/>
          <w:shd w:val="clear" w:color="auto" w:fill="FFFFFF"/>
        </w:rPr>
      </w:pPr>
      <w:r w:rsidRPr="0084652E">
        <w:rPr>
          <w:rFonts w:cs="Arial"/>
          <w:shd w:val="clear" w:color="auto" w:fill="FFFFFF"/>
        </w:rPr>
        <w:t>Quyên, N. P. (2021). Improving customer service behavior of staff at MobiFone Service Company Region 8.</w:t>
      </w:r>
    </w:p>
    <w:p w14:paraId="6FDBAC73" w14:textId="77777777" w:rsidR="0084652E" w:rsidRPr="0084652E" w:rsidRDefault="004344DC" w:rsidP="00AC7875">
      <w:pPr>
        <w:rPr>
          <w:rFonts w:cs="Arial"/>
        </w:rPr>
      </w:pPr>
      <w:r w:rsidRPr="0084652E">
        <w:rPr>
          <w:rFonts w:cs="Arial"/>
        </w:rPr>
        <w:t xml:space="preserve">retail-insight-network.com (2022) </w:t>
      </w:r>
      <w:r w:rsidRPr="0084652E">
        <w:rPr>
          <w:rFonts w:cs="Arial"/>
          <w:i/>
          <w:iCs/>
        </w:rPr>
        <w:t>Tesco reports 6.7% rise in statutory revenue for H1 2022/23</w:t>
      </w:r>
      <w:r w:rsidRPr="0084652E">
        <w:rPr>
          <w:rFonts w:cs="Arial"/>
        </w:rPr>
        <w:t xml:space="preserve">, </w:t>
      </w:r>
      <w:r w:rsidRPr="0084652E">
        <w:rPr>
          <w:rFonts w:cs="Arial"/>
          <w:i/>
          <w:iCs/>
        </w:rPr>
        <w:t>Retail Insight Network</w:t>
      </w:r>
      <w:r w:rsidRPr="0084652E">
        <w:rPr>
          <w:rFonts w:cs="Arial"/>
        </w:rPr>
        <w:t xml:space="preserve">. Available at: https://www.retail-insight-network.com/news/tesco-revenue-h1-2023/ (Accessed: November 5, 2022). </w:t>
      </w:r>
    </w:p>
    <w:p w14:paraId="5973AEB0" w14:textId="77777777" w:rsidR="0084652E" w:rsidRPr="0084652E" w:rsidRDefault="004344DC" w:rsidP="00AC7875">
      <w:pPr>
        <w:rPr>
          <w:rFonts w:cs="Arial"/>
          <w:shd w:val="clear" w:color="auto" w:fill="FFFFFF"/>
        </w:rPr>
      </w:pPr>
      <w:r w:rsidRPr="0084652E">
        <w:rPr>
          <w:rFonts w:cs="Arial"/>
          <w:shd w:val="clear" w:color="auto" w:fill="FFFFFF"/>
        </w:rPr>
        <w:t>Rosenbaum, D., More, E., &amp; Steane, P. (2018). Planned organisational change management: Forward to the past? An exploratory literature review. </w:t>
      </w:r>
      <w:r w:rsidRPr="0084652E">
        <w:rPr>
          <w:rFonts w:cs="Arial"/>
          <w:i/>
          <w:iCs/>
          <w:shd w:val="clear" w:color="auto" w:fill="FFFFFF"/>
        </w:rPr>
        <w:t>Journal of Organizational Change Management</w:t>
      </w:r>
      <w:r w:rsidRPr="0084652E">
        <w:rPr>
          <w:rFonts w:cs="Arial"/>
          <w:shd w:val="clear" w:color="auto" w:fill="FFFFFF"/>
        </w:rPr>
        <w:t>.</w:t>
      </w:r>
    </w:p>
    <w:p w14:paraId="460179F7"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Sánchez-Monedero, J., &amp;Dencik, L. (2019). The datafication of the workplace.</w:t>
      </w:r>
    </w:p>
    <w:p w14:paraId="41B0E56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Schmidpeter, B., &amp; Winter-Ebmer, R. (2021). Automation, unemployment, and the role of labor market training. </w:t>
      </w:r>
      <w:r w:rsidRPr="0084652E">
        <w:rPr>
          <w:rFonts w:cs="Arial"/>
          <w:i/>
          <w:iCs/>
          <w:color w:val="222222"/>
          <w:szCs w:val="24"/>
          <w:shd w:val="clear" w:color="auto" w:fill="FFFFFF"/>
        </w:rPr>
        <w:t>European Economic Review</w:t>
      </w:r>
      <w:r w:rsidRPr="0084652E">
        <w:rPr>
          <w:rFonts w:cs="Arial"/>
          <w:color w:val="222222"/>
          <w:szCs w:val="24"/>
          <w:shd w:val="clear" w:color="auto" w:fill="FFFFFF"/>
        </w:rPr>
        <w:t>, </w:t>
      </w:r>
      <w:r w:rsidRPr="0084652E">
        <w:rPr>
          <w:rFonts w:cs="Arial"/>
          <w:i/>
          <w:iCs/>
          <w:color w:val="222222"/>
          <w:szCs w:val="24"/>
          <w:shd w:val="clear" w:color="auto" w:fill="FFFFFF"/>
        </w:rPr>
        <w:t>137</w:t>
      </w:r>
      <w:r w:rsidRPr="0084652E">
        <w:rPr>
          <w:rFonts w:cs="Arial"/>
          <w:color w:val="222222"/>
          <w:szCs w:val="24"/>
          <w:shd w:val="clear" w:color="auto" w:fill="FFFFFF"/>
        </w:rPr>
        <w:t>, 103808.</w:t>
      </w:r>
    </w:p>
    <w:p w14:paraId="3A5C7C40" w14:textId="77777777" w:rsidR="0084652E" w:rsidRPr="0084652E" w:rsidRDefault="004344DC" w:rsidP="00AC7875">
      <w:pPr>
        <w:rPr>
          <w:rFonts w:cs="Arial"/>
        </w:rPr>
      </w:pPr>
      <w:r w:rsidRPr="0084652E">
        <w:rPr>
          <w:rFonts w:cs="Arial"/>
        </w:rPr>
        <w:t xml:space="preserve">Sloper, R. (2022) </w:t>
      </w:r>
      <w:r w:rsidRPr="0084652E">
        <w:rPr>
          <w:rFonts w:cs="Arial"/>
          <w:i/>
          <w:iCs/>
        </w:rPr>
        <w:t>Tesco set to make big 'eco-friendly' change to entire range of products</w:t>
      </w:r>
      <w:r w:rsidRPr="0084652E">
        <w:rPr>
          <w:rFonts w:cs="Arial"/>
        </w:rPr>
        <w:t xml:space="preserve">, </w:t>
      </w:r>
      <w:r w:rsidRPr="0084652E">
        <w:rPr>
          <w:rFonts w:cs="Arial"/>
          <w:i/>
          <w:iCs/>
        </w:rPr>
        <w:t>HertsLive</w:t>
      </w:r>
      <w:r w:rsidRPr="0084652E">
        <w:rPr>
          <w:rFonts w:cs="Arial"/>
        </w:rPr>
        <w:t xml:space="preserve">. Available at: https://www.hertfordshiremercury.co.uk/whats-on/shopping/tesco-set-make-eco-friendly-6892773 (Accessed: November 6, 2022). </w:t>
      </w:r>
    </w:p>
    <w:p w14:paraId="09177E11" w14:textId="77777777" w:rsidR="0084652E" w:rsidRPr="0084652E" w:rsidRDefault="004344DC" w:rsidP="00851A94">
      <w:pPr>
        <w:rPr>
          <w:rFonts w:cs="Arial"/>
        </w:rPr>
      </w:pPr>
      <w:r w:rsidRPr="0084652E">
        <w:rPr>
          <w:rFonts w:cs="Arial"/>
        </w:rPr>
        <w:t>Sorells, B. (2018). WILL ROBOTIZATION REALLY CAUSE TECHNOLOGICAL UNEMPLOYMENT? THE RATE AND EXTENT OF POTENTIAL JOB DISPLACEMENT CAUSED BY WORKPLACE AUTOMATION. </w:t>
      </w:r>
      <w:r w:rsidRPr="0084652E">
        <w:rPr>
          <w:rFonts w:cs="Arial"/>
          <w:i/>
          <w:iCs/>
        </w:rPr>
        <w:t>Psychosociological Issues in Human Resource Management</w:t>
      </w:r>
      <w:r w:rsidRPr="0084652E">
        <w:rPr>
          <w:rFonts w:cs="Arial"/>
        </w:rPr>
        <w:t>, </w:t>
      </w:r>
      <w:r w:rsidRPr="0084652E">
        <w:rPr>
          <w:rFonts w:cs="Arial"/>
          <w:i/>
          <w:iCs/>
        </w:rPr>
        <w:t>6</w:t>
      </w:r>
      <w:r w:rsidRPr="0084652E">
        <w:rPr>
          <w:rFonts w:cs="Arial"/>
        </w:rPr>
        <w:t>(2).</w:t>
      </w:r>
    </w:p>
    <w:p w14:paraId="654C0B58"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Sorells, B. (2018). WILL ROBOTIZATION REALLY CAUSE TECHNOLOGICAL UNEMPLOYMENT? THE RATE AND EXTENT OF POTENTIAL JOB DISPLACEMENT CAUSED BY WORKPLACE AUTOMATION. </w:t>
      </w:r>
      <w:r w:rsidRPr="0084652E">
        <w:rPr>
          <w:rFonts w:cs="Arial"/>
          <w:i/>
          <w:iCs/>
          <w:color w:val="222222"/>
          <w:szCs w:val="24"/>
          <w:shd w:val="clear" w:color="auto" w:fill="FFFFFF"/>
        </w:rPr>
        <w:t>Psychosociological Issues in Human Resource Management</w:t>
      </w:r>
      <w:r w:rsidRPr="0084652E">
        <w:rPr>
          <w:rFonts w:cs="Arial"/>
          <w:color w:val="222222"/>
          <w:szCs w:val="24"/>
          <w:shd w:val="clear" w:color="auto" w:fill="FFFFFF"/>
        </w:rPr>
        <w:t>, </w:t>
      </w:r>
      <w:r w:rsidRPr="0084652E">
        <w:rPr>
          <w:rFonts w:cs="Arial"/>
          <w:i/>
          <w:iCs/>
          <w:color w:val="222222"/>
          <w:szCs w:val="24"/>
          <w:shd w:val="clear" w:color="auto" w:fill="FFFFFF"/>
        </w:rPr>
        <w:t>6</w:t>
      </w:r>
      <w:r w:rsidRPr="0084652E">
        <w:rPr>
          <w:rFonts w:cs="Arial"/>
          <w:color w:val="222222"/>
          <w:szCs w:val="24"/>
          <w:shd w:val="clear" w:color="auto" w:fill="FFFFFF"/>
        </w:rPr>
        <w:t>(2).</w:t>
      </w:r>
    </w:p>
    <w:p w14:paraId="315C1F83" w14:textId="77777777" w:rsidR="0084652E" w:rsidRPr="0084652E" w:rsidRDefault="004344DC" w:rsidP="004439D5">
      <w:pPr>
        <w:adjustRightInd w:val="0"/>
        <w:rPr>
          <w:rFonts w:cs="Arial"/>
        </w:rPr>
      </w:pPr>
      <w:r w:rsidRPr="0084652E">
        <w:rPr>
          <w:rFonts w:cs="Arial"/>
        </w:rPr>
        <w:t xml:space="preserve">Tesco careers, 2022. </w:t>
      </w:r>
      <w:r w:rsidRPr="0084652E">
        <w:rPr>
          <w:rFonts w:cs="Arial"/>
          <w:i/>
          <w:iCs/>
        </w:rPr>
        <w:t>Our Culture</w:t>
      </w:r>
      <w:r w:rsidRPr="0084652E">
        <w:rPr>
          <w:rFonts w:cs="Arial"/>
        </w:rPr>
        <w:t xml:space="preserve"> [online] available at: &lt; </w:t>
      </w:r>
      <w:hyperlink r:id="rId16" w:history="1">
        <w:r w:rsidRPr="0084652E">
          <w:rPr>
            <w:rFonts w:cs="Arial"/>
            <w:color w:val="0000FF"/>
            <w:u w:val="single"/>
          </w:rPr>
          <w:t>https://www.tesco-careers.com/explore-our-world/our-culture/</w:t>
        </w:r>
      </w:hyperlink>
      <w:r w:rsidRPr="0084652E">
        <w:rPr>
          <w:rFonts w:cs="Arial"/>
        </w:rPr>
        <w:t>&gt;</w:t>
      </w:r>
    </w:p>
    <w:p w14:paraId="3631B7B0" w14:textId="77777777" w:rsidR="0084652E" w:rsidRPr="0084652E" w:rsidRDefault="004344DC" w:rsidP="004439D5">
      <w:pPr>
        <w:adjustRightInd w:val="0"/>
        <w:rPr>
          <w:rFonts w:cs="Arial"/>
        </w:rPr>
      </w:pPr>
      <w:r w:rsidRPr="0084652E">
        <w:rPr>
          <w:rFonts w:cs="Arial"/>
        </w:rPr>
        <w:t xml:space="preserve">The Guardian, 2022. </w:t>
      </w:r>
      <w:r w:rsidRPr="0084652E">
        <w:rPr>
          <w:rFonts w:cs="Arial"/>
          <w:i/>
          <w:iCs/>
        </w:rPr>
        <w:t>Tesco to cut 300 head office jobs while raising pay for shop workers</w:t>
      </w:r>
      <w:r w:rsidRPr="0084652E">
        <w:rPr>
          <w:rFonts w:cs="Arial"/>
        </w:rPr>
        <w:t xml:space="preserve"> [online] available at: &lt; </w:t>
      </w:r>
      <w:hyperlink r:id="rId17" w:history="1">
        <w:r w:rsidRPr="0084652E">
          <w:rPr>
            <w:rFonts w:cs="Arial"/>
            <w:color w:val="0000FF"/>
            <w:u w:val="single"/>
          </w:rPr>
          <w:t>https://www.theguardian.com/business/2022/oct/05/tesco-warns-of-cost-inflation-</w:t>
        </w:r>
        <w:r w:rsidRPr="0084652E">
          <w:rPr>
            <w:rFonts w:cs="Arial"/>
            <w:color w:val="0000FF"/>
            <w:u w:val="single"/>
          </w:rPr>
          <w:lastRenderedPageBreak/>
          <w:t>as-it-raises-pay-for-third-time-in-13-months</w:t>
        </w:r>
      </w:hyperlink>
      <w:r w:rsidRPr="0084652E">
        <w:rPr>
          <w:rFonts w:cs="Arial"/>
        </w:rPr>
        <w:t>&gt;</w:t>
      </w:r>
    </w:p>
    <w:p w14:paraId="2C609F46" w14:textId="77777777" w:rsidR="0084652E" w:rsidRPr="0084652E" w:rsidRDefault="004344DC" w:rsidP="004439D5">
      <w:pPr>
        <w:rPr>
          <w:rFonts w:cs="Arial"/>
        </w:rPr>
      </w:pPr>
      <w:r w:rsidRPr="0084652E">
        <w:rPr>
          <w:rFonts w:cs="Arial"/>
        </w:rPr>
        <w:t>Wang, Y. (2018). Exploring the linkages among strategic internal communication, employee-organization relationships, situational perceptions, and communication behaviors on social media (Doctoral dissertation, The University of Alabama).</w:t>
      </w:r>
    </w:p>
    <w:p w14:paraId="11CB0D16" w14:textId="77777777" w:rsidR="0084652E" w:rsidRPr="0084652E" w:rsidRDefault="004344DC" w:rsidP="004439D5">
      <w:pPr>
        <w:rPr>
          <w:rFonts w:cs="Arial"/>
        </w:rPr>
      </w:pPr>
      <w:r w:rsidRPr="0084652E">
        <w:rPr>
          <w:rFonts w:cs="Arial"/>
        </w:rPr>
        <w:t>Wang, Y. (2018). Exploring the linkages among strategic internal communication, employee-organization relationships, situational perceptions, and communication behaviors on social media (Doctoral dissertation, The University of Alabama).</w:t>
      </w:r>
    </w:p>
    <w:p w14:paraId="35C1B180"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Wang, Y., &amp; Pettit, S. (2022). Falling Behind or Riding the Waves? Building Future Supply Chains with Emerging Technologies. </w:t>
      </w:r>
      <w:r w:rsidRPr="0084652E">
        <w:rPr>
          <w:rFonts w:cs="Arial"/>
          <w:i/>
          <w:iCs/>
          <w:color w:val="222222"/>
          <w:szCs w:val="24"/>
          <w:shd w:val="clear" w:color="auto" w:fill="FFFFFF"/>
        </w:rPr>
        <w:t>Digital Supply Chain Transformation</w:t>
      </w:r>
      <w:r w:rsidRPr="0084652E">
        <w:rPr>
          <w:rFonts w:cs="Arial"/>
          <w:color w:val="222222"/>
          <w:szCs w:val="24"/>
          <w:shd w:val="clear" w:color="auto" w:fill="FFFFFF"/>
        </w:rPr>
        <w:t>, 1.</w:t>
      </w:r>
    </w:p>
    <w:p w14:paraId="62C3514B"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Winton, A. (2022). Applying a social shaping of technology approach to the future of work debate: An examination of food retailing during the Coronavirus pandemic.</w:t>
      </w:r>
    </w:p>
    <w:p w14:paraId="7A128342"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Zaramenskikh, E., &amp; Fedorova, A. (Eds.). (2021). </w:t>
      </w:r>
      <w:r w:rsidRPr="0084652E">
        <w:rPr>
          <w:rFonts w:cs="Arial"/>
          <w:i/>
          <w:iCs/>
          <w:color w:val="222222"/>
          <w:szCs w:val="24"/>
          <w:shd w:val="clear" w:color="auto" w:fill="FFFFFF"/>
        </w:rPr>
        <w:t>Digital Transformation and New Challenges: Changes in Business and Society in the Digital Era</w:t>
      </w:r>
      <w:r w:rsidRPr="0084652E">
        <w:rPr>
          <w:rFonts w:cs="Arial"/>
          <w:color w:val="222222"/>
          <w:szCs w:val="24"/>
          <w:shd w:val="clear" w:color="auto" w:fill="FFFFFF"/>
        </w:rPr>
        <w:t> (Vol. 45). Springer Nature.</w:t>
      </w:r>
    </w:p>
    <w:p w14:paraId="33427316" w14:textId="77777777" w:rsidR="0084652E" w:rsidRPr="0084652E" w:rsidRDefault="004344DC" w:rsidP="00F271E4">
      <w:pPr>
        <w:rPr>
          <w:rFonts w:cs="Arial"/>
          <w:color w:val="222222"/>
          <w:szCs w:val="24"/>
          <w:shd w:val="clear" w:color="auto" w:fill="FFFFFF"/>
        </w:rPr>
      </w:pPr>
      <w:r w:rsidRPr="0084652E">
        <w:rPr>
          <w:rFonts w:cs="Arial"/>
          <w:color w:val="222222"/>
          <w:szCs w:val="24"/>
          <w:shd w:val="clear" w:color="auto" w:fill="FFFFFF"/>
        </w:rPr>
        <w:t>Zemtsov, S. (2020). New technologies, potential unemployment and ‘nescience economy’during and after the 2020 economic crisis. </w:t>
      </w:r>
      <w:r w:rsidRPr="0084652E">
        <w:rPr>
          <w:rFonts w:cs="Arial"/>
          <w:i/>
          <w:iCs/>
          <w:color w:val="222222"/>
          <w:szCs w:val="24"/>
          <w:shd w:val="clear" w:color="auto" w:fill="FFFFFF"/>
        </w:rPr>
        <w:t>Regional Science Policy &amp; Practice</w:t>
      </w:r>
      <w:r w:rsidRPr="0084652E">
        <w:rPr>
          <w:rFonts w:cs="Arial"/>
          <w:color w:val="222222"/>
          <w:szCs w:val="24"/>
          <w:shd w:val="clear" w:color="auto" w:fill="FFFFFF"/>
        </w:rPr>
        <w:t>, </w:t>
      </w:r>
      <w:r w:rsidRPr="0084652E">
        <w:rPr>
          <w:rFonts w:cs="Arial"/>
          <w:i/>
          <w:iCs/>
          <w:color w:val="222222"/>
          <w:szCs w:val="24"/>
          <w:shd w:val="clear" w:color="auto" w:fill="FFFFFF"/>
        </w:rPr>
        <w:t>12</w:t>
      </w:r>
      <w:r w:rsidRPr="0084652E">
        <w:rPr>
          <w:rFonts w:cs="Arial"/>
          <w:color w:val="222222"/>
          <w:szCs w:val="24"/>
          <w:shd w:val="clear" w:color="auto" w:fill="FFFFFF"/>
        </w:rPr>
        <w:t>(4), 723-743.</w:t>
      </w:r>
    </w:p>
    <w:p w14:paraId="1745F36D" w14:textId="77777777" w:rsidR="00AC7875" w:rsidRPr="0084652E" w:rsidRDefault="00AC7875" w:rsidP="00AC7875">
      <w:pPr>
        <w:rPr>
          <w:rFonts w:cs="Arial"/>
        </w:rPr>
      </w:pPr>
    </w:p>
    <w:p w14:paraId="71986DAB" w14:textId="77777777" w:rsidR="00AC7875" w:rsidRPr="0084652E" w:rsidRDefault="00AC7875" w:rsidP="00AC7875">
      <w:pPr>
        <w:rPr>
          <w:rFonts w:cs="Arial"/>
        </w:rPr>
      </w:pPr>
    </w:p>
    <w:p w14:paraId="7FB4277D" w14:textId="77777777" w:rsidR="00AC7875" w:rsidRPr="0084652E" w:rsidRDefault="00AC7875" w:rsidP="004439D5">
      <w:pPr>
        <w:rPr>
          <w:rFonts w:cs="Arial"/>
        </w:rPr>
      </w:pPr>
    </w:p>
    <w:p w14:paraId="3D5BD5AE" w14:textId="77777777" w:rsidR="004439D5" w:rsidRPr="0084652E" w:rsidRDefault="004439D5" w:rsidP="00F271E4">
      <w:pPr>
        <w:rPr>
          <w:rFonts w:cs="Arial"/>
          <w:color w:val="222222"/>
          <w:szCs w:val="24"/>
          <w:shd w:val="clear" w:color="auto" w:fill="FFFFFF"/>
        </w:rPr>
      </w:pPr>
    </w:p>
    <w:p w14:paraId="07214403" w14:textId="77777777" w:rsidR="00851A94" w:rsidRPr="0084652E" w:rsidRDefault="00851A94" w:rsidP="00851A94">
      <w:pPr>
        <w:rPr>
          <w:rFonts w:cs="Arial"/>
        </w:rPr>
      </w:pPr>
    </w:p>
    <w:p w14:paraId="223AEBBA" w14:textId="77777777" w:rsidR="00851A94" w:rsidRPr="0084652E" w:rsidRDefault="00851A94" w:rsidP="00851A94">
      <w:pPr>
        <w:rPr>
          <w:rFonts w:cs="Arial"/>
        </w:rPr>
      </w:pPr>
    </w:p>
    <w:p w14:paraId="497200BB" w14:textId="77777777" w:rsidR="00361F26" w:rsidRPr="0084652E" w:rsidRDefault="00361F26" w:rsidP="00C64E67">
      <w:pPr>
        <w:rPr>
          <w:rFonts w:cs="Arial"/>
        </w:rPr>
      </w:pPr>
    </w:p>
    <w:sectPr w:rsidR="00361F26" w:rsidRPr="0084652E" w:rsidSect="00C64E67">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C3F9A6" w14:textId="77777777" w:rsidR="00165CAE" w:rsidRDefault="00165CAE">
      <w:pPr>
        <w:spacing w:line="240" w:lineRule="auto"/>
      </w:pPr>
      <w:r>
        <w:separator/>
      </w:r>
    </w:p>
  </w:endnote>
  <w:endnote w:type="continuationSeparator" w:id="0">
    <w:p w14:paraId="6131AB07" w14:textId="77777777" w:rsidR="00165CAE" w:rsidRDefault="00165CA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3202"/>
      <w:docPartObj>
        <w:docPartGallery w:val="Page Numbers (Bottom of Page)"/>
        <w:docPartUnique/>
      </w:docPartObj>
    </w:sdtPr>
    <w:sdtContent>
      <w:p w14:paraId="0ABC5821" w14:textId="77777777" w:rsidR="00C64E67" w:rsidRDefault="004344DC">
        <w:pPr>
          <w:pStyle w:val="Footer"/>
          <w:jc w:val="right"/>
        </w:pPr>
        <w:r>
          <w:fldChar w:fldCharType="begin"/>
        </w:r>
        <w:r w:rsidR="002D03B6">
          <w:instrText xml:space="preserve"> PAGE   \* MERGEFORMAT </w:instrText>
        </w:r>
        <w:r>
          <w:fldChar w:fldCharType="separate"/>
        </w:r>
        <w:r w:rsidR="00D0281B">
          <w:rPr>
            <w:noProof/>
          </w:rPr>
          <w:t>1</w:t>
        </w:r>
        <w:r>
          <w:rPr>
            <w:noProof/>
          </w:rPr>
          <w:fldChar w:fldCharType="end"/>
        </w:r>
      </w:p>
    </w:sdtContent>
  </w:sdt>
  <w:p w14:paraId="768D8F13" w14:textId="77777777" w:rsidR="00C64E67" w:rsidRDefault="00C64E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9405E" w14:textId="77777777" w:rsidR="00165CAE" w:rsidRDefault="00165CAE">
      <w:pPr>
        <w:spacing w:line="240" w:lineRule="auto"/>
      </w:pPr>
      <w:r>
        <w:separator/>
      </w:r>
    </w:p>
  </w:footnote>
  <w:footnote w:type="continuationSeparator" w:id="0">
    <w:p w14:paraId="0C72207D" w14:textId="77777777" w:rsidR="00165CAE" w:rsidRDefault="00165CA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75EAC"/>
    <w:multiLevelType w:val="hybridMultilevel"/>
    <w:tmpl w:val="64F22E18"/>
    <w:lvl w:ilvl="0" w:tplc="9E9C6446">
      <w:start w:val="1"/>
      <w:numFmt w:val="bullet"/>
      <w:lvlText w:val=""/>
      <w:lvlJc w:val="left"/>
      <w:pPr>
        <w:ind w:left="720" w:hanging="360"/>
      </w:pPr>
      <w:rPr>
        <w:rFonts w:ascii="Symbol" w:hAnsi="Symbol" w:hint="default"/>
      </w:rPr>
    </w:lvl>
    <w:lvl w:ilvl="1" w:tplc="2FEE3DD4" w:tentative="1">
      <w:start w:val="1"/>
      <w:numFmt w:val="bullet"/>
      <w:lvlText w:val="o"/>
      <w:lvlJc w:val="left"/>
      <w:pPr>
        <w:ind w:left="1440" w:hanging="360"/>
      </w:pPr>
      <w:rPr>
        <w:rFonts w:ascii="Courier New" w:hAnsi="Courier New" w:cs="Courier New" w:hint="default"/>
      </w:rPr>
    </w:lvl>
    <w:lvl w:ilvl="2" w:tplc="59768E74" w:tentative="1">
      <w:start w:val="1"/>
      <w:numFmt w:val="bullet"/>
      <w:lvlText w:val=""/>
      <w:lvlJc w:val="left"/>
      <w:pPr>
        <w:ind w:left="2160" w:hanging="360"/>
      </w:pPr>
      <w:rPr>
        <w:rFonts w:ascii="Wingdings" w:hAnsi="Wingdings" w:hint="default"/>
      </w:rPr>
    </w:lvl>
    <w:lvl w:ilvl="3" w:tplc="8D768244" w:tentative="1">
      <w:start w:val="1"/>
      <w:numFmt w:val="bullet"/>
      <w:lvlText w:val=""/>
      <w:lvlJc w:val="left"/>
      <w:pPr>
        <w:ind w:left="2880" w:hanging="360"/>
      </w:pPr>
      <w:rPr>
        <w:rFonts w:ascii="Symbol" w:hAnsi="Symbol" w:hint="default"/>
      </w:rPr>
    </w:lvl>
    <w:lvl w:ilvl="4" w:tplc="04964E0C" w:tentative="1">
      <w:start w:val="1"/>
      <w:numFmt w:val="bullet"/>
      <w:lvlText w:val="o"/>
      <w:lvlJc w:val="left"/>
      <w:pPr>
        <w:ind w:left="3600" w:hanging="360"/>
      </w:pPr>
      <w:rPr>
        <w:rFonts w:ascii="Courier New" w:hAnsi="Courier New" w:cs="Courier New" w:hint="default"/>
      </w:rPr>
    </w:lvl>
    <w:lvl w:ilvl="5" w:tplc="769E124E" w:tentative="1">
      <w:start w:val="1"/>
      <w:numFmt w:val="bullet"/>
      <w:lvlText w:val=""/>
      <w:lvlJc w:val="left"/>
      <w:pPr>
        <w:ind w:left="4320" w:hanging="360"/>
      </w:pPr>
      <w:rPr>
        <w:rFonts w:ascii="Wingdings" w:hAnsi="Wingdings" w:hint="default"/>
      </w:rPr>
    </w:lvl>
    <w:lvl w:ilvl="6" w:tplc="90802B48" w:tentative="1">
      <w:start w:val="1"/>
      <w:numFmt w:val="bullet"/>
      <w:lvlText w:val=""/>
      <w:lvlJc w:val="left"/>
      <w:pPr>
        <w:ind w:left="5040" w:hanging="360"/>
      </w:pPr>
      <w:rPr>
        <w:rFonts w:ascii="Symbol" w:hAnsi="Symbol" w:hint="default"/>
      </w:rPr>
    </w:lvl>
    <w:lvl w:ilvl="7" w:tplc="AF3C1630" w:tentative="1">
      <w:start w:val="1"/>
      <w:numFmt w:val="bullet"/>
      <w:lvlText w:val="o"/>
      <w:lvlJc w:val="left"/>
      <w:pPr>
        <w:ind w:left="5760" w:hanging="360"/>
      </w:pPr>
      <w:rPr>
        <w:rFonts w:ascii="Courier New" w:hAnsi="Courier New" w:cs="Courier New" w:hint="default"/>
      </w:rPr>
    </w:lvl>
    <w:lvl w:ilvl="8" w:tplc="98D6EFA4" w:tentative="1">
      <w:start w:val="1"/>
      <w:numFmt w:val="bullet"/>
      <w:lvlText w:val=""/>
      <w:lvlJc w:val="left"/>
      <w:pPr>
        <w:ind w:left="6480" w:hanging="360"/>
      </w:pPr>
      <w:rPr>
        <w:rFonts w:ascii="Wingdings" w:hAnsi="Wingdings" w:hint="default"/>
      </w:rPr>
    </w:lvl>
  </w:abstractNum>
  <w:num w:numId="1" w16cid:durableId="15859193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5950"/>
    <w:rsid w:val="00042C83"/>
    <w:rsid w:val="000530BD"/>
    <w:rsid w:val="000969D2"/>
    <w:rsid w:val="000F40DA"/>
    <w:rsid w:val="000F5FFA"/>
    <w:rsid w:val="00163700"/>
    <w:rsid w:val="00165CAE"/>
    <w:rsid w:val="00177DC2"/>
    <w:rsid w:val="001837D6"/>
    <w:rsid w:val="00194EA7"/>
    <w:rsid w:val="001A0970"/>
    <w:rsid w:val="001A75FA"/>
    <w:rsid w:val="001E6F75"/>
    <w:rsid w:val="001F7D02"/>
    <w:rsid w:val="00205950"/>
    <w:rsid w:val="00205C42"/>
    <w:rsid w:val="00235B38"/>
    <w:rsid w:val="00237289"/>
    <w:rsid w:val="00267D54"/>
    <w:rsid w:val="002A3C95"/>
    <w:rsid w:val="002A73AF"/>
    <w:rsid w:val="002D03B6"/>
    <w:rsid w:val="00305610"/>
    <w:rsid w:val="00354BEC"/>
    <w:rsid w:val="00361F26"/>
    <w:rsid w:val="003811DE"/>
    <w:rsid w:val="00395066"/>
    <w:rsid w:val="003B7288"/>
    <w:rsid w:val="003C4E96"/>
    <w:rsid w:val="004344DC"/>
    <w:rsid w:val="004439D5"/>
    <w:rsid w:val="00447A0D"/>
    <w:rsid w:val="0045252F"/>
    <w:rsid w:val="00462CC2"/>
    <w:rsid w:val="004B26BE"/>
    <w:rsid w:val="004D0BF8"/>
    <w:rsid w:val="004D7C2B"/>
    <w:rsid w:val="005152DB"/>
    <w:rsid w:val="00522F6A"/>
    <w:rsid w:val="005239A2"/>
    <w:rsid w:val="005416D8"/>
    <w:rsid w:val="00597F0F"/>
    <w:rsid w:val="005B2444"/>
    <w:rsid w:val="006B1411"/>
    <w:rsid w:val="0071742C"/>
    <w:rsid w:val="00726215"/>
    <w:rsid w:val="00733B5D"/>
    <w:rsid w:val="00746172"/>
    <w:rsid w:val="007469E2"/>
    <w:rsid w:val="00762FFB"/>
    <w:rsid w:val="007A7E96"/>
    <w:rsid w:val="0082646C"/>
    <w:rsid w:val="0084652E"/>
    <w:rsid w:val="00851A94"/>
    <w:rsid w:val="008573CA"/>
    <w:rsid w:val="0087178F"/>
    <w:rsid w:val="0087350E"/>
    <w:rsid w:val="008771C3"/>
    <w:rsid w:val="008B466F"/>
    <w:rsid w:val="00913353"/>
    <w:rsid w:val="009304C6"/>
    <w:rsid w:val="00952DBC"/>
    <w:rsid w:val="00954D09"/>
    <w:rsid w:val="00954E3C"/>
    <w:rsid w:val="00954E84"/>
    <w:rsid w:val="00992CC6"/>
    <w:rsid w:val="00994679"/>
    <w:rsid w:val="00994F49"/>
    <w:rsid w:val="009B7307"/>
    <w:rsid w:val="009B7612"/>
    <w:rsid w:val="009E38B6"/>
    <w:rsid w:val="009F7148"/>
    <w:rsid w:val="00A35690"/>
    <w:rsid w:val="00A46793"/>
    <w:rsid w:val="00A505AE"/>
    <w:rsid w:val="00A50CEF"/>
    <w:rsid w:val="00A77E05"/>
    <w:rsid w:val="00AB2735"/>
    <w:rsid w:val="00AC7875"/>
    <w:rsid w:val="00AD6403"/>
    <w:rsid w:val="00AE5711"/>
    <w:rsid w:val="00B04E0A"/>
    <w:rsid w:val="00B2011B"/>
    <w:rsid w:val="00B2361C"/>
    <w:rsid w:val="00B46CB4"/>
    <w:rsid w:val="00B73CC5"/>
    <w:rsid w:val="00BB7F55"/>
    <w:rsid w:val="00C22A97"/>
    <w:rsid w:val="00C453CE"/>
    <w:rsid w:val="00C55876"/>
    <w:rsid w:val="00C64E67"/>
    <w:rsid w:val="00C76BD7"/>
    <w:rsid w:val="00CA542D"/>
    <w:rsid w:val="00CB6074"/>
    <w:rsid w:val="00D0281B"/>
    <w:rsid w:val="00D61277"/>
    <w:rsid w:val="00DA4A78"/>
    <w:rsid w:val="00E11356"/>
    <w:rsid w:val="00E561F8"/>
    <w:rsid w:val="00E70B51"/>
    <w:rsid w:val="00E95B1F"/>
    <w:rsid w:val="00EA60AA"/>
    <w:rsid w:val="00ED0AD3"/>
    <w:rsid w:val="00ED332E"/>
    <w:rsid w:val="00F00810"/>
    <w:rsid w:val="00F271E4"/>
    <w:rsid w:val="00F3058F"/>
    <w:rsid w:val="00F4734F"/>
    <w:rsid w:val="00FE244F"/>
    <w:rsid w:val="00FF1E0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07CBB2"/>
  <w15:docId w15:val="{F7068D33-5B31-4C5D-A4D9-5CBB9F54AD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4439D5"/>
    <w:pPr>
      <w:widowControl w:val="0"/>
      <w:autoSpaceDE w:val="0"/>
      <w:autoSpaceDN w:val="0"/>
      <w:spacing w:after="0" w:line="360" w:lineRule="auto"/>
      <w:jc w:val="both"/>
    </w:pPr>
    <w:rPr>
      <w:rFonts w:ascii="Arial" w:hAnsi="Arial" w:cs="Times New Roman"/>
    </w:rPr>
  </w:style>
  <w:style w:type="paragraph" w:styleId="Heading1">
    <w:name w:val="heading 1"/>
    <w:basedOn w:val="Normal"/>
    <w:next w:val="Normal"/>
    <w:link w:val="Heading1Char"/>
    <w:autoRedefine/>
    <w:uiPriority w:val="9"/>
    <w:qFormat/>
    <w:rsid w:val="0084652E"/>
    <w:pPr>
      <w:keepNext/>
      <w:keepLines/>
      <w:spacing w:before="480" w:after="160"/>
      <w:outlineLvl w:val="0"/>
    </w:pPr>
    <w:rPr>
      <w:rFonts w:eastAsiaTheme="majorEastAsia" w:cs="Arial"/>
      <w:b/>
      <w:sz w:val="24"/>
      <w:szCs w:val="24"/>
      <w:shd w:val="clear" w:color="auto" w:fill="FFFFFF"/>
    </w:rPr>
  </w:style>
  <w:style w:type="paragraph" w:styleId="Heading2">
    <w:name w:val="heading 2"/>
    <w:basedOn w:val="Normal"/>
    <w:next w:val="Normal"/>
    <w:link w:val="Heading2Char"/>
    <w:uiPriority w:val="9"/>
    <w:unhideWhenUsed/>
    <w:qFormat/>
    <w:rsid w:val="00B46CB4"/>
    <w:pPr>
      <w:keepNext/>
      <w:keepLines/>
      <w:widowControl/>
      <w:autoSpaceDE/>
      <w:autoSpaceDN/>
      <w:spacing w:before="200"/>
      <w:outlineLvl w:val="1"/>
    </w:pPr>
    <w:rPr>
      <w:rFonts w:eastAsiaTheme="majorEastAsia" w:cstheme="majorBidi"/>
      <w:b/>
      <w:bCs/>
      <w:sz w:val="24"/>
      <w:szCs w:val="26"/>
    </w:rPr>
  </w:style>
  <w:style w:type="paragraph" w:styleId="Heading3">
    <w:name w:val="heading 3"/>
    <w:basedOn w:val="Normal"/>
    <w:next w:val="Normal"/>
    <w:link w:val="Heading3Char"/>
    <w:uiPriority w:val="9"/>
    <w:unhideWhenUsed/>
    <w:qFormat/>
    <w:rsid w:val="00F00810"/>
    <w:pPr>
      <w:keepNext/>
      <w:keepLines/>
      <w:spacing w:before="20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6CB4"/>
    <w:rPr>
      <w:rFonts w:ascii="Times New Roman" w:eastAsiaTheme="majorEastAsia" w:hAnsi="Times New Roman" w:cstheme="majorBidi"/>
      <w:b/>
      <w:bCs/>
      <w:sz w:val="24"/>
      <w:szCs w:val="26"/>
    </w:rPr>
  </w:style>
  <w:style w:type="character" w:customStyle="1" w:styleId="Heading1Char">
    <w:name w:val="Heading 1 Char"/>
    <w:basedOn w:val="DefaultParagraphFont"/>
    <w:link w:val="Heading1"/>
    <w:uiPriority w:val="9"/>
    <w:rsid w:val="0084652E"/>
    <w:rPr>
      <w:rFonts w:ascii="Arial" w:eastAsiaTheme="majorEastAsia" w:hAnsi="Arial" w:cs="Arial"/>
      <w:b/>
      <w:sz w:val="24"/>
      <w:szCs w:val="24"/>
    </w:rPr>
  </w:style>
  <w:style w:type="paragraph" w:styleId="Title">
    <w:name w:val="Title"/>
    <w:basedOn w:val="Normal"/>
    <w:next w:val="Normal"/>
    <w:link w:val="TitleChar"/>
    <w:uiPriority w:val="10"/>
    <w:qFormat/>
    <w:rsid w:val="008B466F"/>
    <w:pPr>
      <w:pBdr>
        <w:bottom w:val="single" w:sz="8" w:space="4" w:color="4F81BD" w:themeColor="accent1"/>
      </w:pBdr>
      <w:spacing w:after="300"/>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8B466F"/>
    <w:rPr>
      <w:rFonts w:ascii="Times New Roman" w:eastAsiaTheme="majorEastAsia" w:hAnsi="Times New Roman" w:cstheme="majorBidi"/>
      <w:b/>
      <w:color w:val="000000" w:themeColor="text1"/>
      <w:spacing w:val="5"/>
      <w:kern w:val="28"/>
      <w:sz w:val="48"/>
      <w:szCs w:val="52"/>
      <w:lang w:val="en-IN"/>
    </w:rPr>
  </w:style>
  <w:style w:type="character" w:customStyle="1" w:styleId="Heading3Char">
    <w:name w:val="Heading 3 Char"/>
    <w:basedOn w:val="DefaultParagraphFont"/>
    <w:link w:val="Heading3"/>
    <w:uiPriority w:val="9"/>
    <w:rsid w:val="00F00810"/>
    <w:rPr>
      <w:rFonts w:ascii="Times New Roman" w:eastAsiaTheme="majorEastAsia" w:hAnsi="Times New Roman" w:cstheme="majorBidi"/>
      <w:b/>
      <w:bCs/>
      <w:sz w:val="24"/>
    </w:rPr>
  </w:style>
  <w:style w:type="paragraph" w:styleId="NoSpacing">
    <w:name w:val="No Spacing"/>
    <w:uiPriority w:val="1"/>
    <w:qFormat/>
    <w:rsid w:val="00C453CE"/>
    <w:pPr>
      <w:spacing w:after="0" w:line="360" w:lineRule="auto"/>
      <w:jc w:val="both"/>
    </w:pPr>
    <w:rPr>
      <w:rFonts w:ascii="Times New Roman" w:hAnsi="Times New Roman" w:cs="Arial"/>
      <w:sz w:val="24"/>
      <w:lang w:val="en-GB"/>
    </w:rPr>
  </w:style>
  <w:style w:type="paragraph" w:styleId="Header">
    <w:name w:val="header"/>
    <w:basedOn w:val="Normal"/>
    <w:link w:val="HeaderChar"/>
    <w:uiPriority w:val="99"/>
    <w:semiHidden/>
    <w:unhideWhenUsed/>
    <w:rsid w:val="00C64E67"/>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64E67"/>
    <w:rPr>
      <w:rFonts w:ascii="Times New Roman" w:hAnsi="Times New Roman" w:cs="Times New Roman"/>
    </w:rPr>
  </w:style>
  <w:style w:type="paragraph" w:styleId="Footer">
    <w:name w:val="footer"/>
    <w:basedOn w:val="Normal"/>
    <w:link w:val="FooterChar"/>
    <w:uiPriority w:val="99"/>
    <w:unhideWhenUsed/>
    <w:rsid w:val="00C64E67"/>
    <w:pPr>
      <w:tabs>
        <w:tab w:val="center" w:pos="4680"/>
        <w:tab w:val="right" w:pos="9360"/>
      </w:tabs>
      <w:spacing w:line="240" w:lineRule="auto"/>
    </w:pPr>
  </w:style>
  <w:style w:type="character" w:customStyle="1" w:styleId="FooterChar">
    <w:name w:val="Footer Char"/>
    <w:basedOn w:val="DefaultParagraphFont"/>
    <w:link w:val="Footer"/>
    <w:uiPriority w:val="99"/>
    <w:rsid w:val="00C64E67"/>
    <w:rPr>
      <w:rFonts w:ascii="Times New Roman" w:hAnsi="Times New Roman" w:cs="Times New Roman"/>
    </w:rPr>
  </w:style>
  <w:style w:type="paragraph" w:styleId="BalloonText">
    <w:name w:val="Balloon Text"/>
    <w:basedOn w:val="Normal"/>
    <w:link w:val="BalloonTextChar"/>
    <w:uiPriority w:val="99"/>
    <w:semiHidden/>
    <w:unhideWhenUsed/>
    <w:rsid w:val="00194EA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4EA7"/>
    <w:rPr>
      <w:rFonts w:ascii="Tahoma" w:hAnsi="Tahoma" w:cs="Tahoma"/>
      <w:sz w:val="16"/>
      <w:szCs w:val="16"/>
    </w:rPr>
  </w:style>
  <w:style w:type="paragraph" w:styleId="TOCHeading">
    <w:name w:val="TOC Heading"/>
    <w:basedOn w:val="Heading1"/>
    <w:next w:val="Normal"/>
    <w:uiPriority w:val="39"/>
    <w:semiHidden/>
    <w:unhideWhenUsed/>
    <w:qFormat/>
    <w:rsid w:val="00205C42"/>
    <w:pPr>
      <w:widowControl/>
      <w:autoSpaceDE/>
      <w:autoSpaceDN/>
      <w:spacing w:after="0" w:line="276" w:lineRule="auto"/>
      <w:jc w:val="left"/>
      <w:outlineLvl w:val="9"/>
    </w:pPr>
    <w:rPr>
      <w:rFonts w:asciiTheme="majorHAnsi" w:hAnsiTheme="majorHAnsi" w:cstheme="majorBidi"/>
      <w:bCs/>
      <w:color w:val="365F91" w:themeColor="accent1" w:themeShade="BF"/>
      <w:sz w:val="28"/>
      <w:shd w:val="clear" w:color="auto" w:fill="auto"/>
    </w:rPr>
  </w:style>
  <w:style w:type="paragraph" w:styleId="TOC1">
    <w:name w:val="toc 1"/>
    <w:basedOn w:val="Normal"/>
    <w:next w:val="Normal"/>
    <w:autoRedefine/>
    <w:uiPriority w:val="39"/>
    <w:unhideWhenUsed/>
    <w:rsid w:val="00205C42"/>
    <w:pPr>
      <w:spacing w:after="100"/>
    </w:pPr>
  </w:style>
  <w:style w:type="character" w:styleId="Hyperlink">
    <w:name w:val="Hyperlink"/>
    <w:basedOn w:val="DefaultParagraphFont"/>
    <w:uiPriority w:val="99"/>
    <w:unhideWhenUsed/>
    <w:rsid w:val="00205C42"/>
    <w:rPr>
      <w:color w:val="0000FF" w:themeColor="hyperlink"/>
      <w:u w:val="single"/>
    </w:rPr>
  </w:style>
  <w:style w:type="paragraph" w:styleId="ListParagraph">
    <w:name w:val="List Paragraph"/>
    <w:basedOn w:val="Normal"/>
    <w:uiPriority w:val="34"/>
    <w:qFormat/>
    <w:rsid w:val="0071742C"/>
    <w:pPr>
      <w:widowControl/>
      <w:autoSpaceDE/>
      <w:autoSpaceDN/>
      <w:spacing w:before="120" w:after="120"/>
      <w:ind w:left="720"/>
      <w:contextualSpacing/>
    </w:pPr>
    <w:rPr>
      <w:rFonts w:eastAsia="Arial" w:cs="Arial"/>
      <w:color w:val="000000" w:themeColor="text1"/>
      <w:sz w:val="24"/>
      <w:lang w:val="en-GB"/>
    </w:rPr>
  </w:style>
  <w:style w:type="paragraph" w:styleId="TOC2">
    <w:name w:val="toc 2"/>
    <w:basedOn w:val="Normal"/>
    <w:next w:val="Normal"/>
    <w:autoRedefine/>
    <w:uiPriority w:val="39"/>
    <w:unhideWhenUsed/>
    <w:rsid w:val="00B2011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hyperlink" Target="https://www.theguardian.com/business/2022/oct/05/tesco-warns-of-cost-inflation-as-it-raises-pay-for-third-time-in-13-months" TargetMode="External"/><Relationship Id="rId2" Type="http://schemas.openxmlformats.org/officeDocument/2006/relationships/numbering" Target="numbering.xml"/><Relationship Id="rId16" Type="http://schemas.openxmlformats.org/officeDocument/2006/relationships/hyperlink" Target="https://www.tesco-careers.com/explore-our-world/our-cultur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Data" Target="diagrams/data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sv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F61C7B0-201D-4E9F-B650-E7FB21C70285}" type="doc">
      <dgm:prSet loTypeId="urn:microsoft.com/office/officeart/2005/8/layout/chevron2" loCatId="list" qsTypeId="urn:microsoft.com/office/officeart/2005/8/quickstyle/simple1" qsCatId="simple" csTypeId="urn:microsoft.com/office/officeart/2005/8/colors/colorful5" csCatId="colorful" phldr="1"/>
      <dgm:spPr/>
      <dgm:t>
        <a:bodyPr/>
        <a:lstStyle/>
        <a:p>
          <a:endParaRPr lang="en-US"/>
        </a:p>
      </dgm:t>
    </dgm:pt>
    <dgm:pt modelId="{BB9314D2-EDD4-4808-80A1-039365DCEC92}">
      <dgm:prSet phldrT="[Text]"/>
      <dgm:spPr/>
      <dgm:t>
        <a:bodyPr/>
        <a:lstStyle/>
        <a:p>
          <a:r>
            <a:rPr lang="en-US"/>
            <a:t>1</a:t>
          </a:r>
        </a:p>
      </dgm:t>
    </dgm:pt>
    <dgm:pt modelId="{FBEABBA2-CDA0-4C5F-BE2A-3554DCDF30C3}" type="parTrans" cxnId="{8F11DEB2-33F9-4EB9-8017-380994A0FBA2}">
      <dgm:prSet/>
      <dgm:spPr/>
      <dgm:t>
        <a:bodyPr/>
        <a:lstStyle/>
        <a:p>
          <a:endParaRPr lang="en-US"/>
        </a:p>
      </dgm:t>
    </dgm:pt>
    <dgm:pt modelId="{BC3F6270-FBFD-44F3-99F4-D5B6AE20B081}" type="sibTrans" cxnId="{8F11DEB2-33F9-4EB9-8017-380994A0FBA2}">
      <dgm:prSet/>
      <dgm:spPr/>
      <dgm:t>
        <a:bodyPr/>
        <a:lstStyle/>
        <a:p>
          <a:endParaRPr lang="en-US"/>
        </a:p>
      </dgm:t>
    </dgm:pt>
    <dgm:pt modelId="{B7163E4B-9ABA-43FF-AB75-BC2E2755A75D}">
      <dgm:prSet phldrT="[Text]"/>
      <dgm:spPr/>
      <dgm:t>
        <a:bodyPr/>
        <a:lstStyle/>
        <a:p>
          <a:r>
            <a:rPr lang="en-US"/>
            <a:t>Technology</a:t>
          </a:r>
        </a:p>
      </dgm:t>
    </dgm:pt>
    <dgm:pt modelId="{49E65E87-6830-418E-8A10-3B8D0BB49C87}" type="parTrans" cxnId="{6C5E6739-0F43-46F4-86BF-284D698ABEEC}">
      <dgm:prSet/>
      <dgm:spPr/>
      <dgm:t>
        <a:bodyPr/>
        <a:lstStyle/>
        <a:p>
          <a:endParaRPr lang="en-US"/>
        </a:p>
      </dgm:t>
    </dgm:pt>
    <dgm:pt modelId="{8E4A9CA7-DE8A-48B7-86A4-93492F6B604D}" type="sibTrans" cxnId="{6C5E6739-0F43-46F4-86BF-284D698ABEEC}">
      <dgm:prSet/>
      <dgm:spPr/>
      <dgm:t>
        <a:bodyPr/>
        <a:lstStyle/>
        <a:p>
          <a:endParaRPr lang="en-US"/>
        </a:p>
      </dgm:t>
    </dgm:pt>
    <dgm:pt modelId="{A817F64B-4B62-4C9C-A0F8-63B705C82046}">
      <dgm:prSet phldrT="[Text]"/>
      <dgm:spPr/>
      <dgm:t>
        <a:bodyPr/>
        <a:lstStyle/>
        <a:p>
          <a:r>
            <a:rPr lang="en-US"/>
            <a:t>2</a:t>
          </a:r>
        </a:p>
      </dgm:t>
    </dgm:pt>
    <dgm:pt modelId="{ED8820C7-7363-4B19-8CD3-861358B96B11}" type="parTrans" cxnId="{0F46AFBD-833D-4387-B111-1CD7EB1B2DC0}">
      <dgm:prSet/>
      <dgm:spPr/>
      <dgm:t>
        <a:bodyPr/>
        <a:lstStyle/>
        <a:p>
          <a:endParaRPr lang="en-US"/>
        </a:p>
      </dgm:t>
    </dgm:pt>
    <dgm:pt modelId="{DA5FC27C-AB8E-4C1F-B0A8-3BC53796B9F0}" type="sibTrans" cxnId="{0F46AFBD-833D-4387-B111-1CD7EB1B2DC0}">
      <dgm:prSet/>
      <dgm:spPr/>
      <dgm:t>
        <a:bodyPr/>
        <a:lstStyle/>
        <a:p>
          <a:endParaRPr lang="en-US"/>
        </a:p>
      </dgm:t>
    </dgm:pt>
    <dgm:pt modelId="{E3955613-1770-4E71-BC79-B9242F662622}">
      <dgm:prSet phldrT="[Text]"/>
      <dgm:spPr/>
      <dgm:t>
        <a:bodyPr/>
        <a:lstStyle/>
        <a:p>
          <a:r>
            <a:rPr lang="en-US"/>
            <a:t>Lack of advanced skills </a:t>
          </a:r>
        </a:p>
      </dgm:t>
    </dgm:pt>
    <dgm:pt modelId="{E7A15557-ECAC-47D7-BF31-4A4AA6429766}" type="parTrans" cxnId="{A01B9A22-71F9-4495-B1F4-2A2A6E713867}">
      <dgm:prSet/>
      <dgm:spPr/>
      <dgm:t>
        <a:bodyPr/>
        <a:lstStyle/>
        <a:p>
          <a:endParaRPr lang="en-US"/>
        </a:p>
      </dgm:t>
    </dgm:pt>
    <dgm:pt modelId="{06D6D8D3-D108-4F0F-B69C-44E63EA6EBA5}" type="sibTrans" cxnId="{A01B9A22-71F9-4495-B1F4-2A2A6E713867}">
      <dgm:prSet/>
      <dgm:spPr/>
      <dgm:t>
        <a:bodyPr/>
        <a:lstStyle/>
        <a:p>
          <a:endParaRPr lang="en-US"/>
        </a:p>
      </dgm:t>
    </dgm:pt>
    <dgm:pt modelId="{FEB50D8D-4592-4AEA-91DA-2B0E23B73E59}">
      <dgm:prSet phldrT="[Text]"/>
      <dgm:spPr/>
      <dgm:t>
        <a:bodyPr/>
        <a:lstStyle/>
        <a:p>
          <a:r>
            <a:rPr lang="en-US"/>
            <a:t>3</a:t>
          </a:r>
        </a:p>
      </dgm:t>
    </dgm:pt>
    <dgm:pt modelId="{7768415D-4C2B-49EC-BDD8-D5D54D362D5D}" type="parTrans" cxnId="{A8915C54-7C67-4BD5-B50D-C2BFF4F333C0}">
      <dgm:prSet/>
      <dgm:spPr/>
      <dgm:t>
        <a:bodyPr/>
        <a:lstStyle/>
        <a:p>
          <a:endParaRPr lang="en-US"/>
        </a:p>
      </dgm:t>
    </dgm:pt>
    <dgm:pt modelId="{0E38A346-7EE5-4B69-970A-D9C6FAC5A054}" type="sibTrans" cxnId="{A8915C54-7C67-4BD5-B50D-C2BFF4F333C0}">
      <dgm:prSet/>
      <dgm:spPr/>
      <dgm:t>
        <a:bodyPr/>
        <a:lstStyle/>
        <a:p>
          <a:endParaRPr lang="en-US"/>
        </a:p>
      </dgm:t>
    </dgm:pt>
    <dgm:pt modelId="{E4385F17-4112-4E55-88BB-49B331CED181}">
      <dgm:prSet phldrT="[Text]"/>
      <dgm:spPr/>
      <dgm:t>
        <a:bodyPr/>
        <a:lstStyle/>
        <a:p>
          <a:r>
            <a:rPr lang="en-US"/>
            <a:t>Diversity </a:t>
          </a:r>
        </a:p>
      </dgm:t>
    </dgm:pt>
    <dgm:pt modelId="{97180783-E64D-4A36-9F68-7E53AD500DF6}" type="parTrans" cxnId="{ED7A3C93-8D36-4E8B-9D09-0EDD23F9CDB1}">
      <dgm:prSet/>
      <dgm:spPr/>
      <dgm:t>
        <a:bodyPr/>
        <a:lstStyle/>
        <a:p>
          <a:endParaRPr lang="en-US"/>
        </a:p>
      </dgm:t>
    </dgm:pt>
    <dgm:pt modelId="{E79E92AA-FDC5-4C42-9C84-A032168831FA}" type="sibTrans" cxnId="{ED7A3C93-8D36-4E8B-9D09-0EDD23F9CDB1}">
      <dgm:prSet/>
      <dgm:spPr/>
      <dgm:t>
        <a:bodyPr/>
        <a:lstStyle/>
        <a:p>
          <a:endParaRPr lang="en-US"/>
        </a:p>
      </dgm:t>
    </dgm:pt>
    <dgm:pt modelId="{1F33BF5F-4037-4579-B34B-880005871174}">
      <dgm:prSet phldrT="[Text]"/>
      <dgm:spPr/>
      <dgm:t>
        <a:bodyPr/>
        <a:lstStyle/>
        <a:p>
          <a:r>
            <a:rPr lang="en-US"/>
            <a:t>4</a:t>
          </a:r>
        </a:p>
      </dgm:t>
    </dgm:pt>
    <dgm:pt modelId="{822A8E4F-D0D2-4F55-9306-BEC815CAA009}" type="parTrans" cxnId="{79E2D2BB-2B7F-4F88-8DA5-83F743AC8AB8}">
      <dgm:prSet/>
      <dgm:spPr/>
      <dgm:t>
        <a:bodyPr/>
        <a:lstStyle/>
        <a:p>
          <a:endParaRPr lang="en-US"/>
        </a:p>
      </dgm:t>
    </dgm:pt>
    <dgm:pt modelId="{2327F017-CDAF-4B5E-A824-AA75A7A876CB}" type="sibTrans" cxnId="{79E2D2BB-2B7F-4F88-8DA5-83F743AC8AB8}">
      <dgm:prSet/>
      <dgm:spPr/>
      <dgm:t>
        <a:bodyPr/>
        <a:lstStyle/>
        <a:p>
          <a:endParaRPr lang="en-US"/>
        </a:p>
      </dgm:t>
    </dgm:pt>
    <dgm:pt modelId="{FA8A6491-6B39-4441-8CC7-4B06BCEE8232}">
      <dgm:prSet phldrT="[Text]"/>
      <dgm:spPr/>
      <dgm:t>
        <a:bodyPr/>
        <a:lstStyle/>
        <a:p>
          <a:r>
            <a:rPr lang="en-US"/>
            <a:t>Culture</a:t>
          </a:r>
        </a:p>
      </dgm:t>
    </dgm:pt>
    <dgm:pt modelId="{E4AF1801-708A-4DF5-A7F8-663E07C38645}" type="parTrans" cxnId="{6E5EA73C-5CA9-4626-BEBD-8AAFCB19D04E}">
      <dgm:prSet/>
      <dgm:spPr/>
      <dgm:t>
        <a:bodyPr/>
        <a:lstStyle/>
        <a:p>
          <a:endParaRPr lang="en-US"/>
        </a:p>
      </dgm:t>
    </dgm:pt>
    <dgm:pt modelId="{C7C428E7-539D-401F-8D9C-42D5EB2F2951}" type="sibTrans" cxnId="{6E5EA73C-5CA9-4626-BEBD-8AAFCB19D04E}">
      <dgm:prSet/>
      <dgm:spPr/>
      <dgm:t>
        <a:bodyPr/>
        <a:lstStyle/>
        <a:p>
          <a:endParaRPr lang="en-US"/>
        </a:p>
      </dgm:t>
    </dgm:pt>
    <dgm:pt modelId="{7B08C564-CC2F-4039-838E-3BFE6B2D8974}" type="pres">
      <dgm:prSet presAssocID="{3F61C7B0-201D-4E9F-B650-E7FB21C70285}" presName="linearFlow" presStyleCnt="0">
        <dgm:presLayoutVars>
          <dgm:dir/>
          <dgm:animLvl val="lvl"/>
          <dgm:resizeHandles val="exact"/>
        </dgm:presLayoutVars>
      </dgm:prSet>
      <dgm:spPr/>
    </dgm:pt>
    <dgm:pt modelId="{9EE10F63-DCE6-4A69-998E-76FE2469DAA4}" type="pres">
      <dgm:prSet presAssocID="{BB9314D2-EDD4-4808-80A1-039365DCEC92}" presName="composite" presStyleCnt="0"/>
      <dgm:spPr/>
    </dgm:pt>
    <dgm:pt modelId="{6C354601-FA5F-4BB9-9A46-4D37B1886F00}" type="pres">
      <dgm:prSet presAssocID="{BB9314D2-EDD4-4808-80A1-039365DCEC92}" presName="parentText" presStyleLbl="alignNode1" presStyleIdx="0" presStyleCnt="4">
        <dgm:presLayoutVars>
          <dgm:chMax val="1"/>
          <dgm:bulletEnabled val="1"/>
        </dgm:presLayoutVars>
      </dgm:prSet>
      <dgm:spPr/>
    </dgm:pt>
    <dgm:pt modelId="{D1B7FFD2-82CF-40B4-AAD1-C8D5E4749EC1}" type="pres">
      <dgm:prSet presAssocID="{BB9314D2-EDD4-4808-80A1-039365DCEC92}" presName="descendantText" presStyleLbl="alignAcc1" presStyleIdx="0" presStyleCnt="4">
        <dgm:presLayoutVars>
          <dgm:bulletEnabled val="1"/>
        </dgm:presLayoutVars>
      </dgm:prSet>
      <dgm:spPr/>
    </dgm:pt>
    <dgm:pt modelId="{64F91D4C-BE02-4ECC-A3E0-B701E5E8703F}" type="pres">
      <dgm:prSet presAssocID="{BC3F6270-FBFD-44F3-99F4-D5B6AE20B081}" presName="sp" presStyleCnt="0"/>
      <dgm:spPr/>
    </dgm:pt>
    <dgm:pt modelId="{25AD22DC-A1FD-4125-86FA-C6599A3ECBB6}" type="pres">
      <dgm:prSet presAssocID="{A817F64B-4B62-4C9C-A0F8-63B705C82046}" presName="composite" presStyleCnt="0"/>
      <dgm:spPr/>
    </dgm:pt>
    <dgm:pt modelId="{F6D0A4F1-01D6-46B4-AA66-03F055E1B76F}" type="pres">
      <dgm:prSet presAssocID="{A817F64B-4B62-4C9C-A0F8-63B705C82046}" presName="parentText" presStyleLbl="alignNode1" presStyleIdx="1" presStyleCnt="4">
        <dgm:presLayoutVars>
          <dgm:chMax val="1"/>
          <dgm:bulletEnabled val="1"/>
        </dgm:presLayoutVars>
      </dgm:prSet>
      <dgm:spPr/>
    </dgm:pt>
    <dgm:pt modelId="{74ECC690-744C-4F0F-B58B-79ED634D44AB}" type="pres">
      <dgm:prSet presAssocID="{A817F64B-4B62-4C9C-A0F8-63B705C82046}" presName="descendantText" presStyleLbl="alignAcc1" presStyleIdx="1" presStyleCnt="4">
        <dgm:presLayoutVars>
          <dgm:bulletEnabled val="1"/>
        </dgm:presLayoutVars>
      </dgm:prSet>
      <dgm:spPr/>
    </dgm:pt>
    <dgm:pt modelId="{F0213A0C-2D4C-48C7-BE4D-1247AAA747B8}" type="pres">
      <dgm:prSet presAssocID="{DA5FC27C-AB8E-4C1F-B0A8-3BC53796B9F0}" presName="sp" presStyleCnt="0"/>
      <dgm:spPr/>
    </dgm:pt>
    <dgm:pt modelId="{F548FC21-CB73-4557-8E9D-83216ED9C4C4}" type="pres">
      <dgm:prSet presAssocID="{FEB50D8D-4592-4AEA-91DA-2B0E23B73E59}" presName="composite" presStyleCnt="0"/>
      <dgm:spPr/>
    </dgm:pt>
    <dgm:pt modelId="{82E027A8-89A6-421F-88B9-06595CFDD187}" type="pres">
      <dgm:prSet presAssocID="{FEB50D8D-4592-4AEA-91DA-2B0E23B73E59}" presName="parentText" presStyleLbl="alignNode1" presStyleIdx="2" presStyleCnt="4">
        <dgm:presLayoutVars>
          <dgm:chMax val="1"/>
          <dgm:bulletEnabled val="1"/>
        </dgm:presLayoutVars>
      </dgm:prSet>
      <dgm:spPr/>
    </dgm:pt>
    <dgm:pt modelId="{9E4574B2-8B9C-43CB-9AE8-CFA59FDABEC2}" type="pres">
      <dgm:prSet presAssocID="{FEB50D8D-4592-4AEA-91DA-2B0E23B73E59}" presName="descendantText" presStyleLbl="alignAcc1" presStyleIdx="2" presStyleCnt="4">
        <dgm:presLayoutVars>
          <dgm:bulletEnabled val="1"/>
        </dgm:presLayoutVars>
      </dgm:prSet>
      <dgm:spPr/>
    </dgm:pt>
    <dgm:pt modelId="{08C73898-73C0-4DBF-B3A4-B262BA87840A}" type="pres">
      <dgm:prSet presAssocID="{0E38A346-7EE5-4B69-970A-D9C6FAC5A054}" presName="sp" presStyleCnt="0"/>
      <dgm:spPr/>
    </dgm:pt>
    <dgm:pt modelId="{21C8B166-5F9C-4FC8-B6BC-6F1BB951660D}" type="pres">
      <dgm:prSet presAssocID="{1F33BF5F-4037-4579-B34B-880005871174}" presName="composite" presStyleCnt="0"/>
      <dgm:spPr/>
    </dgm:pt>
    <dgm:pt modelId="{7A095E22-4E2B-466D-A32B-49A32E5BEA0A}" type="pres">
      <dgm:prSet presAssocID="{1F33BF5F-4037-4579-B34B-880005871174}" presName="parentText" presStyleLbl="alignNode1" presStyleIdx="3" presStyleCnt="4">
        <dgm:presLayoutVars>
          <dgm:chMax val="1"/>
          <dgm:bulletEnabled val="1"/>
        </dgm:presLayoutVars>
      </dgm:prSet>
      <dgm:spPr/>
    </dgm:pt>
    <dgm:pt modelId="{BE69D357-B864-4EF8-9FD1-05BFDD198736}" type="pres">
      <dgm:prSet presAssocID="{1F33BF5F-4037-4579-B34B-880005871174}" presName="descendantText" presStyleLbl="alignAcc1" presStyleIdx="3" presStyleCnt="4">
        <dgm:presLayoutVars>
          <dgm:bulletEnabled val="1"/>
        </dgm:presLayoutVars>
      </dgm:prSet>
      <dgm:spPr/>
    </dgm:pt>
  </dgm:ptLst>
  <dgm:cxnLst>
    <dgm:cxn modelId="{61A9F60E-7105-42DC-A28C-1AB9110DAA7D}" type="presOf" srcId="{A817F64B-4B62-4C9C-A0F8-63B705C82046}" destId="{F6D0A4F1-01D6-46B4-AA66-03F055E1B76F}" srcOrd="0" destOrd="0" presId="urn:microsoft.com/office/officeart/2005/8/layout/chevron2"/>
    <dgm:cxn modelId="{514ECB14-6946-4CD9-81E5-4D9C59F87BB8}" type="presOf" srcId="{FA8A6491-6B39-4441-8CC7-4B06BCEE8232}" destId="{BE69D357-B864-4EF8-9FD1-05BFDD198736}" srcOrd="0" destOrd="0" presId="urn:microsoft.com/office/officeart/2005/8/layout/chevron2"/>
    <dgm:cxn modelId="{A01B9A22-71F9-4495-B1F4-2A2A6E713867}" srcId="{A817F64B-4B62-4C9C-A0F8-63B705C82046}" destId="{E3955613-1770-4E71-BC79-B9242F662622}" srcOrd="0" destOrd="0" parTransId="{E7A15557-ECAC-47D7-BF31-4A4AA6429766}" sibTransId="{06D6D8D3-D108-4F0F-B69C-44E63EA6EBA5}"/>
    <dgm:cxn modelId="{EF307F26-DB0A-4178-AD0D-8B1A6D2A9683}" type="presOf" srcId="{B7163E4B-9ABA-43FF-AB75-BC2E2755A75D}" destId="{D1B7FFD2-82CF-40B4-AAD1-C8D5E4749EC1}" srcOrd="0" destOrd="0" presId="urn:microsoft.com/office/officeart/2005/8/layout/chevron2"/>
    <dgm:cxn modelId="{6C5E6739-0F43-46F4-86BF-284D698ABEEC}" srcId="{BB9314D2-EDD4-4808-80A1-039365DCEC92}" destId="{B7163E4B-9ABA-43FF-AB75-BC2E2755A75D}" srcOrd="0" destOrd="0" parTransId="{49E65E87-6830-418E-8A10-3B8D0BB49C87}" sibTransId="{8E4A9CA7-DE8A-48B7-86A4-93492F6B604D}"/>
    <dgm:cxn modelId="{6E5EA73C-5CA9-4626-BEBD-8AAFCB19D04E}" srcId="{1F33BF5F-4037-4579-B34B-880005871174}" destId="{FA8A6491-6B39-4441-8CC7-4B06BCEE8232}" srcOrd="0" destOrd="0" parTransId="{E4AF1801-708A-4DF5-A7F8-663E07C38645}" sibTransId="{C7C428E7-539D-401F-8D9C-42D5EB2F2951}"/>
    <dgm:cxn modelId="{245D0162-D887-497E-9FF0-0D5DEF8C384A}" type="presOf" srcId="{1F33BF5F-4037-4579-B34B-880005871174}" destId="{7A095E22-4E2B-466D-A32B-49A32E5BEA0A}" srcOrd="0" destOrd="0" presId="urn:microsoft.com/office/officeart/2005/8/layout/chevron2"/>
    <dgm:cxn modelId="{4838D173-5EFB-4BB8-BE47-D369874C5660}" type="presOf" srcId="{3F61C7B0-201D-4E9F-B650-E7FB21C70285}" destId="{7B08C564-CC2F-4039-838E-3BFE6B2D8974}" srcOrd="0" destOrd="0" presId="urn:microsoft.com/office/officeart/2005/8/layout/chevron2"/>
    <dgm:cxn modelId="{A8915C54-7C67-4BD5-B50D-C2BFF4F333C0}" srcId="{3F61C7B0-201D-4E9F-B650-E7FB21C70285}" destId="{FEB50D8D-4592-4AEA-91DA-2B0E23B73E59}" srcOrd="2" destOrd="0" parTransId="{7768415D-4C2B-49EC-BDD8-D5D54D362D5D}" sibTransId="{0E38A346-7EE5-4B69-970A-D9C6FAC5A054}"/>
    <dgm:cxn modelId="{60D7C28A-66C0-4717-A96C-5C31D913FF83}" type="presOf" srcId="{E4385F17-4112-4E55-88BB-49B331CED181}" destId="{9E4574B2-8B9C-43CB-9AE8-CFA59FDABEC2}" srcOrd="0" destOrd="0" presId="urn:microsoft.com/office/officeart/2005/8/layout/chevron2"/>
    <dgm:cxn modelId="{ED7A3C93-8D36-4E8B-9D09-0EDD23F9CDB1}" srcId="{FEB50D8D-4592-4AEA-91DA-2B0E23B73E59}" destId="{E4385F17-4112-4E55-88BB-49B331CED181}" srcOrd="0" destOrd="0" parTransId="{97180783-E64D-4A36-9F68-7E53AD500DF6}" sibTransId="{E79E92AA-FDC5-4C42-9C84-A032168831FA}"/>
    <dgm:cxn modelId="{3BB4EA97-FB67-44F1-BE19-18468835E409}" type="presOf" srcId="{FEB50D8D-4592-4AEA-91DA-2B0E23B73E59}" destId="{82E027A8-89A6-421F-88B9-06595CFDD187}" srcOrd="0" destOrd="0" presId="urn:microsoft.com/office/officeart/2005/8/layout/chevron2"/>
    <dgm:cxn modelId="{0F6EB0A8-6E02-45CA-BF57-C37D97CF6041}" type="presOf" srcId="{BB9314D2-EDD4-4808-80A1-039365DCEC92}" destId="{6C354601-FA5F-4BB9-9A46-4D37B1886F00}" srcOrd="0" destOrd="0" presId="urn:microsoft.com/office/officeart/2005/8/layout/chevron2"/>
    <dgm:cxn modelId="{8F11DEB2-33F9-4EB9-8017-380994A0FBA2}" srcId="{3F61C7B0-201D-4E9F-B650-E7FB21C70285}" destId="{BB9314D2-EDD4-4808-80A1-039365DCEC92}" srcOrd="0" destOrd="0" parTransId="{FBEABBA2-CDA0-4C5F-BE2A-3554DCDF30C3}" sibTransId="{BC3F6270-FBFD-44F3-99F4-D5B6AE20B081}"/>
    <dgm:cxn modelId="{79E2D2BB-2B7F-4F88-8DA5-83F743AC8AB8}" srcId="{3F61C7B0-201D-4E9F-B650-E7FB21C70285}" destId="{1F33BF5F-4037-4579-B34B-880005871174}" srcOrd="3" destOrd="0" parTransId="{822A8E4F-D0D2-4F55-9306-BEC815CAA009}" sibTransId="{2327F017-CDAF-4B5E-A824-AA75A7A876CB}"/>
    <dgm:cxn modelId="{0F46AFBD-833D-4387-B111-1CD7EB1B2DC0}" srcId="{3F61C7B0-201D-4E9F-B650-E7FB21C70285}" destId="{A817F64B-4B62-4C9C-A0F8-63B705C82046}" srcOrd="1" destOrd="0" parTransId="{ED8820C7-7363-4B19-8CD3-861358B96B11}" sibTransId="{DA5FC27C-AB8E-4C1F-B0A8-3BC53796B9F0}"/>
    <dgm:cxn modelId="{10F20FEA-3228-4EEB-B932-C28A7CEEE470}" type="presOf" srcId="{E3955613-1770-4E71-BC79-B9242F662622}" destId="{74ECC690-744C-4F0F-B58B-79ED634D44AB}" srcOrd="0" destOrd="0" presId="urn:microsoft.com/office/officeart/2005/8/layout/chevron2"/>
    <dgm:cxn modelId="{65C44359-6C9F-456E-AAD5-3BA212A2982C}" type="presParOf" srcId="{7B08C564-CC2F-4039-838E-3BFE6B2D8974}" destId="{9EE10F63-DCE6-4A69-998E-76FE2469DAA4}" srcOrd="0" destOrd="0" presId="urn:microsoft.com/office/officeart/2005/8/layout/chevron2"/>
    <dgm:cxn modelId="{BF89825F-D484-458B-87FE-3A7CCF968FAE}" type="presParOf" srcId="{9EE10F63-DCE6-4A69-998E-76FE2469DAA4}" destId="{6C354601-FA5F-4BB9-9A46-4D37B1886F00}" srcOrd="0" destOrd="0" presId="urn:microsoft.com/office/officeart/2005/8/layout/chevron2"/>
    <dgm:cxn modelId="{B5E69240-4895-4CB8-98A6-2284F4FC1DFC}" type="presParOf" srcId="{9EE10F63-DCE6-4A69-998E-76FE2469DAA4}" destId="{D1B7FFD2-82CF-40B4-AAD1-C8D5E4749EC1}" srcOrd="1" destOrd="0" presId="urn:microsoft.com/office/officeart/2005/8/layout/chevron2"/>
    <dgm:cxn modelId="{13C289F3-9426-46E8-ABB3-4B1FFA137EB7}" type="presParOf" srcId="{7B08C564-CC2F-4039-838E-3BFE6B2D8974}" destId="{64F91D4C-BE02-4ECC-A3E0-B701E5E8703F}" srcOrd="1" destOrd="0" presId="urn:microsoft.com/office/officeart/2005/8/layout/chevron2"/>
    <dgm:cxn modelId="{03761ECE-BEE4-49BD-8462-F981E05F9996}" type="presParOf" srcId="{7B08C564-CC2F-4039-838E-3BFE6B2D8974}" destId="{25AD22DC-A1FD-4125-86FA-C6599A3ECBB6}" srcOrd="2" destOrd="0" presId="urn:microsoft.com/office/officeart/2005/8/layout/chevron2"/>
    <dgm:cxn modelId="{B7B61E9D-6236-4B66-A35A-75F2B98471FD}" type="presParOf" srcId="{25AD22DC-A1FD-4125-86FA-C6599A3ECBB6}" destId="{F6D0A4F1-01D6-46B4-AA66-03F055E1B76F}" srcOrd="0" destOrd="0" presId="urn:microsoft.com/office/officeart/2005/8/layout/chevron2"/>
    <dgm:cxn modelId="{373920C5-E1D0-4984-A563-E9E1F14999B4}" type="presParOf" srcId="{25AD22DC-A1FD-4125-86FA-C6599A3ECBB6}" destId="{74ECC690-744C-4F0F-B58B-79ED634D44AB}" srcOrd="1" destOrd="0" presId="urn:microsoft.com/office/officeart/2005/8/layout/chevron2"/>
    <dgm:cxn modelId="{0C2DC11B-280E-4C18-B7DB-96B273BE89BA}" type="presParOf" srcId="{7B08C564-CC2F-4039-838E-3BFE6B2D8974}" destId="{F0213A0C-2D4C-48C7-BE4D-1247AAA747B8}" srcOrd="3" destOrd="0" presId="urn:microsoft.com/office/officeart/2005/8/layout/chevron2"/>
    <dgm:cxn modelId="{A8C161C5-C077-4E8A-87A2-2DD811BB2465}" type="presParOf" srcId="{7B08C564-CC2F-4039-838E-3BFE6B2D8974}" destId="{F548FC21-CB73-4557-8E9D-83216ED9C4C4}" srcOrd="4" destOrd="0" presId="urn:microsoft.com/office/officeart/2005/8/layout/chevron2"/>
    <dgm:cxn modelId="{2C6EA469-76D3-4344-9AEC-0928601EF311}" type="presParOf" srcId="{F548FC21-CB73-4557-8E9D-83216ED9C4C4}" destId="{82E027A8-89A6-421F-88B9-06595CFDD187}" srcOrd="0" destOrd="0" presId="urn:microsoft.com/office/officeart/2005/8/layout/chevron2"/>
    <dgm:cxn modelId="{995A4FD5-0A74-4D68-B313-76CC4C915F7A}" type="presParOf" srcId="{F548FC21-CB73-4557-8E9D-83216ED9C4C4}" destId="{9E4574B2-8B9C-43CB-9AE8-CFA59FDABEC2}" srcOrd="1" destOrd="0" presId="urn:microsoft.com/office/officeart/2005/8/layout/chevron2"/>
    <dgm:cxn modelId="{EAE2AF7C-9BE8-43BD-B28E-C0EEB563F6EE}" type="presParOf" srcId="{7B08C564-CC2F-4039-838E-3BFE6B2D8974}" destId="{08C73898-73C0-4DBF-B3A4-B262BA87840A}" srcOrd="5" destOrd="0" presId="urn:microsoft.com/office/officeart/2005/8/layout/chevron2"/>
    <dgm:cxn modelId="{165B50A5-8CAD-47FB-845A-7EED81B7BE53}" type="presParOf" srcId="{7B08C564-CC2F-4039-838E-3BFE6B2D8974}" destId="{21C8B166-5F9C-4FC8-B6BC-6F1BB951660D}" srcOrd="6" destOrd="0" presId="urn:microsoft.com/office/officeart/2005/8/layout/chevron2"/>
    <dgm:cxn modelId="{EA0921F1-E5A8-4E70-A4AF-305CE8F1EF48}" type="presParOf" srcId="{21C8B166-5F9C-4FC8-B6BC-6F1BB951660D}" destId="{7A095E22-4E2B-466D-A32B-49A32E5BEA0A}" srcOrd="0" destOrd="0" presId="urn:microsoft.com/office/officeart/2005/8/layout/chevron2"/>
    <dgm:cxn modelId="{24BF798B-5296-4448-A720-1B29B7EB1085}" type="presParOf" srcId="{21C8B166-5F9C-4FC8-B6BC-6F1BB951660D}" destId="{BE69D357-B864-4EF8-9FD1-05BFDD198736}" srcOrd="1" destOrd="0" presId="urn:microsoft.com/office/officeart/2005/8/layout/chevron2"/>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C354601-FA5F-4BB9-9A46-4D37B1886F00}">
      <dsp:nvSpPr>
        <dsp:cNvPr id="0" name=""/>
        <dsp:cNvSpPr/>
      </dsp:nvSpPr>
      <dsp:spPr>
        <a:xfrm rot="5400000">
          <a:off x="-94855" y="96110"/>
          <a:ext cx="632370" cy="442659"/>
        </a:xfrm>
        <a:prstGeom prst="chevron">
          <a:avLst/>
        </a:prstGeom>
        <a:solidFill>
          <a:schemeClr val="accent5">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1</a:t>
          </a:r>
        </a:p>
      </dsp:txBody>
      <dsp:txXfrm rot="-5400000">
        <a:off x="1" y="222585"/>
        <a:ext cx="442659" cy="189711"/>
      </dsp:txXfrm>
    </dsp:sp>
    <dsp:sp modelId="{D1B7FFD2-82CF-40B4-AAD1-C8D5E4749EC1}">
      <dsp:nvSpPr>
        <dsp:cNvPr id="0" name=""/>
        <dsp:cNvSpPr/>
      </dsp:nvSpPr>
      <dsp:spPr>
        <a:xfrm rot="5400000">
          <a:off x="2187509" y="-1743594"/>
          <a:ext cx="411040" cy="3900740"/>
        </a:xfrm>
        <a:prstGeom prst="round2SameRect">
          <a:avLst/>
        </a:prstGeom>
        <a:solidFill>
          <a:schemeClr val="lt1">
            <a:alpha val="90000"/>
            <a:hueOff val="0"/>
            <a:satOff val="0"/>
            <a:lumOff val="0"/>
            <a:alphaOff val="0"/>
          </a:schemeClr>
        </a:solidFill>
        <a:ln w="25400" cap="flat" cmpd="sng" algn="ctr">
          <a:solidFill>
            <a:schemeClr val="accent5">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Technology</a:t>
          </a:r>
        </a:p>
      </dsp:txBody>
      <dsp:txXfrm rot="-5400000">
        <a:off x="442660" y="21320"/>
        <a:ext cx="3880675" cy="370910"/>
      </dsp:txXfrm>
    </dsp:sp>
    <dsp:sp modelId="{F6D0A4F1-01D6-46B4-AA66-03F055E1B76F}">
      <dsp:nvSpPr>
        <dsp:cNvPr id="0" name=""/>
        <dsp:cNvSpPr/>
      </dsp:nvSpPr>
      <dsp:spPr>
        <a:xfrm rot="5400000">
          <a:off x="-94855" y="595683"/>
          <a:ext cx="632370" cy="442659"/>
        </a:xfrm>
        <a:prstGeom prst="chevron">
          <a:avLst/>
        </a:prstGeom>
        <a:solidFill>
          <a:schemeClr val="accent5">
            <a:hueOff val="-3311292"/>
            <a:satOff val="13270"/>
            <a:lumOff val="2876"/>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2</a:t>
          </a:r>
        </a:p>
      </dsp:txBody>
      <dsp:txXfrm rot="-5400000">
        <a:off x="1" y="722158"/>
        <a:ext cx="442659" cy="189711"/>
      </dsp:txXfrm>
    </dsp:sp>
    <dsp:sp modelId="{74ECC690-744C-4F0F-B58B-79ED634D44AB}">
      <dsp:nvSpPr>
        <dsp:cNvPr id="0" name=""/>
        <dsp:cNvSpPr/>
      </dsp:nvSpPr>
      <dsp:spPr>
        <a:xfrm rot="5400000">
          <a:off x="2187509" y="-1244021"/>
          <a:ext cx="411040" cy="3900740"/>
        </a:xfrm>
        <a:prstGeom prst="round2SameRect">
          <a:avLst/>
        </a:prstGeom>
        <a:solidFill>
          <a:schemeClr val="lt1">
            <a:alpha val="90000"/>
            <a:hueOff val="0"/>
            <a:satOff val="0"/>
            <a:lumOff val="0"/>
            <a:alphaOff val="0"/>
          </a:schemeClr>
        </a:solidFill>
        <a:ln w="25400" cap="flat" cmpd="sng" algn="ctr">
          <a:solidFill>
            <a:schemeClr val="accent5">
              <a:hueOff val="-3311292"/>
              <a:satOff val="13270"/>
              <a:lumOff val="2876"/>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Lack of advanced skills </a:t>
          </a:r>
        </a:p>
      </dsp:txBody>
      <dsp:txXfrm rot="-5400000">
        <a:off x="442660" y="520893"/>
        <a:ext cx="3880675" cy="370910"/>
      </dsp:txXfrm>
    </dsp:sp>
    <dsp:sp modelId="{82E027A8-89A6-421F-88B9-06595CFDD187}">
      <dsp:nvSpPr>
        <dsp:cNvPr id="0" name=""/>
        <dsp:cNvSpPr/>
      </dsp:nvSpPr>
      <dsp:spPr>
        <a:xfrm rot="5400000">
          <a:off x="-94855" y="1095256"/>
          <a:ext cx="632370" cy="442659"/>
        </a:xfrm>
        <a:prstGeom prst="chevron">
          <a:avLst/>
        </a:prstGeom>
        <a:solidFill>
          <a:schemeClr val="accent5">
            <a:hueOff val="-6622584"/>
            <a:satOff val="26541"/>
            <a:lumOff val="5752"/>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3</a:t>
          </a:r>
        </a:p>
      </dsp:txBody>
      <dsp:txXfrm rot="-5400000">
        <a:off x="1" y="1221731"/>
        <a:ext cx="442659" cy="189711"/>
      </dsp:txXfrm>
    </dsp:sp>
    <dsp:sp modelId="{9E4574B2-8B9C-43CB-9AE8-CFA59FDABEC2}">
      <dsp:nvSpPr>
        <dsp:cNvPr id="0" name=""/>
        <dsp:cNvSpPr/>
      </dsp:nvSpPr>
      <dsp:spPr>
        <a:xfrm rot="5400000">
          <a:off x="2187509" y="-744448"/>
          <a:ext cx="411040" cy="3900740"/>
        </a:xfrm>
        <a:prstGeom prst="round2SameRect">
          <a:avLst/>
        </a:prstGeom>
        <a:solidFill>
          <a:schemeClr val="lt1">
            <a:alpha val="90000"/>
            <a:hueOff val="0"/>
            <a:satOff val="0"/>
            <a:lumOff val="0"/>
            <a:alphaOff val="0"/>
          </a:schemeClr>
        </a:solidFill>
        <a:ln w="25400" cap="flat" cmpd="sng" algn="ctr">
          <a:solidFill>
            <a:schemeClr val="accent5">
              <a:hueOff val="-6622584"/>
              <a:satOff val="26541"/>
              <a:lumOff val="5752"/>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Diversity </a:t>
          </a:r>
        </a:p>
      </dsp:txBody>
      <dsp:txXfrm rot="-5400000">
        <a:off x="442660" y="1020466"/>
        <a:ext cx="3880675" cy="370910"/>
      </dsp:txXfrm>
    </dsp:sp>
    <dsp:sp modelId="{7A095E22-4E2B-466D-A32B-49A32E5BEA0A}">
      <dsp:nvSpPr>
        <dsp:cNvPr id="0" name=""/>
        <dsp:cNvSpPr/>
      </dsp:nvSpPr>
      <dsp:spPr>
        <a:xfrm rot="5400000">
          <a:off x="-94855" y="1594829"/>
          <a:ext cx="632370" cy="442659"/>
        </a:xfrm>
        <a:prstGeom prst="chevron">
          <a:avLst/>
        </a:prstGeom>
        <a:solidFill>
          <a:schemeClr val="accent5">
            <a:hueOff val="-9933876"/>
            <a:satOff val="39811"/>
            <a:lumOff val="8628"/>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US" sz="1200" kern="1200"/>
            <a:t>4</a:t>
          </a:r>
        </a:p>
      </dsp:txBody>
      <dsp:txXfrm rot="-5400000">
        <a:off x="1" y="1721304"/>
        <a:ext cx="442659" cy="189711"/>
      </dsp:txXfrm>
    </dsp:sp>
    <dsp:sp modelId="{BE69D357-B864-4EF8-9FD1-05BFDD198736}">
      <dsp:nvSpPr>
        <dsp:cNvPr id="0" name=""/>
        <dsp:cNvSpPr/>
      </dsp:nvSpPr>
      <dsp:spPr>
        <a:xfrm rot="5400000">
          <a:off x="2187509" y="-244875"/>
          <a:ext cx="411040" cy="3900740"/>
        </a:xfrm>
        <a:prstGeom prst="round2SameRect">
          <a:avLst/>
        </a:prstGeom>
        <a:solidFill>
          <a:schemeClr val="lt1">
            <a:alpha val="90000"/>
            <a:hueOff val="0"/>
            <a:satOff val="0"/>
            <a:lumOff val="0"/>
            <a:alphaOff val="0"/>
          </a:schemeClr>
        </a:solidFill>
        <a:ln w="25400" cap="flat" cmpd="sng" algn="ctr">
          <a:solidFill>
            <a:schemeClr val="accent5">
              <a:hueOff val="-9933876"/>
              <a:satOff val="39811"/>
              <a:lumOff val="8628"/>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170688" tIns="15240" rIns="15240" bIns="15240" numCol="1" spcCol="1270" anchor="ctr" anchorCtr="0">
          <a:noAutofit/>
        </a:bodyPr>
        <a:lstStyle/>
        <a:p>
          <a:pPr marL="228600" lvl="1" indent="-228600" algn="l" defTabSz="1066800">
            <a:lnSpc>
              <a:spcPct val="90000"/>
            </a:lnSpc>
            <a:spcBef>
              <a:spcPct val="0"/>
            </a:spcBef>
            <a:spcAft>
              <a:spcPct val="15000"/>
            </a:spcAft>
            <a:buChar char="•"/>
          </a:pPr>
          <a:r>
            <a:rPr lang="en-US" sz="2400" kern="1200"/>
            <a:t>Culture</a:t>
          </a:r>
        </a:p>
      </dsp:txBody>
      <dsp:txXfrm rot="-5400000">
        <a:off x="442660" y="1520039"/>
        <a:ext cx="3880675" cy="370910"/>
      </dsp:txXfrm>
    </dsp:sp>
  </dsp:spTree>
</dsp:drawing>
</file>

<file path=word/diagrams/layout1.xml><?xml version="1.0" encoding="utf-8"?>
<dgm:layoutDef xmlns:dgm="http://schemas.openxmlformats.org/drawingml/2006/diagram" xmlns:a="http://schemas.openxmlformats.org/drawingml/2006/main" uniqueId="urn:microsoft.com/office/officeart/2005/8/layout/chevron2">
  <dgm:title val=""/>
  <dgm:desc val=""/>
  <dgm:catLst>
    <dgm:cat type="process" pri="12000"/>
    <dgm:cat type="list" pri="16000"/>
    <dgm:cat type="convert" pri="11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Lst>
      <dgm:cxnLst>
        <dgm:cxn modelId="4" srcId="0" destId="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linearFlow">
    <dgm:varLst>
      <dgm:dir/>
      <dgm:animLvl val="lvl"/>
      <dgm:resizeHandles val="exact"/>
    </dgm:varLst>
    <dgm:alg type="lin">
      <dgm:param type="linDir" val="fromT"/>
      <dgm:param type="nodeHorzAlign" val="l"/>
    </dgm:alg>
    <dgm:shape xmlns:r="http://schemas.openxmlformats.org/officeDocument/2006/relationships" r:blip="">
      <dgm:adjLst/>
    </dgm:shape>
    <dgm:presOf/>
    <dgm:constrLst>
      <dgm:constr type="h" for="ch" forName="composite" refType="h"/>
      <dgm:constr type="w" for="ch" forName="composite" refType="w"/>
      <dgm:constr type="h" for="des" forName="parentText" op="equ"/>
      <dgm:constr type="h" for="ch" forName="sp" val="-14.88"/>
      <dgm:constr type="h" for="ch" forName="sp" refType="w" refFor="des" refForName="parentText" op="gte" fact="-0.3"/>
      <dgm:constr type="primFontSz" for="des" forName="parentText" op="equ" val="65"/>
      <dgm:constr type="primFontSz" for="des" forName="descendantText" op="equ" val="65"/>
    </dgm:constrLst>
    <dgm:ruleLst/>
    <dgm:forEach name="Name0" axis="ch" ptType="node">
      <dgm:layoutNode name="composite">
        <dgm:alg type="composite"/>
        <dgm:shape xmlns:r="http://schemas.openxmlformats.org/officeDocument/2006/relationships" r:blip="">
          <dgm:adjLst/>
        </dgm:shape>
        <dgm:presOf/>
        <dgm:choose name="Name1">
          <dgm:if name="Name2" func="var" arg="dir" op="equ" val="norm">
            <dgm:constrLst>
              <dgm:constr type="t" for="ch" forName="parentText"/>
              <dgm:constr type="l" for="ch" forName="parentText"/>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refType="w" refFor="ch" refForName="pare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if>
          <dgm:else name="Name3">
            <dgm:constrLst>
              <dgm:constr type="t" for="ch" forName="parentText"/>
              <dgm:constr type="r" for="ch" forName="parentText" refType="w"/>
              <dgm:constr type="w" for="ch" forName="parentText" refType="w" fact="0.4"/>
              <dgm:constr type="h" for="ch" forName="parentText" refType="h"/>
              <dgm:constr type="w" for="ch" forName="parentText" refType="w" op="lte" fact="0.5"/>
              <dgm:constr type="w" for="ch" forName="parentText" refType="h" refFor="ch" refForName="parentText" op="lte" fact="0.7"/>
              <dgm:constr type="h" for="ch" forName="parentText" refType="w" refFor="ch" refForName="parentText" op="lte" fact="3"/>
              <dgm:constr type="l" for="ch" forName="descendantText"/>
              <dgm:constr type="w" for="ch" forName="descendantText" refType="w"/>
              <dgm:constr type="wOff" for="ch" forName="descendantText" refType="w" refFor="ch" refForName="parentText" fact="-1"/>
              <dgm:constr type="t" for="ch" forName="descendantText"/>
              <dgm:constr type="b" for="ch" forName="descendantText" refType="h" refFor="ch" refForName="parentText"/>
              <dgm:constr type="bOff" for="ch" forName="descendantText" refType="w" refFor="ch" refForName="parentText" fact="-0.5"/>
            </dgm:constrLst>
          </dgm:else>
        </dgm:choose>
        <dgm:ruleLst/>
        <dgm:layoutNode name="parentText" styleLbl="alignNode1">
          <dgm:varLst>
            <dgm:chMax val="1"/>
            <dgm:bulletEnabled val="1"/>
          </dgm:varLst>
          <dgm:alg type="tx"/>
          <dgm:shape xmlns:r="http://schemas.openxmlformats.org/officeDocument/2006/relationships" rot="90" type="chevron" r:blip="">
            <dgm:adjLst/>
          </dgm:shape>
          <dgm:presOf axis="self" ptType="node"/>
          <dgm:constrLst>
            <dgm:constr type="lMarg" refType="primFontSz" fact="0.05"/>
            <dgm:constr type="rMarg" refType="primFontSz" fact="0.05"/>
            <dgm:constr type="tMarg" refType="primFontSz" fact="0.05"/>
            <dgm:constr type="bMarg" refType="primFontSz" fact="0.05"/>
          </dgm:constrLst>
          <dgm:ruleLst>
            <dgm:rule type="h" val="100" fact="NaN" max="NaN"/>
            <dgm:rule type="primFontSz" val="24" fact="NaN" max="NaN"/>
            <dgm:rule type="h" val="110" fact="NaN" max="NaN"/>
            <dgm:rule type="primFontSz" val="18" fact="NaN" max="NaN"/>
            <dgm:rule type="h" val="INF" fact="NaN" max="NaN"/>
            <dgm:rule type="primFontSz" val="5" fact="NaN" max="NaN"/>
          </dgm:ruleLst>
        </dgm:layoutNode>
        <dgm:layoutNode name="descendantText" styleLbl="alignAcc1">
          <dgm:varLst>
            <dgm:bulletEnabled val="1"/>
          </dgm:varLst>
          <dgm:choose name="Name4">
            <dgm:if name="Name5" func="var" arg="dir" op="equ" val="norm">
              <dgm:alg type="tx">
                <dgm:param type="stBulletLvl" val="1"/>
                <dgm:param type="txAnchorVertCh" val="mid"/>
              </dgm:alg>
              <dgm:shape xmlns:r="http://schemas.openxmlformats.org/officeDocument/2006/relationships" rot="90" type="round2SameRect" r:blip="">
                <dgm:adjLst/>
              </dgm:shape>
            </dgm:if>
            <dgm:else name="Name6">
              <dgm:alg type="tx">
                <dgm:param type="stBulletLvl" val="1"/>
                <dgm:param type="txAnchorVertCh" val="mid"/>
              </dgm:alg>
              <dgm:shape xmlns:r="http://schemas.openxmlformats.org/officeDocument/2006/relationships" rot="-90" type="round2SameRect" r:blip="">
                <dgm:adjLst/>
              </dgm:shape>
            </dgm:else>
          </dgm:choose>
          <dgm:presOf axis="des" ptType="node"/>
          <dgm:choose name="Name7">
            <dgm:if name="Name8" func="var" arg="dir" op="equ" val="norm">
              <dgm:constrLst>
                <dgm:constr type="secFontSz" refType="primFontSz"/>
                <dgm:constr type="tMarg" refType="primFontSz" fact="0.05"/>
                <dgm:constr type="bMarg" refType="primFontSz" fact="0.05"/>
                <dgm:constr type="rMarg" refType="primFontSz" fact="0.05"/>
              </dgm:constrLst>
            </dgm:if>
            <dgm:else name="Name9">
              <dgm:constrLst>
                <dgm:constr type="secFontSz" refType="primFontSz"/>
                <dgm:constr type="tMarg" refType="primFontSz" fact="0.05"/>
                <dgm:constr type="bMarg" refType="primFontSz" fact="0.05"/>
                <dgm:constr type="lMarg" refType="primFontSz" fact="0.05"/>
              </dgm:constrLst>
            </dgm:else>
          </dgm:choose>
          <dgm:ruleLst>
            <dgm:rule type="primFontSz" val="5" fact="NaN" max="NaN"/>
          </dgm:ruleLst>
        </dgm:layoutNode>
      </dgm:layoutNode>
      <dgm:forEach name="Name10" axis="followSib" ptType="sibTrans" cnt="1">
        <dgm:layoutNode name="sp">
          <dgm:alg type="sp"/>
          <dgm:shape xmlns:r="http://schemas.openxmlformats.org/officeDocument/2006/relationships" r:blip="">
            <dgm:adjLst/>
          </dgm:shape>
          <dgm:presOf axis="self"/>
          <dgm:constrLst>
            <dgm:constr type="w" val="1"/>
            <dgm:constr type="h" val="37.5"/>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2A96922-E124-4CF8-8F4F-F5D8F9A3C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23</Pages>
  <Words>6951</Words>
  <Characters>39623</Characters>
  <Application>Microsoft Office Word</Application>
  <DocSecurity>0</DocSecurity>
  <Lines>330</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dc:creator>
  <cp:lastModifiedBy>amjad khan</cp:lastModifiedBy>
  <cp:revision>4</cp:revision>
  <dcterms:created xsi:type="dcterms:W3CDTF">2022-11-06T20:09:00Z</dcterms:created>
  <dcterms:modified xsi:type="dcterms:W3CDTF">2022-11-06T20:15:00Z</dcterms:modified>
</cp:coreProperties>
</file>