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CE3EB" w14:textId="77777777" w:rsidR="001A391C" w:rsidRPr="00F85D7A" w:rsidRDefault="001A391C">
      <w:pPr>
        <w:rPr>
          <w:rFonts w:ascii="Arial" w:eastAsia="Arial" w:hAnsi="Arial" w:cs="Arial"/>
          <w:b/>
          <w:sz w:val="40"/>
          <w:szCs w:val="40"/>
        </w:rPr>
      </w:pPr>
    </w:p>
    <w:p w14:paraId="13C07675" w14:textId="77777777" w:rsidR="001A391C" w:rsidRPr="00F85D7A" w:rsidRDefault="001A391C">
      <w:pPr>
        <w:jc w:val="center"/>
        <w:rPr>
          <w:rFonts w:ascii="Arial" w:eastAsia="Arial" w:hAnsi="Arial" w:cs="Arial"/>
          <w:b/>
          <w:sz w:val="40"/>
          <w:szCs w:val="40"/>
        </w:rPr>
      </w:pPr>
    </w:p>
    <w:p w14:paraId="598D0FF0" w14:textId="77777777" w:rsidR="001A391C" w:rsidRDefault="001A391C">
      <w:pPr>
        <w:jc w:val="center"/>
        <w:rPr>
          <w:rFonts w:ascii="Arial" w:eastAsia="Arial" w:hAnsi="Arial" w:cs="Arial"/>
          <w:b/>
          <w:sz w:val="40"/>
          <w:szCs w:val="40"/>
        </w:rPr>
      </w:pPr>
    </w:p>
    <w:p w14:paraId="68ED3EEA" w14:textId="77777777" w:rsidR="00662F88" w:rsidRPr="00F85D7A" w:rsidRDefault="00662F88">
      <w:pPr>
        <w:jc w:val="center"/>
        <w:rPr>
          <w:rFonts w:ascii="Arial" w:eastAsia="Arial" w:hAnsi="Arial" w:cs="Arial"/>
          <w:b/>
          <w:sz w:val="40"/>
          <w:szCs w:val="40"/>
        </w:rPr>
      </w:pPr>
    </w:p>
    <w:p w14:paraId="13A95530" w14:textId="77777777" w:rsidR="001A391C" w:rsidRPr="00F85D7A" w:rsidRDefault="00146B7B">
      <w:pPr>
        <w:jc w:val="center"/>
        <w:rPr>
          <w:rFonts w:ascii="Arial" w:eastAsia="Arial" w:hAnsi="Arial" w:cs="Arial"/>
          <w:b/>
          <w:sz w:val="40"/>
          <w:szCs w:val="40"/>
        </w:rPr>
      </w:pPr>
      <w:r w:rsidRPr="00F85D7A">
        <w:rPr>
          <w:rFonts w:ascii="Arial" w:eastAsia="Arial" w:hAnsi="Arial" w:cs="Arial"/>
          <w:b/>
          <w:sz w:val="40"/>
          <w:szCs w:val="40"/>
        </w:rPr>
        <w:t>BMIH4002</w:t>
      </w:r>
    </w:p>
    <w:p w14:paraId="6235D499" w14:textId="77777777" w:rsidR="001A391C" w:rsidRPr="00F85D7A" w:rsidRDefault="00146B7B">
      <w:pPr>
        <w:jc w:val="center"/>
        <w:rPr>
          <w:rFonts w:ascii="Arial" w:eastAsia="Arial" w:hAnsi="Arial" w:cs="Arial"/>
          <w:b/>
          <w:sz w:val="40"/>
          <w:szCs w:val="40"/>
        </w:rPr>
      </w:pPr>
      <w:r w:rsidRPr="00F85D7A">
        <w:rPr>
          <w:rFonts w:ascii="Arial" w:eastAsia="Arial" w:hAnsi="Arial" w:cs="Arial"/>
          <w:b/>
          <w:sz w:val="40"/>
          <w:szCs w:val="40"/>
        </w:rPr>
        <w:t>Food &amp; Beverage Operations</w:t>
      </w:r>
    </w:p>
    <w:p w14:paraId="4629DA55" w14:textId="77777777" w:rsidR="001A391C" w:rsidRPr="00F85D7A" w:rsidRDefault="00146B7B">
      <w:pPr>
        <w:jc w:val="center"/>
        <w:rPr>
          <w:rFonts w:ascii="Arial" w:eastAsia="Arial" w:hAnsi="Arial" w:cs="Arial"/>
          <w:b/>
          <w:sz w:val="40"/>
          <w:szCs w:val="40"/>
        </w:rPr>
      </w:pPr>
      <w:r w:rsidRPr="00F85D7A">
        <w:rPr>
          <w:rFonts w:ascii="Arial" w:eastAsia="Arial" w:hAnsi="Arial" w:cs="Arial"/>
          <w:b/>
          <w:sz w:val="40"/>
          <w:szCs w:val="40"/>
        </w:rPr>
        <w:t>Student Journal (Learning Log)</w:t>
      </w:r>
    </w:p>
    <w:p w14:paraId="4EA9C62B" w14:textId="77777777" w:rsidR="001A391C" w:rsidRPr="00F85D7A" w:rsidRDefault="00146B7B">
      <w:pPr>
        <w:jc w:val="center"/>
        <w:rPr>
          <w:rFonts w:ascii="Arial" w:eastAsia="Arial" w:hAnsi="Arial" w:cs="Arial"/>
          <w:b/>
          <w:sz w:val="40"/>
          <w:szCs w:val="40"/>
        </w:rPr>
      </w:pPr>
      <w:r w:rsidRPr="00F85D7A">
        <w:rPr>
          <w:rFonts w:ascii="Arial" w:eastAsia="Arial" w:hAnsi="Arial" w:cs="Arial"/>
          <w:b/>
          <w:sz w:val="40"/>
          <w:szCs w:val="40"/>
        </w:rPr>
        <w:t>“Title: Does the required skill set of a Food &amp; Beverage employee change, based on the type of business and the type of service that the food and beverage operation utilizes?”</w:t>
      </w:r>
    </w:p>
    <w:p w14:paraId="622450E9" w14:textId="23ACF3D1" w:rsidR="001A391C" w:rsidRPr="00F85D7A" w:rsidRDefault="00146B7B">
      <w:pPr>
        <w:rPr>
          <w:rFonts w:ascii="Arial" w:eastAsia="Arial" w:hAnsi="Arial" w:cs="Arial"/>
          <w:b/>
          <w:sz w:val="40"/>
          <w:szCs w:val="40"/>
        </w:rPr>
      </w:pPr>
      <w:r w:rsidRPr="00F85D7A">
        <w:rPr>
          <w:rFonts w:ascii="Arial" w:eastAsia="Arial" w:hAnsi="Arial" w:cs="Arial"/>
          <w:b/>
          <w:sz w:val="40"/>
          <w:szCs w:val="40"/>
        </w:rPr>
        <w:t>Student Name:</w:t>
      </w:r>
      <w:r w:rsidR="0016724D">
        <w:rPr>
          <w:rFonts w:ascii="Arial" w:eastAsia="Arial" w:hAnsi="Arial" w:cs="Arial"/>
          <w:b/>
          <w:sz w:val="40"/>
          <w:szCs w:val="40"/>
        </w:rPr>
        <w:t>Syeda Shibli Begum</w:t>
      </w:r>
    </w:p>
    <w:p w14:paraId="2640ED10" w14:textId="11CFB043" w:rsidR="001A391C" w:rsidRPr="00F85D7A" w:rsidRDefault="00146B7B">
      <w:pPr>
        <w:rPr>
          <w:rFonts w:ascii="Arial" w:eastAsia="Arial" w:hAnsi="Arial" w:cs="Arial"/>
          <w:b/>
          <w:sz w:val="40"/>
          <w:szCs w:val="40"/>
        </w:rPr>
      </w:pPr>
      <w:r w:rsidRPr="00F85D7A">
        <w:rPr>
          <w:rFonts w:ascii="Arial" w:eastAsia="Arial" w:hAnsi="Arial" w:cs="Arial"/>
          <w:b/>
          <w:sz w:val="40"/>
          <w:szCs w:val="40"/>
        </w:rPr>
        <w:t>Student ID:</w:t>
      </w:r>
      <w:r w:rsidR="0016724D">
        <w:rPr>
          <w:rFonts w:ascii="Arial" w:eastAsia="Arial" w:hAnsi="Arial" w:cs="Arial"/>
          <w:b/>
          <w:sz w:val="40"/>
          <w:szCs w:val="40"/>
        </w:rPr>
        <w:t>2209479</w:t>
      </w:r>
    </w:p>
    <w:p w14:paraId="23D3404D" w14:textId="77777777" w:rsidR="001A391C" w:rsidRPr="00F85D7A" w:rsidRDefault="00146B7B">
      <w:pPr>
        <w:rPr>
          <w:rFonts w:ascii="Arial" w:eastAsia="Arial" w:hAnsi="Arial" w:cs="Arial"/>
          <w:b/>
          <w:sz w:val="40"/>
          <w:szCs w:val="40"/>
        </w:rPr>
      </w:pPr>
      <w:r w:rsidRPr="00F85D7A">
        <w:br w:type="page"/>
      </w:r>
    </w:p>
    <w:p w14:paraId="4A0B46C2" w14:textId="77777777" w:rsidR="00F85D7A" w:rsidRDefault="00F85D7A" w:rsidP="00F85D7A">
      <w:pPr>
        <w:pStyle w:val="Heading1"/>
        <w:rPr>
          <w:rFonts w:eastAsia="Arial"/>
        </w:rPr>
        <w:sectPr w:rsidR="00F85D7A" w:rsidSect="004718F7">
          <w:pgSz w:w="11909" w:h="16834"/>
          <w:pgMar w:top="1440" w:right="1440" w:bottom="1440" w:left="1440" w:header="720" w:footer="720" w:gutter="0"/>
          <w:pgNumType w:start="1"/>
          <w:cols w:space="720"/>
        </w:sectPr>
      </w:pPr>
      <w:bookmarkStart w:id="0" w:name="_heading=h.di4h0fdoto8o" w:colFirst="0" w:colLast="0"/>
      <w:bookmarkEnd w:id="0"/>
    </w:p>
    <w:p w14:paraId="6084F6E0" w14:textId="2F2A6E7F" w:rsidR="00F85D7A" w:rsidRDefault="00F85D7A" w:rsidP="00F85D7A">
      <w:pPr>
        <w:pStyle w:val="Heading1"/>
        <w:rPr>
          <w:rFonts w:eastAsia="Arial"/>
        </w:rPr>
      </w:pPr>
    </w:p>
    <w:sdt>
      <w:sdtPr>
        <w:rPr>
          <w:rFonts w:ascii="Times New Roman" w:eastAsia="Times New Roman" w:hAnsi="Times New Roman" w:cs="Times New Roman"/>
          <w:color w:val="auto"/>
          <w:sz w:val="24"/>
          <w:szCs w:val="24"/>
          <w:lang w:val="en-GB" w:eastAsia="en-GB"/>
        </w:rPr>
        <w:id w:val="-1978295039"/>
        <w:docPartObj>
          <w:docPartGallery w:val="Table of Contents"/>
          <w:docPartUnique/>
        </w:docPartObj>
      </w:sdtPr>
      <w:sdtEndPr>
        <w:rPr>
          <w:b/>
          <w:bCs/>
          <w:noProof/>
        </w:rPr>
      </w:sdtEndPr>
      <w:sdtContent>
        <w:p w14:paraId="29228083" w14:textId="670019F9" w:rsidR="00F85D7A" w:rsidRDefault="00F85D7A" w:rsidP="00F85D7A">
          <w:pPr>
            <w:pStyle w:val="TOCHeading"/>
            <w:jc w:val="center"/>
            <w:rPr>
              <w:rFonts w:ascii="Arial" w:hAnsi="Arial" w:cs="Arial"/>
              <w:b/>
            </w:rPr>
          </w:pPr>
          <w:r w:rsidRPr="00F85D7A">
            <w:rPr>
              <w:rFonts w:ascii="Arial" w:hAnsi="Arial" w:cs="Arial"/>
              <w:b/>
            </w:rPr>
            <w:t>Table of Contents</w:t>
          </w:r>
        </w:p>
        <w:p w14:paraId="09F1534E" w14:textId="77777777" w:rsidR="00F85D7A" w:rsidRPr="00F85D7A" w:rsidRDefault="00F85D7A" w:rsidP="00F85D7A">
          <w:pPr>
            <w:rPr>
              <w:lang w:val="en-US" w:eastAsia="en-US"/>
            </w:rPr>
          </w:pPr>
        </w:p>
        <w:p w14:paraId="4C69D144" w14:textId="12E5178D" w:rsidR="00F85D7A" w:rsidRPr="00F85D7A" w:rsidRDefault="00F85D7A">
          <w:pPr>
            <w:pStyle w:val="TOC1"/>
            <w:tabs>
              <w:tab w:val="right" w:leader="dot" w:pos="9019"/>
            </w:tabs>
            <w:rPr>
              <w:rFonts w:ascii="Arial" w:hAnsi="Arial" w:cs="Arial"/>
              <w:noProof/>
            </w:rPr>
          </w:pPr>
          <w:r w:rsidRPr="00F85D7A">
            <w:rPr>
              <w:rFonts w:ascii="Arial" w:hAnsi="Arial" w:cs="Arial"/>
              <w:b/>
              <w:bCs/>
              <w:noProof/>
            </w:rPr>
            <w:fldChar w:fldCharType="begin"/>
          </w:r>
          <w:r w:rsidRPr="00F85D7A">
            <w:rPr>
              <w:rFonts w:ascii="Arial" w:hAnsi="Arial" w:cs="Arial"/>
              <w:b/>
              <w:bCs/>
              <w:noProof/>
            </w:rPr>
            <w:instrText xml:space="preserve"> TOC \o "1-3" \h \z \u </w:instrText>
          </w:r>
          <w:r w:rsidRPr="00F85D7A">
            <w:rPr>
              <w:rFonts w:ascii="Arial" w:hAnsi="Arial" w:cs="Arial"/>
              <w:b/>
              <w:bCs/>
              <w:noProof/>
            </w:rPr>
            <w:fldChar w:fldCharType="separate"/>
          </w:r>
          <w:hyperlink w:anchor="_Toc126261212" w:history="1">
            <w:r w:rsidRPr="00F85D7A">
              <w:rPr>
                <w:rStyle w:val="Hyperlink"/>
                <w:rFonts w:ascii="Arial" w:eastAsia="Arial" w:hAnsi="Arial" w:cs="Arial"/>
                <w:noProof/>
              </w:rPr>
              <w:t>1. Introduction</w:t>
            </w:r>
            <w:r w:rsidRPr="00F85D7A">
              <w:rPr>
                <w:rFonts w:ascii="Arial" w:hAnsi="Arial" w:cs="Arial"/>
                <w:noProof/>
                <w:webHidden/>
              </w:rPr>
              <w:tab/>
            </w:r>
            <w:r w:rsidRPr="00F85D7A">
              <w:rPr>
                <w:rFonts w:ascii="Arial" w:hAnsi="Arial" w:cs="Arial"/>
                <w:noProof/>
                <w:webHidden/>
              </w:rPr>
              <w:fldChar w:fldCharType="begin"/>
            </w:r>
            <w:r w:rsidRPr="00F85D7A">
              <w:rPr>
                <w:rFonts w:ascii="Arial" w:hAnsi="Arial" w:cs="Arial"/>
                <w:noProof/>
                <w:webHidden/>
              </w:rPr>
              <w:instrText xml:space="preserve"> PAGEREF _Toc126261212 \h </w:instrText>
            </w:r>
            <w:r w:rsidRPr="00F85D7A">
              <w:rPr>
                <w:rFonts w:ascii="Arial" w:hAnsi="Arial" w:cs="Arial"/>
                <w:noProof/>
                <w:webHidden/>
              </w:rPr>
            </w:r>
            <w:r w:rsidRPr="00F85D7A">
              <w:rPr>
                <w:rFonts w:ascii="Arial" w:hAnsi="Arial" w:cs="Arial"/>
                <w:noProof/>
                <w:webHidden/>
              </w:rPr>
              <w:fldChar w:fldCharType="separate"/>
            </w:r>
            <w:r w:rsidRPr="00F85D7A">
              <w:rPr>
                <w:rFonts w:ascii="Arial" w:hAnsi="Arial" w:cs="Arial"/>
                <w:noProof/>
                <w:webHidden/>
              </w:rPr>
              <w:t>1</w:t>
            </w:r>
            <w:r w:rsidRPr="00F85D7A">
              <w:rPr>
                <w:rFonts w:ascii="Arial" w:hAnsi="Arial" w:cs="Arial"/>
                <w:noProof/>
                <w:webHidden/>
              </w:rPr>
              <w:fldChar w:fldCharType="end"/>
            </w:r>
          </w:hyperlink>
        </w:p>
        <w:p w14:paraId="128E0050" w14:textId="68F493BE" w:rsidR="00F85D7A" w:rsidRPr="00F85D7A" w:rsidRDefault="007811DB">
          <w:pPr>
            <w:pStyle w:val="TOC1"/>
            <w:tabs>
              <w:tab w:val="right" w:leader="dot" w:pos="9019"/>
            </w:tabs>
            <w:rPr>
              <w:rFonts w:ascii="Arial" w:hAnsi="Arial" w:cs="Arial"/>
              <w:noProof/>
            </w:rPr>
          </w:pPr>
          <w:hyperlink w:anchor="_Toc126261213" w:history="1">
            <w:r w:rsidR="00F85D7A" w:rsidRPr="00F85D7A">
              <w:rPr>
                <w:rStyle w:val="Hyperlink"/>
                <w:rFonts w:ascii="Arial" w:eastAsia="Arial" w:hAnsi="Arial" w:cs="Arial"/>
                <w:noProof/>
              </w:rPr>
              <w:t>2. Main Body</w:t>
            </w:r>
            <w:r w:rsidR="00F85D7A" w:rsidRPr="00F85D7A">
              <w:rPr>
                <w:rFonts w:ascii="Arial" w:hAnsi="Arial" w:cs="Arial"/>
                <w:noProof/>
                <w:webHidden/>
              </w:rPr>
              <w:tab/>
            </w:r>
            <w:r w:rsidR="00F85D7A" w:rsidRPr="00F85D7A">
              <w:rPr>
                <w:rFonts w:ascii="Arial" w:hAnsi="Arial" w:cs="Arial"/>
                <w:noProof/>
                <w:webHidden/>
              </w:rPr>
              <w:fldChar w:fldCharType="begin"/>
            </w:r>
            <w:r w:rsidR="00F85D7A" w:rsidRPr="00F85D7A">
              <w:rPr>
                <w:rFonts w:ascii="Arial" w:hAnsi="Arial" w:cs="Arial"/>
                <w:noProof/>
                <w:webHidden/>
              </w:rPr>
              <w:instrText xml:space="preserve"> PAGEREF _Toc126261213 \h </w:instrText>
            </w:r>
            <w:r w:rsidR="00F85D7A" w:rsidRPr="00F85D7A">
              <w:rPr>
                <w:rFonts w:ascii="Arial" w:hAnsi="Arial" w:cs="Arial"/>
                <w:noProof/>
                <w:webHidden/>
              </w:rPr>
            </w:r>
            <w:r w:rsidR="00F85D7A" w:rsidRPr="00F85D7A">
              <w:rPr>
                <w:rFonts w:ascii="Arial" w:hAnsi="Arial" w:cs="Arial"/>
                <w:noProof/>
                <w:webHidden/>
              </w:rPr>
              <w:fldChar w:fldCharType="separate"/>
            </w:r>
            <w:r w:rsidR="00F85D7A" w:rsidRPr="00F85D7A">
              <w:rPr>
                <w:rFonts w:ascii="Arial" w:hAnsi="Arial" w:cs="Arial"/>
                <w:noProof/>
                <w:webHidden/>
              </w:rPr>
              <w:t>1</w:t>
            </w:r>
            <w:r w:rsidR="00F85D7A" w:rsidRPr="00F85D7A">
              <w:rPr>
                <w:rFonts w:ascii="Arial" w:hAnsi="Arial" w:cs="Arial"/>
                <w:noProof/>
                <w:webHidden/>
              </w:rPr>
              <w:fldChar w:fldCharType="end"/>
            </w:r>
          </w:hyperlink>
        </w:p>
        <w:p w14:paraId="6CAEB209" w14:textId="330CDB73" w:rsidR="00F85D7A" w:rsidRPr="00F85D7A" w:rsidRDefault="007811DB">
          <w:pPr>
            <w:pStyle w:val="TOC1"/>
            <w:tabs>
              <w:tab w:val="right" w:leader="dot" w:pos="9019"/>
            </w:tabs>
            <w:rPr>
              <w:rFonts w:ascii="Arial" w:hAnsi="Arial" w:cs="Arial"/>
              <w:noProof/>
            </w:rPr>
          </w:pPr>
          <w:hyperlink w:anchor="_Toc126261214" w:history="1">
            <w:r w:rsidR="00F85D7A" w:rsidRPr="00F85D7A">
              <w:rPr>
                <w:rStyle w:val="Hyperlink"/>
                <w:rFonts w:ascii="Arial" w:eastAsia="Arial" w:hAnsi="Arial" w:cs="Arial"/>
                <w:noProof/>
              </w:rPr>
              <w:t>3. Conclusion</w:t>
            </w:r>
            <w:r w:rsidR="00F85D7A" w:rsidRPr="00F85D7A">
              <w:rPr>
                <w:rFonts w:ascii="Arial" w:hAnsi="Arial" w:cs="Arial"/>
                <w:noProof/>
                <w:webHidden/>
              </w:rPr>
              <w:tab/>
            </w:r>
            <w:r w:rsidR="00F85D7A" w:rsidRPr="00F85D7A">
              <w:rPr>
                <w:rFonts w:ascii="Arial" w:hAnsi="Arial" w:cs="Arial"/>
                <w:noProof/>
                <w:webHidden/>
              </w:rPr>
              <w:fldChar w:fldCharType="begin"/>
            </w:r>
            <w:r w:rsidR="00F85D7A" w:rsidRPr="00F85D7A">
              <w:rPr>
                <w:rFonts w:ascii="Arial" w:hAnsi="Arial" w:cs="Arial"/>
                <w:noProof/>
                <w:webHidden/>
              </w:rPr>
              <w:instrText xml:space="preserve"> PAGEREF _Toc126261214 \h </w:instrText>
            </w:r>
            <w:r w:rsidR="00F85D7A" w:rsidRPr="00F85D7A">
              <w:rPr>
                <w:rFonts w:ascii="Arial" w:hAnsi="Arial" w:cs="Arial"/>
                <w:noProof/>
                <w:webHidden/>
              </w:rPr>
            </w:r>
            <w:r w:rsidR="00F85D7A" w:rsidRPr="00F85D7A">
              <w:rPr>
                <w:rFonts w:ascii="Arial" w:hAnsi="Arial" w:cs="Arial"/>
                <w:noProof/>
                <w:webHidden/>
              </w:rPr>
              <w:fldChar w:fldCharType="separate"/>
            </w:r>
            <w:r w:rsidR="00F85D7A" w:rsidRPr="00F85D7A">
              <w:rPr>
                <w:rFonts w:ascii="Arial" w:hAnsi="Arial" w:cs="Arial"/>
                <w:noProof/>
                <w:webHidden/>
              </w:rPr>
              <w:t>3</w:t>
            </w:r>
            <w:r w:rsidR="00F85D7A" w:rsidRPr="00F85D7A">
              <w:rPr>
                <w:rFonts w:ascii="Arial" w:hAnsi="Arial" w:cs="Arial"/>
                <w:noProof/>
                <w:webHidden/>
              </w:rPr>
              <w:fldChar w:fldCharType="end"/>
            </w:r>
          </w:hyperlink>
        </w:p>
        <w:p w14:paraId="04F0ED39" w14:textId="54DFDAC4" w:rsidR="00F85D7A" w:rsidRPr="00F85D7A" w:rsidRDefault="007811DB">
          <w:pPr>
            <w:pStyle w:val="TOC1"/>
            <w:tabs>
              <w:tab w:val="right" w:leader="dot" w:pos="9019"/>
            </w:tabs>
            <w:rPr>
              <w:rFonts w:ascii="Arial" w:hAnsi="Arial" w:cs="Arial"/>
              <w:noProof/>
            </w:rPr>
          </w:pPr>
          <w:hyperlink w:anchor="_Toc126261215" w:history="1">
            <w:r w:rsidR="00F85D7A" w:rsidRPr="00F85D7A">
              <w:rPr>
                <w:rStyle w:val="Hyperlink"/>
                <w:rFonts w:ascii="Arial" w:eastAsia="Arial" w:hAnsi="Arial" w:cs="Arial"/>
                <w:noProof/>
              </w:rPr>
              <w:t>Reference list</w:t>
            </w:r>
            <w:r w:rsidR="00F85D7A" w:rsidRPr="00F85D7A">
              <w:rPr>
                <w:rFonts w:ascii="Arial" w:hAnsi="Arial" w:cs="Arial"/>
                <w:noProof/>
                <w:webHidden/>
              </w:rPr>
              <w:tab/>
            </w:r>
            <w:r w:rsidR="00F85D7A" w:rsidRPr="00F85D7A">
              <w:rPr>
                <w:rFonts w:ascii="Arial" w:hAnsi="Arial" w:cs="Arial"/>
                <w:noProof/>
                <w:webHidden/>
              </w:rPr>
              <w:fldChar w:fldCharType="begin"/>
            </w:r>
            <w:r w:rsidR="00F85D7A" w:rsidRPr="00F85D7A">
              <w:rPr>
                <w:rFonts w:ascii="Arial" w:hAnsi="Arial" w:cs="Arial"/>
                <w:noProof/>
                <w:webHidden/>
              </w:rPr>
              <w:instrText xml:space="preserve"> PAGEREF _Toc126261215 \h </w:instrText>
            </w:r>
            <w:r w:rsidR="00F85D7A" w:rsidRPr="00F85D7A">
              <w:rPr>
                <w:rFonts w:ascii="Arial" w:hAnsi="Arial" w:cs="Arial"/>
                <w:noProof/>
                <w:webHidden/>
              </w:rPr>
            </w:r>
            <w:r w:rsidR="00F85D7A" w:rsidRPr="00F85D7A">
              <w:rPr>
                <w:rFonts w:ascii="Arial" w:hAnsi="Arial" w:cs="Arial"/>
                <w:noProof/>
                <w:webHidden/>
              </w:rPr>
              <w:fldChar w:fldCharType="separate"/>
            </w:r>
            <w:r w:rsidR="00F85D7A" w:rsidRPr="00F85D7A">
              <w:rPr>
                <w:rFonts w:ascii="Arial" w:hAnsi="Arial" w:cs="Arial"/>
                <w:noProof/>
                <w:webHidden/>
              </w:rPr>
              <w:t>4</w:t>
            </w:r>
            <w:r w:rsidR="00F85D7A" w:rsidRPr="00F85D7A">
              <w:rPr>
                <w:rFonts w:ascii="Arial" w:hAnsi="Arial" w:cs="Arial"/>
                <w:noProof/>
                <w:webHidden/>
              </w:rPr>
              <w:fldChar w:fldCharType="end"/>
            </w:r>
          </w:hyperlink>
        </w:p>
        <w:p w14:paraId="2BA8F85C" w14:textId="2AD872B0" w:rsidR="00F85D7A" w:rsidRDefault="00F85D7A">
          <w:r w:rsidRPr="00F85D7A">
            <w:rPr>
              <w:rFonts w:ascii="Arial" w:hAnsi="Arial" w:cs="Arial"/>
              <w:b/>
              <w:bCs/>
              <w:noProof/>
            </w:rPr>
            <w:fldChar w:fldCharType="end"/>
          </w:r>
        </w:p>
      </w:sdtContent>
    </w:sdt>
    <w:p w14:paraId="09DDCF10" w14:textId="77777777" w:rsidR="00F85D7A" w:rsidRPr="00F85D7A" w:rsidRDefault="00F85D7A" w:rsidP="00F85D7A">
      <w:pPr>
        <w:rPr>
          <w:rFonts w:eastAsia="Arial"/>
        </w:rPr>
        <w:sectPr w:rsidR="00F85D7A" w:rsidRPr="00F85D7A" w:rsidSect="004718F7">
          <w:pgSz w:w="11909" w:h="16834"/>
          <w:pgMar w:top="1440" w:right="1440" w:bottom="1440" w:left="1440" w:header="720" w:footer="720" w:gutter="0"/>
          <w:pgNumType w:start="1"/>
          <w:cols w:space="720"/>
        </w:sectPr>
      </w:pPr>
    </w:p>
    <w:p w14:paraId="3E401FFD" w14:textId="2DA6512D" w:rsidR="00932624" w:rsidRPr="00F85D7A" w:rsidRDefault="00932624" w:rsidP="00F85D7A">
      <w:pPr>
        <w:pStyle w:val="Heading1"/>
        <w:rPr>
          <w:rFonts w:eastAsia="Arial"/>
        </w:rPr>
      </w:pPr>
      <w:bookmarkStart w:id="1" w:name="_Toc126261212"/>
      <w:r w:rsidRPr="00F85D7A">
        <w:rPr>
          <w:rFonts w:eastAsia="Arial"/>
        </w:rPr>
        <w:t>1. Introduction</w:t>
      </w:r>
      <w:bookmarkEnd w:id="1"/>
    </w:p>
    <w:p w14:paraId="2112F2C7" w14:textId="08E797A3" w:rsidR="00932624" w:rsidRPr="00F85D7A" w:rsidRDefault="00932624">
      <w:pPr>
        <w:rPr>
          <w:rFonts w:ascii="Arial" w:eastAsia="Arial" w:hAnsi="Arial" w:cs="Arial"/>
        </w:rPr>
      </w:pPr>
      <w:r w:rsidRPr="00F85D7A">
        <w:rPr>
          <w:rFonts w:ascii="Arial" w:eastAsia="Arial" w:hAnsi="Arial" w:cs="Arial"/>
        </w:rPr>
        <w:t>The food and beverage industry is extremely dynamic, requiring a wide range of customer-specific systems and management practices (Cousins, 2020). I plan on keeping a journal in which I apply Gibbs' method of reflective writing to the aforementioned topic.</w:t>
      </w:r>
    </w:p>
    <w:p w14:paraId="205393E3" w14:textId="049ED0B9" w:rsidR="00932624" w:rsidRPr="00F85D7A" w:rsidRDefault="00932624" w:rsidP="00F85D7A">
      <w:pPr>
        <w:pStyle w:val="Heading1"/>
        <w:rPr>
          <w:rFonts w:eastAsia="Arial"/>
        </w:rPr>
      </w:pPr>
      <w:bookmarkStart w:id="2" w:name="_Toc126261213"/>
      <w:r w:rsidRPr="00F85D7A">
        <w:rPr>
          <w:rFonts w:eastAsia="Arial"/>
        </w:rPr>
        <w:t>2. Main Body</w:t>
      </w:r>
      <w:bookmarkEnd w:id="2"/>
    </w:p>
    <w:p w14:paraId="7A569A5E" w14:textId="6E794B06" w:rsidR="001A391C" w:rsidRPr="00F85D7A" w:rsidRDefault="00146B7B">
      <w:pPr>
        <w:rPr>
          <w:rFonts w:ascii="Arial" w:eastAsia="Arial" w:hAnsi="Arial" w:cs="Arial"/>
          <w:b/>
        </w:rPr>
      </w:pPr>
      <w:r w:rsidRPr="00F85D7A">
        <w:rPr>
          <w:rFonts w:ascii="Arial" w:eastAsia="Arial" w:hAnsi="Arial" w:cs="Arial"/>
          <w:b/>
        </w:rPr>
        <w:t>Gibb’s Reflective Cycle</w:t>
      </w:r>
    </w:p>
    <w:p w14:paraId="676D0487" w14:textId="77777777" w:rsidR="00132760" w:rsidRPr="00F85D7A" w:rsidRDefault="00132760">
      <w:pPr>
        <w:rPr>
          <w:rFonts w:ascii="Arial" w:eastAsia="Arial" w:hAnsi="Arial" w:cs="Arial"/>
        </w:rPr>
      </w:pPr>
      <w:r w:rsidRPr="00F85D7A">
        <w:rPr>
          <w:rFonts w:ascii="Arial" w:eastAsia="Arial" w:hAnsi="Arial" w:cs="Arial"/>
        </w:rPr>
        <w:t xml:space="preserve">The reflective cycle of </w:t>
      </w:r>
      <w:r w:rsidR="004003A5" w:rsidRPr="00F85D7A">
        <w:rPr>
          <w:rFonts w:ascii="Arial" w:eastAsia="Arial" w:hAnsi="Arial" w:cs="Arial"/>
        </w:rPr>
        <w:t>Graham</w:t>
      </w:r>
      <w:r w:rsidRPr="00F85D7A">
        <w:rPr>
          <w:rFonts w:ascii="Arial" w:eastAsia="Arial" w:hAnsi="Arial" w:cs="Arial"/>
        </w:rPr>
        <w:t xml:space="preserve"> Gibb is a framework which is used to lay down a brief reflection over a circumstance. The different phases of the model are description, feelings, evaluation, analysis, conclusion and action plan for the experience gained. These are being discussed </w:t>
      </w:r>
      <w:r w:rsidR="00CF0F8B" w:rsidRPr="00F85D7A">
        <w:rPr>
          <w:rFonts w:ascii="Arial" w:eastAsia="Arial" w:hAnsi="Arial" w:cs="Arial"/>
        </w:rPr>
        <w:t>below briefly:</w:t>
      </w:r>
    </w:p>
    <w:p w14:paraId="2D7926BE" w14:textId="1DED7C6E" w:rsidR="00932624" w:rsidRPr="00F85D7A" w:rsidRDefault="00146B7B">
      <w:pPr>
        <w:rPr>
          <w:rFonts w:ascii="Arial" w:eastAsia="Arial" w:hAnsi="Arial" w:cs="Arial"/>
        </w:rPr>
      </w:pPr>
      <w:bookmarkStart w:id="3" w:name="_heading=h.houj3dqzt44p" w:colFirst="0" w:colLast="0"/>
      <w:bookmarkEnd w:id="3"/>
      <w:r w:rsidRPr="00F85D7A">
        <w:rPr>
          <w:rFonts w:ascii="Arial" w:eastAsia="Arial" w:hAnsi="Arial" w:cs="Arial"/>
          <w:b/>
        </w:rPr>
        <w:t>Description:</w:t>
      </w:r>
      <w:r w:rsidR="00932624" w:rsidRPr="00F85D7A">
        <w:rPr>
          <w:rFonts w:ascii="Arial" w:eastAsia="Arial" w:hAnsi="Arial" w:cs="Arial"/>
          <w:b/>
        </w:rPr>
        <w:t xml:space="preserve"> </w:t>
      </w:r>
      <w:r w:rsidR="00932624" w:rsidRPr="00F85D7A">
        <w:rPr>
          <w:rFonts w:ascii="Arial" w:eastAsia="Arial" w:hAnsi="Arial" w:cs="Arial"/>
        </w:rPr>
        <w:t>Graham Gibb's Reflective Model begins with a description of the reflector's position (Cousins, 2020). I have several abilities that help me do my job well. 2 Sisters Food Group has also witnessed a 23.3% increase in sales thanks to its employees' strong abilities and expertise, which have allowed them to handle various concerns and obstacles (Foodmanufacture.co.uk, 2023). Thus, the food and beverage business relies on analytical and detail-oriented talents.</w:t>
      </w:r>
    </w:p>
    <w:p w14:paraId="0EB9751E" w14:textId="77777777" w:rsidR="001A391C" w:rsidRPr="00F85D7A" w:rsidRDefault="00146B7B">
      <w:bookmarkStart w:id="4" w:name="_heading=h.461zp2ts71te" w:colFirst="0" w:colLast="0"/>
      <w:bookmarkEnd w:id="4"/>
      <w:r w:rsidRPr="00F85D7A">
        <w:rPr>
          <w:rFonts w:ascii="Arial" w:eastAsia="Arial" w:hAnsi="Arial" w:cs="Arial"/>
          <w:b/>
        </w:rPr>
        <w:t xml:space="preserve">Feelings: </w:t>
      </w:r>
      <w:r w:rsidRPr="00F85D7A">
        <w:rPr>
          <w:rFonts w:ascii="Arial" w:eastAsia="Arial" w:hAnsi="Arial" w:cs="Arial"/>
        </w:rPr>
        <w:t xml:space="preserve">The second phase of the model is used for defining the </w:t>
      </w:r>
      <w:r w:rsidR="00B023CA" w:rsidRPr="00F85D7A">
        <w:rPr>
          <w:rFonts w:ascii="Arial" w:eastAsia="Arial" w:hAnsi="Arial" w:cs="Arial"/>
        </w:rPr>
        <w:t>different</w:t>
      </w:r>
      <w:r w:rsidRPr="00F85D7A">
        <w:rPr>
          <w:rFonts w:ascii="Arial" w:eastAsia="Arial" w:hAnsi="Arial" w:cs="Arial"/>
        </w:rPr>
        <w:t xml:space="preserve"> feelings and emotions gathered in the situation described (Markkanen</w:t>
      </w:r>
      <w:r w:rsidR="005749F0" w:rsidRPr="00F85D7A">
        <w:rPr>
          <w:rFonts w:ascii="Arial" w:eastAsia="Arial" w:hAnsi="Arial" w:cs="Arial"/>
        </w:rPr>
        <w:t xml:space="preserve"> </w:t>
      </w:r>
      <w:r w:rsidRPr="00F85D7A">
        <w:rPr>
          <w:rFonts w:ascii="Arial" w:eastAsia="Arial" w:hAnsi="Arial" w:cs="Arial"/>
          <w:i/>
        </w:rPr>
        <w:t xml:space="preserve">et al., </w:t>
      </w:r>
      <w:r w:rsidRPr="00F85D7A">
        <w:rPr>
          <w:rFonts w:ascii="Arial" w:eastAsia="Arial" w:hAnsi="Arial" w:cs="Arial"/>
        </w:rPr>
        <w:t>2020). I feel from my experiences that leadership is a means to bring about collaboration in a workplace and in the food and beverage industry which is concerned with manufacturing and production it becomes highly significant. I also think that good leadership is a means to bring about good quality of products and services as line workers are able to have proper knowledge of the approaches that they are needed to make in order to excel in their roles and duties.</w:t>
      </w:r>
    </w:p>
    <w:p w14:paraId="7BCEBB03" w14:textId="21780885" w:rsidR="001A391C" w:rsidRPr="00F85D7A" w:rsidRDefault="00146B7B">
      <w:pPr>
        <w:rPr>
          <w:rFonts w:ascii="Arial" w:eastAsia="Arial" w:hAnsi="Arial" w:cs="Arial"/>
          <w:b/>
        </w:rPr>
      </w:pPr>
      <w:bookmarkStart w:id="5" w:name="_heading=h.kpg0zbb4s2fw" w:colFirst="0" w:colLast="0"/>
      <w:bookmarkEnd w:id="5"/>
      <w:r w:rsidRPr="00F85D7A">
        <w:rPr>
          <w:rFonts w:ascii="Arial" w:eastAsia="Arial" w:hAnsi="Arial" w:cs="Arial"/>
          <w:b/>
        </w:rPr>
        <w:t>Evaluation:</w:t>
      </w:r>
      <w:r w:rsidR="00932624" w:rsidRPr="00F85D7A">
        <w:rPr>
          <w:rFonts w:ascii="Arial" w:eastAsia="Arial" w:hAnsi="Arial" w:cs="Arial"/>
          <w:b/>
        </w:rPr>
        <w:t xml:space="preserve"> </w:t>
      </w:r>
      <w:r w:rsidRPr="00F85D7A">
        <w:rPr>
          <w:rFonts w:ascii="Arial" w:eastAsia="Arial" w:hAnsi="Arial" w:cs="Arial"/>
        </w:rPr>
        <w:t xml:space="preserve">The third stage of the reflective cycle of Graham Gibb presents the components of experience which were good as well as those which were bad (Pieper </w:t>
      </w:r>
      <w:r w:rsidRPr="00F85D7A">
        <w:rPr>
          <w:rFonts w:ascii="Arial" w:eastAsia="Arial" w:hAnsi="Arial" w:cs="Arial"/>
          <w:i/>
        </w:rPr>
        <w:t xml:space="preserve">et al., </w:t>
      </w:r>
      <w:r w:rsidRPr="00F85D7A">
        <w:rPr>
          <w:rFonts w:ascii="Arial" w:eastAsia="Arial" w:hAnsi="Arial" w:cs="Arial"/>
        </w:rPr>
        <w:t xml:space="preserve">2021). I was able to present </w:t>
      </w:r>
      <w:r w:rsidR="00B023CA" w:rsidRPr="00F85D7A">
        <w:rPr>
          <w:rFonts w:ascii="Arial" w:eastAsia="Arial" w:hAnsi="Arial" w:cs="Arial"/>
        </w:rPr>
        <w:t>different</w:t>
      </w:r>
      <w:r w:rsidRPr="00F85D7A">
        <w:rPr>
          <w:rFonts w:ascii="Arial" w:eastAsia="Arial" w:hAnsi="Arial" w:cs="Arial"/>
        </w:rPr>
        <w:t xml:space="preserve"> skills which enabled me to deal with different issues and challenges in the role. Good attention to quality was a great aspect of my role performed while I was unable to delegate to some of the workers around me. Hence, it becomes also highly significant to ensure that such skills are present during production so that enhanced quality of products is formed or developed (</w:t>
      </w:r>
      <w:proofErr w:type="spellStart"/>
      <w:r w:rsidRPr="00F85D7A">
        <w:rPr>
          <w:rFonts w:ascii="Arial" w:eastAsia="Arial" w:hAnsi="Arial" w:cs="Arial"/>
        </w:rPr>
        <w:t>Motarjemi</w:t>
      </w:r>
      <w:proofErr w:type="spellEnd"/>
      <w:r w:rsidRPr="00F85D7A">
        <w:rPr>
          <w:rFonts w:ascii="Arial" w:eastAsia="Arial" w:hAnsi="Arial" w:cs="Arial"/>
        </w:rPr>
        <w:t xml:space="preserve"> and </w:t>
      </w:r>
      <w:proofErr w:type="spellStart"/>
      <w:r w:rsidRPr="00F85D7A">
        <w:rPr>
          <w:rFonts w:ascii="Arial" w:eastAsia="Arial" w:hAnsi="Arial" w:cs="Arial"/>
        </w:rPr>
        <w:t>Lelieveld</w:t>
      </w:r>
      <w:proofErr w:type="spellEnd"/>
      <w:r w:rsidRPr="00F85D7A">
        <w:rPr>
          <w:rFonts w:ascii="Arial" w:eastAsia="Arial" w:hAnsi="Arial" w:cs="Arial"/>
        </w:rPr>
        <w:t>, 2014).</w:t>
      </w:r>
    </w:p>
    <w:p w14:paraId="44E96E5B" w14:textId="26D70218" w:rsidR="001A391C" w:rsidRPr="00F85D7A" w:rsidRDefault="00146B7B">
      <w:pPr>
        <w:rPr>
          <w:rFonts w:ascii="Arial" w:eastAsia="Arial" w:hAnsi="Arial" w:cs="Arial"/>
          <w:b/>
        </w:rPr>
      </w:pPr>
      <w:bookmarkStart w:id="6" w:name="_heading=h.inflk9p7mkqj" w:colFirst="0" w:colLast="0"/>
      <w:bookmarkEnd w:id="6"/>
      <w:r w:rsidRPr="00F85D7A">
        <w:rPr>
          <w:rFonts w:ascii="Arial" w:eastAsia="Arial" w:hAnsi="Arial" w:cs="Arial"/>
          <w:b/>
        </w:rPr>
        <w:t>Analysis:</w:t>
      </w:r>
      <w:r w:rsidR="00932624" w:rsidRPr="00F85D7A">
        <w:rPr>
          <w:rFonts w:ascii="Arial" w:eastAsia="Arial" w:hAnsi="Arial" w:cs="Arial"/>
          <w:b/>
        </w:rPr>
        <w:t xml:space="preserve"> </w:t>
      </w:r>
      <w:r w:rsidRPr="00F85D7A">
        <w:rPr>
          <w:rFonts w:ascii="Arial" w:eastAsia="Arial" w:hAnsi="Arial" w:cs="Arial"/>
        </w:rPr>
        <w:t xml:space="preserve">Analysis lays down the different factors that led to positive or good outcomes as well as factors that led to negative or bad outcomes (Pieper </w:t>
      </w:r>
      <w:r w:rsidRPr="00F85D7A">
        <w:rPr>
          <w:rFonts w:ascii="Arial" w:eastAsia="Arial" w:hAnsi="Arial" w:cs="Arial"/>
          <w:i/>
        </w:rPr>
        <w:t xml:space="preserve">et al., </w:t>
      </w:r>
      <w:r w:rsidRPr="00F85D7A">
        <w:rPr>
          <w:rFonts w:ascii="Arial" w:eastAsia="Arial" w:hAnsi="Arial" w:cs="Arial"/>
        </w:rPr>
        <w:t xml:space="preserve">2021). Good sanitisation skills are also found to be quite significant when it comes to maintaining the quality of food as well as bringing about sophistication in day to day duties and responsibilities (Davis </w:t>
      </w:r>
      <w:r w:rsidRPr="00F85D7A">
        <w:rPr>
          <w:rFonts w:ascii="Arial" w:eastAsia="Arial" w:hAnsi="Arial" w:cs="Arial"/>
          <w:i/>
        </w:rPr>
        <w:t xml:space="preserve">et al., </w:t>
      </w:r>
      <w:r w:rsidRPr="00F85D7A">
        <w:rPr>
          <w:rFonts w:ascii="Arial" w:eastAsia="Arial" w:hAnsi="Arial" w:cs="Arial"/>
        </w:rPr>
        <w:t>2018). I have also experienced that the skills of delegation or dealing with different tasks at a time is a great means to bring about sustainable development and advancement in the organisation and also for dealing with various obstructions that are faced in working in a diverse business environment. Hence, strong skills of sanitisation had been a factor for positive outcomes while lack of delegation skills were negative outcomes.</w:t>
      </w:r>
    </w:p>
    <w:p w14:paraId="4A3B7419" w14:textId="77777777" w:rsidR="001A391C" w:rsidRPr="00F85D7A" w:rsidRDefault="00146B7B">
      <w:pPr>
        <w:rPr>
          <w:rFonts w:ascii="Arial" w:eastAsia="Arial" w:hAnsi="Arial" w:cs="Arial"/>
          <w:b/>
        </w:rPr>
      </w:pPr>
      <w:bookmarkStart w:id="7" w:name="_heading=h.opjblxqkygoz" w:colFirst="0" w:colLast="0"/>
      <w:bookmarkEnd w:id="7"/>
      <w:r w:rsidRPr="00F85D7A">
        <w:rPr>
          <w:rFonts w:ascii="Arial" w:eastAsia="Arial" w:hAnsi="Arial" w:cs="Arial"/>
          <w:b/>
        </w:rPr>
        <w:t>Conclusion:</w:t>
      </w:r>
      <w:r w:rsidR="005749F0" w:rsidRPr="00F85D7A">
        <w:rPr>
          <w:rFonts w:ascii="Arial" w:eastAsia="Arial" w:hAnsi="Arial" w:cs="Arial"/>
          <w:b/>
        </w:rPr>
        <w:t xml:space="preserve"> </w:t>
      </w:r>
      <w:r w:rsidRPr="00F85D7A">
        <w:rPr>
          <w:rFonts w:ascii="Arial" w:eastAsia="Arial" w:hAnsi="Arial" w:cs="Arial"/>
        </w:rPr>
        <w:t>The fifth stage concludes the whole of the situation experienced and tries to establish a sense of the situation (Markkanen</w:t>
      </w:r>
      <w:r w:rsidR="005749F0" w:rsidRPr="00F85D7A">
        <w:rPr>
          <w:rFonts w:ascii="Arial" w:eastAsia="Arial" w:hAnsi="Arial" w:cs="Arial"/>
        </w:rPr>
        <w:t xml:space="preserve"> </w:t>
      </w:r>
      <w:r w:rsidRPr="00F85D7A">
        <w:rPr>
          <w:rFonts w:ascii="Arial" w:eastAsia="Arial" w:hAnsi="Arial" w:cs="Arial"/>
          <w:i/>
        </w:rPr>
        <w:t xml:space="preserve">et al., </w:t>
      </w:r>
      <w:r w:rsidRPr="00F85D7A">
        <w:rPr>
          <w:rFonts w:ascii="Arial" w:eastAsia="Arial" w:hAnsi="Arial" w:cs="Arial"/>
        </w:rPr>
        <w:t xml:space="preserve">2020). From the whole of the knowledge that I have gathered from my past experiences as well as the different levels of learning that I have gained while attending this module, I have been able to direct myself to enhance practical as well as theoretical experiences in a proper manner. </w:t>
      </w:r>
    </w:p>
    <w:p w14:paraId="65E1B128" w14:textId="1E0A6C13" w:rsidR="001A391C" w:rsidRPr="00F85D7A" w:rsidRDefault="00146B7B">
      <w:pPr>
        <w:rPr>
          <w:rFonts w:ascii="Arial" w:eastAsia="Arial" w:hAnsi="Arial" w:cs="Arial"/>
        </w:rPr>
      </w:pPr>
      <w:bookmarkStart w:id="8" w:name="_heading=h.4zfa15nzleto" w:colFirst="0" w:colLast="0"/>
      <w:bookmarkEnd w:id="8"/>
      <w:r w:rsidRPr="00F85D7A">
        <w:rPr>
          <w:rFonts w:ascii="Arial" w:eastAsia="Arial" w:hAnsi="Arial" w:cs="Arial"/>
          <w:b/>
        </w:rPr>
        <w:t>Action Plan:</w:t>
      </w:r>
      <w:r w:rsidR="005749F0" w:rsidRPr="00F85D7A">
        <w:rPr>
          <w:rFonts w:ascii="Arial" w:eastAsia="Arial" w:hAnsi="Arial" w:cs="Arial"/>
          <w:b/>
        </w:rPr>
        <w:t xml:space="preserve"> </w:t>
      </w:r>
      <w:r w:rsidRPr="00F85D7A">
        <w:rPr>
          <w:rFonts w:ascii="Arial" w:eastAsia="Arial" w:hAnsi="Arial" w:cs="Arial"/>
        </w:rPr>
        <w:t xml:space="preserve">At last, the final phase of the cycle is the action plan which defines the approaches that are needed to be made in future in order to deal with the issues faced (Pieper </w:t>
      </w:r>
      <w:r w:rsidRPr="00F85D7A">
        <w:rPr>
          <w:rFonts w:ascii="Arial" w:eastAsia="Arial" w:hAnsi="Arial" w:cs="Arial"/>
          <w:i/>
        </w:rPr>
        <w:t xml:space="preserve">et al., </w:t>
      </w:r>
      <w:r w:rsidRPr="00F85D7A">
        <w:rPr>
          <w:rFonts w:ascii="Arial" w:eastAsia="Arial" w:hAnsi="Arial" w:cs="Arial"/>
        </w:rPr>
        <w:t>2021).It can also be said that skills in the food and beverage industry is being quite similar however there are ample differences that are not a huge issue. Individuals are needed to ensure their focus on a particular set of skills which enables them to maintain a great focus on hygiene, sanitisation, quality and delivery of the items which are some of the core aspects in the industry (Johnston, 2012). Overall, concerned approaches are needed to be made by individuals in the food and beverage industry by ensuring a strong focus on the basic skills in the industry (</w:t>
      </w:r>
      <w:proofErr w:type="spellStart"/>
      <w:r w:rsidRPr="00F85D7A">
        <w:rPr>
          <w:rFonts w:ascii="Arial" w:eastAsia="Arial" w:hAnsi="Arial" w:cs="Arial"/>
        </w:rPr>
        <w:t>Motarjemi</w:t>
      </w:r>
      <w:proofErr w:type="spellEnd"/>
      <w:r w:rsidRPr="00F85D7A">
        <w:rPr>
          <w:rFonts w:ascii="Arial" w:eastAsia="Arial" w:hAnsi="Arial" w:cs="Arial"/>
        </w:rPr>
        <w:t xml:space="preserve"> and </w:t>
      </w:r>
      <w:proofErr w:type="spellStart"/>
      <w:r w:rsidRPr="00F85D7A">
        <w:rPr>
          <w:rFonts w:ascii="Arial" w:eastAsia="Arial" w:hAnsi="Arial" w:cs="Arial"/>
        </w:rPr>
        <w:t>Lelieveld</w:t>
      </w:r>
      <w:proofErr w:type="spellEnd"/>
      <w:r w:rsidRPr="00F85D7A">
        <w:rPr>
          <w:rFonts w:ascii="Arial" w:eastAsia="Arial" w:hAnsi="Arial" w:cs="Arial"/>
        </w:rPr>
        <w:t xml:space="preserve">, 2014). </w:t>
      </w:r>
    </w:p>
    <w:p w14:paraId="1664FDF5" w14:textId="0537E514" w:rsidR="00932624" w:rsidRPr="00F85D7A" w:rsidRDefault="00932624" w:rsidP="00F85D7A">
      <w:pPr>
        <w:pStyle w:val="Heading1"/>
        <w:rPr>
          <w:rFonts w:eastAsia="Arial"/>
        </w:rPr>
      </w:pPr>
      <w:bookmarkStart w:id="9" w:name="_Toc126261214"/>
      <w:r w:rsidRPr="00F85D7A">
        <w:rPr>
          <w:rFonts w:eastAsia="Arial"/>
        </w:rPr>
        <w:t>3. Conclusion</w:t>
      </w:r>
      <w:bookmarkEnd w:id="9"/>
    </w:p>
    <w:p w14:paraId="4C5BD667" w14:textId="706F5A4A" w:rsidR="00932624" w:rsidRPr="00F85D7A" w:rsidRDefault="00932624">
      <w:pPr>
        <w:rPr>
          <w:rFonts w:ascii="Arial" w:eastAsia="Arial" w:hAnsi="Arial" w:cs="Arial"/>
        </w:rPr>
      </w:pPr>
      <w:r w:rsidRPr="00F85D7A">
        <w:rPr>
          <w:rFonts w:ascii="Arial" w:eastAsia="Arial" w:hAnsi="Arial" w:cs="Arial"/>
        </w:rPr>
        <w:t>Graham Gibb's reflective cycle helps summarise a situation. 2 Sisters Food Group's revenues have increased 23.3% due to its workers' skills and ability to manage diverse issues. Sanitation abilities are equally important for food quality and daily tasks. Delegation and multitasking abilities help organisations grow sustainably.</w:t>
      </w:r>
    </w:p>
    <w:p w14:paraId="21216FF5" w14:textId="77777777" w:rsidR="00932624" w:rsidRPr="00F85D7A" w:rsidRDefault="00932624">
      <w:pPr>
        <w:rPr>
          <w:rFonts w:ascii="Arial" w:eastAsia="Arial" w:hAnsi="Arial" w:cs="Arial"/>
        </w:rPr>
      </w:pPr>
    </w:p>
    <w:p w14:paraId="1E562FB6" w14:textId="77777777" w:rsidR="001A391C" w:rsidRPr="00F85D7A" w:rsidRDefault="001A391C">
      <w:pPr>
        <w:rPr>
          <w:rFonts w:ascii="Arial" w:eastAsia="Arial" w:hAnsi="Arial" w:cs="Arial"/>
        </w:rPr>
      </w:pPr>
    </w:p>
    <w:p w14:paraId="6B712D56" w14:textId="77777777" w:rsidR="001A391C" w:rsidRPr="00F85D7A" w:rsidRDefault="00146B7B">
      <w:pPr>
        <w:rPr>
          <w:rFonts w:ascii="Arial" w:eastAsia="Arial" w:hAnsi="Arial" w:cs="Arial"/>
        </w:rPr>
      </w:pPr>
      <w:r w:rsidRPr="00F85D7A">
        <w:br w:type="page"/>
      </w:r>
    </w:p>
    <w:p w14:paraId="6FE51C5F" w14:textId="77777777" w:rsidR="001A391C" w:rsidRPr="00F85D7A" w:rsidRDefault="00146B7B">
      <w:pPr>
        <w:pStyle w:val="Heading1"/>
        <w:rPr>
          <w:rFonts w:eastAsia="Arial" w:cs="Arial"/>
        </w:rPr>
      </w:pPr>
      <w:bookmarkStart w:id="10" w:name="_heading=h.30j0zll" w:colFirst="0" w:colLast="0"/>
      <w:bookmarkStart w:id="11" w:name="_Toc126261215"/>
      <w:bookmarkEnd w:id="10"/>
      <w:r w:rsidRPr="00F85D7A">
        <w:rPr>
          <w:rFonts w:eastAsia="Arial" w:cs="Arial"/>
        </w:rPr>
        <w:t>Reference list</w:t>
      </w:r>
      <w:bookmarkEnd w:id="11"/>
    </w:p>
    <w:p w14:paraId="437E6A83" w14:textId="77777777" w:rsidR="00B251D3" w:rsidRPr="00F85D7A" w:rsidRDefault="00B251D3">
      <w:pPr>
        <w:spacing w:before="200" w:after="200"/>
        <w:rPr>
          <w:rFonts w:ascii="Arial" w:eastAsia="Arial" w:hAnsi="Arial" w:cs="Arial"/>
        </w:rPr>
      </w:pPr>
      <w:r w:rsidRPr="00F85D7A">
        <w:rPr>
          <w:rFonts w:ascii="Arial" w:eastAsia="Arial" w:hAnsi="Arial" w:cs="Arial"/>
        </w:rPr>
        <w:t xml:space="preserve">Cousins, J., 2020. </w:t>
      </w:r>
      <w:r w:rsidRPr="00F85D7A">
        <w:rPr>
          <w:rFonts w:ascii="Arial" w:eastAsia="Arial" w:hAnsi="Arial" w:cs="Arial"/>
          <w:i/>
        </w:rPr>
        <w:t>Food and beverage service</w:t>
      </w:r>
      <w:r w:rsidRPr="00F85D7A">
        <w:rPr>
          <w:rFonts w:ascii="Arial" w:eastAsia="Arial" w:hAnsi="Arial" w:cs="Arial"/>
        </w:rPr>
        <w:t>. 9th ed. London: Hodder Education Group.**</w:t>
      </w:r>
    </w:p>
    <w:p w14:paraId="63C9031F" w14:textId="77777777" w:rsidR="00B251D3" w:rsidRPr="00F85D7A" w:rsidRDefault="00B251D3">
      <w:pPr>
        <w:spacing w:before="200" w:after="200"/>
        <w:rPr>
          <w:rFonts w:ascii="Arial" w:eastAsia="Arial" w:hAnsi="Arial" w:cs="Arial"/>
        </w:rPr>
      </w:pPr>
      <w:r w:rsidRPr="00F85D7A">
        <w:rPr>
          <w:rFonts w:ascii="Arial" w:eastAsia="Arial" w:hAnsi="Arial" w:cs="Arial"/>
        </w:rPr>
        <w:t xml:space="preserve">Davis, B et al.,2018. </w:t>
      </w:r>
      <w:r w:rsidRPr="00F85D7A">
        <w:rPr>
          <w:rFonts w:ascii="Arial" w:eastAsia="Arial" w:hAnsi="Arial" w:cs="Arial"/>
          <w:i/>
        </w:rPr>
        <w:t>Food and Beverage Management</w:t>
      </w:r>
      <w:r w:rsidRPr="00F85D7A">
        <w:rPr>
          <w:rFonts w:ascii="Arial" w:eastAsia="Arial" w:hAnsi="Arial" w:cs="Arial"/>
        </w:rPr>
        <w:t xml:space="preserve">. 6 </w:t>
      </w:r>
      <w:proofErr w:type="spellStart"/>
      <w:r w:rsidRPr="00F85D7A">
        <w:rPr>
          <w:rFonts w:ascii="Arial" w:eastAsia="Arial" w:hAnsi="Arial" w:cs="Arial"/>
        </w:rPr>
        <w:t>edn</w:t>
      </w:r>
      <w:proofErr w:type="spellEnd"/>
      <w:r w:rsidRPr="00F85D7A">
        <w:rPr>
          <w:rFonts w:ascii="Arial" w:eastAsia="Arial" w:hAnsi="Arial" w:cs="Arial"/>
        </w:rPr>
        <w:t xml:space="preserve"> London: </w:t>
      </w:r>
      <w:proofErr w:type="spellStart"/>
      <w:r w:rsidRPr="00F85D7A">
        <w:rPr>
          <w:rFonts w:ascii="Arial" w:eastAsia="Arial" w:hAnsi="Arial" w:cs="Arial"/>
        </w:rPr>
        <w:t>Routledge</w:t>
      </w:r>
      <w:proofErr w:type="spellEnd"/>
      <w:r w:rsidRPr="00F85D7A">
        <w:rPr>
          <w:rFonts w:ascii="Arial" w:eastAsia="Arial" w:hAnsi="Arial" w:cs="Arial"/>
        </w:rPr>
        <w:t>.**</w:t>
      </w:r>
    </w:p>
    <w:p w14:paraId="3189ACCE" w14:textId="77777777" w:rsidR="00B251D3" w:rsidRPr="00F85D7A" w:rsidRDefault="00B251D3">
      <w:pPr>
        <w:spacing w:before="200" w:after="200"/>
        <w:rPr>
          <w:rFonts w:ascii="Arial" w:eastAsia="Arial" w:hAnsi="Arial" w:cs="Arial"/>
        </w:rPr>
      </w:pPr>
      <w:r w:rsidRPr="00F85D7A">
        <w:rPr>
          <w:rFonts w:ascii="Arial" w:eastAsia="Arial" w:hAnsi="Arial" w:cs="Arial"/>
        </w:rPr>
        <w:t xml:space="preserve">Foodmanufacture.co.uk. 2023 </w:t>
      </w:r>
      <w:r w:rsidRPr="00F85D7A">
        <w:rPr>
          <w:rFonts w:ascii="Arial" w:eastAsia="Arial" w:hAnsi="Arial" w:cs="Arial"/>
          <w:i/>
        </w:rPr>
        <w:t>Britain's top private food and drink companies</w:t>
      </w:r>
      <w:r w:rsidRPr="00F85D7A">
        <w:rPr>
          <w:rFonts w:ascii="Arial" w:eastAsia="Arial" w:hAnsi="Arial" w:cs="Arial"/>
        </w:rPr>
        <w:t xml:space="preserve">, </w:t>
      </w:r>
      <w:r w:rsidRPr="00F85D7A">
        <w:rPr>
          <w:rFonts w:ascii="Arial" w:eastAsia="Arial" w:hAnsi="Arial" w:cs="Arial"/>
          <w:i/>
        </w:rPr>
        <w:t>foodmanufacture.co.uk</w:t>
      </w:r>
      <w:r w:rsidRPr="00F85D7A">
        <w:rPr>
          <w:rFonts w:ascii="Arial" w:eastAsia="Arial" w:hAnsi="Arial" w:cs="Arial"/>
        </w:rPr>
        <w:t xml:space="preserve">. William Reed Ltd. [online] Available at: &lt;https://www.foodmanufacture.co.uk/Article/2014/07/01/Britain-s-top-10-private-food-and-drink-businesses&gt; [Accessed: 14 January 2023]. </w:t>
      </w:r>
    </w:p>
    <w:p w14:paraId="09B72DEF" w14:textId="77777777" w:rsidR="00B251D3" w:rsidRPr="00F85D7A" w:rsidRDefault="00B251D3">
      <w:pPr>
        <w:spacing w:before="200" w:after="200"/>
        <w:rPr>
          <w:rFonts w:ascii="Arial" w:eastAsia="Arial" w:hAnsi="Arial" w:cs="Arial"/>
        </w:rPr>
      </w:pPr>
      <w:r w:rsidRPr="00F85D7A">
        <w:rPr>
          <w:rFonts w:ascii="Arial" w:eastAsia="Arial" w:hAnsi="Arial" w:cs="Arial"/>
        </w:rPr>
        <w:t xml:space="preserve">Johnston, R., 2012. </w:t>
      </w:r>
      <w:r w:rsidRPr="00F85D7A">
        <w:rPr>
          <w:rFonts w:ascii="Arial" w:eastAsia="Arial" w:hAnsi="Arial" w:cs="Arial"/>
          <w:i/>
        </w:rPr>
        <w:t>Service operations management: improving service delivery</w:t>
      </w:r>
      <w:r w:rsidRPr="00F85D7A">
        <w:rPr>
          <w:rFonts w:ascii="Arial" w:eastAsia="Arial" w:hAnsi="Arial" w:cs="Arial"/>
        </w:rPr>
        <w:t>. 4th ed. Harlow, England: Pearson.*</w:t>
      </w:r>
    </w:p>
    <w:p w14:paraId="5369EE28" w14:textId="77777777" w:rsidR="00B251D3" w:rsidRPr="00F85D7A" w:rsidRDefault="00B251D3">
      <w:pPr>
        <w:spacing w:before="200" w:after="200"/>
        <w:rPr>
          <w:rFonts w:ascii="Arial" w:eastAsia="Arial" w:hAnsi="Arial" w:cs="Arial"/>
          <w:highlight w:val="white"/>
        </w:rPr>
      </w:pPr>
      <w:r w:rsidRPr="00F85D7A">
        <w:rPr>
          <w:rFonts w:ascii="Arial" w:eastAsia="Arial" w:hAnsi="Arial" w:cs="Arial"/>
          <w:highlight w:val="white"/>
        </w:rPr>
        <w:t xml:space="preserve">Markkanen, P., </w:t>
      </w:r>
      <w:proofErr w:type="spellStart"/>
      <w:r w:rsidRPr="00F85D7A">
        <w:rPr>
          <w:rFonts w:ascii="Arial" w:eastAsia="Arial" w:hAnsi="Arial" w:cs="Arial"/>
          <w:highlight w:val="white"/>
        </w:rPr>
        <w:t>Välimäki</w:t>
      </w:r>
      <w:proofErr w:type="spellEnd"/>
      <w:r w:rsidRPr="00F85D7A">
        <w:rPr>
          <w:rFonts w:ascii="Arial" w:eastAsia="Arial" w:hAnsi="Arial" w:cs="Arial"/>
          <w:highlight w:val="white"/>
        </w:rPr>
        <w:t xml:space="preserve">, M., </w:t>
      </w:r>
      <w:proofErr w:type="spellStart"/>
      <w:r w:rsidRPr="00F85D7A">
        <w:rPr>
          <w:rFonts w:ascii="Arial" w:eastAsia="Arial" w:hAnsi="Arial" w:cs="Arial"/>
          <w:highlight w:val="white"/>
        </w:rPr>
        <w:t>Anttila</w:t>
      </w:r>
      <w:proofErr w:type="spellEnd"/>
      <w:r w:rsidRPr="00F85D7A">
        <w:rPr>
          <w:rFonts w:ascii="Arial" w:eastAsia="Arial" w:hAnsi="Arial" w:cs="Arial"/>
          <w:highlight w:val="white"/>
        </w:rPr>
        <w:t xml:space="preserve">, M. and </w:t>
      </w:r>
      <w:proofErr w:type="spellStart"/>
      <w:r w:rsidRPr="00F85D7A">
        <w:rPr>
          <w:rFonts w:ascii="Arial" w:eastAsia="Arial" w:hAnsi="Arial" w:cs="Arial"/>
          <w:highlight w:val="white"/>
        </w:rPr>
        <w:t>Kuuskorpi</w:t>
      </w:r>
      <w:proofErr w:type="spellEnd"/>
      <w:r w:rsidRPr="00F85D7A">
        <w:rPr>
          <w:rFonts w:ascii="Arial" w:eastAsia="Arial" w:hAnsi="Arial" w:cs="Arial"/>
          <w:highlight w:val="white"/>
        </w:rPr>
        <w:t xml:space="preserve">, M., 2020. A reflective cycle: Understanding challenging situations in a school setting. </w:t>
      </w:r>
      <w:r w:rsidRPr="00F85D7A">
        <w:rPr>
          <w:rFonts w:ascii="Arial" w:eastAsia="Arial" w:hAnsi="Arial" w:cs="Arial"/>
          <w:i/>
          <w:highlight w:val="white"/>
        </w:rPr>
        <w:t>Educational Research</w:t>
      </w:r>
      <w:r w:rsidRPr="00F85D7A">
        <w:rPr>
          <w:rFonts w:ascii="Arial" w:eastAsia="Arial" w:hAnsi="Arial" w:cs="Arial"/>
          <w:highlight w:val="white"/>
        </w:rPr>
        <w:t xml:space="preserve">, </w:t>
      </w:r>
      <w:r w:rsidRPr="00F85D7A">
        <w:rPr>
          <w:rFonts w:ascii="Arial" w:eastAsia="Arial" w:hAnsi="Arial" w:cs="Arial"/>
          <w:i/>
          <w:highlight w:val="white"/>
        </w:rPr>
        <w:t>62</w:t>
      </w:r>
      <w:r w:rsidRPr="00F85D7A">
        <w:rPr>
          <w:rFonts w:ascii="Arial" w:eastAsia="Arial" w:hAnsi="Arial" w:cs="Arial"/>
          <w:highlight w:val="white"/>
        </w:rPr>
        <w:t>(1), pp.46-62.</w:t>
      </w:r>
    </w:p>
    <w:p w14:paraId="21E2678C" w14:textId="77777777" w:rsidR="00B251D3" w:rsidRPr="00F85D7A" w:rsidRDefault="00B251D3">
      <w:pPr>
        <w:spacing w:before="200" w:after="200"/>
        <w:rPr>
          <w:rFonts w:ascii="Arial" w:eastAsia="Arial" w:hAnsi="Arial" w:cs="Arial"/>
        </w:rPr>
      </w:pPr>
      <w:proofErr w:type="spellStart"/>
      <w:r w:rsidRPr="00F85D7A">
        <w:rPr>
          <w:rFonts w:ascii="Arial" w:eastAsia="Arial" w:hAnsi="Arial" w:cs="Arial"/>
        </w:rPr>
        <w:t>Motarjemi</w:t>
      </w:r>
      <w:proofErr w:type="spellEnd"/>
      <w:r w:rsidRPr="00F85D7A">
        <w:rPr>
          <w:rFonts w:ascii="Arial" w:eastAsia="Arial" w:hAnsi="Arial" w:cs="Arial"/>
        </w:rPr>
        <w:t xml:space="preserve">, Y and </w:t>
      </w:r>
      <w:proofErr w:type="spellStart"/>
      <w:r w:rsidRPr="00F85D7A">
        <w:rPr>
          <w:rFonts w:ascii="Arial" w:eastAsia="Arial" w:hAnsi="Arial" w:cs="Arial"/>
        </w:rPr>
        <w:t>Lelieveld</w:t>
      </w:r>
      <w:proofErr w:type="spellEnd"/>
      <w:r w:rsidRPr="00F85D7A">
        <w:rPr>
          <w:rFonts w:ascii="Arial" w:eastAsia="Arial" w:hAnsi="Arial" w:cs="Arial"/>
        </w:rPr>
        <w:t xml:space="preserve">, H, 2014. </w:t>
      </w:r>
      <w:r w:rsidRPr="00F85D7A">
        <w:rPr>
          <w:rFonts w:ascii="Arial" w:eastAsia="Arial" w:hAnsi="Arial" w:cs="Arial"/>
          <w:i/>
        </w:rPr>
        <w:t>Food safety management : a practical guide for the food industry</w:t>
      </w:r>
      <w:r w:rsidRPr="00F85D7A">
        <w:rPr>
          <w:rFonts w:ascii="Arial" w:eastAsia="Arial" w:hAnsi="Arial" w:cs="Arial"/>
        </w:rPr>
        <w:t>. Illustrated edition. Amsterdam: Academic Press.*</w:t>
      </w:r>
    </w:p>
    <w:p w14:paraId="05AB38BC" w14:textId="77777777" w:rsidR="00B251D3" w:rsidRPr="00F85D7A" w:rsidRDefault="00B251D3">
      <w:pPr>
        <w:spacing w:before="200" w:after="200"/>
        <w:rPr>
          <w:rFonts w:ascii="Arial" w:eastAsia="Arial" w:hAnsi="Arial" w:cs="Arial"/>
          <w:highlight w:val="white"/>
        </w:rPr>
      </w:pPr>
      <w:r w:rsidRPr="00F85D7A">
        <w:rPr>
          <w:rFonts w:ascii="Arial" w:eastAsia="Arial" w:hAnsi="Arial" w:cs="Arial"/>
          <w:highlight w:val="white"/>
        </w:rPr>
        <w:t xml:space="preserve">Pieper, M., </w:t>
      </w:r>
      <w:proofErr w:type="spellStart"/>
      <w:r w:rsidRPr="00F85D7A">
        <w:rPr>
          <w:rFonts w:ascii="Arial" w:eastAsia="Arial" w:hAnsi="Arial" w:cs="Arial"/>
          <w:highlight w:val="white"/>
        </w:rPr>
        <w:t>Roelle</w:t>
      </w:r>
      <w:proofErr w:type="spellEnd"/>
      <w:r w:rsidRPr="00F85D7A">
        <w:rPr>
          <w:rFonts w:ascii="Arial" w:eastAsia="Arial" w:hAnsi="Arial" w:cs="Arial"/>
          <w:highlight w:val="white"/>
        </w:rPr>
        <w:t xml:space="preserve">, J., </w:t>
      </w:r>
      <w:proofErr w:type="spellStart"/>
      <w:r w:rsidRPr="00F85D7A">
        <w:rPr>
          <w:rFonts w:ascii="Arial" w:eastAsia="Arial" w:hAnsi="Arial" w:cs="Arial"/>
          <w:highlight w:val="white"/>
        </w:rPr>
        <w:t>vomHofe</w:t>
      </w:r>
      <w:proofErr w:type="spellEnd"/>
      <w:r w:rsidRPr="00F85D7A">
        <w:rPr>
          <w:rFonts w:ascii="Arial" w:eastAsia="Arial" w:hAnsi="Arial" w:cs="Arial"/>
          <w:highlight w:val="white"/>
        </w:rPr>
        <w:t xml:space="preserve">, R., Salle, A. and Berthold, K., 2021. Feedback in reflective journals fosters reflection skills of student teachers. </w:t>
      </w:r>
      <w:r w:rsidRPr="00F85D7A">
        <w:rPr>
          <w:rFonts w:ascii="Arial" w:eastAsia="Arial" w:hAnsi="Arial" w:cs="Arial"/>
          <w:i/>
          <w:highlight w:val="white"/>
        </w:rPr>
        <w:t>Psychology Learning &amp; Teaching</w:t>
      </w:r>
      <w:r w:rsidRPr="00F85D7A">
        <w:rPr>
          <w:rFonts w:ascii="Arial" w:eastAsia="Arial" w:hAnsi="Arial" w:cs="Arial"/>
          <w:highlight w:val="white"/>
        </w:rPr>
        <w:t xml:space="preserve">, </w:t>
      </w:r>
      <w:r w:rsidRPr="00F85D7A">
        <w:rPr>
          <w:rFonts w:ascii="Arial" w:eastAsia="Arial" w:hAnsi="Arial" w:cs="Arial"/>
          <w:i/>
          <w:highlight w:val="white"/>
        </w:rPr>
        <w:t>20</w:t>
      </w:r>
      <w:r w:rsidRPr="00F85D7A">
        <w:rPr>
          <w:rFonts w:ascii="Arial" w:eastAsia="Arial" w:hAnsi="Arial" w:cs="Arial"/>
          <w:highlight w:val="white"/>
        </w:rPr>
        <w:t>(1), pp.107-127.</w:t>
      </w:r>
    </w:p>
    <w:p w14:paraId="14AC33BB" w14:textId="77777777" w:rsidR="00B251D3" w:rsidRPr="00F85D7A" w:rsidRDefault="00B251D3">
      <w:pPr>
        <w:spacing w:before="200" w:after="200"/>
        <w:rPr>
          <w:rFonts w:ascii="Arial" w:eastAsia="Arial" w:hAnsi="Arial" w:cs="Arial"/>
        </w:rPr>
      </w:pPr>
    </w:p>
    <w:sectPr w:rsidR="00B251D3" w:rsidRPr="00F85D7A" w:rsidSect="004718F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6E2A7" w14:textId="77777777" w:rsidR="001B1267" w:rsidRDefault="001B1267">
      <w:pPr>
        <w:spacing w:after="0" w:line="240" w:lineRule="auto"/>
      </w:pPr>
      <w:r>
        <w:separator/>
      </w:r>
    </w:p>
  </w:endnote>
  <w:endnote w:type="continuationSeparator" w:id="0">
    <w:p w14:paraId="3A098DC6" w14:textId="77777777" w:rsidR="001B1267" w:rsidRDefault="001B1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705199"/>
      <w:docPartObj>
        <w:docPartGallery w:val="Page Numbers (Bottom of Page)"/>
        <w:docPartUnique/>
      </w:docPartObj>
    </w:sdtPr>
    <w:sdtEndPr>
      <w:rPr>
        <w:noProof/>
      </w:rPr>
    </w:sdtEndPr>
    <w:sdtContent>
      <w:p w14:paraId="023E4D4B" w14:textId="3389438A" w:rsidR="00F85D7A" w:rsidRDefault="00F85D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185CE0" w14:textId="77777777" w:rsidR="00F85D7A" w:rsidRDefault="00F85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DF9CE" w14:textId="77777777" w:rsidR="001B1267" w:rsidRDefault="001B1267">
      <w:pPr>
        <w:spacing w:after="0" w:line="240" w:lineRule="auto"/>
      </w:pPr>
      <w:r>
        <w:separator/>
      </w:r>
    </w:p>
  </w:footnote>
  <w:footnote w:type="continuationSeparator" w:id="0">
    <w:p w14:paraId="28921989" w14:textId="77777777" w:rsidR="001B1267" w:rsidRDefault="001B12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91C"/>
    <w:rsid w:val="001275AA"/>
    <w:rsid w:val="00132760"/>
    <w:rsid w:val="00146B7B"/>
    <w:rsid w:val="0016724D"/>
    <w:rsid w:val="001A391C"/>
    <w:rsid w:val="001B1267"/>
    <w:rsid w:val="00263F4C"/>
    <w:rsid w:val="004003A5"/>
    <w:rsid w:val="004718F7"/>
    <w:rsid w:val="005749F0"/>
    <w:rsid w:val="00662F88"/>
    <w:rsid w:val="00893B44"/>
    <w:rsid w:val="00932624"/>
    <w:rsid w:val="00B023CA"/>
    <w:rsid w:val="00B251D3"/>
    <w:rsid w:val="00CF0F8B"/>
    <w:rsid w:val="00F126A2"/>
    <w:rsid w:val="00F85D7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D0E4C"/>
  <w15:docId w15:val="{6018AE0F-AAF1-4AA2-8687-701AC7EA5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A88"/>
  </w:style>
  <w:style w:type="paragraph" w:styleId="Heading1">
    <w:name w:val="heading 1"/>
    <w:basedOn w:val="Normal"/>
    <w:next w:val="Normal"/>
    <w:link w:val="Heading1Char"/>
    <w:autoRedefine/>
    <w:uiPriority w:val="1"/>
    <w:qFormat/>
    <w:rsid w:val="00F85D7A"/>
    <w:pPr>
      <w:keepNext/>
      <w:keepLines/>
      <w:spacing w:before="480" w:after="24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2"/>
    <w:qFormat/>
    <w:rsid w:val="00C21A8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3"/>
    <w:qFormat/>
    <w:rsid w:val="00C21A88"/>
    <w:pPr>
      <w:keepNext/>
      <w:keepLines/>
      <w:spacing w:before="40" w:after="0"/>
      <w:outlineLvl w:val="2"/>
    </w:pPr>
    <w:rPr>
      <w:rFonts w:eastAsiaTheme="majorEastAsia" w:cstheme="majorBidi"/>
      <w:b/>
    </w:rPr>
  </w:style>
  <w:style w:type="paragraph" w:styleId="Heading4">
    <w:name w:val="heading 4"/>
    <w:basedOn w:val="Normal"/>
    <w:next w:val="Normal"/>
    <w:link w:val="Heading4Char"/>
    <w:autoRedefine/>
    <w:uiPriority w:val="4"/>
    <w:qFormat/>
    <w:rsid w:val="00C21A88"/>
    <w:pPr>
      <w:keepNext/>
      <w:keepLines/>
      <w:spacing w:before="40" w:after="0"/>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C21A88"/>
    <w:pPr>
      <w:keepNext/>
      <w:keepLines/>
      <w:spacing w:before="40" w:after="0"/>
      <w:outlineLvl w:val="4"/>
    </w:pPr>
    <w:rPr>
      <w:rFonts w:eastAsiaTheme="majorEastAsia" w:cstheme="majorBidi"/>
      <w:b/>
    </w:rPr>
  </w:style>
  <w:style w:type="paragraph" w:styleId="Heading6">
    <w:name w:val="heading 6"/>
    <w:basedOn w:val="Normal"/>
    <w:next w:val="Normal"/>
    <w:link w:val="Heading6Char"/>
    <w:uiPriority w:val="9"/>
    <w:unhideWhenUsed/>
    <w:qFormat/>
    <w:rsid w:val="00C21A88"/>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C21A88"/>
    <w:pPr>
      <w:spacing w:after="0"/>
      <w:contextualSpacing/>
    </w:pPr>
    <w:rPr>
      <w:rFonts w:eastAsiaTheme="majorEastAsia" w:cstheme="majorBidi"/>
      <w:b/>
      <w:spacing w:val="-10"/>
      <w:kern w:val="28"/>
      <w:sz w:val="40"/>
      <w:szCs w:val="56"/>
    </w:rPr>
  </w:style>
  <w:style w:type="paragraph" w:styleId="Subtitle">
    <w:name w:val="Subtitle"/>
    <w:basedOn w:val="Normal"/>
    <w:next w:val="Normal"/>
    <w:link w:val="SubtitleChar"/>
    <w:rsid w:val="004718F7"/>
    <w:rPr>
      <w:rFonts w:ascii="Cambria" w:eastAsia="Cambria" w:hAnsi="Cambria" w:cs="Cambria"/>
      <w:color w:val="5A5A5A"/>
      <w:sz w:val="22"/>
      <w:szCs w:val="22"/>
    </w:rPr>
  </w:style>
  <w:style w:type="character" w:customStyle="1" w:styleId="Heading1Char">
    <w:name w:val="Heading 1 Char"/>
    <w:basedOn w:val="DefaultParagraphFont"/>
    <w:link w:val="Heading1"/>
    <w:uiPriority w:val="1"/>
    <w:rsid w:val="00F85D7A"/>
    <w:rPr>
      <w:rFonts w:ascii="Arial" w:eastAsiaTheme="majorEastAsia" w:hAnsi="Arial" w:cstheme="majorBidi"/>
      <w:b/>
      <w:sz w:val="32"/>
      <w:szCs w:val="32"/>
    </w:rPr>
  </w:style>
  <w:style w:type="character" w:customStyle="1" w:styleId="Heading2Char">
    <w:name w:val="Heading 2 Char"/>
    <w:basedOn w:val="DefaultParagraphFont"/>
    <w:link w:val="Heading2"/>
    <w:uiPriority w:val="2"/>
    <w:rsid w:val="00C21A88"/>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3"/>
    <w:rsid w:val="00C21A88"/>
    <w:rPr>
      <w:rFonts w:ascii="Times New Roman" w:eastAsiaTheme="majorEastAsia" w:hAnsi="Times New Roman" w:cstheme="majorBidi"/>
      <w:b/>
    </w:rPr>
  </w:style>
  <w:style w:type="character" w:customStyle="1" w:styleId="Heading4Char">
    <w:name w:val="Heading 4 Char"/>
    <w:basedOn w:val="DefaultParagraphFont"/>
    <w:link w:val="Heading4"/>
    <w:uiPriority w:val="4"/>
    <w:rsid w:val="00C21A88"/>
    <w:rPr>
      <w:rFonts w:ascii="Times New Roman" w:eastAsiaTheme="majorEastAsia" w:hAnsi="Times New Roman" w:cstheme="majorBidi"/>
      <w:b/>
      <w:iCs/>
    </w:rPr>
  </w:style>
  <w:style w:type="character" w:customStyle="1" w:styleId="Heading5Char">
    <w:name w:val="Heading 5 Char"/>
    <w:basedOn w:val="DefaultParagraphFont"/>
    <w:link w:val="Heading5"/>
    <w:uiPriority w:val="9"/>
    <w:rsid w:val="00C21A88"/>
    <w:rPr>
      <w:rFonts w:ascii="Times New Roman" w:eastAsiaTheme="majorEastAsia" w:hAnsi="Times New Roman" w:cstheme="majorBidi"/>
      <w:b/>
    </w:rPr>
  </w:style>
  <w:style w:type="character" w:customStyle="1" w:styleId="Heading6Char">
    <w:name w:val="Heading 6 Char"/>
    <w:basedOn w:val="DefaultParagraphFont"/>
    <w:link w:val="Heading6"/>
    <w:uiPriority w:val="9"/>
    <w:rsid w:val="00C21A88"/>
    <w:rPr>
      <w:rFonts w:asciiTheme="majorHAnsi" w:eastAsiaTheme="majorEastAsia" w:hAnsiTheme="majorHAnsi" w:cstheme="majorBidi"/>
      <w:color w:val="243F60" w:themeColor="accent1" w:themeShade="7F"/>
    </w:rPr>
  </w:style>
  <w:style w:type="character" w:customStyle="1" w:styleId="TitleChar">
    <w:name w:val="Title Char"/>
    <w:basedOn w:val="DefaultParagraphFont"/>
    <w:link w:val="Title"/>
    <w:uiPriority w:val="10"/>
    <w:rsid w:val="00C21A88"/>
    <w:rPr>
      <w:rFonts w:ascii="Times New Roman" w:eastAsiaTheme="majorEastAsia" w:hAnsi="Times New Roman" w:cstheme="majorBidi"/>
      <w:b/>
      <w:spacing w:val="-10"/>
      <w:kern w:val="28"/>
      <w:sz w:val="40"/>
      <w:szCs w:val="56"/>
    </w:rPr>
  </w:style>
  <w:style w:type="character" w:customStyle="1" w:styleId="SubtitleChar">
    <w:name w:val="Subtitle Char"/>
    <w:basedOn w:val="DefaultParagraphFont"/>
    <w:link w:val="Subtitle"/>
    <w:uiPriority w:val="11"/>
    <w:rsid w:val="00C21A88"/>
    <w:rPr>
      <w:rFonts w:eastAsiaTheme="minorEastAsia"/>
      <w:color w:val="5A5A5A" w:themeColor="text1" w:themeTint="A5"/>
      <w:spacing w:val="15"/>
      <w:sz w:val="22"/>
      <w:szCs w:val="22"/>
    </w:rPr>
  </w:style>
  <w:style w:type="paragraph" w:styleId="Header">
    <w:name w:val="header"/>
    <w:basedOn w:val="Normal"/>
    <w:link w:val="HeaderChar"/>
    <w:uiPriority w:val="99"/>
    <w:unhideWhenUsed/>
    <w:rsid w:val="000F7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F60"/>
    <w:rPr>
      <w:rFonts w:ascii="Times New Roman" w:hAnsi="Times New Roman"/>
    </w:rPr>
  </w:style>
  <w:style w:type="paragraph" w:styleId="Footer">
    <w:name w:val="footer"/>
    <w:basedOn w:val="Normal"/>
    <w:link w:val="FooterChar"/>
    <w:uiPriority w:val="99"/>
    <w:unhideWhenUsed/>
    <w:rsid w:val="000F7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F60"/>
    <w:rPr>
      <w:rFonts w:ascii="Times New Roman" w:hAnsi="Times New Roman"/>
    </w:rPr>
  </w:style>
  <w:style w:type="paragraph" w:styleId="ListParagraph">
    <w:name w:val="List Paragraph"/>
    <w:basedOn w:val="Normal"/>
    <w:uiPriority w:val="34"/>
    <w:qFormat/>
    <w:rsid w:val="00A42CB1"/>
    <w:pPr>
      <w:ind w:left="720"/>
      <w:contextualSpacing/>
    </w:pPr>
  </w:style>
  <w:style w:type="paragraph" w:styleId="TOCHeading">
    <w:name w:val="TOC Heading"/>
    <w:basedOn w:val="Heading1"/>
    <w:next w:val="Normal"/>
    <w:uiPriority w:val="39"/>
    <w:unhideWhenUsed/>
    <w:qFormat/>
    <w:rsid w:val="00F85D7A"/>
    <w:pPr>
      <w:spacing w:before="240" w:after="0" w:line="259" w:lineRule="auto"/>
      <w:jc w:val="left"/>
      <w:outlineLvl w:val="9"/>
    </w:pPr>
    <w:rPr>
      <w:rFonts w:asciiTheme="majorHAnsi" w:hAnsiTheme="majorHAnsi"/>
      <w:b w:val="0"/>
      <w:color w:val="365F91" w:themeColor="accent1" w:themeShade="BF"/>
      <w:lang w:val="en-US" w:eastAsia="en-US"/>
    </w:rPr>
  </w:style>
  <w:style w:type="paragraph" w:styleId="TOC1">
    <w:name w:val="toc 1"/>
    <w:basedOn w:val="Normal"/>
    <w:next w:val="Normal"/>
    <w:autoRedefine/>
    <w:uiPriority w:val="39"/>
    <w:unhideWhenUsed/>
    <w:rsid w:val="00F85D7A"/>
    <w:pPr>
      <w:spacing w:after="100"/>
    </w:pPr>
  </w:style>
  <w:style w:type="character" w:styleId="Hyperlink">
    <w:name w:val="Hyperlink"/>
    <w:basedOn w:val="DefaultParagraphFont"/>
    <w:uiPriority w:val="99"/>
    <w:unhideWhenUsed/>
    <w:rsid w:val="00F85D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imQPzAc8qh1GXvIv8gEEpVGu6FQ==">AMUW2mWnhUYstzNCwmIdxAzKBNjEPiGWIliG8KstyJQwUyO/32sGdAJiNCZqF+V44LNG5QgAutEbaEs03wLfR/AhKDDuVFraNMgo2Cq2UWMK7+XTEN2D9QC+ATRi7mbINeuaVSjnfEkDrUYPpsKwJKn47fESZEG9ecFoFalnUrscfreQJJojn0YfrJhbjZAJUrnFWEvTDqRr5nvwtGsjPF35qj2maouJqeGL5wBZnhOHJPedZBKX3cSGhZVl/XmH/HQSHWeqlDBa/CJhhVD5d34MdUfUi2tKGg==</go:docsCustomData>
</go:gDocsCustomXmlDataStorage>
</file>

<file path=customXml/itemProps1.xml><?xml version="1.0" encoding="utf-8"?>
<ds:datastoreItem xmlns:ds="http://schemas.openxmlformats.org/officeDocument/2006/customXml" ds:itemID="{E6F7F865-A4B4-4CD5-BCEC-9306681582B6}">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966</Words>
  <Characters>5511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Shibli Begum (2209479)</cp:lastModifiedBy>
  <cp:revision>2</cp:revision>
  <dcterms:created xsi:type="dcterms:W3CDTF">2023-02-02T16:30:00Z</dcterms:created>
  <dcterms:modified xsi:type="dcterms:W3CDTF">2023-02-02T16:30:00Z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fda75a772dee762031f08c524fab2e3412e7cf78945076e6648d27c5eb0d7d30</vt:lpwstr>
  </property>
</Properties>
</file>