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173EA" w14:textId="13D152A0" w:rsidR="00694E60" w:rsidRDefault="00694E60" w:rsidP="00694E60">
      <w:pPr>
        <w:pStyle w:val="TableofFigures"/>
        <w:tabs>
          <w:tab w:val="right" w:leader="dot" w:pos="9350"/>
        </w:tabs>
        <w:spacing w:line="360" w:lineRule="auto"/>
        <w:jc w:val="both"/>
        <w:rPr>
          <w:rFonts w:ascii="Times New Roman" w:hAnsi="Times New Roman" w:cs="Times New Roman"/>
          <w:b/>
          <w:sz w:val="24"/>
          <w:szCs w:val="24"/>
        </w:rPr>
      </w:pPr>
    </w:p>
    <w:p w14:paraId="385FFC34" w14:textId="555B2663" w:rsidR="00B557AC" w:rsidRDefault="00B557AC" w:rsidP="00B557AC"/>
    <w:p w14:paraId="24DC9974" w14:textId="3DF7C9C9" w:rsidR="00B557AC" w:rsidRDefault="00B557AC" w:rsidP="00B557AC"/>
    <w:p w14:paraId="66050B45" w14:textId="0DB5DC77" w:rsidR="00B557AC" w:rsidRPr="00107010" w:rsidRDefault="006B6AE8" w:rsidP="00B557AC">
      <w:pPr>
        <w:rPr>
          <w:sz w:val="40"/>
          <w:szCs w:val="40"/>
        </w:rPr>
      </w:pPr>
      <w:r w:rsidRPr="00107010">
        <w:rPr>
          <w:sz w:val="40"/>
          <w:szCs w:val="40"/>
        </w:rPr>
        <w:t>LCBB4005</w:t>
      </w:r>
    </w:p>
    <w:p w14:paraId="6D8B5509" w14:textId="77777777" w:rsidR="00B557AC" w:rsidRPr="00B557AC" w:rsidRDefault="00B557AC" w:rsidP="00B557AC"/>
    <w:p w14:paraId="433FB814" w14:textId="085F22FD" w:rsidR="008048A7" w:rsidRDefault="00694E60" w:rsidP="00694E60">
      <w:pPr>
        <w:rPr>
          <w:rFonts w:ascii="Times New Roman" w:hAnsi="Times New Roman" w:cs="Times New Roman"/>
          <w:b/>
          <w:sz w:val="44"/>
          <w:szCs w:val="44"/>
        </w:rPr>
      </w:pPr>
      <w:r>
        <w:rPr>
          <w:rFonts w:ascii="Times New Roman" w:hAnsi="Times New Roman" w:cs="Times New Roman"/>
          <w:b/>
          <w:sz w:val="44"/>
          <w:szCs w:val="44"/>
        </w:rPr>
        <w:t xml:space="preserve">                </w:t>
      </w:r>
      <w:r w:rsidR="00DF35B0">
        <w:rPr>
          <w:rFonts w:ascii="Times New Roman" w:hAnsi="Times New Roman" w:cs="Times New Roman"/>
          <w:b/>
          <w:sz w:val="44"/>
          <w:szCs w:val="44"/>
        </w:rPr>
        <w:t>The</w:t>
      </w:r>
      <w:r>
        <w:rPr>
          <w:rFonts w:ascii="Times New Roman" w:hAnsi="Times New Roman" w:cs="Times New Roman"/>
          <w:b/>
          <w:sz w:val="44"/>
          <w:szCs w:val="44"/>
        </w:rPr>
        <w:t xml:space="preserve"> </w:t>
      </w:r>
      <w:r w:rsidRPr="00694E60">
        <w:rPr>
          <w:rFonts w:ascii="Times New Roman" w:hAnsi="Times New Roman" w:cs="Times New Roman"/>
          <w:b/>
          <w:sz w:val="44"/>
          <w:szCs w:val="44"/>
        </w:rPr>
        <w:t>Global Business Environment</w:t>
      </w:r>
    </w:p>
    <w:p w14:paraId="025A10FC" w14:textId="3123932E" w:rsidR="008048A7" w:rsidRPr="00ED57CA" w:rsidRDefault="008048A7" w:rsidP="008048A7">
      <w:pPr>
        <w:spacing w:before="240" w:after="240" w:line="480" w:lineRule="auto"/>
        <w:jc w:val="center"/>
        <w:rPr>
          <w:rFonts w:eastAsia="Times New Roman" w:cs="Times New Roman"/>
          <w:b/>
          <w:sz w:val="36"/>
          <w:szCs w:val="36"/>
        </w:rPr>
      </w:pPr>
      <w:r w:rsidRPr="00ED57CA">
        <w:rPr>
          <w:rFonts w:eastAsia="Times New Roman" w:cs="Times New Roman"/>
          <w:b/>
          <w:sz w:val="36"/>
          <w:szCs w:val="36"/>
        </w:rPr>
        <w:t xml:space="preserve">ASSESSMENT </w:t>
      </w:r>
      <w:r w:rsidR="00DF35B0">
        <w:rPr>
          <w:rFonts w:eastAsia="Times New Roman" w:cs="Times New Roman"/>
          <w:b/>
          <w:sz w:val="36"/>
          <w:szCs w:val="36"/>
        </w:rPr>
        <w:t>1</w:t>
      </w:r>
    </w:p>
    <w:p w14:paraId="544A3D48" w14:textId="36BA30F0" w:rsidR="008048A7" w:rsidRPr="00ED57CA" w:rsidRDefault="008048A7" w:rsidP="008048A7">
      <w:pPr>
        <w:spacing w:before="240" w:after="240" w:line="480" w:lineRule="auto"/>
        <w:jc w:val="center"/>
        <w:rPr>
          <w:rFonts w:eastAsia="Times New Roman" w:cs="Times New Roman"/>
          <w:b/>
          <w:sz w:val="36"/>
          <w:szCs w:val="36"/>
        </w:rPr>
      </w:pPr>
      <w:r w:rsidRPr="00ED57CA">
        <w:rPr>
          <w:rFonts w:eastAsia="Times New Roman" w:cs="Times New Roman"/>
          <w:b/>
          <w:sz w:val="36"/>
          <w:szCs w:val="36"/>
        </w:rPr>
        <w:t xml:space="preserve">ENVIRONMENTAL ANALYSIS OF </w:t>
      </w:r>
    </w:p>
    <w:p w14:paraId="3F1DD3AB" w14:textId="280F5323" w:rsidR="008048A7" w:rsidRDefault="008048A7" w:rsidP="008048A7">
      <w:pPr>
        <w:spacing w:before="240" w:after="240" w:line="480" w:lineRule="auto"/>
        <w:jc w:val="center"/>
        <w:rPr>
          <w:rFonts w:eastAsia="Times New Roman" w:cs="Times New Roman"/>
          <w:b/>
          <w:sz w:val="36"/>
          <w:szCs w:val="36"/>
        </w:rPr>
      </w:pPr>
      <w:r w:rsidRPr="00ED57CA">
        <w:rPr>
          <w:rFonts w:eastAsia="Times New Roman" w:cs="Times New Roman"/>
          <w:b/>
          <w:sz w:val="36"/>
          <w:szCs w:val="36"/>
        </w:rPr>
        <w:t>AUTOMOBILE INDUSTRY</w:t>
      </w:r>
    </w:p>
    <w:p w14:paraId="6EF531D7" w14:textId="7EF20807" w:rsidR="008048A7" w:rsidRPr="00ED57CA" w:rsidRDefault="008048A7" w:rsidP="008048A7">
      <w:pPr>
        <w:spacing w:before="240" w:after="240" w:line="480" w:lineRule="auto"/>
        <w:jc w:val="center"/>
        <w:rPr>
          <w:rFonts w:eastAsia="Times New Roman" w:cs="Times New Roman"/>
          <w:b/>
          <w:sz w:val="36"/>
          <w:szCs w:val="36"/>
        </w:rPr>
      </w:pPr>
      <w:r>
        <w:rPr>
          <w:rFonts w:eastAsia="Times New Roman" w:cs="Times New Roman"/>
          <w:b/>
          <w:sz w:val="36"/>
          <w:szCs w:val="36"/>
        </w:rPr>
        <w:t xml:space="preserve">Bentley </w:t>
      </w:r>
    </w:p>
    <w:p w14:paraId="3F60E7B2" w14:textId="77777777" w:rsidR="00ED57E7" w:rsidRDefault="00ED57E7" w:rsidP="00694E60">
      <w:pPr>
        <w:rPr>
          <w:rFonts w:ascii="Times New Roman" w:hAnsi="Times New Roman" w:cs="Times New Roman"/>
          <w:b/>
          <w:sz w:val="44"/>
          <w:szCs w:val="44"/>
        </w:rPr>
      </w:pPr>
    </w:p>
    <w:p w14:paraId="7B6AE5C4" w14:textId="77777777" w:rsidR="00ED57E7" w:rsidRDefault="00ED57E7" w:rsidP="00694E60">
      <w:pPr>
        <w:rPr>
          <w:rFonts w:ascii="Times New Roman" w:hAnsi="Times New Roman" w:cs="Times New Roman"/>
          <w:b/>
          <w:sz w:val="44"/>
          <w:szCs w:val="44"/>
        </w:rPr>
      </w:pPr>
    </w:p>
    <w:p w14:paraId="71600E87" w14:textId="77777777" w:rsidR="00ED57E7" w:rsidRDefault="00ED57E7" w:rsidP="00694E60">
      <w:pPr>
        <w:rPr>
          <w:rFonts w:ascii="Times New Roman" w:hAnsi="Times New Roman" w:cs="Times New Roman"/>
          <w:b/>
          <w:sz w:val="44"/>
          <w:szCs w:val="44"/>
        </w:rPr>
      </w:pPr>
    </w:p>
    <w:p w14:paraId="433BEBC6" w14:textId="77777777" w:rsidR="00ED57E7" w:rsidRDefault="00ED57E7" w:rsidP="00694E60">
      <w:pPr>
        <w:rPr>
          <w:rFonts w:ascii="Times New Roman" w:hAnsi="Times New Roman" w:cs="Times New Roman"/>
          <w:b/>
          <w:sz w:val="44"/>
          <w:szCs w:val="44"/>
        </w:rPr>
      </w:pPr>
    </w:p>
    <w:p w14:paraId="6CD0D7CE" w14:textId="0E8A7CDD" w:rsidR="00ED57E7" w:rsidRDefault="00ED57E7" w:rsidP="00ED57E7">
      <w:pPr>
        <w:pStyle w:val="Normal1"/>
        <w:rPr>
          <w:sz w:val="32"/>
          <w:szCs w:val="32"/>
        </w:rPr>
      </w:pPr>
      <w:r w:rsidRPr="005039F1">
        <w:rPr>
          <w:sz w:val="32"/>
          <w:szCs w:val="32"/>
        </w:rPr>
        <w:t xml:space="preserve">Module Tutor: </w:t>
      </w:r>
      <w:proofErr w:type="spellStart"/>
      <w:r w:rsidR="005F4842">
        <w:rPr>
          <w:sz w:val="32"/>
          <w:szCs w:val="32"/>
        </w:rPr>
        <w:t>Rexon</w:t>
      </w:r>
      <w:proofErr w:type="spellEnd"/>
      <w:r w:rsidR="005F4842">
        <w:rPr>
          <w:sz w:val="32"/>
          <w:szCs w:val="32"/>
        </w:rPr>
        <w:t xml:space="preserve"> </w:t>
      </w:r>
      <w:proofErr w:type="spellStart"/>
      <w:r w:rsidR="005F4842">
        <w:rPr>
          <w:sz w:val="32"/>
          <w:szCs w:val="32"/>
        </w:rPr>
        <w:t>Nting</w:t>
      </w:r>
      <w:proofErr w:type="spellEnd"/>
    </w:p>
    <w:p w14:paraId="22F3E19D" w14:textId="77777777" w:rsidR="00ED57E7" w:rsidRPr="006B6AE8" w:rsidRDefault="00ED57E7" w:rsidP="00ED57E7">
      <w:pPr>
        <w:jc w:val="both"/>
        <w:rPr>
          <w:rFonts w:ascii="Arial" w:eastAsia="Arial" w:hAnsi="Arial" w:cs="Arial"/>
          <w:sz w:val="32"/>
          <w:szCs w:val="32"/>
          <w:lang w:val="ro-RO"/>
        </w:rPr>
      </w:pPr>
      <w:r w:rsidRPr="006B6AE8">
        <w:rPr>
          <w:rFonts w:ascii="Arial" w:eastAsia="Arial" w:hAnsi="Arial" w:cs="Arial"/>
          <w:sz w:val="32"/>
          <w:szCs w:val="32"/>
          <w:lang w:val="ro-RO"/>
        </w:rPr>
        <w:t xml:space="preserve">Student: Bogdan </w:t>
      </w:r>
      <w:proofErr w:type="spellStart"/>
      <w:r w:rsidRPr="006B6AE8">
        <w:rPr>
          <w:rFonts w:ascii="Arial" w:eastAsia="Arial" w:hAnsi="Arial" w:cs="Arial"/>
          <w:sz w:val="32"/>
          <w:szCs w:val="32"/>
          <w:lang w:val="ro-RO"/>
        </w:rPr>
        <w:t>Radulescu</w:t>
      </w:r>
      <w:proofErr w:type="spellEnd"/>
      <w:r w:rsidRPr="006B6AE8">
        <w:rPr>
          <w:rFonts w:ascii="Arial" w:eastAsia="Arial" w:hAnsi="Arial" w:cs="Arial"/>
          <w:sz w:val="32"/>
          <w:szCs w:val="32"/>
          <w:lang w:val="ro-RO"/>
        </w:rPr>
        <w:t xml:space="preserve">        2022697</w:t>
      </w:r>
    </w:p>
    <w:p w14:paraId="5C18DD61" w14:textId="0D1A40FD" w:rsidR="00694E60" w:rsidRPr="00694E60" w:rsidRDefault="00694E60" w:rsidP="00694E60">
      <w:pPr>
        <w:rPr>
          <w:rFonts w:ascii="Times New Roman" w:hAnsi="Times New Roman" w:cs="Times New Roman"/>
          <w:b/>
          <w:sz w:val="44"/>
          <w:szCs w:val="44"/>
        </w:rPr>
      </w:pPr>
      <w:r w:rsidRPr="00694E60">
        <w:rPr>
          <w:rFonts w:ascii="Times New Roman" w:hAnsi="Times New Roman" w:cs="Times New Roman"/>
          <w:b/>
          <w:sz w:val="44"/>
          <w:szCs w:val="44"/>
        </w:rPr>
        <w:br w:type="page"/>
      </w:r>
    </w:p>
    <w:p w14:paraId="58133FAF" w14:textId="77777777" w:rsidR="008048A7" w:rsidRDefault="00694E60" w:rsidP="00694E60">
      <w:pPr>
        <w:pStyle w:val="TableofFigures"/>
        <w:tabs>
          <w:tab w:val="right" w:leader="dot" w:pos="9350"/>
        </w:tabs>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                                               </w:t>
      </w:r>
    </w:p>
    <w:p w14:paraId="230DAEB1" w14:textId="77777777" w:rsidR="008048A7" w:rsidRDefault="008048A7" w:rsidP="00694E60">
      <w:pPr>
        <w:pStyle w:val="TableofFigures"/>
        <w:tabs>
          <w:tab w:val="right" w:leader="dot" w:pos="9350"/>
        </w:tabs>
        <w:spacing w:line="360" w:lineRule="auto"/>
        <w:jc w:val="both"/>
        <w:rPr>
          <w:rFonts w:ascii="Times New Roman" w:hAnsi="Times New Roman" w:cs="Times New Roman"/>
          <w:b/>
          <w:sz w:val="24"/>
          <w:szCs w:val="24"/>
        </w:rPr>
      </w:pPr>
    </w:p>
    <w:p w14:paraId="3C983104" w14:textId="77777777" w:rsidR="008048A7" w:rsidRDefault="008048A7" w:rsidP="00694E60">
      <w:pPr>
        <w:pStyle w:val="TableofFigures"/>
        <w:tabs>
          <w:tab w:val="right" w:leader="dot" w:pos="9350"/>
        </w:tabs>
        <w:spacing w:line="360" w:lineRule="auto"/>
        <w:jc w:val="both"/>
        <w:rPr>
          <w:rFonts w:ascii="Times New Roman" w:hAnsi="Times New Roman" w:cs="Times New Roman"/>
          <w:b/>
          <w:sz w:val="24"/>
          <w:szCs w:val="24"/>
        </w:rPr>
      </w:pPr>
    </w:p>
    <w:p w14:paraId="6CFD4BD0" w14:textId="77777777" w:rsidR="008048A7" w:rsidRDefault="008048A7" w:rsidP="00694E60">
      <w:pPr>
        <w:pStyle w:val="TableofFigures"/>
        <w:tabs>
          <w:tab w:val="right" w:leader="dot" w:pos="9350"/>
        </w:tabs>
        <w:spacing w:line="360" w:lineRule="auto"/>
        <w:jc w:val="both"/>
        <w:rPr>
          <w:rFonts w:ascii="Times New Roman" w:hAnsi="Times New Roman" w:cs="Times New Roman"/>
          <w:b/>
          <w:sz w:val="24"/>
          <w:szCs w:val="24"/>
        </w:rPr>
      </w:pPr>
    </w:p>
    <w:p w14:paraId="0D729A02" w14:textId="77777777" w:rsidR="008048A7" w:rsidRDefault="008048A7" w:rsidP="00694E60">
      <w:pPr>
        <w:pStyle w:val="TableofFigures"/>
        <w:tabs>
          <w:tab w:val="right" w:leader="dot" w:pos="9350"/>
        </w:tabs>
        <w:spacing w:line="360" w:lineRule="auto"/>
        <w:jc w:val="both"/>
        <w:rPr>
          <w:rFonts w:ascii="Times New Roman" w:hAnsi="Times New Roman" w:cs="Times New Roman"/>
          <w:b/>
          <w:sz w:val="24"/>
          <w:szCs w:val="24"/>
        </w:rPr>
      </w:pPr>
    </w:p>
    <w:p w14:paraId="70FE3E15" w14:textId="77777777" w:rsidR="008048A7" w:rsidRDefault="008048A7" w:rsidP="00694E60">
      <w:pPr>
        <w:pStyle w:val="TableofFigures"/>
        <w:tabs>
          <w:tab w:val="right" w:leader="dot" w:pos="9350"/>
        </w:tabs>
        <w:spacing w:line="360" w:lineRule="auto"/>
        <w:jc w:val="both"/>
        <w:rPr>
          <w:rFonts w:ascii="Times New Roman" w:hAnsi="Times New Roman" w:cs="Times New Roman"/>
          <w:b/>
          <w:sz w:val="24"/>
          <w:szCs w:val="24"/>
        </w:rPr>
      </w:pPr>
    </w:p>
    <w:p w14:paraId="7F46B19E" w14:textId="77777777" w:rsidR="008048A7" w:rsidRDefault="008048A7" w:rsidP="00694E60">
      <w:pPr>
        <w:pStyle w:val="TableofFigures"/>
        <w:tabs>
          <w:tab w:val="right" w:leader="dot" w:pos="9350"/>
        </w:tabs>
        <w:spacing w:line="360" w:lineRule="auto"/>
        <w:jc w:val="both"/>
        <w:rPr>
          <w:rFonts w:ascii="Times New Roman" w:hAnsi="Times New Roman" w:cs="Times New Roman"/>
          <w:b/>
          <w:sz w:val="24"/>
          <w:szCs w:val="24"/>
        </w:rPr>
      </w:pPr>
    </w:p>
    <w:p w14:paraId="1697E02D" w14:textId="77777777" w:rsidR="008048A7" w:rsidRDefault="008048A7" w:rsidP="00694E60">
      <w:pPr>
        <w:pStyle w:val="TableofFigures"/>
        <w:tabs>
          <w:tab w:val="right" w:leader="dot" w:pos="9350"/>
        </w:tabs>
        <w:spacing w:line="360" w:lineRule="auto"/>
        <w:jc w:val="both"/>
        <w:rPr>
          <w:rFonts w:ascii="Times New Roman" w:hAnsi="Times New Roman" w:cs="Times New Roman"/>
          <w:b/>
          <w:sz w:val="24"/>
          <w:szCs w:val="24"/>
        </w:rPr>
      </w:pPr>
    </w:p>
    <w:p w14:paraId="40F1B85E" w14:textId="5618F5BB" w:rsidR="00694E60" w:rsidRPr="00694E60" w:rsidRDefault="00694E60" w:rsidP="00694E60">
      <w:pPr>
        <w:pStyle w:val="TableofFigures"/>
        <w:tabs>
          <w:tab w:val="right" w:leader="dot" w:pos="9350"/>
        </w:tabs>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Pr="00694E60">
        <w:rPr>
          <w:rFonts w:ascii="Times New Roman" w:hAnsi="Times New Roman" w:cs="Times New Roman"/>
          <w:b/>
          <w:sz w:val="24"/>
          <w:szCs w:val="24"/>
        </w:rPr>
        <w:t>Table of Contents</w:t>
      </w:r>
    </w:p>
    <w:p w14:paraId="143AB7BB" w14:textId="77777777" w:rsidR="00694E60" w:rsidRPr="00694E60" w:rsidRDefault="00694E60" w:rsidP="00694E60">
      <w:pPr>
        <w:pStyle w:val="TableofFigures"/>
        <w:tabs>
          <w:tab w:val="right" w:leader="dot" w:pos="9350"/>
        </w:tabs>
        <w:spacing w:line="360" w:lineRule="auto"/>
        <w:jc w:val="both"/>
        <w:rPr>
          <w:rFonts w:ascii="Times New Roman" w:hAnsi="Times New Roman" w:cs="Times New Roman"/>
          <w:noProof/>
          <w:sz w:val="24"/>
          <w:szCs w:val="24"/>
        </w:rPr>
      </w:pPr>
      <w:r w:rsidRPr="00694E60">
        <w:rPr>
          <w:rFonts w:ascii="Times New Roman" w:hAnsi="Times New Roman" w:cs="Times New Roman"/>
          <w:sz w:val="24"/>
          <w:szCs w:val="24"/>
        </w:rPr>
        <w:fldChar w:fldCharType="begin"/>
      </w:r>
      <w:r w:rsidRPr="00694E60">
        <w:rPr>
          <w:rFonts w:ascii="Times New Roman" w:hAnsi="Times New Roman" w:cs="Times New Roman"/>
          <w:sz w:val="24"/>
          <w:szCs w:val="24"/>
        </w:rPr>
        <w:instrText xml:space="preserve"> TOC \h \z \t "Heading 1" \c </w:instrText>
      </w:r>
      <w:r w:rsidRPr="00694E60">
        <w:rPr>
          <w:rFonts w:ascii="Times New Roman" w:hAnsi="Times New Roman" w:cs="Times New Roman"/>
          <w:sz w:val="24"/>
          <w:szCs w:val="24"/>
        </w:rPr>
        <w:fldChar w:fldCharType="separate"/>
      </w:r>
      <w:hyperlink w:anchor="_Toc92211134" w:history="1">
        <w:r w:rsidRPr="00694E60">
          <w:rPr>
            <w:rStyle w:val="Hyperlink"/>
            <w:rFonts w:ascii="Times New Roman" w:hAnsi="Times New Roman" w:cs="Times New Roman"/>
            <w:noProof/>
            <w:sz w:val="24"/>
            <w:szCs w:val="24"/>
          </w:rPr>
          <w:t>Introduction</w:t>
        </w:r>
        <w:r w:rsidRPr="00694E60">
          <w:rPr>
            <w:rFonts w:ascii="Times New Roman" w:hAnsi="Times New Roman" w:cs="Times New Roman"/>
            <w:noProof/>
            <w:webHidden/>
            <w:sz w:val="24"/>
            <w:szCs w:val="24"/>
          </w:rPr>
          <w:tab/>
        </w:r>
        <w:r w:rsidRPr="00694E60">
          <w:rPr>
            <w:rFonts w:ascii="Times New Roman" w:hAnsi="Times New Roman" w:cs="Times New Roman"/>
            <w:noProof/>
            <w:webHidden/>
            <w:sz w:val="24"/>
            <w:szCs w:val="24"/>
          </w:rPr>
          <w:fldChar w:fldCharType="begin"/>
        </w:r>
        <w:r w:rsidRPr="00694E60">
          <w:rPr>
            <w:rFonts w:ascii="Times New Roman" w:hAnsi="Times New Roman" w:cs="Times New Roman"/>
            <w:noProof/>
            <w:webHidden/>
            <w:sz w:val="24"/>
            <w:szCs w:val="24"/>
          </w:rPr>
          <w:instrText xml:space="preserve"> PAGEREF _Toc92211134 \h </w:instrText>
        </w:r>
        <w:r w:rsidRPr="00694E60">
          <w:rPr>
            <w:rFonts w:ascii="Times New Roman" w:hAnsi="Times New Roman" w:cs="Times New Roman"/>
            <w:noProof/>
            <w:webHidden/>
            <w:sz w:val="24"/>
            <w:szCs w:val="24"/>
          </w:rPr>
        </w:r>
        <w:r w:rsidRPr="00694E60">
          <w:rPr>
            <w:rFonts w:ascii="Times New Roman" w:hAnsi="Times New Roman" w:cs="Times New Roman"/>
            <w:noProof/>
            <w:webHidden/>
            <w:sz w:val="24"/>
            <w:szCs w:val="24"/>
          </w:rPr>
          <w:fldChar w:fldCharType="separate"/>
        </w:r>
        <w:r w:rsidR="006E1D91">
          <w:rPr>
            <w:rFonts w:ascii="Times New Roman" w:hAnsi="Times New Roman" w:cs="Times New Roman"/>
            <w:noProof/>
            <w:webHidden/>
            <w:sz w:val="24"/>
            <w:szCs w:val="24"/>
          </w:rPr>
          <w:t>3</w:t>
        </w:r>
        <w:r w:rsidRPr="00694E60">
          <w:rPr>
            <w:rFonts w:ascii="Times New Roman" w:hAnsi="Times New Roman" w:cs="Times New Roman"/>
            <w:noProof/>
            <w:webHidden/>
            <w:sz w:val="24"/>
            <w:szCs w:val="24"/>
          </w:rPr>
          <w:fldChar w:fldCharType="end"/>
        </w:r>
      </w:hyperlink>
    </w:p>
    <w:p w14:paraId="2BA742A6" w14:textId="77777777" w:rsidR="00694E60" w:rsidRPr="00694E60" w:rsidRDefault="00CD1825" w:rsidP="00694E60">
      <w:pPr>
        <w:pStyle w:val="TableofFigures"/>
        <w:tabs>
          <w:tab w:val="right" w:leader="dot" w:pos="9350"/>
        </w:tabs>
        <w:spacing w:line="360" w:lineRule="auto"/>
        <w:jc w:val="both"/>
        <w:rPr>
          <w:rFonts w:ascii="Times New Roman" w:hAnsi="Times New Roman" w:cs="Times New Roman"/>
          <w:noProof/>
          <w:sz w:val="24"/>
          <w:szCs w:val="24"/>
        </w:rPr>
      </w:pPr>
      <w:hyperlink w:anchor="_Toc92211135" w:history="1">
        <w:r w:rsidR="00694E60" w:rsidRPr="00694E60">
          <w:rPr>
            <w:rStyle w:val="Hyperlink"/>
            <w:rFonts w:ascii="Times New Roman" w:hAnsi="Times New Roman" w:cs="Times New Roman"/>
            <w:noProof/>
            <w:sz w:val="24"/>
            <w:szCs w:val="24"/>
          </w:rPr>
          <w:t>SWOT Analysis of Bentley</w:t>
        </w:r>
        <w:r w:rsidR="00694E60" w:rsidRPr="00694E60">
          <w:rPr>
            <w:rFonts w:ascii="Times New Roman" w:hAnsi="Times New Roman" w:cs="Times New Roman"/>
            <w:noProof/>
            <w:webHidden/>
            <w:sz w:val="24"/>
            <w:szCs w:val="24"/>
          </w:rPr>
          <w:tab/>
        </w:r>
        <w:r w:rsidR="00694E60" w:rsidRPr="00694E60">
          <w:rPr>
            <w:rFonts w:ascii="Times New Roman" w:hAnsi="Times New Roman" w:cs="Times New Roman"/>
            <w:noProof/>
            <w:webHidden/>
            <w:sz w:val="24"/>
            <w:szCs w:val="24"/>
          </w:rPr>
          <w:fldChar w:fldCharType="begin"/>
        </w:r>
        <w:r w:rsidR="00694E60" w:rsidRPr="00694E60">
          <w:rPr>
            <w:rFonts w:ascii="Times New Roman" w:hAnsi="Times New Roman" w:cs="Times New Roman"/>
            <w:noProof/>
            <w:webHidden/>
            <w:sz w:val="24"/>
            <w:szCs w:val="24"/>
          </w:rPr>
          <w:instrText xml:space="preserve"> PAGEREF _Toc92211135 \h </w:instrText>
        </w:r>
        <w:r w:rsidR="00694E60" w:rsidRPr="00694E60">
          <w:rPr>
            <w:rFonts w:ascii="Times New Roman" w:hAnsi="Times New Roman" w:cs="Times New Roman"/>
            <w:noProof/>
            <w:webHidden/>
            <w:sz w:val="24"/>
            <w:szCs w:val="24"/>
          </w:rPr>
        </w:r>
        <w:r w:rsidR="00694E60" w:rsidRPr="00694E60">
          <w:rPr>
            <w:rFonts w:ascii="Times New Roman" w:hAnsi="Times New Roman" w:cs="Times New Roman"/>
            <w:noProof/>
            <w:webHidden/>
            <w:sz w:val="24"/>
            <w:szCs w:val="24"/>
          </w:rPr>
          <w:fldChar w:fldCharType="separate"/>
        </w:r>
        <w:r w:rsidR="006E1D91">
          <w:rPr>
            <w:rFonts w:ascii="Times New Roman" w:hAnsi="Times New Roman" w:cs="Times New Roman"/>
            <w:noProof/>
            <w:webHidden/>
            <w:sz w:val="24"/>
            <w:szCs w:val="24"/>
          </w:rPr>
          <w:t>3</w:t>
        </w:r>
        <w:r w:rsidR="00694E60" w:rsidRPr="00694E60">
          <w:rPr>
            <w:rFonts w:ascii="Times New Roman" w:hAnsi="Times New Roman" w:cs="Times New Roman"/>
            <w:noProof/>
            <w:webHidden/>
            <w:sz w:val="24"/>
            <w:szCs w:val="24"/>
          </w:rPr>
          <w:fldChar w:fldCharType="end"/>
        </w:r>
      </w:hyperlink>
    </w:p>
    <w:p w14:paraId="4AB4993E" w14:textId="77777777" w:rsidR="00694E60" w:rsidRPr="00694E60" w:rsidRDefault="00CD1825" w:rsidP="00694E60">
      <w:pPr>
        <w:pStyle w:val="TableofFigures"/>
        <w:tabs>
          <w:tab w:val="right" w:leader="dot" w:pos="9350"/>
        </w:tabs>
        <w:spacing w:line="360" w:lineRule="auto"/>
        <w:jc w:val="both"/>
        <w:rPr>
          <w:rFonts w:ascii="Times New Roman" w:hAnsi="Times New Roman" w:cs="Times New Roman"/>
          <w:noProof/>
          <w:sz w:val="24"/>
          <w:szCs w:val="24"/>
        </w:rPr>
      </w:pPr>
      <w:hyperlink w:anchor="_Toc92211136" w:history="1">
        <w:r w:rsidR="00694E60" w:rsidRPr="00694E60">
          <w:rPr>
            <w:rStyle w:val="Hyperlink"/>
            <w:rFonts w:ascii="Times New Roman" w:hAnsi="Times New Roman" w:cs="Times New Roman"/>
            <w:noProof/>
            <w:sz w:val="24"/>
            <w:szCs w:val="24"/>
          </w:rPr>
          <w:t>PESTEL Analysis of Bentley</w:t>
        </w:r>
        <w:r w:rsidR="00694E60" w:rsidRPr="00694E60">
          <w:rPr>
            <w:rFonts w:ascii="Times New Roman" w:hAnsi="Times New Roman" w:cs="Times New Roman"/>
            <w:noProof/>
            <w:webHidden/>
            <w:sz w:val="24"/>
            <w:szCs w:val="24"/>
          </w:rPr>
          <w:tab/>
        </w:r>
        <w:r w:rsidR="00694E60" w:rsidRPr="00694E60">
          <w:rPr>
            <w:rFonts w:ascii="Times New Roman" w:hAnsi="Times New Roman" w:cs="Times New Roman"/>
            <w:noProof/>
            <w:webHidden/>
            <w:sz w:val="24"/>
            <w:szCs w:val="24"/>
          </w:rPr>
          <w:fldChar w:fldCharType="begin"/>
        </w:r>
        <w:r w:rsidR="00694E60" w:rsidRPr="00694E60">
          <w:rPr>
            <w:rFonts w:ascii="Times New Roman" w:hAnsi="Times New Roman" w:cs="Times New Roman"/>
            <w:noProof/>
            <w:webHidden/>
            <w:sz w:val="24"/>
            <w:szCs w:val="24"/>
          </w:rPr>
          <w:instrText xml:space="preserve"> PAGEREF _Toc92211136 \h </w:instrText>
        </w:r>
        <w:r w:rsidR="00694E60" w:rsidRPr="00694E60">
          <w:rPr>
            <w:rFonts w:ascii="Times New Roman" w:hAnsi="Times New Roman" w:cs="Times New Roman"/>
            <w:noProof/>
            <w:webHidden/>
            <w:sz w:val="24"/>
            <w:szCs w:val="24"/>
          </w:rPr>
        </w:r>
        <w:r w:rsidR="00694E60" w:rsidRPr="00694E60">
          <w:rPr>
            <w:rFonts w:ascii="Times New Roman" w:hAnsi="Times New Roman" w:cs="Times New Roman"/>
            <w:noProof/>
            <w:webHidden/>
            <w:sz w:val="24"/>
            <w:szCs w:val="24"/>
          </w:rPr>
          <w:fldChar w:fldCharType="separate"/>
        </w:r>
        <w:r w:rsidR="006E1D91">
          <w:rPr>
            <w:rFonts w:ascii="Times New Roman" w:hAnsi="Times New Roman" w:cs="Times New Roman"/>
            <w:noProof/>
            <w:webHidden/>
            <w:sz w:val="24"/>
            <w:szCs w:val="24"/>
          </w:rPr>
          <w:t>4</w:t>
        </w:r>
        <w:r w:rsidR="00694E60" w:rsidRPr="00694E60">
          <w:rPr>
            <w:rFonts w:ascii="Times New Roman" w:hAnsi="Times New Roman" w:cs="Times New Roman"/>
            <w:noProof/>
            <w:webHidden/>
            <w:sz w:val="24"/>
            <w:szCs w:val="24"/>
          </w:rPr>
          <w:fldChar w:fldCharType="end"/>
        </w:r>
      </w:hyperlink>
    </w:p>
    <w:p w14:paraId="0D67CF8B" w14:textId="77777777" w:rsidR="00694E60" w:rsidRPr="00694E60" w:rsidRDefault="00CD1825" w:rsidP="00694E60">
      <w:pPr>
        <w:pStyle w:val="TableofFigures"/>
        <w:tabs>
          <w:tab w:val="right" w:leader="dot" w:pos="9350"/>
        </w:tabs>
        <w:spacing w:line="360" w:lineRule="auto"/>
        <w:jc w:val="both"/>
        <w:rPr>
          <w:rFonts w:ascii="Times New Roman" w:hAnsi="Times New Roman" w:cs="Times New Roman"/>
          <w:noProof/>
          <w:sz w:val="24"/>
          <w:szCs w:val="24"/>
        </w:rPr>
      </w:pPr>
      <w:hyperlink w:anchor="_Toc92211137" w:history="1">
        <w:r w:rsidR="00694E60" w:rsidRPr="00694E60">
          <w:rPr>
            <w:rStyle w:val="Hyperlink"/>
            <w:rFonts w:ascii="Times New Roman" w:hAnsi="Times New Roman" w:cs="Times New Roman"/>
            <w:noProof/>
            <w:sz w:val="24"/>
            <w:szCs w:val="24"/>
          </w:rPr>
          <w:t>Porters Five Forces for Bentley</w:t>
        </w:r>
        <w:r w:rsidR="00694E60" w:rsidRPr="00694E60">
          <w:rPr>
            <w:rFonts w:ascii="Times New Roman" w:hAnsi="Times New Roman" w:cs="Times New Roman"/>
            <w:noProof/>
            <w:webHidden/>
            <w:sz w:val="24"/>
            <w:szCs w:val="24"/>
          </w:rPr>
          <w:tab/>
        </w:r>
        <w:r w:rsidR="00694E60" w:rsidRPr="00694E60">
          <w:rPr>
            <w:rFonts w:ascii="Times New Roman" w:hAnsi="Times New Roman" w:cs="Times New Roman"/>
            <w:noProof/>
            <w:webHidden/>
            <w:sz w:val="24"/>
            <w:szCs w:val="24"/>
          </w:rPr>
          <w:fldChar w:fldCharType="begin"/>
        </w:r>
        <w:r w:rsidR="00694E60" w:rsidRPr="00694E60">
          <w:rPr>
            <w:rFonts w:ascii="Times New Roman" w:hAnsi="Times New Roman" w:cs="Times New Roman"/>
            <w:noProof/>
            <w:webHidden/>
            <w:sz w:val="24"/>
            <w:szCs w:val="24"/>
          </w:rPr>
          <w:instrText xml:space="preserve"> PAGEREF _Toc92211137 \h </w:instrText>
        </w:r>
        <w:r w:rsidR="00694E60" w:rsidRPr="00694E60">
          <w:rPr>
            <w:rFonts w:ascii="Times New Roman" w:hAnsi="Times New Roman" w:cs="Times New Roman"/>
            <w:noProof/>
            <w:webHidden/>
            <w:sz w:val="24"/>
            <w:szCs w:val="24"/>
          </w:rPr>
        </w:r>
        <w:r w:rsidR="00694E60" w:rsidRPr="00694E60">
          <w:rPr>
            <w:rFonts w:ascii="Times New Roman" w:hAnsi="Times New Roman" w:cs="Times New Roman"/>
            <w:noProof/>
            <w:webHidden/>
            <w:sz w:val="24"/>
            <w:szCs w:val="24"/>
          </w:rPr>
          <w:fldChar w:fldCharType="separate"/>
        </w:r>
        <w:r w:rsidR="006E1D91">
          <w:rPr>
            <w:rFonts w:ascii="Times New Roman" w:hAnsi="Times New Roman" w:cs="Times New Roman"/>
            <w:noProof/>
            <w:webHidden/>
            <w:sz w:val="24"/>
            <w:szCs w:val="24"/>
          </w:rPr>
          <w:t>6</w:t>
        </w:r>
        <w:r w:rsidR="00694E60" w:rsidRPr="00694E60">
          <w:rPr>
            <w:rFonts w:ascii="Times New Roman" w:hAnsi="Times New Roman" w:cs="Times New Roman"/>
            <w:noProof/>
            <w:webHidden/>
            <w:sz w:val="24"/>
            <w:szCs w:val="24"/>
          </w:rPr>
          <w:fldChar w:fldCharType="end"/>
        </w:r>
      </w:hyperlink>
    </w:p>
    <w:p w14:paraId="6291D02D" w14:textId="77777777" w:rsidR="00694E60" w:rsidRPr="00694E60" w:rsidRDefault="00CD1825" w:rsidP="00694E60">
      <w:pPr>
        <w:pStyle w:val="TableofFigures"/>
        <w:tabs>
          <w:tab w:val="right" w:leader="dot" w:pos="9350"/>
        </w:tabs>
        <w:spacing w:line="360" w:lineRule="auto"/>
        <w:jc w:val="both"/>
        <w:rPr>
          <w:rFonts w:ascii="Times New Roman" w:hAnsi="Times New Roman" w:cs="Times New Roman"/>
          <w:noProof/>
          <w:sz w:val="24"/>
          <w:szCs w:val="24"/>
        </w:rPr>
      </w:pPr>
      <w:hyperlink w:anchor="_Toc92211138" w:history="1">
        <w:r w:rsidR="00694E60" w:rsidRPr="00694E60">
          <w:rPr>
            <w:rStyle w:val="Hyperlink"/>
            <w:rFonts w:ascii="Times New Roman" w:hAnsi="Times New Roman" w:cs="Times New Roman"/>
            <w:noProof/>
            <w:sz w:val="24"/>
            <w:szCs w:val="24"/>
          </w:rPr>
          <w:t>Competitive advantages concerning their core values on sustainability</w:t>
        </w:r>
        <w:r w:rsidR="00694E60" w:rsidRPr="00694E60">
          <w:rPr>
            <w:rFonts w:ascii="Times New Roman" w:hAnsi="Times New Roman" w:cs="Times New Roman"/>
            <w:noProof/>
            <w:webHidden/>
            <w:sz w:val="24"/>
            <w:szCs w:val="24"/>
          </w:rPr>
          <w:tab/>
        </w:r>
        <w:r w:rsidR="00694E60" w:rsidRPr="00694E60">
          <w:rPr>
            <w:rFonts w:ascii="Times New Roman" w:hAnsi="Times New Roman" w:cs="Times New Roman"/>
            <w:noProof/>
            <w:webHidden/>
            <w:sz w:val="24"/>
            <w:szCs w:val="24"/>
          </w:rPr>
          <w:fldChar w:fldCharType="begin"/>
        </w:r>
        <w:r w:rsidR="00694E60" w:rsidRPr="00694E60">
          <w:rPr>
            <w:rFonts w:ascii="Times New Roman" w:hAnsi="Times New Roman" w:cs="Times New Roman"/>
            <w:noProof/>
            <w:webHidden/>
            <w:sz w:val="24"/>
            <w:szCs w:val="24"/>
          </w:rPr>
          <w:instrText xml:space="preserve"> PAGEREF _Toc92211138 \h </w:instrText>
        </w:r>
        <w:r w:rsidR="00694E60" w:rsidRPr="00694E60">
          <w:rPr>
            <w:rFonts w:ascii="Times New Roman" w:hAnsi="Times New Roman" w:cs="Times New Roman"/>
            <w:noProof/>
            <w:webHidden/>
            <w:sz w:val="24"/>
            <w:szCs w:val="24"/>
          </w:rPr>
        </w:r>
        <w:r w:rsidR="00694E60" w:rsidRPr="00694E60">
          <w:rPr>
            <w:rFonts w:ascii="Times New Roman" w:hAnsi="Times New Roman" w:cs="Times New Roman"/>
            <w:noProof/>
            <w:webHidden/>
            <w:sz w:val="24"/>
            <w:szCs w:val="24"/>
          </w:rPr>
          <w:fldChar w:fldCharType="separate"/>
        </w:r>
        <w:r w:rsidR="006E1D91">
          <w:rPr>
            <w:rFonts w:ascii="Times New Roman" w:hAnsi="Times New Roman" w:cs="Times New Roman"/>
            <w:noProof/>
            <w:webHidden/>
            <w:sz w:val="24"/>
            <w:szCs w:val="24"/>
          </w:rPr>
          <w:t>7</w:t>
        </w:r>
        <w:r w:rsidR="00694E60" w:rsidRPr="00694E60">
          <w:rPr>
            <w:rFonts w:ascii="Times New Roman" w:hAnsi="Times New Roman" w:cs="Times New Roman"/>
            <w:noProof/>
            <w:webHidden/>
            <w:sz w:val="24"/>
            <w:szCs w:val="24"/>
          </w:rPr>
          <w:fldChar w:fldCharType="end"/>
        </w:r>
      </w:hyperlink>
    </w:p>
    <w:p w14:paraId="0EEC2F88" w14:textId="77777777" w:rsidR="00694E60" w:rsidRPr="00694E60" w:rsidRDefault="00CD1825" w:rsidP="00694E60">
      <w:pPr>
        <w:pStyle w:val="TableofFigures"/>
        <w:tabs>
          <w:tab w:val="right" w:leader="dot" w:pos="9350"/>
        </w:tabs>
        <w:spacing w:line="360" w:lineRule="auto"/>
        <w:jc w:val="both"/>
        <w:rPr>
          <w:rFonts w:ascii="Times New Roman" w:hAnsi="Times New Roman" w:cs="Times New Roman"/>
          <w:noProof/>
          <w:sz w:val="24"/>
          <w:szCs w:val="24"/>
        </w:rPr>
      </w:pPr>
      <w:hyperlink w:anchor="_Toc92211139" w:history="1">
        <w:r w:rsidR="00694E60" w:rsidRPr="00694E60">
          <w:rPr>
            <w:rStyle w:val="Hyperlink"/>
            <w:rFonts w:ascii="Times New Roman" w:hAnsi="Times New Roman" w:cs="Times New Roman"/>
            <w:noProof/>
            <w:sz w:val="24"/>
            <w:szCs w:val="24"/>
          </w:rPr>
          <w:t>Conclusion</w:t>
        </w:r>
        <w:r w:rsidR="00694E60" w:rsidRPr="00694E60">
          <w:rPr>
            <w:rFonts w:ascii="Times New Roman" w:hAnsi="Times New Roman" w:cs="Times New Roman"/>
            <w:noProof/>
            <w:webHidden/>
            <w:sz w:val="24"/>
            <w:szCs w:val="24"/>
          </w:rPr>
          <w:tab/>
        </w:r>
        <w:r w:rsidR="00694E60" w:rsidRPr="00694E60">
          <w:rPr>
            <w:rFonts w:ascii="Times New Roman" w:hAnsi="Times New Roman" w:cs="Times New Roman"/>
            <w:noProof/>
            <w:webHidden/>
            <w:sz w:val="24"/>
            <w:szCs w:val="24"/>
          </w:rPr>
          <w:fldChar w:fldCharType="begin"/>
        </w:r>
        <w:r w:rsidR="00694E60" w:rsidRPr="00694E60">
          <w:rPr>
            <w:rFonts w:ascii="Times New Roman" w:hAnsi="Times New Roman" w:cs="Times New Roman"/>
            <w:noProof/>
            <w:webHidden/>
            <w:sz w:val="24"/>
            <w:szCs w:val="24"/>
          </w:rPr>
          <w:instrText xml:space="preserve"> PAGEREF _Toc92211139 \h </w:instrText>
        </w:r>
        <w:r w:rsidR="00694E60" w:rsidRPr="00694E60">
          <w:rPr>
            <w:rFonts w:ascii="Times New Roman" w:hAnsi="Times New Roman" w:cs="Times New Roman"/>
            <w:noProof/>
            <w:webHidden/>
            <w:sz w:val="24"/>
            <w:szCs w:val="24"/>
          </w:rPr>
        </w:r>
        <w:r w:rsidR="00694E60" w:rsidRPr="00694E60">
          <w:rPr>
            <w:rFonts w:ascii="Times New Roman" w:hAnsi="Times New Roman" w:cs="Times New Roman"/>
            <w:noProof/>
            <w:webHidden/>
            <w:sz w:val="24"/>
            <w:szCs w:val="24"/>
          </w:rPr>
          <w:fldChar w:fldCharType="separate"/>
        </w:r>
        <w:r w:rsidR="006E1D91">
          <w:rPr>
            <w:rFonts w:ascii="Times New Roman" w:hAnsi="Times New Roman" w:cs="Times New Roman"/>
            <w:noProof/>
            <w:webHidden/>
            <w:sz w:val="24"/>
            <w:szCs w:val="24"/>
          </w:rPr>
          <w:t>8</w:t>
        </w:r>
        <w:r w:rsidR="00694E60" w:rsidRPr="00694E60">
          <w:rPr>
            <w:rFonts w:ascii="Times New Roman" w:hAnsi="Times New Roman" w:cs="Times New Roman"/>
            <w:noProof/>
            <w:webHidden/>
            <w:sz w:val="24"/>
            <w:szCs w:val="24"/>
          </w:rPr>
          <w:fldChar w:fldCharType="end"/>
        </w:r>
      </w:hyperlink>
    </w:p>
    <w:p w14:paraId="15E83E70" w14:textId="77777777" w:rsidR="00694E60" w:rsidRPr="00694E60" w:rsidRDefault="00CD1825" w:rsidP="00694E60">
      <w:pPr>
        <w:pStyle w:val="TableofFigures"/>
        <w:tabs>
          <w:tab w:val="right" w:leader="dot" w:pos="9350"/>
        </w:tabs>
        <w:spacing w:line="360" w:lineRule="auto"/>
        <w:jc w:val="both"/>
        <w:rPr>
          <w:rFonts w:ascii="Times New Roman" w:hAnsi="Times New Roman" w:cs="Times New Roman"/>
          <w:noProof/>
          <w:sz w:val="24"/>
          <w:szCs w:val="24"/>
        </w:rPr>
      </w:pPr>
      <w:hyperlink w:anchor="_Toc92211140" w:history="1">
        <w:r w:rsidR="00694E60" w:rsidRPr="00694E60">
          <w:rPr>
            <w:rStyle w:val="Hyperlink"/>
            <w:rFonts w:ascii="Times New Roman" w:eastAsia="Times New Roman" w:hAnsi="Times New Roman" w:cs="Times New Roman"/>
            <w:noProof/>
            <w:sz w:val="24"/>
            <w:szCs w:val="24"/>
          </w:rPr>
          <w:t>References</w:t>
        </w:r>
        <w:r w:rsidR="00694E60" w:rsidRPr="00694E60">
          <w:rPr>
            <w:rFonts w:ascii="Times New Roman" w:hAnsi="Times New Roman" w:cs="Times New Roman"/>
            <w:noProof/>
            <w:webHidden/>
            <w:sz w:val="24"/>
            <w:szCs w:val="24"/>
          </w:rPr>
          <w:tab/>
        </w:r>
        <w:r w:rsidR="00694E60" w:rsidRPr="00694E60">
          <w:rPr>
            <w:rFonts w:ascii="Times New Roman" w:hAnsi="Times New Roman" w:cs="Times New Roman"/>
            <w:noProof/>
            <w:webHidden/>
            <w:sz w:val="24"/>
            <w:szCs w:val="24"/>
          </w:rPr>
          <w:fldChar w:fldCharType="begin"/>
        </w:r>
        <w:r w:rsidR="00694E60" w:rsidRPr="00694E60">
          <w:rPr>
            <w:rFonts w:ascii="Times New Roman" w:hAnsi="Times New Roman" w:cs="Times New Roman"/>
            <w:noProof/>
            <w:webHidden/>
            <w:sz w:val="24"/>
            <w:szCs w:val="24"/>
          </w:rPr>
          <w:instrText xml:space="preserve"> PAGEREF _Toc92211140 \h </w:instrText>
        </w:r>
        <w:r w:rsidR="00694E60" w:rsidRPr="00694E60">
          <w:rPr>
            <w:rFonts w:ascii="Times New Roman" w:hAnsi="Times New Roman" w:cs="Times New Roman"/>
            <w:noProof/>
            <w:webHidden/>
            <w:sz w:val="24"/>
            <w:szCs w:val="24"/>
          </w:rPr>
        </w:r>
        <w:r w:rsidR="00694E60" w:rsidRPr="00694E60">
          <w:rPr>
            <w:rFonts w:ascii="Times New Roman" w:hAnsi="Times New Roman" w:cs="Times New Roman"/>
            <w:noProof/>
            <w:webHidden/>
            <w:sz w:val="24"/>
            <w:szCs w:val="24"/>
          </w:rPr>
          <w:fldChar w:fldCharType="separate"/>
        </w:r>
        <w:r w:rsidR="006E1D91">
          <w:rPr>
            <w:rFonts w:ascii="Times New Roman" w:hAnsi="Times New Roman" w:cs="Times New Roman"/>
            <w:noProof/>
            <w:webHidden/>
            <w:sz w:val="24"/>
            <w:szCs w:val="24"/>
          </w:rPr>
          <w:t>9</w:t>
        </w:r>
        <w:r w:rsidR="00694E60" w:rsidRPr="00694E60">
          <w:rPr>
            <w:rFonts w:ascii="Times New Roman" w:hAnsi="Times New Roman" w:cs="Times New Roman"/>
            <w:noProof/>
            <w:webHidden/>
            <w:sz w:val="24"/>
            <w:szCs w:val="24"/>
          </w:rPr>
          <w:fldChar w:fldCharType="end"/>
        </w:r>
      </w:hyperlink>
    </w:p>
    <w:p w14:paraId="09B013DA" w14:textId="77777777" w:rsidR="00694E60" w:rsidRPr="00694E60" w:rsidRDefault="00694E60" w:rsidP="00694E60">
      <w:pPr>
        <w:pStyle w:val="Heading1"/>
        <w:rPr>
          <w:rFonts w:cs="Times New Roman"/>
          <w:szCs w:val="24"/>
        </w:rPr>
      </w:pPr>
      <w:r w:rsidRPr="00694E60">
        <w:rPr>
          <w:rFonts w:cs="Times New Roman"/>
          <w:szCs w:val="24"/>
        </w:rPr>
        <w:fldChar w:fldCharType="end"/>
      </w:r>
    </w:p>
    <w:p w14:paraId="42F63869" w14:textId="77777777" w:rsidR="00694E60" w:rsidRPr="00694E60" w:rsidRDefault="00694E60" w:rsidP="00694E60">
      <w:pPr>
        <w:spacing w:line="360" w:lineRule="auto"/>
        <w:jc w:val="both"/>
        <w:rPr>
          <w:rFonts w:ascii="Times New Roman" w:eastAsiaTheme="majorEastAsia" w:hAnsi="Times New Roman" w:cs="Times New Roman"/>
          <w:color w:val="000000" w:themeColor="text1"/>
          <w:sz w:val="24"/>
          <w:szCs w:val="24"/>
        </w:rPr>
      </w:pPr>
      <w:r w:rsidRPr="00694E60">
        <w:rPr>
          <w:rFonts w:ascii="Times New Roman" w:hAnsi="Times New Roman" w:cs="Times New Roman"/>
          <w:sz w:val="24"/>
          <w:szCs w:val="24"/>
        </w:rPr>
        <w:br w:type="page"/>
      </w:r>
    </w:p>
    <w:p w14:paraId="287783DB" w14:textId="77777777" w:rsidR="006B6AE8" w:rsidRDefault="006B6AE8" w:rsidP="00694E60">
      <w:pPr>
        <w:pStyle w:val="Heading1"/>
      </w:pPr>
      <w:bookmarkStart w:id="0" w:name="_Toc92211134"/>
    </w:p>
    <w:p w14:paraId="7F93E0E1" w14:textId="77777777" w:rsidR="006B6AE8" w:rsidRDefault="006B6AE8" w:rsidP="00694E60">
      <w:pPr>
        <w:pStyle w:val="Heading1"/>
      </w:pPr>
    </w:p>
    <w:p w14:paraId="7ADEE00B" w14:textId="5009789F" w:rsidR="00694E60" w:rsidRDefault="00694E60" w:rsidP="00107010">
      <w:pPr>
        <w:pStyle w:val="Heading1"/>
        <w:jc w:val="center"/>
        <w:rPr>
          <w:sz w:val="36"/>
          <w:szCs w:val="36"/>
        </w:rPr>
      </w:pPr>
      <w:r w:rsidRPr="00107010">
        <w:rPr>
          <w:sz w:val="36"/>
          <w:szCs w:val="36"/>
        </w:rPr>
        <w:t>Introduction</w:t>
      </w:r>
      <w:bookmarkEnd w:id="0"/>
    </w:p>
    <w:p w14:paraId="1665454E" w14:textId="77777777" w:rsidR="00107010" w:rsidRPr="00107010" w:rsidRDefault="00107010" w:rsidP="00107010"/>
    <w:p w14:paraId="53460646" w14:textId="77777777" w:rsidR="00694E60" w:rsidRDefault="00694E60" w:rsidP="00694E60">
      <w:pPr>
        <w:pStyle w:val="NormalWeb"/>
        <w:spacing w:before="0" w:beforeAutospacing="0" w:after="0" w:afterAutospacing="0" w:line="360" w:lineRule="auto"/>
        <w:jc w:val="both"/>
      </w:pPr>
      <w:r>
        <w:rPr>
          <w:color w:val="000000"/>
        </w:rPr>
        <w:t xml:space="preserve">This module's goal is to explore many facets of the evolving environment of international business and how they affect various business activities. This article contains a collection of environmental analyses related to the automobile sector. The automobile sector is the world's probably most powerful economical major growth driver. For each significant country across the globe, this industry is a vital part of the economy. It aids students in comprehending the numerous components of the global business environment. It also aids students in researching the advantages and drawbacks of globalization in the automobile industry. Bentley was picked to assess its position in the marketplace and preferred aspect for increased market share to </w:t>
      </w:r>
      <w:proofErr w:type="spellStart"/>
      <w:r>
        <w:rPr>
          <w:color w:val="000000"/>
        </w:rPr>
        <w:t>analyze</w:t>
      </w:r>
      <w:proofErr w:type="spellEnd"/>
      <w:r>
        <w:rPr>
          <w:color w:val="000000"/>
        </w:rPr>
        <w:t xml:space="preserve"> the entire marketing environment.</w:t>
      </w:r>
    </w:p>
    <w:p w14:paraId="406B8412" w14:textId="77777777" w:rsidR="00694E60" w:rsidRDefault="00694E60" w:rsidP="00694E60">
      <w:pPr>
        <w:pStyle w:val="Heading1"/>
      </w:pPr>
      <w:bookmarkStart w:id="1" w:name="_Toc92211135"/>
      <w:r>
        <w:t>SWOT Analysis of Bentley</w:t>
      </w:r>
      <w:bookmarkEnd w:id="1"/>
    </w:p>
    <w:p w14:paraId="77B67BCE" w14:textId="77777777" w:rsidR="00694E60" w:rsidRDefault="00694E60" w:rsidP="00694E60">
      <w:pPr>
        <w:pStyle w:val="NormalWeb"/>
        <w:spacing w:before="0" w:beforeAutospacing="0" w:after="0" w:afterAutospacing="0" w:line="360" w:lineRule="auto"/>
        <w:jc w:val="both"/>
      </w:pPr>
      <w:r>
        <w:rPr>
          <w:b/>
          <w:bCs/>
          <w:color w:val="000000"/>
        </w:rPr>
        <w:t>Strength</w:t>
      </w:r>
    </w:p>
    <w:p w14:paraId="2EB882CD" w14:textId="03583CE3" w:rsidR="007C13D6" w:rsidRDefault="00694E60" w:rsidP="00694E60">
      <w:pPr>
        <w:pStyle w:val="NormalWeb"/>
        <w:spacing w:before="0" w:beforeAutospacing="0" w:after="0" w:afterAutospacing="0" w:line="360" w:lineRule="auto"/>
        <w:jc w:val="both"/>
        <w:rPr>
          <w:color w:val="000000"/>
        </w:rPr>
      </w:pPr>
      <w:r>
        <w:rPr>
          <w:color w:val="000000"/>
        </w:rPr>
        <w:t>As suggested by Bhasin (2021), Bentley retains uniqueness even though it does not trust promotions. Whenever a c</w:t>
      </w:r>
      <w:r w:rsidR="006E1D91">
        <w:rPr>
          <w:color w:val="000000"/>
        </w:rPr>
        <w:t>ustomer</w:t>
      </w:r>
      <w:r>
        <w:rPr>
          <w:color w:val="000000"/>
        </w:rPr>
        <w:t xml:space="preserve"> owns a Bentley, the company makes the customer feels exclusive and </w:t>
      </w:r>
      <w:r w:rsidR="006E1D91">
        <w:rPr>
          <w:color w:val="000000"/>
        </w:rPr>
        <w:t>distinct</w:t>
      </w:r>
      <w:r>
        <w:rPr>
          <w:color w:val="000000"/>
        </w:rPr>
        <w:t xml:space="preserve">. </w:t>
      </w:r>
      <w:r w:rsidR="00107010">
        <w:rPr>
          <w:color w:val="000000"/>
        </w:rPr>
        <w:t>Therefore,</w:t>
      </w:r>
      <w:r>
        <w:rPr>
          <w:color w:val="000000"/>
        </w:rPr>
        <w:t xml:space="preserve"> it is </w:t>
      </w:r>
      <w:r w:rsidR="006E1D91">
        <w:rPr>
          <w:color w:val="000000"/>
        </w:rPr>
        <w:t>costly</w:t>
      </w:r>
      <w:r>
        <w:rPr>
          <w:color w:val="000000"/>
        </w:rPr>
        <w:t xml:space="preserve"> </w:t>
      </w:r>
      <w:proofErr w:type="gramStart"/>
      <w:r>
        <w:rPr>
          <w:color w:val="000000"/>
        </w:rPr>
        <w:t>and also</w:t>
      </w:r>
      <w:proofErr w:type="gramEnd"/>
      <w:r>
        <w:rPr>
          <w:color w:val="000000"/>
        </w:rPr>
        <w:t xml:space="preserve"> of the excellent standard only contributes towards its major differences. Every Bentley automobile is designed to be exceptional to ordinary automobiles in </w:t>
      </w:r>
      <w:r w:rsidR="007C13D6">
        <w:rPr>
          <w:color w:val="000000"/>
        </w:rPr>
        <w:t>technological system</w:t>
      </w:r>
      <w:r>
        <w:rPr>
          <w:color w:val="000000"/>
        </w:rPr>
        <w:t xml:space="preserve">. Their efficiency, longevity, and velocity are </w:t>
      </w:r>
      <w:r w:rsidR="007C13D6">
        <w:rPr>
          <w:color w:val="000000"/>
        </w:rPr>
        <w:t>well-known</w:t>
      </w:r>
      <w:r>
        <w:rPr>
          <w:color w:val="000000"/>
        </w:rPr>
        <w:t xml:space="preserve">. </w:t>
      </w:r>
      <w:r w:rsidR="007C13D6" w:rsidRPr="007C13D6">
        <w:rPr>
          <w:color w:val="000000"/>
        </w:rPr>
        <w:t>They are unquestionably technological experts in their field. Bentley's exquisite and sophisticated automobile designs have astounded the world on several occasions. They have a well-known brand, which makes them less vulnerable to competitors.</w:t>
      </w:r>
    </w:p>
    <w:p w14:paraId="777EBAC7" w14:textId="77777777" w:rsidR="00694E60" w:rsidRDefault="00694E60" w:rsidP="00694E60">
      <w:pPr>
        <w:pStyle w:val="NormalWeb"/>
        <w:spacing w:before="0" w:beforeAutospacing="0" w:after="0" w:afterAutospacing="0" w:line="360" w:lineRule="auto"/>
        <w:jc w:val="both"/>
      </w:pPr>
      <w:r>
        <w:rPr>
          <w:b/>
          <w:bCs/>
          <w:color w:val="000000"/>
        </w:rPr>
        <w:t>Weakness</w:t>
      </w:r>
    </w:p>
    <w:p w14:paraId="53D048FF" w14:textId="77777777" w:rsidR="00694E60" w:rsidRDefault="00694E60" w:rsidP="00694E60">
      <w:pPr>
        <w:pStyle w:val="NormalWeb"/>
        <w:spacing w:before="0" w:beforeAutospacing="0" w:after="0" w:afterAutospacing="0" w:line="360" w:lineRule="auto"/>
        <w:jc w:val="both"/>
      </w:pPr>
      <w:r>
        <w:rPr>
          <w:color w:val="000000"/>
        </w:rPr>
        <w:t xml:space="preserve">Bentley only manufactures a few cars each year for maintaining its uniqueness and exceptional performance. Many consumers might spend an extended period merely for booking their cars. </w:t>
      </w:r>
      <w:r>
        <w:rPr>
          <w:color w:val="000000"/>
        </w:rPr>
        <w:lastRenderedPageBreak/>
        <w:t xml:space="preserve">Restricted manufacturing results in a reduction in profitability. They are falling out in developing markets since they are rarely available in every country and maintaining their uniqueness. Bentley has been </w:t>
      </w:r>
      <w:r w:rsidR="007C13D6">
        <w:rPr>
          <w:color w:val="000000"/>
        </w:rPr>
        <w:t>polluted</w:t>
      </w:r>
      <w:r>
        <w:rPr>
          <w:color w:val="000000"/>
        </w:rPr>
        <w:t xml:space="preserve"> this natural waterway. The existence of excess energy is </w:t>
      </w:r>
      <w:r w:rsidR="007C13D6">
        <w:rPr>
          <w:color w:val="000000"/>
        </w:rPr>
        <w:t xml:space="preserve">developing </w:t>
      </w:r>
      <w:proofErr w:type="spellStart"/>
      <w:r>
        <w:rPr>
          <w:color w:val="000000"/>
        </w:rPr>
        <w:t>unfavorable</w:t>
      </w:r>
      <w:proofErr w:type="spellEnd"/>
      <w:r>
        <w:rPr>
          <w:color w:val="000000"/>
        </w:rPr>
        <w:t xml:space="preserve"> </w:t>
      </w:r>
      <w:r w:rsidR="007C13D6">
        <w:rPr>
          <w:color w:val="000000"/>
        </w:rPr>
        <w:t>modifications in the environment</w:t>
      </w:r>
      <w:r>
        <w:rPr>
          <w:color w:val="000000"/>
        </w:rPr>
        <w:t xml:space="preserve">. A </w:t>
      </w:r>
      <w:r w:rsidR="007C13D6">
        <w:rPr>
          <w:color w:val="000000"/>
        </w:rPr>
        <w:t>circumstance</w:t>
      </w:r>
      <w:r>
        <w:rPr>
          <w:color w:val="000000"/>
        </w:rPr>
        <w:t xml:space="preserve"> like this </w:t>
      </w:r>
      <w:r w:rsidR="007C13D6">
        <w:rPr>
          <w:color w:val="000000"/>
        </w:rPr>
        <w:t>decreases the</w:t>
      </w:r>
      <w:r>
        <w:rPr>
          <w:color w:val="000000"/>
        </w:rPr>
        <w:t xml:space="preserve"> reputation</w:t>
      </w:r>
      <w:r w:rsidR="007C13D6">
        <w:rPr>
          <w:color w:val="000000"/>
        </w:rPr>
        <w:t xml:space="preserve"> of the brand of Bentley</w:t>
      </w:r>
      <w:r>
        <w:rPr>
          <w:color w:val="000000"/>
        </w:rPr>
        <w:t>. They target a specific group of people. This market has very limited scope for growth (Bhasin, 2021).</w:t>
      </w:r>
    </w:p>
    <w:p w14:paraId="788D3D45" w14:textId="77777777" w:rsidR="00694E60" w:rsidRDefault="00694E60" w:rsidP="00694E60">
      <w:pPr>
        <w:pStyle w:val="NormalWeb"/>
        <w:spacing w:before="0" w:beforeAutospacing="0" w:after="0" w:afterAutospacing="0" w:line="360" w:lineRule="auto"/>
        <w:jc w:val="both"/>
      </w:pPr>
      <w:r>
        <w:rPr>
          <w:b/>
          <w:bCs/>
          <w:color w:val="000000"/>
        </w:rPr>
        <w:t>Opportunity</w:t>
      </w:r>
    </w:p>
    <w:p w14:paraId="5D7469B7" w14:textId="3F4D7106" w:rsidR="00694E60" w:rsidRDefault="00694E60" w:rsidP="00694E60">
      <w:pPr>
        <w:pStyle w:val="NormalWeb"/>
        <w:spacing w:before="0" w:beforeAutospacing="0" w:after="0" w:afterAutospacing="0" w:line="360" w:lineRule="auto"/>
        <w:jc w:val="both"/>
      </w:pPr>
      <w:r>
        <w:rPr>
          <w:color w:val="000000"/>
        </w:rPr>
        <w:t xml:space="preserve">As stated by Bhasin (2021), Bentley has obtained several smaller companies and begun targeting different demographics. They have got profit from Bentley's brand name by utilizing it for increased profits. The </w:t>
      </w:r>
      <w:r w:rsidR="0054749B">
        <w:rPr>
          <w:color w:val="000000"/>
        </w:rPr>
        <w:t>company has concentrated on the financial economies’ wealthy classes and begins</w:t>
      </w:r>
      <w:r>
        <w:rPr>
          <w:color w:val="000000"/>
        </w:rPr>
        <w:t xml:space="preserve"> marketing to them as well. They do not publicize their </w:t>
      </w:r>
      <w:r w:rsidR="00107010">
        <w:rPr>
          <w:color w:val="000000"/>
        </w:rPr>
        <w:t>brand;</w:t>
      </w:r>
      <w:r>
        <w:rPr>
          <w:color w:val="000000"/>
        </w:rPr>
        <w:t xml:space="preserve"> </w:t>
      </w:r>
      <w:proofErr w:type="gramStart"/>
      <w:r>
        <w:rPr>
          <w:color w:val="000000"/>
        </w:rPr>
        <w:t>therefore</w:t>
      </w:r>
      <w:proofErr w:type="gramEnd"/>
      <w:r>
        <w:rPr>
          <w:color w:val="000000"/>
        </w:rPr>
        <w:t xml:space="preserve"> they have sponsored certain high-profile events to highlight their brand and strengthen brand recognition.</w:t>
      </w:r>
    </w:p>
    <w:p w14:paraId="56086FD0" w14:textId="77777777" w:rsidR="00694E60" w:rsidRDefault="00694E60" w:rsidP="00694E60">
      <w:pPr>
        <w:pStyle w:val="NormalWeb"/>
        <w:spacing w:before="0" w:beforeAutospacing="0" w:after="0" w:afterAutospacing="0" w:line="360" w:lineRule="auto"/>
        <w:jc w:val="both"/>
      </w:pPr>
      <w:r>
        <w:rPr>
          <w:b/>
          <w:bCs/>
          <w:color w:val="000000"/>
        </w:rPr>
        <w:t>Threat</w:t>
      </w:r>
    </w:p>
    <w:p w14:paraId="1CB672B4" w14:textId="77777777" w:rsidR="00694E60" w:rsidRDefault="00694E60" w:rsidP="00694E60">
      <w:pPr>
        <w:pStyle w:val="NormalWeb"/>
        <w:spacing w:before="0" w:beforeAutospacing="0" w:after="0" w:afterAutospacing="0" w:line="360" w:lineRule="auto"/>
        <w:jc w:val="both"/>
      </w:pPr>
      <w:r>
        <w:rPr>
          <w:color w:val="000000"/>
        </w:rPr>
        <w:t>Because of their promotional act</w:t>
      </w:r>
      <w:r w:rsidR="007C13D6">
        <w:rPr>
          <w:color w:val="000000"/>
        </w:rPr>
        <w:t>ivities, </w:t>
      </w:r>
      <w:r>
        <w:rPr>
          <w:color w:val="000000"/>
        </w:rPr>
        <w:t>the competitors of Bentley are more a</w:t>
      </w:r>
      <w:r w:rsidR="0054749B">
        <w:rPr>
          <w:color w:val="000000"/>
        </w:rPr>
        <w:t>ccessible</w:t>
      </w:r>
      <w:r>
        <w:rPr>
          <w:color w:val="000000"/>
        </w:rPr>
        <w:t xml:space="preserve">. </w:t>
      </w:r>
      <w:r w:rsidR="0054749B" w:rsidRPr="0054749B">
        <w:rPr>
          <w:color w:val="000000"/>
        </w:rPr>
        <w:t>This could hinder their growth and result in a decrease in revenue.</w:t>
      </w:r>
      <w:r>
        <w:rPr>
          <w:color w:val="000000"/>
        </w:rPr>
        <w:t xml:space="preserve"> </w:t>
      </w:r>
      <w:r w:rsidR="007C13D6">
        <w:rPr>
          <w:color w:val="000000"/>
        </w:rPr>
        <w:t>The</w:t>
      </w:r>
      <w:r>
        <w:rPr>
          <w:color w:val="000000"/>
        </w:rPr>
        <w:t xml:space="preserve"> regulations </w:t>
      </w:r>
      <w:r w:rsidR="007C13D6">
        <w:rPr>
          <w:color w:val="000000"/>
        </w:rPr>
        <w:t xml:space="preserve">of the Government </w:t>
      </w:r>
      <w:r>
        <w:rPr>
          <w:color w:val="000000"/>
        </w:rPr>
        <w:t xml:space="preserve">on the protection of environmental pollution and restriction on business due to Covid 19 are </w:t>
      </w:r>
      <w:r w:rsidR="0054749B">
        <w:rPr>
          <w:color w:val="000000"/>
        </w:rPr>
        <w:t>getting</w:t>
      </w:r>
      <w:r>
        <w:rPr>
          <w:color w:val="000000"/>
        </w:rPr>
        <w:t xml:space="preserve"> </w:t>
      </w:r>
      <w:r w:rsidR="0054749B">
        <w:rPr>
          <w:color w:val="000000"/>
        </w:rPr>
        <w:t>tougher</w:t>
      </w:r>
      <w:r>
        <w:rPr>
          <w:color w:val="000000"/>
        </w:rPr>
        <w:t xml:space="preserve">. Bentley would </w:t>
      </w:r>
      <w:r w:rsidR="007C13D6">
        <w:rPr>
          <w:color w:val="000000"/>
        </w:rPr>
        <w:t>identify</w:t>
      </w:r>
      <w:r>
        <w:rPr>
          <w:color w:val="000000"/>
        </w:rPr>
        <w:t xml:space="preserve"> this and make the appropriate modifications to their principles to pick up the current change. Bentley Motors will halt manufacturing at its Crewe, United Kingdom, factory for 4 weeks. This judgment is dependent on the increasing rate of coronavirus illness and the reasonable rules imposed, the accompanying supply management difficulties that would be seen immediately, and diminishing consumption in certain automobile sectors (</w:t>
      </w:r>
      <w:proofErr w:type="spellStart"/>
      <w:r>
        <w:rPr>
          <w:color w:val="000000"/>
        </w:rPr>
        <w:t>Bentleymedia</w:t>
      </w:r>
      <w:proofErr w:type="spellEnd"/>
      <w:r>
        <w:rPr>
          <w:color w:val="000000"/>
        </w:rPr>
        <w:t>, 202). According to CNBC (2021), Bentley's aspirations to unveil a turnaround strategy termed "Beyond100" were similarly hampered by the coronavirus outbreak. Bentley has made massive job layoffs to minimize expenses as sales for their automobiles have slowed. Up to 1,000 jobs, or about a quarter of the company's staff, have lost during the pandemic of Covid 19.</w:t>
      </w:r>
    </w:p>
    <w:p w14:paraId="1E5B2BB3" w14:textId="77777777" w:rsidR="00694E60" w:rsidRDefault="00694E60" w:rsidP="00694E60">
      <w:pPr>
        <w:pStyle w:val="Heading1"/>
      </w:pPr>
      <w:bookmarkStart w:id="2" w:name="_Toc92211136"/>
      <w:r>
        <w:t>PESTEL Analysis of Bentley</w:t>
      </w:r>
      <w:bookmarkEnd w:id="2"/>
    </w:p>
    <w:p w14:paraId="2AA8305F" w14:textId="77777777" w:rsidR="00694E60" w:rsidRDefault="00694E60" w:rsidP="00694E60">
      <w:pPr>
        <w:pStyle w:val="NormalWeb"/>
        <w:spacing w:before="0" w:beforeAutospacing="0" w:after="0" w:afterAutospacing="0" w:line="360" w:lineRule="auto"/>
        <w:jc w:val="both"/>
      </w:pPr>
      <w:r>
        <w:rPr>
          <w:b/>
          <w:bCs/>
          <w:color w:val="000000"/>
        </w:rPr>
        <w:t>Political Factors</w:t>
      </w:r>
    </w:p>
    <w:p w14:paraId="29C3FF1C" w14:textId="77777777" w:rsidR="00107010" w:rsidRDefault="00694E60" w:rsidP="00694E60">
      <w:pPr>
        <w:pStyle w:val="NormalWeb"/>
        <w:spacing w:before="0" w:beforeAutospacing="0" w:after="0" w:afterAutospacing="0" w:line="360" w:lineRule="auto"/>
        <w:jc w:val="both"/>
        <w:rPr>
          <w:color w:val="000000"/>
        </w:rPr>
      </w:pPr>
      <w:r>
        <w:rPr>
          <w:color w:val="000000"/>
        </w:rPr>
        <w:t xml:space="preserve">A stable and pleasant business climate with expected revenue growth patterns is provided by significant political steadiness. Bentley is presently available in several nations, each of which has </w:t>
      </w:r>
    </w:p>
    <w:p w14:paraId="3480B68B" w14:textId="77777777" w:rsidR="00107010" w:rsidRDefault="00107010" w:rsidP="00694E60">
      <w:pPr>
        <w:pStyle w:val="NormalWeb"/>
        <w:spacing w:before="0" w:beforeAutospacing="0" w:after="0" w:afterAutospacing="0" w:line="360" w:lineRule="auto"/>
        <w:jc w:val="both"/>
        <w:rPr>
          <w:color w:val="000000"/>
        </w:rPr>
      </w:pPr>
    </w:p>
    <w:p w14:paraId="115464C9" w14:textId="5F1E9D2D" w:rsidR="00694E60" w:rsidRDefault="00694E60" w:rsidP="00694E60">
      <w:pPr>
        <w:pStyle w:val="NormalWeb"/>
        <w:spacing w:before="0" w:beforeAutospacing="0" w:after="0" w:afterAutospacing="0" w:line="360" w:lineRule="auto"/>
        <w:jc w:val="both"/>
      </w:pPr>
      <w:r>
        <w:rPr>
          <w:color w:val="000000"/>
        </w:rPr>
        <w:t>its own set of political issues. Diplomatic crisis and uncertainties in the geopolitical landscape may have an impact on the expansion of the sector, limiting Bentley's potential for growth. Bentley declares that the deal with Europe is the most important aspect of Brexit. As Britain tried to negotiate its partnership with the European Union, free trade with Europe is a priority, and inferior terms could force Bentley to undertake additional work on its European automobiles overseas (Reuters, 2021).</w:t>
      </w:r>
    </w:p>
    <w:p w14:paraId="6DAB364D" w14:textId="77777777" w:rsidR="00694E60" w:rsidRDefault="00694E60" w:rsidP="00694E60">
      <w:pPr>
        <w:pStyle w:val="NormalWeb"/>
        <w:spacing w:before="0" w:beforeAutospacing="0" w:after="0" w:afterAutospacing="0" w:line="360" w:lineRule="auto"/>
        <w:jc w:val="both"/>
      </w:pPr>
      <w:r>
        <w:rPr>
          <w:b/>
          <w:bCs/>
          <w:color w:val="000000"/>
        </w:rPr>
        <w:t>Economic Factors</w:t>
      </w:r>
    </w:p>
    <w:p w14:paraId="5C4F2C85" w14:textId="77777777" w:rsidR="00694E60" w:rsidRDefault="00694E60" w:rsidP="00694E60">
      <w:pPr>
        <w:pStyle w:val="NormalWeb"/>
        <w:spacing w:before="0" w:beforeAutospacing="0" w:after="0" w:afterAutospacing="0" w:line="360" w:lineRule="auto"/>
        <w:jc w:val="both"/>
      </w:pPr>
      <w:r>
        <w:rPr>
          <w:color w:val="000000"/>
        </w:rPr>
        <w:t xml:space="preserve">As per the viewpoint of </w:t>
      </w:r>
      <w:proofErr w:type="spellStart"/>
      <w:r>
        <w:rPr>
          <w:color w:val="000000"/>
        </w:rPr>
        <w:t>Pesmedia</w:t>
      </w:r>
      <w:proofErr w:type="spellEnd"/>
      <w:r>
        <w:rPr>
          <w:color w:val="000000"/>
        </w:rPr>
        <w:t xml:space="preserve"> (2021), </w:t>
      </w:r>
      <w:proofErr w:type="gramStart"/>
      <w:r>
        <w:rPr>
          <w:color w:val="000000"/>
        </w:rPr>
        <w:t>as a consequence of</w:t>
      </w:r>
      <w:proofErr w:type="gramEnd"/>
      <w:r>
        <w:rPr>
          <w:color w:val="000000"/>
        </w:rPr>
        <w:t xml:space="preserve"> social distancing restrictions, the manufacturing of Bentley was closed down for 7 weeks in March and then reopened with a 50 percent production for another 9 weeks. Bentley </w:t>
      </w:r>
      <w:proofErr w:type="gramStart"/>
      <w:r>
        <w:rPr>
          <w:color w:val="000000"/>
        </w:rPr>
        <w:t>was capable of meeting</w:t>
      </w:r>
      <w:proofErr w:type="gramEnd"/>
      <w:r>
        <w:rPr>
          <w:color w:val="000000"/>
        </w:rPr>
        <w:t xml:space="preserve"> these future demands as a result of a comprehensive redesign of the manufacturing facility, while also preserving these social distance norms to the present period. However, the Covid-19 has put a financial strain on the business, complicating supply chain operations and potentially jeopardizing the pace of development. This safeguards the company's potential financial condition in the existing market and terms of economic development. Considering the problems affecting the automobile industry, Bentley Motors sold 11,206 vehicles in 2020, up 2% well over the preceding year.</w:t>
      </w:r>
    </w:p>
    <w:p w14:paraId="646BD097" w14:textId="77777777" w:rsidR="00694E60" w:rsidRDefault="00694E60" w:rsidP="00694E60">
      <w:pPr>
        <w:pStyle w:val="NormalWeb"/>
        <w:spacing w:before="0" w:beforeAutospacing="0" w:after="0" w:afterAutospacing="0" w:line="360" w:lineRule="auto"/>
        <w:jc w:val="both"/>
      </w:pPr>
      <w:r>
        <w:rPr>
          <w:b/>
          <w:bCs/>
          <w:color w:val="000000"/>
        </w:rPr>
        <w:t>Social Factors</w:t>
      </w:r>
    </w:p>
    <w:p w14:paraId="172E2EBD" w14:textId="77777777" w:rsidR="00694E60" w:rsidRDefault="00694E60" w:rsidP="00694E60">
      <w:pPr>
        <w:pStyle w:val="NormalWeb"/>
        <w:spacing w:before="0" w:beforeAutospacing="0" w:after="0" w:afterAutospacing="0" w:line="360" w:lineRule="auto"/>
        <w:jc w:val="both"/>
      </w:pPr>
      <w:r>
        <w:rPr>
          <w:color w:val="000000"/>
        </w:rPr>
        <w:t xml:space="preserve">Bentley is a high-end automobile. However, numerous people are emphasizing the importance of health and wellness. They prefer walking modest distances as an exercise of daily routine. t also decreases the demand for private automobiles. </w:t>
      </w:r>
      <w:proofErr w:type="spellStart"/>
      <w:r>
        <w:rPr>
          <w:color w:val="000000"/>
        </w:rPr>
        <w:t>Analyzing</w:t>
      </w:r>
      <w:proofErr w:type="spellEnd"/>
      <w:r>
        <w:rPr>
          <w:color w:val="000000"/>
        </w:rPr>
        <w:t xml:space="preserve"> the social determinants that affect purchasing decisions of customers is </w:t>
      </w:r>
      <w:r w:rsidR="0054749B">
        <w:rPr>
          <w:color w:val="000000"/>
        </w:rPr>
        <w:t>vita</w:t>
      </w:r>
      <w:r>
        <w:rPr>
          <w:color w:val="000000"/>
        </w:rPr>
        <w:t xml:space="preserve">l for Bentley. </w:t>
      </w:r>
      <w:r w:rsidR="0054749B" w:rsidRPr="0054749B">
        <w:rPr>
          <w:color w:val="000000"/>
        </w:rPr>
        <w:t>Consumers' preferences and socio</w:t>
      </w:r>
      <w:r w:rsidR="0054749B">
        <w:rPr>
          <w:color w:val="000000"/>
        </w:rPr>
        <w:t>-</w:t>
      </w:r>
      <w:r w:rsidR="0054749B" w:rsidRPr="0054749B">
        <w:rPr>
          <w:color w:val="000000"/>
        </w:rPr>
        <w:t>cultural trends shift regularly, ne</w:t>
      </w:r>
      <w:r w:rsidR="0054749B">
        <w:rPr>
          <w:color w:val="000000"/>
        </w:rPr>
        <w:t>cessitating constant adaptation</w:t>
      </w:r>
      <w:r>
        <w:rPr>
          <w:color w:val="000000"/>
        </w:rPr>
        <w:t xml:space="preserve"> (Rahman, 2021).</w:t>
      </w:r>
    </w:p>
    <w:p w14:paraId="61C3C221" w14:textId="77777777" w:rsidR="00694E60" w:rsidRDefault="00694E60" w:rsidP="00694E60">
      <w:pPr>
        <w:pStyle w:val="NormalWeb"/>
        <w:spacing w:before="0" w:beforeAutospacing="0" w:after="0" w:afterAutospacing="0" w:line="360" w:lineRule="auto"/>
        <w:jc w:val="both"/>
      </w:pPr>
      <w:r>
        <w:rPr>
          <w:b/>
          <w:bCs/>
          <w:color w:val="000000"/>
        </w:rPr>
        <w:t>Technological Factors</w:t>
      </w:r>
    </w:p>
    <w:p w14:paraId="7D076E66" w14:textId="77777777" w:rsidR="00107010" w:rsidRDefault="00694E60" w:rsidP="00694E60">
      <w:pPr>
        <w:pStyle w:val="NormalWeb"/>
        <w:spacing w:before="0" w:beforeAutospacing="0" w:after="0" w:afterAutospacing="0" w:line="360" w:lineRule="auto"/>
        <w:jc w:val="both"/>
        <w:rPr>
          <w:color w:val="000000"/>
        </w:rPr>
      </w:pPr>
      <w:r>
        <w:rPr>
          <w:color w:val="000000"/>
        </w:rPr>
        <w:t xml:space="preserve">The Bentley Network is a handy and one-of-a-kind app for customers Apple or Android devices that gives customers personalized access to Bentley, a community of internet platforms, and private virtual communities of Bentley owners. The Bentley Network also </w:t>
      </w:r>
      <w:r w:rsidR="0054749B">
        <w:rPr>
          <w:color w:val="000000"/>
        </w:rPr>
        <w:t>offers</w:t>
      </w:r>
      <w:r>
        <w:rPr>
          <w:color w:val="000000"/>
        </w:rPr>
        <w:t xml:space="preserve"> access to a range of exceptional services</w:t>
      </w:r>
      <w:r w:rsidR="0054749B">
        <w:rPr>
          <w:color w:val="000000"/>
        </w:rPr>
        <w:t xml:space="preserve"> to the customers</w:t>
      </w:r>
      <w:r>
        <w:rPr>
          <w:color w:val="000000"/>
        </w:rPr>
        <w:t xml:space="preserve">. Bentley on Demand, an option that enables consumers to borrow a Bentley in a variety of places, and Co-Creation, which gives consumers easy accessibility to Bentley's creative team to participate with their next Bentley commission, are two of the company's </w:t>
      </w:r>
      <w:proofErr w:type="spellStart"/>
      <w:r>
        <w:rPr>
          <w:color w:val="000000"/>
        </w:rPr>
        <w:t>endeavors</w:t>
      </w:r>
      <w:proofErr w:type="spellEnd"/>
      <w:r>
        <w:rPr>
          <w:color w:val="000000"/>
        </w:rPr>
        <w:t xml:space="preserve">. Bentley and </w:t>
      </w:r>
      <w:proofErr w:type="spellStart"/>
      <w:r>
        <w:rPr>
          <w:color w:val="000000"/>
        </w:rPr>
        <w:t>LifeScore</w:t>
      </w:r>
      <w:proofErr w:type="spellEnd"/>
      <w:r>
        <w:rPr>
          <w:color w:val="000000"/>
        </w:rPr>
        <w:t xml:space="preserve"> are collaborating to develop algorithms that always </w:t>
      </w:r>
    </w:p>
    <w:p w14:paraId="5D41FB1F" w14:textId="77777777" w:rsidR="00107010" w:rsidRDefault="00107010" w:rsidP="00694E60">
      <w:pPr>
        <w:pStyle w:val="NormalWeb"/>
        <w:spacing w:before="0" w:beforeAutospacing="0" w:after="0" w:afterAutospacing="0" w:line="360" w:lineRule="auto"/>
        <w:jc w:val="both"/>
        <w:rPr>
          <w:color w:val="000000"/>
        </w:rPr>
      </w:pPr>
    </w:p>
    <w:p w14:paraId="2DFB520B" w14:textId="21232B54" w:rsidR="00694E60" w:rsidRDefault="00694E60" w:rsidP="00694E60">
      <w:pPr>
        <w:pStyle w:val="NormalWeb"/>
        <w:spacing w:before="0" w:beforeAutospacing="0" w:after="0" w:afterAutospacing="0" w:line="360" w:lineRule="auto"/>
        <w:jc w:val="both"/>
      </w:pPr>
      <w:r>
        <w:rPr>
          <w:color w:val="000000"/>
        </w:rPr>
        <w:t>allow automobile variables (including engine RPM and speed) to alter the music promptly, responding to the operating circumstances as required.  Bentley has the data from this event to build the system that will be used in the company's first full battery electric vehicle (</w:t>
      </w:r>
      <w:proofErr w:type="spellStart"/>
      <w:r>
        <w:rPr>
          <w:color w:val="000000"/>
        </w:rPr>
        <w:t>Bentleymotors</w:t>
      </w:r>
      <w:proofErr w:type="spellEnd"/>
      <w:r>
        <w:rPr>
          <w:color w:val="000000"/>
        </w:rPr>
        <w:t>, 2021).</w:t>
      </w:r>
    </w:p>
    <w:p w14:paraId="1D87329C" w14:textId="77777777" w:rsidR="00694E60" w:rsidRDefault="00694E60" w:rsidP="00694E60">
      <w:pPr>
        <w:pStyle w:val="NormalWeb"/>
        <w:spacing w:before="0" w:beforeAutospacing="0" w:after="0" w:afterAutospacing="0" w:line="360" w:lineRule="auto"/>
        <w:jc w:val="both"/>
      </w:pPr>
      <w:r>
        <w:rPr>
          <w:b/>
          <w:bCs/>
          <w:color w:val="000000"/>
        </w:rPr>
        <w:t>Environmental Factors</w:t>
      </w:r>
    </w:p>
    <w:p w14:paraId="66AD5081" w14:textId="77777777" w:rsidR="00694E60" w:rsidRDefault="00694E60" w:rsidP="00694E60">
      <w:pPr>
        <w:pStyle w:val="NormalWeb"/>
        <w:spacing w:before="0" w:beforeAutospacing="0" w:after="0" w:afterAutospacing="0" w:line="360" w:lineRule="auto"/>
        <w:jc w:val="both"/>
      </w:pPr>
      <w:r>
        <w:rPr>
          <w:color w:val="000000"/>
        </w:rPr>
        <w:t xml:space="preserve">According to </w:t>
      </w:r>
      <w:proofErr w:type="spellStart"/>
      <w:r>
        <w:rPr>
          <w:color w:val="000000"/>
        </w:rPr>
        <w:t>Bentleymotors</w:t>
      </w:r>
      <w:proofErr w:type="spellEnd"/>
      <w:r>
        <w:rPr>
          <w:color w:val="000000"/>
        </w:rPr>
        <w:t xml:space="preserve"> (2021), the next obvious progression was to absorb naturally carbon-free power, and in 2013, approximately 20,000 solar panels were placed on the factory's rooftop. This foresight has already been extended to certain other facets of the project's long-term viability. Garbage has also been effectively decreased in all sectors by implementing lean production ideas to Bentley's worksite sustainability goals. As a result, considerable advancement in sustainable development has been made. Between 2010 and 2019, the consumption of power per car was cut by 54%, the emissions of CO2 were cut by 84%, contaminated water was cut by 98%, and the emissions of VOC were cut by 36% - while also manufacturing expanded by 156%.</w:t>
      </w:r>
    </w:p>
    <w:p w14:paraId="21F649CB" w14:textId="77777777" w:rsidR="00694E60" w:rsidRDefault="00694E60" w:rsidP="00694E60">
      <w:pPr>
        <w:pStyle w:val="NormalWeb"/>
        <w:spacing w:before="0" w:beforeAutospacing="0" w:after="0" w:afterAutospacing="0" w:line="360" w:lineRule="auto"/>
        <w:jc w:val="both"/>
      </w:pPr>
      <w:r>
        <w:rPr>
          <w:b/>
          <w:bCs/>
          <w:color w:val="000000"/>
        </w:rPr>
        <w:t>Legal Factors</w:t>
      </w:r>
    </w:p>
    <w:p w14:paraId="0079BDED" w14:textId="77777777" w:rsidR="00694E60" w:rsidRDefault="00694E60" w:rsidP="00694E60">
      <w:pPr>
        <w:pStyle w:val="NormalWeb"/>
        <w:spacing w:before="0" w:beforeAutospacing="0" w:after="0" w:afterAutospacing="0" w:line="360" w:lineRule="auto"/>
        <w:jc w:val="both"/>
      </w:pPr>
      <w:proofErr w:type="spellStart"/>
      <w:r>
        <w:rPr>
          <w:color w:val="000000"/>
        </w:rPr>
        <w:t>Anti Slavery</w:t>
      </w:r>
      <w:proofErr w:type="spellEnd"/>
      <w:r>
        <w:rPr>
          <w:color w:val="000000"/>
        </w:rPr>
        <w:t xml:space="preserve"> and Human Trafficking Policy have been adopted by Bentley for addressing the risk of modern slavery. This legislation promotes employees to express any issues about a suspected violation of human rights as soon as (</w:t>
      </w:r>
      <w:proofErr w:type="spellStart"/>
      <w:r>
        <w:rPr>
          <w:color w:val="000000"/>
        </w:rPr>
        <w:t>Bentleymotors</w:t>
      </w:r>
      <w:proofErr w:type="spellEnd"/>
      <w:r>
        <w:rPr>
          <w:color w:val="000000"/>
        </w:rPr>
        <w:t>, 2021). Bentley should follow the Noise Reduction Regulations (540/2014) for reducing the sound by 25%. </w:t>
      </w:r>
    </w:p>
    <w:p w14:paraId="5977E405" w14:textId="77777777" w:rsidR="00694E60" w:rsidRDefault="00694E60" w:rsidP="00694E60">
      <w:pPr>
        <w:pStyle w:val="Heading1"/>
      </w:pPr>
      <w:bookmarkStart w:id="3" w:name="_Toc92211137"/>
      <w:r>
        <w:t>Porters Five Forces for Bentley</w:t>
      </w:r>
      <w:bookmarkEnd w:id="3"/>
    </w:p>
    <w:p w14:paraId="67737320" w14:textId="77777777" w:rsidR="00694E60" w:rsidRDefault="00694E60" w:rsidP="00694E60">
      <w:pPr>
        <w:pStyle w:val="NormalWeb"/>
        <w:spacing w:before="0" w:beforeAutospacing="0" w:after="0" w:afterAutospacing="0" w:line="360" w:lineRule="auto"/>
        <w:jc w:val="both"/>
      </w:pPr>
      <w:r>
        <w:rPr>
          <w:b/>
          <w:bCs/>
          <w:color w:val="000000"/>
        </w:rPr>
        <w:t>Bargaining power of suppliers</w:t>
      </w:r>
    </w:p>
    <w:p w14:paraId="531479BA" w14:textId="77777777" w:rsidR="00694E60" w:rsidRDefault="00694E60" w:rsidP="00694E60">
      <w:pPr>
        <w:pStyle w:val="NormalWeb"/>
        <w:spacing w:before="0" w:beforeAutospacing="0" w:after="0" w:afterAutospacing="0" w:line="360" w:lineRule="auto"/>
        <w:jc w:val="both"/>
      </w:pPr>
      <w:r>
        <w:rPr>
          <w:color w:val="000000"/>
        </w:rPr>
        <w:t xml:space="preserve">Distinctiveness, refinement, and performance are the hallmarks of the Bentley brand. As per the viewpoint of </w:t>
      </w:r>
      <w:proofErr w:type="spellStart"/>
      <w:r>
        <w:rPr>
          <w:color w:val="000000"/>
        </w:rPr>
        <w:t>Campaignlive</w:t>
      </w:r>
      <w:proofErr w:type="spellEnd"/>
      <w:r>
        <w:rPr>
          <w:color w:val="000000"/>
        </w:rPr>
        <w:t xml:space="preserve"> (2021), Bentley Motors has a competitive pricing strategy as their pricing structure. This is due to the exceptional quality of the luxury vehicles it produces. Furthermore, the workforce's quality is costly in accordance with predetermined quality skills. Bentley </w:t>
      </w:r>
      <w:proofErr w:type="gramStart"/>
      <w:r>
        <w:rPr>
          <w:color w:val="000000"/>
        </w:rPr>
        <w:t>is able to</w:t>
      </w:r>
      <w:proofErr w:type="gramEnd"/>
      <w:r>
        <w:rPr>
          <w:color w:val="000000"/>
        </w:rPr>
        <w:t xml:space="preserve"> merge its global product and material sources because it is part of the Volkswagen Group. It ensures quality and availability in terms of efficient maintenance and conceptual design. Bentley may face issues as people's desire for engagement and swift service increases.</w:t>
      </w:r>
    </w:p>
    <w:p w14:paraId="41AA1BD8" w14:textId="77777777" w:rsidR="00107010" w:rsidRDefault="00107010" w:rsidP="00694E60">
      <w:pPr>
        <w:pStyle w:val="NormalWeb"/>
        <w:spacing w:before="240" w:beforeAutospacing="0" w:after="240" w:afterAutospacing="0" w:line="360" w:lineRule="auto"/>
        <w:jc w:val="both"/>
        <w:rPr>
          <w:b/>
          <w:bCs/>
          <w:color w:val="000000"/>
        </w:rPr>
      </w:pPr>
    </w:p>
    <w:p w14:paraId="538EAC03" w14:textId="474BCAA6" w:rsidR="00694E60" w:rsidRDefault="00694E60" w:rsidP="00694E60">
      <w:pPr>
        <w:pStyle w:val="NormalWeb"/>
        <w:spacing w:before="240" w:beforeAutospacing="0" w:after="240" w:afterAutospacing="0" w:line="360" w:lineRule="auto"/>
        <w:jc w:val="both"/>
      </w:pPr>
      <w:r>
        <w:rPr>
          <w:b/>
          <w:bCs/>
          <w:color w:val="000000"/>
        </w:rPr>
        <w:t>The Threat of Substitutes</w:t>
      </w:r>
    </w:p>
    <w:p w14:paraId="2369C7F5" w14:textId="77777777" w:rsidR="00694E60" w:rsidRDefault="00694E60" w:rsidP="00694E60">
      <w:pPr>
        <w:pStyle w:val="NormalWeb"/>
        <w:spacing w:before="240" w:beforeAutospacing="0" w:after="240" w:afterAutospacing="0" w:line="360" w:lineRule="auto"/>
        <w:jc w:val="both"/>
      </w:pPr>
      <w:r>
        <w:rPr>
          <w:color w:val="000000"/>
        </w:rPr>
        <w:t>If the threat of substitute products is high, Bentley must either invest consistently in R&amp;D or risk losing market share to competitors. As a result, Bentley seems to be under competition and changing, and the company's R&amp;D costs are high. In that regard, rivalry can be fierce, however on the issue of pricing decisions of the products, it can be advantageous (</w:t>
      </w:r>
      <w:proofErr w:type="spellStart"/>
      <w:r>
        <w:rPr>
          <w:color w:val="000000"/>
        </w:rPr>
        <w:t>Lawaspect</w:t>
      </w:r>
      <w:proofErr w:type="spellEnd"/>
      <w:r>
        <w:rPr>
          <w:color w:val="000000"/>
        </w:rPr>
        <w:t>, 2021).</w:t>
      </w:r>
    </w:p>
    <w:p w14:paraId="2C28C5D1" w14:textId="77777777" w:rsidR="00694E60" w:rsidRDefault="00694E60" w:rsidP="00694E60">
      <w:pPr>
        <w:pStyle w:val="NormalWeb"/>
        <w:spacing w:before="240" w:beforeAutospacing="0" w:after="240" w:afterAutospacing="0" w:line="360" w:lineRule="auto"/>
        <w:jc w:val="both"/>
      </w:pPr>
      <w:r>
        <w:rPr>
          <w:b/>
          <w:bCs/>
          <w:color w:val="000000"/>
        </w:rPr>
        <w:t>Internal or Industrial Rivalry</w:t>
      </w:r>
    </w:p>
    <w:p w14:paraId="3339A52A" w14:textId="77777777" w:rsidR="0054749B" w:rsidRDefault="00694E60" w:rsidP="00694E60">
      <w:pPr>
        <w:pStyle w:val="NormalWeb"/>
        <w:spacing w:before="240" w:beforeAutospacing="0" w:after="240" w:afterAutospacing="0" w:line="360" w:lineRule="auto"/>
        <w:jc w:val="both"/>
        <w:rPr>
          <w:color w:val="000000"/>
        </w:rPr>
      </w:pPr>
      <w:r>
        <w:rPr>
          <w:color w:val="000000"/>
        </w:rPr>
        <w:t xml:space="preserve">According to Craft (2021), in the </w:t>
      </w:r>
      <w:r w:rsidR="0054749B">
        <w:rPr>
          <w:color w:val="000000"/>
        </w:rPr>
        <w:t>automobile industry</w:t>
      </w:r>
      <w:r>
        <w:rPr>
          <w:color w:val="000000"/>
        </w:rPr>
        <w:t xml:space="preserve">, there is also a lot of competition. Hype Luxury, </w:t>
      </w:r>
      <w:proofErr w:type="spellStart"/>
      <w:r>
        <w:rPr>
          <w:color w:val="000000"/>
        </w:rPr>
        <w:t>Geely</w:t>
      </w:r>
      <w:proofErr w:type="spellEnd"/>
      <w:r>
        <w:rPr>
          <w:color w:val="000000"/>
        </w:rPr>
        <w:t xml:space="preserve"> Auto Group, SAIC Motor, and Limos4 are among Bentley Motors' main competitors. </w:t>
      </w:r>
      <w:r w:rsidR="00C67151" w:rsidRPr="0054749B">
        <w:rPr>
          <w:color w:val="000000"/>
        </w:rPr>
        <w:t>Spite</w:t>
      </w:r>
      <w:r w:rsidR="0054749B" w:rsidRPr="0054749B">
        <w:rPr>
          <w:color w:val="000000"/>
        </w:rPr>
        <w:t xml:space="preserve"> of the increasing number of competitors, </w:t>
      </w:r>
      <w:proofErr w:type="gramStart"/>
      <w:r w:rsidR="0054749B" w:rsidRPr="0054749B">
        <w:rPr>
          <w:color w:val="000000"/>
        </w:rPr>
        <w:t>the vast majority of</w:t>
      </w:r>
      <w:proofErr w:type="gramEnd"/>
      <w:r w:rsidR="0054749B" w:rsidRPr="0054749B">
        <w:rPr>
          <w:color w:val="000000"/>
        </w:rPr>
        <w:t xml:space="preserve"> them provide identical products with comparable levels of efficacy and functionality. s Bentley spends a considerable amount of money on advertising and research and development to enable it to deliver innovative and successful technology to the market. The level of rivalry is </w:t>
      </w:r>
      <w:proofErr w:type="gramStart"/>
      <w:r w:rsidR="0054749B" w:rsidRPr="0054749B">
        <w:rPr>
          <w:color w:val="000000"/>
        </w:rPr>
        <w:t>really high</w:t>
      </w:r>
      <w:proofErr w:type="gramEnd"/>
      <w:r w:rsidR="0054749B" w:rsidRPr="0054749B">
        <w:rPr>
          <w:color w:val="000000"/>
        </w:rPr>
        <w:t>, and the level of competition is extremely high.</w:t>
      </w:r>
    </w:p>
    <w:p w14:paraId="4582059D" w14:textId="77777777" w:rsidR="00694E60" w:rsidRDefault="00694E60" w:rsidP="00694E60">
      <w:pPr>
        <w:pStyle w:val="NormalWeb"/>
        <w:spacing w:before="240" w:beforeAutospacing="0" w:after="240" w:afterAutospacing="0" w:line="360" w:lineRule="auto"/>
        <w:jc w:val="both"/>
      </w:pPr>
      <w:r>
        <w:rPr>
          <w:b/>
          <w:bCs/>
          <w:color w:val="000000"/>
        </w:rPr>
        <w:t>Bargaining power of buyers</w:t>
      </w:r>
    </w:p>
    <w:p w14:paraId="281E2B35" w14:textId="77777777" w:rsidR="00694E60" w:rsidRDefault="00694E60" w:rsidP="00694E60">
      <w:pPr>
        <w:pStyle w:val="NormalWeb"/>
        <w:spacing w:before="240" w:beforeAutospacing="0" w:after="240" w:afterAutospacing="0" w:line="360" w:lineRule="auto"/>
        <w:jc w:val="both"/>
      </w:pPr>
      <w:r>
        <w:rPr>
          <w:color w:val="000000"/>
        </w:rPr>
        <w:t xml:space="preserve">As stated by Bello (2021), </w:t>
      </w:r>
      <w:r w:rsidR="00C67151">
        <w:rPr>
          <w:color w:val="000000"/>
        </w:rPr>
        <w:t>c</w:t>
      </w:r>
      <w:r w:rsidR="00C67151" w:rsidRPr="00C67151">
        <w:rPr>
          <w:color w:val="000000"/>
        </w:rPr>
        <w:t>ustomers in the vehicle sector have a lot of bargaining leverage because they can easily pick one car out of a huge selection. A customer's purchasing decision is influenced by a variety of factors including quality, appearance, affordability, and impact on the environment.</w:t>
      </w:r>
      <w:r>
        <w:rPr>
          <w:color w:val="000000"/>
        </w:rPr>
        <w:t xml:space="preserve"> There may be variances and intensifications among consumers depending on their diverse assumptions and strategies.</w:t>
      </w:r>
    </w:p>
    <w:p w14:paraId="286C5B8F" w14:textId="77777777" w:rsidR="00694E60" w:rsidRDefault="00694E60" w:rsidP="00694E60">
      <w:pPr>
        <w:pStyle w:val="NormalWeb"/>
        <w:spacing w:before="240" w:beforeAutospacing="0" w:after="240" w:afterAutospacing="0" w:line="360" w:lineRule="auto"/>
        <w:jc w:val="both"/>
      </w:pPr>
      <w:r>
        <w:rPr>
          <w:b/>
          <w:bCs/>
          <w:color w:val="000000"/>
        </w:rPr>
        <w:t>The threat of new entrants</w:t>
      </w:r>
    </w:p>
    <w:p w14:paraId="6001457A" w14:textId="77777777" w:rsidR="00694E60" w:rsidRDefault="00694E60" w:rsidP="00694E60">
      <w:pPr>
        <w:pStyle w:val="NormalWeb"/>
        <w:spacing w:before="240" w:beforeAutospacing="0" w:after="240" w:afterAutospacing="0" w:line="360" w:lineRule="auto"/>
        <w:jc w:val="both"/>
      </w:pPr>
      <w:r>
        <w:rPr>
          <w:color w:val="000000"/>
        </w:rPr>
        <w:t xml:space="preserve">New entrants to the automotive sector pose a very low threat. Rivalry from potentially entering brands can be important for the company. Its inherent capability and competitiveness might, on the other hand, be exceptional. It is really due to the </w:t>
      </w:r>
      <w:proofErr w:type="gramStart"/>
      <w:r>
        <w:rPr>
          <w:color w:val="000000"/>
        </w:rPr>
        <w:t>high</w:t>
      </w:r>
      <w:proofErr w:type="gramEnd"/>
      <w:r>
        <w:rPr>
          <w:color w:val="000000"/>
        </w:rPr>
        <w:t xml:space="preserve"> competitive pressure that makes it virtually impossible for Bentley to sustain itself in the market. While there is </w:t>
      </w:r>
      <w:r w:rsidR="00C67151">
        <w:rPr>
          <w:color w:val="000000"/>
        </w:rPr>
        <w:t>important</w:t>
      </w:r>
      <w:r>
        <w:rPr>
          <w:color w:val="000000"/>
        </w:rPr>
        <w:t xml:space="preserve"> infrastructure spending, including </w:t>
      </w:r>
      <w:r w:rsidR="00C67151">
        <w:rPr>
          <w:color w:val="000000"/>
        </w:rPr>
        <w:t>manufacturing</w:t>
      </w:r>
      <w:r>
        <w:rPr>
          <w:color w:val="000000"/>
        </w:rPr>
        <w:t>, advertising, supply chain, and</w:t>
      </w:r>
      <w:r w:rsidR="00C67151">
        <w:rPr>
          <w:color w:val="000000"/>
        </w:rPr>
        <w:t xml:space="preserve"> transportation, </w:t>
      </w:r>
      <w:proofErr w:type="gramStart"/>
      <w:r w:rsidR="00C67151">
        <w:rPr>
          <w:color w:val="000000"/>
        </w:rPr>
        <w:lastRenderedPageBreak/>
        <w:t>and also</w:t>
      </w:r>
      <w:proofErr w:type="gramEnd"/>
      <w:r w:rsidR="00C67151">
        <w:rPr>
          <w:color w:val="000000"/>
        </w:rPr>
        <w:t xml:space="preserve"> critical</w:t>
      </w:r>
      <w:r>
        <w:rPr>
          <w:color w:val="000000"/>
        </w:rPr>
        <w:t xml:space="preserve"> spending on the human resource department. </w:t>
      </w:r>
      <w:r w:rsidR="00C67151">
        <w:rPr>
          <w:color w:val="000000"/>
        </w:rPr>
        <w:t>Moreover</w:t>
      </w:r>
      <w:r>
        <w:rPr>
          <w:color w:val="000000"/>
        </w:rPr>
        <w:t xml:space="preserve">, regulatory </w:t>
      </w:r>
      <w:r w:rsidR="00C67151">
        <w:rPr>
          <w:color w:val="000000"/>
        </w:rPr>
        <w:t>limitation</w:t>
      </w:r>
      <w:r>
        <w:rPr>
          <w:color w:val="000000"/>
        </w:rPr>
        <w:t>s make it very hard for new brands to enter the market</w:t>
      </w:r>
      <w:r w:rsidR="00C67151">
        <w:rPr>
          <w:color w:val="000000"/>
        </w:rPr>
        <w:t>place</w:t>
      </w:r>
      <w:r>
        <w:rPr>
          <w:color w:val="000000"/>
        </w:rPr>
        <w:t>. </w:t>
      </w:r>
    </w:p>
    <w:p w14:paraId="2BD352EE" w14:textId="77777777" w:rsidR="00694E60" w:rsidRDefault="00694E60" w:rsidP="00694E60">
      <w:pPr>
        <w:pStyle w:val="Heading1"/>
      </w:pPr>
      <w:bookmarkStart w:id="4" w:name="_Toc92211138"/>
      <w:r>
        <w:t>Competitive advantages concerning their core values on sustainability</w:t>
      </w:r>
      <w:bookmarkEnd w:id="4"/>
    </w:p>
    <w:p w14:paraId="652146BB" w14:textId="77777777" w:rsidR="00694E60" w:rsidRDefault="00694E60" w:rsidP="00694E60">
      <w:pPr>
        <w:pStyle w:val="NormalWeb"/>
        <w:spacing w:before="240" w:beforeAutospacing="0" w:after="240" w:afterAutospacing="0" w:line="360" w:lineRule="auto"/>
        <w:jc w:val="both"/>
      </w:pPr>
      <w:r>
        <w:rPr>
          <w:color w:val="000000"/>
        </w:rPr>
        <w:t>Bentley is an incredibly quick, barrier-free organization that encourages new ideas.  Throughout its innovation of products and up-gradation managing method of technology, Bentley Motors concentrates on long-term development. As a result, it spends on R&amp;D to suppress the industry's key beliefs and safeguards for long-term sustainability. The Beyond100 strategic planning process represents the culmination of two decades of foresight, inventiveness, and success. The company erected a green wall at the facility to assist promote biodiversity on the Bentley campus. This is the first of its sort in South Cheshire, with almost 2,600 plants from 28 distinct ferns, grass, and evergreen varieties. The wall is expected to produce roughly 40 kg of oxygen per year, while simultaneously filtering out pollutants and dirt. To accomplish this, the brand maintains constant attention on how it collaborates with the goal of fostering a culture of winning. With more details of the Beyond100 vision, Bentley Motors wants to be a worldwide part of sustainable luxury technology.  Bentley's vital role in supporting the local public extends, with staff being asked to assist with vaccine distribution in Cheshire and local care programs, as well as the donation of computers to schools. To ensure a healthy resumption for its 1,800 manufacturing employees, Bentley has quadrupled its quick antibody testing system, ensuring that all employees going back to work are tested (Bentley motors, 2021). </w:t>
      </w:r>
    </w:p>
    <w:p w14:paraId="7AAD4F5C" w14:textId="77777777" w:rsidR="00107010" w:rsidRDefault="00694E60" w:rsidP="00694E60">
      <w:pPr>
        <w:pStyle w:val="NormalWeb"/>
        <w:spacing w:before="240" w:beforeAutospacing="0" w:after="240" w:afterAutospacing="0" w:line="360" w:lineRule="auto"/>
        <w:jc w:val="both"/>
        <w:rPr>
          <w:color w:val="000000"/>
        </w:rPr>
      </w:pPr>
      <w:r>
        <w:rPr>
          <w:color w:val="000000"/>
        </w:rPr>
        <w:t xml:space="preserve">Over 2 billion pounds has been invested in R&amp;D at Bentley. It has been employed to expand and improve the firm's product offering, </w:t>
      </w:r>
      <w:proofErr w:type="gramStart"/>
      <w:r>
        <w:rPr>
          <w:color w:val="000000"/>
        </w:rPr>
        <w:t>and also</w:t>
      </w:r>
      <w:proofErr w:type="gramEnd"/>
      <w:r>
        <w:rPr>
          <w:color w:val="000000"/>
        </w:rPr>
        <w:t xml:space="preserve"> renovate and expand Crewe's manufacturing facilities. In all parts of its business, Bentley consistently promotes and encourages equality of opportunity and diversity. The corporation supports equal chances by becoming a member of the '30% Club,' which works to raise the proportion of women in senior management positions in the business world. The production of solar panels at the Bentley site expanded from 20,815 in 2013 to 30,815 in 2018, providing 7.7MW of power and supplying up to 40% of the energy requirements of Bentley. Immediate modifications were established as part of Bentley's waste-reduction initiative, including the elimination of plastic cups, which helped in reducing utilization by 40,000 </w:t>
      </w:r>
    </w:p>
    <w:p w14:paraId="2224CE6E" w14:textId="77777777" w:rsidR="00107010" w:rsidRDefault="00107010" w:rsidP="00694E60">
      <w:pPr>
        <w:pStyle w:val="NormalWeb"/>
        <w:spacing w:before="240" w:beforeAutospacing="0" w:after="240" w:afterAutospacing="0" w:line="360" w:lineRule="auto"/>
        <w:jc w:val="both"/>
        <w:rPr>
          <w:color w:val="000000"/>
        </w:rPr>
      </w:pPr>
    </w:p>
    <w:p w14:paraId="48A35EB5" w14:textId="65CA6F82" w:rsidR="00694E60" w:rsidRDefault="00694E60" w:rsidP="00694E60">
      <w:pPr>
        <w:pStyle w:val="NormalWeb"/>
        <w:spacing w:before="240" w:beforeAutospacing="0" w:after="240" w:afterAutospacing="0" w:line="360" w:lineRule="auto"/>
        <w:jc w:val="both"/>
      </w:pPr>
      <w:r>
        <w:rPr>
          <w:color w:val="000000"/>
        </w:rPr>
        <w:t>cups each month. For its sustainable features, Bentley has got benefits from other countries and its sustainability features have helped the company to achieve success (</w:t>
      </w:r>
      <w:proofErr w:type="spellStart"/>
      <w:r>
        <w:rPr>
          <w:color w:val="000000"/>
        </w:rPr>
        <w:t>Bentleymotors</w:t>
      </w:r>
      <w:proofErr w:type="spellEnd"/>
      <w:r>
        <w:rPr>
          <w:color w:val="000000"/>
        </w:rPr>
        <w:t>, 2021). </w:t>
      </w:r>
    </w:p>
    <w:p w14:paraId="3E751960" w14:textId="77777777" w:rsidR="00694E60" w:rsidRDefault="00694E60" w:rsidP="00694E60">
      <w:pPr>
        <w:pStyle w:val="Heading1"/>
      </w:pPr>
      <w:bookmarkStart w:id="5" w:name="_Toc92211139"/>
      <w:r>
        <w:t>Conclusion</w:t>
      </w:r>
      <w:bookmarkEnd w:id="5"/>
    </w:p>
    <w:p w14:paraId="2D5B46A0" w14:textId="77777777" w:rsidR="00694E60" w:rsidRDefault="00694E60" w:rsidP="00694E60">
      <w:pPr>
        <w:pStyle w:val="NormalWeb"/>
        <w:spacing w:before="240" w:beforeAutospacing="0" w:after="240" w:afterAutospacing="0" w:line="360" w:lineRule="auto"/>
        <w:jc w:val="both"/>
      </w:pPr>
      <w:r>
        <w:rPr>
          <w:color w:val="000000"/>
        </w:rPr>
        <w:t>To summarize the paper, it can be proved that organizational values and practices have a significant impact on resource management and effectiveness. Bentley's SWOT and PESTEL analyses are explained in detail. In addition, this assignment explains Porter's Five Forces Analysis on Bentley.</w:t>
      </w:r>
    </w:p>
    <w:p w14:paraId="21B13E4B" w14:textId="77777777" w:rsidR="00694E60" w:rsidRPr="00694E60" w:rsidRDefault="00694E60" w:rsidP="00694E60">
      <w:pPr>
        <w:pStyle w:val="Heading1"/>
        <w:rPr>
          <w:rFonts w:eastAsia="Times New Roman"/>
        </w:rPr>
      </w:pPr>
      <w:bookmarkStart w:id="6" w:name="_Toc92211140"/>
      <w:r w:rsidRPr="00694E60">
        <w:rPr>
          <w:rFonts w:eastAsia="Times New Roman"/>
        </w:rPr>
        <w:t>References</w:t>
      </w:r>
      <w:bookmarkEnd w:id="6"/>
    </w:p>
    <w:p w14:paraId="27AF98BE" w14:textId="36924C17" w:rsidR="00694E60" w:rsidRPr="00694E60" w:rsidRDefault="00694E60" w:rsidP="00694E60">
      <w:pPr>
        <w:spacing w:after="180" w:line="360" w:lineRule="auto"/>
        <w:ind w:left="450" w:hanging="450"/>
        <w:jc w:val="both"/>
        <w:rPr>
          <w:rFonts w:ascii="Times New Roman" w:eastAsia="Times New Roman" w:hAnsi="Times New Roman" w:cs="Times New Roman"/>
          <w:color w:val="000000"/>
          <w:sz w:val="24"/>
          <w:szCs w:val="24"/>
        </w:rPr>
      </w:pPr>
      <w:r w:rsidRPr="00694E60">
        <w:rPr>
          <w:rFonts w:ascii="Times New Roman" w:eastAsia="Times New Roman" w:hAnsi="Times New Roman" w:cs="Times New Roman"/>
          <w:color w:val="000000"/>
          <w:sz w:val="24"/>
          <w:szCs w:val="24"/>
        </w:rPr>
        <w:t xml:space="preserve">Bello, R., </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2022</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 </w:t>
      </w:r>
      <w:r w:rsidRPr="00694E60">
        <w:rPr>
          <w:rFonts w:ascii="Times New Roman" w:eastAsia="Times New Roman" w:hAnsi="Times New Roman" w:cs="Times New Roman"/>
          <w:i/>
          <w:iCs/>
          <w:color w:val="000000"/>
          <w:sz w:val="24"/>
          <w:szCs w:val="24"/>
        </w:rPr>
        <w:t>Automotive Strategy: Bentley Marketing</w:t>
      </w:r>
      <w:r w:rsidRPr="00694E60">
        <w:rPr>
          <w:rFonts w:ascii="Times New Roman" w:eastAsia="Times New Roman" w:hAnsi="Times New Roman" w:cs="Times New Roman"/>
          <w:color w:val="000000"/>
          <w:sz w:val="24"/>
          <w:szCs w:val="24"/>
        </w:rPr>
        <w:t xml:space="preserve">. [online] </w:t>
      </w:r>
      <w:proofErr w:type="spellStart"/>
      <w:r w:rsidRPr="00694E60">
        <w:rPr>
          <w:rFonts w:ascii="Times New Roman" w:eastAsia="Times New Roman" w:hAnsi="Times New Roman" w:cs="Times New Roman"/>
          <w:color w:val="000000"/>
          <w:sz w:val="24"/>
          <w:szCs w:val="24"/>
        </w:rPr>
        <w:t>RccDB</w:t>
      </w:r>
      <w:proofErr w:type="spellEnd"/>
      <w:r w:rsidRPr="00694E60">
        <w:rPr>
          <w:rFonts w:ascii="Times New Roman" w:eastAsia="Times New Roman" w:hAnsi="Times New Roman" w:cs="Times New Roman"/>
          <w:color w:val="000000"/>
          <w:sz w:val="24"/>
          <w:szCs w:val="24"/>
        </w:rPr>
        <w:t xml:space="preserve"> Cars - Automotive | Business | Research. Available at: &lt;https://www.rccdbcars.com/automotive-blog/automotive-strategy-bentley-marketing&gt; [Accessed 4 January 2022].</w:t>
      </w:r>
    </w:p>
    <w:p w14:paraId="16836E2B" w14:textId="5A78F842" w:rsidR="00694E60" w:rsidRPr="00694E60" w:rsidRDefault="00694E60" w:rsidP="00694E60">
      <w:pPr>
        <w:spacing w:after="180" w:line="360" w:lineRule="auto"/>
        <w:ind w:left="450" w:hanging="450"/>
        <w:jc w:val="both"/>
        <w:rPr>
          <w:rFonts w:ascii="Times New Roman" w:eastAsia="Times New Roman" w:hAnsi="Times New Roman" w:cs="Times New Roman"/>
          <w:color w:val="000000"/>
          <w:sz w:val="24"/>
          <w:szCs w:val="24"/>
        </w:rPr>
      </w:pPr>
      <w:r w:rsidRPr="00694E60">
        <w:rPr>
          <w:rFonts w:ascii="Times New Roman" w:eastAsia="Times New Roman" w:hAnsi="Times New Roman" w:cs="Times New Roman"/>
          <w:color w:val="000000"/>
          <w:sz w:val="24"/>
          <w:szCs w:val="24"/>
        </w:rPr>
        <w:t xml:space="preserve">Bentleymedia.com. </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2022</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 </w:t>
      </w:r>
      <w:r w:rsidRPr="00694E60">
        <w:rPr>
          <w:rFonts w:ascii="Times New Roman" w:eastAsia="Times New Roman" w:hAnsi="Times New Roman" w:cs="Times New Roman"/>
          <w:i/>
          <w:iCs/>
          <w:color w:val="000000"/>
          <w:sz w:val="24"/>
          <w:szCs w:val="24"/>
        </w:rPr>
        <w:t xml:space="preserve">Production Suspended Due </w:t>
      </w:r>
      <w:proofErr w:type="gramStart"/>
      <w:r w:rsidRPr="00694E60">
        <w:rPr>
          <w:rFonts w:ascii="Times New Roman" w:eastAsia="Times New Roman" w:hAnsi="Times New Roman" w:cs="Times New Roman"/>
          <w:i/>
          <w:iCs/>
          <w:color w:val="000000"/>
          <w:sz w:val="24"/>
          <w:szCs w:val="24"/>
        </w:rPr>
        <w:t>To</w:t>
      </w:r>
      <w:proofErr w:type="gramEnd"/>
      <w:r w:rsidRPr="00694E60">
        <w:rPr>
          <w:rFonts w:ascii="Times New Roman" w:eastAsia="Times New Roman" w:hAnsi="Times New Roman" w:cs="Times New Roman"/>
          <w:i/>
          <w:iCs/>
          <w:color w:val="000000"/>
          <w:sz w:val="24"/>
          <w:szCs w:val="24"/>
        </w:rPr>
        <w:t xml:space="preserve"> Covid-19 | Bentley Media</w:t>
      </w:r>
      <w:r w:rsidRPr="00694E60">
        <w:rPr>
          <w:rFonts w:ascii="Times New Roman" w:eastAsia="Times New Roman" w:hAnsi="Times New Roman" w:cs="Times New Roman"/>
          <w:color w:val="000000"/>
          <w:sz w:val="24"/>
          <w:szCs w:val="24"/>
        </w:rPr>
        <w:t>. [online] Available at: &lt;https://www.bentleymedia.com/en/newsitem/1078-bentley-motors-suspends-production-due-to-coronavirus-crisis&gt; [Accessed 4 January 2022].</w:t>
      </w:r>
    </w:p>
    <w:p w14:paraId="4B26237D" w14:textId="4772C0BA" w:rsidR="00694E60" w:rsidRPr="00694E60" w:rsidRDefault="00694E60" w:rsidP="00694E60">
      <w:pPr>
        <w:spacing w:after="180" w:line="360" w:lineRule="auto"/>
        <w:ind w:left="450" w:hanging="450"/>
        <w:jc w:val="both"/>
        <w:rPr>
          <w:rFonts w:ascii="Times New Roman" w:eastAsia="Times New Roman" w:hAnsi="Times New Roman" w:cs="Times New Roman"/>
          <w:color w:val="000000"/>
          <w:sz w:val="24"/>
          <w:szCs w:val="24"/>
        </w:rPr>
      </w:pPr>
      <w:r w:rsidRPr="00694E60">
        <w:rPr>
          <w:rFonts w:ascii="Times New Roman" w:eastAsia="Times New Roman" w:hAnsi="Times New Roman" w:cs="Times New Roman"/>
          <w:color w:val="000000"/>
          <w:sz w:val="24"/>
          <w:szCs w:val="24"/>
        </w:rPr>
        <w:t xml:space="preserve">Bentleymotors.com. </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2022</w:t>
      </w:r>
      <w:r w:rsidR="00B4362C">
        <w:rPr>
          <w:rFonts w:ascii="Times New Roman" w:eastAsia="Times New Roman" w:hAnsi="Times New Roman" w:cs="Times New Roman"/>
          <w:color w:val="000000"/>
          <w:sz w:val="24"/>
          <w:szCs w:val="24"/>
        </w:rPr>
        <w:t xml:space="preserve">) </w:t>
      </w:r>
      <w:r w:rsidRPr="00694E60">
        <w:rPr>
          <w:rFonts w:ascii="Times New Roman" w:eastAsia="Times New Roman" w:hAnsi="Times New Roman" w:cs="Times New Roman"/>
          <w:i/>
          <w:iCs/>
          <w:color w:val="000000"/>
          <w:sz w:val="24"/>
          <w:szCs w:val="24"/>
        </w:rPr>
        <w:t>Bentley Motors Website: World of Bentley: Ownership: Technology: Customer Mobile Applications</w:t>
      </w:r>
      <w:r w:rsidRPr="00694E60">
        <w:rPr>
          <w:rFonts w:ascii="Times New Roman" w:eastAsia="Times New Roman" w:hAnsi="Times New Roman" w:cs="Times New Roman"/>
          <w:color w:val="000000"/>
          <w:sz w:val="24"/>
          <w:szCs w:val="24"/>
        </w:rPr>
        <w:t>. [online] Available at: &lt;https://www.bentleymotors.com/en/world-of-bentley/ownership/technology/customer-mobile-applications.html&gt; [Accessed 4 January 2022].</w:t>
      </w:r>
    </w:p>
    <w:p w14:paraId="112C5146" w14:textId="457A274D" w:rsidR="00694E60" w:rsidRPr="00694E60" w:rsidRDefault="00694E60" w:rsidP="00694E60">
      <w:pPr>
        <w:spacing w:after="180" w:line="360" w:lineRule="auto"/>
        <w:ind w:left="450" w:hanging="450"/>
        <w:jc w:val="both"/>
        <w:rPr>
          <w:rFonts w:ascii="Times New Roman" w:eastAsia="Times New Roman" w:hAnsi="Times New Roman" w:cs="Times New Roman"/>
          <w:color w:val="000000"/>
          <w:sz w:val="24"/>
          <w:szCs w:val="24"/>
        </w:rPr>
      </w:pPr>
      <w:r w:rsidRPr="00694E60">
        <w:rPr>
          <w:rFonts w:ascii="Times New Roman" w:eastAsia="Times New Roman" w:hAnsi="Times New Roman" w:cs="Times New Roman"/>
          <w:color w:val="000000"/>
          <w:sz w:val="24"/>
          <w:szCs w:val="24"/>
        </w:rPr>
        <w:t xml:space="preserve">Bhasin, H., </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2022</w:t>
      </w:r>
      <w:r w:rsidR="00B4362C">
        <w:rPr>
          <w:rFonts w:ascii="Times New Roman" w:eastAsia="Times New Roman" w:hAnsi="Times New Roman" w:cs="Times New Roman"/>
          <w:color w:val="000000"/>
          <w:sz w:val="24"/>
          <w:szCs w:val="24"/>
        </w:rPr>
        <w:t xml:space="preserve">) </w:t>
      </w:r>
      <w:r w:rsidRPr="00694E60">
        <w:rPr>
          <w:rFonts w:ascii="Times New Roman" w:eastAsia="Times New Roman" w:hAnsi="Times New Roman" w:cs="Times New Roman"/>
          <w:i/>
          <w:iCs/>
          <w:color w:val="000000"/>
          <w:sz w:val="24"/>
          <w:szCs w:val="24"/>
        </w:rPr>
        <w:t>SWOT Analysis of Bentley</w:t>
      </w:r>
      <w:r w:rsidRPr="00694E60">
        <w:rPr>
          <w:rFonts w:ascii="Times New Roman" w:eastAsia="Times New Roman" w:hAnsi="Times New Roman" w:cs="Times New Roman"/>
          <w:color w:val="000000"/>
          <w:sz w:val="24"/>
          <w:szCs w:val="24"/>
        </w:rPr>
        <w:t>. [online] Marketing91. Available at: &lt;https://www.marketing91.com/swot-analysis-bentley/&gt; [Accessed 4 January 2022].</w:t>
      </w:r>
    </w:p>
    <w:p w14:paraId="6C369C41" w14:textId="77777777" w:rsidR="00694E60" w:rsidRPr="00694E60" w:rsidRDefault="00694E60" w:rsidP="00694E60">
      <w:pPr>
        <w:spacing w:after="180" w:line="360" w:lineRule="auto"/>
        <w:ind w:left="450" w:hanging="450"/>
        <w:jc w:val="both"/>
        <w:rPr>
          <w:rFonts w:ascii="Times New Roman" w:eastAsia="Times New Roman" w:hAnsi="Times New Roman" w:cs="Times New Roman"/>
          <w:color w:val="000000"/>
          <w:sz w:val="24"/>
          <w:szCs w:val="24"/>
        </w:rPr>
      </w:pPr>
      <w:r w:rsidRPr="00694E60">
        <w:rPr>
          <w:rFonts w:ascii="Times New Roman" w:eastAsia="Times New Roman" w:hAnsi="Times New Roman" w:cs="Times New Roman"/>
          <w:color w:val="000000"/>
          <w:sz w:val="24"/>
          <w:szCs w:val="24"/>
        </w:rPr>
        <w:t>Campaignlive.co.uk. 2022. </w:t>
      </w:r>
      <w:r w:rsidRPr="00694E60">
        <w:rPr>
          <w:rFonts w:ascii="Times New Roman" w:eastAsia="Times New Roman" w:hAnsi="Times New Roman" w:cs="Times New Roman"/>
          <w:i/>
          <w:iCs/>
          <w:color w:val="000000"/>
          <w:sz w:val="24"/>
          <w:szCs w:val="24"/>
        </w:rPr>
        <w:t>Bentley shifts pricing strategy</w:t>
      </w:r>
      <w:r w:rsidRPr="00694E60">
        <w:rPr>
          <w:rFonts w:ascii="Times New Roman" w:eastAsia="Times New Roman" w:hAnsi="Times New Roman" w:cs="Times New Roman"/>
          <w:color w:val="000000"/>
          <w:sz w:val="24"/>
          <w:szCs w:val="24"/>
        </w:rPr>
        <w:t>. [online] Available at: &lt;https://www.campaignlive.co.uk/article/bentley-shifts-pricing-strategy/855118&gt; [Accessed 4 January 2022].</w:t>
      </w:r>
    </w:p>
    <w:p w14:paraId="061561CD" w14:textId="2E68BC06" w:rsidR="00694E60" w:rsidRPr="00694E60" w:rsidRDefault="00694E60" w:rsidP="00694E60">
      <w:pPr>
        <w:spacing w:after="180" w:line="360" w:lineRule="auto"/>
        <w:ind w:left="450" w:hanging="450"/>
        <w:jc w:val="both"/>
        <w:rPr>
          <w:rFonts w:ascii="Times New Roman" w:eastAsia="Times New Roman" w:hAnsi="Times New Roman" w:cs="Times New Roman"/>
          <w:color w:val="000000"/>
          <w:sz w:val="24"/>
          <w:szCs w:val="24"/>
        </w:rPr>
      </w:pPr>
      <w:r w:rsidRPr="00694E60">
        <w:rPr>
          <w:rFonts w:ascii="Times New Roman" w:eastAsia="Times New Roman" w:hAnsi="Times New Roman" w:cs="Times New Roman"/>
          <w:color w:val="000000"/>
          <w:sz w:val="24"/>
          <w:szCs w:val="24"/>
        </w:rPr>
        <w:lastRenderedPageBreak/>
        <w:t xml:space="preserve">Cdn.bentleymotors.com. </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2022</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 xml:space="preserve"> [online] Available at: &lt;https://cdn.bentleymotors.com/downloads/corporate/MSA_Statement_2019_Final_Version.pdf&gt; [Accessed 4 January 2022].</w:t>
      </w:r>
    </w:p>
    <w:p w14:paraId="7D55B66F" w14:textId="136AF068" w:rsidR="00694E60" w:rsidRPr="00694E60" w:rsidRDefault="00694E60" w:rsidP="00694E60">
      <w:pPr>
        <w:spacing w:after="180" w:line="360" w:lineRule="auto"/>
        <w:ind w:left="450" w:hanging="450"/>
        <w:jc w:val="both"/>
        <w:rPr>
          <w:rFonts w:ascii="Times New Roman" w:eastAsia="Times New Roman" w:hAnsi="Times New Roman" w:cs="Times New Roman"/>
          <w:color w:val="000000"/>
          <w:sz w:val="24"/>
          <w:szCs w:val="24"/>
        </w:rPr>
      </w:pPr>
      <w:r w:rsidRPr="00694E60">
        <w:rPr>
          <w:rFonts w:ascii="Times New Roman" w:eastAsia="Times New Roman" w:hAnsi="Times New Roman" w:cs="Times New Roman"/>
          <w:color w:val="000000"/>
          <w:sz w:val="24"/>
          <w:szCs w:val="24"/>
        </w:rPr>
        <w:t xml:space="preserve">Cdn.bentleymotors.com. </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2022</w:t>
      </w:r>
      <w:r w:rsidR="00B4362C">
        <w:rPr>
          <w:rFonts w:ascii="Times New Roman" w:eastAsia="Times New Roman" w:hAnsi="Times New Roman" w:cs="Times New Roman"/>
          <w:color w:val="000000"/>
          <w:sz w:val="24"/>
          <w:szCs w:val="24"/>
        </w:rPr>
        <w:t xml:space="preserve">) </w:t>
      </w:r>
      <w:r w:rsidRPr="00694E60">
        <w:rPr>
          <w:rFonts w:ascii="Times New Roman" w:eastAsia="Times New Roman" w:hAnsi="Times New Roman" w:cs="Times New Roman"/>
          <w:color w:val="000000"/>
          <w:sz w:val="24"/>
          <w:szCs w:val="24"/>
        </w:rPr>
        <w:t>[online] Available at: &lt;https://cdn.bentleymotors.com/downloads/corporate/CSR_Guide_2020_Large_7mb.pdf&gt; [Accessed 4 January 2022].</w:t>
      </w:r>
    </w:p>
    <w:p w14:paraId="5C44ACAB" w14:textId="77777777" w:rsidR="00694E60" w:rsidRPr="00694E60" w:rsidRDefault="00694E60" w:rsidP="00694E60">
      <w:pPr>
        <w:spacing w:after="180" w:line="360" w:lineRule="auto"/>
        <w:ind w:left="450" w:hanging="450"/>
        <w:jc w:val="both"/>
        <w:rPr>
          <w:rFonts w:ascii="Times New Roman" w:eastAsia="Times New Roman" w:hAnsi="Times New Roman" w:cs="Times New Roman"/>
          <w:color w:val="000000"/>
          <w:sz w:val="24"/>
          <w:szCs w:val="24"/>
        </w:rPr>
      </w:pPr>
      <w:proofErr w:type="spellStart"/>
      <w:r w:rsidRPr="00694E60">
        <w:rPr>
          <w:rFonts w:ascii="Times New Roman" w:eastAsia="Times New Roman" w:hAnsi="Times New Roman" w:cs="Times New Roman"/>
          <w:color w:val="000000"/>
          <w:sz w:val="24"/>
          <w:szCs w:val="24"/>
        </w:rPr>
        <w:t>Cnbc</w:t>
      </w:r>
      <w:proofErr w:type="spellEnd"/>
      <w:r w:rsidRPr="00694E60">
        <w:rPr>
          <w:rFonts w:ascii="Times New Roman" w:eastAsia="Times New Roman" w:hAnsi="Times New Roman" w:cs="Times New Roman"/>
          <w:color w:val="000000"/>
          <w:sz w:val="24"/>
          <w:szCs w:val="24"/>
        </w:rPr>
        <w:t>., 2022. [online] Available at: &lt;https://www.cnbc.com/2020/06/05/bentley-aston-martin-cutting-jobs-as-coronavirus-derails-luxury-sales.html&gt; [Accessed 4 January 2022].</w:t>
      </w:r>
    </w:p>
    <w:p w14:paraId="51A10F23" w14:textId="5E75D6CD" w:rsidR="00694E60" w:rsidRPr="00694E60" w:rsidRDefault="00694E60" w:rsidP="00694E60">
      <w:pPr>
        <w:spacing w:after="180" w:line="360" w:lineRule="auto"/>
        <w:ind w:left="450" w:hanging="450"/>
        <w:jc w:val="both"/>
        <w:rPr>
          <w:rFonts w:ascii="Times New Roman" w:eastAsia="Times New Roman" w:hAnsi="Times New Roman" w:cs="Times New Roman"/>
          <w:color w:val="000000"/>
          <w:sz w:val="24"/>
          <w:szCs w:val="24"/>
        </w:rPr>
      </w:pPr>
      <w:proofErr w:type="spellStart"/>
      <w:r w:rsidRPr="00694E60">
        <w:rPr>
          <w:rFonts w:ascii="Times New Roman" w:eastAsia="Times New Roman" w:hAnsi="Times New Roman" w:cs="Times New Roman"/>
          <w:color w:val="000000"/>
          <w:sz w:val="24"/>
          <w:szCs w:val="24"/>
        </w:rPr>
        <w:t>Corporate.bentley</w:t>
      </w:r>
      <w:proofErr w:type="spellEnd"/>
      <w:r w:rsidRPr="00694E60">
        <w:rPr>
          <w:rFonts w:ascii="Times New Roman" w:eastAsia="Times New Roman" w:hAnsi="Times New Roman" w:cs="Times New Roman"/>
          <w:color w:val="000000"/>
          <w:sz w:val="24"/>
          <w:szCs w:val="24"/>
        </w:rPr>
        <w:t xml:space="preserve">. </w:t>
      </w:r>
      <w:r w:rsidR="006B6AE8" w:rsidRPr="00694E60">
        <w:rPr>
          <w:rFonts w:ascii="Times New Roman" w:eastAsia="Times New Roman" w:hAnsi="Times New Roman" w:cs="Times New Roman"/>
          <w:color w:val="000000"/>
          <w:sz w:val="24"/>
          <w:szCs w:val="24"/>
        </w:rPr>
        <w:t>2022:</w:t>
      </w:r>
      <w:r w:rsidRPr="00694E60">
        <w:rPr>
          <w:rFonts w:ascii="Times New Roman" w:eastAsia="Times New Roman" w:hAnsi="Times New Roman" w:cs="Times New Roman"/>
          <w:i/>
          <w:iCs/>
          <w:color w:val="000000"/>
          <w:sz w:val="24"/>
          <w:szCs w:val="24"/>
        </w:rPr>
        <w:t xml:space="preserve"> Sustainability: Environment</w:t>
      </w:r>
      <w:r w:rsidRPr="00694E60">
        <w:rPr>
          <w:rFonts w:ascii="Times New Roman" w:eastAsia="Times New Roman" w:hAnsi="Times New Roman" w:cs="Times New Roman"/>
          <w:color w:val="000000"/>
          <w:sz w:val="24"/>
          <w:szCs w:val="24"/>
        </w:rPr>
        <w:t>. [online] Available at: &lt;https://corporate.bentley/en/bentley-corporate/sustainability/environment.html&gt; [Accessed 4 January 2022].</w:t>
      </w:r>
    </w:p>
    <w:p w14:paraId="2ACE8496" w14:textId="77777777" w:rsidR="00694E60" w:rsidRPr="00694E60" w:rsidRDefault="00694E60" w:rsidP="00694E60">
      <w:pPr>
        <w:spacing w:after="180" w:line="360" w:lineRule="auto"/>
        <w:ind w:left="450" w:hanging="450"/>
        <w:jc w:val="both"/>
        <w:rPr>
          <w:rFonts w:ascii="Times New Roman" w:eastAsia="Times New Roman" w:hAnsi="Times New Roman" w:cs="Times New Roman"/>
          <w:color w:val="000000"/>
          <w:sz w:val="24"/>
          <w:szCs w:val="24"/>
        </w:rPr>
      </w:pPr>
      <w:r w:rsidRPr="00694E60">
        <w:rPr>
          <w:rFonts w:ascii="Times New Roman" w:eastAsia="Times New Roman" w:hAnsi="Times New Roman" w:cs="Times New Roman"/>
          <w:color w:val="000000"/>
          <w:sz w:val="24"/>
          <w:szCs w:val="24"/>
        </w:rPr>
        <w:t>Craft., 2022. [online] Available at: &lt;https://craft.co/bentley-motors/competitors&gt; [Accessed 4 January 2022].</w:t>
      </w:r>
    </w:p>
    <w:p w14:paraId="4FC14449" w14:textId="2173CE5C" w:rsidR="00694E60" w:rsidRPr="00694E60" w:rsidRDefault="00694E60" w:rsidP="00694E60">
      <w:pPr>
        <w:spacing w:after="180" w:line="360" w:lineRule="auto"/>
        <w:ind w:left="450" w:hanging="450"/>
        <w:jc w:val="both"/>
        <w:rPr>
          <w:rFonts w:ascii="Times New Roman" w:eastAsia="Times New Roman" w:hAnsi="Times New Roman" w:cs="Times New Roman"/>
          <w:color w:val="000000"/>
          <w:sz w:val="24"/>
          <w:szCs w:val="24"/>
        </w:rPr>
      </w:pPr>
      <w:r w:rsidRPr="00694E60">
        <w:rPr>
          <w:rFonts w:ascii="Times New Roman" w:eastAsia="Times New Roman" w:hAnsi="Times New Roman" w:cs="Times New Roman"/>
          <w:color w:val="000000"/>
          <w:sz w:val="24"/>
          <w:szCs w:val="24"/>
        </w:rPr>
        <w:t xml:space="preserve">LawAspect.com. </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2022</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 </w:t>
      </w:r>
      <w:r w:rsidRPr="00694E60">
        <w:rPr>
          <w:rFonts w:ascii="Times New Roman" w:eastAsia="Times New Roman" w:hAnsi="Times New Roman" w:cs="Times New Roman"/>
          <w:i/>
          <w:iCs/>
          <w:color w:val="000000"/>
          <w:sz w:val="24"/>
          <w:szCs w:val="24"/>
        </w:rPr>
        <w:t>Porters Five Forces Model - Law Essays</w:t>
      </w:r>
      <w:r w:rsidRPr="00694E60">
        <w:rPr>
          <w:rFonts w:ascii="Times New Roman" w:eastAsia="Times New Roman" w:hAnsi="Times New Roman" w:cs="Times New Roman"/>
          <w:color w:val="000000"/>
          <w:sz w:val="24"/>
          <w:szCs w:val="24"/>
        </w:rPr>
        <w:t>. [online] Available at: &lt;https://lawaspect.com/porters-five-forces-model/&gt; [Accessed 4 January 2022].</w:t>
      </w:r>
    </w:p>
    <w:p w14:paraId="44657D89" w14:textId="4CF84D14" w:rsidR="00694E60" w:rsidRPr="00694E60" w:rsidRDefault="00694E60" w:rsidP="00694E60">
      <w:pPr>
        <w:spacing w:after="180" w:line="360" w:lineRule="auto"/>
        <w:ind w:left="450" w:hanging="450"/>
        <w:jc w:val="both"/>
        <w:rPr>
          <w:rFonts w:ascii="Times New Roman" w:eastAsia="Times New Roman" w:hAnsi="Times New Roman" w:cs="Times New Roman"/>
          <w:color w:val="000000"/>
          <w:sz w:val="24"/>
          <w:szCs w:val="24"/>
        </w:rPr>
      </w:pPr>
      <w:r w:rsidRPr="00694E60">
        <w:rPr>
          <w:rFonts w:ascii="Times New Roman" w:eastAsia="Times New Roman" w:hAnsi="Times New Roman" w:cs="Times New Roman"/>
          <w:color w:val="000000"/>
          <w:sz w:val="24"/>
          <w:szCs w:val="24"/>
        </w:rPr>
        <w:t xml:space="preserve">Pesmedia.com. </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2022</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 </w:t>
      </w:r>
      <w:r w:rsidRPr="00694E60">
        <w:rPr>
          <w:rFonts w:ascii="Times New Roman" w:eastAsia="Times New Roman" w:hAnsi="Times New Roman" w:cs="Times New Roman"/>
          <w:i/>
          <w:iCs/>
          <w:color w:val="000000"/>
          <w:sz w:val="24"/>
          <w:szCs w:val="24"/>
        </w:rPr>
        <w:t>Bentley ended 2020 with record annual sales despite COVID-19 - PES Media</w:t>
      </w:r>
      <w:r w:rsidRPr="00694E60">
        <w:rPr>
          <w:rFonts w:ascii="Times New Roman" w:eastAsia="Times New Roman" w:hAnsi="Times New Roman" w:cs="Times New Roman"/>
          <w:color w:val="000000"/>
          <w:sz w:val="24"/>
          <w:szCs w:val="24"/>
        </w:rPr>
        <w:t>. [online] Available at: &lt;https://www.pesmedia.com/bentley-motors-annual-sales-05012021&gt; [Accessed 4 January 2022].</w:t>
      </w:r>
    </w:p>
    <w:p w14:paraId="048DC285" w14:textId="3CF5DC90" w:rsidR="00694E60" w:rsidRPr="00694E60" w:rsidRDefault="00694E60" w:rsidP="00694E60">
      <w:pPr>
        <w:spacing w:after="180" w:line="360" w:lineRule="auto"/>
        <w:ind w:left="450" w:hanging="450"/>
        <w:jc w:val="both"/>
        <w:rPr>
          <w:rFonts w:ascii="Times New Roman" w:eastAsia="Times New Roman" w:hAnsi="Times New Roman" w:cs="Times New Roman"/>
          <w:color w:val="000000"/>
          <w:sz w:val="24"/>
          <w:szCs w:val="24"/>
        </w:rPr>
      </w:pPr>
      <w:r w:rsidRPr="00694E60">
        <w:rPr>
          <w:rFonts w:ascii="Times New Roman" w:eastAsia="Times New Roman" w:hAnsi="Times New Roman" w:cs="Times New Roman"/>
          <w:color w:val="000000"/>
          <w:sz w:val="24"/>
          <w:szCs w:val="24"/>
        </w:rPr>
        <w:t xml:space="preserve">Rahman, M., Rahman, M. and Rahman, M., </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2022</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 </w:t>
      </w:r>
      <w:r w:rsidRPr="00694E60">
        <w:rPr>
          <w:rFonts w:ascii="Times New Roman" w:eastAsia="Times New Roman" w:hAnsi="Times New Roman" w:cs="Times New Roman"/>
          <w:i/>
          <w:iCs/>
          <w:color w:val="000000"/>
          <w:sz w:val="24"/>
          <w:szCs w:val="24"/>
        </w:rPr>
        <w:t>PESTEL analysis of the automobile (automotive) industry</w:t>
      </w:r>
      <w:r w:rsidRPr="00694E60">
        <w:rPr>
          <w:rFonts w:ascii="Times New Roman" w:eastAsia="Times New Roman" w:hAnsi="Times New Roman" w:cs="Times New Roman"/>
          <w:color w:val="000000"/>
          <w:sz w:val="24"/>
          <w:szCs w:val="24"/>
        </w:rPr>
        <w:t xml:space="preserve">. [online] </w:t>
      </w:r>
      <w:proofErr w:type="spellStart"/>
      <w:r w:rsidRPr="00694E60">
        <w:rPr>
          <w:rFonts w:ascii="Times New Roman" w:eastAsia="Times New Roman" w:hAnsi="Times New Roman" w:cs="Times New Roman"/>
          <w:color w:val="000000"/>
          <w:sz w:val="24"/>
          <w:szCs w:val="24"/>
        </w:rPr>
        <w:t>howandwhat</w:t>
      </w:r>
      <w:proofErr w:type="spellEnd"/>
      <w:r w:rsidRPr="00694E60">
        <w:rPr>
          <w:rFonts w:ascii="Times New Roman" w:eastAsia="Times New Roman" w:hAnsi="Times New Roman" w:cs="Times New Roman"/>
          <w:color w:val="000000"/>
          <w:sz w:val="24"/>
          <w:szCs w:val="24"/>
        </w:rPr>
        <w:t>. Available at: &lt;https://howandwhat.net/pestel-analysis-automobile-automotive-industry/&gt; [Accessed 4 January 2022].</w:t>
      </w:r>
    </w:p>
    <w:p w14:paraId="4D6C224F" w14:textId="1FC9E9CC" w:rsidR="00694E60" w:rsidRPr="00694E60" w:rsidRDefault="00694E60" w:rsidP="00694E60">
      <w:pPr>
        <w:spacing w:after="180" w:line="360" w:lineRule="auto"/>
        <w:ind w:left="450" w:hanging="450"/>
        <w:jc w:val="both"/>
        <w:rPr>
          <w:rFonts w:ascii="Times New Roman" w:eastAsia="Times New Roman" w:hAnsi="Times New Roman" w:cs="Times New Roman"/>
          <w:color w:val="000000"/>
          <w:sz w:val="24"/>
          <w:szCs w:val="24"/>
        </w:rPr>
      </w:pPr>
      <w:r w:rsidRPr="00694E60">
        <w:rPr>
          <w:rFonts w:ascii="Times New Roman" w:eastAsia="Times New Roman" w:hAnsi="Times New Roman" w:cs="Times New Roman"/>
          <w:color w:val="000000"/>
          <w:sz w:val="24"/>
          <w:szCs w:val="24"/>
        </w:rPr>
        <w:t xml:space="preserve">Reuters., </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2022</w:t>
      </w:r>
      <w:r w:rsidR="00B4362C">
        <w:rPr>
          <w:rFonts w:ascii="Times New Roman" w:eastAsia="Times New Roman" w:hAnsi="Times New Roman" w:cs="Times New Roman"/>
          <w:color w:val="000000"/>
          <w:sz w:val="24"/>
          <w:szCs w:val="24"/>
        </w:rPr>
        <w:t>)</w:t>
      </w:r>
      <w:r w:rsidRPr="00694E60">
        <w:rPr>
          <w:rFonts w:ascii="Times New Roman" w:eastAsia="Times New Roman" w:hAnsi="Times New Roman" w:cs="Times New Roman"/>
          <w:color w:val="000000"/>
          <w:sz w:val="24"/>
          <w:szCs w:val="24"/>
        </w:rPr>
        <w:t xml:space="preserve"> [online] Available at: &lt;https://www.reuters.com/article/uk-autoshow-geneva-britain-eu-idUSKBN20R1S6&gt; [Accessed 4 January 2022].</w:t>
      </w:r>
    </w:p>
    <w:p w14:paraId="486D212B" w14:textId="77777777" w:rsidR="00694E60" w:rsidRPr="00694E60" w:rsidRDefault="00694E60" w:rsidP="00694E60">
      <w:pPr>
        <w:spacing w:line="360" w:lineRule="auto"/>
        <w:jc w:val="both"/>
        <w:rPr>
          <w:sz w:val="24"/>
          <w:szCs w:val="24"/>
        </w:rPr>
      </w:pPr>
    </w:p>
    <w:sectPr w:rsidR="00694E60" w:rsidRPr="00694E60" w:rsidSect="00B557AC">
      <w:headerReference w:type="default" r:id="rId7"/>
      <w:footerReference w:type="default" r:id="rId8"/>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A10C2D" w14:textId="77777777" w:rsidR="00CD1825" w:rsidRDefault="00CD1825" w:rsidP="00694E60">
      <w:pPr>
        <w:spacing w:after="0" w:line="240" w:lineRule="auto"/>
      </w:pPr>
      <w:r>
        <w:separator/>
      </w:r>
    </w:p>
  </w:endnote>
  <w:endnote w:type="continuationSeparator" w:id="0">
    <w:p w14:paraId="7EC59386" w14:textId="77777777" w:rsidR="00CD1825" w:rsidRDefault="00CD1825" w:rsidP="00694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285794"/>
      <w:docPartObj>
        <w:docPartGallery w:val="Page Numbers (Bottom of Page)"/>
        <w:docPartUnique/>
      </w:docPartObj>
    </w:sdtPr>
    <w:sdtEndPr>
      <w:rPr>
        <w:color w:val="7F7F7F" w:themeColor="background1" w:themeShade="7F"/>
        <w:spacing w:val="60"/>
      </w:rPr>
    </w:sdtEndPr>
    <w:sdtContent>
      <w:p w14:paraId="46E33352" w14:textId="7D08A3C5" w:rsidR="00ED57E7" w:rsidRDefault="00ED57E7" w:rsidP="00ED57E7">
        <w:pPr>
          <w:pStyle w:val="Footer"/>
          <w:pBdr>
            <w:top w:val="single" w:sz="4" w:space="1" w:color="D9D9D9" w:themeColor="background1" w:themeShade="D9"/>
          </w:pBdr>
          <w:jc w:val="right"/>
        </w:pPr>
        <w:r w:rsidRPr="007B5AC3">
          <w:rPr>
            <w:rFonts w:ascii="Times New Roman" w:hAnsi="Times New Roman" w:cs="Times New Roman"/>
            <w:color w:val="000000" w:themeColor="text1"/>
            <w:sz w:val="20"/>
          </w:rPr>
          <w:fldChar w:fldCharType="begin"/>
        </w:r>
        <w:r w:rsidRPr="007B5AC3">
          <w:rPr>
            <w:rFonts w:ascii="Times New Roman" w:hAnsi="Times New Roman" w:cs="Times New Roman"/>
            <w:color w:val="000000" w:themeColor="text1"/>
            <w:sz w:val="20"/>
          </w:rPr>
          <w:instrText xml:space="preserve"> PAGE   \* MERGEFORMAT </w:instrText>
        </w:r>
        <w:r w:rsidRPr="007B5AC3">
          <w:rPr>
            <w:rFonts w:ascii="Times New Roman" w:hAnsi="Times New Roman" w:cs="Times New Roman"/>
            <w:color w:val="000000" w:themeColor="text1"/>
            <w:sz w:val="20"/>
          </w:rPr>
          <w:fldChar w:fldCharType="separate"/>
        </w:r>
        <w:r>
          <w:rPr>
            <w:rFonts w:ascii="Times New Roman" w:hAnsi="Times New Roman" w:cs="Times New Roman"/>
            <w:color w:val="000000" w:themeColor="text1"/>
            <w:sz w:val="20"/>
          </w:rPr>
          <w:t>1</w:t>
        </w:r>
        <w:r w:rsidRPr="007B5AC3">
          <w:rPr>
            <w:rFonts w:ascii="Times New Roman" w:hAnsi="Times New Roman" w:cs="Times New Roman"/>
            <w:color w:val="000000" w:themeColor="text1"/>
            <w:sz w:val="20"/>
          </w:rPr>
          <w:fldChar w:fldCharType="end"/>
        </w:r>
        <w:r w:rsidRPr="007B5AC3">
          <w:rPr>
            <w:rFonts w:ascii="Times New Roman" w:hAnsi="Times New Roman" w:cs="Times New Roman"/>
            <w:color w:val="000000" w:themeColor="text1"/>
            <w:sz w:val="20"/>
          </w:rPr>
          <w:t xml:space="preserve"> | </w:t>
        </w:r>
        <w:r w:rsidRPr="007B5AC3">
          <w:rPr>
            <w:rFonts w:ascii="Times New Roman" w:hAnsi="Times New Roman" w:cs="Times New Roman"/>
            <w:color w:val="000000" w:themeColor="text1"/>
            <w:spacing w:val="60"/>
            <w:sz w:val="20"/>
          </w:rPr>
          <w:t>Page</w:t>
        </w:r>
      </w:p>
    </w:sdtContent>
  </w:sdt>
  <w:p w14:paraId="07E7B592" w14:textId="5506B2DD" w:rsidR="00694E60" w:rsidRDefault="00694E60" w:rsidP="00ED57E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9E881" w14:textId="77777777" w:rsidR="00CD1825" w:rsidRDefault="00CD1825" w:rsidP="00694E60">
      <w:pPr>
        <w:spacing w:after="0" w:line="240" w:lineRule="auto"/>
      </w:pPr>
      <w:r>
        <w:separator/>
      </w:r>
    </w:p>
  </w:footnote>
  <w:footnote w:type="continuationSeparator" w:id="0">
    <w:p w14:paraId="2337CC30" w14:textId="77777777" w:rsidR="00CD1825" w:rsidRDefault="00CD1825" w:rsidP="00694E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25E69C" w14:textId="183650E6" w:rsidR="00B557AC" w:rsidRDefault="00B557AC">
    <w:pPr>
      <w:pStyle w:val="Header"/>
    </w:pPr>
    <w:r w:rsidRPr="007B5AC3">
      <w:rPr>
        <w:noProof/>
      </w:rPr>
      <w:drawing>
        <wp:inline distT="0" distB="0" distL="0" distR="0" wp14:anchorId="76CA3B2D" wp14:editId="474D3352">
          <wp:extent cx="1809750" cy="600075"/>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CAE"/>
    <w:rsid w:val="000C75A1"/>
    <w:rsid w:val="00107010"/>
    <w:rsid w:val="002708CB"/>
    <w:rsid w:val="003D773A"/>
    <w:rsid w:val="00452211"/>
    <w:rsid w:val="0054749B"/>
    <w:rsid w:val="005D5C4A"/>
    <w:rsid w:val="005F4842"/>
    <w:rsid w:val="00694E60"/>
    <w:rsid w:val="006B6AE8"/>
    <w:rsid w:val="006E1D91"/>
    <w:rsid w:val="007C13D6"/>
    <w:rsid w:val="008048A7"/>
    <w:rsid w:val="0088582F"/>
    <w:rsid w:val="00A3469D"/>
    <w:rsid w:val="00AC2C46"/>
    <w:rsid w:val="00B4362C"/>
    <w:rsid w:val="00B557AC"/>
    <w:rsid w:val="00C67151"/>
    <w:rsid w:val="00CD1825"/>
    <w:rsid w:val="00D3647E"/>
    <w:rsid w:val="00D62CAE"/>
    <w:rsid w:val="00DF35B0"/>
    <w:rsid w:val="00ED57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509D0"/>
  <w15:docId w15:val="{2EA6E7F4-17FC-9546-8297-F37FE3609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8CB"/>
    <w:rPr>
      <w:lang w:val="en-GB"/>
    </w:rPr>
  </w:style>
  <w:style w:type="paragraph" w:styleId="Heading1">
    <w:name w:val="heading 1"/>
    <w:basedOn w:val="Normal"/>
    <w:next w:val="Normal"/>
    <w:link w:val="Heading1Char"/>
    <w:uiPriority w:val="9"/>
    <w:qFormat/>
    <w:rsid w:val="00694E60"/>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link w:val="Heading2Char"/>
    <w:uiPriority w:val="9"/>
    <w:qFormat/>
    <w:rsid w:val="00694E60"/>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2C46"/>
    <w:rPr>
      <w:color w:val="0000FF" w:themeColor="hyperlink"/>
      <w:u w:val="single"/>
    </w:rPr>
  </w:style>
  <w:style w:type="paragraph" w:styleId="NormalWeb">
    <w:name w:val="Normal (Web)"/>
    <w:basedOn w:val="Normal"/>
    <w:uiPriority w:val="99"/>
    <w:semiHidden/>
    <w:unhideWhenUsed/>
    <w:rsid w:val="00694E6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694E60"/>
    <w:rPr>
      <w:rFonts w:ascii="Times New Roman" w:eastAsia="Times New Roman" w:hAnsi="Times New Roman" w:cs="Times New Roman"/>
      <w:b/>
      <w:bCs/>
      <w:sz w:val="36"/>
      <w:szCs w:val="36"/>
    </w:rPr>
  </w:style>
  <w:style w:type="character" w:customStyle="1" w:styleId="Heading1Char">
    <w:name w:val="Heading 1 Char"/>
    <w:basedOn w:val="DefaultParagraphFont"/>
    <w:link w:val="Heading1"/>
    <w:uiPriority w:val="9"/>
    <w:rsid w:val="00694E60"/>
    <w:rPr>
      <w:rFonts w:ascii="Times New Roman" w:eastAsiaTheme="majorEastAsia" w:hAnsi="Times New Roman" w:cstheme="majorBidi"/>
      <w:b/>
      <w:bCs/>
      <w:color w:val="000000" w:themeColor="text1"/>
      <w:sz w:val="24"/>
      <w:szCs w:val="28"/>
    </w:rPr>
  </w:style>
  <w:style w:type="paragraph" w:styleId="Header">
    <w:name w:val="header"/>
    <w:basedOn w:val="Normal"/>
    <w:link w:val="HeaderChar"/>
    <w:uiPriority w:val="99"/>
    <w:unhideWhenUsed/>
    <w:rsid w:val="00694E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4E60"/>
  </w:style>
  <w:style w:type="paragraph" w:styleId="Footer">
    <w:name w:val="footer"/>
    <w:basedOn w:val="Normal"/>
    <w:link w:val="FooterChar"/>
    <w:uiPriority w:val="99"/>
    <w:unhideWhenUsed/>
    <w:rsid w:val="00694E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4E60"/>
  </w:style>
  <w:style w:type="paragraph" w:styleId="TableofFigures">
    <w:name w:val="table of figures"/>
    <w:basedOn w:val="Normal"/>
    <w:next w:val="Normal"/>
    <w:uiPriority w:val="99"/>
    <w:unhideWhenUsed/>
    <w:rsid w:val="00694E60"/>
    <w:pPr>
      <w:spacing w:after="0"/>
    </w:pPr>
  </w:style>
  <w:style w:type="paragraph" w:customStyle="1" w:styleId="Normal1">
    <w:name w:val="Normal1"/>
    <w:rsid w:val="00ED57E7"/>
    <w:pPr>
      <w:spacing w:after="0"/>
    </w:pPr>
    <w:rPr>
      <w:rFonts w:ascii="Arial" w:eastAsia="Arial" w:hAnsi="Arial" w:cs="Arial"/>
      <w:lang w:val="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926277">
      <w:bodyDiv w:val="1"/>
      <w:marLeft w:val="0"/>
      <w:marRight w:val="0"/>
      <w:marTop w:val="0"/>
      <w:marBottom w:val="0"/>
      <w:divBdr>
        <w:top w:val="none" w:sz="0" w:space="0" w:color="auto"/>
        <w:left w:val="none" w:sz="0" w:space="0" w:color="auto"/>
        <w:bottom w:val="none" w:sz="0" w:space="0" w:color="auto"/>
        <w:right w:val="none" w:sz="0" w:space="0" w:color="auto"/>
      </w:divBdr>
    </w:div>
    <w:div w:id="1366950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51B7A2-B8FD-4B89-8CDB-B2735F334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2542</Words>
  <Characters>14901</Characters>
  <Application>Microsoft Office Word</Application>
  <DocSecurity>0</DocSecurity>
  <Lines>286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Susanta Ghosh</dc:creator>
  <cp:lastModifiedBy>Bogdan Adrian Radulescu (2022697)</cp:lastModifiedBy>
  <cp:revision>2</cp:revision>
  <dcterms:created xsi:type="dcterms:W3CDTF">2022-01-08T14:00:00Z</dcterms:created>
  <dcterms:modified xsi:type="dcterms:W3CDTF">2022-01-08T14:00:00Z</dcterms:modified>
</cp:coreProperties>
</file>