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DC326" w14:textId="6ECFB985" w:rsidR="00091BD1" w:rsidRPr="00BF0C7B" w:rsidRDefault="00091BD1" w:rsidP="00091BD1">
      <w:pPr>
        <w:pStyle w:val="ListParagraph"/>
        <w:jc w:val="center"/>
        <w:rPr>
          <w:rFonts w:ascii="Times New Roman" w:hAnsi="Times New Roman" w:cs="Times New Roman"/>
          <w:sz w:val="24"/>
          <w:szCs w:val="24"/>
        </w:rPr>
      </w:pPr>
      <w:r w:rsidRPr="00BF0C7B">
        <w:rPr>
          <w:rFonts w:ascii="Times New Roman" w:hAnsi="Times New Roman" w:cs="Times New Roman"/>
          <w:sz w:val="24"/>
          <w:szCs w:val="24"/>
        </w:rPr>
        <w:t>ECAD7004</w:t>
      </w:r>
    </w:p>
    <w:p w14:paraId="4D258F33" w14:textId="77777777" w:rsidR="00091BD1" w:rsidRPr="00BF0C7B" w:rsidRDefault="00091BD1" w:rsidP="00091BD1">
      <w:pPr>
        <w:pStyle w:val="ListParagraph"/>
        <w:jc w:val="center"/>
        <w:rPr>
          <w:rFonts w:ascii="Times New Roman" w:hAnsi="Times New Roman" w:cs="Times New Roman"/>
          <w:sz w:val="24"/>
          <w:szCs w:val="24"/>
        </w:rPr>
      </w:pPr>
    </w:p>
    <w:p w14:paraId="30D72A2C" w14:textId="1DDEA5EC" w:rsidR="00D90ECF" w:rsidRPr="00BF0C7B" w:rsidRDefault="00AB62D3" w:rsidP="00091BD1">
      <w:pPr>
        <w:pStyle w:val="ListParagraph"/>
        <w:jc w:val="center"/>
        <w:rPr>
          <w:rFonts w:ascii="Times New Roman" w:hAnsi="Times New Roman" w:cs="Times New Roman"/>
          <w:sz w:val="24"/>
          <w:szCs w:val="24"/>
        </w:rPr>
      </w:pPr>
      <w:r w:rsidRPr="00BF0C7B">
        <w:rPr>
          <w:rFonts w:ascii="Times New Roman" w:hAnsi="Times New Roman" w:cs="Times New Roman"/>
          <w:sz w:val="24"/>
          <w:szCs w:val="24"/>
        </w:rPr>
        <w:t xml:space="preserve">What is the </w:t>
      </w:r>
      <w:r w:rsidR="007A0226">
        <w:rPr>
          <w:rFonts w:ascii="Times New Roman" w:hAnsi="Times New Roman" w:cs="Times New Roman"/>
          <w:sz w:val="24"/>
          <w:szCs w:val="24"/>
        </w:rPr>
        <w:t>I</w:t>
      </w:r>
      <w:r w:rsidRPr="00BF0C7B">
        <w:rPr>
          <w:rFonts w:ascii="Times New Roman" w:hAnsi="Times New Roman" w:cs="Times New Roman"/>
          <w:sz w:val="24"/>
          <w:szCs w:val="24"/>
        </w:rPr>
        <w:t xml:space="preserve">mpact of </w:t>
      </w:r>
      <w:r w:rsidR="007A0226">
        <w:rPr>
          <w:rFonts w:ascii="Times New Roman" w:hAnsi="Times New Roman" w:cs="Times New Roman"/>
          <w:sz w:val="24"/>
          <w:szCs w:val="24"/>
        </w:rPr>
        <w:t>I</w:t>
      </w:r>
      <w:r w:rsidRPr="00BF0C7B">
        <w:rPr>
          <w:rFonts w:ascii="Times New Roman" w:hAnsi="Times New Roman" w:cs="Times New Roman"/>
          <w:sz w:val="24"/>
          <w:szCs w:val="24"/>
        </w:rPr>
        <w:t xml:space="preserve">mplementing </w:t>
      </w:r>
      <w:r w:rsidR="007A0226">
        <w:rPr>
          <w:rFonts w:ascii="Times New Roman" w:hAnsi="Times New Roman" w:cs="Times New Roman"/>
          <w:sz w:val="24"/>
          <w:szCs w:val="24"/>
        </w:rPr>
        <w:t>C</w:t>
      </w:r>
      <w:r w:rsidRPr="00BF0C7B">
        <w:rPr>
          <w:rFonts w:ascii="Times New Roman" w:hAnsi="Times New Roman" w:cs="Times New Roman"/>
          <w:sz w:val="24"/>
          <w:szCs w:val="24"/>
        </w:rPr>
        <w:t>old-</w:t>
      </w:r>
      <w:r w:rsidR="007A0226">
        <w:rPr>
          <w:rFonts w:ascii="Times New Roman" w:hAnsi="Times New Roman" w:cs="Times New Roman"/>
          <w:sz w:val="24"/>
          <w:szCs w:val="24"/>
        </w:rPr>
        <w:t>C</w:t>
      </w:r>
      <w:r w:rsidR="007A0226" w:rsidRPr="00BF0C7B">
        <w:rPr>
          <w:rFonts w:ascii="Times New Roman" w:hAnsi="Times New Roman" w:cs="Times New Roman"/>
          <w:sz w:val="24"/>
          <w:szCs w:val="24"/>
        </w:rPr>
        <w:t>alling</w:t>
      </w:r>
      <w:r w:rsidR="007A0226">
        <w:rPr>
          <w:rFonts w:ascii="Times New Roman" w:hAnsi="Times New Roman" w:cs="Times New Roman"/>
          <w:sz w:val="24"/>
          <w:szCs w:val="24"/>
        </w:rPr>
        <w:t xml:space="preserve"> T</w:t>
      </w:r>
      <w:r w:rsidR="007A0226" w:rsidRPr="00BF0C7B">
        <w:rPr>
          <w:rFonts w:ascii="Times New Roman" w:hAnsi="Times New Roman" w:cs="Times New Roman"/>
          <w:sz w:val="24"/>
          <w:szCs w:val="24"/>
        </w:rPr>
        <w:t>echniques</w:t>
      </w:r>
      <w:r w:rsidRPr="00BF0C7B">
        <w:rPr>
          <w:rFonts w:ascii="Times New Roman" w:hAnsi="Times New Roman" w:cs="Times New Roman"/>
          <w:sz w:val="24"/>
          <w:szCs w:val="24"/>
        </w:rPr>
        <w:t xml:space="preserve"> on </w:t>
      </w:r>
      <w:r w:rsidR="007A0226">
        <w:rPr>
          <w:rFonts w:ascii="Times New Roman" w:hAnsi="Times New Roman" w:cs="Times New Roman"/>
          <w:sz w:val="24"/>
          <w:szCs w:val="24"/>
        </w:rPr>
        <w:t>C</w:t>
      </w:r>
      <w:r w:rsidRPr="00BF0C7B">
        <w:rPr>
          <w:rFonts w:ascii="Times New Roman" w:hAnsi="Times New Roman" w:cs="Times New Roman"/>
          <w:sz w:val="24"/>
          <w:szCs w:val="24"/>
        </w:rPr>
        <w:t xml:space="preserve">lassroom </w:t>
      </w:r>
      <w:r w:rsidR="007A0226">
        <w:rPr>
          <w:rFonts w:ascii="Times New Roman" w:hAnsi="Times New Roman" w:cs="Times New Roman"/>
          <w:sz w:val="24"/>
          <w:szCs w:val="24"/>
        </w:rPr>
        <w:t>D</w:t>
      </w:r>
      <w:r w:rsidRPr="00BF0C7B">
        <w:rPr>
          <w:rFonts w:ascii="Times New Roman" w:hAnsi="Times New Roman" w:cs="Times New Roman"/>
          <w:sz w:val="24"/>
          <w:szCs w:val="24"/>
        </w:rPr>
        <w:t xml:space="preserve">ynamics and </w:t>
      </w:r>
      <w:r w:rsidR="007A0226">
        <w:rPr>
          <w:rFonts w:ascii="Times New Roman" w:hAnsi="Times New Roman" w:cs="Times New Roman"/>
          <w:sz w:val="24"/>
          <w:szCs w:val="24"/>
        </w:rPr>
        <w:t>S</w:t>
      </w:r>
      <w:r w:rsidRPr="00BF0C7B">
        <w:rPr>
          <w:rFonts w:ascii="Times New Roman" w:hAnsi="Times New Roman" w:cs="Times New Roman"/>
          <w:sz w:val="24"/>
          <w:szCs w:val="24"/>
        </w:rPr>
        <w:t xml:space="preserve">tudent </w:t>
      </w:r>
      <w:r w:rsidR="007A0226">
        <w:rPr>
          <w:rFonts w:ascii="Times New Roman" w:hAnsi="Times New Roman" w:cs="Times New Roman"/>
          <w:sz w:val="24"/>
          <w:szCs w:val="24"/>
        </w:rPr>
        <w:t>P</w:t>
      </w:r>
      <w:r w:rsidRPr="00BF0C7B">
        <w:rPr>
          <w:rFonts w:ascii="Times New Roman" w:hAnsi="Times New Roman" w:cs="Times New Roman"/>
          <w:sz w:val="24"/>
          <w:szCs w:val="24"/>
        </w:rPr>
        <w:t xml:space="preserve">articipation </w:t>
      </w:r>
      <w:r w:rsidR="007A0226">
        <w:rPr>
          <w:rFonts w:ascii="Times New Roman" w:hAnsi="Times New Roman" w:cs="Times New Roman"/>
          <w:sz w:val="24"/>
          <w:szCs w:val="24"/>
        </w:rPr>
        <w:t>L</w:t>
      </w:r>
      <w:r w:rsidRPr="00BF0C7B">
        <w:rPr>
          <w:rFonts w:ascii="Times New Roman" w:hAnsi="Times New Roman" w:cs="Times New Roman"/>
          <w:sz w:val="24"/>
          <w:szCs w:val="24"/>
        </w:rPr>
        <w:t xml:space="preserve">evels </w:t>
      </w:r>
      <w:r w:rsidR="007A0226">
        <w:rPr>
          <w:rFonts w:ascii="Times New Roman" w:hAnsi="Times New Roman" w:cs="Times New Roman"/>
          <w:sz w:val="24"/>
          <w:szCs w:val="24"/>
        </w:rPr>
        <w:t>A</w:t>
      </w:r>
      <w:r w:rsidRPr="00BF0C7B">
        <w:rPr>
          <w:rFonts w:ascii="Times New Roman" w:hAnsi="Times New Roman" w:cs="Times New Roman"/>
          <w:sz w:val="24"/>
          <w:szCs w:val="24"/>
        </w:rPr>
        <w:t xml:space="preserve">cross </w:t>
      </w:r>
      <w:r w:rsidR="007A0226">
        <w:rPr>
          <w:rFonts w:ascii="Times New Roman" w:hAnsi="Times New Roman" w:cs="Times New Roman"/>
          <w:sz w:val="24"/>
          <w:szCs w:val="24"/>
        </w:rPr>
        <w:t>E</w:t>
      </w:r>
      <w:r w:rsidRPr="00BF0C7B">
        <w:rPr>
          <w:rFonts w:ascii="Times New Roman" w:hAnsi="Times New Roman" w:cs="Times New Roman"/>
          <w:sz w:val="24"/>
          <w:szCs w:val="24"/>
        </w:rPr>
        <w:t>ducational</w:t>
      </w:r>
      <w:r w:rsidR="007A0226">
        <w:rPr>
          <w:rFonts w:ascii="Times New Roman" w:hAnsi="Times New Roman" w:cs="Times New Roman"/>
          <w:sz w:val="24"/>
          <w:szCs w:val="24"/>
        </w:rPr>
        <w:t xml:space="preserve"> S</w:t>
      </w:r>
      <w:r w:rsidRPr="00BF0C7B">
        <w:rPr>
          <w:rFonts w:ascii="Times New Roman" w:hAnsi="Times New Roman" w:cs="Times New Roman"/>
          <w:sz w:val="24"/>
          <w:szCs w:val="24"/>
        </w:rPr>
        <w:t xml:space="preserve">ettings? A </w:t>
      </w:r>
      <w:r w:rsidR="007A0226">
        <w:rPr>
          <w:rFonts w:ascii="Times New Roman" w:hAnsi="Times New Roman" w:cs="Times New Roman"/>
          <w:sz w:val="24"/>
          <w:szCs w:val="24"/>
        </w:rPr>
        <w:t>M</w:t>
      </w:r>
      <w:r w:rsidRPr="00BF0C7B">
        <w:rPr>
          <w:rFonts w:ascii="Times New Roman" w:hAnsi="Times New Roman" w:cs="Times New Roman"/>
          <w:sz w:val="24"/>
          <w:szCs w:val="24"/>
        </w:rPr>
        <w:t>ixed-</w:t>
      </w:r>
      <w:r w:rsidR="007A0226">
        <w:rPr>
          <w:rFonts w:ascii="Times New Roman" w:hAnsi="Times New Roman" w:cs="Times New Roman"/>
          <w:sz w:val="24"/>
          <w:szCs w:val="24"/>
        </w:rPr>
        <w:t>M</w:t>
      </w:r>
      <w:r w:rsidRPr="00BF0C7B">
        <w:rPr>
          <w:rFonts w:ascii="Times New Roman" w:hAnsi="Times New Roman" w:cs="Times New Roman"/>
          <w:sz w:val="24"/>
          <w:szCs w:val="24"/>
        </w:rPr>
        <w:t xml:space="preserve">ethods </w:t>
      </w:r>
      <w:r w:rsidR="007A0226">
        <w:rPr>
          <w:rFonts w:ascii="Times New Roman" w:hAnsi="Times New Roman" w:cs="Times New Roman"/>
          <w:sz w:val="24"/>
          <w:szCs w:val="24"/>
        </w:rPr>
        <w:t>E</w:t>
      </w:r>
      <w:r w:rsidRPr="00BF0C7B">
        <w:rPr>
          <w:rFonts w:ascii="Times New Roman" w:hAnsi="Times New Roman" w:cs="Times New Roman"/>
          <w:sz w:val="24"/>
          <w:szCs w:val="24"/>
        </w:rPr>
        <w:t>xploration.</w:t>
      </w:r>
    </w:p>
    <w:p w14:paraId="6F7C1B2A" w14:textId="77777777" w:rsidR="00091BD1" w:rsidRPr="00BF0C7B" w:rsidRDefault="00091BD1" w:rsidP="00091BD1">
      <w:pPr>
        <w:pStyle w:val="ListParagraph"/>
        <w:jc w:val="center"/>
        <w:rPr>
          <w:rFonts w:ascii="Times New Roman" w:hAnsi="Times New Roman" w:cs="Times New Roman"/>
          <w:sz w:val="24"/>
          <w:szCs w:val="24"/>
        </w:rPr>
      </w:pPr>
    </w:p>
    <w:p w14:paraId="60414B5D" w14:textId="163D2A1F" w:rsidR="00E46CC5" w:rsidRPr="00BF0C7B" w:rsidRDefault="00091BD1" w:rsidP="00091BD1">
      <w:pPr>
        <w:pStyle w:val="ListParagraph"/>
        <w:jc w:val="center"/>
        <w:rPr>
          <w:rFonts w:ascii="Times New Roman" w:hAnsi="Times New Roman" w:cs="Times New Roman"/>
          <w:sz w:val="24"/>
          <w:szCs w:val="24"/>
        </w:rPr>
      </w:pPr>
      <w:r w:rsidRPr="00BF0C7B">
        <w:rPr>
          <w:rFonts w:ascii="Times New Roman" w:hAnsi="Times New Roman" w:cs="Times New Roman"/>
          <w:sz w:val="24"/>
          <w:szCs w:val="24"/>
        </w:rPr>
        <w:t>By Lauren Bruton</w:t>
      </w:r>
    </w:p>
    <w:p w14:paraId="7B53EAE0" w14:textId="0FA3571F" w:rsidR="00091BD1" w:rsidRPr="00BF0C7B" w:rsidRDefault="00091BD1" w:rsidP="00091BD1">
      <w:pPr>
        <w:pStyle w:val="ListParagraph"/>
        <w:jc w:val="center"/>
        <w:rPr>
          <w:rFonts w:ascii="Times New Roman" w:hAnsi="Times New Roman" w:cs="Times New Roman"/>
          <w:sz w:val="24"/>
          <w:szCs w:val="24"/>
        </w:rPr>
      </w:pPr>
      <w:r w:rsidRPr="00BF0C7B">
        <w:rPr>
          <w:rFonts w:ascii="Times New Roman" w:hAnsi="Times New Roman" w:cs="Times New Roman"/>
          <w:sz w:val="24"/>
          <w:szCs w:val="24"/>
        </w:rPr>
        <w:t>Student Number: 2304631</w:t>
      </w:r>
    </w:p>
    <w:p w14:paraId="4B6226EF" w14:textId="42052701" w:rsidR="00091BD1" w:rsidRPr="00BF0C7B" w:rsidRDefault="00091BD1" w:rsidP="00091BD1">
      <w:pPr>
        <w:pStyle w:val="ListParagraph"/>
        <w:jc w:val="center"/>
        <w:rPr>
          <w:rFonts w:ascii="Times New Roman" w:hAnsi="Times New Roman" w:cs="Times New Roman"/>
          <w:sz w:val="24"/>
          <w:szCs w:val="24"/>
        </w:rPr>
      </w:pPr>
      <w:r w:rsidRPr="00BF0C7B">
        <w:rPr>
          <w:rFonts w:ascii="Times New Roman" w:hAnsi="Times New Roman" w:cs="Times New Roman"/>
          <w:sz w:val="24"/>
          <w:szCs w:val="24"/>
        </w:rPr>
        <w:t>Word Count:</w:t>
      </w:r>
      <w:r w:rsidR="004E7BF2">
        <w:rPr>
          <w:rFonts w:ascii="Times New Roman" w:hAnsi="Times New Roman" w:cs="Times New Roman"/>
          <w:sz w:val="24"/>
          <w:szCs w:val="24"/>
        </w:rPr>
        <w:t xml:space="preserve"> 493</w:t>
      </w:r>
      <w:r w:rsidR="006545CC">
        <w:rPr>
          <w:rFonts w:ascii="Times New Roman" w:hAnsi="Times New Roman" w:cs="Times New Roman"/>
          <w:sz w:val="24"/>
          <w:szCs w:val="24"/>
        </w:rPr>
        <w:t>7</w:t>
      </w:r>
    </w:p>
    <w:p w14:paraId="3CDA3DEC" w14:textId="0DEBB0CD" w:rsidR="00A265FC" w:rsidRPr="00BF0C7B" w:rsidRDefault="00A265FC" w:rsidP="00E46CC5">
      <w:pPr>
        <w:jc w:val="both"/>
        <w:rPr>
          <w:rFonts w:ascii="Times New Roman" w:hAnsi="Times New Roman" w:cs="Times New Roman"/>
          <w:sz w:val="24"/>
          <w:szCs w:val="24"/>
        </w:rPr>
      </w:pPr>
    </w:p>
    <w:p w14:paraId="5036D470" w14:textId="77777777" w:rsidR="004B3DBB" w:rsidRDefault="004B3DBB" w:rsidP="00E46CC5">
      <w:pPr>
        <w:jc w:val="both"/>
        <w:rPr>
          <w:rFonts w:ascii="Times New Roman" w:hAnsi="Times New Roman" w:cs="Times New Roman"/>
          <w:sz w:val="24"/>
          <w:szCs w:val="24"/>
          <w:u w:val="single"/>
        </w:rPr>
      </w:pPr>
    </w:p>
    <w:p w14:paraId="003BAFC8" w14:textId="77777777" w:rsidR="004B3DBB" w:rsidRDefault="004B3DBB" w:rsidP="00E46CC5">
      <w:pPr>
        <w:jc w:val="both"/>
        <w:rPr>
          <w:rFonts w:ascii="Times New Roman" w:hAnsi="Times New Roman" w:cs="Times New Roman"/>
          <w:sz w:val="24"/>
          <w:szCs w:val="24"/>
          <w:u w:val="single"/>
        </w:rPr>
      </w:pPr>
    </w:p>
    <w:p w14:paraId="2106F78F" w14:textId="77777777" w:rsidR="004B3DBB" w:rsidRDefault="004B3DBB" w:rsidP="00E46CC5">
      <w:pPr>
        <w:jc w:val="both"/>
        <w:rPr>
          <w:rFonts w:ascii="Times New Roman" w:hAnsi="Times New Roman" w:cs="Times New Roman"/>
          <w:sz w:val="24"/>
          <w:szCs w:val="24"/>
          <w:u w:val="single"/>
        </w:rPr>
      </w:pPr>
    </w:p>
    <w:p w14:paraId="6649941E" w14:textId="77777777" w:rsidR="004B3DBB" w:rsidRDefault="004B3DBB" w:rsidP="00E46CC5">
      <w:pPr>
        <w:jc w:val="both"/>
        <w:rPr>
          <w:rFonts w:ascii="Times New Roman" w:hAnsi="Times New Roman" w:cs="Times New Roman"/>
          <w:sz w:val="24"/>
          <w:szCs w:val="24"/>
          <w:u w:val="single"/>
        </w:rPr>
      </w:pPr>
    </w:p>
    <w:p w14:paraId="13512C0F" w14:textId="77777777" w:rsidR="004B3DBB" w:rsidRDefault="004B3DBB" w:rsidP="00E46CC5">
      <w:pPr>
        <w:jc w:val="both"/>
        <w:rPr>
          <w:rFonts w:ascii="Times New Roman" w:hAnsi="Times New Roman" w:cs="Times New Roman"/>
          <w:sz w:val="24"/>
          <w:szCs w:val="24"/>
          <w:u w:val="single"/>
        </w:rPr>
      </w:pPr>
    </w:p>
    <w:p w14:paraId="14404615" w14:textId="77777777" w:rsidR="004B3DBB" w:rsidRDefault="004B3DBB" w:rsidP="00E46CC5">
      <w:pPr>
        <w:jc w:val="both"/>
        <w:rPr>
          <w:rFonts w:ascii="Times New Roman" w:hAnsi="Times New Roman" w:cs="Times New Roman"/>
          <w:sz w:val="24"/>
          <w:szCs w:val="24"/>
          <w:u w:val="single"/>
        </w:rPr>
      </w:pPr>
    </w:p>
    <w:p w14:paraId="5FAED726" w14:textId="77777777" w:rsidR="004B3DBB" w:rsidRDefault="004B3DBB" w:rsidP="00E46CC5">
      <w:pPr>
        <w:jc w:val="both"/>
        <w:rPr>
          <w:rFonts w:ascii="Times New Roman" w:hAnsi="Times New Roman" w:cs="Times New Roman"/>
          <w:sz w:val="24"/>
          <w:szCs w:val="24"/>
          <w:u w:val="single"/>
        </w:rPr>
      </w:pPr>
    </w:p>
    <w:p w14:paraId="52EFBDC3" w14:textId="77777777" w:rsidR="004B3DBB" w:rsidRDefault="004B3DBB" w:rsidP="00E46CC5">
      <w:pPr>
        <w:jc w:val="both"/>
        <w:rPr>
          <w:rFonts w:ascii="Times New Roman" w:hAnsi="Times New Roman" w:cs="Times New Roman"/>
          <w:sz w:val="24"/>
          <w:szCs w:val="24"/>
          <w:u w:val="single"/>
        </w:rPr>
      </w:pPr>
    </w:p>
    <w:p w14:paraId="5894EBBC" w14:textId="77777777" w:rsidR="004B3DBB" w:rsidRDefault="004B3DBB" w:rsidP="00E46CC5">
      <w:pPr>
        <w:jc w:val="both"/>
        <w:rPr>
          <w:rFonts w:ascii="Times New Roman" w:hAnsi="Times New Roman" w:cs="Times New Roman"/>
          <w:sz w:val="24"/>
          <w:szCs w:val="24"/>
          <w:u w:val="single"/>
        </w:rPr>
      </w:pPr>
    </w:p>
    <w:p w14:paraId="648D92C5" w14:textId="77777777" w:rsidR="004B3DBB" w:rsidRDefault="004B3DBB" w:rsidP="00E46CC5">
      <w:pPr>
        <w:jc w:val="both"/>
        <w:rPr>
          <w:rFonts w:ascii="Times New Roman" w:hAnsi="Times New Roman" w:cs="Times New Roman"/>
          <w:sz w:val="24"/>
          <w:szCs w:val="24"/>
          <w:u w:val="single"/>
        </w:rPr>
      </w:pPr>
    </w:p>
    <w:p w14:paraId="2E6EF433" w14:textId="77777777" w:rsidR="004B3DBB" w:rsidRDefault="004B3DBB" w:rsidP="00E46CC5">
      <w:pPr>
        <w:jc w:val="both"/>
        <w:rPr>
          <w:rFonts w:ascii="Times New Roman" w:hAnsi="Times New Roman" w:cs="Times New Roman"/>
          <w:sz w:val="24"/>
          <w:szCs w:val="24"/>
          <w:u w:val="single"/>
        </w:rPr>
      </w:pPr>
    </w:p>
    <w:p w14:paraId="6340D2D5" w14:textId="77777777" w:rsidR="004B3DBB" w:rsidRDefault="004B3DBB" w:rsidP="00E46CC5">
      <w:pPr>
        <w:jc w:val="both"/>
        <w:rPr>
          <w:rFonts w:ascii="Times New Roman" w:hAnsi="Times New Roman" w:cs="Times New Roman"/>
          <w:sz w:val="24"/>
          <w:szCs w:val="24"/>
          <w:u w:val="single"/>
        </w:rPr>
      </w:pPr>
    </w:p>
    <w:p w14:paraId="1A907A76" w14:textId="77777777" w:rsidR="004B3DBB" w:rsidRDefault="004B3DBB" w:rsidP="00E46CC5">
      <w:pPr>
        <w:jc w:val="both"/>
        <w:rPr>
          <w:rFonts w:ascii="Times New Roman" w:hAnsi="Times New Roman" w:cs="Times New Roman"/>
          <w:sz w:val="24"/>
          <w:szCs w:val="24"/>
          <w:u w:val="single"/>
        </w:rPr>
      </w:pPr>
    </w:p>
    <w:p w14:paraId="050310B2" w14:textId="77777777" w:rsidR="004B3DBB" w:rsidRDefault="004B3DBB" w:rsidP="00E46CC5">
      <w:pPr>
        <w:jc w:val="both"/>
        <w:rPr>
          <w:rFonts w:ascii="Times New Roman" w:hAnsi="Times New Roman" w:cs="Times New Roman"/>
          <w:sz w:val="24"/>
          <w:szCs w:val="24"/>
          <w:u w:val="single"/>
        </w:rPr>
      </w:pPr>
    </w:p>
    <w:p w14:paraId="7076422A" w14:textId="77777777" w:rsidR="004B3DBB" w:rsidRDefault="004B3DBB" w:rsidP="00E46CC5">
      <w:pPr>
        <w:jc w:val="both"/>
        <w:rPr>
          <w:rFonts w:ascii="Times New Roman" w:hAnsi="Times New Roman" w:cs="Times New Roman"/>
          <w:sz w:val="24"/>
          <w:szCs w:val="24"/>
          <w:u w:val="single"/>
        </w:rPr>
      </w:pPr>
    </w:p>
    <w:p w14:paraId="2677E165" w14:textId="77777777" w:rsidR="004B3DBB" w:rsidRDefault="004B3DBB" w:rsidP="00E46CC5">
      <w:pPr>
        <w:jc w:val="both"/>
        <w:rPr>
          <w:rFonts w:ascii="Times New Roman" w:hAnsi="Times New Roman" w:cs="Times New Roman"/>
          <w:sz w:val="24"/>
          <w:szCs w:val="24"/>
          <w:u w:val="single"/>
        </w:rPr>
      </w:pPr>
    </w:p>
    <w:p w14:paraId="2BC5F80F" w14:textId="77777777" w:rsidR="004B3DBB" w:rsidRDefault="004B3DBB" w:rsidP="00E46CC5">
      <w:pPr>
        <w:jc w:val="both"/>
        <w:rPr>
          <w:rFonts w:ascii="Times New Roman" w:hAnsi="Times New Roman" w:cs="Times New Roman"/>
          <w:sz w:val="24"/>
          <w:szCs w:val="24"/>
          <w:u w:val="single"/>
        </w:rPr>
      </w:pPr>
    </w:p>
    <w:p w14:paraId="3AE8E008" w14:textId="77777777" w:rsidR="004B3DBB" w:rsidRDefault="004B3DBB" w:rsidP="00E46CC5">
      <w:pPr>
        <w:jc w:val="both"/>
        <w:rPr>
          <w:rFonts w:ascii="Times New Roman" w:hAnsi="Times New Roman" w:cs="Times New Roman"/>
          <w:sz w:val="24"/>
          <w:szCs w:val="24"/>
          <w:u w:val="single"/>
        </w:rPr>
      </w:pPr>
    </w:p>
    <w:p w14:paraId="517AA19F" w14:textId="77777777" w:rsidR="004B3DBB" w:rsidRDefault="004B3DBB" w:rsidP="00E46CC5">
      <w:pPr>
        <w:jc w:val="both"/>
        <w:rPr>
          <w:rFonts w:ascii="Times New Roman" w:hAnsi="Times New Roman" w:cs="Times New Roman"/>
          <w:sz w:val="24"/>
          <w:szCs w:val="24"/>
          <w:u w:val="single"/>
        </w:rPr>
      </w:pPr>
    </w:p>
    <w:p w14:paraId="0AAEC318" w14:textId="77777777" w:rsidR="004B3DBB" w:rsidRDefault="004B3DBB" w:rsidP="00E46CC5">
      <w:pPr>
        <w:jc w:val="both"/>
        <w:rPr>
          <w:rFonts w:ascii="Times New Roman" w:hAnsi="Times New Roman" w:cs="Times New Roman"/>
          <w:sz w:val="24"/>
          <w:szCs w:val="24"/>
          <w:u w:val="single"/>
        </w:rPr>
      </w:pPr>
    </w:p>
    <w:p w14:paraId="42C657B4" w14:textId="77777777" w:rsidR="004B3DBB" w:rsidRDefault="004B3DBB" w:rsidP="00E46CC5">
      <w:pPr>
        <w:jc w:val="both"/>
        <w:rPr>
          <w:rFonts w:ascii="Times New Roman" w:hAnsi="Times New Roman" w:cs="Times New Roman"/>
          <w:sz w:val="24"/>
          <w:szCs w:val="24"/>
          <w:u w:val="single"/>
        </w:rPr>
      </w:pPr>
    </w:p>
    <w:p w14:paraId="2941832C" w14:textId="77777777" w:rsidR="004B3DBB" w:rsidRDefault="004B3DBB" w:rsidP="00E46CC5">
      <w:pPr>
        <w:jc w:val="both"/>
        <w:rPr>
          <w:rFonts w:ascii="Times New Roman" w:hAnsi="Times New Roman" w:cs="Times New Roman"/>
          <w:sz w:val="24"/>
          <w:szCs w:val="24"/>
          <w:u w:val="single"/>
        </w:rPr>
      </w:pPr>
    </w:p>
    <w:p w14:paraId="51ED268D" w14:textId="77777777" w:rsidR="004B3DBB" w:rsidRDefault="004B3DBB" w:rsidP="00E46CC5">
      <w:pPr>
        <w:jc w:val="both"/>
        <w:rPr>
          <w:rFonts w:ascii="Times New Roman" w:hAnsi="Times New Roman" w:cs="Times New Roman"/>
          <w:sz w:val="24"/>
          <w:szCs w:val="24"/>
          <w:u w:val="single"/>
        </w:rPr>
      </w:pPr>
    </w:p>
    <w:p w14:paraId="0D6F5BB8" w14:textId="51520095" w:rsidR="00A265FC" w:rsidRPr="00BF0C7B" w:rsidRDefault="00A265FC" w:rsidP="00E46CC5">
      <w:pPr>
        <w:jc w:val="both"/>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 xml:space="preserve">Aim, </w:t>
      </w:r>
      <w:r w:rsidR="005267EC" w:rsidRPr="00BF0C7B">
        <w:rPr>
          <w:rFonts w:ascii="Times New Roman" w:hAnsi="Times New Roman" w:cs="Times New Roman"/>
          <w:sz w:val="24"/>
          <w:szCs w:val="24"/>
          <w:u w:val="single"/>
        </w:rPr>
        <w:t>F</w:t>
      </w:r>
      <w:r w:rsidRPr="00BF0C7B">
        <w:rPr>
          <w:rFonts w:ascii="Times New Roman" w:hAnsi="Times New Roman" w:cs="Times New Roman"/>
          <w:sz w:val="24"/>
          <w:szCs w:val="24"/>
          <w:u w:val="single"/>
        </w:rPr>
        <w:t xml:space="preserve">ocus and </w:t>
      </w:r>
      <w:r w:rsidR="005267EC" w:rsidRPr="00BF0C7B">
        <w:rPr>
          <w:rFonts w:ascii="Times New Roman" w:hAnsi="Times New Roman" w:cs="Times New Roman"/>
          <w:sz w:val="24"/>
          <w:szCs w:val="24"/>
          <w:u w:val="single"/>
        </w:rPr>
        <w:t>P</w:t>
      </w:r>
      <w:r w:rsidRPr="00BF0C7B">
        <w:rPr>
          <w:rFonts w:ascii="Times New Roman" w:hAnsi="Times New Roman" w:cs="Times New Roman"/>
          <w:sz w:val="24"/>
          <w:szCs w:val="24"/>
          <w:u w:val="single"/>
        </w:rPr>
        <w:t xml:space="preserve">urpose of the </w:t>
      </w:r>
      <w:r w:rsidR="005267EC" w:rsidRPr="00BF0C7B">
        <w:rPr>
          <w:rFonts w:ascii="Times New Roman" w:hAnsi="Times New Roman" w:cs="Times New Roman"/>
          <w:sz w:val="24"/>
          <w:szCs w:val="24"/>
          <w:u w:val="single"/>
        </w:rPr>
        <w:t>R</w:t>
      </w:r>
      <w:r w:rsidRPr="00BF0C7B">
        <w:rPr>
          <w:rFonts w:ascii="Times New Roman" w:hAnsi="Times New Roman" w:cs="Times New Roman"/>
          <w:sz w:val="24"/>
          <w:szCs w:val="24"/>
          <w:u w:val="single"/>
        </w:rPr>
        <w:t>esearch</w:t>
      </w:r>
    </w:p>
    <w:p w14:paraId="7DA70347" w14:textId="41909E48" w:rsidR="00A265FC" w:rsidRPr="00BF0C7B" w:rsidRDefault="0064654E" w:rsidP="00E46CC5">
      <w:pPr>
        <w:jc w:val="both"/>
        <w:rPr>
          <w:rFonts w:ascii="Times New Roman" w:hAnsi="Times New Roman" w:cs="Times New Roman"/>
          <w:sz w:val="24"/>
          <w:szCs w:val="24"/>
        </w:rPr>
      </w:pPr>
      <w:r w:rsidRPr="00BF0C7B">
        <w:rPr>
          <w:rFonts w:ascii="Times New Roman" w:hAnsi="Times New Roman" w:cs="Times New Roman"/>
          <w:sz w:val="24"/>
          <w:szCs w:val="24"/>
        </w:rPr>
        <w:t>The aim of this essay is to investigate the impact of implementing cold-calling techniques</w:t>
      </w:r>
      <w:r w:rsidR="009934BE" w:rsidRPr="00BF0C7B">
        <w:rPr>
          <w:rFonts w:ascii="Times New Roman" w:hAnsi="Times New Roman" w:cs="Times New Roman"/>
          <w:sz w:val="24"/>
          <w:szCs w:val="24"/>
        </w:rPr>
        <w:t xml:space="preserve"> on classroom dynamics and student participation levels across diverse educational settings</w:t>
      </w:r>
      <w:r w:rsidR="007A3A0E" w:rsidRPr="00BF0C7B">
        <w:rPr>
          <w:rFonts w:ascii="Times New Roman" w:hAnsi="Times New Roman" w:cs="Times New Roman"/>
          <w:sz w:val="24"/>
          <w:szCs w:val="24"/>
        </w:rPr>
        <w:t>. By exploring this topic</w:t>
      </w:r>
      <w:r w:rsidR="00293BD1" w:rsidRPr="00BF0C7B">
        <w:rPr>
          <w:rFonts w:ascii="Times New Roman" w:hAnsi="Times New Roman" w:cs="Times New Roman"/>
          <w:sz w:val="24"/>
          <w:szCs w:val="24"/>
        </w:rPr>
        <w:t>, I seek to provide insights into how instructional strategies like cold-calling can influence student engagement and interaction</w:t>
      </w:r>
      <w:r w:rsidR="00B81DC8">
        <w:rPr>
          <w:rFonts w:ascii="Times New Roman" w:hAnsi="Times New Roman" w:cs="Times New Roman"/>
          <w:sz w:val="24"/>
          <w:szCs w:val="24"/>
        </w:rPr>
        <w:t>s</w:t>
      </w:r>
      <w:r w:rsidR="00293BD1" w:rsidRPr="00BF0C7B">
        <w:rPr>
          <w:rFonts w:ascii="Times New Roman" w:hAnsi="Times New Roman" w:cs="Times New Roman"/>
          <w:sz w:val="24"/>
          <w:szCs w:val="24"/>
        </w:rPr>
        <w:t xml:space="preserve"> within the classroom environment.</w:t>
      </w:r>
    </w:p>
    <w:p w14:paraId="56E0DF1B" w14:textId="0874D67B" w:rsidR="00293BD1" w:rsidRPr="00BF0C7B" w:rsidRDefault="00314E2F" w:rsidP="00E46CC5">
      <w:pPr>
        <w:jc w:val="both"/>
        <w:rPr>
          <w:rFonts w:ascii="Times New Roman" w:hAnsi="Times New Roman" w:cs="Times New Roman"/>
          <w:sz w:val="24"/>
          <w:szCs w:val="24"/>
        </w:rPr>
      </w:pPr>
      <w:r>
        <w:rPr>
          <w:rFonts w:ascii="Times New Roman" w:hAnsi="Times New Roman" w:cs="Times New Roman"/>
          <w:sz w:val="24"/>
          <w:szCs w:val="24"/>
        </w:rPr>
        <w:t>What sparked</w:t>
      </w:r>
      <w:r w:rsidR="00293BD1" w:rsidRPr="00BF0C7B">
        <w:rPr>
          <w:rFonts w:ascii="Times New Roman" w:hAnsi="Times New Roman" w:cs="Times New Roman"/>
          <w:sz w:val="24"/>
          <w:szCs w:val="24"/>
        </w:rPr>
        <w:t xml:space="preserve"> my interest in this research stems</w:t>
      </w:r>
      <w:r w:rsidR="007813AA" w:rsidRPr="00BF0C7B">
        <w:rPr>
          <w:rFonts w:ascii="Times New Roman" w:hAnsi="Times New Roman" w:cs="Times New Roman"/>
          <w:sz w:val="24"/>
          <w:szCs w:val="24"/>
        </w:rPr>
        <w:t xml:space="preserve"> from a recognition of the importance of fostering active student participation in learning experiences. Throughout my own educational journey and in discussions with peers and educators, I observed varying levels of student engagement in classroom activities. This led me to </w:t>
      </w:r>
      <w:r w:rsidR="00B81DC8" w:rsidRPr="00BF0C7B">
        <w:rPr>
          <w:rFonts w:ascii="Times New Roman" w:hAnsi="Times New Roman" w:cs="Times New Roman"/>
          <w:sz w:val="24"/>
          <w:szCs w:val="24"/>
        </w:rPr>
        <w:t>consider</w:t>
      </w:r>
      <w:r w:rsidR="007813AA" w:rsidRPr="00BF0C7B">
        <w:rPr>
          <w:rFonts w:ascii="Times New Roman" w:hAnsi="Times New Roman" w:cs="Times New Roman"/>
          <w:sz w:val="24"/>
          <w:szCs w:val="24"/>
        </w:rPr>
        <w:t xml:space="preserve"> the effectiveness of different pedagogical approaches in promoting student involvement and fostering a dynamic learning environment.</w:t>
      </w:r>
    </w:p>
    <w:p w14:paraId="6914A188" w14:textId="097BEEBE" w:rsidR="007813AA" w:rsidRPr="00BF0C7B" w:rsidRDefault="007813AA" w:rsidP="00E46CC5">
      <w:pPr>
        <w:jc w:val="both"/>
        <w:rPr>
          <w:rFonts w:ascii="Times New Roman" w:hAnsi="Times New Roman" w:cs="Times New Roman"/>
          <w:sz w:val="24"/>
          <w:szCs w:val="24"/>
        </w:rPr>
      </w:pPr>
      <w:r w:rsidRPr="00BF0C7B">
        <w:rPr>
          <w:rFonts w:ascii="Times New Roman" w:hAnsi="Times New Roman" w:cs="Times New Roman"/>
          <w:sz w:val="24"/>
          <w:szCs w:val="24"/>
        </w:rPr>
        <w:t>What particularly intrigue</w:t>
      </w:r>
      <w:r w:rsidR="004A6A37">
        <w:rPr>
          <w:rFonts w:ascii="Times New Roman" w:hAnsi="Times New Roman" w:cs="Times New Roman"/>
          <w:sz w:val="24"/>
          <w:szCs w:val="24"/>
        </w:rPr>
        <w:t>d</w:t>
      </w:r>
      <w:r w:rsidRPr="00BF0C7B">
        <w:rPr>
          <w:rFonts w:ascii="Times New Roman" w:hAnsi="Times New Roman" w:cs="Times New Roman"/>
          <w:sz w:val="24"/>
          <w:szCs w:val="24"/>
        </w:rPr>
        <w:t xml:space="preserve"> me about cold-calling was its potential to disrupt traditional patterns of participation and encourage all students to actively contribute to discussions. While traditional methods often rely on voluntary participation, cold-calling introduces an element of unpredictability </w:t>
      </w:r>
      <w:r w:rsidR="000F75E9" w:rsidRPr="00BF0C7B">
        <w:rPr>
          <w:rFonts w:ascii="Times New Roman" w:hAnsi="Times New Roman" w:cs="Times New Roman"/>
          <w:sz w:val="24"/>
          <w:szCs w:val="24"/>
        </w:rPr>
        <w:t>by randomly selecting students to respond to questions or contribute to class discourse. This approach intrigued me because it appeared to challenge the dynamics of the classroom and potentially mitigate issue</w:t>
      </w:r>
      <w:r w:rsidR="00A655C9">
        <w:rPr>
          <w:rFonts w:ascii="Times New Roman" w:hAnsi="Times New Roman" w:cs="Times New Roman"/>
          <w:sz w:val="24"/>
          <w:szCs w:val="24"/>
        </w:rPr>
        <w:t>s</w:t>
      </w:r>
      <w:r w:rsidR="000F75E9" w:rsidRPr="00BF0C7B">
        <w:rPr>
          <w:rFonts w:ascii="Times New Roman" w:hAnsi="Times New Roman" w:cs="Times New Roman"/>
          <w:sz w:val="24"/>
          <w:szCs w:val="24"/>
        </w:rPr>
        <w:t xml:space="preserve"> of unequal participation among students.</w:t>
      </w:r>
    </w:p>
    <w:p w14:paraId="722CC6F9" w14:textId="70B21C16" w:rsidR="000F75E9" w:rsidRPr="00BF0C7B" w:rsidRDefault="000F75E9" w:rsidP="00E46CC5">
      <w:pPr>
        <w:jc w:val="both"/>
        <w:rPr>
          <w:rFonts w:ascii="Times New Roman" w:hAnsi="Times New Roman" w:cs="Times New Roman"/>
          <w:sz w:val="24"/>
          <w:szCs w:val="24"/>
        </w:rPr>
      </w:pPr>
      <w:r w:rsidRPr="00BF0C7B">
        <w:rPr>
          <w:rFonts w:ascii="Times New Roman" w:hAnsi="Times New Roman" w:cs="Times New Roman"/>
          <w:sz w:val="24"/>
          <w:szCs w:val="24"/>
        </w:rPr>
        <w:t>My interest in this topic is closely linked to my Personal Learning Plan (PLP), which emphasises the exploration of innovative teaching</w:t>
      </w:r>
      <w:r w:rsidR="003E6901" w:rsidRPr="00BF0C7B">
        <w:rPr>
          <w:rFonts w:ascii="Times New Roman" w:hAnsi="Times New Roman" w:cs="Times New Roman"/>
          <w:sz w:val="24"/>
          <w:szCs w:val="24"/>
        </w:rPr>
        <w:t xml:space="preserve"> practices and their impact on student learning outcomes. Understanding how cold-calling techniques influence classroom dynamics aligns with my broader</w:t>
      </w:r>
      <w:r w:rsidR="000D0038" w:rsidRPr="00BF0C7B">
        <w:rPr>
          <w:rFonts w:ascii="Times New Roman" w:hAnsi="Times New Roman" w:cs="Times New Roman"/>
          <w:sz w:val="24"/>
          <w:szCs w:val="24"/>
        </w:rPr>
        <w:t xml:space="preserve"> educational goals of enhancing teaching effectiveness and promoting inclusive learning environments. Through this research, I aim to contribute to the ongoing dialogue surrounding pedagogical strategies that foster active student engagement and cultivate a collaborative learning atmosphere.</w:t>
      </w:r>
    </w:p>
    <w:p w14:paraId="320F27D8" w14:textId="54B24C08" w:rsidR="00B1296D" w:rsidRDefault="00514503" w:rsidP="00E46CC5">
      <w:pPr>
        <w:jc w:val="both"/>
        <w:rPr>
          <w:rFonts w:ascii="Times New Roman" w:hAnsi="Times New Roman" w:cs="Times New Roman"/>
          <w:sz w:val="24"/>
          <w:szCs w:val="24"/>
        </w:rPr>
      </w:pPr>
      <w:r w:rsidRPr="00BF0C7B">
        <w:rPr>
          <w:rFonts w:ascii="Times New Roman" w:hAnsi="Times New Roman" w:cs="Times New Roman"/>
          <w:sz w:val="24"/>
          <w:szCs w:val="24"/>
        </w:rPr>
        <w:t>The research took place in a Comprehensive School situated in a densely populated urban area, providing a rich context for examining the impact of cold-calling techniques in a diverse educational setting. The study specifically focused on a Year 10</w:t>
      </w:r>
      <w:r w:rsidR="00663B0C">
        <w:rPr>
          <w:rFonts w:ascii="Times New Roman" w:hAnsi="Times New Roman" w:cs="Times New Roman"/>
          <w:sz w:val="24"/>
          <w:szCs w:val="24"/>
        </w:rPr>
        <w:t xml:space="preserve"> </w:t>
      </w:r>
      <w:r w:rsidRPr="00BF0C7B">
        <w:rPr>
          <w:rFonts w:ascii="Times New Roman" w:hAnsi="Times New Roman" w:cs="Times New Roman"/>
          <w:sz w:val="24"/>
          <w:szCs w:val="24"/>
        </w:rPr>
        <w:t>class comprising of roughly 10 pupils, showcasing a typical secondary school environment catering to students 11-16. One notable aspect of the class was its diverse composition, encompassing</w:t>
      </w:r>
      <w:r w:rsidR="00E043E2" w:rsidRPr="00BF0C7B">
        <w:rPr>
          <w:rFonts w:ascii="Times New Roman" w:hAnsi="Times New Roman" w:cs="Times New Roman"/>
          <w:sz w:val="24"/>
          <w:szCs w:val="24"/>
        </w:rPr>
        <w:t xml:space="preserve"> a wide range of academic abilities from A* students to those at G level, as well as a mix of Additional Learning Needs (ALN). This heterogeneity in student backgrounds and abilities adds depth to the research, allowing for a comprehensive exploration of how cold-calling </w:t>
      </w:r>
      <w:r w:rsidR="00F24F0A" w:rsidRPr="00BF0C7B">
        <w:rPr>
          <w:rFonts w:ascii="Times New Roman" w:hAnsi="Times New Roman" w:cs="Times New Roman"/>
          <w:sz w:val="24"/>
          <w:szCs w:val="24"/>
        </w:rPr>
        <w:t>strategies may influence engagement and participation across a spectrum of learners.</w:t>
      </w:r>
    </w:p>
    <w:p w14:paraId="42CAC96B" w14:textId="77777777" w:rsidR="004B3DBB" w:rsidRDefault="004B3DBB" w:rsidP="00E46CC5">
      <w:pPr>
        <w:jc w:val="both"/>
        <w:rPr>
          <w:rFonts w:ascii="Times New Roman" w:hAnsi="Times New Roman" w:cs="Times New Roman"/>
          <w:sz w:val="24"/>
          <w:szCs w:val="24"/>
        </w:rPr>
      </w:pPr>
    </w:p>
    <w:p w14:paraId="5B4254A2" w14:textId="77777777" w:rsidR="004B3DBB" w:rsidRDefault="004B3DBB" w:rsidP="00E46CC5">
      <w:pPr>
        <w:jc w:val="both"/>
        <w:rPr>
          <w:rFonts w:ascii="Times New Roman" w:hAnsi="Times New Roman" w:cs="Times New Roman"/>
          <w:sz w:val="24"/>
          <w:szCs w:val="24"/>
        </w:rPr>
      </w:pPr>
    </w:p>
    <w:p w14:paraId="4A27B62C" w14:textId="77777777" w:rsidR="004B3DBB" w:rsidRDefault="004B3DBB" w:rsidP="00E46CC5">
      <w:pPr>
        <w:jc w:val="both"/>
        <w:rPr>
          <w:rFonts w:ascii="Times New Roman" w:hAnsi="Times New Roman" w:cs="Times New Roman"/>
          <w:sz w:val="24"/>
          <w:szCs w:val="24"/>
        </w:rPr>
      </w:pPr>
    </w:p>
    <w:p w14:paraId="2A490F69" w14:textId="77777777" w:rsidR="004B3DBB" w:rsidRDefault="004B3DBB" w:rsidP="00E46CC5">
      <w:pPr>
        <w:jc w:val="both"/>
        <w:rPr>
          <w:rFonts w:ascii="Times New Roman" w:hAnsi="Times New Roman" w:cs="Times New Roman"/>
          <w:sz w:val="24"/>
          <w:szCs w:val="24"/>
        </w:rPr>
      </w:pPr>
    </w:p>
    <w:p w14:paraId="03F221F4" w14:textId="77777777" w:rsidR="004B3DBB" w:rsidRDefault="004B3DBB" w:rsidP="00E46CC5">
      <w:pPr>
        <w:jc w:val="both"/>
        <w:rPr>
          <w:rFonts w:ascii="Times New Roman" w:hAnsi="Times New Roman" w:cs="Times New Roman"/>
          <w:sz w:val="24"/>
          <w:szCs w:val="24"/>
        </w:rPr>
      </w:pPr>
    </w:p>
    <w:p w14:paraId="43A24EF0" w14:textId="77777777" w:rsidR="004B3DBB" w:rsidRDefault="004B3DBB" w:rsidP="00E46CC5">
      <w:pPr>
        <w:jc w:val="both"/>
        <w:rPr>
          <w:rFonts w:ascii="Times New Roman" w:hAnsi="Times New Roman" w:cs="Times New Roman"/>
          <w:sz w:val="24"/>
          <w:szCs w:val="24"/>
        </w:rPr>
      </w:pPr>
    </w:p>
    <w:p w14:paraId="59201CDF" w14:textId="77777777" w:rsidR="004B3DBB" w:rsidRDefault="004B3DBB" w:rsidP="00E46CC5">
      <w:pPr>
        <w:jc w:val="both"/>
        <w:rPr>
          <w:rFonts w:ascii="Times New Roman" w:hAnsi="Times New Roman" w:cs="Times New Roman"/>
          <w:sz w:val="24"/>
          <w:szCs w:val="24"/>
        </w:rPr>
      </w:pPr>
    </w:p>
    <w:p w14:paraId="68DDC8B8" w14:textId="649B3A0E" w:rsidR="00590E25" w:rsidRPr="00B1296D" w:rsidRDefault="00590E25" w:rsidP="00E46CC5">
      <w:pPr>
        <w:jc w:val="both"/>
        <w:rPr>
          <w:rFonts w:ascii="Times New Roman" w:hAnsi="Times New Roman" w:cs="Times New Roman"/>
          <w:sz w:val="24"/>
          <w:szCs w:val="24"/>
        </w:rPr>
      </w:pPr>
      <w:r w:rsidRPr="00BF0C7B">
        <w:rPr>
          <w:rFonts w:ascii="Times New Roman" w:hAnsi="Times New Roman" w:cs="Times New Roman"/>
          <w:sz w:val="24"/>
          <w:szCs w:val="24"/>
          <w:u w:val="single"/>
        </w:rPr>
        <w:lastRenderedPageBreak/>
        <w:t>Literature Review</w:t>
      </w:r>
    </w:p>
    <w:p w14:paraId="27FB9698" w14:textId="0BDE3D5E" w:rsidR="00651C43" w:rsidRPr="00BF0C7B" w:rsidRDefault="00C50A40" w:rsidP="00E46CC5">
      <w:pPr>
        <w:jc w:val="both"/>
        <w:rPr>
          <w:rFonts w:ascii="Times New Roman" w:hAnsi="Times New Roman" w:cs="Times New Roman"/>
          <w:sz w:val="24"/>
          <w:szCs w:val="24"/>
        </w:rPr>
      </w:pPr>
      <w:r>
        <w:rPr>
          <w:rFonts w:ascii="Times New Roman" w:hAnsi="Times New Roman" w:cs="Times New Roman"/>
          <w:sz w:val="24"/>
          <w:szCs w:val="24"/>
        </w:rPr>
        <w:t>The literature</w:t>
      </w:r>
      <w:r w:rsidR="007D2D0E">
        <w:rPr>
          <w:rFonts w:ascii="Times New Roman" w:hAnsi="Times New Roman" w:cs="Times New Roman"/>
          <w:sz w:val="24"/>
          <w:szCs w:val="24"/>
        </w:rPr>
        <w:t xml:space="preserve"> reviewed in this study is relevant to exploring the impact of cold-calling techniques</w:t>
      </w:r>
      <w:r w:rsidR="00B567CD">
        <w:rPr>
          <w:rFonts w:ascii="Times New Roman" w:hAnsi="Times New Roman" w:cs="Times New Roman"/>
          <w:sz w:val="24"/>
          <w:szCs w:val="24"/>
        </w:rPr>
        <w:t xml:space="preserve"> on classroom dynamics and student participation levels. Synthesising </w:t>
      </w:r>
      <w:r w:rsidR="00D84563">
        <w:rPr>
          <w:rFonts w:ascii="Times New Roman" w:hAnsi="Times New Roman" w:cs="Times New Roman"/>
          <w:sz w:val="24"/>
          <w:szCs w:val="24"/>
        </w:rPr>
        <w:t xml:space="preserve">insights from leading theorists provides a comprehensive understanding of the theoretical framework and </w:t>
      </w:r>
      <w:r w:rsidR="00B74007">
        <w:rPr>
          <w:rFonts w:ascii="Times New Roman" w:hAnsi="Times New Roman" w:cs="Times New Roman"/>
          <w:sz w:val="24"/>
          <w:szCs w:val="24"/>
        </w:rPr>
        <w:t xml:space="preserve">empirical evidence surrounding cold-calling practices in education. Diverse perspectives on student engagement, instructional strategies, and classroom discourse patterns inform the research question, emphasising the need to examine </w:t>
      </w:r>
      <w:r w:rsidR="00D8633C">
        <w:rPr>
          <w:rFonts w:ascii="Times New Roman" w:hAnsi="Times New Roman" w:cs="Times New Roman"/>
          <w:sz w:val="24"/>
          <w:szCs w:val="24"/>
        </w:rPr>
        <w:t xml:space="preserve">nuanced effects across different contexts and populations. This study aims to address gaps in the literature through a mixed-methods exploration, integrating quantitative </w:t>
      </w:r>
      <w:r w:rsidR="002A3370">
        <w:rPr>
          <w:rFonts w:ascii="Times New Roman" w:hAnsi="Times New Roman" w:cs="Times New Roman"/>
          <w:sz w:val="24"/>
          <w:szCs w:val="24"/>
        </w:rPr>
        <w:t>and qualitative data. Building</w:t>
      </w:r>
      <w:r w:rsidR="000F5C14">
        <w:rPr>
          <w:rFonts w:ascii="Times New Roman" w:hAnsi="Times New Roman" w:cs="Times New Roman"/>
          <w:sz w:val="24"/>
          <w:szCs w:val="24"/>
        </w:rPr>
        <w:t xml:space="preserve"> on previous research, it extends the conversation on effective teaching practices, investigating how cold-calling strategies can be tailored to enhance student engagement and learning outcomes in </w:t>
      </w:r>
      <w:r w:rsidR="00772EED">
        <w:rPr>
          <w:rFonts w:ascii="Times New Roman" w:hAnsi="Times New Roman" w:cs="Times New Roman"/>
          <w:sz w:val="24"/>
          <w:szCs w:val="24"/>
        </w:rPr>
        <w:t>classroom contexts.</w:t>
      </w:r>
    </w:p>
    <w:p w14:paraId="74472392" w14:textId="058B49DF" w:rsidR="00C95CBE" w:rsidRPr="00BF0C7B" w:rsidRDefault="00C376AF" w:rsidP="00E46CC5">
      <w:pPr>
        <w:jc w:val="both"/>
        <w:rPr>
          <w:rFonts w:ascii="Times New Roman" w:hAnsi="Times New Roman" w:cs="Times New Roman"/>
          <w:sz w:val="24"/>
          <w:szCs w:val="24"/>
        </w:rPr>
      </w:pPr>
      <w:r w:rsidRPr="00BF0C7B">
        <w:rPr>
          <w:rFonts w:ascii="Times New Roman" w:hAnsi="Times New Roman" w:cs="Times New Roman"/>
          <w:sz w:val="24"/>
          <w:szCs w:val="24"/>
        </w:rPr>
        <w:t>Cold-calling, a pedagogical strategy involving randomly selecting students to respond to questions or contribute to discussions, has garnered considerable attention in educational research. This literature review critically examines the impact of implementing cold-calling techniques on classroom dynamics and student participation levels across various educational settings, drawing insights from prominent theorists such as Doug Lemov, Robert Marzano, Tom Sherrington, Dylan Wiliam and many others.</w:t>
      </w:r>
    </w:p>
    <w:p w14:paraId="7934087A" w14:textId="13CFFC44" w:rsidR="00C376AF" w:rsidRPr="00BF0C7B" w:rsidRDefault="00C376AF" w:rsidP="00E46CC5">
      <w:pPr>
        <w:jc w:val="both"/>
        <w:rPr>
          <w:rFonts w:ascii="Times New Roman" w:hAnsi="Times New Roman" w:cs="Times New Roman"/>
          <w:sz w:val="24"/>
          <w:szCs w:val="24"/>
        </w:rPr>
      </w:pPr>
      <w:r w:rsidRPr="00BF0C7B">
        <w:rPr>
          <w:rFonts w:ascii="Times New Roman" w:hAnsi="Times New Roman" w:cs="Times New Roman"/>
          <w:sz w:val="24"/>
          <w:szCs w:val="24"/>
        </w:rPr>
        <w:t>Doug Lemov’s work on effective teaching practices provides valuable insights into the implementation of cold-calling techniques. Lemov advocates for structured classroom procedures to enhance student engagement and learning outcomes (Lemov, 2010). He suggests that cold-calling can promote active participation and deepen student understanding by ensuring equitable</w:t>
      </w:r>
      <w:r w:rsidR="00271338" w:rsidRPr="00BF0C7B">
        <w:rPr>
          <w:rFonts w:ascii="Times New Roman" w:hAnsi="Times New Roman" w:cs="Times New Roman"/>
          <w:sz w:val="24"/>
          <w:szCs w:val="24"/>
        </w:rPr>
        <w:t xml:space="preserve"> opportunities for all learners to contribute. However, Lemov’s approach has been critique</w:t>
      </w:r>
      <w:r w:rsidR="002C7576">
        <w:rPr>
          <w:rFonts w:ascii="Times New Roman" w:hAnsi="Times New Roman" w:cs="Times New Roman"/>
          <w:sz w:val="24"/>
          <w:szCs w:val="24"/>
        </w:rPr>
        <w:t>d</w:t>
      </w:r>
      <w:r w:rsidR="00271338" w:rsidRPr="00BF0C7B">
        <w:rPr>
          <w:rFonts w:ascii="Times New Roman" w:hAnsi="Times New Roman" w:cs="Times New Roman"/>
          <w:sz w:val="24"/>
          <w:szCs w:val="24"/>
        </w:rPr>
        <w:t xml:space="preserve"> for its potential to create a coercive learning environment, where students feel pressured or anxious about being called upon.</w:t>
      </w:r>
    </w:p>
    <w:p w14:paraId="10F1C63B" w14:textId="69663354" w:rsidR="00271338" w:rsidRPr="00BF0C7B" w:rsidRDefault="00271338" w:rsidP="00E46CC5">
      <w:pPr>
        <w:jc w:val="both"/>
        <w:rPr>
          <w:rFonts w:ascii="Times New Roman" w:hAnsi="Times New Roman" w:cs="Times New Roman"/>
          <w:sz w:val="24"/>
          <w:szCs w:val="24"/>
        </w:rPr>
      </w:pPr>
      <w:r w:rsidRPr="00BF0C7B">
        <w:rPr>
          <w:rFonts w:ascii="Times New Roman" w:hAnsi="Times New Roman" w:cs="Times New Roman"/>
          <w:sz w:val="24"/>
          <w:szCs w:val="24"/>
        </w:rPr>
        <w:t>Similarly, Robert Marzano emphasises the importance of classroom strategies that foster student engagement and academic success (Marzano, 2007). Marzano’s research suggests that cold-calling can be an effective tool for promoting higher-order thinking skills and fostering a culture of accountability. By holding students accountable for their learning through regular participation, cold-calling may encourage deeper levels of engagement and mastery of content. However, Marzano also acknowledges the need for teachers to create a supportive and inclusive classroom climate to mitigate the potential negative effects of cold-calling on student motivation and self-esteem</w:t>
      </w:r>
      <w:r w:rsidR="00B41E41" w:rsidRPr="00BF0C7B">
        <w:rPr>
          <w:rFonts w:ascii="Times New Roman" w:hAnsi="Times New Roman" w:cs="Times New Roman"/>
          <w:sz w:val="24"/>
          <w:szCs w:val="24"/>
        </w:rPr>
        <w:t>.</w:t>
      </w:r>
    </w:p>
    <w:p w14:paraId="0328197B" w14:textId="661E5F64" w:rsidR="00271338" w:rsidRPr="00BF0C7B" w:rsidRDefault="00271338" w:rsidP="00E46CC5">
      <w:pPr>
        <w:jc w:val="both"/>
        <w:rPr>
          <w:rFonts w:ascii="Times New Roman" w:hAnsi="Times New Roman" w:cs="Times New Roman"/>
          <w:sz w:val="24"/>
          <w:szCs w:val="24"/>
        </w:rPr>
      </w:pPr>
      <w:r w:rsidRPr="00BF0C7B">
        <w:rPr>
          <w:rFonts w:ascii="Times New Roman" w:hAnsi="Times New Roman" w:cs="Times New Roman"/>
          <w:sz w:val="24"/>
          <w:szCs w:val="24"/>
        </w:rPr>
        <w:t>In contrast, Tom Sherrington &amp; Oliver Cavigioli caution against the over-reliance on cold-calling as a classroom management strategy (Sherrington &amp; Cavigioli</w:t>
      </w:r>
      <w:r w:rsidR="0067300C" w:rsidRPr="00BF0C7B">
        <w:rPr>
          <w:rFonts w:ascii="Times New Roman" w:hAnsi="Times New Roman" w:cs="Times New Roman"/>
          <w:sz w:val="24"/>
          <w:szCs w:val="24"/>
        </w:rPr>
        <w:t>, 2020). They argue that while cold-calling can be effective in certain contexts, it should be used judiciously and complemented with other instructional techniques</w:t>
      </w:r>
      <w:r w:rsidR="00F80384" w:rsidRPr="00BF0C7B">
        <w:rPr>
          <w:rFonts w:ascii="Times New Roman" w:hAnsi="Times New Roman" w:cs="Times New Roman"/>
          <w:sz w:val="24"/>
          <w:szCs w:val="24"/>
        </w:rPr>
        <w:t xml:space="preserve"> such as think, pair, share, and show-me boards. </w:t>
      </w:r>
      <w:r w:rsidR="0067300C" w:rsidRPr="00BF0C7B">
        <w:rPr>
          <w:rFonts w:ascii="Times New Roman" w:hAnsi="Times New Roman" w:cs="Times New Roman"/>
          <w:sz w:val="24"/>
          <w:szCs w:val="24"/>
        </w:rPr>
        <w:t>Sherrington &amp; Cavigioli emphasise the importance of creating a positive learning environment where</w:t>
      </w:r>
      <w:r w:rsidR="00F80384" w:rsidRPr="00BF0C7B">
        <w:rPr>
          <w:rFonts w:ascii="Times New Roman" w:hAnsi="Times New Roman" w:cs="Times New Roman"/>
          <w:sz w:val="24"/>
          <w:szCs w:val="24"/>
        </w:rPr>
        <w:t xml:space="preserve"> students feel safe to take risks and make mistakes without fear of judgement or embarrassment. They suggest that a balanced approach to student participation, incorporating both voluntary and targeted questioning strategies, is essential for promoting meaningful engagement and fostering a collaborative classroom culture.</w:t>
      </w:r>
    </w:p>
    <w:p w14:paraId="169E16DB" w14:textId="4EA86054" w:rsidR="00F80384" w:rsidRPr="00BF0C7B" w:rsidRDefault="00F80384" w:rsidP="00E46CC5">
      <w:pPr>
        <w:jc w:val="both"/>
        <w:rPr>
          <w:rFonts w:ascii="Times New Roman" w:hAnsi="Times New Roman" w:cs="Times New Roman"/>
          <w:sz w:val="24"/>
          <w:szCs w:val="24"/>
        </w:rPr>
      </w:pPr>
      <w:r w:rsidRPr="00BF0C7B">
        <w:rPr>
          <w:rFonts w:ascii="Times New Roman" w:hAnsi="Times New Roman" w:cs="Times New Roman"/>
          <w:sz w:val="24"/>
          <w:szCs w:val="24"/>
        </w:rPr>
        <w:lastRenderedPageBreak/>
        <w:t>Rosenshine’s principles of effective instruction highlight the role of teacher clarity and scaffolding in promoting student learning (Rosenshine, 2010). Cold-calling can be a useful tool for checking student understanding and providing timely feedback, aligning with Rosenshine’s emphasis on frequent opportunities for practice and review. However, Rosenshine also emphasises the importance of active student involvement in the learning process, suggesting that cold-calling should be accompanied by opportunities for peer collaboration and student-led discussions to enhance comprehension and retention.</w:t>
      </w:r>
    </w:p>
    <w:p w14:paraId="6B4AC1E2" w14:textId="6A50CCF0" w:rsidR="00F80384" w:rsidRPr="00BF0C7B" w:rsidRDefault="009023AF" w:rsidP="00E46CC5">
      <w:pPr>
        <w:jc w:val="both"/>
        <w:rPr>
          <w:rFonts w:ascii="Times New Roman" w:hAnsi="Times New Roman" w:cs="Times New Roman"/>
          <w:sz w:val="24"/>
          <w:szCs w:val="24"/>
        </w:rPr>
      </w:pPr>
      <w:r w:rsidRPr="00BF0C7B">
        <w:rPr>
          <w:rFonts w:ascii="Times New Roman" w:hAnsi="Times New Roman" w:cs="Times New Roman"/>
          <w:sz w:val="24"/>
          <w:szCs w:val="24"/>
        </w:rPr>
        <w:t>Dylan Wiliam’s research on formative assessment and classroom practice offers valuable insights into the role of feedback and student engagement in the learning process (Wiliam, 2011). Wiliam advocates for a shift towards more interactive</w:t>
      </w:r>
      <w:r w:rsidR="00130638" w:rsidRPr="00BF0C7B">
        <w:rPr>
          <w:rFonts w:ascii="Times New Roman" w:hAnsi="Times New Roman" w:cs="Times New Roman"/>
          <w:sz w:val="24"/>
          <w:szCs w:val="24"/>
        </w:rPr>
        <w:t xml:space="preserve"> and student-</w:t>
      </w:r>
      <w:r w:rsidR="000C106B" w:rsidRPr="00BF0C7B">
        <w:rPr>
          <w:rFonts w:ascii="Times New Roman" w:hAnsi="Times New Roman" w:cs="Times New Roman"/>
          <w:sz w:val="24"/>
          <w:szCs w:val="24"/>
        </w:rPr>
        <w:t>centred</w:t>
      </w:r>
      <w:r w:rsidR="00FC00C0" w:rsidRPr="00BF0C7B">
        <w:rPr>
          <w:rFonts w:ascii="Times New Roman" w:hAnsi="Times New Roman" w:cs="Times New Roman"/>
          <w:sz w:val="24"/>
          <w:szCs w:val="24"/>
        </w:rPr>
        <w:t xml:space="preserve"> teaching methods, emphasising the crucialness of timely feedback and </w:t>
      </w:r>
      <w:r w:rsidR="000C106B" w:rsidRPr="00BF0C7B">
        <w:rPr>
          <w:rFonts w:ascii="Times New Roman" w:hAnsi="Times New Roman" w:cs="Times New Roman"/>
          <w:sz w:val="24"/>
          <w:szCs w:val="24"/>
        </w:rPr>
        <w:t>opportunities</w:t>
      </w:r>
      <w:r w:rsidR="00FC00C0" w:rsidRPr="00BF0C7B">
        <w:rPr>
          <w:rFonts w:ascii="Times New Roman" w:hAnsi="Times New Roman" w:cs="Times New Roman"/>
          <w:sz w:val="24"/>
          <w:szCs w:val="24"/>
        </w:rPr>
        <w:t xml:space="preserve"> for self-assessment. While Wiliam’s work may not directly address cold-calling techniques, his emphasis on fostering</w:t>
      </w:r>
      <w:r w:rsidR="000C106B" w:rsidRPr="00BF0C7B">
        <w:rPr>
          <w:rFonts w:ascii="Times New Roman" w:hAnsi="Times New Roman" w:cs="Times New Roman"/>
          <w:sz w:val="24"/>
          <w:szCs w:val="24"/>
        </w:rPr>
        <w:t xml:space="preserve"> a culture of inquiry and reflection in the classroom aligns with the broader goals of promoting active participation and deepening student understanding. By encouraging students to take ownership of their learning and providing meaningful feedback to guide their progress, Wiliam’s approach complements the principles underlying cold-calling strategies and underscores the importance of creating a supportive and empowering learning environment.</w:t>
      </w:r>
    </w:p>
    <w:p w14:paraId="4EA4B305" w14:textId="2517E97E" w:rsidR="00B52D6D" w:rsidRPr="00BF0C7B" w:rsidRDefault="000C106B" w:rsidP="00E46CC5">
      <w:pPr>
        <w:jc w:val="both"/>
        <w:rPr>
          <w:rFonts w:ascii="Times New Roman" w:hAnsi="Times New Roman" w:cs="Times New Roman"/>
          <w:sz w:val="24"/>
          <w:szCs w:val="24"/>
        </w:rPr>
      </w:pPr>
      <w:r w:rsidRPr="00BF0C7B">
        <w:rPr>
          <w:rFonts w:ascii="Times New Roman" w:hAnsi="Times New Roman" w:cs="Times New Roman"/>
          <w:sz w:val="24"/>
          <w:szCs w:val="24"/>
        </w:rPr>
        <w:t>Doug Dallimore et a</w:t>
      </w:r>
      <w:r w:rsidR="0018386E" w:rsidRPr="00BF0C7B">
        <w:rPr>
          <w:rFonts w:ascii="Times New Roman" w:hAnsi="Times New Roman" w:cs="Times New Roman"/>
          <w:sz w:val="24"/>
          <w:szCs w:val="24"/>
        </w:rPr>
        <w:t>l.’s research on classroom discourse patterns further elucidates the potential impact of cold-calling on student participation levels</w:t>
      </w:r>
      <w:r w:rsidR="0035334D" w:rsidRPr="00BF0C7B">
        <w:rPr>
          <w:rFonts w:ascii="Times New Roman" w:hAnsi="Times New Roman" w:cs="Times New Roman"/>
          <w:sz w:val="24"/>
          <w:szCs w:val="24"/>
        </w:rPr>
        <w:t xml:space="preserve"> (Dallimore et al., 2010).</w:t>
      </w:r>
      <w:r w:rsidR="000254C3" w:rsidRPr="00BF0C7B">
        <w:rPr>
          <w:rFonts w:ascii="Times New Roman" w:hAnsi="Times New Roman" w:cs="Times New Roman"/>
          <w:sz w:val="24"/>
          <w:szCs w:val="24"/>
        </w:rPr>
        <w:t xml:space="preserve"> Their findings suggest that cold-calling can disrupt established communication patterns and </w:t>
      </w:r>
      <w:r w:rsidR="0006772E" w:rsidRPr="00BF0C7B">
        <w:rPr>
          <w:rFonts w:ascii="Times New Roman" w:hAnsi="Times New Roman" w:cs="Times New Roman"/>
          <w:sz w:val="24"/>
          <w:szCs w:val="24"/>
        </w:rPr>
        <w:t>promote greater equity</w:t>
      </w:r>
      <w:r w:rsidR="00804C39" w:rsidRPr="00BF0C7B">
        <w:rPr>
          <w:rFonts w:ascii="Times New Roman" w:hAnsi="Times New Roman" w:cs="Times New Roman"/>
          <w:sz w:val="24"/>
          <w:szCs w:val="24"/>
        </w:rPr>
        <w:t xml:space="preserve"> in classroom interactions. By encouraging</w:t>
      </w:r>
      <w:r w:rsidR="002A4547" w:rsidRPr="00BF0C7B">
        <w:rPr>
          <w:rFonts w:ascii="Times New Roman" w:hAnsi="Times New Roman" w:cs="Times New Roman"/>
          <w:sz w:val="24"/>
          <w:szCs w:val="24"/>
        </w:rPr>
        <w:t xml:space="preserve"> all students to</w:t>
      </w:r>
      <w:r w:rsidR="0072786E" w:rsidRPr="00BF0C7B">
        <w:rPr>
          <w:rFonts w:ascii="Times New Roman" w:hAnsi="Times New Roman" w:cs="Times New Roman"/>
          <w:sz w:val="24"/>
          <w:szCs w:val="24"/>
        </w:rPr>
        <w:t xml:space="preserve"> contribute and share their ideas, cold-calling may help to break down barriers</w:t>
      </w:r>
      <w:r w:rsidR="009A017E" w:rsidRPr="00BF0C7B">
        <w:rPr>
          <w:rFonts w:ascii="Times New Roman" w:hAnsi="Times New Roman" w:cs="Times New Roman"/>
          <w:sz w:val="24"/>
          <w:szCs w:val="24"/>
        </w:rPr>
        <w:t xml:space="preserve"> to participation </w:t>
      </w:r>
      <w:r w:rsidR="005356FA" w:rsidRPr="00BF0C7B">
        <w:rPr>
          <w:rFonts w:ascii="Times New Roman" w:hAnsi="Times New Roman" w:cs="Times New Roman"/>
          <w:sz w:val="24"/>
          <w:szCs w:val="24"/>
        </w:rPr>
        <w:t>and create</w:t>
      </w:r>
      <w:r w:rsidR="00B87FBE" w:rsidRPr="00BF0C7B">
        <w:rPr>
          <w:rFonts w:ascii="Times New Roman" w:hAnsi="Times New Roman" w:cs="Times New Roman"/>
          <w:sz w:val="24"/>
          <w:szCs w:val="24"/>
        </w:rPr>
        <w:t xml:space="preserve"> a more inclusive learning environment. However, Dallimore et al.</w:t>
      </w:r>
      <w:r w:rsidR="00A55D88" w:rsidRPr="00BF0C7B">
        <w:rPr>
          <w:rFonts w:ascii="Times New Roman" w:hAnsi="Times New Roman" w:cs="Times New Roman"/>
          <w:sz w:val="24"/>
          <w:szCs w:val="24"/>
        </w:rPr>
        <w:t xml:space="preserve"> also acknowledges the need for teachers to be sensitive to cultural</w:t>
      </w:r>
      <w:r w:rsidR="0097157D" w:rsidRPr="00BF0C7B">
        <w:rPr>
          <w:rFonts w:ascii="Times New Roman" w:hAnsi="Times New Roman" w:cs="Times New Roman"/>
          <w:sz w:val="24"/>
          <w:szCs w:val="24"/>
        </w:rPr>
        <w:t xml:space="preserve"> and linguistic differences among students and to provide appropriate</w:t>
      </w:r>
      <w:r w:rsidR="00D7002F" w:rsidRPr="00BF0C7B">
        <w:rPr>
          <w:rFonts w:ascii="Times New Roman" w:hAnsi="Times New Roman" w:cs="Times New Roman"/>
          <w:sz w:val="24"/>
          <w:szCs w:val="24"/>
        </w:rPr>
        <w:t xml:space="preserve"> support to ensure that all voices are heard.</w:t>
      </w:r>
    </w:p>
    <w:p w14:paraId="483B4416" w14:textId="1D85E672" w:rsidR="00D7002F" w:rsidRPr="00BF0C7B" w:rsidRDefault="00D7002F" w:rsidP="00E46CC5">
      <w:pPr>
        <w:jc w:val="both"/>
        <w:rPr>
          <w:rFonts w:ascii="Times New Roman" w:hAnsi="Times New Roman" w:cs="Times New Roman"/>
          <w:sz w:val="24"/>
          <w:szCs w:val="24"/>
        </w:rPr>
      </w:pPr>
      <w:r w:rsidRPr="00BF0C7B">
        <w:rPr>
          <w:rFonts w:ascii="Times New Roman" w:hAnsi="Times New Roman" w:cs="Times New Roman"/>
          <w:sz w:val="24"/>
          <w:szCs w:val="24"/>
        </w:rPr>
        <w:t>Babad’s work on student engagement in the classroom provides addi</w:t>
      </w:r>
      <w:r w:rsidR="00DB496C" w:rsidRPr="00BF0C7B">
        <w:rPr>
          <w:rFonts w:ascii="Times New Roman" w:hAnsi="Times New Roman" w:cs="Times New Roman"/>
          <w:sz w:val="24"/>
          <w:szCs w:val="24"/>
        </w:rPr>
        <w:t>tional insights into the factors that influence student participation levels (Babad, 2009). Babad emphasises the role of teacher-student relationships and classroom climate in shaping student motivation and engagement. Cold-calling can be an effective strategy</w:t>
      </w:r>
      <w:r w:rsidR="00767607" w:rsidRPr="00BF0C7B">
        <w:rPr>
          <w:rFonts w:ascii="Times New Roman" w:hAnsi="Times New Roman" w:cs="Times New Roman"/>
          <w:sz w:val="24"/>
          <w:szCs w:val="24"/>
        </w:rPr>
        <w:t xml:space="preserve"> for promoting active participation and fostering and a sense of belonging among students. However, Babad also highlights the importance of autonomy and choice in student learning, </w:t>
      </w:r>
      <w:r w:rsidR="00BA515B" w:rsidRPr="00BF0C7B">
        <w:rPr>
          <w:rFonts w:ascii="Times New Roman" w:hAnsi="Times New Roman" w:cs="Times New Roman"/>
          <w:sz w:val="24"/>
          <w:szCs w:val="24"/>
        </w:rPr>
        <w:t>suggesting that cold-calling should be balances with opportunities for self-directed inquiry and exploration.</w:t>
      </w:r>
    </w:p>
    <w:p w14:paraId="66BCA6D7" w14:textId="14E1DFC1" w:rsidR="00C57673" w:rsidRPr="00BF0C7B" w:rsidRDefault="00C57673" w:rsidP="00E46CC5">
      <w:pPr>
        <w:jc w:val="both"/>
        <w:rPr>
          <w:rFonts w:ascii="Times New Roman" w:hAnsi="Times New Roman" w:cs="Times New Roman"/>
          <w:sz w:val="24"/>
          <w:szCs w:val="24"/>
        </w:rPr>
      </w:pPr>
      <w:r w:rsidRPr="00BF0C7B">
        <w:rPr>
          <w:rFonts w:ascii="Times New Roman" w:hAnsi="Times New Roman" w:cs="Times New Roman"/>
          <w:sz w:val="24"/>
          <w:szCs w:val="24"/>
        </w:rPr>
        <w:t>In summary, the literature reviewed provides valuable insights into the impact of implementing cold-calling techniques</w:t>
      </w:r>
      <w:r w:rsidR="00D35065" w:rsidRPr="00BF0C7B">
        <w:rPr>
          <w:rFonts w:ascii="Times New Roman" w:hAnsi="Times New Roman" w:cs="Times New Roman"/>
          <w:sz w:val="24"/>
          <w:szCs w:val="24"/>
        </w:rPr>
        <w:t xml:space="preserve"> on classroom dynamics and student participation levels across educational settings</w:t>
      </w:r>
      <w:r w:rsidR="00F47B62">
        <w:rPr>
          <w:rFonts w:ascii="Times New Roman" w:hAnsi="Times New Roman" w:cs="Times New Roman"/>
          <w:sz w:val="24"/>
          <w:szCs w:val="24"/>
        </w:rPr>
        <w:t>.</w:t>
      </w:r>
      <w:r w:rsidR="00D35065" w:rsidRPr="00BF0C7B">
        <w:rPr>
          <w:rFonts w:ascii="Times New Roman" w:hAnsi="Times New Roman" w:cs="Times New Roman"/>
          <w:sz w:val="24"/>
          <w:szCs w:val="24"/>
        </w:rPr>
        <w:t xml:space="preserve"> While cold-calling can be a powerful tool for promoting active learning and fostering a collaborative classroom culture, its effectiveness </w:t>
      </w:r>
      <w:r w:rsidR="00695D96" w:rsidRPr="00BF0C7B">
        <w:rPr>
          <w:rFonts w:ascii="Times New Roman" w:hAnsi="Times New Roman" w:cs="Times New Roman"/>
          <w:sz w:val="24"/>
          <w:szCs w:val="24"/>
        </w:rPr>
        <w:t>depends</w:t>
      </w:r>
      <w:r w:rsidR="00D35065" w:rsidRPr="00BF0C7B">
        <w:rPr>
          <w:rFonts w:ascii="Times New Roman" w:hAnsi="Times New Roman" w:cs="Times New Roman"/>
          <w:sz w:val="24"/>
          <w:szCs w:val="24"/>
        </w:rPr>
        <w:t xml:space="preserve"> on various </w:t>
      </w:r>
      <w:r w:rsidR="00695D96" w:rsidRPr="00BF0C7B">
        <w:rPr>
          <w:rFonts w:ascii="Times New Roman" w:hAnsi="Times New Roman" w:cs="Times New Roman"/>
          <w:sz w:val="24"/>
          <w:szCs w:val="24"/>
        </w:rPr>
        <w:t>factories</w:t>
      </w:r>
      <w:r w:rsidR="00D35065" w:rsidRPr="00BF0C7B">
        <w:rPr>
          <w:rFonts w:ascii="Times New Roman" w:hAnsi="Times New Roman" w:cs="Times New Roman"/>
          <w:sz w:val="24"/>
          <w:szCs w:val="24"/>
        </w:rPr>
        <w:t xml:space="preserve"> including teacher expertise</w:t>
      </w:r>
      <w:r w:rsidR="00C46B6C" w:rsidRPr="00BF0C7B">
        <w:rPr>
          <w:rFonts w:ascii="Times New Roman" w:hAnsi="Times New Roman" w:cs="Times New Roman"/>
          <w:sz w:val="24"/>
          <w:szCs w:val="24"/>
        </w:rPr>
        <w:t xml:space="preserve">, classroom climate, and instructional context. By critically evaluating existing research and synthesising key </w:t>
      </w:r>
      <w:r w:rsidR="00695D96" w:rsidRPr="00BF0C7B">
        <w:rPr>
          <w:rFonts w:ascii="Times New Roman" w:hAnsi="Times New Roman" w:cs="Times New Roman"/>
          <w:sz w:val="24"/>
          <w:szCs w:val="24"/>
        </w:rPr>
        <w:t>findings</w:t>
      </w:r>
      <w:r w:rsidR="00C46B6C" w:rsidRPr="00BF0C7B">
        <w:rPr>
          <w:rFonts w:ascii="Times New Roman" w:hAnsi="Times New Roman" w:cs="Times New Roman"/>
          <w:sz w:val="24"/>
          <w:szCs w:val="24"/>
        </w:rPr>
        <w:t>, this literature review sets the stage for a mixed-methods exploration</w:t>
      </w:r>
      <w:r w:rsidR="00056B34" w:rsidRPr="00BF0C7B">
        <w:rPr>
          <w:rFonts w:ascii="Times New Roman" w:hAnsi="Times New Roman" w:cs="Times New Roman"/>
          <w:sz w:val="24"/>
          <w:szCs w:val="24"/>
        </w:rPr>
        <w:t xml:space="preserve"> of the research question, aiming to fill gaps in the current literature and extend the understanding of cold-calling’s implications for classroom practice.</w:t>
      </w:r>
    </w:p>
    <w:p w14:paraId="5E88F5A1" w14:textId="77777777" w:rsidR="002D2FE2" w:rsidRPr="00BF0C7B" w:rsidRDefault="002D2FE2" w:rsidP="00E46CC5">
      <w:pPr>
        <w:jc w:val="both"/>
        <w:rPr>
          <w:rFonts w:ascii="Times New Roman" w:hAnsi="Times New Roman" w:cs="Times New Roman"/>
          <w:sz w:val="24"/>
          <w:szCs w:val="24"/>
        </w:rPr>
      </w:pPr>
    </w:p>
    <w:p w14:paraId="17EDA198" w14:textId="791A5F1F" w:rsidR="002D2FE2" w:rsidRPr="00BF0C7B" w:rsidRDefault="00966556" w:rsidP="00E46CC5">
      <w:pPr>
        <w:jc w:val="both"/>
        <w:rPr>
          <w:rFonts w:ascii="Times New Roman" w:hAnsi="Times New Roman" w:cs="Times New Roman"/>
          <w:sz w:val="24"/>
          <w:szCs w:val="24"/>
        </w:rPr>
      </w:pPr>
      <w:r>
        <w:rPr>
          <w:rFonts w:ascii="Times New Roman" w:hAnsi="Times New Roman" w:cs="Times New Roman"/>
          <w:sz w:val="24"/>
          <w:szCs w:val="24"/>
        </w:rPr>
        <w:t xml:space="preserve"> </w:t>
      </w:r>
    </w:p>
    <w:p w14:paraId="405280C8" w14:textId="77777777" w:rsidR="004B3DBB" w:rsidRDefault="004B3DBB" w:rsidP="00E46CC5">
      <w:pPr>
        <w:jc w:val="both"/>
        <w:rPr>
          <w:rFonts w:ascii="Times New Roman" w:hAnsi="Times New Roman" w:cs="Times New Roman"/>
          <w:sz w:val="24"/>
          <w:szCs w:val="24"/>
        </w:rPr>
      </w:pPr>
    </w:p>
    <w:p w14:paraId="2DFF61C4" w14:textId="26B31C54" w:rsidR="00390D8D" w:rsidRPr="00BF0C7B" w:rsidRDefault="00390D8D" w:rsidP="00E46CC5">
      <w:pPr>
        <w:jc w:val="both"/>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Case Study</w:t>
      </w:r>
    </w:p>
    <w:p w14:paraId="36DAE009" w14:textId="6994460D" w:rsidR="00390D8D" w:rsidRPr="00BF0C7B" w:rsidRDefault="003879E2"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Case study research is a qualitative research method that allows for in in-depth exploration or specific </w:t>
      </w:r>
      <w:r w:rsidR="00644289" w:rsidRPr="00BF0C7B">
        <w:rPr>
          <w:rFonts w:ascii="Times New Roman" w:hAnsi="Times New Roman" w:cs="Times New Roman"/>
          <w:sz w:val="24"/>
          <w:szCs w:val="24"/>
        </w:rPr>
        <w:t>occurrences</w:t>
      </w:r>
      <w:r w:rsidRPr="00BF0C7B">
        <w:rPr>
          <w:rFonts w:ascii="Times New Roman" w:hAnsi="Times New Roman" w:cs="Times New Roman"/>
          <w:sz w:val="24"/>
          <w:szCs w:val="24"/>
        </w:rPr>
        <w:t xml:space="preserve"> or cases within its natural</w:t>
      </w:r>
      <w:r w:rsidR="00833335" w:rsidRPr="00BF0C7B">
        <w:rPr>
          <w:rFonts w:ascii="Times New Roman" w:hAnsi="Times New Roman" w:cs="Times New Roman"/>
          <w:sz w:val="24"/>
          <w:szCs w:val="24"/>
        </w:rPr>
        <w:t xml:space="preserve"> context (Yin, 2018). Case studies are valuable fo</w:t>
      </w:r>
      <w:r w:rsidR="00644289" w:rsidRPr="00BF0C7B">
        <w:rPr>
          <w:rFonts w:ascii="Times New Roman" w:hAnsi="Times New Roman" w:cs="Times New Roman"/>
          <w:sz w:val="24"/>
          <w:szCs w:val="24"/>
        </w:rPr>
        <w:t>r examining complex occurrences</w:t>
      </w:r>
      <w:r w:rsidR="003F5B06" w:rsidRPr="00BF0C7B">
        <w:rPr>
          <w:rFonts w:ascii="Times New Roman" w:hAnsi="Times New Roman" w:cs="Times New Roman"/>
          <w:sz w:val="24"/>
          <w:szCs w:val="24"/>
        </w:rPr>
        <w:t xml:space="preserve">, such as educational practices, by providing detailed and contextually rich insights into the interactions and dynamics at play (Stake,1995). They are particularly </w:t>
      </w:r>
      <w:r w:rsidR="00DD240B" w:rsidRPr="00BF0C7B">
        <w:rPr>
          <w:rFonts w:ascii="Times New Roman" w:hAnsi="Times New Roman" w:cs="Times New Roman"/>
          <w:sz w:val="24"/>
          <w:szCs w:val="24"/>
        </w:rPr>
        <w:t>useful in educational research for investigating the complexities of classroom environments, instructional strategies, and student experiences.</w:t>
      </w:r>
    </w:p>
    <w:p w14:paraId="3B339D58" w14:textId="01CF8A77" w:rsidR="00DD240B" w:rsidRPr="00BF0C7B" w:rsidRDefault="00DD240B"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The purpose of employing a case study approach in educational research is to gain a comprehensive understanding of a specific occurrence </w:t>
      </w:r>
      <w:r w:rsidR="00C14964" w:rsidRPr="00BF0C7B">
        <w:rPr>
          <w:rFonts w:ascii="Times New Roman" w:hAnsi="Times New Roman" w:cs="Times New Roman"/>
          <w:sz w:val="24"/>
          <w:szCs w:val="24"/>
        </w:rPr>
        <w:t xml:space="preserve">or situation within its real-world context (Merriam, 2009). By focusing on a single case – in this instance, a Year 10 Business class – researchers can delve deeply into the dynamics of classroom interactions and the effects of instructional strategies such as cold-calling on </w:t>
      </w:r>
      <w:r w:rsidR="00946C5B" w:rsidRPr="00BF0C7B">
        <w:rPr>
          <w:rFonts w:ascii="Times New Roman" w:hAnsi="Times New Roman" w:cs="Times New Roman"/>
          <w:sz w:val="24"/>
          <w:szCs w:val="24"/>
        </w:rPr>
        <w:t>student participation and engagement. Case studies allow for the exploration of the multifaceted factors that influence educational outcomes, providing insights that may not be captured through quantitative methods alone (Creswell, 201</w:t>
      </w:r>
      <w:r w:rsidR="0034339F">
        <w:rPr>
          <w:rFonts w:ascii="Times New Roman" w:hAnsi="Times New Roman" w:cs="Times New Roman"/>
          <w:sz w:val="24"/>
          <w:szCs w:val="24"/>
        </w:rPr>
        <w:t>6</w:t>
      </w:r>
      <w:r w:rsidR="00946C5B" w:rsidRPr="00BF0C7B">
        <w:rPr>
          <w:rFonts w:ascii="Times New Roman" w:hAnsi="Times New Roman" w:cs="Times New Roman"/>
          <w:sz w:val="24"/>
          <w:szCs w:val="24"/>
        </w:rPr>
        <w:t>).</w:t>
      </w:r>
    </w:p>
    <w:p w14:paraId="123020F5" w14:textId="1883F096" w:rsidR="0073056F" w:rsidRPr="00BF0C7B" w:rsidRDefault="0073056F" w:rsidP="00E46CC5">
      <w:pPr>
        <w:jc w:val="both"/>
        <w:rPr>
          <w:rFonts w:ascii="Times New Roman" w:hAnsi="Times New Roman" w:cs="Times New Roman"/>
          <w:sz w:val="24"/>
          <w:szCs w:val="24"/>
        </w:rPr>
      </w:pPr>
      <w:r w:rsidRPr="00BF0C7B">
        <w:rPr>
          <w:rFonts w:ascii="Times New Roman" w:hAnsi="Times New Roman" w:cs="Times New Roman"/>
          <w:sz w:val="24"/>
          <w:szCs w:val="24"/>
        </w:rPr>
        <w:t>Case study research offers several strengths, including its ability to provide rich, detailed and contextually embedded insights into the occurrence under investigation (Merriam, 2009).</w:t>
      </w:r>
      <w:r w:rsidR="00F8049A" w:rsidRPr="00BF0C7B">
        <w:rPr>
          <w:rFonts w:ascii="Times New Roman" w:hAnsi="Times New Roman" w:cs="Times New Roman"/>
          <w:sz w:val="24"/>
          <w:szCs w:val="24"/>
        </w:rPr>
        <w:t xml:space="preserve"> Furthermore, case studies allow for the exploration of complex interactions and processes that may not be captured through other research methods. They offer flexibility in data collection and analysis, allowing researchers to adapt their approaches to suit the unique characteristics</w:t>
      </w:r>
      <w:r w:rsidR="00CD4D6C" w:rsidRPr="00BF0C7B">
        <w:rPr>
          <w:rFonts w:ascii="Times New Roman" w:hAnsi="Times New Roman" w:cs="Times New Roman"/>
          <w:sz w:val="24"/>
          <w:szCs w:val="24"/>
        </w:rPr>
        <w:t xml:space="preserve"> of each case. However, it is important to acknowledge the limitations of case study research, such as potential bias in data collection and the challenge of generalising findings to broader populations (Creswell, 201</w:t>
      </w:r>
      <w:r w:rsidR="0034339F">
        <w:rPr>
          <w:rFonts w:ascii="Times New Roman" w:hAnsi="Times New Roman" w:cs="Times New Roman"/>
          <w:sz w:val="24"/>
          <w:szCs w:val="24"/>
        </w:rPr>
        <w:t>6</w:t>
      </w:r>
      <w:r w:rsidR="00CD4D6C" w:rsidRPr="00BF0C7B">
        <w:rPr>
          <w:rFonts w:ascii="Times New Roman" w:hAnsi="Times New Roman" w:cs="Times New Roman"/>
          <w:sz w:val="24"/>
          <w:szCs w:val="24"/>
        </w:rPr>
        <w:t>).</w:t>
      </w:r>
    </w:p>
    <w:p w14:paraId="473D37E1" w14:textId="3B3266FF" w:rsidR="00211FEF" w:rsidRPr="00BF0C7B" w:rsidRDefault="00211FEF" w:rsidP="00E46CC5">
      <w:pPr>
        <w:jc w:val="both"/>
        <w:rPr>
          <w:rFonts w:ascii="Times New Roman" w:hAnsi="Times New Roman" w:cs="Times New Roman"/>
          <w:sz w:val="24"/>
          <w:szCs w:val="24"/>
        </w:rPr>
      </w:pPr>
      <w:r w:rsidRPr="00BF0C7B">
        <w:rPr>
          <w:rFonts w:ascii="Times New Roman" w:hAnsi="Times New Roman" w:cs="Times New Roman"/>
          <w:sz w:val="24"/>
          <w:szCs w:val="24"/>
        </w:rPr>
        <w:t>The participants in this case study are a Year 10 Business class consisting of 6 students, from a total of 10 that are in the class.</w:t>
      </w:r>
      <w:r w:rsidR="00A36206" w:rsidRPr="00BF0C7B">
        <w:rPr>
          <w:rFonts w:ascii="Times New Roman" w:hAnsi="Times New Roman" w:cs="Times New Roman"/>
          <w:sz w:val="24"/>
          <w:szCs w:val="24"/>
        </w:rPr>
        <w:t xml:space="preserve"> These students range from Additional Learning Needs (ALN) to A* pupils. The participants included comprised of five male students and one female student, with one particular ALN student requiring the assistance of a Learning Support Assistant (LSA) during the study.</w:t>
      </w:r>
    </w:p>
    <w:p w14:paraId="5AC6A1AC" w14:textId="391A5B0D" w:rsidR="00A36206" w:rsidRPr="00BF0C7B" w:rsidRDefault="00A36206" w:rsidP="00E46CC5">
      <w:pPr>
        <w:jc w:val="both"/>
        <w:rPr>
          <w:rFonts w:ascii="Times New Roman" w:hAnsi="Times New Roman" w:cs="Times New Roman"/>
          <w:sz w:val="24"/>
          <w:szCs w:val="24"/>
        </w:rPr>
      </w:pPr>
      <w:r w:rsidRPr="00BF0C7B">
        <w:rPr>
          <w:rFonts w:ascii="Times New Roman" w:hAnsi="Times New Roman" w:cs="Times New Roman"/>
          <w:sz w:val="24"/>
          <w:szCs w:val="24"/>
        </w:rPr>
        <w:t>In this case, purposive sampling was a suitable method for ensuring a representative sample (Patton, 201</w:t>
      </w:r>
      <w:r w:rsidR="008B0134">
        <w:rPr>
          <w:rFonts w:ascii="Times New Roman" w:hAnsi="Times New Roman" w:cs="Times New Roman"/>
          <w:sz w:val="24"/>
          <w:szCs w:val="24"/>
        </w:rPr>
        <w:t>4</w:t>
      </w:r>
      <w:r w:rsidRPr="00BF0C7B">
        <w:rPr>
          <w:rFonts w:ascii="Times New Roman" w:hAnsi="Times New Roman" w:cs="Times New Roman"/>
          <w:sz w:val="24"/>
          <w:szCs w:val="24"/>
        </w:rPr>
        <w:t>)</w:t>
      </w:r>
      <w:r w:rsidR="00FB1E9B" w:rsidRPr="00BF0C7B">
        <w:rPr>
          <w:rFonts w:ascii="Times New Roman" w:hAnsi="Times New Roman" w:cs="Times New Roman"/>
          <w:sz w:val="24"/>
          <w:szCs w:val="24"/>
        </w:rPr>
        <w:t>. Purposive sampling involve</w:t>
      </w:r>
      <w:r w:rsidR="00B66BCB">
        <w:rPr>
          <w:rFonts w:ascii="Times New Roman" w:hAnsi="Times New Roman" w:cs="Times New Roman"/>
          <w:sz w:val="24"/>
          <w:szCs w:val="24"/>
        </w:rPr>
        <w:t>s</w:t>
      </w:r>
      <w:r w:rsidR="00FB1E9B" w:rsidRPr="00BF0C7B">
        <w:rPr>
          <w:rFonts w:ascii="Times New Roman" w:hAnsi="Times New Roman" w:cs="Times New Roman"/>
          <w:sz w:val="24"/>
          <w:szCs w:val="24"/>
        </w:rPr>
        <w:t xml:space="preserve"> selecting participants based on specific criteria relevant to the research objectives, such as the diversity of academic abilities and backgrounds within the classroom. By intentionally selecting participants who represent the range of characteristics present in the target population, researchers can ensure that the findings are applicable and meaningful within the context of the study (Yin, 2018).</w:t>
      </w:r>
      <w:r w:rsidR="00AE3DE2" w:rsidRPr="00BF0C7B">
        <w:rPr>
          <w:rFonts w:ascii="Times New Roman" w:hAnsi="Times New Roman" w:cs="Times New Roman"/>
          <w:sz w:val="24"/>
          <w:szCs w:val="24"/>
        </w:rPr>
        <w:t xml:space="preserve"> In this specific study, </w:t>
      </w:r>
      <w:r w:rsidR="00C747D4" w:rsidRPr="00BF0C7B">
        <w:rPr>
          <w:rFonts w:ascii="Times New Roman" w:hAnsi="Times New Roman" w:cs="Times New Roman"/>
          <w:sz w:val="24"/>
          <w:szCs w:val="24"/>
        </w:rPr>
        <w:t>the participants were chosen based on the research question and the overall effects of cold-calling. It is crucial in this study to ensure a range of opinions from</w:t>
      </w:r>
      <w:r w:rsidR="00EC6F2F" w:rsidRPr="00BF0C7B">
        <w:rPr>
          <w:rFonts w:ascii="Times New Roman" w:hAnsi="Times New Roman" w:cs="Times New Roman"/>
          <w:sz w:val="24"/>
          <w:szCs w:val="24"/>
        </w:rPr>
        <w:t xml:space="preserve"> different ability students to receive the most diverse answers</w:t>
      </w:r>
      <w:r w:rsidR="00760624" w:rsidRPr="00BF0C7B">
        <w:rPr>
          <w:rFonts w:ascii="Times New Roman" w:hAnsi="Times New Roman" w:cs="Times New Roman"/>
          <w:sz w:val="24"/>
          <w:szCs w:val="24"/>
        </w:rPr>
        <w:t>.</w:t>
      </w:r>
      <w:r w:rsidR="00C21C67" w:rsidRPr="00BF0C7B">
        <w:rPr>
          <w:rFonts w:ascii="Times New Roman" w:hAnsi="Times New Roman" w:cs="Times New Roman"/>
          <w:sz w:val="24"/>
          <w:szCs w:val="24"/>
        </w:rPr>
        <w:t xml:space="preserve"> </w:t>
      </w:r>
      <w:r w:rsidR="00760624" w:rsidRPr="00BF0C7B">
        <w:rPr>
          <w:rFonts w:ascii="Times New Roman" w:hAnsi="Times New Roman" w:cs="Times New Roman"/>
          <w:sz w:val="24"/>
          <w:szCs w:val="24"/>
        </w:rPr>
        <w:t>This allows the researcher to</w:t>
      </w:r>
      <w:r w:rsidR="00C21C67" w:rsidRPr="00BF0C7B">
        <w:rPr>
          <w:rFonts w:ascii="Times New Roman" w:hAnsi="Times New Roman" w:cs="Times New Roman"/>
          <w:sz w:val="24"/>
          <w:szCs w:val="24"/>
        </w:rPr>
        <w:t xml:space="preserve"> understand </w:t>
      </w:r>
      <w:r w:rsidR="00760624" w:rsidRPr="00BF0C7B">
        <w:rPr>
          <w:rFonts w:ascii="Times New Roman" w:hAnsi="Times New Roman" w:cs="Times New Roman"/>
          <w:sz w:val="24"/>
          <w:szCs w:val="24"/>
        </w:rPr>
        <w:t>how</w:t>
      </w:r>
      <w:r w:rsidR="00C21C67" w:rsidRPr="00BF0C7B">
        <w:rPr>
          <w:rFonts w:ascii="Times New Roman" w:hAnsi="Times New Roman" w:cs="Times New Roman"/>
          <w:sz w:val="24"/>
          <w:szCs w:val="24"/>
        </w:rPr>
        <w:t xml:space="preserve"> each individual feels about cold-calling within the classroom.</w:t>
      </w:r>
    </w:p>
    <w:p w14:paraId="62835BAE" w14:textId="77777777" w:rsidR="004B3DBB" w:rsidRDefault="008958F8" w:rsidP="00E46CC5">
      <w:pPr>
        <w:jc w:val="both"/>
        <w:rPr>
          <w:rFonts w:ascii="Times New Roman" w:hAnsi="Times New Roman" w:cs="Times New Roman"/>
          <w:sz w:val="24"/>
          <w:szCs w:val="24"/>
        </w:rPr>
      </w:pPr>
      <w:r w:rsidRPr="00BF0C7B">
        <w:rPr>
          <w:rFonts w:ascii="Times New Roman" w:hAnsi="Times New Roman" w:cs="Times New Roman"/>
          <w:sz w:val="24"/>
          <w:szCs w:val="24"/>
        </w:rPr>
        <w:t>The use of case study methodology in this research aligns with recommend</w:t>
      </w:r>
      <w:r w:rsidR="005C6A6E" w:rsidRPr="00BF0C7B">
        <w:rPr>
          <w:rFonts w:ascii="Times New Roman" w:hAnsi="Times New Roman" w:cs="Times New Roman"/>
          <w:sz w:val="24"/>
          <w:szCs w:val="24"/>
        </w:rPr>
        <w:t>ations from existing literature on qualitative research methods in education (Merriam, 2009; Creswell, 201</w:t>
      </w:r>
      <w:r w:rsidR="0034339F">
        <w:rPr>
          <w:rFonts w:ascii="Times New Roman" w:hAnsi="Times New Roman" w:cs="Times New Roman"/>
          <w:sz w:val="24"/>
          <w:szCs w:val="24"/>
        </w:rPr>
        <w:t>6</w:t>
      </w:r>
      <w:r w:rsidR="005C6A6E" w:rsidRPr="00BF0C7B">
        <w:rPr>
          <w:rFonts w:ascii="Times New Roman" w:hAnsi="Times New Roman" w:cs="Times New Roman"/>
          <w:sz w:val="24"/>
          <w:szCs w:val="24"/>
        </w:rPr>
        <w:t>). By employing a case study approach, this study aims to provide detailed insights into the impact of implementing cold-calling techniques on classroom dynamics and student participation levels within a specific educational setting.</w:t>
      </w:r>
    </w:p>
    <w:p w14:paraId="5FEAF966" w14:textId="1A58FA34" w:rsidR="00B52D6D" w:rsidRPr="004B3DBB" w:rsidRDefault="001506EF" w:rsidP="00E46CC5">
      <w:pPr>
        <w:jc w:val="both"/>
        <w:rPr>
          <w:rFonts w:ascii="Times New Roman" w:hAnsi="Times New Roman" w:cs="Times New Roman"/>
          <w:sz w:val="24"/>
          <w:szCs w:val="24"/>
        </w:rPr>
      </w:pPr>
      <w:r w:rsidRPr="00BF0C7B">
        <w:rPr>
          <w:rFonts w:ascii="Times New Roman" w:hAnsi="Times New Roman" w:cs="Times New Roman"/>
          <w:sz w:val="24"/>
          <w:szCs w:val="24"/>
          <w:u w:val="single"/>
        </w:rPr>
        <w:lastRenderedPageBreak/>
        <w:t>Research Methods</w:t>
      </w:r>
    </w:p>
    <w:p w14:paraId="3449EC5C" w14:textId="297802F8" w:rsidR="00B52D6D" w:rsidRPr="00BF0C7B" w:rsidRDefault="00DE3C24" w:rsidP="00E46CC5">
      <w:pPr>
        <w:jc w:val="both"/>
        <w:rPr>
          <w:rFonts w:ascii="Times New Roman" w:hAnsi="Times New Roman" w:cs="Times New Roman"/>
          <w:sz w:val="24"/>
          <w:szCs w:val="24"/>
        </w:rPr>
      </w:pPr>
      <w:r w:rsidRPr="00BF0C7B">
        <w:rPr>
          <w:rFonts w:ascii="Times New Roman" w:hAnsi="Times New Roman" w:cs="Times New Roman"/>
          <w:sz w:val="24"/>
          <w:szCs w:val="24"/>
        </w:rPr>
        <w:t>In this section,</w:t>
      </w:r>
      <w:r w:rsidR="002E48AB">
        <w:rPr>
          <w:rFonts w:ascii="Times New Roman" w:hAnsi="Times New Roman" w:cs="Times New Roman"/>
          <w:sz w:val="24"/>
          <w:szCs w:val="24"/>
        </w:rPr>
        <w:t xml:space="preserve"> t</w:t>
      </w:r>
      <w:r w:rsidRPr="00BF0C7B">
        <w:rPr>
          <w:rFonts w:ascii="Times New Roman" w:hAnsi="Times New Roman" w:cs="Times New Roman"/>
          <w:sz w:val="24"/>
          <w:szCs w:val="24"/>
        </w:rPr>
        <w:t xml:space="preserve">he research methods employed in the study, </w:t>
      </w:r>
      <w:r w:rsidR="0016782A" w:rsidRPr="00BF0C7B">
        <w:rPr>
          <w:rFonts w:ascii="Times New Roman" w:hAnsi="Times New Roman" w:cs="Times New Roman"/>
          <w:sz w:val="24"/>
          <w:szCs w:val="24"/>
        </w:rPr>
        <w:t>namely</w:t>
      </w:r>
      <w:r w:rsidRPr="00BF0C7B">
        <w:rPr>
          <w:rFonts w:ascii="Times New Roman" w:hAnsi="Times New Roman" w:cs="Times New Roman"/>
          <w:sz w:val="24"/>
          <w:szCs w:val="24"/>
        </w:rPr>
        <w:t xml:space="preserve"> questionnaires and observations</w:t>
      </w:r>
      <w:r w:rsidR="00296393">
        <w:rPr>
          <w:rFonts w:ascii="Times New Roman" w:hAnsi="Times New Roman" w:cs="Times New Roman"/>
          <w:sz w:val="24"/>
          <w:szCs w:val="24"/>
        </w:rPr>
        <w:t xml:space="preserve"> will be discussed</w:t>
      </w:r>
      <w:r w:rsidRPr="00BF0C7B">
        <w:rPr>
          <w:rFonts w:ascii="Times New Roman" w:hAnsi="Times New Roman" w:cs="Times New Roman"/>
          <w:sz w:val="24"/>
          <w:szCs w:val="24"/>
        </w:rPr>
        <w:t xml:space="preserve">, to investigate the impact of implementing cold-calling </w:t>
      </w:r>
      <w:r w:rsidR="0016782A" w:rsidRPr="00BF0C7B">
        <w:rPr>
          <w:rFonts w:ascii="Times New Roman" w:hAnsi="Times New Roman" w:cs="Times New Roman"/>
          <w:sz w:val="24"/>
          <w:szCs w:val="24"/>
        </w:rPr>
        <w:t>techniques on classroom dynamics and student participation levels</w:t>
      </w:r>
      <w:r w:rsidR="00377625" w:rsidRPr="00BF0C7B">
        <w:rPr>
          <w:rFonts w:ascii="Times New Roman" w:hAnsi="Times New Roman" w:cs="Times New Roman"/>
          <w:sz w:val="24"/>
          <w:szCs w:val="24"/>
        </w:rPr>
        <w:t>. Each method is examined in detail, drawing upon relevant literature to explore their strengths and limitations. Through the system</w:t>
      </w:r>
      <w:r w:rsidR="00F36261" w:rsidRPr="00BF0C7B">
        <w:rPr>
          <w:rFonts w:ascii="Times New Roman" w:hAnsi="Times New Roman" w:cs="Times New Roman"/>
          <w:sz w:val="24"/>
          <w:szCs w:val="24"/>
        </w:rPr>
        <w:t>at</w:t>
      </w:r>
      <w:r w:rsidR="00377625" w:rsidRPr="00BF0C7B">
        <w:rPr>
          <w:rFonts w:ascii="Times New Roman" w:hAnsi="Times New Roman" w:cs="Times New Roman"/>
          <w:sz w:val="24"/>
          <w:szCs w:val="24"/>
        </w:rPr>
        <w:t>ic application of these methods, the aim</w:t>
      </w:r>
      <w:r w:rsidR="00296393">
        <w:rPr>
          <w:rFonts w:ascii="Times New Roman" w:hAnsi="Times New Roman" w:cs="Times New Roman"/>
          <w:sz w:val="24"/>
          <w:szCs w:val="24"/>
        </w:rPr>
        <w:t xml:space="preserve"> is</w:t>
      </w:r>
      <w:r w:rsidR="00377625" w:rsidRPr="00BF0C7B">
        <w:rPr>
          <w:rFonts w:ascii="Times New Roman" w:hAnsi="Times New Roman" w:cs="Times New Roman"/>
          <w:sz w:val="24"/>
          <w:szCs w:val="24"/>
        </w:rPr>
        <w:t xml:space="preserve"> to provide comprehensive insights into the research question and contribute to the existing body of knowledge in the field of education.</w:t>
      </w:r>
    </w:p>
    <w:p w14:paraId="078A194A" w14:textId="36823101" w:rsidR="007D00A3" w:rsidRPr="00BF0C7B" w:rsidRDefault="00CD2697" w:rsidP="00E46CC5">
      <w:pPr>
        <w:jc w:val="both"/>
        <w:rPr>
          <w:rFonts w:ascii="Times New Roman" w:hAnsi="Times New Roman" w:cs="Times New Roman"/>
          <w:sz w:val="24"/>
          <w:szCs w:val="24"/>
        </w:rPr>
      </w:pPr>
      <w:r w:rsidRPr="00BF0C7B">
        <w:rPr>
          <w:rFonts w:ascii="Times New Roman" w:hAnsi="Times New Roman" w:cs="Times New Roman"/>
          <w:sz w:val="24"/>
          <w:szCs w:val="24"/>
        </w:rPr>
        <w:t>Questionnaires, a widely used method in educational research, facilitate the systematic collection of data through structured sets of questions administered to participants (Cohen, Manion, &amp; Morrison, 2018)</w:t>
      </w:r>
      <w:r w:rsidR="00A07CB1" w:rsidRPr="00BF0C7B">
        <w:rPr>
          <w:rFonts w:ascii="Times New Roman" w:hAnsi="Times New Roman" w:cs="Times New Roman"/>
          <w:sz w:val="24"/>
          <w:szCs w:val="24"/>
        </w:rPr>
        <w:t>. For this study, a questionnaire was designed to assess student perceptions of cold-calling techniques and their impact on classroom dynamics. Appendix 1 contains the questionna</w:t>
      </w:r>
      <w:r w:rsidR="007E1D2D" w:rsidRPr="00BF0C7B">
        <w:rPr>
          <w:rFonts w:ascii="Times New Roman" w:hAnsi="Times New Roman" w:cs="Times New Roman"/>
          <w:sz w:val="24"/>
          <w:szCs w:val="24"/>
        </w:rPr>
        <w:t xml:space="preserve">ire, which include a combination of Likert scales, open-ended questions, and multiple-choice queries. The use </w:t>
      </w:r>
      <w:r w:rsidR="00CB3935">
        <w:rPr>
          <w:rFonts w:ascii="Times New Roman" w:hAnsi="Times New Roman" w:cs="Times New Roman"/>
          <w:sz w:val="24"/>
          <w:szCs w:val="24"/>
        </w:rPr>
        <w:t>of</w:t>
      </w:r>
      <w:r w:rsidR="007E1D2D" w:rsidRPr="00BF0C7B">
        <w:rPr>
          <w:rFonts w:ascii="Times New Roman" w:hAnsi="Times New Roman" w:cs="Times New Roman"/>
          <w:sz w:val="24"/>
          <w:szCs w:val="24"/>
        </w:rPr>
        <w:t xml:space="preserve"> a Likert scale allowed for the quantification of participant responses, while open-ended questions provided opportunities for participants to express nuanced viewpoints</w:t>
      </w:r>
      <w:r w:rsidR="006A343B" w:rsidRPr="00BF0C7B">
        <w:rPr>
          <w:rFonts w:ascii="Times New Roman" w:hAnsi="Times New Roman" w:cs="Times New Roman"/>
          <w:sz w:val="24"/>
          <w:szCs w:val="24"/>
        </w:rPr>
        <w:t xml:space="preserve"> (Appendix 1). The questionnaire was structured to ensure anonymity </w:t>
      </w:r>
      <w:r w:rsidR="007D00A3" w:rsidRPr="00BF0C7B">
        <w:rPr>
          <w:rFonts w:ascii="Times New Roman" w:hAnsi="Times New Roman" w:cs="Times New Roman"/>
          <w:sz w:val="24"/>
          <w:szCs w:val="24"/>
        </w:rPr>
        <w:t>and confidentiality, with responses collected anonymously to encourage honest and genuine feedback. Participants were assured that their responses would not be shared with peers or teachers to mitigate desirability bias (Cohen et al., 2018).</w:t>
      </w:r>
    </w:p>
    <w:p w14:paraId="164B946C" w14:textId="59D33C53" w:rsidR="006A701B" w:rsidRPr="00BF0C7B" w:rsidRDefault="008C2105" w:rsidP="00E46CC5">
      <w:pPr>
        <w:jc w:val="both"/>
        <w:rPr>
          <w:rFonts w:ascii="Times New Roman" w:hAnsi="Times New Roman" w:cs="Times New Roman"/>
          <w:sz w:val="24"/>
          <w:szCs w:val="24"/>
        </w:rPr>
      </w:pPr>
      <w:r w:rsidRPr="00BF0C7B">
        <w:rPr>
          <w:rFonts w:ascii="Times New Roman" w:hAnsi="Times New Roman" w:cs="Times New Roman"/>
          <w:sz w:val="24"/>
          <w:szCs w:val="24"/>
        </w:rPr>
        <w:t>However, despite its efficiency, the questionnaire method is not without limitations. Response bias and social desirability bias are common concerns, as participants may provide answers they perceive as socially acceptable rather than reflecting their true opinions or experiences (Cohen et al., 2018). Additionally, the standardised format of questionnaires may limit the depth of responses, potentially overlooking nuanced perspectives and contextual factors that qualitative methods can capture comprehensively.</w:t>
      </w:r>
      <w:r w:rsidR="000C7A62" w:rsidRPr="00BF0C7B">
        <w:rPr>
          <w:rFonts w:ascii="Times New Roman" w:hAnsi="Times New Roman" w:cs="Times New Roman"/>
          <w:sz w:val="24"/>
          <w:szCs w:val="24"/>
        </w:rPr>
        <w:t xml:space="preserve"> In order to mitigate these limitations in the current study, several measures were implemented, Firstly, participants were ensured anonymity and confidentiality, with responses collected anonymously to encourage honest and genuine feedback. Additionally, to minimise </w:t>
      </w:r>
      <w:r w:rsidR="00C81D98" w:rsidRPr="00BF0C7B">
        <w:rPr>
          <w:rFonts w:ascii="Times New Roman" w:hAnsi="Times New Roman" w:cs="Times New Roman"/>
          <w:sz w:val="24"/>
          <w:szCs w:val="24"/>
        </w:rPr>
        <w:t>social desirability bias, participants were assured that their responses would not be shared with peers or teachers, fostering a sense of confidentiality and trust</w:t>
      </w:r>
      <w:r w:rsidR="006004F8" w:rsidRPr="00BF0C7B">
        <w:rPr>
          <w:rFonts w:ascii="Times New Roman" w:hAnsi="Times New Roman" w:cs="Times New Roman"/>
          <w:sz w:val="24"/>
          <w:szCs w:val="24"/>
        </w:rPr>
        <w:t>. Furthermore, the questionnaire employed a variety of techniques, including Likert scales and open-ended questions, to capture diverse perspectives and nuanced insights, thereby enhancing the richness and depth of the data collected.</w:t>
      </w:r>
    </w:p>
    <w:p w14:paraId="71E2E881" w14:textId="71BDD8C2" w:rsidR="00591A34" w:rsidRPr="00BF0C7B" w:rsidRDefault="00591A34" w:rsidP="00E46CC5">
      <w:pPr>
        <w:jc w:val="both"/>
        <w:rPr>
          <w:rFonts w:ascii="Times New Roman" w:hAnsi="Times New Roman" w:cs="Times New Roman"/>
          <w:sz w:val="24"/>
          <w:szCs w:val="24"/>
        </w:rPr>
      </w:pPr>
      <w:r w:rsidRPr="00BF0C7B">
        <w:rPr>
          <w:rFonts w:ascii="Times New Roman" w:hAnsi="Times New Roman" w:cs="Times New Roman"/>
          <w:sz w:val="24"/>
          <w:szCs w:val="24"/>
        </w:rPr>
        <w:t>The observation method involves the systematic and unobtrusive observation of participants’ behaviours and interactions within a naturalistic setting. This method offers unique advantages, allowing researchers to directly observe classroom dynamics and student behaviours in real-time, providing rich insights into the context and complexities of educational practices (Creswell, 201</w:t>
      </w:r>
      <w:r w:rsidR="0034339F">
        <w:rPr>
          <w:rFonts w:ascii="Times New Roman" w:hAnsi="Times New Roman" w:cs="Times New Roman"/>
          <w:sz w:val="24"/>
          <w:szCs w:val="24"/>
        </w:rPr>
        <w:t>6</w:t>
      </w:r>
      <w:r w:rsidRPr="00BF0C7B">
        <w:rPr>
          <w:rFonts w:ascii="Times New Roman" w:hAnsi="Times New Roman" w:cs="Times New Roman"/>
          <w:sz w:val="24"/>
          <w:szCs w:val="24"/>
        </w:rPr>
        <w:t>). Observation is particularly valuable in capturing nonverbal cues, subtle interactions, and emergent occurrences that may not be evident through self-report measures alone.</w:t>
      </w:r>
      <w:r w:rsidR="005C311D" w:rsidRPr="00BF0C7B">
        <w:rPr>
          <w:rFonts w:ascii="Times New Roman" w:hAnsi="Times New Roman" w:cs="Times New Roman"/>
          <w:sz w:val="24"/>
          <w:szCs w:val="24"/>
        </w:rPr>
        <w:t xml:space="preserve"> Appendix 2 outlines the observation criteria and protocols followed during data collection.</w:t>
      </w:r>
    </w:p>
    <w:p w14:paraId="26A705CA" w14:textId="23C49169" w:rsidR="00591A34" w:rsidRPr="00BF0C7B" w:rsidRDefault="00591A34"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Drawing from the literature of Rosenshine (2010) and Marzano (2007), who emphasise the importance of active student involvement and teacher clarity in promoting effective instruction, the observation method enables researchers to directly assess the implementation of cold-calling techniques and their impact on classroom dynamics. By observing classroom </w:t>
      </w:r>
      <w:r w:rsidR="00EB5D10" w:rsidRPr="00BF0C7B">
        <w:rPr>
          <w:rFonts w:ascii="Times New Roman" w:hAnsi="Times New Roman" w:cs="Times New Roman"/>
          <w:sz w:val="24"/>
          <w:szCs w:val="24"/>
        </w:rPr>
        <w:lastRenderedPageBreak/>
        <w:t>interactions, researchers can gain a deeper understanding of how cold-calling strategies influence student engagement, participation levels, and teacher-student dynamics.</w:t>
      </w:r>
    </w:p>
    <w:p w14:paraId="297B8A01" w14:textId="323AD16A" w:rsidR="00DF1426" w:rsidRPr="00BF0C7B" w:rsidRDefault="00B868C5" w:rsidP="00E46CC5">
      <w:pPr>
        <w:jc w:val="both"/>
        <w:rPr>
          <w:rFonts w:ascii="Times New Roman" w:hAnsi="Times New Roman" w:cs="Times New Roman"/>
          <w:sz w:val="24"/>
          <w:szCs w:val="24"/>
        </w:rPr>
      </w:pPr>
      <w:r>
        <w:rPr>
          <w:rFonts w:ascii="Times New Roman" w:hAnsi="Times New Roman" w:cs="Times New Roman"/>
          <w:sz w:val="24"/>
          <w:szCs w:val="24"/>
        </w:rPr>
        <w:t>Despite its value, the observation method has challenges. The Hawthorne effect, for instance, where participants may adjust their behaviour due to being observed, poses a risk to data validity (Creswell, 201</w:t>
      </w:r>
      <w:r w:rsidR="0034339F">
        <w:rPr>
          <w:rFonts w:ascii="Times New Roman" w:hAnsi="Times New Roman" w:cs="Times New Roman"/>
          <w:sz w:val="24"/>
          <w:szCs w:val="24"/>
        </w:rPr>
        <w:t>6</w:t>
      </w:r>
      <w:r>
        <w:rPr>
          <w:rFonts w:ascii="Times New Roman" w:hAnsi="Times New Roman" w:cs="Times New Roman"/>
          <w:sz w:val="24"/>
          <w:szCs w:val="24"/>
        </w:rPr>
        <w:t xml:space="preserve">). Additionally, subjective interpretation of behaviours can introduce observer bias, requiring rigorous training and reliability checks (Adler &amp; </w:t>
      </w:r>
      <w:r>
        <w:rPr>
          <w:rFonts w:ascii="Times New Roman" w:hAnsi="Times New Roman" w:cs="Times New Roman"/>
          <w:sz w:val="24"/>
          <w:szCs w:val="24"/>
        </w:rPr>
        <w:br/>
        <w:t>Adler, 1994; Webb et al., 1966). Researchers often use discreet note-taking and aim for a natural classroom atmosphere to minimise these challenges, fostering genuine interactions (Heath &amp; Hindmarch, 2002)</w:t>
      </w:r>
      <w:r w:rsidR="00B92C49">
        <w:rPr>
          <w:rFonts w:ascii="Times New Roman" w:hAnsi="Times New Roman" w:cs="Times New Roman"/>
          <w:sz w:val="24"/>
          <w:szCs w:val="24"/>
        </w:rPr>
        <w:t>. E</w:t>
      </w:r>
      <w:r>
        <w:rPr>
          <w:rFonts w:ascii="Times New Roman" w:hAnsi="Times New Roman" w:cs="Times New Roman"/>
          <w:sz w:val="24"/>
          <w:szCs w:val="24"/>
        </w:rPr>
        <w:t>nsuring students are unaware of being cold-called also creates a more relaxed environment, reducing pressure (Martin, 2006), aligning with non-reactive research principles (Webb et al., 1966). These strategies enhance observational study validity and reliability, mitigating the Hawthorne effect’s impact.</w:t>
      </w:r>
    </w:p>
    <w:p w14:paraId="529D5D63" w14:textId="46635A22" w:rsidR="0012306B" w:rsidRPr="00BF0C7B" w:rsidRDefault="003909B0" w:rsidP="00E46CC5">
      <w:pPr>
        <w:jc w:val="both"/>
        <w:rPr>
          <w:rFonts w:ascii="Times New Roman" w:hAnsi="Times New Roman" w:cs="Times New Roman"/>
          <w:sz w:val="24"/>
          <w:szCs w:val="24"/>
        </w:rPr>
      </w:pPr>
      <w:r w:rsidRPr="00BF0C7B">
        <w:rPr>
          <w:rFonts w:ascii="Times New Roman" w:hAnsi="Times New Roman" w:cs="Times New Roman"/>
          <w:sz w:val="24"/>
          <w:szCs w:val="24"/>
        </w:rPr>
        <w:t>By utilising both questionnaires and observations,</w:t>
      </w:r>
      <w:r w:rsidR="00F1548A">
        <w:rPr>
          <w:rFonts w:ascii="Times New Roman" w:hAnsi="Times New Roman" w:cs="Times New Roman"/>
          <w:sz w:val="24"/>
          <w:szCs w:val="24"/>
        </w:rPr>
        <w:t xml:space="preserve"> </w:t>
      </w:r>
      <w:r w:rsidRPr="00BF0C7B">
        <w:rPr>
          <w:rFonts w:ascii="Times New Roman" w:hAnsi="Times New Roman" w:cs="Times New Roman"/>
          <w:sz w:val="24"/>
          <w:szCs w:val="24"/>
        </w:rPr>
        <w:t>a mixed-methods approach</w:t>
      </w:r>
      <w:r w:rsidR="00F1548A">
        <w:rPr>
          <w:rFonts w:ascii="Times New Roman" w:hAnsi="Times New Roman" w:cs="Times New Roman"/>
          <w:sz w:val="24"/>
          <w:szCs w:val="24"/>
        </w:rPr>
        <w:t xml:space="preserve"> has been adopted</w:t>
      </w:r>
      <w:r w:rsidRPr="00BF0C7B">
        <w:rPr>
          <w:rFonts w:ascii="Times New Roman" w:hAnsi="Times New Roman" w:cs="Times New Roman"/>
          <w:sz w:val="24"/>
          <w:szCs w:val="24"/>
        </w:rPr>
        <w:t>, leveraging the complementary strengths of each method to provide a comprehensive understanding of the research topic</w:t>
      </w:r>
      <w:r w:rsidR="00433FDB" w:rsidRPr="00BF0C7B">
        <w:rPr>
          <w:rFonts w:ascii="Times New Roman" w:hAnsi="Times New Roman" w:cs="Times New Roman"/>
          <w:sz w:val="24"/>
          <w:szCs w:val="24"/>
        </w:rPr>
        <w:t xml:space="preserve"> (Appendices 1 and 2)</w:t>
      </w:r>
      <w:r w:rsidRPr="00BF0C7B">
        <w:rPr>
          <w:rFonts w:ascii="Times New Roman" w:hAnsi="Times New Roman" w:cs="Times New Roman"/>
          <w:sz w:val="24"/>
          <w:szCs w:val="24"/>
        </w:rPr>
        <w:t xml:space="preserve">. This integrated approach enables triangulation of data, enhancing the validity and reliability of the study’s findings while addressing the inherent limitations of individual methods. </w:t>
      </w:r>
    </w:p>
    <w:p w14:paraId="718C0281" w14:textId="211011D3" w:rsidR="00B52D6D" w:rsidRPr="00BF0C7B" w:rsidRDefault="00214424" w:rsidP="00E46CC5">
      <w:pPr>
        <w:jc w:val="both"/>
        <w:rPr>
          <w:rFonts w:ascii="Times New Roman" w:hAnsi="Times New Roman" w:cs="Times New Roman"/>
          <w:sz w:val="24"/>
          <w:szCs w:val="24"/>
        </w:rPr>
      </w:pPr>
      <w:r w:rsidRPr="00BF0C7B">
        <w:rPr>
          <w:rFonts w:ascii="Times New Roman" w:hAnsi="Times New Roman" w:cs="Times New Roman"/>
          <w:sz w:val="24"/>
          <w:szCs w:val="24"/>
        </w:rPr>
        <w:t>To further enhance th</w:t>
      </w:r>
      <w:r w:rsidR="0025695D" w:rsidRPr="00BF0C7B">
        <w:rPr>
          <w:rFonts w:ascii="Times New Roman" w:hAnsi="Times New Roman" w:cs="Times New Roman"/>
          <w:sz w:val="24"/>
          <w:szCs w:val="24"/>
        </w:rPr>
        <w:t>is section, it is essential to elaborate on the specific observation schedule and questionnaire design used in the study. The observation schedule outlines the structure and objecti</w:t>
      </w:r>
      <w:r w:rsidR="000462FA" w:rsidRPr="00BF0C7B">
        <w:rPr>
          <w:rFonts w:ascii="Times New Roman" w:hAnsi="Times New Roman" w:cs="Times New Roman"/>
          <w:sz w:val="24"/>
          <w:szCs w:val="24"/>
        </w:rPr>
        <w:t>ves of the observations conducted in the classroom setting. This schedule provides guidance to the researcher regarding what aspects of classroom dynamics and student behaviours to observe, ensuring consistency and focus throughout the data collection process.</w:t>
      </w:r>
    </w:p>
    <w:p w14:paraId="0FA744FB" w14:textId="3859AB59" w:rsidR="000462FA" w:rsidRPr="00BF0C7B" w:rsidRDefault="000462FA"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In Appendix </w:t>
      </w:r>
      <w:r w:rsidR="0019235B" w:rsidRPr="00BF0C7B">
        <w:rPr>
          <w:rFonts w:ascii="Times New Roman" w:hAnsi="Times New Roman" w:cs="Times New Roman"/>
          <w:sz w:val="24"/>
          <w:szCs w:val="24"/>
        </w:rPr>
        <w:t>2</w:t>
      </w:r>
      <w:r w:rsidRPr="00BF0C7B">
        <w:rPr>
          <w:rFonts w:ascii="Times New Roman" w:hAnsi="Times New Roman" w:cs="Times New Roman"/>
          <w:sz w:val="24"/>
          <w:szCs w:val="24"/>
        </w:rPr>
        <w:t xml:space="preserve">, the observation schedule is detailed, indicating the time and duration of each observation session, as well as the specific </w:t>
      </w:r>
      <w:r w:rsidR="00253AFE" w:rsidRPr="00BF0C7B">
        <w:rPr>
          <w:rFonts w:ascii="Times New Roman" w:hAnsi="Times New Roman" w:cs="Times New Roman"/>
          <w:sz w:val="24"/>
          <w:szCs w:val="24"/>
        </w:rPr>
        <w:t>behaviours and interactions to be documented. For example, the schedule includes observations of teacher-student interactions</w:t>
      </w:r>
      <w:r w:rsidR="0019235B" w:rsidRPr="00BF0C7B">
        <w:rPr>
          <w:rFonts w:ascii="Times New Roman" w:hAnsi="Times New Roman" w:cs="Times New Roman"/>
          <w:sz w:val="24"/>
          <w:szCs w:val="24"/>
        </w:rPr>
        <w:t xml:space="preserve"> during cold-calling exercises, student responses to cold-calling prompts, and overall classroom engagement levels. By following a structured observation schedule, the researcher can systematically capture relevant data points and ensure comprehensive coverage of key aspects related to cold-calling implementation and its impact on classroom dynamics.</w:t>
      </w:r>
    </w:p>
    <w:p w14:paraId="50B0A0DB" w14:textId="238A5F45" w:rsidR="0019235B" w:rsidRPr="00BF0C7B" w:rsidRDefault="0019235B" w:rsidP="00E46CC5">
      <w:pPr>
        <w:jc w:val="both"/>
        <w:rPr>
          <w:rFonts w:ascii="Times New Roman" w:hAnsi="Times New Roman" w:cs="Times New Roman"/>
          <w:sz w:val="24"/>
          <w:szCs w:val="24"/>
        </w:rPr>
      </w:pPr>
      <w:r w:rsidRPr="00BF0C7B">
        <w:rPr>
          <w:rFonts w:ascii="Times New Roman" w:hAnsi="Times New Roman" w:cs="Times New Roman"/>
          <w:sz w:val="24"/>
          <w:szCs w:val="24"/>
        </w:rPr>
        <w:t>Similarly, Appendix 1 contains the questionnaire</w:t>
      </w:r>
      <w:r w:rsidR="00A61749" w:rsidRPr="00BF0C7B">
        <w:rPr>
          <w:rFonts w:ascii="Times New Roman" w:hAnsi="Times New Roman" w:cs="Times New Roman"/>
          <w:sz w:val="24"/>
          <w:szCs w:val="24"/>
        </w:rPr>
        <w:t xml:space="preserve"> administered to students, outlining the </w:t>
      </w:r>
      <w:r w:rsidR="00D9005F" w:rsidRPr="00BF0C7B">
        <w:rPr>
          <w:rFonts w:ascii="Times New Roman" w:hAnsi="Times New Roman" w:cs="Times New Roman"/>
          <w:sz w:val="24"/>
          <w:szCs w:val="24"/>
        </w:rPr>
        <w:t>questions and response options provided to participants. The questionnaire is designed to gather insights into students’ perceptions of cold-calling techniques</w:t>
      </w:r>
      <w:r w:rsidR="006845C7" w:rsidRPr="00BF0C7B">
        <w:rPr>
          <w:rFonts w:ascii="Times New Roman" w:hAnsi="Times New Roman" w:cs="Times New Roman"/>
          <w:sz w:val="24"/>
          <w:szCs w:val="24"/>
        </w:rPr>
        <w:t>, their levels of engagement during cold-calling activities, and any potential effects on classroom dynamics. The questionnaire includes a combination of closed-ended questions, such as Likert scale items, and open-ended questions to elicit detailed responses from participants.</w:t>
      </w:r>
    </w:p>
    <w:p w14:paraId="4F7BD6E4" w14:textId="4F12971C" w:rsidR="006845C7" w:rsidRPr="00BF0C7B" w:rsidRDefault="006845C7" w:rsidP="00E46CC5">
      <w:pPr>
        <w:jc w:val="both"/>
        <w:rPr>
          <w:rFonts w:ascii="Times New Roman" w:hAnsi="Times New Roman" w:cs="Times New Roman"/>
          <w:sz w:val="24"/>
          <w:szCs w:val="24"/>
        </w:rPr>
      </w:pPr>
      <w:r w:rsidRPr="00BF0C7B">
        <w:rPr>
          <w:rFonts w:ascii="Times New Roman" w:hAnsi="Times New Roman" w:cs="Times New Roman"/>
          <w:sz w:val="24"/>
          <w:szCs w:val="24"/>
        </w:rPr>
        <w:t>The design of the questionnaire reflects best practices in survey research, aiming to strike a balance between quantitative data collection and qualitative insights. Closed-ended questions like Likert scale responses allow</w:t>
      </w:r>
      <w:r w:rsidR="00F44A2F" w:rsidRPr="00BF0C7B">
        <w:rPr>
          <w:rFonts w:ascii="Times New Roman" w:hAnsi="Times New Roman" w:cs="Times New Roman"/>
          <w:sz w:val="24"/>
          <w:szCs w:val="24"/>
        </w:rPr>
        <w:t xml:space="preserve"> for the quantification of students’ attitudes and opinions, enabling statistical</w:t>
      </w:r>
      <w:r w:rsidR="00CD065E" w:rsidRPr="00BF0C7B">
        <w:rPr>
          <w:rFonts w:ascii="Times New Roman" w:hAnsi="Times New Roman" w:cs="Times New Roman"/>
          <w:sz w:val="24"/>
          <w:szCs w:val="24"/>
        </w:rPr>
        <w:t xml:space="preserve"> analysis and comparison across different groups or time points. On the other hand, open-ended questions provide students with the opportunity to express their thoughts and experiences in their own words, capturing </w:t>
      </w:r>
      <w:r w:rsidR="005B341D">
        <w:rPr>
          <w:rFonts w:ascii="Times New Roman" w:hAnsi="Times New Roman" w:cs="Times New Roman"/>
          <w:sz w:val="24"/>
          <w:szCs w:val="24"/>
        </w:rPr>
        <w:t>subtle</w:t>
      </w:r>
      <w:r w:rsidR="00CD065E" w:rsidRPr="00BF0C7B">
        <w:rPr>
          <w:rFonts w:ascii="Times New Roman" w:hAnsi="Times New Roman" w:cs="Times New Roman"/>
          <w:sz w:val="24"/>
          <w:szCs w:val="24"/>
        </w:rPr>
        <w:t xml:space="preserve"> perspectives that </w:t>
      </w:r>
      <w:r w:rsidR="00D77E77" w:rsidRPr="00BF0C7B">
        <w:rPr>
          <w:rFonts w:ascii="Times New Roman" w:hAnsi="Times New Roman" w:cs="Times New Roman"/>
          <w:sz w:val="24"/>
          <w:szCs w:val="24"/>
        </w:rPr>
        <w:t xml:space="preserve">may not be captured through closed-ended </w:t>
      </w:r>
      <w:r w:rsidR="005B341D">
        <w:rPr>
          <w:rFonts w:ascii="Times New Roman" w:hAnsi="Times New Roman" w:cs="Times New Roman"/>
          <w:sz w:val="24"/>
          <w:szCs w:val="24"/>
        </w:rPr>
        <w:t>questions</w:t>
      </w:r>
      <w:r w:rsidR="00D77E77" w:rsidRPr="00BF0C7B">
        <w:rPr>
          <w:rFonts w:ascii="Times New Roman" w:hAnsi="Times New Roman" w:cs="Times New Roman"/>
          <w:sz w:val="24"/>
          <w:szCs w:val="24"/>
        </w:rPr>
        <w:t xml:space="preserve"> alone.</w:t>
      </w:r>
    </w:p>
    <w:p w14:paraId="4F2A4073" w14:textId="211D307B" w:rsidR="00D77E77" w:rsidRPr="00BF0C7B" w:rsidRDefault="00D77E77" w:rsidP="00E46CC5">
      <w:pPr>
        <w:jc w:val="both"/>
        <w:rPr>
          <w:rFonts w:ascii="Times New Roman" w:hAnsi="Times New Roman" w:cs="Times New Roman"/>
          <w:sz w:val="24"/>
          <w:szCs w:val="24"/>
        </w:rPr>
      </w:pPr>
      <w:r w:rsidRPr="00BF0C7B">
        <w:rPr>
          <w:rFonts w:ascii="Times New Roman" w:hAnsi="Times New Roman" w:cs="Times New Roman"/>
          <w:sz w:val="24"/>
          <w:szCs w:val="24"/>
        </w:rPr>
        <w:lastRenderedPageBreak/>
        <w:t xml:space="preserve">Moreover, the questionnaire design takes into account the age and attainment levels of the student participants to ensure </w:t>
      </w:r>
      <w:r w:rsidR="007A0A1B" w:rsidRPr="00BF0C7B">
        <w:rPr>
          <w:rFonts w:ascii="Times New Roman" w:hAnsi="Times New Roman" w:cs="Times New Roman"/>
          <w:sz w:val="24"/>
          <w:szCs w:val="24"/>
        </w:rPr>
        <w:t>appropriateness and relevance of the questions. For example, language and terminology used in the questionnaire are tailored to suit the understanding and comprehension levels of Year 10 students. Additionally, the Likert scale response options are carefully considered to offer a range of choices that align with the cognitive abilities and maturity of the target audience.</w:t>
      </w:r>
    </w:p>
    <w:p w14:paraId="71951762" w14:textId="320D37A6" w:rsidR="007A0A1B" w:rsidRPr="00BF0C7B" w:rsidRDefault="00E57412" w:rsidP="00E46CC5">
      <w:pPr>
        <w:jc w:val="both"/>
        <w:rPr>
          <w:rFonts w:ascii="Times New Roman" w:hAnsi="Times New Roman" w:cs="Times New Roman"/>
          <w:sz w:val="24"/>
          <w:szCs w:val="24"/>
        </w:rPr>
      </w:pPr>
      <w:r w:rsidRPr="00BF0C7B">
        <w:rPr>
          <w:rFonts w:ascii="Times New Roman" w:hAnsi="Times New Roman" w:cs="Times New Roman"/>
          <w:sz w:val="24"/>
          <w:szCs w:val="24"/>
        </w:rPr>
        <w:t>B</w:t>
      </w:r>
      <w:r w:rsidR="007A0A1B" w:rsidRPr="00BF0C7B">
        <w:rPr>
          <w:rFonts w:ascii="Times New Roman" w:hAnsi="Times New Roman" w:cs="Times New Roman"/>
          <w:sz w:val="24"/>
          <w:szCs w:val="24"/>
        </w:rPr>
        <w:t>y</w:t>
      </w:r>
      <w:r w:rsidRPr="00BF0C7B">
        <w:rPr>
          <w:rFonts w:ascii="Times New Roman" w:hAnsi="Times New Roman" w:cs="Times New Roman"/>
          <w:sz w:val="24"/>
          <w:szCs w:val="24"/>
        </w:rPr>
        <w:t xml:space="preserve"> incorporating both structured observation and questionnaire methods, the researcher adopts a comprehensive approach to data collection, capturing diverse aspects of the research occurrence from multiple perspectives. Triangulating findings from observations and questionnaires enhances the validity and reliability of the study’s conclusions, providing a more </w:t>
      </w:r>
      <w:r w:rsidR="00ED6134" w:rsidRPr="00BF0C7B">
        <w:rPr>
          <w:rFonts w:ascii="Times New Roman" w:hAnsi="Times New Roman" w:cs="Times New Roman"/>
          <w:sz w:val="24"/>
          <w:szCs w:val="24"/>
        </w:rPr>
        <w:t>vigorous</w:t>
      </w:r>
      <w:r w:rsidRPr="00BF0C7B">
        <w:rPr>
          <w:rFonts w:ascii="Times New Roman" w:hAnsi="Times New Roman" w:cs="Times New Roman"/>
          <w:sz w:val="24"/>
          <w:szCs w:val="24"/>
        </w:rPr>
        <w:t xml:space="preserve"> understanding</w:t>
      </w:r>
      <w:r w:rsidR="00CA5FD6" w:rsidRPr="00BF0C7B">
        <w:rPr>
          <w:rFonts w:ascii="Times New Roman" w:hAnsi="Times New Roman" w:cs="Times New Roman"/>
          <w:sz w:val="24"/>
          <w:szCs w:val="24"/>
        </w:rPr>
        <w:t xml:space="preserve"> of the impact of cold-calling techniques on classroom dynamics and student participation levels.</w:t>
      </w:r>
    </w:p>
    <w:p w14:paraId="0926B170" w14:textId="78C6EB3C" w:rsidR="00CA5FD6" w:rsidRPr="00BF0C7B" w:rsidRDefault="00CA5FD6"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Furthermore, </w:t>
      </w:r>
      <w:r w:rsidR="008F548E">
        <w:rPr>
          <w:rFonts w:ascii="Times New Roman" w:hAnsi="Times New Roman" w:cs="Times New Roman"/>
          <w:sz w:val="24"/>
          <w:szCs w:val="24"/>
        </w:rPr>
        <w:t>as the researcher, it is important to</w:t>
      </w:r>
      <w:r w:rsidR="00A23D1D" w:rsidRPr="00BF0C7B">
        <w:rPr>
          <w:rFonts w:ascii="Times New Roman" w:hAnsi="Times New Roman" w:cs="Times New Roman"/>
          <w:sz w:val="24"/>
          <w:szCs w:val="24"/>
        </w:rPr>
        <w:t xml:space="preserve"> maintain ethical considerations throughout the research process, ensuring that participants’ privacy and confidentiality</w:t>
      </w:r>
      <w:r w:rsidR="009D0B3B" w:rsidRPr="00BF0C7B">
        <w:rPr>
          <w:rFonts w:ascii="Times New Roman" w:hAnsi="Times New Roman" w:cs="Times New Roman"/>
          <w:sz w:val="24"/>
          <w:szCs w:val="24"/>
        </w:rPr>
        <w:t xml:space="preserve"> are upheld. In Appendix </w:t>
      </w:r>
      <w:r w:rsidR="00387FA2">
        <w:rPr>
          <w:rFonts w:ascii="Times New Roman" w:hAnsi="Times New Roman" w:cs="Times New Roman"/>
          <w:sz w:val="24"/>
          <w:szCs w:val="24"/>
        </w:rPr>
        <w:t>1 and 2</w:t>
      </w:r>
      <w:r w:rsidR="009D0B3B" w:rsidRPr="00BF0C7B">
        <w:rPr>
          <w:rFonts w:ascii="Times New Roman" w:hAnsi="Times New Roman" w:cs="Times New Roman"/>
          <w:sz w:val="24"/>
          <w:szCs w:val="24"/>
        </w:rPr>
        <w:t>, the research tools are labelled individually</w:t>
      </w:r>
      <w:r w:rsidR="00387FA2">
        <w:rPr>
          <w:rFonts w:ascii="Times New Roman" w:hAnsi="Times New Roman" w:cs="Times New Roman"/>
          <w:sz w:val="24"/>
          <w:szCs w:val="24"/>
        </w:rPr>
        <w:t xml:space="preserve">, </w:t>
      </w:r>
      <w:r w:rsidR="006F6EF7" w:rsidRPr="00BF0C7B">
        <w:rPr>
          <w:rFonts w:ascii="Times New Roman" w:hAnsi="Times New Roman" w:cs="Times New Roman"/>
          <w:sz w:val="24"/>
          <w:szCs w:val="24"/>
        </w:rPr>
        <w:t xml:space="preserve">indicating the </w:t>
      </w:r>
      <w:r w:rsidR="00BA3C80" w:rsidRPr="00BF0C7B">
        <w:rPr>
          <w:rFonts w:ascii="Times New Roman" w:hAnsi="Times New Roman" w:cs="Times New Roman"/>
          <w:sz w:val="24"/>
          <w:szCs w:val="24"/>
        </w:rPr>
        <w:t xml:space="preserve">questionnaire and observation schedule used in the study. </w:t>
      </w:r>
    </w:p>
    <w:p w14:paraId="69548099" w14:textId="3BCAF424" w:rsidR="004B3DBB" w:rsidRDefault="00CC29A1" w:rsidP="00E46CC5">
      <w:pPr>
        <w:jc w:val="both"/>
        <w:rPr>
          <w:rFonts w:ascii="Times New Roman" w:hAnsi="Times New Roman" w:cs="Times New Roman"/>
          <w:sz w:val="24"/>
          <w:szCs w:val="24"/>
        </w:rPr>
      </w:pPr>
      <w:r w:rsidRPr="00BF0C7B">
        <w:rPr>
          <w:rFonts w:ascii="Times New Roman" w:hAnsi="Times New Roman" w:cs="Times New Roman"/>
          <w:sz w:val="24"/>
          <w:szCs w:val="24"/>
        </w:rPr>
        <w:t>In summary, th</w:t>
      </w:r>
      <w:r w:rsidR="00166FD8">
        <w:rPr>
          <w:rFonts w:ascii="Times New Roman" w:hAnsi="Times New Roman" w:cs="Times New Roman"/>
          <w:sz w:val="24"/>
          <w:szCs w:val="24"/>
        </w:rPr>
        <w:t xml:space="preserve">is </w:t>
      </w:r>
      <w:r w:rsidRPr="00BF0C7B">
        <w:rPr>
          <w:rFonts w:ascii="Times New Roman" w:hAnsi="Times New Roman" w:cs="Times New Roman"/>
          <w:sz w:val="24"/>
          <w:szCs w:val="24"/>
        </w:rPr>
        <w:t xml:space="preserve">research methods section provides a detailed overview of the approaches employed in the study, highlighting </w:t>
      </w:r>
      <w:r w:rsidR="00FA2617" w:rsidRPr="00BF0C7B">
        <w:rPr>
          <w:rFonts w:ascii="Times New Roman" w:hAnsi="Times New Roman" w:cs="Times New Roman"/>
          <w:sz w:val="24"/>
          <w:szCs w:val="24"/>
        </w:rPr>
        <w:t>their strengths, limitations, and relevance to the research objectives. By leveraging</w:t>
      </w:r>
      <w:r w:rsidR="005175E2" w:rsidRPr="00BF0C7B">
        <w:rPr>
          <w:rFonts w:ascii="Times New Roman" w:hAnsi="Times New Roman" w:cs="Times New Roman"/>
          <w:sz w:val="24"/>
          <w:szCs w:val="24"/>
        </w:rPr>
        <w:t xml:space="preserve"> structured observation and questionnaire methods, the researcher aims to generate comprehensive insights into the impact cold-calling techniques on classroom dynamics and student participation levels. Through careful design</w:t>
      </w:r>
      <w:r w:rsidR="00381DA0" w:rsidRPr="00BF0C7B">
        <w:rPr>
          <w:rFonts w:ascii="Times New Roman" w:hAnsi="Times New Roman" w:cs="Times New Roman"/>
          <w:sz w:val="24"/>
          <w:szCs w:val="24"/>
        </w:rPr>
        <w:t xml:space="preserve"> and execution of research tools, the study adheres to ethical standards and ensures validity and reliability of its findings.</w:t>
      </w:r>
    </w:p>
    <w:p w14:paraId="5E2B18A3" w14:textId="77777777" w:rsidR="004B3DBB" w:rsidRDefault="004B3DBB" w:rsidP="00E46CC5">
      <w:pPr>
        <w:jc w:val="both"/>
        <w:rPr>
          <w:rFonts w:ascii="Times New Roman" w:hAnsi="Times New Roman" w:cs="Times New Roman"/>
          <w:sz w:val="24"/>
          <w:szCs w:val="24"/>
        </w:rPr>
      </w:pPr>
    </w:p>
    <w:p w14:paraId="255DEBB1" w14:textId="69D65295" w:rsidR="00311A91" w:rsidRPr="004B3DBB" w:rsidRDefault="006D4B6C" w:rsidP="00E46CC5">
      <w:pPr>
        <w:jc w:val="both"/>
        <w:rPr>
          <w:rFonts w:ascii="Times New Roman" w:hAnsi="Times New Roman" w:cs="Times New Roman"/>
          <w:sz w:val="24"/>
          <w:szCs w:val="24"/>
        </w:rPr>
      </w:pPr>
      <w:r w:rsidRPr="00BF0C7B">
        <w:rPr>
          <w:rFonts w:ascii="Times New Roman" w:hAnsi="Times New Roman" w:cs="Times New Roman"/>
          <w:sz w:val="24"/>
          <w:szCs w:val="24"/>
          <w:u w:val="single"/>
        </w:rPr>
        <w:t>Data Presentation and Analysis Method</w:t>
      </w:r>
    </w:p>
    <w:p w14:paraId="51A8326A" w14:textId="65783169" w:rsidR="00D11BD3" w:rsidRPr="00BF0C7B" w:rsidRDefault="00D11BD3" w:rsidP="00E46CC5">
      <w:pPr>
        <w:jc w:val="both"/>
        <w:rPr>
          <w:rFonts w:ascii="Times New Roman" w:hAnsi="Times New Roman" w:cs="Times New Roman"/>
          <w:sz w:val="24"/>
          <w:szCs w:val="24"/>
        </w:rPr>
      </w:pPr>
      <w:r w:rsidRPr="00BF0C7B">
        <w:rPr>
          <w:rFonts w:ascii="Times New Roman" w:hAnsi="Times New Roman" w:cs="Times New Roman"/>
          <w:sz w:val="24"/>
          <w:szCs w:val="24"/>
        </w:rPr>
        <w:t>In reporting the data collected from this study, a mixed-methods approach will be employed to provide a comprehensive understanding of the research question. Quantitative data obtained from the questionnaires will be analysed using statistical techniques to identify trends, patterns, and correlations. Likert scale responses will be quantified</w:t>
      </w:r>
      <w:r w:rsidR="00E86F55" w:rsidRPr="00BF0C7B">
        <w:rPr>
          <w:rFonts w:ascii="Times New Roman" w:hAnsi="Times New Roman" w:cs="Times New Roman"/>
          <w:sz w:val="24"/>
          <w:szCs w:val="24"/>
        </w:rPr>
        <w:t xml:space="preserve"> and subjected to descriptive and inferential statistical analyses, allowing for the examination of relationships between variables. Open-ended responses will undergo thematic analysis to extract qualitative insights and perspectives from participants and the researcher. This mixed-methods approach</w:t>
      </w:r>
      <w:r w:rsidR="00EB2A3A" w:rsidRPr="00BF0C7B">
        <w:rPr>
          <w:rFonts w:ascii="Times New Roman" w:hAnsi="Times New Roman" w:cs="Times New Roman"/>
          <w:sz w:val="24"/>
          <w:szCs w:val="24"/>
        </w:rPr>
        <w:t xml:space="preserve"> aligns with the study’s aim to triangulate data from multiple sources, enhancing the validity and reliability of findings (Johnson &amp; Onwuegbuzie, 2004).</w:t>
      </w:r>
    </w:p>
    <w:p w14:paraId="2D268237" w14:textId="69CCB2F1" w:rsidR="00EB2A3A" w:rsidRPr="00BF0C7B" w:rsidRDefault="00EB2A3A"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To ensure the trustworthiness of the research findings, strategies for enhancing credibility, transferability, dependability, and confirmability were implemented throughout the study. </w:t>
      </w:r>
      <w:r w:rsidR="007E3C18" w:rsidRPr="00BF0C7B">
        <w:rPr>
          <w:rFonts w:ascii="Times New Roman" w:hAnsi="Times New Roman" w:cs="Times New Roman"/>
          <w:sz w:val="24"/>
          <w:szCs w:val="24"/>
        </w:rPr>
        <w:t>C</w:t>
      </w:r>
      <w:r w:rsidRPr="00BF0C7B">
        <w:rPr>
          <w:rFonts w:ascii="Times New Roman" w:hAnsi="Times New Roman" w:cs="Times New Roman"/>
          <w:sz w:val="24"/>
          <w:szCs w:val="24"/>
        </w:rPr>
        <w:t>redibility</w:t>
      </w:r>
      <w:r w:rsidR="007E3C18" w:rsidRPr="00BF0C7B">
        <w:rPr>
          <w:rFonts w:ascii="Times New Roman" w:hAnsi="Times New Roman" w:cs="Times New Roman"/>
          <w:sz w:val="24"/>
          <w:szCs w:val="24"/>
        </w:rPr>
        <w:t xml:space="preserve"> was established through member checking, whereby participants were given the opportunity to review and verify the accuracy of their responses, thus enhancing the credibility of the data collected (Creswell &amp; Creswell, 2017). Transferability, or the extent to which findings can be applied to other contexts, was addressed through thick description and detailed documentation of the research process, allowing readers to assess the applicability of findings</w:t>
      </w:r>
      <w:r w:rsidR="00BE0C55" w:rsidRPr="00BF0C7B">
        <w:rPr>
          <w:rFonts w:ascii="Times New Roman" w:hAnsi="Times New Roman" w:cs="Times New Roman"/>
          <w:sz w:val="24"/>
          <w:szCs w:val="24"/>
        </w:rPr>
        <w:t xml:space="preserve"> to similar educational settings (Lincoln &amp; Guba, 1985). Dependability, or the </w:t>
      </w:r>
      <w:r w:rsidR="00E059EE" w:rsidRPr="00BF0C7B">
        <w:rPr>
          <w:rFonts w:ascii="Times New Roman" w:hAnsi="Times New Roman" w:cs="Times New Roman"/>
          <w:sz w:val="24"/>
          <w:szCs w:val="24"/>
        </w:rPr>
        <w:t>consistency and stability of findings over time, was ensured through the systematic documentation of research procedures</w:t>
      </w:r>
      <w:r w:rsidR="00E31146" w:rsidRPr="00BF0C7B">
        <w:rPr>
          <w:rFonts w:ascii="Times New Roman" w:hAnsi="Times New Roman" w:cs="Times New Roman"/>
          <w:sz w:val="24"/>
          <w:szCs w:val="24"/>
        </w:rPr>
        <w:t xml:space="preserve">, including data collection and analysis techniques, facilitating the replication of the </w:t>
      </w:r>
      <w:r w:rsidR="00E31146" w:rsidRPr="00BF0C7B">
        <w:rPr>
          <w:rFonts w:ascii="Times New Roman" w:hAnsi="Times New Roman" w:cs="Times New Roman"/>
          <w:sz w:val="24"/>
          <w:szCs w:val="24"/>
        </w:rPr>
        <w:lastRenderedPageBreak/>
        <w:t>study</w:t>
      </w:r>
      <w:r w:rsidR="00E94380" w:rsidRPr="00BF0C7B">
        <w:rPr>
          <w:rFonts w:ascii="Times New Roman" w:hAnsi="Times New Roman" w:cs="Times New Roman"/>
          <w:sz w:val="24"/>
          <w:szCs w:val="24"/>
        </w:rPr>
        <w:t xml:space="preserve"> by future researchers (Shenton, 2004). Finally, confirmability, or the objectivity and neutrality of the research findings, was enhanced through</w:t>
      </w:r>
      <w:r w:rsidR="00183E40" w:rsidRPr="00BF0C7B">
        <w:rPr>
          <w:rFonts w:ascii="Times New Roman" w:hAnsi="Times New Roman" w:cs="Times New Roman"/>
          <w:sz w:val="24"/>
          <w:szCs w:val="24"/>
        </w:rPr>
        <w:t xml:space="preserve"> reflexivity, whereby the researcher maintained a reflective stance and documented personal biases and assum</w:t>
      </w:r>
      <w:r w:rsidR="004E39BD" w:rsidRPr="00BF0C7B">
        <w:rPr>
          <w:rFonts w:ascii="Times New Roman" w:hAnsi="Times New Roman" w:cs="Times New Roman"/>
          <w:sz w:val="24"/>
          <w:szCs w:val="24"/>
        </w:rPr>
        <w:t>ptions throughout the research process, minimising the influence of subjectivity on data interpretation (Morrow, 2005). Through these rigorous processes, the study aims to produce trustworthy and credible findings that contribute to the existing body of knowledge in the field of education.</w:t>
      </w:r>
    </w:p>
    <w:p w14:paraId="186EC7DF" w14:textId="77777777" w:rsidR="002D2FE2" w:rsidRPr="00BF0C7B" w:rsidRDefault="002D2FE2" w:rsidP="00E46CC5">
      <w:pPr>
        <w:jc w:val="both"/>
        <w:rPr>
          <w:rFonts w:ascii="Times New Roman" w:hAnsi="Times New Roman" w:cs="Times New Roman"/>
          <w:sz w:val="24"/>
          <w:szCs w:val="24"/>
        </w:rPr>
      </w:pPr>
    </w:p>
    <w:p w14:paraId="5C6BB535" w14:textId="618019C9" w:rsidR="006D4B6C" w:rsidRDefault="006D4B6C" w:rsidP="00E46CC5">
      <w:pPr>
        <w:jc w:val="both"/>
        <w:rPr>
          <w:rFonts w:ascii="Times New Roman" w:hAnsi="Times New Roman" w:cs="Times New Roman"/>
          <w:sz w:val="24"/>
          <w:szCs w:val="24"/>
          <w:u w:val="single"/>
        </w:rPr>
      </w:pPr>
      <w:r w:rsidRPr="00BF0C7B">
        <w:rPr>
          <w:rFonts w:ascii="Times New Roman" w:hAnsi="Times New Roman" w:cs="Times New Roman"/>
          <w:sz w:val="24"/>
          <w:szCs w:val="24"/>
          <w:u w:val="single"/>
        </w:rPr>
        <w:t>Ethical Considerations</w:t>
      </w:r>
    </w:p>
    <w:p w14:paraId="3EC37C42" w14:textId="4027ECD0" w:rsidR="003637E6" w:rsidRPr="003637E6" w:rsidRDefault="003637E6" w:rsidP="00E46CC5">
      <w:pPr>
        <w:jc w:val="both"/>
        <w:rPr>
          <w:rFonts w:ascii="Times New Roman" w:hAnsi="Times New Roman" w:cs="Times New Roman"/>
          <w:sz w:val="24"/>
          <w:szCs w:val="24"/>
        </w:rPr>
      </w:pPr>
      <w:r>
        <w:rPr>
          <w:rFonts w:ascii="Times New Roman" w:hAnsi="Times New Roman" w:cs="Times New Roman"/>
          <w:sz w:val="24"/>
          <w:szCs w:val="24"/>
        </w:rPr>
        <w:t>This study follows ethical guidelines set by the British Educational Research Association</w:t>
      </w:r>
      <w:r w:rsidR="00EB310A">
        <w:rPr>
          <w:rFonts w:ascii="Times New Roman" w:hAnsi="Times New Roman" w:cs="Times New Roman"/>
          <w:sz w:val="24"/>
          <w:szCs w:val="24"/>
        </w:rPr>
        <w:t xml:space="preserve"> (BERA), ensuring participant rights, informed consent and assent, and confidentiality. </w:t>
      </w:r>
      <w:r w:rsidR="009D708A">
        <w:rPr>
          <w:rFonts w:ascii="Times New Roman" w:hAnsi="Times New Roman" w:cs="Times New Roman"/>
          <w:sz w:val="24"/>
          <w:szCs w:val="24"/>
        </w:rPr>
        <w:t>P</w:t>
      </w:r>
      <w:r w:rsidR="00EB310A">
        <w:rPr>
          <w:rFonts w:ascii="Times New Roman" w:hAnsi="Times New Roman" w:cs="Times New Roman"/>
          <w:sz w:val="24"/>
          <w:szCs w:val="24"/>
        </w:rPr>
        <w:t>articipants</w:t>
      </w:r>
      <w:r w:rsidR="009D708A">
        <w:rPr>
          <w:rFonts w:ascii="Times New Roman" w:hAnsi="Times New Roman" w:cs="Times New Roman"/>
          <w:sz w:val="24"/>
          <w:szCs w:val="24"/>
        </w:rPr>
        <w:t xml:space="preserve"> including students and guardians, will receive clear information about the study’s purpose, procedures, and risks. Confidentiality is maintained, and data are anonymised and securely stored. Students will provide assent before participation, ensuring their voices are respected. Adhering to BERA guidelines upholds integrity and respect in educational research.</w:t>
      </w:r>
    </w:p>
    <w:p w14:paraId="4E16F0B7" w14:textId="290732A0" w:rsidR="00311A91" w:rsidRPr="00BF0C7B" w:rsidRDefault="004E7BF2" w:rsidP="00E46CC5">
      <w:pPr>
        <w:jc w:val="both"/>
        <w:rPr>
          <w:rFonts w:ascii="Times New Roman" w:hAnsi="Times New Roman" w:cs="Times New Roman"/>
          <w:sz w:val="24"/>
          <w:szCs w:val="24"/>
        </w:rPr>
      </w:pPr>
      <w:r>
        <w:rPr>
          <w:rFonts w:ascii="Times New Roman" w:hAnsi="Times New Roman" w:cs="Times New Roman"/>
          <w:sz w:val="24"/>
          <w:szCs w:val="24"/>
        </w:rPr>
        <w:t>In this study, prioritising participant anonymity and confidentiality is crucial, especially as it involved students in a classroom setting. Upholding ethical guidelines ensures the protection of participants’ privacy and rights, aligning with standards for research involving minors in educational contexts.</w:t>
      </w:r>
    </w:p>
    <w:p w14:paraId="43ED0186" w14:textId="68855582" w:rsidR="00FD3C2F" w:rsidRPr="00BF0C7B" w:rsidRDefault="00FD3C2F"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To maintain anonymity, participants’ identities will not be disclosed in any reports or publications resulting from the study. All data collected, including responses from questionnaires and observations, will be anonymised, using participant numbers instead of names. This ensures that individual responses cannot be traced back to specific </w:t>
      </w:r>
      <w:r w:rsidR="003843F1" w:rsidRPr="00BF0C7B">
        <w:rPr>
          <w:rFonts w:ascii="Times New Roman" w:hAnsi="Times New Roman" w:cs="Times New Roman"/>
          <w:sz w:val="24"/>
          <w:szCs w:val="24"/>
        </w:rPr>
        <w:t>participants</w:t>
      </w:r>
      <w:r w:rsidRPr="00BF0C7B">
        <w:rPr>
          <w:rFonts w:ascii="Times New Roman" w:hAnsi="Times New Roman" w:cs="Times New Roman"/>
          <w:sz w:val="24"/>
          <w:szCs w:val="24"/>
        </w:rPr>
        <w:t>.</w:t>
      </w:r>
    </w:p>
    <w:p w14:paraId="6F0F9D56" w14:textId="5358BDD0" w:rsidR="00956F11" w:rsidRPr="00BF0C7B" w:rsidRDefault="00956F11" w:rsidP="00E46CC5">
      <w:pPr>
        <w:jc w:val="both"/>
        <w:rPr>
          <w:rFonts w:ascii="Times New Roman" w:hAnsi="Times New Roman" w:cs="Times New Roman"/>
          <w:sz w:val="24"/>
          <w:szCs w:val="24"/>
        </w:rPr>
      </w:pPr>
      <w:r w:rsidRPr="00BF0C7B">
        <w:rPr>
          <w:rFonts w:ascii="Times New Roman" w:hAnsi="Times New Roman" w:cs="Times New Roman"/>
          <w:sz w:val="24"/>
          <w:szCs w:val="24"/>
        </w:rPr>
        <w:t>Confidentiality is also maintained by securely storing all data collected</w:t>
      </w:r>
      <w:r w:rsidR="0031658D" w:rsidRPr="00BF0C7B">
        <w:rPr>
          <w:rFonts w:ascii="Times New Roman" w:hAnsi="Times New Roman" w:cs="Times New Roman"/>
          <w:sz w:val="24"/>
          <w:szCs w:val="24"/>
        </w:rPr>
        <w:t xml:space="preserve"> throughout the research process. Only the researcher and authorised personnel will have access to the data, and it will be stored in password-protected electronic files</w:t>
      </w:r>
      <w:r w:rsidR="003843F1" w:rsidRPr="00BF0C7B">
        <w:rPr>
          <w:rFonts w:ascii="Times New Roman" w:hAnsi="Times New Roman" w:cs="Times New Roman"/>
          <w:sz w:val="24"/>
          <w:szCs w:val="24"/>
        </w:rPr>
        <w:t xml:space="preserve"> and locked storage to prevent unauthorised access.</w:t>
      </w:r>
    </w:p>
    <w:p w14:paraId="318051F2" w14:textId="217E8F40" w:rsidR="003843F1" w:rsidRPr="00BF0C7B" w:rsidRDefault="003843F1" w:rsidP="00E46CC5">
      <w:pPr>
        <w:jc w:val="both"/>
        <w:rPr>
          <w:rFonts w:ascii="Times New Roman" w:hAnsi="Times New Roman" w:cs="Times New Roman"/>
          <w:sz w:val="24"/>
          <w:szCs w:val="24"/>
        </w:rPr>
      </w:pPr>
      <w:r w:rsidRPr="00BF0C7B">
        <w:rPr>
          <w:rFonts w:ascii="Times New Roman" w:hAnsi="Times New Roman" w:cs="Times New Roman"/>
          <w:sz w:val="24"/>
          <w:szCs w:val="24"/>
        </w:rPr>
        <w:t>In terms of gaining pupil assent, the process involves obtaining informed consent form both students and their legal guardians. The ethics form outlines the procedures for gaining consent, including providing clear and understandable information about the study, its purpose, and what participation entails. Students and their guardians are informed that participation is voluntary, and they have the right to withdraw from the study at any time without penalty.</w:t>
      </w:r>
    </w:p>
    <w:p w14:paraId="2EDE325B" w14:textId="55DC5139" w:rsidR="003843F1" w:rsidRPr="00BF0C7B" w:rsidRDefault="003843F1" w:rsidP="00E46CC5">
      <w:pPr>
        <w:jc w:val="both"/>
        <w:rPr>
          <w:rFonts w:ascii="Times New Roman" w:hAnsi="Times New Roman" w:cs="Times New Roman"/>
          <w:sz w:val="24"/>
          <w:szCs w:val="24"/>
        </w:rPr>
      </w:pPr>
      <w:r w:rsidRPr="00BF0C7B">
        <w:rPr>
          <w:rFonts w:ascii="Times New Roman" w:hAnsi="Times New Roman" w:cs="Times New Roman"/>
          <w:sz w:val="24"/>
          <w:szCs w:val="24"/>
        </w:rPr>
        <w:t>Assent from students is obtained through age-appropriate explanations of the study, ensuring that they understand the purpose and procedures involved</w:t>
      </w:r>
      <w:r w:rsidR="00672942" w:rsidRPr="00BF0C7B">
        <w:rPr>
          <w:rFonts w:ascii="Times New Roman" w:hAnsi="Times New Roman" w:cs="Times New Roman"/>
          <w:sz w:val="24"/>
          <w:szCs w:val="24"/>
        </w:rPr>
        <w:t>. This included providing information sheets (Appendix</w:t>
      </w:r>
      <w:r w:rsidR="007471CC" w:rsidRPr="00BF0C7B">
        <w:rPr>
          <w:rFonts w:ascii="Times New Roman" w:hAnsi="Times New Roman" w:cs="Times New Roman"/>
          <w:sz w:val="24"/>
          <w:szCs w:val="24"/>
        </w:rPr>
        <w:t xml:space="preserve"> </w:t>
      </w:r>
      <w:r w:rsidR="00A72977">
        <w:rPr>
          <w:rFonts w:ascii="Times New Roman" w:hAnsi="Times New Roman" w:cs="Times New Roman"/>
          <w:sz w:val="24"/>
          <w:szCs w:val="24"/>
        </w:rPr>
        <w:t>5</w:t>
      </w:r>
      <w:r w:rsidR="007471CC" w:rsidRPr="00BF0C7B">
        <w:rPr>
          <w:rFonts w:ascii="Times New Roman" w:hAnsi="Times New Roman" w:cs="Times New Roman"/>
          <w:sz w:val="24"/>
          <w:szCs w:val="24"/>
        </w:rPr>
        <w:t>)</w:t>
      </w:r>
      <w:r w:rsidR="00672942" w:rsidRPr="00BF0C7B">
        <w:rPr>
          <w:rFonts w:ascii="Times New Roman" w:hAnsi="Times New Roman" w:cs="Times New Roman"/>
          <w:sz w:val="24"/>
          <w:szCs w:val="24"/>
        </w:rPr>
        <w:t xml:space="preserve"> allowing time </w:t>
      </w:r>
      <w:r w:rsidR="00207505" w:rsidRPr="00BF0C7B">
        <w:rPr>
          <w:rFonts w:ascii="Times New Roman" w:hAnsi="Times New Roman" w:cs="Times New Roman"/>
          <w:sz w:val="24"/>
          <w:szCs w:val="24"/>
        </w:rPr>
        <w:t>for students to ask questions before they agreed to participate. Written as</w:t>
      </w:r>
      <w:r w:rsidR="00111F8D" w:rsidRPr="00BF0C7B">
        <w:rPr>
          <w:rFonts w:ascii="Times New Roman" w:hAnsi="Times New Roman" w:cs="Times New Roman"/>
          <w:sz w:val="24"/>
          <w:szCs w:val="24"/>
        </w:rPr>
        <w:t xml:space="preserve">sent was required from all students wishing to participate (See Appendix </w:t>
      </w:r>
      <w:r w:rsidR="00A72977">
        <w:rPr>
          <w:rFonts w:ascii="Times New Roman" w:hAnsi="Times New Roman" w:cs="Times New Roman"/>
          <w:sz w:val="24"/>
          <w:szCs w:val="24"/>
        </w:rPr>
        <w:t>4</w:t>
      </w:r>
      <w:r w:rsidR="00111F8D" w:rsidRPr="00BF0C7B">
        <w:rPr>
          <w:rFonts w:ascii="Times New Roman" w:hAnsi="Times New Roman" w:cs="Times New Roman"/>
          <w:sz w:val="24"/>
          <w:szCs w:val="24"/>
        </w:rPr>
        <w:t xml:space="preserve"> for </w:t>
      </w:r>
      <w:r w:rsidR="00D70FEA" w:rsidRPr="00BF0C7B">
        <w:rPr>
          <w:rFonts w:ascii="Times New Roman" w:hAnsi="Times New Roman" w:cs="Times New Roman"/>
          <w:sz w:val="24"/>
          <w:szCs w:val="24"/>
        </w:rPr>
        <w:t xml:space="preserve">copy of </w:t>
      </w:r>
      <w:r w:rsidR="00CC5A99">
        <w:rPr>
          <w:rFonts w:ascii="Times New Roman" w:hAnsi="Times New Roman" w:cs="Times New Roman"/>
          <w:sz w:val="24"/>
          <w:szCs w:val="24"/>
        </w:rPr>
        <w:t xml:space="preserve">the consent and </w:t>
      </w:r>
      <w:r w:rsidR="00D70FEA" w:rsidRPr="00BF0C7B">
        <w:rPr>
          <w:rFonts w:ascii="Times New Roman" w:hAnsi="Times New Roman" w:cs="Times New Roman"/>
          <w:sz w:val="24"/>
          <w:szCs w:val="24"/>
        </w:rPr>
        <w:t>assent form).</w:t>
      </w:r>
    </w:p>
    <w:p w14:paraId="60AE8F39" w14:textId="77777777" w:rsidR="004B3DBB" w:rsidRDefault="00D70FEA" w:rsidP="00E46CC5">
      <w:pPr>
        <w:jc w:val="both"/>
        <w:rPr>
          <w:rFonts w:ascii="Times New Roman" w:hAnsi="Times New Roman" w:cs="Times New Roman"/>
          <w:sz w:val="24"/>
          <w:szCs w:val="24"/>
        </w:rPr>
      </w:pPr>
      <w:r w:rsidRPr="00BF0C7B">
        <w:rPr>
          <w:rFonts w:ascii="Times New Roman" w:hAnsi="Times New Roman" w:cs="Times New Roman"/>
          <w:sz w:val="24"/>
          <w:szCs w:val="24"/>
        </w:rPr>
        <w:t>Overall, the ethical considerations in this study prioritise the well-being, privacy, and rights of the student participants, ensuring that their involvement is voluntary, informed, and confidential. These considerations are essential for maintaining the integrity of the research and upholding ethical standards in educational research practices.</w:t>
      </w:r>
    </w:p>
    <w:p w14:paraId="6D242715" w14:textId="77777777" w:rsidR="002A7AF0" w:rsidRDefault="002A7AF0" w:rsidP="00E46CC5">
      <w:pPr>
        <w:jc w:val="both"/>
        <w:rPr>
          <w:rFonts w:ascii="Times New Roman" w:hAnsi="Times New Roman" w:cs="Times New Roman"/>
          <w:sz w:val="24"/>
          <w:szCs w:val="24"/>
        </w:rPr>
      </w:pPr>
    </w:p>
    <w:p w14:paraId="4EE8B637" w14:textId="5AAE02CE" w:rsidR="005425EE" w:rsidRPr="00BF0C7B" w:rsidRDefault="005425EE" w:rsidP="00E46CC5">
      <w:pPr>
        <w:jc w:val="both"/>
        <w:rPr>
          <w:rFonts w:ascii="Times New Roman" w:hAnsi="Times New Roman" w:cs="Times New Roman"/>
          <w:sz w:val="24"/>
          <w:szCs w:val="24"/>
        </w:rPr>
      </w:pPr>
      <w:r w:rsidRPr="00BF0C7B">
        <w:rPr>
          <w:rFonts w:ascii="Times New Roman" w:hAnsi="Times New Roman" w:cs="Times New Roman"/>
          <w:sz w:val="24"/>
          <w:szCs w:val="24"/>
          <w:u w:val="single"/>
        </w:rPr>
        <w:lastRenderedPageBreak/>
        <w:t>Analysis of Results</w:t>
      </w:r>
    </w:p>
    <w:p w14:paraId="5742044C" w14:textId="730C2313" w:rsidR="005425EE" w:rsidRPr="00BF0C7B" w:rsidRDefault="0088378E" w:rsidP="00E46CC5">
      <w:pPr>
        <w:jc w:val="both"/>
        <w:rPr>
          <w:rFonts w:ascii="Times New Roman" w:hAnsi="Times New Roman" w:cs="Times New Roman"/>
          <w:sz w:val="24"/>
          <w:szCs w:val="24"/>
        </w:rPr>
      </w:pPr>
      <w:r w:rsidRPr="00BF0C7B">
        <w:rPr>
          <w:rFonts w:ascii="Times New Roman" w:hAnsi="Times New Roman" w:cs="Times New Roman"/>
          <w:sz w:val="24"/>
          <w:szCs w:val="24"/>
        </w:rPr>
        <w:t>In the investigation of students’ perceptions and experiences regarding cold-calling techniques in the classroom, a total of 6 participants contributed their insights. Among these participants, various responses were recorded, shedd</w:t>
      </w:r>
      <w:r w:rsidR="00FE1E89" w:rsidRPr="00BF0C7B">
        <w:rPr>
          <w:rFonts w:ascii="Times New Roman" w:hAnsi="Times New Roman" w:cs="Times New Roman"/>
          <w:sz w:val="24"/>
          <w:szCs w:val="24"/>
        </w:rPr>
        <w:t xml:space="preserve">ing light on their understanding, experiences, and attitudes towards cold-calling. </w:t>
      </w:r>
    </w:p>
    <w:p w14:paraId="2E1A1394" w14:textId="23544CF3" w:rsidR="00FE1E89" w:rsidRPr="00BF0C7B" w:rsidRDefault="00FE1E89" w:rsidP="00E46CC5">
      <w:pPr>
        <w:jc w:val="both"/>
        <w:rPr>
          <w:rFonts w:ascii="Times New Roman" w:hAnsi="Times New Roman" w:cs="Times New Roman"/>
          <w:sz w:val="24"/>
          <w:szCs w:val="24"/>
        </w:rPr>
      </w:pPr>
      <w:r w:rsidRPr="00BF0C7B">
        <w:rPr>
          <w:rFonts w:ascii="Times New Roman" w:hAnsi="Times New Roman" w:cs="Times New Roman"/>
          <w:sz w:val="24"/>
          <w:szCs w:val="24"/>
        </w:rPr>
        <w:t>Regarding their comprehension of the term ‘cold-calling’ within the context of classroom learning, the majority of participants demonstrated familiarity with the concept, with 4 students articulating it as the random selection of students by the teacher to answer questions during class discussions</w:t>
      </w:r>
      <w:r w:rsidR="003E0BE9">
        <w:rPr>
          <w:rFonts w:ascii="Times New Roman" w:hAnsi="Times New Roman" w:cs="Times New Roman"/>
          <w:sz w:val="24"/>
          <w:szCs w:val="24"/>
        </w:rPr>
        <w:t xml:space="preserve"> (66.7%)</w:t>
      </w:r>
      <w:r w:rsidRPr="00BF0C7B">
        <w:rPr>
          <w:rFonts w:ascii="Times New Roman" w:hAnsi="Times New Roman" w:cs="Times New Roman"/>
          <w:sz w:val="24"/>
          <w:szCs w:val="24"/>
        </w:rPr>
        <w:t>. However, 2 participants conveyed uncertainty about the term, indicating a lack of prior exposure or understanding</w:t>
      </w:r>
      <w:r w:rsidR="003E0BE9">
        <w:rPr>
          <w:rFonts w:ascii="Times New Roman" w:hAnsi="Times New Roman" w:cs="Times New Roman"/>
          <w:sz w:val="24"/>
          <w:szCs w:val="24"/>
        </w:rPr>
        <w:t xml:space="preserve"> (33.3%).</w:t>
      </w:r>
    </w:p>
    <w:p w14:paraId="22403CB2" w14:textId="463C47FF" w:rsidR="00FE1E89" w:rsidRPr="00BF0C7B" w:rsidRDefault="00FE1E89" w:rsidP="00E46CC5">
      <w:pPr>
        <w:jc w:val="both"/>
        <w:rPr>
          <w:rFonts w:ascii="Times New Roman" w:hAnsi="Times New Roman" w:cs="Times New Roman"/>
          <w:sz w:val="24"/>
          <w:szCs w:val="24"/>
        </w:rPr>
      </w:pPr>
      <w:r w:rsidRPr="00BF0C7B">
        <w:rPr>
          <w:rFonts w:ascii="Times New Roman" w:hAnsi="Times New Roman" w:cs="Times New Roman"/>
          <w:sz w:val="24"/>
          <w:szCs w:val="24"/>
        </w:rPr>
        <w:t>When queried about their experience with cold-calling in previous classes, the responses revealed that cold-calling is a common instructional practice, with 5 out of 6 participants affirming prior encounters with this technique</w:t>
      </w:r>
      <w:r w:rsidR="003E0BE9">
        <w:rPr>
          <w:rFonts w:ascii="Times New Roman" w:hAnsi="Times New Roman" w:cs="Times New Roman"/>
          <w:sz w:val="24"/>
          <w:szCs w:val="24"/>
        </w:rPr>
        <w:t xml:space="preserve"> (83.3%)</w:t>
      </w:r>
      <w:r w:rsidRPr="00BF0C7B">
        <w:rPr>
          <w:rFonts w:ascii="Times New Roman" w:hAnsi="Times New Roman" w:cs="Times New Roman"/>
          <w:sz w:val="24"/>
          <w:szCs w:val="24"/>
        </w:rPr>
        <w:t xml:space="preserve">. This suggests </w:t>
      </w:r>
      <w:r w:rsidR="0068260D" w:rsidRPr="00BF0C7B">
        <w:rPr>
          <w:rFonts w:ascii="Times New Roman" w:hAnsi="Times New Roman" w:cs="Times New Roman"/>
          <w:sz w:val="24"/>
          <w:szCs w:val="24"/>
        </w:rPr>
        <w:t>a widespread utilisation of cold-calling across various educational settings, indicating its prevalence as a pedagogical strategy.</w:t>
      </w:r>
    </w:p>
    <w:p w14:paraId="5D893558" w14:textId="4F97AD86" w:rsidR="0068260D" w:rsidRPr="00BF0C7B" w:rsidRDefault="0068260D" w:rsidP="00E46CC5">
      <w:pPr>
        <w:jc w:val="both"/>
        <w:rPr>
          <w:rFonts w:ascii="Times New Roman" w:hAnsi="Times New Roman" w:cs="Times New Roman"/>
          <w:sz w:val="24"/>
          <w:szCs w:val="24"/>
        </w:rPr>
      </w:pPr>
      <w:r w:rsidRPr="00BF0C7B">
        <w:rPr>
          <w:rFonts w:ascii="Times New Roman" w:hAnsi="Times New Roman" w:cs="Times New Roman"/>
          <w:sz w:val="24"/>
          <w:szCs w:val="24"/>
        </w:rPr>
        <w:t>Examining the comfort level of participants when subjected to cold-calling, a spectrum of responses emerged. While 2 students expressed feeling ‘very uncomfortable’ and 1</w:t>
      </w:r>
      <w:r w:rsidR="00BC0AA4" w:rsidRPr="00BF0C7B">
        <w:rPr>
          <w:rFonts w:ascii="Times New Roman" w:hAnsi="Times New Roman" w:cs="Times New Roman"/>
          <w:sz w:val="24"/>
          <w:szCs w:val="24"/>
        </w:rPr>
        <w:t xml:space="preserve"> student reported being ‘uncomfortable’ with this practice</w:t>
      </w:r>
      <w:r w:rsidR="003E0BE9">
        <w:rPr>
          <w:rFonts w:ascii="Times New Roman" w:hAnsi="Times New Roman" w:cs="Times New Roman"/>
          <w:sz w:val="24"/>
          <w:szCs w:val="24"/>
        </w:rPr>
        <w:t xml:space="preserve"> (50%)</w:t>
      </w:r>
      <w:r w:rsidR="00BC0AA4" w:rsidRPr="00BF0C7B">
        <w:rPr>
          <w:rFonts w:ascii="Times New Roman" w:hAnsi="Times New Roman" w:cs="Times New Roman"/>
          <w:sz w:val="24"/>
          <w:szCs w:val="24"/>
        </w:rPr>
        <w:t>, 2 participants maintained a ‘neutral’ stance</w:t>
      </w:r>
      <w:r w:rsidR="00613854" w:rsidRPr="00BF0C7B">
        <w:rPr>
          <w:rFonts w:ascii="Times New Roman" w:hAnsi="Times New Roman" w:cs="Times New Roman"/>
          <w:sz w:val="24"/>
          <w:szCs w:val="24"/>
        </w:rPr>
        <w:t>. In contrast, 1 student conveyed feeling ‘comfortable’ and another participant expressed being ‘very comfortable’ with cold-calling</w:t>
      </w:r>
      <w:r w:rsidR="003E0BE9">
        <w:rPr>
          <w:rFonts w:ascii="Times New Roman" w:hAnsi="Times New Roman" w:cs="Times New Roman"/>
          <w:sz w:val="24"/>
          <w:szCs w:val="24"/>
        </w:rPr>
        <w:t xml:space="preserve"> (16.7%)</w:t>
      </w:r>
      <w:r w:rsidR="00613854" w:rsidRPr="00BF0C7B">
        <w:rPr>
          <w:rFonts w:ascii="Times New Roman" w:hAnsi="Times New Roman" w:cs="Times New Roman"/>
          <w:sz w:val="24"/>
          <w:szCs w:val="24"/>
        </w:rPr>
        <w:t>, suggesting a range of attitudes towards this instructional approach.</w:t>
      </w:r>
    </w:p>
    <w:p w14:paraId="20109784" w14:textId="6A4B708B" w:rsidR="00613854" w:rsidRPr="00BF0C7B" w:rsidRDefault="00613854" w:rsidP="00E46CC5">
      <w:pPr>
        <w:jc w:val="both"/>
        <w:rPr>
          <w:rFonts w:ascii="Times New Roman" w:hAnsi="Times New Roman" w:cs="Times New Roman"/>
          <w:sz w:val="24"/>
          <w:szCs w:val="24"/>
        </w:rPr>
      </w:pPr>
      <w:r w:rsidRPr="00BF0C7B">
        <w:rPr>
          <w:rFonts w:ascii="Times New Roman" w:hAnsi="Times New Roman" w:cs="Times New Roman"/>
          <w:sz w:val="24"/>
          <w:szCs w:val="24"/>
        </w:rPr>
        <w:t>Insights into the perceived benefits of cold-calling for students’ learning experiences were diverse. Among the identified benefits were increased participation, improved focus, and enhanced accountability. Specifically, 4 participants recognised cold-calling as a means to foster greater participation among all students</w:t>
      </w:r>
      <w:r w:rsidR="003E0BE9">
        <w:rPr>
          <w:rFonts w:ascii="Times New Roman" w:hAnsi="Times New Roman" w:cs="Times New Roman"/>
          <w:sz w:val="24"/>
          <w:szCs w:val="24"/>
        </w:rPr>
        <w:t xml:space="preserve"> (66.7%)</w:t>
      </w:r>
      <w:r w:rsidRPr="00BF0C7B">
        <w:rPr>
          <w:rFonts w:ascii="Times New Roman" w:hAnsi="Times New Roman" w:cs="Times New Roman"/>
          <w:sz w:val="24"/>
          <w:szCs w:val="24"/>
        </w:rPr>
        <w:t xml:space="preserve">, while </w:t>
      </w:r>
      <w:r w:rsidR="006B3649" w:rsidRPr="00BF0C7B">
        <w:rPr>
          <w:rFonts w:ascii="Times New Roman" w:hAnsi="Times New Roman" w:cs="Times New Roman"/>
          <w:sz w:val="24"/>
          <w:szCs w:val="24"/>
        </w:rPr>
        <w:t>3 students highlighted its role in maintaining attentiveness during class</w:t>
      </w:r>
      <w:r w:rsidR="003E0BE9">
        <w:rPr>
          <w:rFonts w:ascii="Times New Roman" w:hAnsi="Times New Roman" w:cs="Times New Roman"/>
          <w:sz w:val="24"/>
          <w:szCs w:val="24"/>
        </w:rPr>
        <w:t xml:space="preserve"> (50%)</w:t>
      </w:r>
      <w:r w:rsidR="006B3649" w:rsidRPr="00BF0C7B">
        <w:rPr>
          <w:rFonts w:ascii="Times New Roman" w:hAnsi="Times New Roman" w:cs="Times New Roman"/>
          <w:sz w:val="24"/>
          <w:szCs w:val="24"/>
        </w:rPr>
        <w:t>. Additionally, 2 participants viewed cold-calling as a mechanism for holding students accountable for their learning</w:t>
      </w:r>
      <w:r w:rsidR="003E0BE9">
        <w:rPr>
          <w:rFonts w:ascii="Times New Roman" w:hAnsi="Times New Roman" w:cs="Times New Roman"/>
          <w:sz w:val="24"/>
          <w:szCs w:val="24"/>
        </w:rPr>
        <w:t xml:space="preserve"> (33.3%)</w:t>
      </w:r>
      <w:r w:rsidR="006B3649" w:rsidRPr="00BF0C7B">
        <w:rPr>
          <w:rFonts w:ascii="Times New Roman" w:hAnsi="Times New Roman" w:cs="Times New Roman"/>
          <w:sz w:val="24"/>
          <w:szCs w:val="24"/>
        </w:rPr>
        <w:t>, underscoring its potential impact on student engagement and involvement in the learning process.</w:t>
      </w:r>
    </w:p>
    <w:p w14:paraId="4471E0C6" w14:textId="3D9B1BC2" w:rsidR="006B3649" w:rsidRPr="00BF0C7B" w:rsidRDefault="006B3649" w:rsidP="00E46CC5">
      <w:pPr>
        <w:jc w:val="both"/>
        <w:rPr>
          <w:rFonts w:ascii="Times New Roman" w:hAnsi="Times New Roman" w:cs="Times New Roman"/>
          <w:sz w:val="24"/>
          <w:szCs w:val="24"/>
        </w:rPr>
      </w:pPr>
      <w:r w:rsidRPr="00BF0C7B">
        <w:rPr>
          <w:rFonts w:ascii="Times New Roman" w:hAnsi="Times New Roman" w:cs="Times New Roman"/>
          <w:sz w:val="24"/>
          <w:szCs w:val="24"/>
        </w:rPr>
        <w:t>Furthermore, the questionnaire</w:t>
      </w:r>
      <w:r w:rsidR="00004C25" w:rsidRPr="00BF0C7B">
        <w:rPr>
          <w:rFonts w:ascii="Times New Roman" w:hAnsi="Times New Roman" w:cs="Times New Roman"/>
          <w:sz w:val="24"/>
          <w:szCs w:val="24"/>
        </w:rPr>
        <w:t xml:space="preserve"> elicited responses regarding students’ feelings of anxiety or discomfort when cold-called in class. Approximately half of the participants (3 out of 6)</w:t>
      </w:r>
      <w:r w:rsidR="00114095" w:rsidRPr="00BF0C7B">
        <w:rPr>
          <w:rFonts w:ascii="Times New Roman" w:hAnsi="Times New Roman" w:cs="Times New Roman"/>
          <w:sz w:val="24"/>
          <w:szCs w:val="24"/>
        </w:rPr>
        <w:t xml:space="preserve"> reported experiencing such emotions, with descriptions ranging from feeling pressured to perform well to experiencing embarrassment when unable to respond adequately to questions.</w:t>
      </w:r>
    </w:p>
    <w:p w14:paraId="3B156CF3" w14:textId="28422BF2" w:rsidR="00114095" w:rsidRPr="00BF0C7B" w:rsidRDefault="00114095" w:rsidP="00E46CC5">
      <w:pPr>
        <w:jc w:val="both"/>
        <w:rPr>
          <w:rFonts w:ascii="Times New Roman" w:hAnsi="Times New Roman" w:cs="Times New Roman"/>
          <w:sz w:val="24"/>
          <w:szCs w:val="24"/>
        </w:rPr>
      </w:pPr>
      <w:r w:rsidRPr="00BF0C7B">
        <w:rPr>
          <w:rFonts w:ascii="Times New Roman" w:hAnsi="Times New Roman" w:cs="Times New Roman"/>
          <w:sz w:val="24"/>
          <w:szCs w:val="24"/>
        </w:rPr>
        <w:t>When question</w:t>
      </w:r>
      <w:r w:rsidR="00D737EF">
        <w:rPr>
          <w:rFonts w:ascii="Times New Roman" w:hAnsi="Times New Roman" w:cs="Times New Roman"/>
          <w:sz w:val="24"/>
          <w:szCs w:val="24"/>
        </w:rPr>
        <w:t xml:space="preserve">ed </w:t>
      </w:r>
      <w:r w:rsidRPr="00BF0C7B">
        <w:rPr>
          <w:rFonts w:ascii="Times New Roman" w:hAnsi="Times New Roman" w:cs="Times New Roman"/>
          <w:sz w:val="24"/>
          <w:szCs w:val="24"/>
        </w:rPr>
        <w:t>about the effectiveness of cold-calling in promoting participation and active learning, opinions varied. While 3 participants expressed confidence in its efficacy</w:t>
      </w:r>
      <w:r w:rsidR="003E0BE9">
        <w:rPr>
          <w:rFonts w:ascii="Times New Roman" w:hAnsi="Times New Roman" w:cs="Times New Roman"/>
          <w:sz w:val="24"/>
          <w:szCs w:val="24"/>
        </w:rPr>
        <w:t xml:space="preserve"> (50%)</w:t>
      </w:r>
      <w:r w:rsidRPr="00BF0C7B">
        <w:rPr>
          <w:rFonts w:ascii="Times New Roman" w:hAnsi="Times New Roman" w:cs="Times New Roman"/>
          <w:sz w:val="24"/>
          <w:szCs w:val="24"/>
        </w:rPr>
        <w:t>, citing its ability to stimulate engagement and interaction, 2 participants expressed reservations, questioning its overall impact on learning outcomes</w:t>
      </w:r>
      <w:r w:rsidR="003E0BE9">
        <w:rPr>
          <w:rFonts w:ascii="Times New Roman" w:hAnsi="Times New Roman" w:cs="Times New Roman"/>
          <w:sz w:val="24"/>
          <w:szCs w:val="24"/>
        </w:rPr>
        <w:t xml:space="preserve"> (33.3%)</w:t>
      </w:r>
      <w:r w:rsidRPr="00BF0C7B">
        <w:rPr>
          <w:rFonts w:ascii="Times New Roman" w:hAnsi="Times New Roman" w:cs="Times New Roman"/>
          <w:sz w:val="24"/>
          <w:szCs w:val="24"/>
        </w:rPr>
        <w:t>.</w:t>
      </w:r>
    </w:p>
    <w:p w14:paraId="0C978D0C" w14:textId="2B53DCBF" w:rsidR="00114095" w:rsidRPr="00BF0C7B" w:rsidRDefault="00114095"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In terms of preferred methods of student engagement, participants ranked cold-calling, group discussions, hands-on activities, individual presentations, and written assignments in order of preference. Notably, cold-calling emerged as the most preferred for 2 </w:t>
      </w:r>
      <w:r w:rsidR="004E1705" w:rsidRPr="00BF0C7B">
        <w:rPr>
          <w:rFonts w:ascii="Times New Roman" w:hAnsi="Times New Roman" w:cs="Times New Roman"/>
          <w:sz w:val="24"/>
          <w:szCs w:val="24"/>
        </w:rPr>
        <w:t>participants</w:t>
      </w:r>
      <w:r w:rsidR="003E0BE9">
        <w:rPr>
          <w:rFonts w:ascii="Times New Roman" w:hAnsi="Times New Roman" w:cs="Times New Roman"/>
          <w:sz w:val="24"/>
          <w:szCs w:val="24"/>
        </w:rPr>
        <w:t xml:space="preserve"> (33.3%)</w:t>
      </w:r>
      <w:r w:rsidR="004E1705" w:rsidRPr="00BF0C7B">
        <w:rPr>
          <w:rFonts w:ascii="Times New Roman" w:hAnsi="Times New Roman" w:cs="Times New Roman"/>
          <w:sz w:val="24"/>
          <w:szCs w:val="24"/>
        </w:rPr>
        <w:t>, indicating a positive perception of its utility in promoting student engagement.</w:t>
      </w:r>
    </w:p>
    <w:p w14:paraId="7EB56807" w14:textId="5AD60A16" w:rsidR="004E1705" w:rsidRPr="00BF0C7B" w:rsidRDefault="004E1705"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Finally, participants offered suggestions for improving the effectiveness of cold-calling, including providing advance notice and offering constructive feedback. These </w:t>
      </w:r>
      <w:r w:rsidRPr="00BF0C7B">
        <w:rPr>
          <w:rFonts w:ascii="Times New Roman" w:hAnsi="Times New Roman" w:cs="Times New Roman"/>
          <w:sz w:val="24"/>
          <w:szCs w:val="24"/>
        </w:rPr>
        <w:lastRenderedPageBreak/>
        <w:t>recommendations underscored the importance of considering students’ perspectives and comfort levels when implementing this instructional strategy.</w:t>
      </w:r>
    </w:p>
    <w:p w14:paraId="1DD7D68D" w14:textId="25533F8F" w:rsidR="004E1705" w:rsidRPr="00BF0C7B" w:rsidRDefault="004E1705" w:rsidP="00E46CC5">
      <w:pPr>
        <w:jc w:val="both"/>
        <w:rPr>
          <w:rFonts w:ascii="Times New Roman" w:hAnsi="Times New Roman" w:cs="Times New Roman"/>
          <w:sz w:val="24"/>
          <w:szCs w:val="24"/>
        </w:rPr>
      </w:pPr>
      <w:r w:rsidRPr="00BF0C7B">
        <w:rPr>
          <w:rFonts w:ascii="Times New Roman" w:hAnsi="Times New Roman" w:cs="Times New Roman"/>
          <w:sz w:val="24"/>
          <w:szCs w:val="24"/>
        </w:rPr>
        <w:t>Overall, participants’ ratings of cold-calling ranged from 4 to 8 on a scale of 1 to 10, reflecting varying levels of positivity towards this teaching technique. These findings provide valuable insights into students’ experiences with cold-calling and highlight the importance of considering their perspectives when designing instructional practices aimed at promoting active learning and engagement in the classroom.</w:t>
      </w:r>
    </w:p>
    <w:p w14:paraId="4E11A6B5" w14:textId="6511187A" w:rsidR="004B406E" w:rsidRPr="00BF0C7B" w:rsidRDefault="004B406E" w:rsidP="00E46CC5">
      <w:pPr>
        <w:jc w:val="both"/>
        <w:rPr>
          <w:rFonts w:ascii="Times New Roman" w:hAnsi="Times New Roman" w:cs="Times New Roman"/>
          <w:sz w:val="24"/>
          <w:szCs w:val="24"/>
        </w:rPr>
      </w:pPr>
      <w:r w:rsidRPr="00BF0C7B">
        <w:rPr>
          <w:rFonts w:ascii="Times New Roman" w:hAnsi="Times New Roman" w:cs="Times New Roman"/>
          <w:sz w:val="24"/>
          <w:szCs w:val="24"/>
        </w:rPr>
        <w:t>In the observed classroom setting, the Business Studies teacher employed the cold-calling technique of random selection to engage students in active participat</w:t>
      </w:r>
      <w:r w:rsidR="00A60A72" w:rsidRPr="00BF0C7B">
        <w:rPr>
          <w:rFonts w:ascii="Times New Roman" w:hAnsi="Times New Roman" w:cs="Times New Roman"/>
          <w:sz w:val="24"/>
          <w:szCs w:val="24"/>
        </w:rPr>
        <w:t>ion. The students’ initial reactions to the initiation of cold-calling appeared to be nervous and lacking in confidence, indicating a level of discomfort with the unpredictability of being called upon. However, as the cold-calling commenced, it became evident that students began to pay closer attention and actively listen, anticipating their turn to contribute to the discussion. This observation aligns with the literature suggesting that cold-calling can enhance student engagement by fostering attentiveness and promoting active participation (Lemov, 2010).</w:t>
      </w:r>
    </w:p>
    <w:p w14:paraId="78E50248" w14:textId="56486734" w:rsidR="00A60A72" w:rsidRPr="00BF0C7B" w:rsidRDefault="00A60A72" w:rsidP="00E46CC5">
      <w:pPr>
        <w:jc w:val="both"/>
        <w:rPr>
          <w:rFonts w:ascii="Times New Roman" w:hAnsi="Times New Roman" w:cs="Times New Roman"/>
          <w:sz w:val="24"/>
          <w:szCs w:val="24"/>
        </w:rPr>
      </w:pPr>
      <w:r w:rsidRPr="00BF0C7B">
        <w:rPr>
          <w:rFonts w:ascii="Times New Roman" w:hAnsi="Times New Roman" w:cs="Times New Roman"/>
          <w:sz w:val="24"/>
          <w:szCs w:val="24"/>
        </w:rPr>
        <w:t>Despite the initial apprehension, the cold-calling technique seemed to facilitate a positive learning environment as students became more engaged and supportive of each other. The small class size (6 students) made it challenging for individuals to avoid involvement, contributing to a sense of accountability and participation among all students. Furthermore, the teacher’s supportive approach, characterised by providing additional thinking time and breaking down questions to encourage participation, helped alleviate student anxiety and foster a collaborative learning atmosphere. These observations resonate with the findings of Dallimore et al. (2010), who highlight the potential of cold-calling to promote equity in classroom interactions and enhance student engagement.</w:t>
      </w:r>
    </w:p>
    <w:p w14:paraId="0F1ABCA4" w14:textId="296C039C" w:rsidR="00A60A72" w:rsidRPr="00BF0C7B" w:rsidRDefault="00A60A72" w:rsidP="00E46CC5">
      <w:pPr>
        <w:jc w:val="both"/>
        <w:rPr>
          <w:rFonts w:ascii="Times New Roman" w:hAnsi="Times New Roman" w:cs="Times New Roman"/>
          <w:sz w:val="24"/>
          <w:szCs w:val="24"/>
        </w:rPr>
      </w:pPr>
      <w:r w:rsidRPr="00BF0C7B">
        <w:rPr>
          <w:rFonts w:ascii="Times New Roman" w:hAnsi="Times New Roman" w:cs="Times New Roman"/>
          <w:sz w:val="24"/>
          <w:szCs w:val="24"/>
        </w:rPr>
        <w:t>Throughout the lesson, the teacher varied the frequency and timing of cold-calling, alternating between asking questions directly to students and allowing for peer support before revisiting the initial student for a response. This strategy provided students with opportunities for collaboration and reflection, contributing to a smoother flow of question-and-answer exchanges as the cold-calling session progressed. Such dynamic</w:t>
      </w:r>
      <w:r w:rsidR="00B45263" w:rsidRPr="00BF0C7B">
        <w:rPr>
          <w:rFonts w:ascii="Times New Roman" w:hAnsi="Times New Roman" w:cs="Times New Roman"/>
          <w:sz w:val="24"/>
          <w:szCs w:val="24"/>
        </w:rPr>
        <w:t xml:space="preserve"> implementation strategies are consistent with the recommendations of Sherrington and Cavigioli (2020), who advocate </w:t>
      </w:r>
      <w:r w:rsidR="00664DD5" w:rsidRPr="00BF0C7B">
        <w:rPr>
          <w:rFonts w:ascii="Times New Roman" w:hAnsi="Times New Roman" w:cs="Times New Roman"/>
          <w:sz w:val="24"/>
          <w:szCs w:val="24"/>
        </w:rPr>
        <w:t>for a balanced approach to student participation techniques to maintain a positive classroom climate.</w:t>
      </w:r>
    </w:p>
    <w:p w14:paraId="56C2F917" w14:textId="533A81C9" w:rsidR="00664DD5" w:rsidRPr="00BF0C7B" w:rsidRDefault="00664DD5"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In </w:t>
      </w:r>
      <w:r w:rsidR="00605D5F" w:rsidRPr="00BF0C7B">
        <w:rPr>
          <w:rFonts w:ascii="Times New Roman" w:hAnsi="Times New Roman" w:cs="Times New Roman"/>
          <w:sz w:val="24"/>
          <w:szCs w:val="24"/>
        </w:rPr>
        <w:t>summary</w:t>
      </w:r>
      <w:r w:rsidRPr="00BF0C7B">
        <w:rPr>
          <w:rFonts w:ascii="Times New Roman" w:hAnsi="Times New Roman" w:cs="Times New Roman"/>
          <w:sz w:val="24"/>
          <w:szCs w:val="24"/>
        </w:rPr>
        <w:t>, the observations of the cold-calling technique in the classroom suggest that it can effectively promote active engagement and foster a supportive learning environment. By addressing student discomfort through supportive measures and encouraging collaborative interactions, teachers can harness the potential of cold-calling to enhance student participation and deepen learning experiences.</w:t>
      </w:r>
    </w:p>
    <w:p w14:paraId="52E0021C" w14:textId="77777777" w:rsidR="004B3DBB" w:rsidRDefault="004B3DBB" w:rsidP="00E46CC5">
      <w:pPr>
        <w:jc w:val="both"/>
        <w:rPr>
          <w:rFonts w:ascii="Times New Roman" w:hAnsi="Times New Roman" w:cs="Times New Roman"/>
          <w:sz w:val="24"/>
          <w:szCs w:val="24"/>
        </w:rPr>
      </w:pPr>
    </w:p>
    <w:p w14:paraId="1854E80D" w14:textId="77777777" w:rsidR="004B3DBB" w:rsidRDefault="004B3DBB" w:rsidP="00E46CC5">
      <w:pPr>
        <w:jc w:val="both"/>
        <w:rPr>
          <w:rFonts w:ascii="Times New Roman" w:hAnsi="Times New Roman" w:cs="Times New Roman"/>
          <w:sz w:val="24"/>
          <w:szCs w:val="24"/>
          <w:u w:val="single"/>
        </w:rPr>
      </w:pPr>
    </w:p>
    <w:p w14:paraId="00641087" w14:textId="77777777" w:rsidR="004B3DBB" w:rsidRDefault="004B3DBB" w:rsidP="00E46CC5">
      <w:pPr>
        <w:jc w:val="both"/>
        <w:rPr>
          <w:rFonts w:ascii="Times New Roman" w:hAnsi="Times New Roman" w:cs="Times New Roman"/>
          <w:sz w:val="24"/>
          <w:szCs w:val="24"/>
          <w:u w:val="single"/>
        </w:rPr>
      </w:pPr>
    </w:p>
    <w:p w14:paraId="77CBC5FD" w14:textId="77777777" w:rsidR="004B3DBB" w:rsidRDefault="004B3DBB" w:rsidP="00E46CC5">
      <w:pPr>
        <w:jc w:val="both"/>
        <w:rPr>
          <w:rFonts w:ascii="Times New Roman" w:hAnsi="Times New Roman" w:cs="Times New Roman"/>
          <w:sz w:val="24"/>
          <w:szCs w:val="24"/>
          <w:u w:val="single"/>
        </w:rPr>
      </w:pPr>
    </w:p>
    <w:p w14:paraId="02110B6C" w14:textId="77777777" w:rsidR="004B3DBB" w:rsidRDefault="004B3DBB" w:rsidP="00E46CC5">
      <w:pPr>
        <w:jc w:val="both"/>
        <w:rPr>
          <w:rFonts w:ascii="Times New Roman" w:hAnsi="Times New Roman" w:cs="Times New Roman"/>
          <w:sz w:val="24"/>
          <w:szCs w:val="24"/>
          <w:u w:val="single"/>
        </w:rPr>
      </w:pPr>
    </w:p>
    <w:p w14:paraId="47CBFA10" w14:textId="5F7762AA" w:rsidR="005425EE" w:rsidRPr="00BF0C7B" w:rsidRDefault="00605D5F" w:rsidP="00E46CC5">
      <w:pPr>
        <w:jc w:val="both"/>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Conclusion &amp; Recommendations</w:t>
      </w:r>
    </w:p>
    <w:p w14:paraId="2DD77B75" w14:textId="0A82FD4C" w:rsidR="005425EE" w:rsidRPr="00BF0C7B" w:rsidRDefault="00605D5F" w:rsidP="00E46CC5">
      <w:pPr>
        <w:jc w:val="both"/>
        <w:rPr>
          <w:rFonts w:ascii="Times New Roman" w:hAnsi="Times New Roman" w:cs="Times New Roman"/>
          <w:sz w:val="24"/>
          <w:szCs w:val="24"/>
        </w:rPr>
      </w:pPr>
      <w:r w:rsidRPr="00BF0C7B">
        <w:rPr>
          <w:rFonts w:ascii="Times New Roman" w:hAnsi="Times New Roman" w:cs="Times New Roman"/>
          <w:sz w:val="24"/>
          <w:szCs w:val="24"/>
        </w:rPr>
        <w:t xml:space="preserve">In concluding this research study, it is imperative to critically examine the methods employed for data collection and their reliability, validity, and generalisability within the context of the study. The methods utilised, including questionnaires and observations, were chosen judiciously to provide a comprehensive understanding of the impact of cold-calling techniques on classroom dynamics and student participation levels. While these methods offer valuable insights, it is essential to acknowledge their limitations and potential biases. </w:t>
      </w:r>
    </w:p>
    <w:p w14:paraId="40128FB2" w14:textId="28AF3DB9" w:rsidR="00605D5F" w:rsidRPr="00BF0C7B" w:rsidRDefault="00605D5F" w:rsidP="00E46CC5">
      <w:pPr>
        <w:jc w:val="both"/>
        <w:rPr>
          <w:rFonts w:ascii="Times New Roman" w:hAnsi="Times New Roman" w:cs="Times New Roman"/>
          <w:sz w:val="24"/>
          <w:szCs w:val="24"/>
        </w:rPr>
      </w:pPr>
      <w:r w:rsidRPr="00BF0C7B">
        <w:rPr>
          <w:rFonts w:ascii="Times New Roman" w:hAnsi="Times New Roman" w:cs="Times New Roman"/>
          <w:sz w:val="24"/>
          <w:szCs w:val="24"/>
        </w:rPr>
        <w:t>The reliability of the data collection methods is contingent upon the consistency and accuracy of responses obtained from participants. By employing standardised questionnaires and systematic observation protocols, efforts were made to ensure reliability. However, variations in individual responses and interpretation of observed behaviours may introduce some degree of variability.</w:t>
      </w:r>
    </w:p>
    <w:p w14:paraId="4E2204E0" w14:textId="6100E9AA" w:rsidR="00605D5F" w:rsidRPr="00BF0C7B" w:rsidRDefault="00605D5F" w:rsidP="00E46CC5">
      <w:pPr>
        <w:jc w:val="both"/>
        <w:rPr>
          <w:rFonts w:ascii="Times New Roman" w:hAnsi="Times New Roman" w:cs="Times New Roman"/>
          <w:sz w:val="24"/>
          <w:szCs w:val="24"/>
        </w:rPr>
      </w:pPr>
      <w:r w:rsidRPr="00BF0C7B">
        <w:rPr>
          <w:rFonts w:ascii="Times New Roman" w:hAnsi="Times New Roman" w:cs="Times New Roman"/>
          <w:sz w:val="24"/>
          <w:szCs w:val="24"/>
        </w:rPr>
        <w:t>In terms of validity, the chosen methods were aligned with the research objectives and sought to capture meaningful insights into the research. The questionnaire items were designed to elicit specific information related to student perceptions and experiences of cold-calling, while obser</w:t>
      </w:r>
      <w:r w:rsidR="001955DC" w:rsidRPr="00BF0C7B">
        <w:rPr>
          <w:rFonts w:ascii="Times New Roman" w:hAnsi="Times New Roman" w:cs="Times New Roman"/>
          <w:sz w:val="24"/>
          <w:szCs w:val="24"/>
        </w:rPr>
        <w:t>vational data provided real-time observations of classroom dynamics. Despite efforts to minimise bias and ensure data accuracy, the subjective nature of interpretation remains a potential limitation.</w:t>
      </w:r>
    </w:p>
    <w:p w14:paraId="5928A8B2" w14:textId="21032165" w:rsidR="001955DC" w:rsidRPr="00BF0C7B" w:rsidRDefault="001955DC" w:rsidP="00E46CC5">
      <w:pPr>
        <w:jc w:val="both"/>
        <w:rPr>
          <w:rFonts w:ascii="Times New Roman" w:hAnsi="Times New Roman" w:cs="Times New Roman"/>
          <w:sz w:val="24"/>
          <w:szCs w:val="24"/>
        </w:rPr>
      </w:pPr>
      <w:r w:rsidRPr="00BF0C7B">
        <w:rPr>
          <w:rFonts w:ascii="Times New Roman" w:hAnsi="Times New Roman" w:cs="Times New Roman"/>
          <w:sz w:val="24"/>
          <w:szCs w:val="24"/>
        </w:rPr>
        <w:t>The generalisability of findings may be limited by the specific context and characteristics of the study participants. The small sample size and unique classroom setting may restrict the applicability of findings to broader educational contexts. Future research endeavours should aim to replicate the study with larger and more diverse samples to enhance generalisability.</w:t>
      </w:r>
    </w:p>
    <w:p w14:paraId="7194C0F8" w14:textId="65106D35" w:rsidR="001955DC" w:rsidRPr="00BF0C7B" w:rsidRDefault="001955DC" w:rsidP="00E46CC5">
      <w:pPr>
        <w:jc w:val="both"/>
        <w:rPr>
          <w:rFonts w:ascii="Times New Roman" w:hAnsi="Times New Roman" w:cs="Times New Roman"/>
          <w:sz w:val="24"/>
          <w:szCs w:val="24"/>
        </w:rPr>
      </w:pPr>
      <w:r w:rsidRPr="00BF0C7B">
        <w:rPr>
          <w:rFonts w:ascii="Times New Roman" w:hAnsi="Times New Roman" w:cs="Times New Roman"/>
          <w:sz w:val="24"/>
          <w:szCs w:val="24"/>
        </w:rPr>
        <w:t>Moving forward, it is recommended to explore alternative research methodologies and further incorporate mixed-methods approaches to triangulate findings and enhance the robustness of conclusions. Additionally, interventions could be devised to address any identified issues and optimise the implementation of cold-calling techniques in educational settings. These recommendations align with the Professional Standards by promoting evidence-based practice and continuous improvement in teaching and learning methodologies.</w:t>
      </w:r>
    </w:p>
    <w:p w14:paraId="0C284719" w14:textId="77777777" w:rsidR="00512F38" w:rsidRPr="00BF0C7B" w:rsidRDefault="00512F38" w:rsidP="00512F38">
      <w:pPr>
        <w:rPr>
          <w:rFonts w:ascii="Times New Roman" w:hAnsi="Times New Roman" w:cs="Times New Roman"/>
          <w:sz w:val="24"/>
          <w:szCs w:val="24"/>
        </w:rPr>
      </w:pPr>
    </w:p>
    <w:p w14:paraId="24E6C808" w14:textId="4494B19A" w:rsidR="00512F38" w:rsidRPr="00BF0C7B" w:rsidRDefault="00512F38" w:rsidP="00512F38">
      <w:pPr>
        <w:tabs>
          <w:tab w:val="left" w:pos="3876"/>
        </w:tabs>
        <w:rPr>
          <w:rFonts w:ascii="Times New Roman" w:hAnsi="Times New Roman" w:cs="Times New Roman"/>
          <w:sz w:val="24"/>
          <w:szCs w:val="24"/>
        </w:rPr>
      </w:pPr>
      <w:r w:rsidRPr="00BF0C7B">
        <w:rPr>
          <w:rFonts w:ascii="Times New Roman" w:hAnsi="Times New Roman" w:cs="Times New Roman"/>
          <w:sz w:val="24"/>
          <w:szCs w:val="24"/>
        </w:rPr>
        <w:tab/>
      </w:r>
    </w:p>
    <w:p w14:paraId="21225FAA" w14:textId="77777777" w:rsidR="004B3DBB" w:rsidRDefault="004B3DBB" w:rsidP="00224ED1">
      <w:pPr>
        <w:tabs>
          <w:tab w:val="left" w:pos="3876"/>
        </w:tabs>
        <w:rPr>
          <w:rFonts w:ascii="Times New Roman" w:hAnsi="Times New Roman" w:cs="Times New Roman"/>
          <w:sz w:val="24"/>
          <w:szCs w:val="24"/>
        </w:rPr>
      </w:pPr>
    </w:p>
    <w:p w14:paraId="2828AF7E" w14:textId="77777777" w:rsidR="004B3DBB" w:rsidRDefault="004B3DBB" w:rsidP="00224ED1">
      <w:pPr>
        <w:tabs>
          <w:tab w:val="left" w:pos="3876"/>
        </w:tabs>
        <w:rPr>
          <w:rFonts w:ascii="Times New Roman" w:hAnsi="Times New Roman" w:cs="Times New Roman"/>
          <w:sz w:val="24"/>
          <w:szCs w:val="24"/>
          <w:u w:val="single"/>
        </w:rPr>
      </w:pPr>
    </w:p>
    <w:p w14:paraId="48E024C4" w14:textId="77777777" w:rsidR="004B3DBB" w:rsidRDefault="004B3DBB" w:rsidP="00224ED1">
      <w:pPr>
        <w:tabs>
          <w:tab w:val="left" w:pos="3876"/>
        </w:tabs>
        <w:rPr>
          <w:rFonts w:ascii="Times New Roman" w:hAnsi="Times New Roman" w:cs="Times New Roman"/>
          <w:sz w:val="24"/>
          <w:szCs w:val="24"/>
          <w:u w:val="single"/>
        </w:rPr>
      </w:pPr>
    </w:p>
    <w:p w14:paraId="4BCA77E9" w14:textId="77777777" w:rsidR="004B3DBB" w:rsidRDefault="004B3DBB" w:rsidP="00224ED1">
      <w:pPr>
        <w:tabs>
          <w:tab w:val="left" w:pos="3876"/>
        </w:tabs>
        <w:rPr>
          <w:rFonts w:ascii="Times New Roman" w:hAnsi="Times New Roman" w:cs="Times New Roman"/>
          <w:sz w:val="24"/>
          <w:szCs w:val="24"/>
          <w:u w:val="single"/>
        </w:rPr>
      </w:pPr>
    </w:p>
    <w:p w14:paraId="5769C975" w14:textId="77777777" w:rsidR="004B3DBB" w:rsidRDefault="004B3DBB" w:rsidP="00224ED1">
      <w:pPr>
        <w:tabs>
          <w:tab w:val="left" w:pos="3876"/>
        </w:tabs>
        <w:rPr>
          <w:rFonts w:ascii="Times New Roman" w:hAnsi="Times New Roman" w:cs="Times New Roman"/>
          <w:sz w:val="24"/>
          <w:szCs w:val="24"/>
          <w:u w:val="single"/>
        </w:rPr>
      </w:pPr>
    </w:p>
    <w:p w14:paraId="2E95B96E" w14:textId="77777777" w:rsidR="004B3DBB" w:rsidRDefault="004B3DBB" w:rsidP="00224ED1">
      <w:pPr>
        <w:tabs>
          <w:tab w:val="left" w:pos="3876"/>
        </w:tabs>
        <w:rPr>
          <w:rFonts w:ascii="Times New Roman" w:hAnsi="Times New Roman" w:cs="Times New Roman"/>
          <w:sz w:val="24"/>
          <w:szCs w:val="24"/>
          <w:u w:val="single"/>
        </w:rPr>
      </w:pPr>
    </w:p>
    <w:p w14:paraId="706A109D" w14:textId="77777777" w:rsidR="004B3DBB" w:rsidRDefault="004B3DBB" w:rsidP="00224ED1">
      <w:pPr>
        <w:tabs>
          <w:tab w:val="left" w:pos="3876"/>
        </w:tabs>
        <w:rPr>
          <w:rFonts w:ascii="Times New Roman" w:hAnsi="Times New Roman" w:cs="Times New Roman"/>
          <w:sz w:val="24"/>
          <w:szCs w:val="24"/>
          <w:u w:val="single"/>
        </w:rPr>
      </w:pPr>
    </w:p>
    <w:p w14:paraId="6059C07F" w14:textId="77777777" w:rsidR="004B3DBB" w:rsidRDefault="004B3DBB" w:rsidP="00224ED1">
      <w:pPr>
        <w:tabs>
          <w:tab w:val="left" w:pos="3876"/>
        </w:tabs>
        <w:rPr>
          <w:rFonts w:ascii="Times New Roman" w:hAnsi="Times New Roman" w:cs="Times New Roman"/>
          <w:sz w:val="24"/>
          <w:szCs w:val="24"/>
          <w:u w:val="single"/>
        </w:rPr>
      </w:pPr>
    </w:p>
    <w:p w14:paraId="6B56D586" w14:textId="35B150E4" w:rsidR="00224ED1" w:rsidRDefault="002D2FE2" w:rsidP="008D738A">
      <w:pPr>
        <w:tabs>
          <w:tab w:val="left" w:pos="3876"/>
        </w:tabs>
        <w:spacing w:line="480" w:lineRule="auto"/>
        <w:rPr>
          <w:rFonts w:ascii="Times New Roman" w:hAnsi="Times New Roman" w:cs="Times New Roman"/>
          <w:sz w:val="24"/>
          <w:szCs w:val="24"/>
        </w:rPr>
      </w:pPr>
      <w:r w:rsidRPr="00BF0C7B">
        <w:rPr>
          <w:rFonts w:ascii="Times New Roman" w:hAnsi="Times New Roman" w:cs="Times New Roman"/>
          <w:sz w:val="24"/>
          <w:szCs w:val="24"/>
          <w:u w:val="single"/>
        </w:rPr>
        <w:lastRenderedPageBreak/>
        <w:t>Reference</w:t>
      </w:r>
      <w:r w:rsidR="00E00016">
        <w:rPr>
          <w:rFonts w:ascii="Times New Roman" w:hAnsi="Times New Roman" w:cs="Times New Roman"/>
          <w:sz w:val="24"/>
          <w:szCs w:val="24"/>
          <w:u w:val="single"/>
        </w:rPr>
        <w:t xml:space="preserve"> List</w:t>
      </w:r>
    </w:p>
    <w:p w14:paraId="59707CA5" w14:textId="3EB36743"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Adler, P. A., </w:t>
      </w:r>
      <w:r>
        <w:rPr>
          <w:rFonts w:ascii="Times New Roman" w:hAnsi="Times New Roman" w:cs="Times New Roman"/>
          <w:sz w:val="24"/>
          <w:szCs w:val="24"/>
        </w:rPr>
        <w:t>&amp;</w:t>
      </w:r>
      <w:r w:rsidRPr="00152060">
        <w:rPr>
          <w:rFonts w:ascii="Times New Roman" w:hAnsi="Times New Roman" w:cs="Times New Roman"/>
          <w:sz w:val="24"/>
          <w:szCs w:val="24"/>
        </w:rPr>
        <w:t xml:space="preserve"> Adler, P., 1994</w:t>
      </w:r>
      <w:r w:rsidRPr="00152060">
        <w:rPr>
          <w:rFonts w:ascii="Times New Roman" w:hAnsi="Times New Roman" w:cs="Times New Roman"/>
          <w:i/>
          <w:iCs/>
          <w:sz w:val="24"/>
          <w:szCs w:val="24"/>
        </w:rPr>
        <w:t>. Observational Techniques</w:t>
      </w:r>
      <w:r w:rsidRPr="00152060">
        <w:rPr>
          <w:rFonts w:ascii="Times New Roman" w:hAnsi="Times New Roman" w:cs="Times New Roman"/>
          <w:sz w:val="24"/>
          <w:szCs w:val="24"/>
        </w:rPr>
        <w:t xml:space="preserve">. In N. K. Denzin &amp; Y.S. Lincoln (Eds), </w:t>
      </w:r>
      <w:r w:rsidRPr="00152060">
        <w:rPr>
          <w:rFonts w:ascii="Times New Roman" w:hAnsi="Times New Roman" w:cs="Times New Roman"/>
          <w:i/>
          <w:iCs/>
          <w:sz w:val="24"/>
          <w:szCs w:val="24"/>
        </w:rPr>
        <w:t>Handbook of Qualitative Research</w:t>
      </w:r>
      <w:r w:rsidRPr="00152060">
        <w:rPr>
          <w:rFonts w:ascii="Times New Roman" w:hAnsi="Times New Roman" w:cs="Times New Roman"/>
          <w:sz w:val="24"/>
          <w:szCs w:val="24"/>
        </w:rPr>
        <w:t xml:space="preserve"> (pp. 377-392). Sage Publications, Inc.</w:t>
      </w:r>
    </w:p>
    <w:p w14:paraId="5E3A93DB" w14:textId="77777777" w:rsidR="008D738A" w:rsidRDefault="008D738A" w:rsidP="008D738A">
      <w:pPr>
        <w:tabs>
          <w:tab w:val="left" w:pos="3876"/>
        </w:tabs>
        <w:spacing w:line="480" w:lineRule="auto"/>
        <w:jc w:val="both"/>
        <w:rPr>
          <w:rFonts w:ascii="Times New Roman" w:hAnsi="Times New Roman" w:cs="Times New Roman"/>
          <w:sz w:val="24"/>
          <w:szCs w:val="24"/>
        </w:rPr>
      </w:pPr>
    </w:p>
    <w:p w14:paraId="5643D906" w14:textId="614F18F5"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Babad, E., 2009</w:t>
      </w:r>
      <w:r w:rsidRPr="00152060">
        <w:rPr>
          <w:rFonts w:ascii="Times New Roman" w:hAnsi="Times New Roman" w:cs="Times New Roman"/>
          <w:i/>
          <w:iCs/>
          <w:sz w:val="24"/>
          <w:szCs w:val="24"/>
        </w:rPr>
        <w:t>. Teacher-student relationships: A focused review.</w:t>
      </w:r>
      <w:r w:rsidRPr="00152060">
        <w:rPr>
          <w:rFonts w:ascii="Times New Roman" w:hAnsi="Times New Roman" w:cs="Times New Roman"/>
          <w:sz w:val="24"/>
          <w:szCs w:val="24"/>
        </w:rPr>
        <w:t xml:space="preserve"> Educational Psychology Review, 21(2), 177-199.</w:t>
      </w:r>
    </w:p>
    <w:p w14:paraId="2D905713" w14:textId="77777777" w:rsidR="008D738A" w:rsidRDefault="008D738A" w:rsidP="008D738A">
      <w:pPr>
        <w:tabs>
          <w:tab w:val="left" w:pos="3876"/>
        </w:tabs>
        <w:spacing w:line="480" w:lineRule="auto"/>
        <w:jc w:val="both"/>
        <w:rPr>
          <w:rFonts w:ascii="Times New Roman" w:hAnsi="Times New Roman" w:cs="Times New Roman"/>
          <w:sz w:val="24"/>
          <w:szCs w:val="24"/>
        </w:rPr>
      </w:pPr>
    </w:p>
    <w:p w14:paraId="6B5CB2DB"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Babbie, E.R., 2020. </w:t>
      </w:r>
      <w:r w:rsidRPr="00152060">
        <w:rPr>
          <w:rFonts w:ascii="Times New Roman" w:hAnsi="Times New Roman" w:cs="Times New Roman"/>
          <w:i/>
          <w:iCs/>
          <w:color w:val="222222"/>
          <w:sz w:val="24"/>
          <w:szCs w:val="24"/>
          <w:shd w:val="clear" w:color="auto" w:fill="FFFFFF"/>
        </w:rPr>
        <w:t>The practice of social research</w:t>
      </w:r>
      <w:r w:rsidRPr="00152060">
        <w:rPr>
          <w:rFonts w:ascii="Times New Roman" w:hAnsi="Times New Roman" w:cs="Times New Roman"/>
          <w:color w:val="222222"/>
          <w:sz w:val="24"/>
          <w:szCs w:val="24"/>
          <w:shd w:val="clear" w:color="auto" w:fill="FFFFFF"/>
        </w:rPr>
        <w:t>. Cengage AU.</w:t>
      </w:r>
    </w:p>
    <w:p w14:paraId="33BBCA5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E466B20"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Bogdan, R., &amp; Biklen, S. K., 2007</w:t>
      </w:r>
      <w:r w:rsidRPr="00152060">
        <w:rPr>
          <w:rFonts w:ascii="Times New Roman" w:hAnsi="Times New Roman" w:cs="Times New Roman"/>
          <w:i/>
          <w:iCs/>
          <w:color w:val="222222"/>
          <w:sz w:val="24"/>
          <w:szCs w:val="24"/>
          <w:shd w:val="clear" w:color="auto" w:fill="FFFFFF"/>
        </w:rPr>
        <w:t>. Qualitative research for education: An introduction to theories and methods.</w:t>
      </w:r>
      <w:r w:rsidRPr="00152060">
        <w:rPr>
          <w:rFonts w:ascii="Times New Roman" w:hAnsi="Times New Roman" w:cs="Times New Roman"/>
          <w:color w:val="222222"/>
          <w:sz w:val="24"/>
          <w:szCs w:val="24"/>
          <w:shd w:val="clear" w:color="auto" w:fill="FFFFFF"/>
        </w:rPr>
        <w:t xml:space="preserve"> Pearson Education.</w:t>
      </w:r>
    </w:p>
    <w:p w14:paraId="450FC979"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4E88964C" w14:textId="77777777" w:rsidR="006545CC" w:rsidRDefault="006545CC" w:rsidP="008D738A">
      <w:pPr>
        <w:tabs>
          <w:tab w:val="left" w:pos="3876"/>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British Educational Research Association (BERA)., 2018. </w:t>
      </w:r>
      <w:r w:rsidRPr="00D806CF">
        <w:rPr>
          <w:rFonts w:ascii="Times New Roman" w:hAnsi="Times New Roman" w:cs="Times New Roman"/>
          <w:i/>
          <w:iCs/>
          <w:sz w:val="24"/>
          <w:szCs w:val="24"/>
        </w:rPr>
        <w:t>Ethical Guidelines for Educational Research (4</w:t>
      </w:r>
      <w:r w:rsidRPr="00D806CF">
        <w:rPr>
          <w:rFonts w:ascii="Times New Roman" w:hAnsi="Times New Roman" w:cs="Times New Roman"/>
          <w:i/>
          <w:iCs/>
          <w:sz w:val="24"/>
          <w:szCs w:val="24"/>
          <w:vertAlign w:val="superscript"/>
        </w:rPr>
        <w:t>th</w:t>
      </w:r>
      <w:r w:rsidRPr="00D806CF">
        <w:rPr>
          <w:rFonts w:ascii="Times New Roman" w:hAnsi="Times New Roman" w:cs="Times New Roman"/>
          <w:i/>
          <w:iCs/>
          <w:sz w:val="24"/>
          <w:szCs w:val="24"/>
        </w:rPr>
        <w:t xml:space="preserve"> ed.).</w:t>
      </w:r>
      <w:r>
        <w:rPr>
          <w:rFonts w:ascii="Times New Roman" w:hAnsi="Times New Roman" w:cs="Times New Roman"/>
          <w:sz w:val="24"/>
          <w:szCs w:val="24"/>
        </w:rPr>
        <w:t xml:space="preserve"> London, UK.</w:t>
      </w:r>
    </w:p>
    <w:p w14:paraId="659B0DBD"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68FABC1F"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Cohen, L., Manion, L. and Morrison, K., 2002. </w:t>
      </w:r>
      <w:r w:rsidRPr="00152060">
        <w:rPr>
          <w:rFonts w:ascii="Times New Roman" w:hAnsi="Times New Roman" w:cs="Times New Roman"/>
          <w:i/>
          <w:iCs/>
          <w:color w:val="222222"/>
          <w:sz w:val="24"/>
          <w:szCs w:val="24"/>
          <w:shd w:val="clear" w:color="auto" w:fill="FFFFFF"/>
        </w:rPr>
        <w:t>Research methods in education</w:t>
      </w:r>
      <w:r w:rsidRPr="00152060">
        <w:rPr>
          <w:rFonts w:ascii="Times New Roman" w:hAnsi="Times New Roman" w:cs="Times New Roman"/>
          <w:color w:val="222222"/>
          <w:sz w:val="24"/>
          <w:szCs w:val="24"/>
          <w:shd w:val="clear" w:color="auto" w:fill="FFFFFF"/>
        </w:rPr>
        <w:t>. Routledge.</w:t>
      </w:r>
    </w:p>
    <w:p w14:paraId="09717FFA"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760FDB48"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Creswell, J. W., &amp; Creswell, J. D., 2017. Research design: Qualitative, Quantitative, and mixed methods approaches. Sage Publications.</w:t>
      </w:r>
    </w:p>
    <w:p w14:paraId="62B56211"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95C5A2E"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lastRenderedPageBreak/>
        <w:t>Creswell, J.W. and Poth, C.N., 2016. </w:t>
      </w:r>
      <w:r w:rsidRPr="00152060">
        <w:rPr>
          <w:rFonts w:ascii="Times New Roman" w:hAnsi="Times New Roman" w:cs="Times New Roman"/>
          <w:i/>
          <w:iCs/>
          <w:color w:val="222222"/>
          <w:sz w:val="24"/>
          <w:szCs w:val="24"/>
          <w:shd w:val="clear" w:color="auto" w:fill="FFFFFF"/>
        </w:rPr>
        <w:t>Qualitative inquiry and research design: Choosing among five approaches</w:t>
      </w:r>
      <w:r w:rsidRPr="00152060">
        <w:rPr>
          <w:rFonts w:ascii="Times New Roman" w:hAnsi="Times New Roman" w:cs="Times New Roman"/>
          <w:color w:val="222222"/>
          <w:sz w:val="24"/>
          <w:szCs w:val="24"/>
          <w:shd w:val="clear" w:color="auto" w:fill="FFFFFF"/>
        </w:rPr>
        <w:t>. Sage publications.</w:t>
      </w:r>
    </w:p>
    <w:p w14:paraId="42FD2F10"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46FC8ED2" w14:textId="77777777"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Dallimore, D., Hertenstein, J. H., &amp; Platt, M. B., 2010. </w:t>
      </w:r>
      <w:r w:rsidRPr="00152060">
        <w:rPr>
          <w:rFonts w:ascii="Times New Roman" w:hAnsi="Times New Roman" w:cs="Times New Roman"/>
          <w:i/>
          <w:iCs/>
          <w:sz w:val="24"/>
          <w:szCs w:val="24"/>
        </w:rPr>
        <w:t>Classroom participation and discussion effectiveness: Student-generated strategies.</w:t>
      </w:r>
      <w:r w:rsidRPr="00152060">
        <w:rPr>
          <w:rFonts w:ascii="Times New Roman" w:hAnsi="Times New Roman" w:cs="Times New Roman"/>
          <w:sz w:val="24"/>
          <w:szCs w:val="24"/>
        </w:rPr>
        <w:t xml:space="preserve"> Communication Education, 59(1), 82-96.</w:t>
      </w:r>
    </w:p>
    <w:p w14:paraId="46AC57AE"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61FFEEA5"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Dallimore, E.J., Hertenstein, J.H. and Platt, M.B., 2004. Classroom participation and discussion effectiveness: Student-generated strategies. </w:t>
      </w:r>
      <w:r w:rsidRPr="00152060">
        <w:rPr>
          <w:rFonts w:ascii="Times New Roman" w:hAnsi="Times New Roman" w:cs="Times New Roman"/>
          <w:i/>
          <w:iCs/>
          <w:color w:val="222222"/>
          <w:sz w:val="24"/>
          <w:szCs w:val="24"/>
          <w:shd w:val="clear" w:color="auto" w:fill="FFFFFF"/>
        </w:rPr>
        <w:t>Communication Education</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53</w:t>
      </w:r>
      <w:r w:rsidRPr="00152060">
        <w:rPr>
          <w:rFonts w:ascii="Times New Roman" w:hAnsi="Times New Roman" w:cs="Times New Roman"/>
          <w:color w:val="222222"/>
          <w:sz w:val="24"/>
          <w:szCs w:val="24"/>
          <w:shd w:val="clear" w:color="auto" w:fill="FFFFFF"/>
        </w:rPr>
        <w:t>(1).</w:t>
      </w:r>
    </w:p>
    <w:p w14:paraId="60459F6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32732069"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Dillman, D.A., Smyth, J.D. and Christian, L.M., 2014. </w:t>
      </w:r>
      <w:r w:rsidRPr="00152060">
        <w:rPr>
          <w:rFonts w:ascii="Times New Roman" w:hAnsi="Times New Roman" w:cs="Times New Roman"/>
          <w:i/>
          <w:iCs/>
          <w:color w:val="222222"/>
          <w:sz w:val="24"/>
          <w:szCs w:val="24"/>
          <w:shd w:val="clear" w:color="auto" w:fill="FFFFFF"/>
        </w:rPr>
        <w:t>Internet, phone, mail, and mixed-mode surveys: The tailored design method</w:t>
      </w:r>
      <w:r w:rsidRPr="00152060">
        <w:rPr>
          <w:rFonts w:ascii="Times New Roman" w:hAnsi="Times New Roman" w:cs="Times New Roman"/>
          <w:color w:val="222222"/>
          <w:sz w:val="24"/>
          <w:szCs w:val="24"/>
          <w:shd w:val="clear" w:color="auto" w:fill="FFFFFF"/>
        </w:rPr>
        <w:t>. John Wiley &amp; Sons.</w:t>
      </w:r>
    </w:p>
    <w:p w14:paraId="49BAFE0C"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05AF284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Dornyei, Z., 2007. </w:t>
      </w:r>
      <w:r w:rsidRPr="00152060">
        <w:rPr>
          <w:rFonts w:ascii="Times New Roman" w:hAnsi="Times New Roman" w:cs="Times New Roman"/>
          <w:i/>
          <w:iCs/>
          <w:color w:val="222222"/>
          <w:sz w:val="24"/>
          <w:szCs w:val="24"/>
          <w:shd w:val="clear" w:color="auto" w:fill="FFFFFF"/>
        </w:rPr>
        <w:t>Research methods in applied linguistics</w:t>
      </w:r>
      <w:r w:rsidRPr="00152060">
        <w:rPr>
          <w:rFonts w:ascii="Times New Roman" w:hAnsi="Times New Roman" w:cs="Times New Roman"/>
          <w:color w:val="222222"/>
          <w:sz w:val="24"/>
          <w:szCs w:val="24"/>
          <w:shd w:val="clear" w:color="auto" w:fill="FFFFFF"/>
        </w:rPr>
        <w:t>. Oxford university press.</w:t>
      </w:r>
    </w:p>
    <w:p w14:paraId="101D09CC"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2BA8CDE3"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Fowler Jr, F.J., 2013. </w:t>
      </w:r>
      <w:r w:rsidRPr="00152060">
        <w:rPr>
          <w:rFonts w:ascii="Times New Roman" w:hAnsi="Times New Roman" w:cs="Times New Roman"/>
          <w:i/>
          <w:iCs/>
          <w:color w:val="222222"/>
          <w:sz w:val="24"/>
          <w:szCs w:val="24"/>
          <w:shd w:val="clear" w:color="auto" w:fill="FFFFFF"/>
        </w:rPr>
        <w:t>Survey research methods</w:t>
      </w:r>
      <w:r w:rsidRPr="00152060">
        <w:rPr>
          <w:rFonts w:ascii="Times New Roman" w:hAnsi="Times New Roman" w:cs="Times New Roman"/>
          <w:color w:val="222222"/>
          <w:sz w:val="24"/>
          <w:szCs w:val="24"/>
          <w:shd w:val="clear" w:color="auto" w:fill="FFFFFF"/>
        </w:rPr>
        <w:t>. Sage publications.</w:t>
      </w:r>
    </w:p>
    <w:p w14:paraId="33930DC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05EF49BF" w14:textId="77777777"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Gewertz, C., 2021. </w:t>
      </w:r>
      <w:r w:rsidRPr="00152060">
        <w:rPr>
          <w:rFonts w:ascii="Times New Roman" w:hAnsi="Times New Roman" w:cs="Times New Roman"/>
          <w:i/>
          <w:iCs/>
          <w:sz w:val="24"/>
          <w:szCs w:val="24"/>
        </w:rPr>
        <w:t>Navigating the Pandemic’s ‘New Normal’ in Schools: A Special Report.</w:t>
      </w:r>
      <w:r w:rsidRPr="00152060">
        <w:rPr>
          <w:rFonts w:ascii="Times New Roman" w:hAnsi="Times New Roman" w:cs="Times New Roman"/>
          <w:sz w:val="24"/>
          <w:szCs w:val="24"/>
        </w:rPr>
        <w:t xml:space="preserve"> Education Week. </w:t>
      </w:r>
    </w:p>
    <w:p w14:paraId="0F3D1124"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47ECD46A" w14:textId="77777777"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Heath, C., &amp; Hindmarsh, J., 2002. </w:t>
      </w:r>
      <w:r w:rsidRPr="00152060">
        <w:rPr>
          <w:rFonts w:ascii="Times New Roman" w:hAnsi="Times New Roman" w:cs="Times New Roman"/>
          <w:i/>
          <w:iCs/>
          <w:sz w:val="24"/>
          <w:szCs w:val="24"/>
        </w:rPr>
        <w:t>Analysing Interaction: Video, Ethnography and Situated Conduct.</w:t>
      </w:r>
      <w:r w:rsidRPr="00152060">
        <w:rPr>
          <w:rFonts w:ascii="Times New Roman" w:hAnsi="Times New Roman" w:cs="Times New Roman"/>
          <w:sz w:val="24"/>
          <w:szCs w:val="24"/>
        </w:rPr>
        <w:t xml:space="preserve"> In T. May (Ed.), </w:t>
      </w:r>
      <w:r w:rsidRPr="00152060">
        <w:rPr>
          <w:rFonts w:ascii="Times New Roman" w:hAnsi="Times New Roman" w:cs="Times New Roman"/>
          <w:i/>
          <w:iCs/>
          <w:sz w:val="24"/>
          <w:szCs w:val="24"/>
        </w:rPr>
        <w:t>Qualitative Research in Action (pp. 99-121).</w:t>
      </w:r>
      <w:r w:rsidRPr="00152060">
        <w:rPr>
          <w:rFonts w:ascii="Times New Roman" w:hAnsi="Times New Roman" w:cs="Times New Roman"/>
          <w:sz w:val="24"/>
          <w:szCs w:val="24"/>
        </w:rPr>
        <w:t xml:space="preserve"> Sage Publications.</w:t>
      </w:r>
    </w:p>
    <w:p w14:paraId="5DD23297"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639DD0E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Holstein, J.A. and Gubrium, J.F. eds., 2011. </w:t>
      </w:r>
      <w:r w:rsidRPr="00152060">
        <w:rPr>
          <w:rFonts w:ascii="Times New Roman" w:hAnsi="Times New Roman" w:cs="Times New Roman"/>
          <w:i/>
          <w:iCs/>
          <w:color w:val="222222"/>
          <w:sz w:val="24"/>
          <w:szCs w:val="24"/>
          <w:shd w:val="clear" w:color="auto" w:fill="FFFFFF"/>
        </w:rPr>
        <w:t>Varieties of narrative analysis</w:t>
      </w:r>
      <w:r w:rsidRPr="00152060">
        <w:rPr>
          <w:rFonts w:ascii="Times New Roman" w:hAnsi="Times New Roman" w:cs="Times New Roman"/>
          <w:color w:val="222222"/>
          <w:sz w:val="24"/>
          <w:szCs w:val="24"/>
          <w:shd w:val="clear" w:color="auto" w:fill="FFFFFF"/>
        </w:rPr>
        <w:t>. Sage Publications.</w:t>
      </w:r>
    </w:p>
    <w:p w14:paraId="63FFDC7A"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38642B6C" w14:textId="0CD397BD"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Johnson, R.B. and Onwuegbuzie, A.J., 2004. Mixed methods research: A research paradigm whose time has come. </w:t>
      </w:r>
      <w:r w:rsidRPr="00152060">
        <w:rPr>
          <w:rFonts w:ascii="Times New Roman" w:hAnsi="Times New Roman" w:cs="Times New Roman"/>
          <w:i/>
          <w:iCs/>
          <w:color w:val="222222"/>
          <w:sz w:val="24"/>
          <w:szCs w:val="24"/>
          <w:shd w:val="clear" w:color="auto" w:fill="FFFFFF"/>
        </w:rPr>
        <w:t>Educational researcher</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33</w:t>
      </w:r>
      <w:r w:rsidRPr="00152060">
        <w:rPr>
          <w:rFonts w:ascii="Times New Roman" w:hAnsi="Times New Roman" w:cs="Times New Roman"/>
          <w:color w:val="222222"/>
          <w:sz w:val="24"/>
          <w:szCs w:val="24"/>
          <w:shd w:val="clear" w:color="auto" w:fill="FFFFFF"/>
        </w:rPr>
        <w:t>(7), pp.14-26.</w:t>
      </w:r>
    </w:p>
    <w:p w14:paraId="00DBB481"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75E2B196"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Landsberger, H.A., 1958. Hawthorne Revisited: Management and the Worker, Its Critics, and Developments in Human Relations in Industry.</w:t>
      </w:r>
    </w:p>
    <w:p w14:paraId="62B8BE22"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14C3C22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Lemov, D., 2010. </w:t>
      </w:r>
      <w:r w:rsidRPr="00152060">
        <w:rPr>
          <w:rFonts w:ascii="Times New Roman" w:hAnsi="Times New Roman" w:cs="Times New Roman"/>
          <w:i/>
          <w:iCs/>
          <w:color w:val="222222"/>
          <w:sz w:val="24"/>
          <w:szCs w:val="24"/>
          <w:shd w:val="clear" w:color="auto" w:fill="FFFFFF"/>
        </w:rPr>
        <w:t>Teach like a champion: 49 techniques that put students on the path to college (K-12)</w:t>
      </w:r>
      <w:r w:rsidRPr="00152060">
        <w:rPr>
          <w:rFonts w:ascii="Times New Roman" w:hAnsi="Times New Roman" w:cs="Times New Roman"/>
          <w:color w:val="222222"/>
          <w:sz w:val="24"/>
          <w:szCs w:val="24"/>
          <w:shd w:val="clear" w:color="auto" w:fill="FFFFFF"/>
        </w:rPr>
        <w:t>. John Wiley &amp; Sons.</w:t>
      </w:r>
    </w:p>
    <w:p w14:paraId="43BCF2AA"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34FC12FB"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Lincoln, Y.S. and Guba, E.G., 1985. </w:t>
      </w:r>
      <w:r w:rsidRPr="00152060">
        <w:rPr>
          <w:rFonts w:ascii="Times New Roman" w:hAnsi="Times New Roman" w:cs="Times New Roman"/>
          <w:i/>
          <w:iCs/>
          <w:color w:val="222222"/>
          <w:sz w:val="24"/>
          <w:szCs w:val="24"/>
          <w:shd w:val="clear" w:color="auto" w:fill="FFFFFF"/>
        </w:rPr>
        <w:t>Naturalistic inquiry</w:t>
      </w:r>
      <w:r w:rsidRPr="0015206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S</w:t>
      </w:r>
      <w:r w:rsidRPr="00152060">
        <w:rPr>
          <w:rFonts w:ascii="Times New Roman" w:hAnsi="Times New Roman" w:cs="Times New Roman"/>
          <w:color w:val="222222"/>
          <w:sz w:val="24"/>
          <w:szCs w:val="24"/>
          <w:shd w:val="clear" w:color="auto" w:fill="FFFFFF"/>
        </w:rPr>
        <w:t>age.</w:t>
      </w:r>
    </w:p>
    <w:p w14:paraId="63ED2DAF"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45710598" w14:textId="77777777"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Martin, A. J., 2006. </w:t>
      </w:r>
      <w:r w:rsidRPr="00152060">
        <w:rPr>
          <w:rFonts w:ascii="Times New Roman" w:hAnsi="Times New Roman" w:cs="Times New Roman"/>
          <w:i/>
          <w:iCs/>
          <w:sz w:val="24"/>
          <w:szCs w:val="24"/>
        </w:rPr>
        <w:t>Motivation and engagement in diverse performance domains: Testing the generality of the hierarchical model of approach and avoidance achievement motivation in the educational context.</w:t>
      </w:r>
      <w:r w:rsidRPr="00152060">
        <w:rPr>
          <w:rFonts w:ascii="Times New Roman" w:hAnsi="Times New Roman" w:cs="Times New Roman"/>
          <w:sz w:val="24"/>
          <w:szCs w:val="24"/>
        </w:rPr>
        <w:t xml:space="preserve"> Journal of Educational Psychology, 98(1), 129-143.</w:t>
      </w:r>
    </w:p>
    <w:p w14:paraId="6A71CF12"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1BF06CF7" w14:textId="1D7A202F" w:rsidR="006545CC" w:rsidRPr="00D66176" w:rsidRDefault="006545CC" w:rsidP="008D738A">
      <w:pPr>
        <w:tabs>
          <w:tab w:val="left" w:pos="3876"/>
        </w:tabs>
        <w:spacing w:line="480" w:lineRule="auto"/>
        <w:jc w:val="both"/>
        <w:rPr>
          <w:rFonts w:ascii="Times New Roman" w:hAnsi="Times New Roman" w:cs="Times New Roman"/>
          <w:i/>
          <w:iCs/>
          <w:sz w:val="24"/>
          <w:szCs w:val="24"/>
        </w:rPr>
      </w:pPr>
      <w:r w:rsidRPr="00152060">
        <w:rPr>
          <w:rFonts w:ascii="Times New Roman" w:hAnsi="Times New Roman" w:cs="Times New Roman"/>
          <w:sz w:val="24"/>
          <w:szCs w:val="24"/>
        </w:rPr>
        <w:t xml:space="preserve">Martin, P. Y., 2006. </w:t>
      </w:r>
      <w:r w:rsidRPr="00152060">
        <w:rPr>
          <w:rFonts w:ascii="Times New Roman" w:hAnsi="Times New Roman" w:cs="Times New Roman"/>
          <w:i/>
          <w:iCs/>
          <w:sz w:val="24"/>
          <w:szCs w:val="24"/>
        </w:rPr>
        <w:t>Snowball Sampling: A Tool for Research Design and Analysis. In J. A. Holstein &amp; J. F. Gubrium (Eds.), Varieties of Narrative Analysis (pp. 47-76).</w:t>
      </w:r>
      <w:r w:rsidRPr="00152060">
        <w:rPr>
          <w:rFonts w:ascii="Times New Roman" w:hAnsi="Times New Roman" w:cs="Times New Roman"/>
          <w:sz w:val="24"/>
          <w:szCs w:val="24"/>
        </w:rPr>
        <w:t xml:space="preserve"> Sage Publications.</w:t>
      </w:r>
    </w:p>
    <w:p w14:paraId="4B865D94"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719103EA"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lastRenderedPageBreak/>
        <w:t>Martin, S. D., 2006. Observer effects. In G. Ritzer (Ed.), Encyclopaedia of sociology (pp. 2863-2866). Blackwell.</w:t>
      </w:r>
    </w:p>
    <w:p w14:paraId="0CD31331"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63500D16"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Marzano, R.J., 2007. </w:t>
      </w:r>
      <w:r w:rsidRPr="00152060">
        <w:rPr>
          <w:rFonts w:ascii="Times New Roman" w:hAnsi="Times New Roman" w:cs="Times New Roman"/>
          <w:i/>
          <w:iCs/>
          <w:color w:val="222222"/>
          <w:sz w:val="24"/>
          <w:szCs w:val="24"/>
          <w:shd w:val="clear" w:color="auto" w:fill="FFFFFF"/>
        </w:rPr>
        <w:t>The art and science of teaching: A comprehensive framework for effective instruction</w:t>
      </w:r>
      <w:r w:rsidRPr="00152060">
        <w:rPr>
          <w:rFonts w:ascii="Times New Roman" w:hAnsi="Times New Roman" w:cs="Times New Roman"/>
          <w:color w:val="222222"/>
          <w:sz w:val="24"/>
          <w:szCs w:val="24"/>
          <w:shd w:val="clear" w:color="auto" w:fill="FFFFFF"/>
        </w:rPr>
        <w:t>. Ascd.</w:t>
      </w:r>
    </w:p>
    <w:p w14:paraId="7CF67427"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1112E02F"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Mayo, E., 2004. </w:t>
      </w:r>
      <w:r w:rsidRPr="00152060">
        <w:rPr>
          <w:rFonts w:ascii="Times New Roman" w:hAnsi="Times New Roman" w:cs="Times New Roman"/>
          <w:i/>
          <w:iCs/>
          <w:color w:val="222222"/>
          <w:sz w:val="24"/>
          <w:szCs w:val="24"/>
          <w:shd w:val="clear" w:color="auto" w:fill="FFFFFF"/>
        </w:rPr>
        <w:t>The human problems of an industrial civilization</w:t>
      </w:r>
      <w:r w:rsidRPr="00152060">
        <w:rPr>
          <w:rFonts w:ascii="Times New Roman" w:hAnsi="Times New Roman" w:cs="Times New Roman"/>
          <w:color w:val="222222"/>
          <w:sz w:val="24"/>
          <w:szCs w:val="24"/>
          <w:shd w:val="clear" w:color="auto" w:fill="FFFFFF"/>
        </w:rPr>
        <w:t>. Routledge.</w:t>
      </w:r>
    </w:p>
    <w:p w14:paraId="5B2B4E9E"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1C2F20BA"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Merriam, S.B. and Tisdell, E.J., 2015. </w:t>
      </w:r>
      <w:r w:rsidRPr="00152060">
        <w:rPr>
          <w:rFonts w:ascii="Times New Roman" w:hAnsi="Times New Roman" w:cs="Times New Roman"/>
          <w:i/>
          <w:iCs/>
          <w:color w:val="222222"/>
          <w:sz w:val="24"/>
          <w:szCs w:val="24"/>
          <w:shd w:val="clear" w:color="auto" w:fill="FFFFFF"/>
        </w:rPr>
        <w:t>Qualitative research: A guide to design and implementation</w:t>
      </w:r>
      <w:r w:rsidRPr="00152060">
        <w:rPr>
          <w:rFonts w:ascii="Times New Roman" w:hAnsi="Times New Roman" w:cs="Times New Roman"/>
          <w:color w:val="222222"/>
          <w:sz w:val="24"/>
          <w:szCs w:val="24"/>
          <w:shd w:val="clear" w:color="auto" w:fill="FFFFFF"/>
        </w:rPr>
        <w:t>. John Wiley &amp; Sons.</w:t>
      </w:r>
    </w:p>
    <w:p w14:paraId="25DDFD99"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7073525"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Morrow, S.L., 2005. Quality and trustworthiness in qualitative research in counselling psychology. </w:t>
      </w:r>
      <w:r w:rsidRPr="00152060">
        <w:rPr>
          <w:rFonts w:ascii="Times New Roman" w:hAnsi="Times New Roman" w:cs="Times New Roman"/>
          <w:i/>
          <w:iCs/>
          <w:color w:val="222222"/>
          <w:sz w:val="24"/>
          <w:szCs w:val="24"/>
          <w:shd w:val="clear" w:color="auto" w:fill="FFFFFF"/>
        </w:rPr>
        <w:t>Journal of counselling psychology</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52</w:t>
      </w:r>
      <w:r w:rsidRPr="00152060">
        <w:rPr>
          <w:rFonts w:ascii="Times New Roman" w:hAnsi="Times New Roman" w:cs="Times New Roman"/>
          <w:color w:val="222222"/>
          <w:sz w:val="24"/>
          <w:szCs w:val="24"/>
          <w:shd w:val="clear" w:color="auto" w:fill="FFFFFF"/>
        </w:rPr>
        <w:t>(2), p.250.</w:t>
      </w:r>
    </w:p>
    <w:p w14:paraId="252BB9E8"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4A8EA169"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Patton, M.Q., 2014. </w:t>
      </w:r>
      <w:r w:rsidRPr="00152060">
        <w:rPr>
          <w:rFonts w:ascii="Times New Roman" w:hAnsi="Times New Roman" w:cs="Times New Roman"/>
          <w:i/>
          <w:iCs/>
          <w:color w:val="222222"/>
          <w:sz w:val="24"/>
          <w:szCs w:val="24"/>
          <w:shd w:val="clear" w:color="auto" w:fill="FFFFFF"/>
        </w:rPr>
        <w:t>Qualitative research &amp; evaluation methods: Integrating theory and practice</w:t>
      </w:r>
      <w:r w:rsidRPr="00152060">
        <w:rPr>
          <w:rFonts w:ascii="Times New Roman" w:hAnsi="Times New Roman" w:cs="Times New Roman"/>
          <w:color w:val="222222"/>
          <w:sz w:val="24"/>
          <w:szCs w:val="24"/>
          <w:shd w:val="clear" w:color="auto" w:fill="FFFFFF"/>
        </w:rPr>
        <w:t>. Sage publications.</w:t>
      </w:r>
    </w:p>
    <w:p w14:paraId="0537BD70"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CD3123C" w14:textId="77777777" w:rsidR="006545CC" w:rsidRDefault="006545CC" w:rsidP="008D738A">
      <w:pPr>
        <w:tabs>
          <w:tab w:val="left" w:pos="3876"/>
        </w:tabs>
        <w:spacing w:line="480" w:lineRule="auto"/>
        <w:jc w:val="both"/>
        <w:rPr>
          <w:rFonts w:ascii="Times New Roman" w:hAnsi="Times New Roman" w:cs="Times New Roman"/>
          <w:sz w:val="24"/>
          <w:szCs w:val="24"/>
        </w:rPr>
      </w:pPr>
      <w:r w:rsidRPr="00152060">
        <w:rPr>
          <w:rFonts w:ascii="Times New Roman" w:hAnsi="Times New Roman" w:cs="Times New Roman"/>
          <w:sz w:val="24"/>
          <w:szCs w:val="24"/>
        </w:rPr>
        <w:t xml:space="preserve">Roethlisberger, F. J., &amp; Dickson, W. J., 1939. </w:t>
      </w:r>
      <w:r w:rsidRPr="00152060">
        <w:rPr>
          <w:rFonts w:ascii="Times New Roman" w:hAnsi="Times New Roman" w:cs="Times New Roman"/>
          <w:i/>
          <w:iCs/>
          <w:sz w:val="24"/>
          <w:szCs w:val="24"/>
        </w:rPr>
        <w:t>Management and the Worker: An Account of a Research Program Conducted by the Western Electric Company, Hawthorne Works, Chicago.</w:t>
      </w:r>
      <w:r w:rsidRPr="00152060">
        <w:rPr>
          <w:rFonts w:ascii="Times New Roman" w:hAnsi="Times New Roman" w:cs="Times New Roman"/>
          <w:sz w:val="24"/>
          <w:szCs w:val="24"/>
        </w:rPr>
        <w:t xml:space="preserve"> Harvard University Press.</w:t>
      </w:r>
    </w:p>
    <w:p w14:paraId="15F3BFA6" w14:textId="77777777" w:rsidR="006545CC" w:rsidRDefault="006545CC" w:rsidP="008D738A">
      <w:pPr>
        <w:tabs>
          <w:tab w:val="left" w:pos="3876"/>
        </w:tabs>
        <w:spacing w:line="480" w:lineRule="auto"/>
        <w:jc w:val="both"/>
        <w:rPr>
          <w:rFonts w:ascii="Times New Roman" w:hAnsi="Times New Roman" w:cs="Times New Roman"/>
          <w:sz w:val="24"/>
          <w:szCs w:val="24"/>
        </w:rPr>
      </w:pPr>
    </w:p>
    <w:p w14:paraId="286F6084"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lastRenderedPageBreak/>
        <w:t xml:space="preserve">Rosenshine, B., 2012. </w:t>
      </w:r>
      <w:r w:rsidRPr="00152060">
        <w:rPr>
          <w:rFonts w:ascii="Times New Roman" w:hAnsi="Times New Roman" w:cs="Times New Roman"/>
          <w:i/>
          <w:iCs/>
          <w:color w:val="222222"/>
          <w:sz w:val="24"/>
          <w:szCs w:val="24"/>
          <w:shd w:val="clear" w:color="auto" w:fill="FFFFFF"/>
        </w:rPr>
        <w:t>Principles of instruction: Research-based strategies that all teachers should know.</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American educator</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36</w:t>
      </w:r>
      <w:r w:rsidRPr="00152060">
        <w:rPr>
          <w:rFonts w:ascii="Times New Roman" w:hAnsi="Times New Roman" w:cs="Times New Roman"/>
          <w:color w:val="222222"/>
          <w:sz w:val="24"/>
          <w:szCs w:val="24"/>
          <w:shd w:val="clear" w:color="auto" w:fill="FFFFFF"/>
        </w:rPr>
        <w:t>(1), p.12.</w:t>
      </w:r>
    </w:p>
    <w:p w14:paraId="4114D9A4"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3D65DD3"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Shenton, A.K., 2004. Strategies for ensuring trustworthiness in qualitative research projects. </w:t>
      </w:r>
      <w:r w:rsidRPr="00152060">
        <w:rPr>
          <w:rFonts w:ascii="Times New Roman" w:hAnsi="Times New Roman" w:cs="Times New Roman"/>
          <w:i/>
          <w:iCs/>
          <w:color w:val="222222"/>
          <w:sz w:val="24"/>
          <w:szCs w:val="24"/>
          <w:shd w:val="clear" w:color="auto" w:fill="FFFFFF"/>
        </w:rPr>
        <w:t>Education for information</w:t>
      </w:r>
      <w:r w:rsidRPr="00152060">
        <w:rPr>
          <w:rFonts w:ascii="Times New Roman" w:hAnsi="Times New Roman" w:cs="Times New Roman"/>
          <w:color w:val="222222"/>
          <w:sz w:val="24"/>
          <w:szCs w:val="24"/>
          <w:shd w:val="clear" w:color="auto" w:fill="FFFFFF"/>
        </w:rPr>
        <w:t>, </w:t>
      </w:r>
      <w:r w:rsidRPr="00152060">
        <w:rPr>
          <w:rFonts w:ascii="Times New Roman" w:hAnsi="Times New Roman" w:cs="Times New Roman"/>
          <w:i/>
          <w:iCs/>
          <w:color w:val="222222"/>
          <w:sz w:val="24"/>
          <w:szCs w:val="24"/>
          <w:shd w:val="clear" w:color="auto" w:fill="FFFFFF"/>
        </w:rPr>
        <w:t>22</w:t>
      </w:r>
      <w:r w:rsidRPr="00152060">
        <w:rPr>
          <w:rFonts w:ascii="Times New Roman" w:hAnsi="Times New Roman" w:cs="Times New Roman"/>
          <w:color w:val="222222"/>
          <w:sz w:val="24"/>
          <w:szCs w:val="24"/>
          <w:shd w:val="clear" w:color="auto" w:fill="FFFFFF"/>
        </w:rPr>
        <w:t>(2), pp.63-75.</w:t>
      </w:r>
    </w:p>
    <w:p w14:paraId="6BAA66B4"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61DA587E"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Sherrington, T., 2020. </w:t>
      </w:r>
      <w:r w:rsidRPr="00152060">
        <w:rPr>
          <w:rFonts w:ascii="Times New Roman" w:hAnsi="Times New Roman" w:cs="Times New Roman"/>
          <w:i/>
          <w:iCs/>
          <w:color w:val="222222"/>
          <w:sz w:val="24"/>
          <w:szCs w:val="24"/>
          <w:shd w:val="clear" w:color="auto" w:fill="FFFFFF"/>
        </w:rPr>
        <w:t>Teaching WalkThrus: Five-step guides to instructional coaching</w:t>
      </w:r>
      <w:r w:rsidRPr="00152060">
        <w:rPr>
          <w:rFonts w:ascii="Times New Roman" w:hAnsi="Times New Roman" w:cs="Times New Roman"/>
          <w:color w:val="222222"/>
          <w:sz w:val="24"/>
          <w:szCs w:val="24"/>
          <w:shd w:val="clear" w:color="auto" w:fill="FFFFFF"/>
        </w:rPr>
        <w:t>. Hachette UK.</w:t>
      </w:r>
    </w:p>
    <w:p w14:paraId="54CEA563"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1081C8BF" w14:textId="502E140E"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Stake, R.E., 1995. </w:t>
      </w:r>
      <w:r w:rsidRPr="00152060">
        <w:rPr>
          <w:rFonts w:ascii="Times New Roman" w:hAnsi="Times New Roman" w:cs="Times New Roman"/>
          <w:i/>
          <w:iCs/>
          <w:color w:val="222222"/>
          <w:sz w:val="24"/>
          <w:szCs w:val="24"/>
          <w:shd w:val="clear" w:color="auto" w:fill="FFFFFF"/>
        </w:rPr>
        <w:t>The art of case study research</w:t>
      </w:r>
      <w:r w:rsidRPr="0015206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S</w:t>
      </w:r>
      <w:r w:rsidRPr="00152060">
        <w:rPr>
          <w:rFonts w:ascii="Times New Roman" w:hAnsi="Times New Roman" w:cs="Times New Roman"/>
          <w:color w:val="222222"/>
          <w:sz w:val="24"/>
          <w:szCs w:val="24"/>
          <w:shd w:val="clear" w:color="auto" w:fill="FFFFFF"/>
        </w:rPr>
        <w:t>age.</w:t>
      </w:r>
    </w:p>
    <w:p w14:paraId="0D78E864"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5DFEFB3C"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Webb, E.J., Campbell, D.T., Schwartz, R.D. and Sechrest, L., 1975. </w:t>
      </w:r>
      <w:r w:rsidRPr="00152060">
        <w:rPr>
          <w:rFonts w:ascii="Times New Roman" w:hAnsi="Times New Roman" w:cs="Times New Roman"/>
          <w:i/>
          <w:iCs/>
          <w:color w:val="222222"/>
          <w:sz w:val="24"/>
          <w:szCs w:val="24"/>
          <w:shd w:val="clear" w:color="auto" w:fill="FFFFFF"/>
        </w:rPr>
        <w:t>Unobtrusive measures: Nonreactive research in the social sciences</w:t>
      </w:r>
      <w:r w:rsidRPr="00152060">
        <w:rPr>
          <w:rFonts w:ascii="Times New Roman" w:hAnsi="Times New Roman" w:cs="Times New Roman"/>
          <w:color w:val="222222"/>
          <w:sz w:val="24"/>
          <w:szCs w:val="24"/>
          <w:shd w:val="clear" w:color="auto" w:fill="FFFFFF"/>
        </w:rPr>
        <w:t>. Chicago: Rand McNally.</w:t>
      </w:r>
    </w:p>
    <w:p w14:paraId="027E0814"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19F92150"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Wiliam, D., 2011. </w:t>
      </w:r>
      <w:r w:rsidRPr="00152060">
        <w:rPr>
          <w:rFonts w:ascii="Times New Roman" w:hAnsi="Times New Roman" w:cs="Times New Roman"/>
          <w:i/>
          <w:iCs/>
          <w:color w:val="222222"/>
          <w:sz w:val="24"/>
          <w:szCs w:val="24"/>
          <w:shd w:val="clear" w:color="auto" w:fill="FFFFFF"/>
        </w:rPr>
        <w:t>Embedded formative assessment</w:t>
      </w:r>
      <w:r w:rsidRPr="00152060">
        <w:rPr>
          <w:rFonts w:ascii="Times New Roman" w:hAnsi="Times New Roman" w:cs="Times New Roman"/>
          <w:color w:val="222222"/>
          <w:sz w:val="24"/>
          <w:szCs w:val="24"/>
          <w:shd w:val="clear" w:color="auto" w:fill="FFFFFF"/>
        </w:rPr>
        <w:t>. Solution tree press.</w:t>
      </w:r>
    </w:p>
    <w:p w14:paraId="3A95DA2F" w14:textId="77777777" w:rsidR="006545CC"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p>
    <w:p w14:paraId="057FBEDA" w14:textId="77777777" w:rsidR="006545CC" w:rsidRPr="00152060" w:rsidRDefault="006545CC" w:rsidP="008D738A">
      <w:pPr>
        <w:tabs>
          <w:tab w:val="left" w:pos="3876"/>
        </w:tabs>
        <w:spacing w:line="480" w:lineRule="auto"/>
        <w:jc w:val="both"/>
        <w:rPr>
          <w:rFonts w:ascii="Times New Roman" w:hAnsi="Times New Roman" w:cs="Times New Roman"/>
          <w:color w:val="222222"/>
          <w:sz w:val="24"/>
          <w:szCs w:val="24"/>
          <w:shd w:val="clear" w:color="auto" w:fill="FFFFFF"/>
        </w:rPr>
      </w:pPr>
      <w:r w:rsidRPr="00152060">
        <w:rPr>
          <w:rFonts w:ascii="Times New Roman" w:hAnsi="Times New Roman" w:cs="Times New Roman"/>
          <w:color w:val="222222"/>
          <w:sz w:val="24"/>
          <w:szCs w:val="24"/>
          <w:shd w:val="clear" w:color="auto" w:fill="FFFFFF"/>
        </w:rPr>
        <w:t>Yin, R.K., 2018. </w:t>
      </w:r>
      <w:r w:rsidRPr="00152060">
        <w:rPr>
          <w:rFonts w:ascii="Times New Roman" w:hAnsi="Times New Roman" w:cs="Times New Roman"/>
          <w:i/>
          <w:iCs/>
          <w:color w:val="222222"/>
          <w:sz w:val="24"/>
          <w:szCs w:val="24"/>
          <w:shd w:val="clear" w:color="auto" w:fill="FFFFFF"/>
        </w:rPr>
        <w:t>Case study research and applications</w:t>
      </w:r>
      <w:r w:rsidRPr="00152060">
        <w:rPr>
          <w:rFonts w:ascii="Times New Roman" w:hAnsi="Times New Roman" w:cs="Times New Roman"/>
          <w:color w:val="222222"/>
          <w:sz w:val="24"/>
          <w:szCs w:val="24"/>
          <w:shd w:val="clear" w:color="auto" w:fill="FFFFFF"/>
        </w:rPr>
        <w:t> (Vol. 6). Thousand Oaks, CA: Sage.</w:t>
      </w:r>
    </w:p>
    <w:p w14:paraId="52B004EA" w14:textId="77777777" w:rsidR="002D2FE2" w:rsidRPr="00BF0C7B" w:rsidRDefault="002D2FE2" w:rsidP="00512F38">
      <w:pPr>
        <w:tabs>
          <w:tab w:val="left" w:pos="3876"/>
        </w:tabs>
        <w:rPr>
          <w:rFonts w:ascii="Times New Roman" w:hAnsi="Times New Roman" w:cs="Times New Roman"/>
          <w:sz w:val="24"/>
          <w:szCs w:val="24"/>
          <w:u w:val="single"/>
        </w:rPr>
      </w:pPr>
    </w:p>
    <w:p w14:paraId="0F1D5F38" w14:textId="77777777" w:rsidR="004B3DBB" w:rsidRDefault="004B3DBB" w:rsidP="00512F38">
      <w:pPr>
        <w:tabs>
          <w:tab w:val="left" w:pos="3876"/>
        </w:tabs>
        <w:rPr>
          <w:rFonts w:ascii="Times New Roman" w:hAnsi="Times New Roman" w:cs="Times New Roman"/>
          <w:sz w:val="24"/>
          <w:szCs w:val="24"/>
          <w:u w:val="single"/>
        </w:rPr>
      </w:pPr>
    </w:p>
    <w:p w14:paraId="043CDF2C" w14:textId="77777777" w:rsidR="008D738A" w:rsidRDefault="008D738A" w:rsidP="00512F38">
      <w:pPr>
        <w:tabs>
          <w:tab w:val="left" w:pos="3876"/>
        </w:tabs>
        <w:rPr>
          <w:rFonts w:ascii="Times New Roman" w:hAnsi="Times New Roman" w:cs="Times New Roman"/>
          <w:sz w:val="24"/>
          <w:szCs w:val="24"/>
          <w:u w:val="single"/>
        </w:rPr>
      </w:pPr>
    </w:p>
    <w:p w14:paraId="75012768" w14:textId="77777777" w:rsidR="008D738A" w:rsidRDefault="008D738A" w:rsidP="00512F38">
      <w:pPr>
        <w:tabs>
          <w:tab w:val="left" w:pos="3876"/>
        </w:tabs>
        <w:rPr>
          <w:rFonts w:ascii="Times New Roman" w:hAnsi="Times New Roman" w:cs="Times New Roman"/>
          <w:sz w:val="24"/>
          <w:szCs w:val="24"/>
          <w:u w:val="single"/>
        </w:rPr>
      </w:pPr>
    </w:p>
    <w:p w14:paraId="000F9BC8" w14:textId="77777777" w:rsidR="008D738A" w:rsidRDefault="008D738A" w:rsidP="00512F38">
      <w:pPr>
        <w:tabs>
          <w:tab w:val="left" w:pos="3876"/>
        </w:tabs>
        <w:rPr>
          <w:rFonts w:ascii="Times New Roman" w:hAnsi="Times New Roman" w:cs="Times New Roman"/>
          <w:sz w:val="24"/>
          <w:szCs w:val="24"/>
          <w:u w:val="single"/>
        </w:rPr>
      </w:pPr>
    </w:p>
    <w:p w14:paraId="5C8AA0AD" w14:textId="4851AABB" w:rsidR="00512F38" w:rsidRDefault="00512F38"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Appendices</w:t>
      </w:r>
    </w:p>
    <w:p w14:paraId="611CDDD4" w14:textId="77777777" w:rsidR="00B37C98" w:rsidRPr="00BF0C7B" w:rsidRDefault="00B37C98" w:rsidP="00512F38">
      <w:pPr>
        <w:tabs>
          <w:tab w:val="left" w:pos="3876"/>
        </w:tabs>
        <w:rPr>
          <w:rFonts w:ascii="Times New Roman" w:hAnsi="Times New Roman" w:cs="Times New Roman"/>
          <w:sz w:val="24"/>
          <w:szCs w:val="24"/>
          <w:u w:val="single"/>
        </w:rPr>
      </w:pPr>
    </w:p>
    <w:p w14:paraId="15583E7C" w14:textId="2B8180DB" w:rsidR="00512F38" w:rsidRDefault="00512F38"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t>Appendix 1 – Questionnaire</w:t>
      </w:r>
    </w:p>
    <w:p w14:paraId="075A9555" w14:textId="77777777" w:rsidR="002C1AA4" w:rsidRDefault="002C1AA4" w:rsidP="00512F38">
      <w:pPr>
        <w:tabs>
          <w:tab w:val="left" w:pos="3876"/>
        </w:tabs>
        <w:rPr>
          <w:rFonts w:ascii="Times New Roman" w:hAnsi="Times New Roman" w:cs="Times New Roman"/>
          <w:sz w:val="24"/>
          <w:szCs w:val="24"/>
          <w:u w:val="single"/>
        </w:rPr>
      </w:pPr>
    </w:p>
    <w:p w14:paraId="279E4448" w14:textId="354F77AF" w:rsidR="00B37C98" w:rsidRDefault="00B37C98" w:rsidP="00512F38">
      <w:pPr>
        <w:tabs>
          <w:tab w:val="left" w:pos="3876"/>
        </w:tabs>
        <w:rPr>
          <w:rFonts w:ascii="Times New Roman" w:hAnsi="Times New Roman" w:cs="Times New Roman"/>
          <w:sz w:val="24"/>
          <w:szCs w:val="24"/>
          <w:u w:val="single"/>
        </w:rPr>
      </w:pPr>
      <w:r w:rsidRPr="00B37C98">
        <w:rPr>
          <w:rFonts w:ascii="Times New Roman" w:hAnsi="Times New Roman" w:cs="Times New Roman"/>
          <w:noProof/>
          <w:sz w:val="24"/>
          <w:szCs w:val="24"/>
          <w:u w:val="single"/>
        </w:rPr>
        <w:drawing>
          <wp:inline distT="0" distB="0" distL="0" distR="0" wp14:anchorId="44AF3683" wp14:editId="6BD39A86">
            <wp:extent cx="5731510" cy="3124200"/>
            <wp:effectExtent l="0" t="0" r="2540" b="0"/>
            <wp:docPr id="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aper&#10;&#10;Description automatically generated"/>
                    <pic:cNvPicPr/>
                  </pic:nvPicPr>
                  <pic:blipFill>
                    <a:blip r:embed="rId7"/>
                    <a:stretch>
                      <a:fillRect/>
                    </a:stretch>
                  </pic:blipFill>
                  <pic:spPr>
                    <a:xfrm>
                      <a:off x="0" y="0"/>
                      <a:ext cx="5731510" cy="3124200"/>
                    </a:xfrm>
                    <a:prstGeom prst="rect">
                      <a:avLst/>
                    </a:prstGeom>
                  </pic:spPr>
                </pic:pic>
              </a:graphicData>
            </a:graphic>
          </wp:inline>
        </w:drawing>
      </w:r>
    </w:p>
    <w:p w14:paraId="57E53D06" w14:textId="77777777" w:rsidR="00B37C98" w:rsidRDefault="00B37C98" w:rsidP="00512F38">
      <w:pPr>
        <w:tabs>
          <w:tab w:val="left" w:pos="3876"/>
        </w:tabs>
        <w:rPr>
          <w:rFonts w:ascii="Times New Roman" w:hAnsi="Times New Roman" w:cs="Times New Roman"/>
          <w:sz w:val="24"/>
          <w:szCs w:val="24"/>
          <w:u w:val="single"/>
        </w:rPr>
      </w:pPr>
    </w:p>
    <w:p w14:paraId="1A09C6D5" w14:textId="77777777" w:rsidR="00387FA2" w:rsidRDefault="00387FA2" w:rsidP="00512F38">
      <w:pPr>
        <w:tabs>
          <w:tab w:val="left" w:pos="3876"/>
        </w:tabs>
        <w:rPr>
          <w:rFonts w:ascii="Times New Roman" w:hAnsi="Times New Roman" w:cs="Times New Roman"/>
          <w:sz w:val="24"/>
          <w:szCs w:val="24"/>
          <w:u w:val="single"/>
        </w:rPr>
      </w:pPr>
    </w:p>
    <w:p w14:paraId="00889301" w14:textId="77777777" w:rsidR="00387FA2" w:rsidRDefault="00387FA2" w:rsidP="00512F38">
      <w:pPr>
        <w:tabs>
          <w:tab w:val="left" w:pos="3876"/>
        </w:tabs>
        <w:rPr>
          <w:rFonts w:ascii="Times New Roman" w:hAnsi="Times New Roman" w:cs="Times New Roman"/>
          <w:sz w:val="24"/>
          <w:szCs w:val="24"/>
          <w:u w:val="single"/>
        </w:rPr>
      </w:pPr>
    </w:p>
    <w:p w14:paraId="4540393A" w14:textId="77777777" w:rsidR="00387FA2" w:rsidRDefault="00387FA2" w:rsidP="00512F38">
      <w:pPr>
        <w:tabs>
          <w:tab w:val="left" w:pos="3876"/>
        </w:tabs>
        <w:rPr>
          <w:rFonts w:ascii="Times New Roman" w:hAnsi="Times New Roman" w:cs="Times New Roman"/>
          <w:sz w:val="24"/>
          <w:szCs w:val="24"/>
          <w:u w:val="single"/>
        </w:rPr>
      </w:pPr>
    </w:p>
    <w:p w14:paraId="7258CDF0" w14:textId="77777777" w:rsidR="00387FA2" w:rsidRDefault="00387FA2" w:rsidP="00512F38">
      <w:pPr>
        <w:tabs>
          <w:tab w:val="left" w:pos="3876"/>
        </w:tabs>
        <w:rPr>
          <w:rFonts w:ascii="Times New Roman" w:hAnsi="Times New Roman" w:cs="Times New Roman"/>
          <w:sz w:val="24"/>
          <w:szCs w:val="24"/>
          <w:u w:val="single"/>
        </w:rPr>
      </w:pPr>
    </w:p>
    <w:p w14:paraId="07AAA038" w14:textId="77777777" w:rsidR="00387FA2" w:rsidRDefault="00387FA2" w:rsidP="00512F38">
      <w:pPr>
        <w:tabs>
          <w:tab w:val="left" w:pos="3876"/>
        </w:tabs>
        <w:rPr>
          <w:rFonts w:ascii="Times New Roman" w:hAnsi="Times New Roman" w:cs="Times New Roman"/>
          <w:sz w:val="24"/>
          <w:szCs w:val="24"/>
          <w:u w:val="single"/>
        </w:rPr>
      </w:pPr>
    </w:p>
    <w:p w14:paraId="736241E9" w14:textId="77777777" w:rsidR="00387FA2" w:rsidRDefault="00387FA2" w:rsidP="00512F38">
      <w:pPr>
        <w:tabs>
          <w:tab w:val="left" w:pos="3876"/>
        </w:tabs>
        <w:rPr>
          <w:rFonts w:ascii="Times New Roman" w:hAnsi="Times New Roman" w:cs="Times New Roman"/>
          <w:sz w:val="24"/>
          <w:szCs w:val="24"/>
          <w:u w:val="single"/>
        </w:rPr>
      </w:pPr>
    </w:p>
    <w:p w14:paraId="38BE49A7" w14:textId="77777777" w:rsidR="00387FA2" w:rsidRDefault="00387FA2" w:rsidP="00512F38">
      <w:pPr>
        <w:tabs>
          <w:tab w:val="left" w:pos="3876"/>
        </w:tabs>
        <w:rPr>
          <w:rFonts w:ascii="Times New Roman" w:hAnsi="Times New Roman" w:cs="Times New Roman"/>
          <w:sz w:val="24"/>
          <w:szCs w:val="24"/>
          <w:u w:val="single"/>
        </w:rPr>
      </w:pPr>
    </w:p>
    <w:p w14:paraId="1607AE11" w14:textId="77777777" w:rsidR="00387FA2" w:rsidRDefault="00387FA2" w:rsidP="00512F38">
      <w:pPr>
        <w:tabs>
          <w:tab w:val="left" w:pos="3876"/>
        </w:tabs>
        <w:rPr>
          <w:rFonts w:ascii="Times New Roman" w:hAnsi="Times New Roman" w:cs="Times New Roman"/>
          <w:sz w:val="24"/>
          <w:szCs w:val="24"/>
          <w:u w:val="single"/>
        </w:rPr>
      </w:pPr>
    </w:p>
    <w:p w14:paraId="7EEE7DA9" w14:textId="77777777" w:rsidR="00387FA2" w:rsidRDefault="00387FA2" w:rsidP="00512F38">
      <w:pPr>
        <w:tabs>
          <w:tab w:val="left" w:pos="3876"/>
        </w:tabs>
        <w:rPr>
          <w:rFonts w:ascii="Times New Roman" w:hAnsi="Times New Roman" w:cs="Times New Roman"/>
          <w:sz w:val="24"/>
          <w:szCs w:val="24"/>
          <w:u w:val="single"/>
        </w:rPr>
      </w:pPr>
    </w:p>
    <w:p w14:paraId="26EB0B55" w14:textId="77777777" w:rsidR="00387FA2" w:rsidRDefault="00387FA2" w:rsidP="00512F38">
      <w:pPr>
        <w:tabs>
          <w:tab w:val="left" w:pos="3876"/>
        </w:tabs>
        <w:rPr>
          <w:rFonts w:ascii="Times New Roman" w:hAnsi="Times New Roman" w:cs="Times New Roman"/>
          <w:sz w:val="24"/>
          <w:szCs w:val="24"/>
          <w:u w:val="single"/>
        </w:rPr>
      </w:pPr>
    </w:p>
    <w:p w14:paraId="059CDC7C" w14:textId="77777777" w:rsidR="00387FA2" w:rsidRDefault="00387FA2" w:rsidP="00512F38">
      <w:pPr>
        <w:tabs>
          <w:tab w:val="left" w:pos="3876"/>
        </w:tabs>
        <w:rPr>
          <w:rFonts w:ascii="Times New Roman" w:hAnsi="Times New Roman" w:cs="Times New Roman"/>
          <w:sz w:val="24"/>
          <w:szCs w:val="24"/>
          <w:u w:val="single"/>
        </w:rPr>
      </w:pPr>
    </w:p>
    <w:p w14:paraId="72B4C204" w14:textId="77777777" w:rsidR="00387FA2" w:rsidRDefault="00387FA2" w:rsidP="00512F38">
      <w:pPr>
        <w:tabs>
          <w:tab w:val="left" w:pos="3876"/>
        </w:tabs>
        <w:rPr>
          <w:rFonts w:ascii="Times New Roman" w:hAnsi="Times New Roman" w:cs="Times New Roman"/>
          <w:sz w:val="24"/>
          <w:szCs w:val="24"/>
          <w:u w:val="single"/>
        </w:rPr>
      </w:pPr>
    </w:p>
    <w:p w14:paraId="32ED7D0F" w14:textId="77777777" w:rsidR="00387FA2" w:rsidRDefault="00387FA2" w:rsidP="00512F38">
      <w:pPr>
        <w:tabs>
          <w:tab w:val="left" w:pos="3876"/>
        </w:tabs>
        <w:rPr>
          <w:rFonts w:ascii="Times New Roman" w:hAnsi="Times New Roman" w:cs="Times New Roman"/>
          <w:sz w:val="24"/>
          <w:szCs w:val="24"/>
          <w:u w:val="single"/>
        </w:rPr>
      </w:pPr>
    </w:p>
    <w:p w14:paraId="3F32E346" w14:textId="77777777" w:rsidR="00387FA2" w:rsidRDefault="00387FA2" w:rsidP="00512F38">
      <w:pPr>
        <w:tabs>
          <w:tab w:val="left" w:pos="3876"/>
        </w:tabs>
        <w:rPr>
          <w:rFonts w:ascii="Times New Roman" w:hAnsi="Times New Roman" w:cs="Times New Roman"/>
          <w:sz w:val="24"/>
          <w:szCs w:val="24"/>
          <w:u w:val="single"/>
        </w:rPr>
      </w:pPr>
    </w:p>
    <w:p w14:paraId="041ACB11" w14:textId="5BE36F54" w:rsidR="00512F38" w:rsidRDefault="00512F38"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Appendix 2 – Observation Sheet</w:t>
      </w:r>
    </w:p>
    <w:p w14:paraId="4177A99D" w14:textId="77777777" w:rsidR="00B37C98" w:rsidRDefault="00B37C98" w:rsidP="00512F38">
      <w:pPr>
        <w:tabs>
          <w:tab w:val="left" w:pos="3876"/>
        </w:tabs>
        <w:rPr>
          <w:rFonts w:ascii="Times New Roman" w:hAnsi="Times New Roman" w:cs="Times New Roman"/>
          <w:sz w:val="24"/>
          <w:szCs w:val="24"/>
          <w:u w:val="single"/>
        </w:rPr>
      </w:pPr>
    </w:p>
    <w:p w14:paraId="31B7670F" w14:textId="1AE17C23" w:rsidR="00B37C98" w:rsidRDefault="00387FA2" w:rsidP="00512F38">
      <w:pPr>
        <w:tabs>
          <w:tab w:val="left" w:pos="3876"/>
        </w:tabs>
        <w:rPr>
          <w:rFonts w:ascii="Times New Roman" w:hAnsi="Times New Roman" w:cs="Times New Roman"/>
          <w:sz w:val="24"/>
          <w:szCs w:val="24"/>
          <w:u w:val="single"/>
        </w:rPr>
      </w:pPr>
      <w:r w:rsidRPr="00387FA2">
        <w:rPr>
          <w:rFonts w:ascii="Times New Roman" w:hAnsi="Times New Roman" w:cs="Times New Roman"/>
          <w:noProof/>
          <w:sz w:val="24"/>
          <w:szCs w:val="24"/>
          <w:u w:val="single"/>
        </w:rPr>
        <w:drawing>
          <wp:inline distT="0" distB="0" distL="0" distR="0" wp14:anchorId="57641B43" wp14:editId="36A2F6DF">
            <wp:extent cx="5731510" cy="3642360"/>
            <wp:effectExtent l="0" t="0" r="2540" b="0"/>
            <wp:docPr id="2"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paper&#10;&#10;Description automatically generated"/>
                    <pic:cNvPicPr/>
                  </pic:nvPicPr>
                  <pic:blipFill>
                    <a:blip r:embed="rId8"/>
                    <a:stretch>
                      <a:fillRect/>
                    </a:stretch>
                  </pic:blipFill>
                  <pic:spPr>
                    <a:xfrm>
                      <a:off x="0" y="0"/>
                      <a:ext cx="5731510" cy="3642360"/>
                    </a:xfrm>
                    <a:prstGeom prst="rect">
                      <a:avLst/>
                    </a:prstGeom>
                  </pic:spPr>
                </pic:pic>
              </a:graphicData>
            </a:graphic>
          </wp:inline>
        </w:drawing>
      </w:r>
    </w:p>
    <w:p w14:paraId="75100B2A" w14:textId="77777777" w:rsidR="00B37C98" w:rsidRDefault="00B37C98" w:rsidP="00512F38">
      <w:pPr>
        <w:tabs>
          <w:tab w:val="left" w:pos="3876"/>
        </w:tabs>
        <w:rPr>
          <w:rFonts w:ascii="Times New Roman" w:hAnsi="Times New Roman" w:cs="Times New Roman"/>
          <w:sz w:val="24"/>
          <w:szCs w:val="24"/>
          <w:u w:val="single"/>
        </w:rPr>
      </w:pPr>
    </w:p>
    <w:p w14:paraId="45B53A22" w14:textId="77777777" w:rsidR="00B37C98" w:rsidRDefault="00B37C98" w:rsidP="00512F38">
      <w:pPr>
        <w:tabs>
          <w:tab w:val="left" w:pos="3876"/>
        </w:tabs>
        <w:rPr>
          <w:rFonts w:ascii="Times New Roman" w:hAnsi="Times New Roman" w:cs="Times New Roman"/>
          <w:sz w:val="24"/>
          <w:szCs w:val="24"/>
          <w:u w:val="single"/>
        </w:rPr>
      </w:pPr>
    </w:p>
    <w:p w14:paraId="67AA3D15" w14:textId="77777777" w:rsidR="00B37C98" w:rsidRDefault="00B37C98" w:rsidP="00512F38">
      <w:pPr>
        <w:tabs>
          <w:tab w:val="left" w:pos="3876"/>
        </w:tabs>
        <w:rPr>
          <w:rFonts w:ascii="Times New Roman" w:hAnsi="Times New Roman" w:cs="Times New Roman"/>
          <w:sz w:val="24"/>
          <w:szCs w:val="24"/>
          <w:u w:val="single"/>
        </w:rPr>
      </w:pPr>
    </w:p>
    <w:p w14:paraId="6A4F892A" w14:textId="77777777" w:rsidR="00B37C98" w:rsidRDefault="00B37C98" w:rsidP="00512F38">
      <w:pPr>
        <w:tabs>
          <w:tab w:val="left" w:pos="3876"/>
        </w:tabs>
        <w:rPr>
          <w:rFonts w:ascii="Times New Roman" w:hAnsi="Times New Roman" w:cs="Times New Roman"/>
          <w:sz w:val="24"/>
          <w:szCs w:val="24"/>
          <w:u w:val="single"/>
        </w:rPr>
      </w:pPr>
    </w:p>
    <w:p w14:paraId="32289B17" w14:textId="77777777" w:rsidR="00B37C98" w:rsidRDefault="00B37C98" w:rsidP="00512F38">
      <w:pPr>
        <w:tabs>
          <w:tab w:val="left" w:pos="3876"/>
        </w:tabs>
        <w:rPr>
          <w:rFonts w:ascii="Times New Roman" w:hAnsi="Times New Roman" w:cs="Times New Roman"/>
          <w:sz w:val="24"/>
          <w:szCs w:val="24"/>
          <w:u w:val="single"/>
        </w:rPr>
      </w:pPr>
    </w:p>
    <w:p w14:paraId="58BEAB32" w14:textId="77777777" w:rsidR="00B37C98" w:rsidRPr="00BF0C7B" w:rsidRDefault="00B37C98" w:rsidP="00512F38">
      <w:pPr>
        <w:tabs>
          <w:tab w:val="left" w:pos="3876"/>
        </w:tabs>
        <w:rPr>
          <w:rFonts w:ascii="Times New Roman" w:hAnsi="Times New Roman" w:cs="Times New Roman"/>
          <w:sz w:val="24"/>
          <w:szCs w:val="24"/>
          <w:u w:val="single"/>
        </w:rPr>
      </w:pPr>
    </w:p>
    <w:p w14:paraId="67603702" w14:textId="77777777" w:rsidR="008F2534" w:rsidRDefault="008F2534" w:rsidP="00512F38">
      <w:pPr>
        <w:tabs>
          <w:tab w:val="left" w:pos="3876"/>
        </w:tabs>
        <w:rPr>
          <w:rFonts w:ascii="Times New Roman" w:hAnsi="Times New Roman" w:cs="Times New Roman"/>
          <w:sz w:val="24"/>
          <w:szCs w:val="24"/>
          <w:u w:val="single"/>
        </w:rPr>
      </w:pPr>
    </w:p>
    <w:p w14:paraId="20F26F7C" w14:textId="77777777" w:rsidR="008F2534" w:rsidRDefault="008F2534" w:rsidP="00512F38">
      <w:pPr>
        <w:tabs>
          <w:tab w:val="left" w:pos="3876"/>
        </w:tabs>
        <w:rPr>
          <w:rFonts w:ascii="Times New Roman" w:hAnsi="Times New Roman" w:cs="Times New Roman"/>
          <w:sz w:val="24"/>
          <w:szCs w:val="24"/>
          <w:u w:val="single"/>
        </w:rPr>
      </w:pPr>
    </w:p>
    <w:p w14:paraId="486593BA" w14:textId="77777777" w:rsidR="008F2534" w:rsidRDefault="008F2534" w:rsidP="00512F38">
      <w:pPr>
        <w:tabs>
          <w:tab w:val="left" w:pos="3876"/>
        </w:tabs>
        <w:rPr>
          <w:rFonts w:ascii="Times New Roman" w:hAnsi="Times New Roman" w:cs="Times New Roman"/>
          <w:sz w:val="24"/>
          <w:szCs w:val="24"/>
          <w:u w:val="single"/>
        </w:rPr>
      </w:pPr>
    </w:p>
    <w:p w14:paraId="06FB69F1" w14:textId="77777777" w:rsidR="008F2534" w:rsidRDefault="008F2534" w:rsidP="00512F38">
      <w:pPr>
        <w:tabs>
          <w:tab w:val="left" w:pos="3876"/>
        </w:tabs>
        <w:rPr>
          <w:rFonts w:ascii="Times New Roman" w:hAnsi="Times New Roman" w:cs="Times New Roman"/>
          <w:sz w:val="24"/>
          <w:szCs w:val="24"/>
          <w:u w:val="single"/>
        </w:rPr>
      </w:pPr>
    </w:p>
    <w:p w14:paraId="28614BBC" w14:textId="77777777" w:rsidR="008F2534" w:rsidRDefault="008F2534" w:rsidP="00512F38">
      <w:pPr>
        <w:tabs>
          <w:tab w:val="left" w:pos="3876"/>
        </w:tabs>
        <w:rPr>
          <w:rFonts w:ascii="Times New Roman" w:hAnsi="Times New Roman" w:cs="Times New Roman"/>
          <w:sz w:val="24"/>
          <w:szCs w:val="24"/>
          <w:u w:val="single"/>
        </w:rPr>
      </w:pPr>
    </w:p>
    <w:p w14:paraId="0CF3A926" w14:textId="77777777" w:rsidR="008F2534" w:rsidRDefault="008F2534" w:rsidP="00512F38">
      <w:pPr>
        <w:tabs>
          <w:tab w:val="left" w:pos="3876"/>
        </w:tabs>
        <w:rPr>
          <w:rFonts w:ascii="Times New Roman" w:hAnsi="Times New Roman" w:cs="Times New Roman"/>
          <w:sz w:val="24"/>
          <w:szCs w:val="24"/>
          <w:u w:val="single"/>
        </w:rPr>
      </w:pPr>
    </w:p>
    <w:p w14:paraId="5457211E" w14:textId="77777777" w:rsidR="008F2534" w:rsidRDefault="008F2534" w:rsidP="00512F38">
      <w:pPr>
        <w:tabs>
          <w:tab w:val="left" w:pos="3876"/>
        </w:tabs>
        <w:rPr>
          <w:rFonts w:ascii="Times New Roman" w:hAnsi="Times New Roman" w:cs="Times New Roman"/>
          <w:sz w:val="24"/>
          <w:szCs w:val="24"/>
          <w:u w:val="single"/>
        </w:rPr>
      </w:pPr>
    </w:p>
    <w:p w14:paraId="2F1AFC06" w14:textId="77777777" w:rsidR="008F2534" w:rsidRDefault="008F2534" w:rsidP="00512F38">
      <w:pPr>
        <w:tabs>
          <w:tab w:val="left" w:pos="3876"/>
        </w:tabs>
        <w:rPr>
          <w:rFonts w:ascii="Times New Roman" w:hAnsi="Times New Roman" w:cs="Times New Roman"/>
          <w:sz w:val="24"/>
          <w:szCs w:val="24"/>
          <w:u w:val="single"/>
        </w:rPr>
      </w:pPr>
    </w:p>
    <w:p w14:paraId="617E1EE4" w14:textId="77777777" w:rsidR="008F2534" w:rsidRDefault="008F2534" w:rsidP="00512F38">
      <w:pPr>
        <w:tabs>
          <w:tab w:val="left" w:pos="3876"/>
        </w:tabs>
        <w:rPr>
          <w:rFonts w:ascii="Times New Roman" w:hAnsi="Times New Roman" w:cs="Times New Roman"/>
          <w:sz w:val="24"/>
          <w:szCs w:val="24"/>
          <w:u w:val="single"/>
        </w:rPr>
      </w:pPr>
    </w:p>
    <w:p w14:paraId="2408EC5D" w14:textId="39432F66" w:rsidR="00512F38" w:rsidRDefault="00512F38"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 xml:space="preserve">Appendix </w:t>
      </w:r>
      <w:r w:rsidR="008F2534">
        <w:rPr>
          <w:rFonts w:ascii="Times New Roman" w:hAnsi="Times New Roman" w:cs="Times New Roman"/>
          <w:sz w:val="24"/>
          <w:szCs w:val="24"/>
          <w:u w:val="single"/>
        </w:rPr>
        <w:t>3</w:t>
      </w:r>
      <w:r w:rsidRPr="00BF0C7B">
        <w:rPr>
          <w:rFonts w:ascii="Times New Roman" w:hAnsi="Times New Roman" w:cs="Times New Roman"/>
          <w:sz w:val="24"/>
          <w:szCs w:val="24"/>
          <w:u w:val="single"/>
        </w:rPr>
        <w:t xml:space="preserve"> – Ethics Form</w:t>
      </w:r>
    </w:p>
    <w:p w14:paraId="09B30EAF" w14:textId="77777777" w:rsidR="008F2534" w:rsidRDefault="008F2534" w:rsidP="00512F38">
      <w:pPr>
        <w:tabs>
          <w:tab w:val="left" w:pos="3876"/>
        </w:tabs>
        <w:rPr>
          <w:rFonts w:ascii="Times New Roman" w:hAnsi="Times New Roman" w:cs="Times New Roman"/>
          <w:sz w:val="24"/>
          <w:szCs w:val="24"/>
          <w:u w:val="single"/>
        </w:rPr>
      </w:pPr>
    </w:p>
    <w:p w14:paraId="7F0AE9E0" w14:textId="11199271" w:rsidR="008F2534" w:rsidRDefault="008F2534" w:rsidP="00512F38">
      <w:pPr>
        <w:tabs>
          <w:tab w:val="left" w:pos="3876"/>
        </w:tabs>
        <w:rPr>
          <w:rFonts w:ascii="Times New Roman" w:hAnsi="Times New Roman" w:cs="Times New Roman"/>
          <w:sz w:val="24"/>
          <w:szCs w:val="24"/>
          <w:u w:val="single"/>
        </w:rPr>
      </w:pPr>
      <w:r w:rsidRPr="008F2534">
        <w:rPr>
          <w:rFonts w:ascii="Times New Roman" w:hAnsi="Times New Roman" w:cs="Times New Roman"/>
          <w:noProof/>
          <w:sz w:val="24"/>
          <w:szCs w:val="24"/>
          <w:u w:val="single"/>
        </w:rPr>
        <w:drawing>
          <wp:inline distT="0" distB="0" distL="0" distR="0" wp14:anchorId="1D13B093" wp14:editId="2A1BE7D7">
            <wp:extent cx="5731510" cy="2437130"/>
            <wp:effectExtent l="0" t="0" r="2540" b="127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9"/>
                    <a:stretch>
                      <a:fillRect/>
                    </a:stretch>
                  </pic:blipFill>
                  <pic:spPr>
                    <a:xfrm>
                      <a:off x="0" y="0"/>
                      <a:ext cx="5731510" cy="2437130"/>
                    </a:xfrm>
                    <a:prstGeom prst="rect">
                      <a:avLst/>
                    </a:prstGeom>
                  </pic:spPr>
                </pic:pic>
              </a:graphicData>
            </a:graphic>
          </wp:inline>
        </w:drawing>
      </w:r>
    </w:p>
    <w:p w14:paraId="09465C39" w14:textId="77777777" w:rsidR="008F2534" w:rsidRDefault="008F2534" w:rsidP="00512F38">
      <w:pPr>
        <w:tabs>
          <w:tab w:val="left" w:pos="3876"/>
        </w:tabs>
        <w:rPr>
          <w:rFonts w:ascii="Times New Roman" w:hAnsi="Times New Roman" w:cs="Times New Roman"/>
          <w:sz w:val="24"/>
          <w:szCs w:val="24"/>
          <w:u w:val="single"/>
        </w:rPr>
      </w:pPr>
    </w:p>
    <w:p w14:paraId="77B67868" w14:textId="2C1AD69E" w:rsidR="008F2534" w:rsidRDefault="003474E1" w:rsidP="00512F38">
      <w:pPr>
        <w:tabs>
          <w:tab w:val="left" w:pos="3876"/>
        </w:tabs>
        <w:rPr>
          <w:rFonts w:ascii="Times New Roman" w:hAnsi="Times New Roman" w:cs="Times New Roman"/>
          <w:sz w:val="24"/>
          <w:szCs w:val="24"/>
          <w:u w:val="single"/>
        </w:rPr>
      </w:pPr>
      <w:r w:rsidRPr="003474E1">
        <w:rPr>
          <w:rFonts w:ascii="Times New Roman" w:hAnsi="Times New Roman" w:cs="Times New Roman"/>
          <w:noProof/>
          <w:sz w:val="24"/>
          <w:szCs w:val="24"/>
          <w:u w:val="single"/>
        </w:rPr>
        <w:drawing>
          <wp:inline distT="0" distB="0" distL="0" distR="0" wp14:anchorId="1CA83CC6" wp14:editId="4AB14FCD">
            <wp:extent cx="5731510" cy="2426970"/>
            <wp:effectExtent l="0" t="0" r="2540" b="0"/>
            <wp:docPr id="4" name="Picture 4"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apers with text&#10;&#10;Description automatically generated"/>
                    <pic:cNvPicPr/>
                  </pic:nvPicPr>
                  <pic:blipFill>
                    <a:blip r:embed="rId10"/>
                    <a:stretch>
                      <a:fillRect/>
                    </a:stretch>
                  </pic:blipFill>
                  <pic:spPr>
                    <a:xfrm>
                      <a:off x="0" y="0"/>
                      <a:ext cx="5731510" cy="2426970"/>
                    </a:xfrm>
                    <a:prstGeom prst="rect">
                      <a:avLst/>
                    </a:prstGeom>
                  </pic:spPr>
                </pic:pic>
              </a:graphicData>
            </a:graphic>
          </wp:inline>
        </w:drawing>
      </w:r>
    </w:p>
    <w:p w14:paraId="6DFC8066" w14:textId="77777777" w:rsidR="008F2534" w:rsidRDefault="008F2534" w:rsidP="00512F38">
      <w:pPr>
        <w:tabs>
          <w:tab w:val="left" w:pos="3876"/>
        </w:tabs>
        <w:rPr>
          <w:rFonts w:ascii="Times New Roman" w:hAnsi="Times New Roman" w:cs="Times New Roman"/>
          <w:sz w:val="24"/>
          <w:szCs w:val="24"/>
          <w:u w:val="single"/>
        </w:rPr>
      </w:pPr>
    </w:p>
    <w:p w14:paraId="68678F2C" w14:textId="52D59D94" w:rsidR="008F2534" w:rsidRPr="00BF0C7B" w:rsidRDefault="00C02F34" w:rsidP="00512F38">
      <w:pPr>
        <w:tabs>
          <w:tab w:val="left" w:pos="3876"/>
        </w:tabs>
        <w:rPr>
          <w:rFonts w:ascii="Times New Roman" w:hAnsi="Times New Roman" w:cs="Times New Roman"/>
          <w:sz w:val="24"/>
          <w:szCs w:val="24"/>
          <w:u w:val="single"/>
        </w:rPr>
      </w:pPr>
      <w:r w:rsidRPr="00C02F34">
        <w:rPr>
          <w:rFonts w:ascii="Times New Roman" w:hAnsi="Times New Roman" w:cs="Times New Roman"/>
          <w:noProof/>
          <w:sz w:val="24"/>
          <w:szCs w:val="24"/>
          <w:u w:val="single"/>
        </w:rPr>
        <w:drawing>
          <wp:inline distT="0" distB="0" distL="0" distR="0" wp14:anchorId="680B170C" wp14:editId="27F393FA">
            <wp:extent cx="5731510" cy="2423795"/>
            <wp:effectExtent l="0" t="0" r="2540" b="0"/>
            <wp:docPr id="5" name="Picture 5"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apers with text&#10;&#10;Description automatically generated"/>
                    <pic:cNvPicPr/>
                  </pic:nvPicPr>
                  <pic:blipFill>
                    <a:blip r:embed="rId11"/>
                    <a:stretch>
                      <a:fillRect/>
                    </a:stretch>
                  </pic:blipFill>
                  <pic:spPr>
                    <a:xfrm>
                      <a:off x="0" y="0"/>
                      <a:ext cx="5731510" cy="2423795"/>
                    </a:xfrm>
                    <a:prstGeom prst="rect">
                      <a:avLst/>
                    </a:prstGeom>
                  </pic:spPr>
                </pic:pic>
              </a:graphicData>
            </a:graphic>
          </wp:inline>
        </w:drawing>
      </w:r>
    </w:p>
    <w:p w14:paraId="4FE524AA" w14:textId="2A17A1C7" w:rsidR="00C02F34" w:rsidRDefault="00053602" w:rsidP="00512F38">
      <w:pPr>
        <w:tabs>
          <w:tab w:val="left" w:pos="3876"/>
        </w:tabs>
        <w:rPr>
          <w:rFonts w:ascii="Times New Roman" w:hAnsi="Times New Roman" w:cs="Times New Roman"/>
          <w:sz w:val="24"/>
          <w:szCs w:val="24"/>
          <w:u w:val="single"/>
        </w:rPr>
      </w:pPr>
      <w:r w:rsidRPr="00053602">
        <w:rPr>
          <w:rFonts w:ascii="Times New Roman" w:hAnsi="Times New Roman" w:cs="Times New Roman"/>
          <w:noProof/>
          <w:sz w:val="24"/>
          <w:szCs w:val="24"/>
          <w:u w:val="single"/>
        </w:rPr>
        <w:lastRenderedPageBreak/>
        <w:drawing>
          <wp:inline distT="0" distB="0" distL="0" distR="0" wp14:anchorId="67A60936" wp14:editId="77222E43">
            <wp:extent cx="5731510" cy="2433955"/>
            <wp:effectExtent l="0" t="0" r="2540" b="444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2"/>
                    <a:stretch>
                      <a:fillRect/>
                    </a:stretch>
                  </pic:blipFill>
                  <pic:spPr>
                    <a:xfrm>
                      <a:off x="0" y="0"/>
                      <a:ext cx="5731510" cy="2433955"/>
                    </a:xfrm>
                    <a:prstGeom prst="rect">
                      <a:avLst/>
                    </a:prstGeom>
                  </pic:spPr>
                </pic:pic>
              </a:graphicData>
            </a:graphic>
          </wp:inline>
        </w:drawing>
      </w:r>
    </w:p>
    <w:p w14:paraId="6D1B3084" w14:textId="77777777" w:rsidR="00C02F34" w:rsidRDefault="00C02F34" w:rsidP="00512F38">
      <w:pPr>
        <w:tabs>
          <w:tab w:val="left" w:pos="3876"/>
        </w:tabs>
        <w:rPr>
          <w:rFonts w:ascii="Times New Roman" w:hAnsi="Times New Roman" w:cs="Times New Roman"/>
          <w:sz w:val="24"/>
          <w:szCs w:val="24"/>
          <w:u w:val="single"/>
        </w:rPr>
      </w:pPr>
    </w:p>
    <w:p w14:paraId="5E3821F0" w14:textId="77777777" w:rsidR="00C02F34" w:rsidRDefault="00C02F34" w:rsidP="00512F38">
      <w:pPr>
        <w:tabs>
          <w:tab w:val="left" w:pos="3876"/>
        </w:tabs>
        <w:rPr>
          <w:rFonts w:ascii="Times New Roman" w:hAnsi="Times New Roman" w:cs="Times New Roman"/>
          <w:sz w:val="24"/>
          <w:szCs w:val="24"/>
          <w:u w:val="single"/>
        </w:rPr>
      </w:pPr>
    </w:p>
    <w:p w14:paraId="6DC7141C" w14:textId="77777777" w:rsidR="006B3E5F" w:rsidRDefault="006B3E5F" w:rsidP="00512F38">
      <w:pPr>
        <w:tabs>
          <w:tab w:val="left" w:pos="3876"/>
        </w:tabs>
        <w:rPr>
          <w:rFonts w:ascii="Times New Roman" w:hAnsi="Times New Roman" w:cs="Times New Roman"/>
          <w:sz w:val="24"/>
          <w:szCs w:val="24"/>
          <w:u w:val="single"/>
        </w:rPr>
      </w:pPr>
    </w:p>
    <w:p w14:paraId="15602C9F" w14:textId="77777777" w:rsidR="006B3E5F" w:rsidRDefault="006B3E5F" w:rsidP="00512F38">
      <w:pPr>
        <w:tabs>
          <w:tab w:val="left" w:pos="3876"/>
        </w:tabs>
        <w:rPr>
          <w:rFonts w:ascii="Times New Roman" w:hAnsi="Times New Roman" w:cs="Times New Roman"/>
          <w:sz w:val="24"/>
          <w:szCs w:val="24"/>
          <w:u w:val="single"/>
        </w:rPr>
      </w:pPr>
    </w:p>
    <w:p w14:paraId="022118CA" w14:textId="77777777" w:rsidR="006B3E5F" w:rsidRDefault="006B3E5F" w:rsidP="00512F38">
      <w:pPr>
        <w:tabs>
          <w:tab w:val="left" w:pos="3876"/>
        </w:tabs>
        <w:rPr>
          <w:rFonts w:ascii="Times New Roman" w:hAnsi="Times New Roman" w:cs="Times New Roman"/>
          <w:sz w:val="24"/>
          <w:szCs w:val="24"/>
          <w:u w:val="single"/>
        </w:rPr>
      </w:pPr>
    </w:p>
    <w:p w14:paraId="5F3F0339" w14:textId="77777777" w:rsidR="006B3E5F" w:rsidRDefault="006B3E5F" w:rsidP="00512F38">
      <w:pPr>
        <w:tabs>
          <w:tab w:val="left" w:pos="3876"/>
        </w:tabs>
        <w:rPr>
          <w:rFonts w:ascii="Times New Roman" w:hAnsi="Times New Roman" w:cs="Times New Roman"/>
          <w:sz w:val="24"/>
          <w:szCs w:val="24"/>
          <w:u w:val="single"/>
        </w:rPr>
      </w:pPr>
    </w:p>
    <w:p w14:paraId="29753B46" w14:textId="77777777" w:rsidR="006B3E5F" w:rsidRDefault="006B3E5F" w:rsidP="00512F38">
      <w:pPr>
        <w:tabs>
          <w:tab w:val="left" w:pos="3876"/>
        </w:tabs>
        <w:rPr>
          <w:rFonts w:ascii="Times New Roman" w:hAnsi="Times New Roman" w:cs="Times New Roman"/>
          <w:sz w:val="24"/>
          <w:szCs w:val="24"/>
          <w:u w:val="single"/>
        </w:rPr>
      </w:pPr>
    </w:p>
    <w:p w14:paraId="06C8A5BE" w14:textId="77777777" w:rsidR="006B3E5F" w:rsidRDefault="006B3E5F" w:rsidP="00512F38">
      <w:pPr>
        <w:tabs>
          <w:tab w:val="left" w:pos="3876"/>
        </w:tabs>
        <w:rPr>
          <w:rFonts w:ascii="Times New Roman" w:hAnsi="Times New Roman" w:cs="Times New Roman"/>
          <w:sz w:val="24"/>
          <w:szCs w:val="24"/>
          <w:u w:val="single"/>
        </w:rPr>
      </w:pPr>
    </w:p>
    <w:p w14:paraId="288CAB6E" w14:textId="77777777" w:rsidR="006B3E5F" w:rsidRDefault="006B3E5F" w:rsidP="00512F38">
      <w:pPr>
        <w:tabs>
          <w:tab w:val="left" w:pos="3876"/>
        </w:tabs>
        <w:rPr>
          <w:rFonts w:ascii="Times New Roman" w:hAnsi="Times New Roman" w:cs="Times New Roman"/>
          <w:sz w:val="24"/>
          <w:szCs w:val="24"/>
          <w:u w:val="single"/>
        </w:rPr>
      </w:pPr>
    </w:p>
    <w:p w14:paraId="1100DDBD" w14:textId="77777777" w:rsidR="006B3E5F" w:rsidRDefault="006B3E5F" w:rsidP="00512F38">
      <w:pPr>
        <w:tabs>
          <w:tab w:val="left" w:pos="3876"/>
        </w:tabs>
        <w:rPr>
          <w:rFonts w:ascii="Times New Roman" w:hAnsi="Times New Roman" w:cs="Times New Roman"/>
          <w:sz w:val="24"/>
          <w:szCs w:val="24"/>
          <w:u w:val="single"/>
        </w:rPr>
      </w:pPr>
    </w:p>
    <w:p w14:paraId="72B060FC" w14:textId="77777777" w:rsidR="006B3E5F" w:rsidRDefault="006B3E5F" w:rsidP="00512F38">
      <w:pPr>
        <w:tabs>
          <w:tab w:val="left" w:pos="3876"/>
        </w:tabs>
        <w:rPr>
          <w:rFonts w:ascii="Times New Roman" w:hAnsi="Times New Roman" w:cs="Times New Roman"/>
          <w:sz w:val="24"/>
          <w:szCs w:val="24"/>
          <w:u w:val="single"/>
        </w:rPr>
      </w:pPr>
    </w:p>
    <w:p w14:paraId="6589754B" w14:textId="77777777" w:rsidR="006B3E5F" w:rsidRDefault="006B3E5F" w:rsidP="00512F38">
      <w:pPr>
        <w:tabs>
          <w:tab w:val="left" w:pos="3876"/>
        </w:tabs>
        <w:rPr>
          <w:rFonts w:ascii="Times New Roman" w:hAnsi="Times New Roman" w:cs="Times New Roman"/>
          <w:sz w:val="24"/>
          <w:szCs w:val="24"/>
          <w:u w:val="single"/>
        </w:rPr>
      </w:pPr>
    </w:p>
    <w:p w14:paraId="07D2BB49" w14:textId="77777777" w:rsidR="006B3E5F" w:rsidRDefault="006B3E5F" w:rsidP="00512F38">
      <w:pPr>
        <w:tabs>
          <w:tab w:val="left" w:pos="3876"/>
        </w:tabs>
        <w:rPr>
          <w:rFonts w:ascii="Times New Roman" w:hAnsi="Times New Roman" w:cs="Times New Roman"/>
          <w:sz w:val="24"/>
          <w:szCs w:val="24"/>
          <w:u w:val="single"/>
        </w:rPr>
      </w:pPr>
    </w:p>
    <w:p w14:paraId="32EC4D65" w14:textId="77777777" w:rsidR="006B3E5F" w:rsidRDefault="006B3E5F" w:rsidP="00512F38">
      <w:pPr>
        <w:tabs>
          <w:tab w:val="left" w:pos="3876"/>
        </w:tabs>
        <w:rPr>
          <w:rFonts w:ascii="Times New Roman" w:hAnsi="Times New Roman" w:cs="Times New Roman"/>
          <w:sz w:val="24"/>
          <w:szCs w:val="24"/>
          <w:u w:val="single"/>
        </w:rPr>
      </w:pPr>
    </w:p>
    <w:p w14:paraId="7E8B3A48" w14:textId="77777777" w:rsidR="006B3E5F" w:rsidRDefault="006B3E5F" w:rsidP="00512F38">
      <w:pPr>
        <w:tabs>
          <w:tab w:val="left" w:pos="3876"/>
        </w:tabs>
        <w:rPr>
          <w:rFonts w:ascii="Times New Roman" w:hAnsi="Times New Roman" w:cs="Times New Roman"/>
          <w:sz w:val="24"/>
          <w:szCs w:val="24"/>
          <w:u w:val="single"/>
        </w:rPr>
      </w:pPr>
    </w:p>
    <w:p w14:paraId="66B23D99" w14:textId="77777777" w:rsidR="006B3E5F" w:rsidRDefault="006B3E5F" w:rsidP="00512F38">
      <w:pPr>
        <w:tabs>
          <w:tab w:val="left" w:pos="3876"/>
        </w:tabs>
        <w:rPr>
          <w:rFonts w:ascii="Times New Roman" w:hAnsi="Times New Roman" w:cs="Times New Roman"/>
          <w:sz w:val="24"/>
          <w:szCs w:val="24"/>
          <w:u w:val="single"/>
        </w:rPr>
      </w:pPr>
    </w:p>
    <w:p w14:paraId="03E6024C" w14:textId="77777777" w:rsidR="006B3E5F" w:rsidRDefault="006B3E5F" w:rsidP="00512F38">
      <w:pPr>
        <w:tabs>
          <w:tab w:val="left" w:pos="3876"/>
        </w:tabs>
        <w:rPr>
          <w:rFonts w:ascii="Times New Roman" w:hAnsi="Times New Roman" w:cs="Times New Roman"/>
          <w:sz w:val="24"/>
          <w:szCs w:val="24"/>
          <w:u w:val="single"/>
        </w:rPr>
      </w:pPr>
    </w:p>
    <w:p w14:paraId="626EB49F" w14:textId="77777777" w:rsidR="006B3E5F" w:rsidRDefault="006B3E5F" w:rsidP="00512F38">
      <w:pPr>
        <w:tabs>
          <w:tab w:val="left" w:pos="3876"/>
        </w:tabs>
        <w:rPr>
          <w:rFonts w:ascii="Times New Roman" w:hAnsi="Times New Roman" w:cs="Times New Roman"/>
          <w:sz w:val="24"/>
          <w:szCs w:val="24"/>
          <w:u w:val="single"/>
        </w:rPr>
      </w:pPr>
    </w:p>
    <w:p w14:paraId="3A72616B" w14:textId="77777777" w:rsidR="006B3E5F" w:rsidRDefault="006B3E5F" w:rsidP="00512F38">
      <w:pPr>
        <w:tabs>
          <w:tab w:val="left" w:pos="3876"/>
        </w:tabs>
        <w:rPr>
          <w:rFonts w:ascii="Times New Roman" w:hAnsi="Times New Roman" w:cs="Times New Roman"/>
          <w:sz w:val="24"/>
          <w:szCs w:val="24"/>
          <w:u w:val="single"/>
        </w:rPr>
      </w:pPr>
    </w:p>
    <w:p w14:paraId="70E58E93" w14:textId="77777777" w:rsidR="006B3E5F" w:rsidRDefault="006B3E5F" w:rsidP="00512F38">
      <w:pPr>
        <w:tabs>
          <w:tab w:val="left" w:pos="3876"/>
        </w:tabs>
        <w:rPr>
          <w:rFonts w:ascii="Times New Roman" w:hAnsi="Times New Roman" w:cs="Times New Roman"/>
          <w:sz w:val="24"/>
          <w:szCs w:val="24"/>
          <w:u w:val="single"/>
        </w:rPr>
      </w:pPr>
    </w:p>
    <w:p w14:paraId="36AA1B22" w14:textId="77777777" w:rsidR="006B3E5F" w:rsidRDefault="006B3E5F" w:rsidP="00512F38">
      <w:pPr>
        <w:tabs>
          <w:tab w:val="left" w:pos="3876"/>
        </w:tabs>
        <w:rPr>
          <w:rFonts w:ascii="Times New Roman" w:hAnsi="Times New Roman" w:cs="Times New Roman"/>
          <w:sz w:val="24"/>
          <w:szCs w:val="24"/>
          <w:u w:val="single"/>
        </w:rPr>
      </w:pPr>
    </w:p>
    <w:p w14:paraId="51D508AB" w14:textId="319B8781" w:rsidR="00CB14CB" w:rsidRDefault="00CB14CB"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 xml:space="preserve">Appendix </w:t>
      </w:r>
      <w:r w:rsidR="00053602">
        <w:rPr>
          <w:rFonts w:ascii="Times New Roman" w:hAnsi="Times New Roman" w:cs="Times New Roman"/>
          <w:sz w:val="24"/>
          <w:szCs w:val="24"/>
          <w:u w:val="single"/>
        </w:rPr>
        <w:t>4</w:t>
      </w:r>
      <w:r w:rsidRPr="00BF0C7B">
        <w:rPr>
          <w:rFonts w:ascii="Times New Roman" w:hAnsi="Times New Roman" w:cs="Times New Roman"/>
          <w:sz w:val="24"/>
          <w:szCs w:val="24"/>
          <w:u w:val="single"/>
        </w:rPr>
        <w:t xml:space="preserve"> – Consent/Assent Form</w:t>
      </w:r>
    </w:p>
    <w:p w14:paraId="00527010" w14:textId="2AD67320" w:rsidR="006B3E5F" w:rsidRPr="00BF0C7B" w:rsidRDefault="006B3E5F" w:rsidP="00512F38">
      <w:pPr>
        <w:tabs>
          <w:tab w:val="left" w:pos="3876"/>
        </w:tabs>
        <w:rPr>
          <w:rFonts w:ascii="Times New Roman" w:hAnsi="Times New Roman" w:cs="Times New Roman"/>
          <w:sz w:val="24"/>
          <w:szCs w:val="24"/>
          <w:u w:val="single"/>
        </w:rPr>
      </w:pPr>
      <w:r w:rsidRPr="006B3E5F">
        <w:rPr>
          <w:rFonts w:ascii="Times New Roman" w:hAnsi="Times New Roman" w:cs="Times New Roman"/>
          <w:noProof/>
          <w:sz w:val="24"/>
          <w:szCs w:val="24"/>
          <w:u w:val="single"/>
        </w:rPr>
        <w:drawing>
          <wp:inline distT="0" distB="0" distL="0" distR="0" wp14:anchorId="000B4AAD" wp14:editId="4C3C7D3A">
            <wp:extent cx="5630061" cy="7259063"/>
            <wp:effectExtent l="0" t="0" r="8890" b="0"/>
            <wp:docPr id="7" name="Picture 7" descr="A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aper with black text&#10;&#10;Description automatically generated"/>
                    <pic:cNvPicPr/>
                  </pic:nvPicPr>
                  <pic:blipFill>
                    <a:blip r:embed="rId13"/>
                    <a:stretch>
                      <a:fillRect/>
                    </a:stretch>
                  </pic:blipFill>
                  <pic:spPr>
                    <a:xfrm>
                      <a:off x="0" y="0"/>
                      <a:ext cx="5630061" cy="7259063"/>
                    </a:xfrm>
                    <a:prstGeom prst="rect">
                      <a:avLst/>
                    </a:prstGeom>
                  </pic:spPr>
                </pic:pic>
              </a:graphicData>
            </a:graphic>
          </wp:inline>
        </w:drawing>
      </w:r>
    </w:p>
    <w:p w14:paraId="3F28FBD0" w14:textId="77777777" w:rsidR="006B3E5F" w:rsidRDefault="006B3E5F" w:rsidP="00512F38">
      <w:pPr>
        <w:tabs>
          <w:tab w:val="left" w:pos="3876"/>
        </w:tabs>
        <w:rPr>
          <w:rFonts w:ascii="Times New Roman" w:hAnsi="Times New Roman" w:cs="Times New Roman"/>
          <w:sz w:val="24"/>
          <w:szCs w:val="24"/>
          <w:u w:val="single"/>
        </w:rPr>
      </w:pPr>
    </w:p>
    <w:p w14:paraId="1EAD981A" w14:textId="77777777" w:rsidR="006B3E5F" w:rsidRDefault="006B3E5F" w:rsidP="00512F38">
      <w:pPr>
        <w:tabs>
          <w:tab w:val="left" w:pos="3876"/>
        </w:tabs>
        <w:rPr>
          <w:rFonts w:ascii="Times New Roman" w:hAnsi="Times New Roman" w:cs="Times New Roman"/>
          <w:sz w:val="24"/>
          <w:szCs w:val="24"/>
          <w:u w:val="single"/>
        </w:rPr>
      </w:pPr>
    </w:p>
    <w:p w14:paraId="12C6ABCF" w14:textId="77777777" w:rsidR="006B3E5F" w:rsidRDefault="006B3E5F" w:rsidP="00512F38">
      <w:pPr>
        <w:tabs>
          <w:tab w:val="left" w:pos="3876"/>
        </w:tabs>
        <w:rPr>
          <w:rFonts w:ascii="Times New Roman" w:hAnsi="Times New Roman" w:cs="Times New Roman"/>
          <w:sz w:val="24"/>
          <w:szCs w:val="24"/>
          <w:u w:val="single"/>
        </w:rPr>
      </w:pPr>
    </w:p>
    <w:p w14:paraId="774EB11C" w14:textId="77777777" w:rsidR="006B3E5F" w:rsidRDefault="006B3E5F" w:rsidP="00512F38">
      <w:pPr>
        <w:tabs>
          <w:tab w:val="left" w:pos="3876"/>
        </w:tabs>
        <w:rPr>
          <w:rFonts w:ascii="Times New Roman" w:hAnsi="Times New Roman" w:cs="Times New Roman"/>
          <w:sz w:val="24"/>
          <w:szCs w:val="24"/>
          <w:u w:val="single"/>
        </w:rPr>
      </w:pPr>
    </w:p>
    <w:p w14:paraId="06E66C8D" w14:textId="1294A49E" w:rsidR="00157A8E" w:rsidRDefault="00157A8E" w:rsidP="00512F38">
      <w:pPr>
        <w:tabs>
          <w:tab w:val="left" w:pos="3876"/>
        </w:tabs>
        <w:rPr>
          <w:rFonts w:ascii="Times New Roman" w:hAnsi="Times New Roman" w:cs="Times New Roman"/>
          <w:sz w:val="24"/>
          <w:szCs w:val="24"/>
          <w:u w:val="single"/>
        </w:rPr>
      </w:pPr>
      <w:r w:rsidRPr="00157A8E">
        <w:rPr>
          <w:rFonts w:ascii="Times New Roman" w:hAnsi="Times New Roman" w:cs="Times New Roman"/>
          <w:noProof/>
          <w:sz w:val="24"/>
          <w:szCs w:val="24"/>
          <w:u w:val="single"/>
        </w:rPr>
        <w:lastRenderedPageBreak/>
        <w:drawing>
          <wp:inline distT="0" distB="0" distL="0" distR="0" wp14:anchorId="6B7C0AC0" wp14:editId="380FD51A">
            <wp:extent cx="5731510" cy="6382385"/>
            <wp:effectExtent l="0" t="0" r="2540" b="0"/>
            <wp:docPr id="8" name="Picture 8" descr="A letter of a stud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etter of a student&#10;&#10;Description automatically generated with medium confidence"/>
                    <pic:cNvPicPr/>
                  </pic:nvPicPr>
                  <pic:blipFill>
                    <a:blip r:embed="rId14"/>
                    <a:stretch>
                      <a:fillRect/>
                    </a:stretch>
                  </pic:blipFill>
                  <pic:spPr>
                    <a:xfrm>
                      <a:off x="0" y="0"/>
                      <a:ext cx="5731510" cy="6382385"/>
                    </a:xfrm>
                    <a:prstGeom prst="rect">
                      <a:avLst/>
                    </a:prstGeom>
                  </pic:spPr>
                </pic:pic>
              </a:graphicData>
            </a:graphic>
          </wp:inline>
        </w:drawing>
      </w:r>
    </w:p>
    <w:p w14:paraId="15F592B5" w14:textId="77777777" w:rsidR="00157A8E" w:rsidRDefault="00157A8E" w:rsidP="00512F38">
      <w:pPr>
        <w:tabs>
          <w:tab w:val="left" w:pos="3876"/>
        </w:tabs>
        <w:rPr>
          <w:rFonts w:ascii="Times New Roman" w:hAnsi="Times New Roman" w:cs="Times New Roman"/>
          <w:sz w:val="24"/>
          <w:szCs w:val="24"/>
          <w:u w:val="single"/>
        </w:rPr>
      </w:pPr>
    </w:p>
    <w:p w14:paraId="59F4B80E" w14:textId="77777777" w:rsidR="00157A8E" w:rsidRDefault="00157A8E" w:rsidP="00512F38">
      <w:pPr>
        <w:tabs>
          <w:tab w:val="left" w:pos="3876"/>
        </w:tabs>
        <w:rPr>
          <w:rFonts w:ascii="Times New Roman" w:hAnsi="Times New Roman" w:cs="Times New Roman"/>
          <w:sz w:val="24"/>
          <w:szCs w:val="24"/>
          <w:u w:val="single"/>
        </w:rPr>
      </w:pPr>
    </w:p>
    <w:p w14:paraId="7DDFB594" w14:textId="77777777" w:rsidR="00A72977" w:rsidRDefault="00A72977" w:rsidP="00512F38">
      <w:pPr>
        <w:tabs>
          <w:tab w:val="left" w:pos="3876"/>
        </w:tabs>
        <w:rPr>
          <w:rFonts w:ascii="Times New Roman" w:hAnsi="Times New Roman" w:cs="Times New Roman"/>
          <w:sz w:val="24"/>
          <w:szCs w:val="24"/>
          <w:u w:val="single"/>
        </w:rPr>
      </w:pPr>
    </w:p>
    <w:p w14:paraId="388E7623" w14:textId="77777777" w:rsidR="00A72977" w:rsidRDefault="00A72977" w:rsidP="00512F38">
      <w:pPr>
        <w:tabs>
          <w:tab w:val="left" w:pos="3876"/>
        </w:tabs>
        <w:rPr>
          <w:rFonts w:ascii="Times New Roman" w:hAnsi="Times New Roman" w:cs="Times New Roman"/>
          <w:sz w:val="24"/>
          <w:szCs w:val="24"/>
          <w:u w:val="single"/>
        </w:rPr>
      </w:pPr>
    </w:p>
    <w:p w14:paraId="3FF84EDA" w14:textId="77777777" w:rsidR="00A72977" w:rsidRDefault="00A72977" w:rsidP="00512F38">
      <w:pPr>
        <w:tabs>
          <w:tab w:val="left" w:pos="3876"/>
        </w:tabs>
        <w:rPr>
          <w:rFonts w:ascii="Times New Roman" w:hAnsi="Times New Roman" w:cs="Times New Roman"/>
          <w:sz w:val="24"/>
          <w:szCs w:val="24"/>
          <w:u w:val="single"/>
        </w:rPr>
      </w:pPr>
    </w:p>
    <w:p w14:paraId="79E9598D" w14:textId="77777777" w:rsidR="00A72977" w:rsidRDefault="00A72977" w:rsidP="00512F38">
      <w:pPr>
        <w:tabs>
          <w:tab w:val="left" w:pos="3876"/>
        </w:tabs>
        <w:rPr>
          <w:rFonts w:ascii="Times New Roman" w:hAnsi="Times New Roman" w:cs="Times New Roman"/>
          <w:sz w:val="24"/>
          <w:szCs w:val="24"/>
          <w:u w:val="single"/>
        </w:rPr>
      </w:pPr>
    </w:p>
    <w:p w14:paraId="6B697B62" w14:textId="77777777" w:rsidR="00A72977" w:rsidRDefault="00A72977" w:rsidP="00512F38">
      <w:pPr>
        <w:tabs>
          <w:tab w:val="left" w:pos="3876"/>
        </w:tabs>
        <w:rPr>
          <w:rFonts w:ascii="Times New Roman" w:hAnsi="Times New Roman" w:cs="Times New Roman"/>
          <w:sz w:val="24"/>
          <w:szCs w:val="24"/>
          <w:u w:val="single"/>
        </w:rPr>
      </w:pPr>
    </w:p>
    <w:p w14:paraId="07232136" w14:textId="77777777" w:rsidR="00A72977" w:rsidRDefault="00A72977" w:rsidP="00512F38">
      <w:pPr>
        <w:tabs>
          <w:tab w:val="left" w:pos="3876"/>
        </w:tabs>
        <w:rPr>
          <w:rFonts w:ascii="Times New Roman" w:hAnsi="Times New Roman" w:cs="Times New Roman"/>
          <w:sz w:val="24"/>
          <w:szCs w:val="24"/>
          <w:u w:val="single"/>
        </w:rPr>
      </w:pPr>
    </w:p>
    <w:p w14:paraId="66BEA325" w14:textId="48AF4627" w:rsidR="00CB14CB" w:rsidRDefault="00CB14CB" w:rsidP="00512F38">
      <w:pPr>
        <w:tabs>
          <w:tab w:val="left" w:pos="3876"/>
        </w:tabs>
        <w:rPr>
          <w:rFonts w:ascii="Times New Roman" w:hAnsi="Times New Roman" w:cs="Times New Roman"/>
          <w:sz w:val="24"/>
          <w:szCs w:val="24"/>
          <w:u w:val="single"/>
        </w:rPr>
      </w:pPr>
      <w:r w:rsidRPr="00BF0C7B">
        <w:rPr>
          <w:rFonts w:ascii="Times New Roman" w:hAnsi="Times New Roman" w:cs="Times New Roman"/>
          <w:sz w:val="24"/>
          <w:szCs w:val="24"/>
          <w:u w:val="single"/>
        </w:rPr>
        <w:lastRenderedPageBreak/>
        <w:t xml:space="preserve">Appendix </w:t>
      </w:r>
      <w:r w:rsidR="00053602">
        <w:rPr>
          <w:rFonts w:ascii="Times New Roman" w:hAnsi="Times New Roman" w:cs="Times New Roman"/>
          <w:sz w:val="24"/>
          <w:szCs w:val="24"/>
          <w:u w:val="single"/>
        </w:rPr>
        <w:t>5</w:t>
      </w:r>
      <w:r w:rsidRPr="00BF0C7B">
        <w:rPr>
          <w:rFonts w:ascii="Times New Roman" w:hAnsi="Times New Roman" w:cs="Times New Roman"/>
          <w:sz w:val="24"/>
          <w:szCs w:val="24"/>
          <w:u w:val="single"/>
        </w:rPr>
        <w:t xml:space="preserve"> </w:t>
      </w:r>
      <w:r w:rsidR="002D2FE2" w:rsidRPr="00BF0C7B">
        <w:rPr>
          <w:rFonts w:ascii="Times New Roman" w:hAnsi="Times New Roman" w:cs="Times New Roman"/>
          <w:sz w:val="24"/>
          <w:szCs w:val="24"/>
          <w:u w:val="single"/>
        </w:rPr>
        <w:t>–</w:t>
      </w:r>
      <w:r w:rsidRPr="00BF0C7B">
        <w:rPr>
          <w:rFonts w:ascii="Times New Roman" w:hAnsi="Times New Roman" w:cs="Times New Roman"/>
          <w:sz w:val="24"/>
          <w:szCs w:val="24"/>
          <w:u w:val="single"/>
        </w:rPr>
        <w:t xml:space="preserve"> </w:t>
      </w:r>
      <w:r w:rsidR="002D2FE2" w:rsidRPr="00BF0C7B">
        <w:rPr>
          <w:rFonts w:ascii="Times New Roman" w:hAnsi="Times New Roman" w:cs="Times New Roman"/>
          <w:sz w:val="24"/>
          <w:szCs w:val="24"/>
          <w:u w:val="single"/>
        </w:rPr>
        <w:t>Information Sheet</w:t>
      </w:r>
    </w:p>
    <w:p w14:paraId="0E97B7BB" w14:textId="5F3BE886" w:rsidR="00A72977" w:rsidRPr="00BF0C7B" w:rsidRDefault="00A72977" w:rsidP="00512F38">
      <w:pPr>
        <w:tabs>
          <w:tab w:val="left" w:pos="3876"/>
        </w:tabs>
        <w:rPr>
          <w:rFonts w:ascii="Times New Roman" w:hAnsi="Times New Roman" w:cs="Times New Roman"/>
          <w:sz w:val="24"/>
          <w:szCs w:val="24"/>
        </w:rPr>
      </w:pPr>
      <w:r w:rsidRPr="00A72977">
        <w:rPr>
          <w:rFonts w:ascii="Times New Roman" w:hAnsi="Times New Roman" w:cs="Times New Roman"/>
          <w:noProof/>
          <w:sz w:val="24"/>
          <w:szCs w:val="24"/>
        </w:rPr>
        <w:drawing>
          <wp:inline distT="0" distB="0" distL="0" distR="0" wp14:anchorId="18543B8B" wp14:editId="263CB201">
            <wp:extent cx="5731510" cy="6330950"/>
            <wp:effectExtent l="0" t="0" r="2540" b="0"/>
            <wp:docPr id="9" name="Picture 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aper with text on it&#10;&#10;Description automatically generated"/>
                    <pic:cNvPicPr/>
                  </pic:nvPicPr>
                  <pic:blipFill>
                    <a:blip r:embed="rId15"/>
                    <a:stretch>
                      <a:fillRect/>
                    </a:stretch>
                  </pic:blipFill>
                  <pic:spPr>
                    <a:xfrm>
                      <a:off x="0" y="0"/>
                      <a:ext cx="5731510" cy="6330950"/>
                    </a:xfrm>
                    <a:prstGeom prst="rect">
                      <a:avLst/>
                    </a:prstGeom>
                  </pic:spPr>
                </pic:pic>
              </a:graphicData>
            </a:graphic>
          </wp:inline>
        </w:drawing>
      </w:r>
    </w:p>
    <w:sectPr w:rsidR="00A72977" w:rsidRPr="00BF0C7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E487D" w14:textId="77777777" w:rsidR="008A1738" w:rsidRDefault="008A1738" w:rsidP="00C02F34">
      <w:pPr>
        <w:spacing w:after="0" w:line="240" w:lineRule="auto"/>
      </w:pPr>
      <w:r>
        <w:separator/>
      </w:r>
    </w:p>
  </w:endnote>
  <w:endnote w:type="continuationSeparator" w:id="0">
    <w:p w14:paraId="62280361" w14:textId="77777777" w:rsidR="008A1738" w:rsidRDefault="008A1738" w:rsidP="00C0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0C97" w14:textId="77777777" w:rsidR="008A1738" w:rsidRDefault="008A1738" w:rsidP="00C02F34">
      <w:pPr>
        <w:spacing w:after="0" w:line="240" w:lineRule="auto"/>
      </w:pPr>
      <w:r>
        <w:separator/>
      </w:r>
    </w:p>
  </w:footnote>
  <w:footnote w:type="continuationSeparator" w:id="0">
    <w:p w14:paraId="2C977672" w14:textId="77777777" w:rsidR="008A1738" w:rsidRDefault="008A1738" w:rsidP="00C02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8321E" w14:textId="76A7F37D" w:rsidR="00D66176" w:rsidRDefault="00D66176">
    <w:pPr>
      <w:pStyle w:val="Header"/>
    </w:pPr>
    <w:r>
      <w:t>ECAD7004</w:t>
    </w:r>
    <w:r>
      <w:tab/>
    </w:r>
    <w:r>
      <w:tab/>
      <w:t>Student Number: 2304631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419CF"/>
    <w:multiLevelType w:val="hybridMultilevel"/>
    <w:tmpl w:val="B84E0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1350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96"/>
    <w:rsid w:val="00004C25"/>
    <w:rsid w:val="000254C3"/>
    <w:rsid w:val="00034059"/>
    <w:rsid w:val="00043C6F"/>
    <w:rsid w:val="000462FA"/>
    <w:rsid w:val="00052C6C"/>
    <w:rsid w:val="00053602"/>
    <w:rsid w:val="00053E93"/>
    <w:rsid w:val="00056B34"/>
    <w:rsid w:val="0006772E"/>
    <w:rsid w:val="00071361"/>
    <w:rsid w:val="000806BB"/>
    <w:rsid w:val="00091BD1"/>
    <w:rsid w:val="000B17EB"/>
    <w:rsid w:val="000B32FD"/>
    <w:rsid w:val="000C106B"/>
    <w:rsid w:val="000C25BD"/>
    <w:rsid w:val="000C7A62"/>
    <w:rsid w:val="000D0038"/>
    <w:rsid w:val="000E5E1A"/>
    <w:rsid w:val="000F5C14"/>
    <w:rsid w:val="000F75E9"/>
    <w:rsid w:val="00107720"/>
    <w:rsid w:val="00111F8D"/>
    <w:rsid w:val="00114095"/>
    <w:rsid w:val="00120D00"/>
    <w:rsid w:val="0012306B"/>
    <w:rsid w:val="00124ABA"/>
    <w:rsid w:val="00126FA4"/>
    <w:rsid w:val="00130638"/>
    <w:rsid w:val="00147E32"/>
    <w:rsid w:val="001506EF"/>
    <w:rsid w:val="00152060"/>
    <w:rsid w:val="001577DC"/>
    <w:rsid w:val="00157A8E"/>
    <w:rsid w:val="0016486A"/>
    <w:rsid w:val="00166FD8"/>
    <w:rsid w:val="0016782A"/>
    <w:rsid w:val="0018386E"/>
    <w:rsid w:val="00183E40"/>
    <w:rsid w:val="0019235B"/>
    <w:rsid w:val="001955DC"/>
    <w:rsid w:val="001A3102"/>
    <w:rsid w:val="001A346D"/>
    <w:rsid w:val="001A74E2"/>
    <w:rsid w:val="001A79AB"/>
    <w:rsid w:val="001C6080"/>
    <w:rsid w:val="001D0E95"/>
    <w:rsid w:val="001D3A31"/>
    <w:rsid w:val="001E170C"/>
    <w:rsid w:val="001E32E7"/>
    <w:rsid w:val="001F3D64"/>
    <w:rsid w:val="001F63E5"/>
    <w:rsid w:val="00207505"/>
    <w:rsid w:val="00211FEF"/>
    <w:rsid w:val="00214424"/>
    <w:rsid w:val="00222F73"/>
    <w:rsid w:val="0022478A"/>
    <w:rsid w:val="00224ED1"/>
    <w:rsid w:val="002367A4"/>
    <w:rsid w:val="00237DEB"/>
    <w:rsid w:val="00252DCD"/>
    <w:rsid w:val="00253AFE"/>
    <w:rsid w:val="0025695D"/>
    <w:rsid w:val="00261BEE"/>
    <w:rsid w:val="002674D9"/>
    <w:rsid w:val="00271338"/>
    <w:rsid w:val="002838DF"/>
    <w:rsid w:val="00293BD1"/>
    <w:rsid w:val="00296393"/>
    <w:rsid w:val="002A2AF8"/>
    <w:rsid w:val="002A3370"/>
    <w:rsid w:val="002A4547"/>
    <w:rsid w:val="002A7AF0"/>
    <w:rsid w:val="002C1AA4"/>
    <w:rsid w:val="002C7576"/>
    <w:rsid w:val="002D0480"/>
    <w:rsid w:val="002D2FE2"/>
    <w:rsid w:val="002E48AB"/>
    <w:rsid w:val="002E7D17"/>
    <w:rsid w:val="002F05CC"/>
    <w:rsid w:val="002F2806"/>
    <w:rsid w:val="002F63E7"/>
    <w:rsid w:val="00311A91"/>
    <w:rsid w:val="00314DFC"/>
    <w:rsid w:val="00314E2F"/>
    <w:rsid w:val="0031658D"/>
    <w:rsid w:val="00317CC6"/>
    <w:rsid w:val="00322CF6"/>
    <w:rsid w:val="00327C86"/>
    <w:rsid w:val="0034339F"/>
    <w:rsid w:val="0034443D"/>
    <w:rsid w:val="003474E1"/>
    <w:rsid w:val="00351379"/>
    <w:rsid w:val="0035334D"/>
    <w:rsid w:val="0035506E"/>
    <w:rsid w:val="003637E6"/>
    <w:rsid w:val="00365212"/>
    <w:rsid w:val="00377625"/>
    <w:rsid w:val="00381DA0"/>
    <w:rsid w:val="003843F1"/>
    <w:rsid w:val="003879E2"/>
    <w:rsid w:val="00387FA2"/>
    <w:rsid w:val="003909B0"/>
    <w:rsid w:val="00390D8D"/>
    <w:rsid w:val="00391E88"/>
    <w:rsid w:val="003A0E83"/>
    <w:rsid w:val="003A2D64"/>
    <w:rsid w:val="003D0696"/>
    <w:rsid w:val="003D1CFE"/>
    <w:rsid w:val="003D2214"/>
    <w:rsid w:val="003D3BDB"/>
    <w:rsid w:val="003E0BE9"/>
    <w:rsid w:val="003E28E5"/>
    <w:rsid w:val="003E44EC"/>
    <w:rsid w:val="003E6901"/>
    <w:rsid w:val="003F5B06"/>
    <w:rsid w:val="004060FC"/>
    <w:rsid w:val="00426528"/>
    <w:rsid w:val="00426A6C"/>
    <w:rsid w:val="00433FDB"/>
    <w:rsid w:val="00434305"/>
    <w:rsid w:val="00440B68"/>
    <w:rsid w:val="0044131D"/>
    <w:rsid w:val="00467A49"/>
    <w:rsid w:val="00472580"/>
    <w:rsid w:val="00481F96"/>
    <w:rsid w:val="00490589"/>
    <w:rsid w:val="004A6A37"/>
    <w:rsid w:val="004B3DBB"/>
    <w:rsid w:val="004B406E"/>
    <w:rsid w:val="004B54B7"/>
    <w:rsid w:val="004B6100"/>
    <w:rsid w:val="004B73C1"/>
    <w:rsid w:val="004C0934"/>
    <w:rsid w:val="004C43C0"/>
    <w:rsid w:val="004D7DD8"/>
    <w:rsid w:val="004E1705"/>
    <w:rsid w:val="004E39BD"/>
    <w:rsid w:val="004E6A29"/>
    <w:rsid w:val="004E7BF2"/>
    <w:rsid w:val="004F66EC"/>
    <w:rsid w:val="00510A67"/>
    <w:rsid w:val="00512F38"/>
    <w:rsid w:val="00514503"/>
    <w:rsid w:val="005175E2"/>
    <w:rsid w:val="00520EB7"/>
    <w:rsid w:val="005267EC"/>
    <w:rsid w:val="00526C47"/>
    <w:rsid w:val="005356FA"/>
    <w:rsid w:val="005425EE"/>
    <w:rsid w:val="00557633"/>
    <w:rsid w:val="00560A6E"/>
    <w:rsid w:val="00567C0A"/>
    <w:rsid w:val="00572D88"/>
    <w:rsid w:val="005773AD"/>
    <w:rsid w:val="00581068"/>
    <w:rsid w:val="00590E25"/>
    <w:rsid w:val="00591A34"/>
    <w:rsid w:val="00593578"/>
    <w:rsid w:val="005966E5"/>
    <w:rsid w:val="0059789A"/>
    <w:rsid w:val="005A3AC4"/>
    <w:rsid w:val="005B322C"/>
    <w:rsid w:val="005B341D"/>
    <w:rsid w:val="005C19BE"/>
    <w:rsid w:val="005C311D"/>
    <w:rsid w:val="005C6A6E"/>
    <w:rsid w:val="005D590D"/>
    <w:rsid w:val="005E36B4"/>
    <w:rsid w:val="006004F8"/>
    <w:rsid w:val="00603D36"/>
    <w:rsid w:val="00605899"/>
    <w:rsid w:val="00605D5F"/>
    <w:rsid w:val="00613854"/>
    <w:rsid w:val="006214AA"/>
    <w:rsid w:val="006248EA"/>
    <w:rsid w:val="00636D65"/>
    <w:rsid w:val="00644289"/>
    <w:rsid w:val="0064654E"/>
    <w:rsid w:val="0064657D"/>
    <w:rsid w:val="00651C43"/>
    <w:rsid w:val="006545CC"/>
    <w:rsid w:val="00660270"/>
    <w:rsid w:val="00663B0C"/>
    <w:rsid w:val="00664DD5"/>
    <w:rsid w:val="00672942"/>
    <w:rsid w:val="0067300C"/>
    <w:rsid w:val="0068260D"/>
    <w:rsid w:val="006845C7"/>
    <w:rsid w:val="00695D96"/>
    <w:rsid w:val="00697490"/>
    <w:rsid w:val="006A343B"/>
    <w:rsid w:val="006A43F2"/>
    <w:rsid w:val="006A701B"/>
    <w:rsid w:val="006B3649"/>
    <w:rsid w:val="006B3E5F"/>
    <w:rsid w:val="006D4B6C"/>
    <w:rsid w:val="006F2F95"/>
    <w:rsid w:val="006F3D63"/>
    <w:rsid w:val="006F6EF7"/>
    <w:rsid w:val="00701668"/>
    <w:rsid w:val="00713684"/>
    <w:rsid w:val="0072786E"/>
    <w:rsid w:val="0073056F"/>
    <w:rsid w:val="007471CC"/>
    <w:rsid w:val="00760624"/>
    <w:rsid w:val="0076337C"/>
    <w:rsid w:val="00767607"/>
    <w:rsid w:val="00772EED"/>
    <w:rsid w:val="00773687"/>
    <w:rsid w:val="00774DA6"/>
    <w:rsid w:val="00776268"/>
    <w:rsid w:val="007813AA"/>
    <w:rsid w:val="007A0226"/>
    <w:rsid w:val="007A0A1B"/>
    <w:rsid w:val="007A3A0E"/>
    <w:rsid w:val="007B6AAC"/>
    <w:rsid w:val="007C3C74"/>
    <w:rsid w:val="007C7BA4"/>
    <w:rsid w:val="007D00A3"/>
    <w:rsid w:val="007D2D0E"/>
    <w:rsid w:val="007E1D2D"/>
    <w:rsid w:val="007E3C18"/>
    <w:rsid w:val="007F5574"/>
    <w:rsid w:val="00801D65"/>
    <w:rsid w:val="00804C39"/>
    <w:rsid w:val="008102FC"/>
    <w:rsid w:val="00816B8E"/>
    <w:rsid w:val="008200F7"/>
    <w:rsid w:val="00833335"/>
    <w:rsid w:val="0084202E"/>
    <w:rsid w:val="00846D8E"/>
    <w:rsid w:val="00851545"/>
    <w:rsid w:val="00851711"/>
    <w:rsid w:val="00856D03"/>
    <w:rsid w:val="0088378E"/>
    <w:rsid w:val="00884581"/>
    <w:rsid w:val="0089092F"/>
    <w:rsid w:val="008954A3"/>
    <w:rsid w:val="008958F8"/>
    <w:rsid w:val="0089655F"/>
    <w:rsid w:val="008A1738"/>
    <w:rsid w:val="008A310A"/>
    <w:rsid w:val="008B0134"/>
    <w:rsid w:val="008C2105"/>
    <w:rsid w:val="008C349D"/>
    <w:rsid w:val="008D1E62"/>
    <w:rsid w:val="008D738A"/>
    <w:rsid w:val="008F2534"/>
    <w:rsid w:val="008F548E"/>
    <w:rsid w:val="00900B20"/>
    <w:rsid w:val="009023AF"/>
    <w:rsid w:val="009038D6"/>
    <w:rsid w:val="00927F10"/>
    <w:rsid w:val="00946C5B"/>
    <w:rsid w:val="00952304"/>
    <w:rsid w:val="00956F11"/>
    <w:rsid w:val="00962DDA"/>
    <w:rsid w:val="00966556"/>
    <w:rsid w:val="0097157D"/>
    <w:rsid w:val="00991D85"/>
    <w:rsid w:val="009924C2"/>
    <w:rsid w:val="009934BE"/>
    <w:rsid w:val="00997071"/>
    <w:rsid w:val="009A017E"/>
    <w:rsid w:val="009C38FC"/>
    <w:rsid w:val="009D0AF6"/>
    <w:rsid w:val="009D0B3B"/>
    <w:rsid w:val="009D708A"/>
    <w:rsid w:val="009D72B5"/>
    <w:rsid w:val="009E1666"/>
    <w:rsid w:val="009E5D7D"/>
    <w:rsid w:val="00A07CB1"/>
    <w:rsid w:val="00A204F8"/>
    <w:rsid w:val="00A23D1D"/>
    <w:rsid w:val="00A265FC"/>
    <w:rsid w:val="00A32188"/>
    <w:rsid w:val="00A36206"/>
    <w:rsid w:val="00A55A66"/>
    <w:rsid w:val="00A55D88"/>
    <w:rsid w:val="00A563F3"/>
    <w:rsid w:val="00A60A72"/>
    <w:rsid w:val="00A61749"/>
    <w:rsid w:val="00A62283"/>
    <w:rsid w:val="00A655C9"/>
    <w:rsid w:val="00A72977"/>
    <w:rsid w:val="00A910ED"/>
    <w:rsid w:val="00A97007"/>
    <w:rsid w:val="00AA51EF"/>
    <w:rsid w:val="00AB62D3"/>
    <w:rsid w:val="00AC09BD"/>
    <w:rsid w:val="00AE3DE2"/>
    <w:rsid w:val="00B10517"/>
    <w:rsid w:val="00B1296D"/>
    <w:rsid w:val="00B1313B"/>
    <w:rsid w:val="00B33D10"/>
    <w:rsid w:val="00B37C98"/>
    <w:rsid w:val="00B41E41"/>
    <w:rsid w:val="00B45263"/>
    <w:rsid w:val="00B4558B"/>
    <w:rsid w:val="00B52D6D"/>
    <w:rsid w:val="00B567CD"/>
    <w:rsid w:val="00B6083A"/>
    <w:rsid w:val="00B618BE"/>
    <w:rsid w:val="00B65601"/>
    <w:rsid w:val="00B66BCB"/>
    <w:rsid w:val="00B734DA"/>
    <w:rsid w:val="00B74007"/>
    <w:rsid w:val="00B81DC8"/>
    <w:rsid w:val="00B832AF"/>
    <w:rsid w:val="00B868C5"/>
    <w:rsid w:val="00B87FBE"/>
    <w:rsid w:val="00B92C49"/>
    <w:rsid w:val="00BA1AF4"/>
    <w:rsid w:val="00BA34DE"/>
    <w:rsid w:val="00BA3C80"/>
    <w:rsid w:val="00BA4A90"/>
    <w:rsid w:val="00BA515B"/>
    <w:rsid w:val="00BC0AA4"/>
    <w:rsid w:val="00BD7914"/>
    <w:rsid w:val="00BE0C55"/>
    <w:rsid w:val="00BE3BE0"/>
    <w:rsid w:val="00BF0C7B"/>
    <w:rsid w:val="00C02F34"/>
    <w:rsid w:val="00C14964"/>
    <w:rsid w:val="00C17B52"/>
    <w:rsid w:val="00C21C67"/>
    <w:rsid w:val="00C2358F"/>
    <w:rsid w:val="00C250D3"/>
    <w:rsid w:val="00C30DF3"/>
    <w:rsid w:val="00C376AF"/>
    <w:rsid w:val="00C46B6C"/>
    <w:rsid w:val="00C50A40"/>
    <w:rsid w:val="00C57673"/>
    <w:rsid w:val="00C66A9A"/>
    <w:rsid w:val="00C747D4"/>
    <w:rsid w:val="00C81D98"/>
    <w:rsid w:val="00C95CBE"/>
    <w:rsid w:val="00CA5FD6"/>
    <w:rsid w:val="00CA707C"/>
    <w:rsid w:val="00CB14CB"/>
    <w:rsid w:val="00CB34ED"/>
    <w:rsid w:val="00CB3935"/>
    <w:rsid w:val="00CB6858"/>
    <w:rsid w:val="00CC0B00"/>
    <w:rsid w:val="00CC1A08"/>
    <w:rsid w:val="00CC29A1"/>
    <w:rsid w:val="00CC5A99"/>
    <w:rsid w:val="00CD065E"/>
    <w:rsid w:val="00CD2697"/>
    <w:rsid w:val="00CD4484"/>
    <w:rsid w:val="00CD4D6C"/>
    <w:rsid w:val="00CD6E62"/>
    <w:rsid w:val="00D05F2F"/>
    <w:rsid w:val="00D11BD3"/>
    <w:rsid w:val="00D16F6D"/>
    <w:rsid w:val="00D21986"/>
    <w:rsid w:val="00D35065"/>
    <w:rsid w:val="00D4103E"/>
    <w:rsid w:val="00D45333"/>
    <w:rsid w:val="00D622A8"/>
    <w:rsid w:val="00D66176"/>
    <w:rsid w:val="00D7002F"/>
    <w:rsid w:val="00D70165"/>
    <w:rsid w:val="00D70FEA"/>
    <w:rsid w:val="00D737EF"/>
    <w:rsid w:val="00D741C3"/>
    <w:rsid w:val="00D77E77"/>
    <w:rsid w:val="00D806CF"/>
    <w:rsid w:val="00D84563"/>
    <w:rsid w:val="00D8633C"/>
    <w:rsid w:val="00D9005F"/>
    <w:rsid w:val="00D90ECF"/>
    <w:rsid w:val="00DA7AFC"/>
    <w:rsid w:val="00DB496C"/>
    <w:rsid w:val="00DD240B"/>
    <w:rsid w:val="00DE3C24"/>
    <w:rsid w:val="00DE623E"/>
    <w:rsid w:val="00DE7A08"/>
    <w:rsid w:val="00DF07F2"/>
    <w:rsid w:val="00DF1020"/>
    <w:rsid w:val="00DF1426"/>
    <w:rsid w:val="00DF2049"/>
    <w:rsid w:val="00DF5977"/>
    <w:rsid w:val="00E00016"/>
    <w:rsid w:val="00E043E2"/>
    <w:rsid w:val="00E059EE"/>
    <w:rsid w:val="00E10F85"/>
    <w:rsid w:val="00E1644B"/>
    <w:rsid w:val="00E242B8"/>
    <w:rsid w:val="00E27A16"/>
    <w:rsid w:val="00E27CB2"/>
    <w:rsid w:val="00E31146"/>
    <w:rsid w:val="00E3305F"/>
    <w:rsid w:val="00E46567"/>
    <w:rsid w:val="00E46CC5"/>
    <w:rsid w:val="00E57412"/>
    <w:rsid w:val="00E63E62"/>
    <w:rsid w:val="00E67386"/>
    <w:rsid w:val="00E67904"/>
    <w:rsid w:val="00E86F55"/>
    <w:rsid w:val="00E879B2"/>
    <w:rsid w:val="00E90554"/>
    <w:rsid w:val="00E94380"/>
    <w:rsid w:val="00EA62BC"/>
    <w:rsid w:val="00EB2A3A"/>
    <w:rsid w:val="00EB310A"/>
    <w:rsid w:val="00EB5D10"/>
    <w:rsid w:val="00EC228D"/>
    <w:rsid w:val="00EC6F2F"/>
    <w:rsid w:val="00ED19BB"/>
    <w:rsid w:val="00ED46C1"/>
    <w:rsid w:val="00ED6134"/>
    <w:rsid w:val="00EE1CF1"/>
    <w:rsid w:val="00F1548A"/>
    <w:rsid w:val="00F24F0A"/>
    <w:rsid w:val="00F36261"/>
    <w:rsid w:val="00F36BA0"/>
    <w:rsid w:val="00F44A2F"/>
    <w:rsid w:val="00F47B62"/>
    <w:rsid w:val="00F80384"/>
    <w:rsid w:val="00F8049A"/>
    <w:rsid w:val="00F967DB"/>
    <w:rsid w:val="00F97CA4"/>
    <w:rsid w:val="00FA2617"/>
    <w:rsid w:val="00FA68ED"/>
    <w:rsid w:val="00FB1E9B"/>
    <w:rsid w:val="00FC00C0"/>
    <w:rsid w:val="00FC0EB6"/>
    <w:rsid w:val="00FD3C2F"/>
    <w:rsid w:val="00FD4D31"/>
    <w:rsid w:val="00FD7618"/>
    <w:rsid w:val="00FE1E89"/>
    <w:rsid w:val="00FE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45C4"/>
  <w15:chartTrackingRefBased/>
  <w15:docId w15:val="{4F138DA8-5B69-4663-B2B9-083C490E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F96"/>
    <w:rPr>
      <w:rFonts w:eastAsiaTheme="majorEastAsia" w:cstheme="majorBidi"/>
      <w:color w:val="272727" w:themeColor="text1" w:themeTint="D8"/>
    </w:rPr>
  </w:style>
  <w:style w:type="paragraph" w:styleId="Title">
    <w:name w:val="Title"/>
    <w:basedOn w:val="Normal"/>
    <w:next w:val="Normal"/>
    <w:link w:val="TitleChar"/>
    <w:uiPriority w:val="10"/>
    <w:qFormat/>
    <w:rsid w:val="00481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F96"/>
    <w:pPr>
      <w:spacing w:before="160"/>
      <w:jc w:val="center"/>
    </w:pPr>
    <w:rPr>
      <w:i/>
      <w:iCs/>
      <w:color w:val="404040" w:themeColor="text1" w:themeTint="BF"/>
    </w:rPr>
  </w:style>
  <w:style w:type="character" w:customStyle="1" w:styleId="QuoteChar">
    <w:name w:val="Quote Char"/>
    <w:basedOn w:val="DefaultParagraphFont"/>
    <w:link w:val="Quote"/>
    <w:uiPriority w:val="29"/>
    <w:rsid w:val="00481F96"/>
    <w:rPr>
      <w:i/>
      <w:iCs/>
      <w:color w:val="404040" w:themeColor="text1" w:themeTint="BF"/>
    </w:rPr>
  </w:style>
  <w:style w:type="paragraph" w:styleId="ListParagraph">
    <w:name w:val="List Paragraph"/>
    <w:basedOn w:val="Normal"/>
    <w:uiPriority w:val="34"/>
    <w:qFormat/>
    <w:rsid w:val="00481F96"/>
    <w:pPr>
      <w:ind w:left="720"/>
      <w:contextualSpacing/>
    </w:pPr>
  </w:style>
  <w:style w:type="character" w:styleId="IntenseEmphasis">
    <w:name w:val="Intense Emphasis"/>
    <w:basedOn w:val="DefaultParagraphFont"/>
    <w:uiPriority w:val="21"/>
    <w:qFormat/>
    <w:rsid w:val="00481F96"/>
    <w:rPr>
      <w:i/>
      <w:iCs/>
      <w:color w:val="0F4761" w:themeColor="accent1" w:themeShade="BF"/>
    </w:rPr>
  </w:style>
  <w:style w:type="paragraph" w:styleId="IntenseQuote">
    <w:name w:val="Intense Quote"/>
    <w:basedOn w:val="Normal"/>
    <w:next w:val="Normal"/>
    <w:link w:val="IntenseQuoteChar"/>
    <w:uiPriority w:val="30"/>
    <w:qFormat/>
    <w:rsid w:val="00481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F96"/>
    <w:rPr>
      <w:i/>
      <w:iCs/>
      <w:color w:val="0F4761" w:themeColor="accent1" w:themeShade="BF"/>
    </w:rPr>
  </w:style>
  <w:style w:type="character" w:styleId="IntenseReference">
    <w:name w:val="Intense Reference"/>
    <w:basedOn w:val="DefaultParagraphFont"/>
    <w:uiPriority w:val="32"/>
    <w:qFormat/>
    <w:rsid w:val="00481F96"/>
    <w:rPr>
      <w:b/>
      <w:bCs/>
      <w:smallCaps/>
      <w:color w:val="0F4761" w:themeColor="accent1" w:themeShade="BF"/>
      <w:spacing w:val="5"/>
    </w:rPr>
  </w:style>
  <w:style w:type="paragraph" w:styleId="NormalWeb">
    <w:name w:val="Normal (Web)"/>
    <w:basedOn w:val="Normal"/>
    <w:uiPriority w:val="99"/>
    <w:semiHidden/>
    <w:unhideWhenUsed/>
    <w:rsid w:val="00C376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02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F34"/>
  </w:style>
  <w:style w:type="paragraph" w:styleId="Footer">
    <w:name w:val="footer"/>
    <w:basedOn w:val="Normal"/>
    <w:link w:val="FooterChar"/>
    <w:uiPriority w:val="99"/>
    <w:unhideWhenUsed/>
    <w:rsid w:val="00C02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6258</Words>
  <Characters>35673</Characters>
  <Application>Microsoft Office Word</Application>
  <DocSecurity>0</DocSecurity>
  <Lines>297</Lines>
  <Paragraphs>83</Paragraphs>
  <ScaleCrop>false</ScaleCrop>
  <Company/>
  <LinksUpToDate>false</LinksUpToDate>
  <CharactersWithSpaces>41848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Bruton</dc:creator>
  <cp:keywords/>
  <dc:description/>
  <cp:lastModifiedBy>Lauren Bruton</cp:lastModifiedBy>
  <cp:revision>27</cp:revision>
  <dcterms:created xsi:type="dcterms:W3CDTF">2024-05-07T17:11:00Z</dcterms:created>
  <dcterms:modified xsi:type="dcterms:W3CDTF">2024-05-07T17:46:00Z</dcterms:modified>
</cp:coreProperties>
</file>