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75975287"/>
        <w:docPartObj>
          <w:docPartGallery w:val="Cover Pages"/>
          <w:docPartUnique/>
        </w:docPartObj>
      </w:sdtPr>
      <w:sdtContent>
        <w:p w14:paraId="784E1C19" w14:textId="2F1029AC" w:rsidR="00AF35CA" w:rsidRDefault="00AF35CA">
          <w:r>
            <w:rPr>
              <w:noProof/>
            </w:rPr>
            <mc:AlternateContent>
              <mc:Choice Requires="wps">
                <w:drawing>
                  <wp:anchor distT="0" distB="0" distL="114300" distR="114300" simplePos="0" relativeHeight="251676672" behindDoc="0" locked="0" layoutInCell="1" allowOverlap="1" wp14:anchorId="6798D5ED" wp14:editId="5EC6FF8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45979189" w14:textId="2266DE2C" w:rsidR="00AF35CA"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AF35CA">
                                      <w:rPr>
                                        <w:noProof/>
                                        <w:color w:val="44546A" w:themeColor="text2"/>
                                      </w:rPr>
                                      <w:t>Kerry O’sullivan</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6798D5ED" id="_x0000_t202" coordsize="21600,21600" o:spt="202" path="m,l,21600r21600,l21600,xe">
                    <v:stroke joinstyle="miter"/>
                    <v:path gradientshapeok="t" o:connecttype="rect"/>
                  </v:shapetype>
                  <v:shape id="Text Box 465" o:spid="_x0000_s1026" type="#_x0000_t202" style="position:absolute;margin-left:0;margin-top:0;width:220.3pt;height:21.15pt;z-index:251676672;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45979189" w14:textId="2266DE2C" w:rsidR="00AF35CA"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AF35CA">
                                <w:rPr>
                                  <w:noProof/>
                                  <w:color w:val="44546A" w:themeColor="text2"/>
                                </w:rPr>
                                <w:t>Kerry O’sullivan</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75648" behindDoc="1" locked="0" layoutInCell="1" allowOverlap="1" wp14:anchorId="46B30B18" wp14:editId="1EF9588E">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5F72E7B" w14:textId="77777777" w:rsidR="00AF35CA" w:rsidRDefault="00AF35CA"/>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6B30B18" id="Rectangle 466" o:spid="_x0000_s1027" style="position:absolute;margin-left:0;margin-top:0;width:581.4pt;height:752.4pt;z-index:-25164083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25F72E7B" w14:textId="77777777" w:rsidR="00AF35CA" w:rsidRDefault="00AF35CA"/>
                      </w:txbxContent>
                    </v:textbox>
                    <w10:wrap anchorx="page" anchory="page"/>
                  </v:rect>
                </w:pict>
              </mc:Fallback>
            </mc:AlternateContent>
          </w:r>
          <w:r>
            <w:rPr>
              <w:noProof/>
            </w:rPr>
            <mc:AlternateContent>
              <mc:Choice Requires="wps">
                <w:drawing>
                  <wp:anchor distT="0" distB="0" distL="114300" distR="114300" simplePos="0" relativeHeight="251672576" behindDoc="0" locked="0" layoutInCell="1" allowOverlap="1" wp14:anchorId="46056047" wp14:editId="6299B3A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55D0D34" w14:textId="0BF3C98E" w:rsidR="00AF35CA" w:rsidRDefault="00000000">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00157418">
                                      <w:rPr>
                                        <w:color w:val="FFFFFF" w:themeColor="background1"/>
                                      </w:rPr>
                                      <w:t xml:space="preserve">Student </w:t>
                                    </w:r>
                                    <w:r w:rsidR="003637EB">
                                      <w:rPr>
                                        <w:color w:val="FFFFFF" w:themeColor="background1"/>
                                      </w:rPr>
                                      <w:t xml:space="preserve">id </w:t>
                                    </w:r>
                                    <w:r w:rsidR="00157418">
                                      <w:rPr>
                                        <w:color w:val="FFFFFF" w:themeColor="background1"/>
                                      </w:rPr>
                                      <w:t>number :2008007</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46056047" id="Rectangle 467" o:spid="_x0000_s1028" style="position:absolute;margin-left:0;margin-top:0;width:226.45pt;height:237.6pt;z-index:251672576;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355D0D34" w14:textId="0BF3C98E" w:rsidR="00AF35CA" w:rsidRDefault="00000000">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00157418">
                                <w:rPr>
                                  <w:color w:val="FFFFFF" w:themeColor="background1"/>
                                </w:rPr>
                                <w:t xml:space="preserve">Student </w:t>
                              </w:r>
                              <w:r w:rsidR="003637EB">
                                <w:rPr>
                                  <w:color w:val="FFFFFF" w:themeColor="background1"/>
                                </w:rPr>
                                <w:t xml:space="preserve">id </w:t>
                              </w:r>
                              <w:r w:rsidR="00157418">
                                <w:rPr>
                                  <w:color w:val="FFFFFF" w:themeColor="background1"/>
                                </w:rPr>
                                <w:t>number :2008007</w:t>
                              </w:r>
                            </w:sdtContent>
                          </w:sdt>
                        </w:p>
                      </w:txbxContent>
                    </v:textbox>
                    <w10:wrap anchorx="page" anchory="page"/>
                  </v:rect>
                </w:pict>
              </mc:Fallback>
            </mc:AlternateContent>
          </w:r>
          <w:r>
            <w:rPr>
              <w:noProof/>
            </w:rPr>
            <mc:AlternateContent>
              <mc:Choice Requires="wps">
                <w:drawing>
                  <wp:anchor distT="0" distB="0" distL="114300" distR="114300" simplePos="0" relativeHeight="251671552" behindDoc="0" locked="0" layoutInCell="1" allowOverlap="1" wp14:anchorId="03258C94" wp14:editId="3174A2E3">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8D46BA5" id="Rectangle 468" o:spid="_x0000_s1026" style="position:absolute;margin-left:0;margin-top:0;width:244.8pt;height:554.4pt;z-index:251671552;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74624" behindDoc="0" locked="0" layoutInCell="1" allowOverlap="1" wp14:anchorId="469D609D" wp14:editId="10BC32E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21FF2060" id="Rectangle 469" o:spid="_x0000_s1026" style="position:absolute;margin-left:0;margin-top:0;width:226.45pt;height:9.35pt;z-index:251674624;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73600" behindDoc="0" locked="0" layoutInCell="1" allowOverlap="1" wp14:anchorId="21296B20" wp14:editId="3D8E220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97B50B7" w14:textId="11D5D0CF" w:rsidR="00AF35CA" w:rsidRDefault="00AF35CA">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Learning In The Digital Era</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1AD45460" w14:textId="7D778C83" w:rsidR="00AF35CA" w:rsidRDefault="00AF35CA">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Assignment 1</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21296B20" id="Text Box 470" o:spid="_x0000_s1029" type="#_x0000_t202" style="position:absolute;margin-left:0;margin-top:0;width:220.3pt;height:194.9pt;z-index:251673600;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97B50B7" w14:textId="11D5D0CF" w:rsidR="00AF35CA" w:rsidRDefault="00AF35CA">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Learning In The Digital Era</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1AD45460" w14:textId="7D778C83" w:rsidR="00AF35CA" w:rsidRDefault="00AF35CA">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Assignment 1</w:t>
                              </w:r>
                            </w:p>
                          </w:sdtContent>
                        </w:sdt>
                      </w:txbxContent>
                    </v:textbox>
                    <w10:wrap type="square" anchorx="page" anchory="page"/>
                  </v:shape>
                </w:pict>
              </mc:Fallback>
            </mc:AlternateContent>
          </w:r>
        </w:p>
        <w:p w14:paraId="126847CF" w14:textId="6E21766C" w:rsidR="00AF35CA" w:rsidRDefault="00AF35CA">
          <w:r>
            <w:br w:type="page"/>
          </w:r>
        </w:p>
      </w:sdtContent>
    </w:sdt>
    <w:p w14:paraId="7BCCBE18" w14:textId="6DBB7A0D" w:rsidR="00CB2C96" w:rsidRDefault="00CB2C96" w:rsidP="00B1002F">
      <w:r>
        <w:lastRenderedPageBreak/>
        <w:t xml:space="preserve">Summary </w:t>
      </w:r>
    </w:p>
    <w:p w14:paraId="66FEC0DC" w14:textId="77777777" w:rsidR="00116295" w:rsidRDefault="008E5075" w:rsidP="00B1002F">
      <w:r w:rsidRPr="00C20598">
        <w:rPr>
          <w:noProof/>
        </w:rPr>
        <mc:AlternateContent>
          <mc:Choice Requires="wpg">
            <w:drawing>
              <wp:anchor distT="0" distB="0" distL="114300" distR="114300" simplePos="0" relativeHeight="251682816" behindDoc="0" locked="0" layoutInCell="1" allowOverlap="1" wp14:anchorId="687B9DF7" wp14:editId="2D9EA63D">
                <wp:simplePos x="0" y="0"/>
                <wp:positionH relativeFrom="page">
                  <wp:posOffset>168910</wp:posOffset>
                </wp:positionH>
                <wp:positionV relativeFrom="paragraph">
                  <wp:posOffset>3145155</wp:posOffset>
                </wp:positionV>
                <wp:extent cx="7247890" cy="5400675"/>
                <wp:effectExtent l="0" t="0" r="10160" b="28575"/>
                <wp:wrapSquare wrapText="bothSides"/>
                <wp:docPr id="14" name="Group 14"/>
                <wp:cNvGraphicFramePr/>
                <a:graphic xmlns:a="http://schemas.openxmlformats.org/drawingml/2006/main">
                  <a:graphicData uri="http://schemas.microsoft.com/office/word/2010/wordprocessingGroup">
                    <wpg:wgp>
                      <wpg:cNvGrpSpPr/>
                      <wpg:grpSpPr>
                        <a:xfrm>
                          <a:off x="0" y="0"/>
                          <a:ext cx="7247890" cy="5400675"/>
                          <a:chOff x="-415790" y="1233726"/>
                          <a:chExt cx="7771242" cy="5633798"/>
                        </a:xfrm>
                      </wpg:grpSpPr>
                      <wpg:grpSp>
                        <wpg:cNvPr id="12" name="Group 12"/>
                        <wpg:cNvGrpSpPr/>
                        <wpg:grpSpPr>
                          <a:xfrm>
                            <a:off x="-415790" y="1233726"/>
                            <a:ext cx="7771242" cy="4824173"/>
                            <a:chOff x="-700798" y="1233726"/>
                            <a:chExt cx="7771242" cy="4824173"/>
                          </a:xfrm>
                        </wpg:grpSpPr>
                        <wpg:grpSp>
                          <wpg:cNvPr id="11" name="Group 11"/>
                          <wpg:cNvGrpSpPr/>
                          <wpg:grpSpPr>
                            <a:xfrm>
                              <a:off x="-700798" y="1233726"/>
                              <a:ext cx="7454675" cy="4824173"/>
                              <a:chOff x="-700798" y="652701"/>
                              <a:chExt cx="7454675" cy="4824173"/>
                            </a:xfrm>
                          </wpg:grpSpPr>
                          <wps:wsp>
                            <wps:cNvPr id="7" name="Oval 7"/>
                            <wps:cNvSpPr/>
                            <wps:spPr>
                              <a:xfrm>
                                <a:off x="-700798" y="652701"/>
                                <a:ext cx="2880003" cy="2484038"/>
                              </a:xfrm>
                              <a:prstGeom prst="ellipse">
                                <a:avLst/>
                              </a:prstGeom>
                              <a:solidFill>
                                <a:srgbClr val="4472C4"/>
                              </a:solidFill>
                              <a:ln w="12700" cap="flat" cmpd="sng" algn="ctr">
                                <a:solidFill>
                                  <a:srgbClr val="4472C4">
                                    <a:shade val="50000"/>
                                  </a:srgbClr>
                                </a:solidFill>
                                <a:prstDash val="solid"/>
                                <a:miter lim="800000"/>
                              </a:ln>
                              <a:effectLst/>
                            </wps:spPr>
                            <wps:txbx>
                              <w:txbxContent>
                                <w:p w14:paraId="2FA3E5F8" w14:textId="77777777" w:rsidR="008E5075" w:rsidRDefault="008E5075" w:rsidP="008E5075">
                                  <w:pPr>
                                    <w:jc w:val="center"/>
                                  </w:pPr>
                                  <w:r w:rsidRPr="00B53A2B">
                                    <w:t>Referencing</w:t>
                                  </w:r>
                                  <w:r>
                                    <w:t xml:space="preserve"> </w:t>
                                  </w:r>
                                </w:p>
                                <w:p w14:paraId="3DBA3229" w14:textId="77777777" w:rsidR="008E5075" w:rsidRDefault="008E5075" w:rsidP="008E5075">
                                  <w:pPr>
                                    <w:jc w:val="center"/>
                                  </w:pPr>
                                  <w:r>
                                    <w:t>Someone using information needs to reference as it shows what their ideas are and gives people credit for ideas they have used that are not their own. (Pears, Shields, 2022)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 name="Group 6"/>
                            <wpg:cNvGrpSpPr/>
                            <wpg:grpSpPr>
                              <a:xfrm>
                                <a:off x="190514" y="1209675"/>
                                <a:ext cx="6563363" cy="4267199"/>
                                <a:chOff x="190514" y="1000125"/>
                                <a:chExt cx="6563363" cy="4267199"/>
                              </a:xfrm>
                            </wpg:grpSpPr>
                            <wps:wsp>
                              <wps:cNvPr id="2" name="Oval 2"/>
                              <wps:cNvSpPr/>
                              <wps:spPr>
                                <a:xfrm>
                                  <a:off x="2314563" y="1000125"/>
                                  <a:ext cx="1733550" cy="1009650"/>
                                </a:xfrm>
                                <a:prstGeom prst="ellipse">
                                  <a:avLst/>
                                </a:prstGeom>
                                <a:solidFill>
                                  <a:srgbClr val="4472C4"/>
                                </a:solidFill>
                                <a:ln w="12700" cap="flat" cmpd="sng" algn="ctr">
                                  <a:solidFill>
                                    <a:srgbClr val="4472C4">
                                      <a:shade val="50000"/>
                                    </a:srgbClr>
                                  </a:solidFill>
                                  <a:prstDash val="solid"/>
                                  <a:miter lim="800000"/>
                                </a:ln>
                                <a:effectLst/>
                              </wps:spPr>
                              <wps:txbx>
                                <w:txbxContent>
                                  <w:p w14:paraId="2B232B48" w14:textId="77777777" w:rsidR="008E5075" w:rsidRDefault="008E5075" w:rsidP="008E5075">
                                    <w:pPr>
                                      <w:jc w:val="center"/>
                                    </w:pPr>
                                    <w:r>
                                      <w:t>Finding and using information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190514" y="2286000"/>
                                  <a:ext cx="6563363" cy="2981324"/>
                                  <a:chOff x="190514" y="1381125"/>
                                  <a:chExt cx="6563363" cy="2981324"/>
                                </a:xfrm>
                              </wpg:grpSpPr>
                              <wps:wsp>
                                <wps:cNvPr id="1" name="Oval 1"/>
                                <wps:cNvSpPr/>
                                <wps:spPr>
                                  <a:xfrm>
                                    <a:off x="1924034" y="1381125"/>
                                    <a:ext cx="2390775" cy="1200150"/>
                                  </a:xfrm>
                                  <a:prstGeom prst="ellipse">
                                    <a:avLst/>
                                  </a:prstGeom>
                                  <a:solidFill>
                                    <a:srgbClr val="4472C4"/>
                                  </a:solidFill>
                                  <a:ln w="12700" cap="flat" cmpd="sng" algn="ctr">
                                    <a:solidFill>
                                      <a:srgbClr val="4472C4">
                                        <a:shade val="50000"/>
                                      </a:srgbClr>
                                    </a:solidFill>
                                    <a:prstDash val="solid"/>
                                    <a:miter lim="800000"/>
                                  </a:ln>
                                  <a:effectLst/>
                                </wps:spPr>
                                <wps:txbx>
                                  <w:txbxContent>
                                    <w:p w14:paraId="7F404191" w14:textId="77777777" w:rsidR="008E5075" w:rsidRPr="00201F6C" w:rsidRDefault="008E5075" w:rsidP="008E5075">
                                      <w:pPr>
                                        <w:jc w:val="center"/>
                                      </w:pPr>
                                      <w:r w:rsidRPr="00201F6C">
                                        <w:t xml:space="preserve">Becoming a digital </w:t>
                                      </w:r>
                                      <w:bookmarkStart w:id="0" w:name="_Hlk118783663"/>
                                      <w:bookmarkStart w:id="1" w:name="_Hlk118783664"/>
                                      <w:r w:rsidRPr="00201F6C">
                                        <w:t>learn</w:t>
                                      </w:r>
                                      <w:bookmarkEnd w:id="0"/>
                                      <w:bookmarkEnd w:id="1"/>
                                      <w:r>
                                        <w: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Oval 3"/>
                                <wps:cNvSpPr/>
                                <wps:spPr>
                                  <a:xfrm>
                                    <a:off x="190514" y="1990725"/>
                                    <a:ext cx="1819275" cy="1076325"/>
                                  </a:xfrm>
                                  <a:prstGeom prst="ellipse">
                                    <a:avLst/>
                                  </a:prstGeom>
                                  <a:solidFill>
                                    <a:srgbClr val="4472C4"/>
                                  </a:solidFill>
                                  <a:ln w="12700" cap="flat" cmpd="sng" algn="ctr">
                                    <a:solidFill>
                                      <a:srgbClr val="4472C4">
                                        <a:shade val="50000"/>
                                      </a:srgbClr>
                                    </a:solidFill>
                                    <a:prstDash val="solid"/>
                                    <a:miter lim="800000"/>
                                  </a:ln>
                                  <a:effectLst/>
                                </wps:spPr>
                                <wps:txbx>
                                  <w:txbxContent>
                                    <w:p w14:paraId="5F2064C4" w14:textId="77777777" w:rsidR="008E5075" w:rsidRPr="00201F6C" w:rsidRDefault="008E5075" w:rsidP="008E5075">
                                      <w:pPr>
                                        <w:jc w:val="center"/>
                                      </w:pPr>
                                      <w:r>
                                        <w:t>Thinking and writing critically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Oval 4"/>
                                <wps:cNvSpPr/>
                                <wps:spPr>
                                  <a:xfrm>
                                    <a:off x="4182563" y="1826325"/>
                                    <a:ext cx="2571314" cy="2536124"/>
                                  </a:xfrm>
                                  <a:prstGeom prst="ellipse">
                                    <a:avLst/>
                                  </a:prstGeom>
                                  <a:solidFill>
                                    <a:srgbClr val="4472C4"/>
                                  </a:solidFill>
                                  <a:ln w="12700" cap="flat" cmpd="sng" algn="ctr">
                                    <a:solidFill>
                                      <a:srgbClr val="4472C4">
                                        <a:shade val="50000"/>
                                      </a:srgbClr>
                                    </a:solidFill>
                                    <a:prstDash val="solid"/>
                                    <a:miter lim="800000"/>
                                  </a:ln>
                                  <a:effectLst/>
                                </wps:spPr>
                                <wps:txbx>
                                  <w:txbxContent>
                                    <w:p w14:paraId="78C68E3D" w14:textId="77777777" w:rsidR="008E5075" w:rsidRDefault="008E5075" w:rsidP="008E5075">
                                      <w:pPr>
                                        <w:jc w:val="center"/>
                                      </w:pPr>
                                      <w:r>
                                        <w:t>Technology for assessments</w:t>
                                      </w:r>
                                    </w:p>
                                    <w:p w14:paraId="744BAE99" w14:textId="77777777" w:rsidR="008E5075" w:rsidRDefault="008E5075" w:rsidP="008E5075">
                                      <w:pPr>
                                        <w:jc w:val="center"/>
                                      </w:pPr>
                                      <w:r>
                                        <w:t>Understanding how to use the different types of technology for assessments is key so that assignments are done to the best standard.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s:wsp>
                          <wps:cNvPr id="10" name="Oval 10"/>
                          <wps:cNvSpPr/>
                          <wps:spPr>
                            <a:xfrm>
                              <a:off x="4115064" y="1523999"/>
                              <a:ext cx="2955380" cy="1985106"/>
                            </a:xfrm>
                            <a:prstGeom prst="ellipse">
                              <a:avLst/>
                            </a:prstGeom>
                            <a:solidFill>
                              <a:srgbClr val="4472C4"/>
                            </a:solidFill>
                            <a:ln w="12700" cap="flat" cmpd="sng" algn="ctr">
                              <a:solidFill>
                                <a:srgbClr val="4472C4">
                                  <a:shade val="50000"/>
                                </a:srgbClr>
                              </a:solidFill>
                              <a:prstDash val="solid"/>
                              <a:miter lim="800000"/>
                            </a:ln>
                            <a:effectLst/>
                          </wps:spPr>
                          <wps:txbx>
                            <w:txbxContent>
                              <w:p w14:paraId="167607EA" w14:textId="77777777" w:rsidR="008E5075" w:rsidRDefault="008E5075" w:rsidP="008E5075">
                                <w:pPr>
                                  <w:jc w:val="center"/>
                                </w:pPr>
                                <w:r>
                                  <w:t xml:space="preserve">Paraphrasing  </w:t>
                                </w:r>
                              </w:p>
                              <w:p w14:paraId="491A57E0" w14:textId="77777777" w:rsidR="008E5075" w:rsidRDefault="008E5075" w:rsidP="008E5075">
                                <w:pPr>
                                  <w:jc w:val="center"/>
                                </w:pPr>
                                <w:r>
                                  <w:t>Someone using information needs to paraphrase as it shows they understand what they’ve read. (Godfrey, 2018)</w:t>
                                </w:r>
                              </w:p>
                              <w:p w14:paraId="12AA0B3D" w14:textId="77777777" w:rsidR="008E5075" w:rsidRDefault="008E5075" w:rsidP="008E507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3" name="Oval 13"/>
                        <wps:cNvSpPr/>
                        <wps:spPr>
                          <a:xfrm>
                            <a:off x="1047832" y="4714451"/>
                            <a:ext cx="3505471" cy="2153073"/>
                          </a:xfrm>
                          <a:prstGeom prst="ellipse">
                            <a:avLst/>
                          </a:prstGeom>
                          <a:solidFill>
                            <a:srgbClr val="4472C4"/>
                          </a:solidFill>
                          <a:ln w="12700" cap="flat" cmpd="sng" algn="ctr">
                            <a:solidFill>
                              <a:srgbClr val="4472C4">
                                <a:shade val="50000"/>
                              </a:srgbClr>
                            </a:solidFill>
                            <a:prstDash val="solid"/>
                            <a:miter lim="800000"/>
                          </a:ln>
                          <a:effectLst/>
                        </wps:spPr>
                        <wps:txbx>
                          <w:txbxContent>
                            <w:p w14:paraId="207DD4FD" w14:textId="77777777" w:rsidR="008E5075" w:rsidRDefault="008E5075" w:rsidP="008E5075">
                              <w:pPr>
                                <w:jc w:val="center"/>
                              </w:pPr>
                              <w:r>
                                <w:t xml:space="preserve">Opening minds  </w:t>
                              </w:r>
                            </w:p>
                            <w:p w14:paraId="1660BFBC" w14:textId="77777777" w:rsidR="008E5075" w:rsidRDefault="008E5075" w:rsidP="008E5075">
                              <w:pPr>
                                <w:jc w:val="center"/>
                              </w:pPr>
                              <w:r>
                                <w:t>Thinking critically helps someone open their mind by building on their own ideas and thoughts using what they have read.  This is able to help someone’s fluency when it comes to their writing.</w:t>
                              </w:r>
                            </w:p>
                            <w:p w14:paraId="18A85043" w14:textId="77777777" w:rsidR="008E5075" w:rsidRDefault="008E5075" w:rsidP="008E5075">
                              <w:pPr>
                                <w:jc w:val="center"/>
                              </w:pPr>
                            </w:p>
                            <w:p w14:paraId="0C1BE054" w14:textId="77777777" w:rsidR="008E5075" w:rsidRDefault="008E5075" w:rsidP="008E507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87B9DF7" id="Group 14" o:spid="_x0000_s1030" style="position:absolute;margin-left:13.3pt;margin-top:247.65pt;width:570.7pt;height:425.25pt;z-index:251682816;mso-position-horizontal-relative:page;mso-width-relative:margin;mso-height-relative:margin" coordorigin="-4157,12337" coordsize="77712,563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">
                <v:group id="Group 12" o:spid="_x0000_s1031" style="position:absolute;left:-4157;top:12337;width:77711;height:48241" coordorigin="-7007,12337" coordsize="77712,48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group id="Group 11" o:spid="_x0000_s1032" style="position:absolute;left:-7007;top:12337;width:74545;height:48241" coordorigin="-7007,6527" coordsize="74546,48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oval id="Oval 7" o:spid="_x0000_s1033" style="position:absolute;left:-7007;top:6527;width:28799;height:248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" fillcolor="#4472c4" strokecolor="#2f528f" strokeweight="1pt">
                      <v:stroke joinstyle="miter"/>
                      <v:textbox>
                        <w:txbxContent>
                          <w:p w14:paraId="2FA3E5F8" w14:textId="77777777" w:rsidR="008E5075" w:rsidRDefault="008E5075" w:rsidP="008E5075">
                            <w:pPr>
                              <w:jc w:val="center"/>
                            </w:pPr>
                            <w:r w:rsidRPr="00B53A2B">
                              <w:t>Referencing</w:t>
                            </w:r>
                            <w:r>
                              <w:t xml:space="preserve"> </w:t>
                            </w:r>
                          </w:p>
                          <w:p w14:paraId="3DBA3229" w14:textId="77777777" w:rsidR="008E5075" w:rsidRDefault="008E5075" w:rsidP="008E5075">
                            <w:pPr>
                              <w:jc w:val="center"/>
                            </w:pPr>
                            <w:r>
                              <w:t>Someone using information needs to reference as it shows what their ideas are and gives people credit for ideas they have used that are not their own. (Pears, Shields, 2022)</w:t>
                            </w:r>
                          </w:p>
                        </w:txbxContent>
                      </v:textbox>
                    </v:oval>
                    <v:group id="Group 6" o:spid="_x0000_s1034" style="position:absolute;left:1905;top:12096;width:65633;height:42672" coordorigin="1905,10001" coordsize="65633,42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oval id="Oval 2" o:spid="_x0000_s1035" style="position:absolute;left:23145;top:10001;width:17336;height:10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" fillcolor="#4472c4" strokecolor="#2f528f" strokeweight="1pt">
                        <v:stroke joinstyle="miter"/>
                        <v:textbox>
                          <w:txbxContent>
                            <w:p w14:paraId="2B232B48" w14:textId="77777777" w:rsidR="008E5075" w:rsidRDefault="008E5075" w:rsidP="008E5075">
                              <w:pPr>
                                <w:jc w:val="center"/>
                              </w:pPr>
                              <w:r>
                                <w:t>Finding and using information</w:t>
                              </w:r>
                            </w:p>
                          </w:txbxContent>
                        </v:textbox>
                      </v:oval>
                      <v:group id="Group 5" o:spid="_x0000_s1036" style="position:absolute;left:1905;top:22860;width:65633;height:29813" coordorigin="1905,13811" coordsize="65633,298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oval id="Oval 1" o:spid="_x0000_s1037" style="position:absolute;left:19240;top:13811;width:23908;height:120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" fillcolor="#4472c4" strokecolor="#2f528f" strokeweight="1pt">
                          <v:stroke joinstyle="miter"/>
                          <v:textbox>
                            <w:txbxContent>
                              <w:p w14:paraId="7F404191" w14:textId="77777777" w:rsidR="008E5075" w:rsidRPr="00201F6C" w:rsidRDefault="008E5075" w:rsidP="008E5075">
                                <w:pPr>
                                  <w:jc w:val="center"/>
                                </w:pPr>
                                <w:r w:rsidRPr="00201F6C">
                                  <w:t xml:space="preserve">Becoming a digital </w:t>
                                </w:r>
                                <w:bookmarkStart w:id="2" w:name="_Hlk118783663"/>
                                <w:bookmarkStart w:id="3" w:name="_Hlk118783664"/>
                                <w:r w:rsidRPr="00201F6C">
                                  <w:t>learn</w:t>
                                </w:r>
                                <w:bookmarkEnd w:id="2"/>
                                <w:bookmarkEnd w:id="3"/>
                                <w:r>
                                  <w:t>er</w:t>
                                </w:r>
                              </w:p>
                            </w:txbxContent>
                          </v:textbox>
                        </v:oval>
                        <v:oval id="Oval 3" o:spid="_x0000_s1038" style="position:absolute;left:1905;top:19907;width:18192;height:10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" fillcolor="#4472c4" strokecolor="#2f528f" strokeweight="1pt">
                          <v:stroke joinstyle="miter"/>
                          <v:textbox>
                            <w:txbxContent>
                              <w:p w14:paraId="5F2064C4" w14:textId="77777777" w:rsidR="008E5075" w:rsidRPr="00201F6C" w:rsidRDefault="008E5075" w:rsidP="008E5075">
                                <w:pPr>
                                  <w:jc w:val="center"/>
                                </w:pPr>
                                <w:r>
                                  <w:t>Thinking and writing critically</w:t>
                                </w:r>
                              </w:p>
                            </w:txbxContent>
                          </v:textbox>
                        </v:oval>
                        <v:oval id="Oval 4" o:spid="_x0000_s1039" style="position:absolute;left:41825;top:18263;width:25713;height:25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" fillcolor="#4472c4" strokecolor="#2f528f" strokeweight="1pt">
                          <v:stroke joinstyle="miter"/>
                          <v:textbox>
                            <w:txbxContent>
                              <w:p w14:paraId="78C68E3D" w14:textId="77777777" w:rsidR="008E5075" w:rsidRDefault="008E5075" w:rsidP="008E5075">
                                <w:pPr>
                                  <w:jc w:val="center"/>
                                </w:pPr>
                                <w:r>
                                  <w:t>Technology for assessments</w:t>
                                </w:r>
                              </w:p>
                              <w:p w14:paraId="744BAE99" w14:textId="77777777" w:rsidR="008E5075" w:rsidRDefault="008E5075" w:rsidP="008E5075">
                                <w:pPr>
                                  <w:jc w:val="center"/>
                                </w:pPr>
                                <w:r>
                                  <w:t>Understanding how to use the different types of technology for assessments is key so that assignments are done to the best standard.</w:t>
                                </w:r>
                              </w:p>
                            </w:txbxContent>
                          </v:textbox>
                        </v:oval>
                      </v:group>
                    </v:group>
                  </v:group>
                  <v:oval id="Oval 10" o:spid="_x0000_s1040" style="position:absolute;left:41150;top:15239;width:29554;height:198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" fillcolor="#4472c4" strokecolor="#2f528f" strokeweight="1pt">
                    <v:stroke joinstyle="miter"/>
                    <v:textbox>
                      <w:txbxContent>
                        <w:p w14:paraId="167607EA" w14:textId="77777777" w:rsidR="008E5075" w:rsidRDefault="008E5075" w:rsidP="008E5075">
                          <w:pPr>
                            <w:jc w:val="center"/>
                          </w:pPr>
                          <w:r>
                            <w:t xml:space="preserve">Paraphrasing  </w:t>
                          </w:r>
                        </w:p>
                        <w:p w14:paraId="491A57E0" w14:textId="77777777" w:rsidR="008E5075" w:rsidRDefault="008E5075" w:rsidP="008E5075">
                          <w:pPr>
                            <w:jc w:val="center"/>
                          </w:pPr>
                          <w:r>
                            <w:t>Someone using information needs to paraphrase as it shows they understand what they’ve read. (Godfrey, 2018)</w:t>
                          </w:r>
                        </w:p>
                        <w:p w14:paraId="12AA0B3D" w14:textId="77777777" w:rsidR="008E5075" w:rsidRDefault="008E5075" w:rsidP="008E5075">
                          <w:pPr>
                            <w:jc w:val="center"/>
                          </w:pPr>
                        </w:p>
                      </w:txbxContent>
                    </v:textbox>
                  </v:oval>
                </v:group>
                <v:oval id="Oval 13" o:spid="_x0000_s1041" style="position:absolute;left:10478;top:47144;width:35055;height:215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" fillcolor="#4472c4" strokecolor="#2f528f" strokeweight="1pt">
                  <v:stroke joinstyle="miter"/>
                  <v:textbox>
                    <w:txbxContent>
                      <w:p w14:paraId="207DD4FD" w14:textId="77777777" w:rsidR="008E5075" w:rsidRDefault="008E5075" w:rsidP="008E5075">
                        <w:pPr>
                          <w:jc w:val="center"/>
                        </w:pPr>
                        <w:r>
                          <w:t xml:space="preserve">Opening minds  </w:t>
                        </w:r>
                      </w:p>
                      <w:p w14:paraId="1660BFBC" w14:textId="77777777" w:rsidR="008E5075" w:rsidRDefault="008E5075" w:rsidP="008E5075">
                        <w:pPr>
                          <w:jc w:val="center"/>
                        </w:pPr>
                        <w:r>
                          <w:t>Thinking critically helps someone open their mind by building on their own ideas and thoughts using what they have read.  This is able to help someone’s fluency when it comes to their writing.</w:t>
                        </w:r>
                      </w:p>
                      <w:p w14:paraId="18A85043" w14:textId="77777777" w:rsidR="008E5075" w:rsidRDefault="008E5075" w:rsidP="008E5075">
                        <w:pPr>
                          <w:jc w:val="center"/>
                        </w:pPr>
                      </w:p>
                      <w:p w14:paraId="0C1BE054" w14:textId="77777777" w:rsidR="008E5075" w:rsidRDefault="008E5075" w:rsidP="008E5075">
                        <w:pPr>
                          <w:jc w:val="center"/>
                        </w:pPr>
                      </w:p>
                    </w:txbxContent>
                  </v:textbox>
                </v:oval>
                <w10:wrap type="square" anchorx="page"/>
              </v:group>
            </w:pict>
          </mc:Fallback>
        </mc:AlternateContent>
      </w:r>
      <w:r w:rsidR="00DE15FC">
        <w:t xml:space="preserve">Preparing for higher education </w:t>
      </w:r>
      <w:r w:rsidR="0075146D">
        <w:t xml:space="preserve">involves considering many different </w:t>
      </w:r>
      <w:r w:rsidR="003D3E8A">
        <w:t>element</w:t>
      </w:r>
      <w:r w:rsidR="0075146D">
        <w:t>s.</w:t>
      </w:r>
      <w:r w:rsidR="00EC6DDA">
        <w:t xml:space="preserve"> </w:t>
      </w:r>
      <w:r w:rsidR="003D3E8A">
        <w:t xml:space="preserve">One of those elements is </w:t>
      </w:r>
      <w:r w:rsidR="00FC1C0E">
        <w:t>studying effectively.</w:t>
      </w:r>
      <w:r w:rsidR="00433414">
        <w:t xml:space="preserve"> </w:t>
      </w:r>
      <w:r w:rsidR="000817EC">
        <w:t xml:space="preserve">Someone can study effectively by using their time properly and making sure they plan their assignments and research sources before starting the assignments. </w:t>
      </w:r>
      <w:r w:rsidR="006F52E2">
        <w:t xml:space="preserve"> </w:t>
      </w:r>
      <w:r w:rsidR="006C1D4B">
        <w:t>Th</w:t>
      </w:r>
      <w:r w:rsidR="00C3735C">
        <w:t>e</w:t>
      </w:r>
      <w:r w:rsidR="006C1D4B">
        <w:t xml:space="preserve"> time </w:t>
      </w:r>
      <w:r w:rsidR="00C3735C">
        <w:t xml:space="preserve">someone </w:t>
      </w:r>
      <w:r w:rsidR="006C1D4B">
        <w:t>spen</w:t>
      </w:r>
      <w:r w:rsidR="00C3735C">
        <w:t>ds</w:t>
      </w:r>
      <w:r w:rsidR="006C1D4B">
        <w:t xml:space="preserve"> studying is not as important as what someone covers during that time spent studying.</w:t>
      </w:r>
      <w:r w:rsidR="00845D89">
        <w:t xml:space="preserve"> When someone uses the time effectively to cover what they need to cover it allows them </w:t>
      </w:r>
      <w:r w:rsidR="007D0108">
        <w:t xml:space="preserve">to succeed in their degree but also still have </w:t>
      </w:r>
      <w:r w:rsidR="00EC6D42" w:rsidRPr="002B2245">
        <w:t>time for other things such as their social life and spending time with family.</w:t>
      </w:r>
      <w:r w:rsidR="00B03366" w:rsidRPr="002B2245">
        <w:t xml:space="preserve"> (</w:t>
      </w:r>
      <w:r w:rsidR="008826FC" w:rsidRPr="002B2245">
        <w:t>Cottrell, 2019</w:t>
      </w:r>
      <w:r w:rsidR="00B03366" w:rsidRPr="002B2245">
        <w:t>)</w:t>
      </w:r>
      <w:r w:rsidR="00F63669" w:rsidRPr="002B2245">
        <w:t xml:space="preserve">. Another key element is producing authentic work.  If someone does not paraphrase what they have read </w:t>
      </w:r>
      <w:r w:rsidR="00F63669" w:rsidRPr="00F63669">
        <w:t>when they include it in their assignment, then it will be deemed as plagiarism.</w:t>
      </w:r>
      <w:r w:rsidR="00735D0D">
        <w:t xml:space="preserve"> In addition to paraphrasing what they have read they need to reference to</w:t>
      </w:r>
      <w:r w:rsidR="003C5B8F">
        <w:t>o because referencing shows that its someone else’s ideas and words.</w:t>
      </w:r>
      <w:r w:rsidR="00733FB9">
        <w:t xml:space="preserve"> A big part of referencing is the </w:t>
      </w:r>
      <w:r w:rsidR="00F7509F">
        <w:t xml:space="preserve">use of </w:t>
      </w:r>
      <w:r w:rsidR="00733FB9">
        <w:t xml:space="preserve">in text </w:t>
      </w:r>
      <w:r w:rsidR="00864AB9">
        <w:t>citations,</w:t>
      </w:r>
      <w:r w:rsidR="00F7509F">
        <w:t xml:space="preserve"> these show that its someone else’s ideas and words that have been paraphrased</w:t>
      </w:r>
      <w:r w:rsidR="00F7509F" w:rsidRPr="00272E76">
        <w:t>.</w:t>
      </w:r>
      <w:r w:rsidR="00FD4B90" w:rsidRPr="00272E76">
        <w:t xml:space="preserve"> </w:t>
      </w:r>
      <w:r w:rsidR="00F52EB3" w:rsidRPr="00272E76">
        <w:t>(Godfrey</w:t>
      </w:r>
      <w:r w:rsidR="00F16178" w:rsidRPr="00272E76">
        <w:t>, 2018</w:t>
      </w:r>
      <w:r w:rsidR="00FD4B90" w:rsidRPr="00272E76">
        <w:t>)</w:t>
      </w:r>
      <w:r w:rsidR="000817EC" w:rsidRPr="00272E76">
        <w:t>.</w:t>
      </w:r>
      <w:r w:rsidR="0045136C" w:rsidRPr="00272E76">
        <w:t xml:space="preserve"> </w:t>
      </w:r>
      <w:r w:rsidR="006A0436" w:rsidRPr="00272E76">
        <w:t>Understanding assessments is also key to someone</w:t>
      </w:r>
      <w:r w:rsidR="00EA6F27" w:rsidRPr="00272E76">
        <w:t xml:space="preserve"> </w:t>
      </w:r>
      <w:r w:rsidR="006A0436" w:rsidRPr="00272E76">
        <w:t>prepar</w:t>
      </w:r>
      <w:r w:rsidR="00EA6F27" w:rsidRPr="00272E76">
        <w:t>ing</w:t>
      </w:r>
      <w:r w:rsidR="006A0436" w:rsidRPr="00272E76">
        <w:t xml:space="preserve"> for higher education as </w:t>
      </w:r>
      <w:r w:rsidR="009447E5" w:rsidRPr="00272E76">
        <w:t xml:space="preserve">there are different </w:t>
      </w:r>
      <w:r w:rsidR="009447E5">
        <w:t xml:space="preserve">types of </w:t>
      </w:r>
      <w:r w:rsidR="0063752A">
        <w:t>assessments.</w:t>
      </w:r>
      <w:r w:rsidR="009447E5">
        <w:t xml:space="preserve"> </w:t>
      </w:r>
      <w:r w:rsidR="0063752A">
        <w:t xml:space="preserve"> Depending on the assessment someone is given decides how they will complete the assessment</w:t>
      </w:r>
      <w:r w:rsidR="0066429F">
        <w:t xml:space="preserve">. </w:t>
      </w:r>
      <w:r w:rsidR="00380116">
        <w:t xml:space="preserve">Similarly, </w:t>
      </w:r>
      <w:r w:rsidR="0045136C">
        <w:t>understanding</w:t>
      </w:r>
      <w:r w:rsidR="00380116">
        <w:t xml:space="preserve"> what the actual task is </w:t>
      </w:r>
      <w:r w:rsidR="0045136C">
        <w:t>important because if someone does not understand the task then they could waste time and not get the right mark.</w:t>
      </w:r>
    </w:p>
    <w:p w14:paraId="1288EA15" w14:textId="247992BA" w:rsidR="009D077E" w:rsidRPr="00B56081" w:rsidRDefault="009D077E" w:rsidP="00B1002F">
      <w:proofErr w:type="spellStart"/>
      <w:r>
        <w:lastRenderedPageBreak/>
        <w:t>Bortons</w:t>
      </w:r>
      <w:proofErr w:type="spellEnd"/>
      <w:r>
        <w:t xml:space="preserve"> reflective theory</w:t>
      </w:r>
    </w:p>
    <w:p w14:paraId="22D42C69" w14:textId="5D05031E" w:rsidR="00AA1629" w:rsidRPr="00C20598" w:rsidRDefault="00AA1629" w:rsidP="0052238A">
      <w:r w:rsidRPr="00C20598">
        <w:t>What</w:t>
      </w:r>
    </w:p>
    <w:p w14:paraId="24558A7D" w14:textId="03BCFDDA" w:rsidR="00AA1629" w:rsidRPr="00C20598" w:rsidRDefault="006F1CAF" w:rsidP="0052238A">
      <w:r w:rsidRPr="00C20598">
        <w:t>Getting to grips with the online learning and resources was hard for me as I lack time management and normally something comes up or distracts me which results in me not doing the online learning or looking at resources I’m supposed to.</w:t>
      </w:r>
      <w:r w:rsidR="005D4159" w:rsidRPr="00C20598">
        <w:t xml:space="preserve"> </w:t>
      </w:r>
      <w:r w:rsidR="00AF6544" w:rsidRPr="00C20598">
        <w:t xml:space="preserve">(Cottrell, 2019) </w:t>
      </w:r>
      <w:r w:rsidRPr="00C20598">
        <w:t xml:space="preserve">Likewise, writing the first assignments has not been easy either </w:t>
      </w:r>
      <w:r w:rsidR="00AE2A72" w:rsidRPr="00C20598">
        <w:t>because I keep looking at the assignments and then putting off doing them.</w:t>
      </w:r>
    </w:p>
    <w:p w14:paraId="17928680" w14:textId="5555C2C5" w:rsidR="00AA1629" w:rsidRPr="00C20598" w:rsidRDefault="00AA1629" w:rsidP="0052238A">
      <w:r w:rsidRPr="00C20598">
        <w:t xml:space="preserve">So what </w:t>
      </w:r>
    </w:p>
    <w:p w14:paraId="470A2E6E" w14:textId="6388CF4E" w:rsidR="009C262F" w:rsidRPr="00C20598" w:rsidRDefault="00F62BD3" w:rsidP="0052238A">
      <w:r w:rsidRPr="00C20598">
        <w:t>Me putting off the assignments is not good because it means I must work a lot harder and adds unnecessary stress</w:t>
      </w:r>
      <w:r w:rsidR="00F31713" w:rsidRPr="00C20598">
        <w:t xml:space="preserve"> as the assignments get left to the last </w:t>
      </w:r>
      <w:r w:rsidR="002046F0" w:rsidRPr="00C20598">
        <w:t>minute</w:t>
      </w:r>
      <w:r w:rsidRPr="00C20598">
        <w:t xml:space="preserve">. Also, me </w:t>
      </w:r>
      <w:r w:rsidR="00EF59C8" w:rsidRPr="00C20598">
        <w:t>not doing the online learning is not helpful because it helps with understanding topics.</w:t>
      </w:r>
      <w:r w:rsidR="006F292F" w:rsidRPr="00C20598">
        <w:t xml:space="preserve"> </w:t>
      </w:r>
    </w:p>
    <w:p w14:paraId="6E0E556E" w14:textId="18856A0A" w:rsidR="00AA1629" w:rsidRPr="00C20598" w:rsidRDefault="00AA1629" w:rsidP="0052238A">
      <w:r w:rsidRPr="00C20598">
        <w:t>Now what</w:t>
      </w:r>
    </w:p>
    <w:p w14:paraId="30EC91D2" w14:textId="1FEB095D" w:rsidR="00F52EB3" w:rsidRDefault="00F037C4" w:rsidP="0052238A">
      <w:r w:rsidRPr="00C20598">
        <w:t xml:space="preserve">I know that by putting the assignments </w:t>
      </w:r>
      <w:r w:rsidRPr="00F037C4">
        <w:t xml:space="preserve">off and not </w:t>
      </w:r>
      <w:r>
        <w:t xml:space="preserve">doing online learning that </w:t>
      </w:r>
      <w:r w:rsidR="00CB5163">
        <w:t>the feedback I get from the assignments won’t be as good as it could be.</w:t>
      </w:r>
      <w:r w:rsidR="00B5434C">
        <w:t xml:space="preserve"> </w:t>
      </w:r>
      <w:r w:rsidR="006A5BC5">
        <w:t>(Pickin</w:t>
      </w:r>
      <w:r w:rsidR="00B5434C">
        <w:t xml:space="preserve"> 2013)</w:t>
      </w:r>
      <w:r w:rsidR="006F292F">
        <w:t xml:space="preserve"> Additionally, I </w:t>
      </w:r>
      <w:r w:rsidR="002046F0">
        <w:t xml:space="preserve">know that I </w:t>
      </w:r>
      <w:r w:rsidR="006F292F">
        <w:t xml:space="preserve">need to manage my time better and </w:t>
      </w:r>
      <w:r w:rsidR="002046F0">
        <w:t xml:space="preserve">make sure to plan assignments when I get given </w:t>
      </w:r>
      <w:r w:rsidR="004D4089">
        <w:t>them,</w:t>
      </w:r>
      <w:r w:rsidR="002046F0">
        <w:t xml:space="preserve"> so I at least have a rough idea of what </w:t>
      </w:r>
      <w:r w:rsidR="004D4089">
        <w:t>I’m</w:t>
      </w:r>
      <w:r w:rsidR="002046F0">
        <w:t xml:space="preserve"> going to write instead of waiting until doing the assignment which wastes </w:t>
      </w:r>
      <w:r w:rsidR="004D4089">
        <w:t>time.</w:t>
      </w:r>
      <w:r w:rsidR="00CB5163">
        <w:t xml:space="preserve"> However, when it comes to doing my next </w:t>
      </w:r>
      <w:r w:rsidR="006F292F">
        <w:t>assignments,</w:t>
      </w:r>
      <w:r w:rsidR="00CB5163">
        <w:t xml:space="preserve"> I </w:t>
      </w:r>
      <w:r w:rsidR="006F292F">
        <w:t>won’t</w:t>
      </w:r>
      <w:r w:rsidR="00CB5163">
        <w:t xml:space="preserve"> put them off and I’ll make sure I do the online learning so that my next assignment feedback is better.</w:t>
      </w:r>
      <w:r w:rsidR="00B5434C">
        <w:t xml:space="preserve"> </w:t>
      </w:r>
    </w:p>
    <w:p w14:paraId="11C4D7F9" w14:textId="4414F670" w:rsidR="00785638" w:rsidRPr="008E5075" w:rsidRDefault="00785638" w:rsidP="00785638">
      <w:r w:rsidRPr="003C1D1A">
        <w:rPr>
          <w:u w:val="single"/>
        </w:rPr>
        <w:t xml:space="preserve">References </w:t>
      </w:r>
    </w:p>
    <w:p w14:paraId="1F05D439" w14:textId="73D9ADB4" w:rsidR="004A58A7" w:rsidRDefault="004A58A7" w:rsidP="00785638">
      <w:r w:rsidRPr="004A58A7">
        <w:t>Cottrell, S. (2019) The Study Skills Handbook. Fifth edition. London: Macmillan International Higher Education/Red Globe Press, an imprint of Springer Nature Limited.</w:t>
      </w:r>
    </w:p>
    <w:p w14:paraId="00E9CABB" w14:textId="13D36609" w:rsidR="00CB7399" w:rsidRDefault="00CB7399" w:rsidP="00785638">
      <w:r w:rsidRPr="00CB7399">
        <w:t>Godfrey, J. (2018) How to use your reading in your essays. Third edition. London: Palgrave.</w:t>
      </w:r>
    </w:p>
    <w:p w14:paraId="1B1DA595" w14:textId="728EA3C5" w:rsidR="00785638" w:rsidRDefault="00785638" w:rsidP="00785638">
      <w:r>
        <w:t xml:space="preserve">Pears, R. and Shields, G.J. (2022) Cite them </w:t>
      </w:r>
      <w:r w:rsidR="000B2B42">
        <w:t>right:</w:t>
      </w:r>
      <w:r>
        <w:t xml:space="preserve"> the essential referencing guide. 12th edition. New York: Bloomsbury Academic.</w:t>
      </w:r>
    </w:p>
    <w:p w14:paraId="2FF071F4" w14:textId="44BA788B" w:rsidR="001A3E81" w:rsidRDefault="001A3E81" w:rsidP="00785638">
      <w:r>
        <w:t>P</w:t>
      </w:r>
      <w:r w:rsidRPr="001A3E81">
        <w:t>ickin, M. (2013) ‘How to stop procrastinating and learn to love writing’, BMJ (Online), p. f5990–. Available at: https://doi.org/10.1136/bmj.f5990.</w:t>
      </w:r>
    </w:p>
    <w:p w14:paraId="75004D42" w14:textId="0E838B7A" w:rsidR="00F037C4" w:rsidRPr="00F037C4" w:rsidRDefault="0011219C" w:rsidP="00785638">
      <w:r>
        <w:rPr>
          <w:noProof/>
        </w:rPr>
        <mc:AlternateContent>
          <mc:Choice Requires="wps">
            <w:drawing>
              <wp:anchor distT="0" distB="0" distL="114300" distR="114300" simplePos="0" relativeHeight="251680768" behindDoc="0" locked="0" layoutInCell="1" allowOverlap="1" wp14:anchorId="0743C1FF" wp14:editId="678A8C67">
                <wp:simplePos x="0" y="0"/>
                <wp:positionH relativeFrom="column">
                  <wp:posOffset>3562350</wp:posOffset>
                </wp:positionH>
                <wp:positionV relativeFrom="paragraph">
                  <wp:posOffset>3258820</wp:posOffset>
                </wp:positionV>
                <wp:extent cx="304800" cy="66675"/>
                <wp:effectExtent l="0" t="0" r="19050" b="28575"/>
                <wp:wrapNone/>
                <wp:docPr id="16" name="Straight Connector 16"/>
                <wp:cNvGraphicFramePr/>
                <a:graphic xmlns:a="http://schemas.openxmlformats.org/drawingml/2006/main">
                  <a:graphicData uri="http://schemas.microsoft.com/office/word/2010/wordprocessingShape">
                    <wps:wsp>
                      <wps:cNvCnPr/>
                      <wps:spPr>
                        <a:xfrm flipH="1">
                          <a:off x="0" y="0"/>
                          <a:ext cx="304800" cy="66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8EB759" id="Straight Connector 16" o:spid="_x0000_s1026" style="position:absolute;flip:x;z-index:251680768;visibility:visible;mso-wrap-style:square;mso-wrap-distance-left:9pt;mso-wrap-distance-top:0;mso-wrap-distance-right:9pt;mso-wrap-distance-bottom:0;mso-position-horizontal:absolute;mso-position-horizontal-relative:text;mso-position-vertical:absolute;mso-position-vertical-relative:text" from="280.5pt,256.6pt" to="304.5pt,26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" strokecolor="#4472c4 [3204]" strokeweight=".5pt">
                <v:stroke joinstyle="miter"/>
              </v:line>
            </w:pict>
          </mc:Fallback>
        </mc:AlternateContent>
      </w:r>
    </w:p>
    <w:sectPr w:rsidR="00F037C4" w:rsidRPr="00F037C4" w:rsidSect="00AF35C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C3423"/>
    <w:multiLevelType w:val="hybridMultilevel"/>
    <w:tmpl w:val="132E31FA"/>
    <w:lvl w:ilvl="0" w:tplc="29AAB02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B63411"/>
    <w:multiLevelType w:val="hybridMultilevel"/>
    <w:tmpl w:val="B8B2F9B0"/>
    <w:lvl w:ilvl="0" w:tplc="E72E53B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579940">
    <w:abstractNumId w:val="0"/>
  </w:num>
  <w:num w:numId="2" w16cid:durableId="7859736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CF6"/>
    <w:rsid w:val="00072E72"/>
    <w:rsid w:val="000817EC"/>
    <w:rsid w:val="000842E9"/>
    <w:rsid w:val="000B2B42"/>
    <w:rsid w:val="000F4273"/>
    <w:rsid w:val="0011219C"/>
    <w:rsid w:val="00116295"/>
    <w:rsid w:val="00157418"/>
    <w:rsid w:val="001649A5"/>
    <w:rsid w:val="00180990"/>
    <w:rsid w:val="001A103A"/>
    <w:rsid w:val="001A3E81"/>
    <w:rsid w:val="001B27A8"/>
    <w:rsid w:val="001E6C4F"/>
    <w:rsid w:val="001F2D52"/>
    <w:rsid w:val="00201F6C"/>
    <w:rsid w:val="002046F0"/>
    <w:rsid w:val="00216EAF"/>
    <w:rsid w:val="002331E4"/>
    <w:rsid w:val="00236683"/>
    <w:rsid w:val="00256BA1"/>
    <w:rsid w:val="00272E76"/>
    <w:rsid w:val="00275E7B"/>
    <w:rsid w:val="002A0965"/>
    <w:rsid w:val="002B2245"/>
    <w:rsid w:val="002D7955"/>
    <w:rsid w:val="00326DCD"/>
    <w:rsid w:val="003350AC"/>
    <w:rsid w:val="00336C93"/>
    <w:rsid w:val="003637EB"/>
    <w:rsid w:val="00380116"/>
    <w:rsid w:val="00382B83"/>
    <w:rsid w:val="003B4E58"/>
    <w:rsid w:val="003C1D1A"/>
    <w:rsid w:val="003C5B8F"/>
    <w:rsid w:val="003C65A8"/>
    <w:rsid w:val="003D3E8A"/>
    <w:rsid w:val="00427B96"/>
    <w:rsid w:val="00433414"/>
    <w:rsid w:val="0045136C"/>
    <w:rsid w:val="004A58A7"/>
    <w:rsid w:val="004B7FBD"/>
    <w:rsid w:val="004D4089"/>
    <w:rsid w:val="0052238A"/>
    <w:rsid w:val="00550695"/>
    <w:rsid w:val="005559CA"/>
    <w:rsid w:val="005D4159"/>
    <w:rsid w:val="005D42EA"/>
    <w:rsid w:val="006349CA"/>
    <w:rsid w:val="0063752A"/>
    <w:rsid w:val="0066429F"/>
    <w:rsid w:val="006653E1"/>
    <w:rsid w:val="006933B1"/>
    <w:rsid w:val="006A0436"/>
    <w:rsid w:val="006A5BC5"/>
    <w:rsid w:val="006C1D4B"/>
    <w:rsid w:val="006F1CAF"/>
    <w:rsid w:val="006F292F"/>
    <w:rsid w:val="006F52E2"/>
    <w:rsid w:val="00733FB9"/>
    <w:rsid w:val="00735D0D"/>
    <w:rsid w:val="0075146D"/>
    <w:rsid w:val="00785638"/>
    <w:rsid w:val="007869C0"/>
    <w:rsid w:val="007D0108"/>
    <w:rsid w:val="00845D89"/>
    <w:rsid w:val="00864AB9"/>
    <w:rsid w:val="008826FC"/>
    <w:rsid w:val="008B4EDB"/>
    <w:rsid w:val="008E5075"/>
    <w:rsid w:val="008E7744"/>
    <w:rsid w:val="008F40AB"/>
    <w:rsid w:val="009447E5"/>
    <w:rsid w:val="009572C7"/>
    <w:rsid w:val="00980322"/>
    <w:rsid w:val="009B5F13"/>
    <w:rsid w:val="009C262F"/>
    <w:rsid w:val="009D077E"/>
    <w:rsid w:val="009F1C6C"/>
    <w:rsid w:val="00A57437"/>
    <w:rsid w:val="00A62419"/>
    <w:rsid w:val="00AA1629"/>
    <w:rsid w:val="00AC02F2"/>
    <w:rsid w:val="00AE2A72"/>
    <w:rsid w:val="00AE619A"/>
    <w:rsid w:val="00AF35CA"/>
    <w:rsid w:val="00AF6544"/>
    <w:rsid w:val="00B03366"/>
    <w:rsid w:val="00B061B7"/>
    <w:rsid w:val="00B1002F"/>
    <w:rsid w:val="00B53A2B"/>
    <w:rsid w:val="00B5434C"/>
    <w:rsid w:val="00B56081"/>
    <w:rsid w:val="00C20598"/>
    <w:rsid w:val="00C20A4F"/>
    <w:rsid w:val="00C3735C"/>
    <w:rsid w:val="00C629BA"/>
    <w:rsid w:val="00C71816"/>
    <w:rsid w:val="00CB2C96"/>
    <w:rsid w:val="00CB5163"/>
    <w:rsid w:val="00CB7399"/>
    <w:rsid w:val="00CF1ECA"/>
    <w:rsid w:val="00D04529"/>
    <w:rsid w:val="00D07796"/>
    <w:rsid w:val="00D36F59"/>
    <w:rsid w:val="00D41B24"/>
    <w:rsid w:val="00D75516"/>
    <w:rsid w:val="00DD1C46"/>
    <w:rsid w:val="00DD4B36"/>
    <w:rsid w:val="00DD7CDB"/>
    <w:rsid w:val="00DE15FC"/>
    <w:rsid w:val="00DF6E46"/>
    <w:rsid w:val="00E03861"/>
    <w:rsid w:val="00E0421A"/>
    <w:rsid w:val="00E409E8"/>
    <w:rsid w:val="00E748F5"/>
    <w:rsid w:val="00E86E86"/>
    <w:rsid w:val="00EA6F27"/>
    <w:rsid w:val="00EC2C2B"/>
    <w:rsid w:val="00EC6D42"/>
    <w:rsid w:val="00EC6DDA"/>
    <w:rsid w:val="00EF31AA"/>
    <w:rsid w:val="00EF59C8"/>
    <w:rsid w:val="00F037C4"/>
    <w:rsid w:val="00F07CF6"/>
    <w:rsid w:val="00F16178"/>
    <w:rsid w:val="00F31713"/>
    <w:rsid w:val="00F52EB3"/>
    <w:rsid w:val="00F62BD3"/>
    <w:rsid w:val="00F63669"/>
    <w:rsid w:val="00F7509F"/>
    <w:rsid w:val="00F829AF"/>
    <w:rsid w:val="00FC1C0E"/>
    <w:rsid w:val="00FD4B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DBCF4"/>
  <w15:chartTrackingRefBased/>
  <w15:docId w15:val="{1DA3721D-BD4A-4B19-9F27-36BA755E7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7796"/>
    <w:pPr>
      <w:ind w:left="720"/>
      <w:contextualSpacing/>
    </w:pPr>
  </w:style>
  <w:style w:type="paragraph" w:styleId="NoSpacing">
    <w:name w:val="No Spacing"/>
    <w:link w:val="NoSpacingChar"/>
    <w:uiPriority w:val="1"/>
    <w:qFormat/>
    <w:rsid w:val="00AF35C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F35C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Student id number :2008007</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987</TotalTime>
  <Pages>3</Pages>
  <Words>496</Words>
  <Characters>2830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Learning In The Digital Era</vt:lpstr>
    </vt:vector>
  </TitlesOfParts>
  <Company/>
  <LinksUpToDate>false</LinksUpToDate>
  <CharactersWithSpaces>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The Digital Era</dc:title>
  <dc:subject>Assignment 1</dc:subject>
  <dc:creator>Kerry O’sullivan</dc:creator>
  <cp:keywords/>
  <dc:description/>
  <cp:lastModifiedBy>kerry rae</cp:lastModifiedBy>
  <cp:revision>131</cp:revision>
  <dcterms:created xsi:type="dcterms:W3CDTF">2022-11-07T21:07:00Z</dcterms:created>
  <dcterms:modified xsi:type="dcterms:W3CDTF">2022-11-11T20:23:00Z</dcterms:modified>
</cp:coreProperties>
</file>