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ackground w:color="FFFFFF" w:themeColor="background1"/>
  <w:body>
    <w:p w14:paraId="40B1AC25" w14:textId="6CF3ED0F" w:rsidR="001F22DC" w:rsidRDefault="00DE6658" w:rsidP="001F22DC">
      <w:pPr>
        <w:pStyle w:val="Heading1"/>
        <w:pBdr>
          <w:bottom w:val="single" w:sz="6" w:space="1" w:color="auto"/>
        </w:pBdr>
      </w:pPr>
      <w:bookmarkStart w:id="0" w:name="_GoBack"/>
      <w:bookmarkEnd w:id="0"/>
      <w:r w:rsidRPr="003605C2">
        <w:t>Dissertation Plan</w:t>
      </w:r>
    </w:p>
    <w:p w14:paraId="4D3D4EFB" w14:textId="10B36EA6" w:rsidR="001F22DC" w:rsidRDefault="001F22DC" w:rsidP="001F22DC"/>
    <w:p w14:paraId="51F59601" w14:textId="77777777" w:rsidR="00DE6658" w:rsidRPr="003605C2" w:rsidRDefault="00DE6658" w:rsidP="00AB41C0">
      <w:pPr>
        <w:pStyle w:val="Heading2"/>
      </w:pPr>
      <w:r w:rsidRPr="003605C2">
        <w:t>Title</w:t>
      </w:r>
    </w:p>
    <w:p w14:paraId="2BC5D837" w14:textId="415AE141" w:rsidR="00F9147E" w:rsidRPr="003605C2" w:rsidRDefault="00DE6658" w:rsidP="00DE6658">
      <w:pPr>
        <w:rPr>
          <w:rFonts w:cstheme="minorHAnsi"/>
          <w:sz w:val="24"/>
          <w:szCs w:val="24"/>
        </w:rPr>
      </w:pPr>
      <w:r w:rsidRPr="003605C2">
        <w:rPr>
          <w:rFonts w:cstheme="minorHAnsi"/>
          <w:sz w:val="24"/>
          <w:szCs w:val="24"/>
        </w:rPr>
        <w:t xml:space="preserve">Trajan’s </w:t>
      </w:r>
      <w:r w:rsidR="00B524F1" w:rsidRPr="003605C2">
        <w:rPr>
          <w:rFonts w:cstheme="minorHAnsi"/>
          <w:sz w:val="24"/>
          <w:szCs w:val="24"/>
        </w:rPr>
        <w:t>Column and it</w:t>
      </w:r>
      <w:r w:rsidR="00F45871" w:rsidRPr="003605C2">
        <w:rPr>
          <w:rFonts w:cstheme="minorHAnsi"/>
          <w:sz w:val="24"/>
          <w:szCs w:val="24"/>
        </w:rPr>
        <w:t>s Purpose:</w:t>
      </w:r>
      <w:r w:rsidRPr="003605C2">
        <w:rPr>
          <w:rFonts w:cstheme="minorHAnsi"/>
          <w:sz w:val="24"/>
          <w:szCs w:val="24"/>
        </w:rPr>
        <w:t xml:space="preserve"> Prop</w:t>
      </w:r>
      <w:r w:rsidR="00F45871" w:rsidRPr="003605C2">
        <w:rPr>
          <w:rFonts w:cstheme="minorHAnsi"/>
          <w:sz w:val="24"/>
          <w:szCs w:val="24"/>
        </w:rPr>
        <w:t>aganda and Memorial</w:t>
      </w:r>
    </w:p>
    <w:p w14:paraId="715B572E" w14:textId="77777777" w:rsidR="00DE6658" w:rsidRPr="003605C2" w:rsidRDefault="00DE6658" w:rsidP="00AB41C0">
      <w:pPr>
        <w:pStyle w:val="Heading2"/>
      </w:pPr>
      <w:r w:rsidRPr="003605C2">
        <w:t>Abstract</w:t>
      </w:r>
    </w:p>
    <w:p w14:paraId="582C6E14" w14:textId="344EAC78" w:rsidR="00DE6658" w:rsidRPr="003605C2" w:rsidRDefault="00DE6658" w:rsidP="00DE6658">
      <w:pPr>
        <w:rPr>
          <w:rFonts w:cstheme="minorHAnsi"/>
          <w:sz w:val="24"/>
          <w:szCs w:val="24"/>
        </w:rPr>
      </w:pPr>
      <w:r w:rsidRPr="003605C2">
        <w:rPr>
          <w:rFonts w:cstheme="minorHAnsi"/>
          <w:sz w:val="24"/>
          <w:szCs w:val="24"/>
        </w:rPr>
        <w:t>Trajan’s forum is the last and larges</w:t>
      </w:r>
      <w:r w:rsidR="00B524F1" w:rsidRPr="003605C2">
        <w:rPr>
          <w:rFonts w:cstheme="minorHAnsi"/>
          <w:sz w:val="24"/>
          <w:szCs w:val="24"/>
        </w:rPr>
        <w:t xml:space="preserve">t Imperial forum built in Rome. In many </w:t>
      </w:r>
      <w:r w:rsidR="00B42A1A" w:rsidRPr="003605C2">
        <w:rPr>
          <w:rFonts w:cstheme="minorHAnsi"/>
          <w:sz w:val="24"/>
          <w:szCs w:val="24"/>
        </w:rPr>
        <w:t>ways,</w:t>
      </w:r>
      <w:r w:rsidRPr="003605C2">
        <w:rPr>
          <w:rFonts w:cstheme="minorHAnsi"/>
          <w:sz w:val="24"/>
          <w:szCs w:val="24"/>
        </w:rPr>
        <w:t xml:space="preserve"> i</w:t>
      </w:r>
      <w:r w:rsidR="00B524F1" w:rsidRPr="003605C2">
        <w:rPr>
          <w:rFonts w:cstheme="minorHAnsi"/>
          <w:sz w:val="24"/>
          <w:szCs w:val="24"/>
        </w:rPr>
        <w:t>t i</w:t>
      </w:r>
      <w:r w:rsidRPr="003605C2">
        <w:rPr>
          <w:rFonts w:cstheme="minorHAnsi"/>
          <w:sz w:val="24"/>
          <w:szCs w:val="24"/>
        </w:rPr>
        <w:t>s a beautiful pi</w:t>
      </w:r>
      <w:r w:rsidR="00B524F1" w:rsidRPr="003605C2">
        <w:rPr>
          <w:rFonts w:cstheme="minorHAnsi"/>
          <w:sz w:val="24"/>
          <w:szCs w:val="24"/>
        </w:rPr>
        <w:t xml:space="preserve">ece of propaganda and marketing, </w:t>
      </w:r>
      <w:r w:rsidRPr="003605C2">
        <w:rPr>
          <w:rFonts w:cstheme="minorHAnsi"/>
          <w:sz w:val="24"/>
          <w:szCs w:val="24"/>
        </w:rPr>
        <w:t>celebrating and elevating the R</w:t>
      </w:r>
      <w:r w:rsidR="00B524F1" w:rsidRPr="003605C2">
        <w:rPr>
          <w:rFonts w:cstheme="minorHAnsi"/>
          <w:sz w:val="24"/>
          <w:szCs w:val="24"/>
        </w:rPr>
        <w:t xml:space="preserve">oman Emperor Trajan (98-117AD). He </w:t>
      </w:r>
      <w:r w:rsidRPr="003605C2">
        <w:rPr>
          <w:rFonts w:cstheme="minorHAnsi"/>
          <w:sz w:val="24"/>
          <w:szCs w:val="24"/>
        </w:rPr>
        <w:t>was successfully remembered as an ideal emperor for many, many centuries.</w:t>
      </w:r>
    </w:p>
    <w:p w14:paraId="3B87E489" w14:textId="77777777" w:rsidR="00DE6658" w:rsidRPr="003605C2" w:rsidRDefault="00F45871" w:rsidP="00DE6658">
      <w:pPr>
        <w:rPr>
          <w:rFonts w:cstheme="minorHAnsi"/>
          <w:sz w:val="24"/>
          <w:szCs w:val="24"/>
        </w:rPr>
      </w:pPr>
      <w:r w:rsidRPr="003605C2">
        <w:rPr>
          <w:rFonts w:cstheme="minorHAnsi"/>
          <w:sz w:val="24"/>
          <w:szCs w:val="24"/>
        </w:rPr>
        <w:t xml:space="preserve">This study explores the message portrayed by Trajan’s column as a piece of monumental architecture within its context </w:t>
      </w:r>
      <w:r w:rsidR="0083222D" w:rsidRPr="003605C2">
        <w:rPr>
          <w:rFonts w:cstheme="minorHAnsi"/>
          <w:sz w:val="24"/>
          <w:szCs w:val="24"/>
        </w:rPr>
        <w:t>as part of Trajan’s forum</w:t>
      </w:r>
      <w:r w:rsidRPr="003605C2">
        <w:rPr>
          <w:rFonts w:cstheme="minorHAnsi"/>
          <w:sz w:val="24"/>
          <w:szCs w:val="24"/>
        </w:rPr>
        <w:t>. It</w:t>
      </w:r>
      <w:r w:rsidR="00DE6658" w:rsidRPr="003605C2">
        <w:rPr>
          <w:rFonts w:cstheme="minorHAnsi"/>
          <w:sz w:val="24"/>
          <w:szCs w:val="24"/>
        </w:rPr>
        <w:t xml:space="preserve"> </w:t>
      </w:r>
      <w:r w:rsidRPr="003605C2">
        <w:rPr>
          <w:rFonts w:cstheme="minorHAnsi"/>
          <w:sz w:val="24"/>
          <w:szCs w:val="24"/>
        </w:rPr>
        <w:t xml:space="preserve">investigates </w:t>
      </w:r>
      <w:r w:rsidR="00DE6658" w:rsidRPr="003605C2">
        <w:rPr>
          <w:rFonts w:cstheme="minorHAnsi"/>
          <w:sz w:val="24"/>
          <w:szCs w:val="24"/>
        </w:rPr>
        <w:t>the power inherent in th</w:t>
      </w:r>
      <w:r w:rsidRPr="003605C2">
        <w:rPr>
          <w:rFonts w:cstheme="minorHAnsi"/>
          <w:sz w:val="24"/>
          <w:szCs w:val="24"/>
        </w:rPr>
        <w:t>e ability to build such an object</w:t>
      </w:r>
      <w:r w:rsidR="00B524F1" w:rsidRPr="003605C2">
        <w:rPr>
          <w:rFonts w:cstheme="minorHAnsi"/>
          <w:sz w:val="24"/>
          <w:szCs w:val="24"/>
        </w:rPr>
        <w:t>. It was t</w:t>
      </w:r>
      <w:r w:rsidR="00DE6658" w:rsidRPr="003605C2">
        <w:rPr>
          <w:rFonts w:cstheme="minorHAnsi"/>
          <w:sz w:val="24"/>
          <w:szCs w:val="24"/>
        </w:rPr>
        <w:t>he finances and resources, mostly claimed from Trajan’s conquest o</w:t>
      </w:r>
      <w:r w:rsidR="00B524F1" w:rsidRPr="003605C2">
        <w:rPr>
          <w:rFonts w:cstheme="minorHAnsi"/>
          <w:sz w:val="24"/>
          <w:szCs w:val="24"/>
        </w:rPr>
        <w:t xml:space="preserve">f Dacia, which made it possible.  Incorporated and portrayed in the structure are </w:t>
      </w:r>
      <w:r w:rsidR="00DE6658" w:rsidRPr="003605C2">
        <w:rPr>
          <w:rFonts w:cstheme="minorHAnsi"/>
          <w:sz w:val="24"/>
          <w:szCs w:val="24"/>
        </w:rPr>
        <w:t xml:space="preserve">links </w:t>
      </w:r>
      <w:r w:rsidR="00B524F1" w:rsidRPr="003605C2">
        <w:rPr>
          <w:rFonts w:cstheme="minorHAnsi"/>
          <w:sz w:val="24"/>
          <w:szCs w:val="24"/>
        </w:rPr>
        <w:t>to</w:t>
      </w:r>
      <w:r w:rsidR="00DE6658" w:rsidRPr="003605C2">
        <w:rPr>
          <w:rFonts w:cstheme="minorHAnsi"/>
          <w:sz w:val="24"/>
          <w:szCs w:val="24"/>
        </w:rPr>
        <w:t xml:space="preserve"> Trajan’s predecessors (the Imperial forum is arguably a display initiated by Augustus, or perhaps Julius Caesar) </w:t>
      </w:r>
      <w:r w:rsidR="00B524F1" w:rsidRPr="003605C2">
        <w:rPr>
          <w:rFonts w:cstheme="minorHAnsi"/>
          <w:sz w:val="24"/>
          <w:szCs w:val="24"/>
        </w:rPr>
        <w:t>which are one of</w:t>
      </w:r>
      <w:r w:rsidR="00DE6658" w:rsidRPr="003605C2">
        <w:rPr>
          <w:rFonts w:cstheme="minorHAnsi"/>
          <w:sz w:val="24"/>
          <w:szCs w:val="24"/>
        </w:rPr>
        <w:t xml:space="preserve"> the ways in which it </w:t>
      </w:r>
      <w:r w:rsidRPr="003605C2">
        <w:rPr>
          <w:rFonts w:cstheme="minorHAnsi"/>
          <w:sz w:val="24"/>
          <w:szCs w:val="24"/>
        </w:rPr>
        <w:t>conveys the</w:t>
      </w:r>
      <w:r w:rsidR="00DE6658" w:rsidRPr="003605C2">
        <w:rPr>
          <w:rFonts w:cstheme="minorHAnsi"/>
          <w:sz w:val="24"/>
          <w:szCs w:val="24"/>
        </w:rPr>
        <w:t xml:space="preserve"> image of Trajan </w:t>
      </w:r>
      <w:r w:rsidRPr="003605C2">
        <w:rPr>
          <w:rFonts w:cstheme="minorHAnsi"/>
          <w:sz w:val="24"/>
          <w:szCs w:val="24"/>
        </w:rPr>
        <w:t xml:space="preserve">as </w:t>
      </w:r>
      <w:r w:rsidR="00DE6658" w:rsidRPr="003605C2">
        <w:rPr>
          <w:rFonts w:cstheme="minorHAnsi"/>
          <w:sz w:val="24"/>
          <w:szCs w:val="24"/>
        </w:rPr>
        <w:t>the great, good and powerful.</w:t>
      </w:r>
    </w:p>
    <w:p w14:paraId="10EDD2F5" w14:textId="1386448A" w:rsidR="00F9147E" w:rsidRDefault="00B524F1" w:rsidP="00BD6F5B">
      <w:pPr>
        <w:rPr>
          <w:rFonts w:cstheme="minorHAnsi"/>
          <w:sz w:val="24"/>
          <w:szCs w:val="24"/>
        </w:rPr>
      </w:pPr>
      <w:r w:rsidRPr="00AB41C0">
        <w:rPr>
          <w:rFonts w:cstheme="minorHAnsi"/>
          <w:sz w:val="24"/>
          <w:szCs w:val="24"/>
        </w:rPr>
        <w:t>Trajan’</w:t>
      </w:r>
      <w:r w:rsidR="00D32E89" w:rsidRPr="00AB41C0">
        <w:rPr>
          <w:rFonts w:cstheme="minorHAnsi"/>
          <w:sz w:val="24"/>
          <w:szCs w:val="24"/>
        </w:rPr>
        <w:t>s column has many purposes and messages to convey and is part of the ideological statement portrayed in the architecture of the wider context of the forum complex.</w:t>
      </w:r>
    </w:p>
    <w:p w14:paraId="21001C34" w14:textId="77777777" w:rsidR="00BD6F5B" w:rsidRPr="00BD6F5B" w:rsidRDefault="00BD6F5B" w:rsidP="00BD6F5B">
      <w:pPr>
        <w:rPr>
          <w:rFonts w:cstheme="minorHAnsi"/>
          <w:sz w:val="24"/>
          <w:szCs w:val="24"/>
        </w:rPr>
      </w:pPr>
    </w:p>
    <w:p w14:paraId="07162898" w14:textId="067597FB" w:rsidR="00AB41C0" w:rsidRPr="00AB41C0" w:rsidRDefault="00DE6658" w:rsidP="00BD6F5B">
      <w:pPr>
        <w:pStyle w:val="Heading1"/>
      </w:pPr>
      <w:r w:rsidRPr="003605C2">
        <w:t>Plan</w:t>
      </w:r>
    </w:p>
    <w:p w14:paraId="4023F91E" w14:textId="77777777" w:rsidR="00DE6658" w:rsidRPr="00AB41C0" w:rsidRDefault="00DE6658" w:rsidP="00AB41C0">
      <w:pPr>
        <w:pStyle w:val="Heading2"/>
      </w:pPr>
      <w:r w:rsidRPr="00AB41C0">
        <w:t>Introduction</w:t>
      </w:r>
      <w:r w:rsidR="006925A9" w:rsidRPr="00AB41C0">
        <w:t xml:space="preserve"> </w:t>
      </w:r>
    </w:p>
    <w:p w14:paraId="592580B2" w14:textId="0684BB31" w:rsidR="00AB41C0" w:rsidRPr="003605C2" w:rsidRDefault="00DE6658" w:rsidP="00AB41C0">
      <w:pPr>
        <w:rPr>
          <w:sz w:val="24"/>
          <w:szCs w:val="24"/>
        </w:rPr>
      </w:pPr>
      <w:r w:rsidRPr="003605C2">
        <w:rPr>
          <w:rStyle w:val="Heading3Char"/>
        </w:rPr>
        <w:t>Aim:</w:t>
      </w:r>
      <w:r w:rsidRPr="003605C2">
        <w:rPr>
          <w:sz w:val="24"/>
          <w:szCs w:val="24"/>
        </w:rPr>
        <w:t xml:space="preserve"> to provide a</w:t>
      </w:r>
      <w:r w:rsidR="00B524F1" w:rsidRPr="003605C2">
        <w:rPr>
          <w:sz w:val="24"/>
          <w:szCs w:val="24"/>
        </w:rPr>
        <w:t xml:space="preserve"> brief</w:t>
      </w:r>
      <w:r w:rsidRPr="003605C2">
        <w:rPr>
          <w:sz w:val="24"/>
          <w:szCs w:val="24"/>
        </w:rPr>
        <w:t xml:space="preserve"> history of </w:t>
      </w:r>
      <w:r w:rsidR="00B524F1" w:rsidRPr="003605C2">
        <w:rPr>
          <w:sz w:val="24"/>
          <w:szCs w:val="24"/>
        </w:rPr>
        <w:t>triumphal and ideological roman architecture</w:t>
      </w:r>
      <w:r w:rsidRPr="003605C2">
        <w:rPr>
          <w:sz w:val="24"/>
          <w:szCs w:val="24"/>
        </w:rPr>
        <w:t xml:space="preserve">, and to introduce the </w:t>
      </w:r>
      <w:r w:rsidR="00B524F1" w:rsidRPr="003605C2">
        <w:rPr>
          <w:sz w:val="24"/>
          <w:szCs w:val="24"/>
        </w:rPr>
        <w:t>column</w:t>
      </w:r>
      <w:r w:rsidRPr="003605C2">
        <w:rPr>
          <w:sz w:val="24"/>
          <w:szCs w:val="24"/>
        </w:rPr>
        <w:t xml:space="preserve"> as the specific focus.</w:t>
      </w:r>
    </w:p>
    <w:p w14:paraId="381BE483" w14:textId="77777777" w:rsidR="00AB41C0" w:rsidRPr="003605C2" w:rsidRDefault="00AB41C0" w:rsidP="00AB41C0">
      <w:pPr>
        <w:pStyle w:val="ListParagraph"/>
        <w:numPr>
          <w:ilvl w:val="1"/>
          <w:numId w:val="2"/>
        </w:numPr>
        <w:rPr>
          <w:sz w:val="24"/>
          <w:szCs w:val="24"/>
        </w:rPr>
      </w:pPr>
      <w:r w:rsidRPr="003605C2">
        <w:rPr>
          <w:sz w:val="24"/>
          <w:szCs w:val="24"/>
        </w:rPr>
        <w:t>Architecture as propaganda, why and what it achieved</w:t>
      </w:r>
    </w:p>
    <w:p w14:paraId="3464BF00" w14:textId="77777777" w:rsidR="00AB41C0" w:rsidRDefault="00AB41C0" w:rsidP="00AB41C0">
      <w:pPr>
        <w:pStyle w:val="ListParagraph"/>
        <w:numPr>
          <w:ilvl w:val="1"/>
          <w:numId w:val="2"/>
        </w:numPr>
        <w:rPr>
          <w:sz w:val="24"/>
          <w:szCs w:val="24"/>
        </w:rPr>
      </w:pPr>
      <w:r w:rsidRPr="003605C2">
        <w:rPr>
          <w:sz w:val="24"/>
          <w:szCs w:val="24"/>
        </w:rPr>
        <w:t xml:space="preserve">Examples: Augustus’ forum, the Adamklissi monument in Dacia </w:t>
      </w:r>
    </w:p>
    <w:p w14:paraId="329FE0E1" w14:textId="099969A1" w:rsidR="00AB41C0" w:rsidRPr="00AB41C0" w:rsidRDefault="00AB41C0" w:rsidP="00DE6658">
      <w:pPr>
        <w:pStyle w:val="ListParagraph"/>
        <w:numPr>
          <w:ilvl w:val="1"/>
          <w:numId w:val="2"/>
        </w:numPr>
        <w:rPr>
          <w:sz w:val="24"/>
          <w:szCs w:val="24"/>
        </w:rPr>
      </w:pPr>
      <w:r w:rsidRPr="00AB41C0">
        <w:rPr>
          <w:sz w:val="24"/>
          <w:szCs w:val="24"/>
        </w:rPr>
        <w:t>Trajan’s column in the context of ideo</w:t>
      </w:r>
      <w:r w:rsidR="001F22DC">
        <w:rPr>
          <w:sz w:val="24"/>
          <w:szCs w:val="24"/>
        </w:rPr>
        <w:t>logical architecture.</w:t>
      </w:r>
    </w:p>
    <w:p w14:paraId="34CF473B" w14:textId="77777777" w:rsidR="00BD6F5B" w:rsidRDefault="00B524F1" w:rsidP="00BD6F5B">
      <w:pPr>
        <w:rPr>
          <w:rFonts w:cstheme="minorHAnsi"/>
          <w:sz w:val="24"/>
          <w:szCs w:val="24"/>
        </w:rPr>
      </w:pPr>
      <w:r w:rsidRPr="003605C2">
        <w:rPr>
          <w:rFonts w:cstheme="minorHAnsi"/>
          <w:sz w:val="24"/>
          <w:szCs w:val="24"/>
        </w:rPr>
        <w:t>There are less available ancient literary sources for Trajan than for emperors such as Augustus, whose self-advertisement Trajan may be taking inspiration from, and little surviving work from Trajan himself. Thus, coinage and arch</w:t>
      </w:r>
      <w:r w:rsidR="00D32E89" w:rsidRPr="003605C2">
        <w:rPr>
          <w:rFonts w:cstheme="minorHAnsi"/>
          <w:sz w:val="24"/>
          <w:szCs w:val="24"/>
        </w:rPr>
        <w:t>a</w:t>
      </w:r>
      <w:r w:rsidRPr="003605C2">
        <w:rPr>
          <w:rFonts w:cstheme="minorHAnsi"/>
          <w:sz w:val="24"/>
          <w:szCs w:val="24"/>
        </w:rPr>
        <w:t>eologica</w:t>
      </w:r>
      <w:r w:rsidR="00BD6F5B">
        <w:rPr>
          <w:rFonts w:cstheme="minorHAnsi"/>
          <w:sz w:val="24"/>
          <w:szCs w:val="24"/>
        </w:rPr>
        <w:t>l evidence will need to be used.</w:t>
      </w:r>
    </w:p>
    <w:p w14:paraId="725E86BB" w14:textId="344AD09E" w:rsidR="006925A9" w:rsidRPr="004E56E3" w:rsidRDefault="00BD6F5B" w:rsidP="00BD6F5B">
      <w:pPr>
        <w:rPr>
          <w:rFonts w:cstheme="minorHAnsi"/>
          <w:b/>
          <w:sz w:val="24"/>
          <w:szCs w:val="24"/>
        </w:rPr>
      </w:pPr>
      <w:r w:rsidRPr="00BD6F5B">
        <w:rPr>
          <w:rStyle w:val="Heading3Char"/>
        </w:rPr>
        <w:t>Scholarship</w:t>
      </w:r>
      <w:r>
        <w:rPr>
          <w:rFonts w:cstheme="minorHAnsi"/>
          <w:sz w:val="24"/>
          <w:szCs w:val="24"/>
        </w:rPr>
        <w:t xml:space="preserve">:  </w:t>
      </w:r>
      <w:r w:rsidR="004E56E3">
        <w:rPr>
          <w:rFonts w:cstheme="minorHAnsi"/>
          <w:sz w:val="24"/>
          <w:szCs w:val="24"/>
        </w:rPr>
        <w:t xml:space="preserve">Davies 1997, </w:t>
      </w:r>
      <w:r w:rsidR="004E56E3" w:rsidRPr="003605C2">
        <w:rPr>
          <w:sz w:val="24"/>
          <w:szCs w:val="24"/>
        </w:rPr>
        <w:t>B</w:t>
      </w:r>
      <w:r w:rsidR="004E56E3">
        <w:rPr>
          <w:sz w:val="24"/>
          <w:szCs w:val="24"/>
        </w:rPr>
        <w:t xml:space="preserve">akogianni and Hope </w:t>
      </w:r>
      <w:r w:rsidR="004E56E3" w:rsidRPr="003605C2">
        <w:rPr>
          <w:sz w:val="24"/>
          <w:szCs w:val="24"/>
        </w:rPr>
        <w:t>2015</w:t>
      </w:r>
      <w:r w:rsidR="004E56E3">
        <w:rPr>
          <w:sz w:val="24"/>
          <w:szCs w:val="24"/>
        </w:rPr>
        <w:t>.</w:t>
      </w:r>
    </w:p>
    <w:p w14:paraId="18C1894A" w14:textId="68E18814" w:rsidR="00AB41C0" w:rsidRDefault="00AB41C0" w:rsidP="00AB41C0">
      <w:pPr>
        <w:ind w:firstLine="720"/>
        <w:rPr>
          <w:sz w:val="24"/>
          <w:szCs w:val="24"/>
        </w:rPr>
      </w:pPr>
    </w:p>
    <w:p w14:paraId="18D45370" w14:textId="785390F5" w:rsidR="00F9147E" w:rsidRPr="003605C2" w:rsidRDefault="001F22DC" w:rsidP="001F22DC">
      <w:pPr>
        <w:rPr>
          <w:sz w:val="24"/>
          <w:szCs w:val="24"/>
        </w:rPr>
      </w:pPr>
      <w:r>
        <w:rPr>
          <w:sz w:val="24"/>
          <w:szCs w:val="24"/>
        </w:rPr>
        <w:br w:type="page"/>
      </w:r>
    </w:p>
    <w:p w14:paraId="2F63AC92" w14:textId="648F00FA" w:rsidR="006925A9" w:rsidRPr="003605C2" w:rsidRDefault="003605C2" w:rsidP="00AB41C0">
      <w:pPr>
        <w:pStyle w:val="Heading2"/>
      </w:pPr>
      <w:r w:rsidRPr="003605C2">
        <w:lastRenderedPageBreak/>
        <w:t>Section</w:t>
      </w:r>
      <w:r w:rsidR="0083222D" w:rsidRPr="003605C2">
        <w:t xml:space="preserve"> 1: </w:t>
      </w:r>
    </w:p>
    <w:p w14:paraId="1DE0219A" w14:textId="77777777" w:rsidR="0083222D" w:rsidRPr="003605C2" w:rsidRDefault="0083222D" w:rsidP="0083222D">
      <w:pPr>
        <w:rPr>
          <w:sz w:val="24"/>
          <w:szCs w:val="24"/>
        </w:rPr>
      </w:pPr>
      <w:r w:rsidRPr="00AB41C0">
        <w:rPr>
          <w:rStyle w:val="Heading3Char"/>
        </w:rPr>
        <w:t>Aim:</w:t>
      </w:r>
      <w:r w:rsidRPr="003605C2">
        <w:rPr>
          <w:sz w:val="24"/>
          <w:szCs w:val="24"/>
        </w:rPr>
        <w:t xml:space="preserve"> To introduce Trajan and explain the historical context of the Column.</w:t>
      </w:r>
    </w:p>
    <w:p w14:paraId="6152A260" w14:textId="2EC5DFEF" w:rsidR="0083222D" w:rsidRPr="003605C2" w:rsidRDefault="0083222D" w:rsidP="006925A9">
      <w:pPr>
        <w:rPr>
          <w:sz w:val="24"/>
          <w:szCs w:val="24"/>
        </w:rPr>
      </w:pPr>
      <w:r w:rsidRPr="003605C2">
        <w:rPr>
          <w:sz w:val="24"/>
          <w:szCs w:val="24"/>
        </w:rPr>
        <w:t xml:space="preserve">Historical context: </w:t>
      </w:r>
      <w:r w:rsidR="006925A9" w:rsidRPr="003605C2">
        <w:rPr>
          <w:sz w:val="24"/>
          <w:szCs w:val="24"/>
        </w:rPr>
        <w:t>Trajan</w:t>
      </w:r>
      <w:r w:rsidRPr="003605C2">
        <w:rPr>
          <w:sz w:val="24"/>
          <w:szCs w:val="24"/>
        </w:rPr>
        <w:t xml:space="preserve"> &amp; the Dacian Wars</w:t>
      </w:r>
      <w:r w:rsidR="003605C2">
        <w:rPr>
          <w:sz w:val="24"/>
          <w:szCs w:val="24"/>
        </w:rPr>
        <w:t xml:space="preserve">; Rome under Trajan; </w:t>
      </w:r>
      <w:r w:rsidR="00294E1A" w:rsidRPr="003605C2">
        <w:rPr>
          <w:sz w:val="24"/>
          <w:szCs w:val="24"/>
        </w:rPr>
        <w:t>The state of the Empire</w:t>
      </w:r>
      <w:r w:rsidR="003605C2">
        <w:rPr>
          <w:sz w:val="24"/>
          <w:szCs w:val="24"/>
        </w:rPr>
        <w:t xml:space="preserve"> and expansion.</w:t>
      </w:r>
    </w:p>
    <w:p w14:paraId="3A2C2EC4" w14:textId="0F4C0127" w:rsidR="00D32E89" w:rsidRDefault="00BD6F5B" w:rsidP="00DE6658">
      <w:pPr>
        <w:rPr>
          <w:sz w:val="24"/>
          <w:szCs w:val="24"/>
        </w:rPr>
      </w:pPr>
      <w:r w:rsidRPr="00BD6F5B">
        <w:rPr>
          <w:rStyle w:val="Heading3Char"/>
        </w:rPr>
        <w:t>Scholarship</w:t>
      </w:r>
      <w:r>
        <w:rPr>
          <w:sz w:val="24"/>
          <w:szCs w:val="24"/>
        </w:rPr>
        <w:t xml:space="preserve">: </w:t>
      </w:r>
      <w:r w:rsidR="009E2035">
        <w:rPr>
          <w:sz w:val="24"/>
          <w:szCs w:val="24"/>
        </w:rPr>
        <w:t>Scarre</w:t>
      </w:r>
      <w:r>
        <w:rPr>
          <w:sz w:val="24"/>
          <w:szCs w:val="24"/>
        </w:rPr>
        <w:t xml:space="preserve"> 1995</w:t>
      </w:r>
      <w:r w:rsidR="009E2035">
        <w:rPr>
          <w:sz w:val="24"/>
          <w:szCs w:val="24"/>
        </w:rPr>
        <w:t xml:space="preserve">, </w:t>
      </w:r>
      <w:r>
        <w:rPr>
          <w:sz w:val="24"/>
          <w:szCs w:val="24"/>
        </w:rPr>
        <w:t xml:space="preserve">Garzetti 1974, </w:t>
      </w:r>
      <w:r w:rsidRPr="003605C2">
        <w:rPr>
          <w:sz w:val="24"/>
          <w:szCs w:val="24"/>
        </w:rPr>
        <w:t>Eck</w:t>
      </w:r>
      <w:r>
        <w:rPr>
          <w:sz w:val="24"/>
          <w:szCs w:val="24"/>
        </w:rPr>
        <w:t>, Portmann, a</w:t>
      </w:r>
      <w:r w:rsidRPr="003605C2">
        <w:rPr>
          <w:sz w:val="24"/>
          <w:szCs w:val="24"/>
        </w:rPr>
        <w:t>nd Tinnefeld</w:t>
      </w:r>
      <w:r>
        <w:rPr>
          <w:sz w:val="24"/>
          <w:szCs w:val="24"/>
        </w:rPr>
        <w:t>, 2006.</w:t>
      </w:r>
    </w:p>
    <w:p w14:paraId="361A2CB5" w14:textId="77777777" w:rsidR="00F9147E" w:rsidRPr="003605C2" w:rsidRDefault="00F9147E" w:rsidP="00DE6658">
      <w:pPr>
        <w:rPr>
          <w:sz w:val="24"/>
          <w:szCs w:val="24"/>
        </w:rPr>
      </w:pPr>
    </w:p>
    <w:p w14:paraId="627AC581" w14:textId="7E22C332" w:rsidR="00AB41C0" w:rsidRPr="00AB41C0" w:rsidRDefault="0083222D" w:rsidP="00AB41C0">
      <w:pPr>
        <w:pStyle w:val="Heading2"/>
      </w:pPr>
      <w:r w:rsidRPr="00AB41C0">
        <w:t>Section 2</w:t>
      </w:r>
    </w:p>
    <w:p w14:paraId="5B0B4475" w14:textId="77777777" w:rsidR="00DE6658" w:rsidRPr="003605C2" w:rsidRDefault="00DE6658" w:rsidP="002A3D32">
      <w:pPr>
        <w:rPr>
          <w:sz w:val="24"/>
          <w:szCs w:val="24"/>
        </w:rPr>
      </w:pPr>
      <w:r w:rsidRPr="003605C2">
        <w:rPr>
          <w:rStyle w:val="Heading2Char"/>
          <w:sz w:val="24"/>
          <w:szCs w:val="24"/>
        </w:rPr>
        <w:t>Aim:</w:t>
      </w:r>
      <w:r w:rsidR="0083222D" w:rsidRPr="003605C2">
        <w:rPr>
          <w:sz w:val="24"/>
          <w:szCs w:val="24"/>
        </w:rPr>
        <w:t xml:space="preserve"> The nature and features of the column, and analysis of messages and the multiple purposes.</w:t>
      </w:r>
    </w:p>
    <w:p w14:paraId="5A4E3643" w14:textId="77777777" w:rsidR="00B77F77" w:rsidRPr="003605C2" w:rsidRDefault="0083222D" w:rsidP="0083222D">
      <w:pPr>
        <w:rPr>
          <w:sz w:val="24"/>
          <w:szCs w:val="24"/>
        </w:rPr>
      </w:pPr>
      <w:r w:rsidRPr="003605C2">
        <w:rPr>
          <w:sz w:val="24"/>
          <w:szCs w:val="24"/>
        </w:rPr>
        <w:t>Theoretical approach:</w:t>
      </w:r>
    </w:p>
    <w:p w14:paraId="0584888D" w14:textId="50175D1B" w:rsidR="00993724" w:rsidRPr="003605C2" w:rsidRDefault="00294E1A" w:rsidP="00993724">
      <w:pPr>
        <w:pStyle w:val="ListParagraph"/>
        <w:numPr>
          <w:ilvl w:val="0"/>
          <w:numId w:val="1"/>
        </w:numPr>
        <w:rPr>
          <w:sz w:val="24"/>
          <w:szCs w:val="24"/>
        </w:rPr>
      </w:pPr>
      <w:r w:rsidRPr="003605C2">
        <w:rPr>
          <w:sz w:val="24"/>
          <w:szCs w:val="24"/>
        </w:rPr>
        <w:t>Biography of column, as per Kopytov’s concept of biography of an object.</w:t>
      </w:r>
    </w:p>
    <w:p w14:paraId="48774564" w14:textId="57D22BD1" w:rsidR="006925A9" w:rsidRPr="003605C2" w:rsidRDefault="00684561" w:rsidP="006925A9">
      <w:pPr>
        <w:pStyle w:val="ListParagraph"/>
        <w:numPr>
          <w:ilvl w:val="0"/>
          <w:numId w:val="1"/>
        </w:numPr>
        <w:rPr>
          <w:sz w:val="24"/>
          <w:szCs w:val="24"/>
        </w:rPr>
      </w:pPr>
      <w:r w:rsidRPr="003605C2">
        <w:rPr>
          <w:sz w:val="24"/>
          <w:szCs w:val="24"/>
        </w:rPr>
        <w:t>(anthropological</w:t>
      </w:r>
      <w:r w:rsidR="00272F94" w:rsidRPr="003605C2">
        <w:rPr>
          <w:sz w:val="24"/>
          <w:szCs w:val="24"/>
        </w:rPr>
        <w:t xml:space="preserve"> and </w:t>
      </w:r>
      <w:r w:rsidR="003605C2" w:rsidRPr="003605C2">
        <w:rPr>
          <w:sz w:val="24"/>
          <w:szCs w:val="24"/>
        </w:rPr>
        <w:t>archaeological</w:t>
      </w:r>
      <w:r w:rsidRPr="003605C2">
        <w:rPr>
          <w:sz w:val="24"/>
          <w:szCs w:val="24"/>
        </w:rPr>
        <w:t xml:space="preserve">) </w:t>
      </w:r>
      <w:r w:rsidR="00993724" w:rsidRPr="003605C2">
        <w:rPr>
          <w:sz w:val="24"/>
          <w:szCs w:val="24"/>
        </w:rPr>
        <w:t>Materiality theory</w:t>
      </w:r>
      <w:r w:rsidR="003605C2">
        <w:rPr>
          <w:sz w:val="24"/>
          <w:szCs w:val="24"/>
        </w:rPr>
        <w:t xml:space="preserve"> - </w:t>
      </w:r>
      <w:r w:rsidR="00993724" w:rsidRPr="003605C2">
        <w:rPr>
          <w:sz w:val="24"/>
          <w:szCs w:val="24"/>
        </w:rPr>
        <w:t>how the materials of the object add to or</w:t>
      </w:r>
      <w:r w:rsidR="003605C2">
        <w:rPr>
          <w:sz w:val="24"/>
          <w:szCs w:val="24"/>
        </w:rPr>
        <w:t xml:space="preserve"> form the message of the object</w:t>
      </w:r>
      <w:r w:rsidR="003445FE" w:rsidRPr="003605C2">
        <w:rPr>
          <w:sz w:val="24"/>
          <w:szCs w:val="24"/>
        </w:rPr>
        <w:t>.</w:t>
      </w:r>
      <w:r w:rsidR="00993724" w:rsidRPr="003605C2">
        <w:rPr>
          <w:sz w:val="24"/>
          <w:szCs w:val="24"/>
        </w:rPr>
        <w:t xml:space="preserve"> I would l</w:t>
      </w:r>
      <w:r w:rsidR="003445FE" w:rsidRPr="003605C2">
        <w:rPr>
          <w:sz w:val="24"/>
          <w:szCs w:val="24"/>
        </w:rPr>
        <w:t>ike to use a M</w:t>
      </w:r>
      <w:r w:rsidR="00993724" w:rsidRPr="003605C2">
        <w:rPr>
          <w:sz w:val="24"/>
          <w:szCs w:val="24"/>
        </w:rPr>
        <w:t>aterialities approach to investigate the way the physical nature</w:t>
      </w:r>
      <w:r w:rsidR="00CC3BB1" w:rsidRPr="003605C2">
        <w:rPr>
          <w:sz w:val="24"/>
          <w:szCs w:val="24"/>
        </w:rPr>
        <w:t>, choice of materials</w:t>
      </w:r>
      <w:r w:rsidR="00993724" w:rsidRPr="003605C2">
        <w:rPr>
          <w:sz w:val="24"/>
          <w:szCs w:val="24"/>
        </w:rPr>
        <w:t xml:space="preserve"> and shaping of the object strongly affects its message</w:t>
      </w:r>
      <w:r w:rsidR="003605C2">
        <w:rPr>
          <w:sz w:val="24"/>
          <w:szCs w:val="24"/>
        </w:rPr>
        <w:t>.</w:t>
      </w:r>
    </w:p>
    <w:p w14:paraId="22ADE1B3" w14:textId="77777777" w:rsidR="00684561" w:rsidRPr="003605C2" w:rsidRDefault="00684561" w:rsidP="006925A9">
      <w:pPr>
        <w:pStyle w:val="ListParagraph"/>
        <w:numPr>
          <w:ilvl w:val="0"/>
          <w:numId w:val="1"/>
        </w:numPr>
        <w:rPr>
          <w:sz w:val="24"/>
          <w:szCs w:val="24"/>
        </w:rPr>
      </w:pPr>
      <w:r w:rsidRPr="003605C2">
        <w:rPr>
          <w:sz w:val="24"/>
          <w:szCs w:val="24"/>
        </w:rPr>
        <w:t xml:space="preserve">Objects having agency </w:t>
      </w:r>
    </w:p>
    <w:p w14:paraId="03B857BD" w14:textId="77777777" w:rsidR="00684561" w:rsidRPr="003605C2" w:rsidRDefault="00684561" w:rsidP="006925A9">
      <w:pPr>
        <w:pStyle w:val="ListParagraph"/>
        <w:numPr>
          <w:ilvl w:val="0"/>
          <w:numId w:val="1"/>
        </w:numPr>
        <w:rPr>
          <w:sz w:val="24"/>
          <w:szCs w:val="24"/>
        </w:rPr>
      </w:pPr>
      <w:r w:rsidRPr="003605C2">
        <w:rPr>
          <w:sz w:val="24"/>
          <w:szCs w:val="24"/>
        </w:rPr>
        <w:t>Objects used to communicate status &amp; social relationship</w:t>
      </w:r>
    </w:p>
    <w:p w14:paraId="520A9A9E" w14:textId="4BE071D1" w:rsidR="0083222D" w:rsidRPr="003605C2" w:rsidRDefault="003445FE" w:rsidP="0083222D">
      <w:pPr>
        <w:rPr>
          <w:sz w:val="24"/>
          <w:szCs w:val="24"/>
        </w:rPr>
      </w:pPr>
      <w:r w:rsidRPr="003605C2">
        <w:rPr>
          <w:sz w:val="24"/>
          <w:szCs w:val="24"/>
        </w:rPr>
        <w:t xml:space="preserve">Analysis of messages and purposes </w:t>
      </w:r>
      <w:r w:rsidR="003605C2">
        <w:rPr>
          <w:sz w:val="24"/>
          <w:szCs w:val="24"/>
        </w:rPr>
        <w:t xml:space="preserve">suggested in modern scholarship; </w:t>
      </w:r>
      <w:r w:rsidR="003605C2" w:rsidRPr="003605C2">
        <w:rPr>
          <w:sz w:val="24"/>
          <w:szCs w:val="24"/>
        </w:rPr>
        <w:t>tomb, viewpoint, memorial</w:t>
      </w:r>
      <w:r w:rsidR="003605C2">
        <w:rPr>
          <w:sz w:val="24"/>
          <w:szCs w:val="24"/>
        </w:rPr>
        <w:t>, propaganda.</w:t>
      </w:r>
    </w:p>
    <w:p w14:paraId="0752EBDF" w14:textId="062F0BA0" w:rsidR="0083222D" w:rsidRPr="003605C2" w:rsidRDefault="003605C2" w:rsidP="003445FE">
      <w:pPr>
        <w:rPr>
          <w:sz w:val="24"/>
          <w:szCs w:val="24"/>
        </w:rPr>
      </w:pPr>
      <w:r>
        <w:rPr>
          <w:sz w:val="24"/>
          <w:szCs w:val="24"/>
        </w:rPr>
        <w:t>Identification of</w:t>
      </w:r>
      <w:r w:rsidR="003445FE" w:rsidRPr="003605C2">
        <w:rPr>
          <w:sz w:val="24"/>
          <w:szCs w:val="24"/>
        </w:rPr>
        <w:t xml:space="preserve"> the main messages</w:t>
      </w:r>
      <w:r>
        <w:rPr>
          <w:sz w:val="24"/>
          <w:szCs w:val="24"/>
        </w:rPr>
        <w:t xml:space="preserve"> and the intended audience.</w:t>
      </w:r>
    </w:p>
    <w:p w14:paraId="7C9F4A27" w14:textId="6BC274BC" w:rsidR="00AB41C0" w:rsidRDefault="003605C2" w:rsidP="00993724">
      <w:pPr>
        <w:rPr>
          <w:sz w:val="24"/>
          <w:szCs w:val="24"/>
        </w:rPr>
      </w:pPr>
      <w:r w:rsidRPr="003605C2">
        <w:rPr>
          <w:sz w:val="24"/>
          <w:szCs w:val="24"/>
        </w:rPr>
        <w:t>Displays of beneficence: Roman conspicuous charity and largesse</w:t>
      </w:r>
      <w:r>
        <w:rPr>
          <w:sz w:val="24"/>
          <w:szCs w:val="24"/>
        </w:rPr>
        <w:t>.</w:t>
      </w:r>
    </w:p>
    <w:p w14:paraId="58B6E981" w14:textId="27726490" w:rsidR="009E2035" w:rsidRDefault="009E2035" w:rsidP="00993724">
      <w:pPr>
        <w:rPr>
          <w:sz w:val="24"/>
          <w:szCs w:val="24"/>
        </w:rPr>
      </w:pPr>
      <w:r w:rsidRPr="00BD6F5B">
        <w:rPr>
          <w:rStyle w:val="Heading3Char"/>
        </w:rPr>
        <w:t>Scholarship</w:t>
      </w:r>
      <w:r>
        <w:rPr>
          <w:sz w:val="24"/>
          <w:szCs w:val="24"/>
        </w:rPr>
        <w:t xml:space="preserve">: Kopytov (date unknown), </w:t>
      </w:r>
      <w:r w:rsidR="00BD6F5B">
        <w:rPr>
          <w:sz w:val="24"/>
          <w:szCs w:val="24"/>
        </w:rPr>
        <w:t xml:space="preserve">Byrnes 2005, </w:t>
      </w:r>
      <w:r w:rsidR="00BD6F5B" w:rsidRPr="003605C2">
        <w:rPr>
          <w:sz w:val="24"/>
          <w:szCs w:val="24"/>
        </w:rPr>
        <w:t>B</w:t>
      </w:r>
      <w:r w:rsidR="00BD6F5B">
        <w:rPr>
          <w:sz w:val="24"/>
          <w:szCs w:val="24"/>
        </w:rPr>
        <w:t xml:space="preserve">akogianni and Hope </w:t>
      </w:r>
      <w:r w:rsidR="00BD6F5B" w:rsidRPr="003605C2">
        <w:rPr>
          <w:sz w:val="24"/>
          <w:szCs w:val="24"/>
        </w:rPr>
        <w:t>2015</w:t>
      </w:r>
      <w:r w:rsidR="00BD6F5B">
        <w:rPr>
          <w:sz w:val="24"/>
          <w:szCs w:val="24"/>
        </w:rPr>
        <w:t>.</w:t>
      </w:r>
    </w:p>
    <w:p w14:paraId="4DD1B6CA" w14:textId="77777777" w:rsidR="00F9147E" w:rsidRPr="003605C2" w:rsidRDefault="00F9147E" w:rsidP="00993724">
      <w:pPr>
        <w:rPr>
          <w:sz w:val="24"/>
          <w:szCs w:val="24"/>
        </w:rPr>
      </w:pPr>
    </w:p>
    <w:p w14:paraId="41E9589A" w14:textId="66ADF3A6" w:rsidR="00AB41C0" w:rsidRPr="00AB41C0" w:rsidRDefault="00993724" w:rsidP="00BD6F5B">
      <w:pPr>
        <w:pStyle w:val="Heading2"/>
        <w:rPr>
          <w:sz w:val="36"/>
          <w:szCs w:val="32"/>
        </w:rPr>
      </w:pPr>
      <w:r w:rsidRPr="00AB41C0">
        <w:rPr>
          <w:rStyle w:val="Heading2Char"/>
          <w:sz w:val="24"/>
        </w:rPr>
        <w:t>Section</w:t>
      </w:r>
      <w:r w:rsidR="003445FE" w:rsidRPr="00AB41C0">
        <w:rPr>
          <w:rStyle w:val="Heading2Char"/>
          <w:sz w:val="24"/>
        </w:rPr>
        <w:t xml:space="preserve"> 3</w:t>
      </w:r>
    </w:p>
    <w:p w14:paraId="0A1510D7" w14:textId="08B4E244" w:rsidR="00993724" w:rsidRPr="003605C2" w:rsidRDefault="003605C2" w:rsidP="002A3D32">
      <w:pPr>
        <w:rPr>
          <w:sz w:val="24"/>
          <w:szCs w:val="24"/>
        </w:rPr>
      </w:pPr>
      <w:r w:rsidRPr="00AB41C0">
        <w:rPr>
          <w:rStyle w:val="Heading3Char"/>
        </w:rPr>
        <w:t>Aim:</w:t>
      </w:r>
      <w:r w:rsidRPr="003605C2">
        <w:rPr>
          <w:sz w:val="24"/>
          <w:szCs w:val="24"/>
        </w:rPr>
        <w:t xml:space="preserve"> Placing </w:t>
      </w:r>
      <w:r w:rsidR="00684561" w:rsidRPr="003605C2">
        <w:rPr>
          <w:sz w:val="24"/>
          <w:szCs w:val="24"/>
        </w:rPr>
        <w:t>Trajan’s</w:t>
      </w:r>
      <w:r w:rsidR="003445FE" w:rsidRPr="003605C2">
        <w:rPr>
          <w:sz w:val="24"/>
          <w:szCs w:val="24"/>
        </w:rPr>
        <w:t xml:space="preserve"> Column in</w:t>
      </w:r>
      <w:r w:rsidRPr="003605C2">
        <w:rPr>
          <w:sz w:val="24"/>
          <w:szCs w:val="24"/>
        </w:rPr>
        <w:t xml:space="preserve"> the</w:t>
      </w:r>
      <w:r w:rsidR="003445FE" w:rsidRPr="003605C2">
        <w:rPr>
          <w:sz w:val="24"/>
          <w:szCs w:val="24"/>
        </w:rPr>
        <w:t xml:space="preserve"> context of </w:t>
      </w:r>
      <w:r w:rsidRPr="003605C2">
        <w:rPr>
          <w:sz w:val="24"/>
          <w:szCs w:val="24"/>
        </w:rPr>
        <w:t>Trajan’s F</w:t>
      </w:r>
      <w:r w:rsidR="003445FE" w:rsidRPr="003605C2">
        <w:rPr>
          <w:sz w:val="24"/>
          <w:szCs w:val="24"/>
        </w:rPr>
        <w:t>orum</w:t>
      </w:r>
    </w:p>
    <w:p w14:paraId="2C46F343" w14:textId="699457A7" w:rsidR="003445FE" w:rsidRPr="00AB41C0" w:rsidRDefault="0083222D" w:rsidP="003445FE">
      <w:pPr>
        <w:rPr>
          <w:rFonts w:cstheme="minorHAnsi"/>
          <w:sz w:val="24"/>
          <w:szCs w:val="24"/>
        </w:rPr>
      </w:pPr>
      <w:r w:rsidRPr="003605C2">
        <w:rPr>
          <w:rFonts w:cstheme="minorHAnsi"/>
          <w:sz w:val="24"/>
          <w:szCs w:val="24"/>
        </w:rPr>
        <w:t>Trajan’s Forum comprises the forum itself, the Basilica Ulpia, two libraries, Trajan’s Column, and the forum temple. The Markets of Trajan are attached to one side, and the other Imperial fora connect to it. The Forum complex was completed in 112BC, and was built by the architect Apollodorus. Its construction involved the removal of half of a hill</w:t>
      </w:r>
      <w:r w:rsidR="003445FE" w:rsidRPr="003605C2">
        <w:rPr>
          <w:rFonts w:cstheme="minorHAnsi"/>
          <w:sz w:val="24"/>
          <w:szCs w:val="24"/>
        </w:rPr>
        <w:t xml:space="preserve"> and part of the Suburra slum district</w:t>
      </w:r>
      <w:r w:rsidRPr="003605C2">
        <w:rPr>
          <w:rFonts w:cstheme="minorHAnsi"/>
          <w:sz w:val="24"/>
          <w:szCs w:val="24"/>
        </w:rPr>
        <w:t>, and was an extremely large undertaking, even by the standards of Imperial construction.</w:t>
      </w:r>
    </w:p>
    <w:p w14:paraId="38EF1959" w14:textId="3B672AB8" w:rsidR="003445FE" w:rsidRPr="003605C2" w:rsidRDefault="00AD37E1" w:rsidP="003445FE">
      <w:pPr>
        <w:pStyle w:val="ListParagraph"/>
        <w:numPr>
          <w:ilvl w:val="0"/>
          <w:numId w:val="1"/>
        </w:numPr>
        <w:rPr>
          <w:rFonts w:cstheme="minorHAnsi"/>
          <w:sz w:val="24"/>
          <w:szCs w:val="24"/>
        </w:rPr>
      </w:pPr>
      <w:r w:rsidRPr="003605C2">
        <w:rPr>
          <w:rFonts w:cstheme="minorHAnsi"/>
          <w:sz w:val="24"/>
          <w:szCs w:val="24"/>
        </w:rPr>
        <w:t>The Column and the Forum</w:t>
      </w:r>
      <w:r w:rsidR="003445FE" w:rsidRPr="003605C2">
        <w:rPr>
          <w:rFonts w:cstheme="minorHAnsi"/>
          <w:sz w:val="24"/>
          <w:szCs w:val="24"/>
        </w:rPr>
        <w:t xml:space="preserve"> reinforce each other’s messages</w:t>
      </w:r>
    </w:p>
    <w:p w14:paraId="7FDE979A" w14:textId="3D730027" w:rsidR="00294E1A" w:rsidRPr="003605C2" w:rsidRDefault="00294E1A" w:rsidP="00294E1A">
      <w:pPr>
        <w:pStyle w:val="ListParagraph"/>
        <w:ind w:left="1080"/>
        <w:rPr>
          <w:rFonts w:cstheme="minorHAnsi"/>
          <w:sz w:val="24"/>
          <w:szCs w:val="24"/>
        </w:rPr>
      </w:pPr>
      <w:r w:rsidRPr="003605C2">
        <w:rPr>
          <w:rFonts w:cstheme="minorHAnsi"/>
          <w:sz w:val="24"/>
          <w:szCs w:val="24"/>
        </w:rPr>
        <w:t xml:space="preserve">The shared iconography </w:t>
      </w:r>
    </w:p>
    <w:p w14:paraId="47AC342A" w14:textId="3D06FCFE" w:rsidR="003445FE" w:rsidRPr="003605C2" w:rsidRDefault="00AD37E1" w:rsidP="003445FE">
      <w:pPr>
        <w:pStyle w:val="ListParagraph"/>
        <w:numPr>
          <w:ilvl w:val="0"/>
          <w:numId w:val="1"/>
        </w:numPr>
        <w:rPr>
          <w:rFonts w:cstheme="minorHAnsi"/>
          <w:sz w:val="24"/>
          <w:szCs w:val="24"/>
        </w:rPr>
      </w:pPr>
      <w:r w:rsidRPr="003605C2">
        <w:rPr>
          <w:rFonts w:cstheme="minorHAnsi"/>
          <w:sz w:val="24"/>
          <w:szCs w:val="24"/>
        </w:rPr>
        <w:t xml:space="preserve">The </w:t>
      </w:r>
      <w:r w:rsidR="003445FE" w:rsidRPr="003605C2">
        <w:rPr>
          <w:rFonts w:cstheme="minorHAnsi"/>
          <w:sz w:val="24"/>
          <w:szCs w:val="24"/>
        </w:rPr>
        <w:t xml:space="preserve">Column </w:t>
      </w:r>
      <w:r w:rsidRPr="003605C2">
        <w:rPr>
          <w:rFonts w:cstheme="minorHAnsi"/>
          <w:sz w:val="24"/>
          <w:szCs w:val="24"/>
        </w:rPr>
        <w:t xml:space="preserve">in </w:t>
      </w:r>
      <w:r w:rsidR="003445FE" w:rsidRPr="003605C2">
        <w:rPr>
          <w:rFonts w:cstheme="minorHAnsi"/>
          <w:sz w:val="24"/>
          <w:szCs w:val="24"/>
        </w:rPr>
        <w:t>its original setting</w:t>
      </w:r>
      <w:r w:rsidRPr="003605C2">
        <w:rPr>
          <w:rFonts w:cstheme="minorHAnsi"/>
          <w:sz w:val="24"/>
          <w:szCs w:val="24"/>
        </w:rPr>
        <w:t xml:space="preserve"> was part of a wider message.</w:t>
      </w:r>
    </w:p>
    <w:p w14:paraId="0F67B582" w14:textId="12A5C663" w:rsidR="00CC3BB1" w:rsidRDefault="00BD6F5B" w:rsidP="00CC3BB1">
      <w:pPr>
        <w:rPr>
          <w:sz w:val="24"/>
          <w:szCs w:val="24"/>
        </w:rPr>
      </w:pPr>
      <w:r w:rsidRPr="00BD6F5B">
        <w:rPr>
          <w:rStyle w:val="Heading3Char"/>
        </w:rPr>
        <w:t>Scholarship</w:t>
      </w:r>
      <w:r>
        <w:rPr>
          <w:sz w:val="24"/>
          <w:szCs w:val="24"/>
        </w:rPr>
        <w:t>: Packer 2001,</w:t>
      </w:r>
      <w:r w:rsidR="004E56E3">
        <w:rPr>
          <w:sz w:val="24"/>
          <w:szCs w:val="24"/>
        </w:rPr>
        <w:t xml:space="preserve"> </w:t>
      </w:r>
      <w:r w:rsidR="004E56E3">
        <w:rPr>
          <w:sz w:val="24"/>
          <w:szCs w:val="24"/>
        </w:rPr>
        <w:t xml:space="preserve">Ulrich 2013, Richmond 1982, </w:t>
      </w:r>
      <w:r w:rsidR="004E56E3" w:rsidRPr="003605C2">
        <w:rPr>
          <w:i/>
          <w:sz w:val="24"/>
          <w:szCs w:val="24"/>
        </w:rPr>
        <w:t>ILS 294 = CIL VI.960</w:t>
      </w:r>
      <w:r w:rsidR="004E56E3">
        <w:rPr>
          <w:i/>
          <w:sz w:val="24"/>
          <w:szCs w:val="24"/>
        </w:rPr>
        <w:t>.</w:t>
      </w:r>
    </w:p>
    <w:p w14:paraId="3F9903E0" w14:textId="77777777" w:rsidR="00F9147E" w:rsidRPr="003605C2" w:rsidRDefault="00F9147E" w:rsidP="00CC3BB1">
      <w:pPr>
        <w:rPr>
          <w:sz w:val="24"/>
          <w:szCs w:val="24"/>
        </w:rPr>
      </w:pPr>
    </w:p>
    <w:p w14:paraId="41503674" w14:textId="079F8109" w:rsidR="00AD37E1" w:rsidRPr="00F9147E" w:rsidRDefault="003605C2" w:rsidP="00F9147E">
      <w:pPr>
        <w:pStyle w:val="Heading2"/>
      </w:pPr>
      <w:r w:rsidRPr="00F9147E">
        <w:t xml:space="preserve">Section </w:t>
      </w:r>
      <w:r w:rsidR="00AD37E1" w:rsidRPr="00F9147E">
        <w:t>4 – Conclusion</w:t>
      </w:r>
    </w:p>
    <w:p w14:paraId="6604BCF5" w14:textId="6D4BBA75" w:rsidR="00AD37E1" w:rsidRPr="003605C2" w:rsidRDefault="00AB41C0" w:rsidP="00AD37E1">
      <w:pPr>
        <w:rPr>
          <w:sz w:val="24"/>
          <w:szCs w:val="24"/>
        </w:rPr>
      </w:pPr>
      <w:r w:rsidRPr="00AB41C0">
        <w:rPr>
          <w:rStyle w:val="Heading3Char"/>
        </w:rPr>
        <w:t>Aim</w:t>
      </w:r>
      <w:r>
        <w:rPr>
          <w:sz w:val="24"/>
          <w:szCs w:val="24"/>
        </w:rPr>
        <w:t xml:space="preserve">: </w:t>
      </w:r>
      <w:r w:rsidR="00AD37E1" w:rsidRPr="003605C2">
        <w:rPr>
          <w:sz w:val="24"/>
          <w:szCs w:val="24"/>
        </w:rPr>
        <w:t>Wh</w:t>
      </w:r>
      <w:r w:rsidR="00C64FF5" w:rsidRPr="003605C2">
        <w:rPr>
          <w:sz w:val="24"/>
          <w:szCs w:val="24"/>
        </w:rPr>
        <w:t>at is the primary message and purpose of the Column?</w:t>
      </w:r>
    </w:p>
    <w:p w14:paraId="046F7045" w14:textId="4232CB07" w:rsidR="00AD37E1" w:rsidRPr="003605C2" w:rsidRDefault="00AD37E1" w:rsidP="001F22DC">
      <w:pPr>
        <w:rPr>
          <w:rFonts w:cstheme="minorHAnsi"/>
          <w:sz w:val="24"/>
          <w:szCs w:val="24"/>
        </w:rPr>
      </w:pPr>
      <w:r w:rsidRPr="003605C2">
        <w:rPr>
          <w:rFonts w:cstheme="minorHAnsi"/>
          <w:sz w:val="24"/>
          <w:szCs w:val="24"/>
        </w:rPr>
        <w:t>Trajan’s column has many purposes and messages to convey and is part of the ideological statement portrayed in the architecture of the wider context of the forum complex.</w:t>
      </w:r>
    </w:p>
    <w:p w14:paraId="31A39BB8" w14:textId="53A3441E" w:rsidR="00AD37E1" w:rsidRPr="003605C2" w:rsidRDefault="00C64FF5" w:rsidP="001F22DC">
      <w:pPr>
        <w:rPr>
          <w:rFonts w:cstheme="minorHAnsi"/>
          <w:sz w:val="24"/>
          <w:szCs w:val="24"/>
        </w:rPr>
      </w:pPr>
      <w:r w:rsidRPr="003605C2">
        <w:rPr>
          <w:rFonts w:cstheme="minorHAnsi"/>
          <w:sz w:val="24"/>
          <w:szCs w:val="24"/>
        </w:rPr>
        <w:t xml:space="preserve">The primary </w:t>
      </w:r>
      <w:r w:rsidR="00AD37E1" w:rsidRPr="003605C2">
        <w:rPr>
          <w:rFonts w:cstheme="minorHAnsi"/>
          <w:sz w:val="24"/>
          <w:szCs w:val="24"/>
        </w:rPr>
        <w:t xml:space="preserve">message is </w:t>
      </w:r>
      <w:r w:rsidRPr="003605C2">
        <w:rPr>
          <w:rFonts w:cstheme="minorHAnsi"/>
          <w:sz w:val="24"/>
          <w:szCs w:val="24"/>
        </w:rPr>
        <w:t xml:space="preserve">one of grandeur, expressing imperial power and the ability of the Roman army, linking them to Trajan as a soldier-emperor, and securing </w:t>
      </w:r>
      <w:r w:rsidR="001F22DC" w:rsidRPr="003605C2">
        <w:rPr>
          <w:rFonts w:cstheme="minorHAnsi"/>
          <w:sz w:val="24"/>
          <w:szCs w:val="24"/>
        </w:rPr>
        <w:t>its</w:t>
      </w:r>
      <w:r w:rsidRPr="003605C2">
        <w:rPr>
          <w:rFonts w:cstheme="minorHAnsi"/>
          <w:sz w:val="24"/>
          <w:szCs w:val="24"/>
        </w:rPr>
        <w:t xml:space="preserve"> association to him in its use as his tomb. I do not agree that it has a primary function as a war memorial.</w:t>
      </w:r>
    </w:p>
    <w:p w14:paraId="4A73C8D7" w14:textId="2C2D331A" w:rsidR="00AD37E1" w:rsidRDefault="00AD37E1" w:rsidP="00DE6658">
      <w:pPr>
        <w:rPr>
          <w:sz w:val="24"/>
          <w:szCs w:val="24"/>
        </w:rPr>
      </w:pPr>
    </w:p>
    <w:p w14:paraId="5D0E25B0" w14:textId="77777777" w:rsidR="001F22DC" w:rsidRPr="003605C2" w:rsidRDefault="001F22DC" w:rsidP="00DE6658">
      <w:pPr>
        <w:rPr>
          <w:sz w:val="24"/>
          <w:szCs w:val="24"/>
        </w:rPr>
      </w:pPr>
    </w:p>
    <w:p w14:paraId="52EF8443" w14:textId="1F557977" w:rsidR="00C64FF5" w:rsidRDefault="00C64FF5" w:rsidP="00AB41C0">
      <w:pPr>
        <w:pStyle w:val="Heading1"/>
        <w:pBdr>
          <w:top w:val="single" w:sz="6" w:space="1" w:color="auto"/>
          <w:bottom w:val="single" w:sz="6" w:space="1" w:color="auto"/>
        </w:pBdr>
      </w:pPr>
      <w:r w:rsidRPr="00AB41C0">
        <w:t xml:space="preserve"> Bibliography</w:t>
      </w:r>
    </w:p>
    <w:p w14:paraId="052EAD35" w14:textId="77777777" w:rsidR="001F22DC" w:rsidRPr="001F22DC" w:rsidRDefault="001F22DC" w:rsidP="001F22DC"/>
    <w:p w14:paraId="1EF6AA14" w14:textId="08FEBC67" w:rsidR="00B359F7" w:rsidRPr="003605C2" w:rsidRDefault="00B359F7" w:rsidP="005B67D4">
      <w:pPr>
        <w:pStyle w:val="Heading3"/>
      </w:pPr>
    </w:p>
    <w:p w14:paraId="2F8E8406" w14:textId="0ED3C1E3" w:rsidR="00C64FF5" w:rsidRPr="003605C2" w:rsidRDefault="00C64FF5" w:rsidP="00C64FF5">
      <w:pPr>
        <w:rPr>
          <w:sz w:val="24"/>
          <w:szCs w:val="24"/>
        </w:rPr>
      </w:pPr>
      <w:r w:rsidRPr="003605C2">
        <w:rPr>
          <w:sz w:val="24"/>
          <w:szCs w:val="24"/>
        </w:rPr>
        <w:t>I am currently looking for further ancient sources and for numismatic evidence.</w:t>
      </w:r>
    </w:p>
    <w:p w14:paraId="3AD142DC" w14:textId="77777777" w:rsidR="00C64FF5" w:rsidRPr="003605C2" w:rsidRDefault="00C64FF5" w:rsidP="00AB41C0">
      <w:pPr>
        <w:pStyle w:val="Heading2"/>
      </w:pPr>
    </w:p>
    <w:p w14:paraId="77E78E70" w14:textId="6F89C70D" w:rsidR="00B359F7" w:rsidRPr="003605C2" w:rsidRDefault="00B359F7" w:rsidP="00AB41C0">
      <w:pPr>
        <w:pStyle w:val="Heading2"/>
      </w:pPr>
      <w:r w:rsidRPr="003605C2">
        <w:t xml:space="preserve">Ancient Sources </w:t>
      </w:r>
    </w:p>
    <w:p w14:paraId="0CC348BC" w14:textId="75BD1620" w:rsidR="00B359F7" w:rsidRPr="003605C2" w:rsidRDefault="00B359F7" w:rsidP="00B359F7">
      <w:pPr>
        <w:rPr>
          <w:sz w:val="24"/>
          <w:szCs w:val="24"/>
        </w:rPr>
      </w:pPr>
      <w:r w:rsidRPr="003605C2">
        <w:rPr>
          <w:sz w:val="24"/>
          <w:szCs w:val="24"/>
        </w:rPr>
        <w:t xml:space="preserve">Pliny, </w:t>
      </w:r>
      <w:r w:rsidRPr="003605C2">
        <w:rPr>
          <w:i/>
          <w:sz w:val="24"/>
          <w:szCs w:val="24"/>
        </w:rPr>
        <w:t xml:space="preserve">Panegyrics, </w:t>
      </w:r>
      <w:r w:rsidRPr="003605C2">
        <w:rPr>
          <w:sz w:val="24"/>
          <w:szCs w:val="24"/>
        </w:rPr>
        <w:t>multiple translations. Based on a speech given on the 1</w:t>
      </w:r>
      <w:r w:rsidRPr="003605C2">
        <w:rPr>
          <w:sz w:val="24"/>
          <w:szCs w:val="24"/>
          <w:vertAlign w:val="superscript"/>
        </w:rPr>
        <w:t>st</w:t>
      </w:r>
      <w:r w:rsidRPr="003605C2">
        <w:rPr>
          <w:sz w:val="24"/>
          <w:szCs w:val="24"/>
        </w:rPr>
        <w:t xml:space="preserve"> of September 100AD, with the purpose of thanking Trajan as Pliny took up office as</w:t>
      </w:r>
      <w:r w:rsidR="00C64FF5" w:rsidRPr="003605C2">
        <w:rPr>
          <w:sz w:val="24"/>
          <w:szCs w:val="24"/>
        </w:rPr>
        <w:t xml:space="preserve"> Consul. (Pliny the Younger.) This is a rare piece of</w:t>
      </w:r>
      <w:r w:rsidRPr="003605C2">
        <w:rPr>
          <w:sz w:val="24"/>
          <w:szCs w:val="24"/>
        </w:rPr>
        <w:t xml:space="preserve"> contemporary literary evidence of Trajan, although naturally biased due to bei</w:t>
      </w:r>
      <w:r w:rsidR="00C64FF5" w:rsidRPr="003605C2">
        <w:rPr>
          <w:sz w:val="24"/>
          <w:szCs w:val="24"/>
        </w:rPr>
        <w:t>ng composed as an homage and flattery piece.</w:t>
      </w:r>
    </w:p>
    <w:p w14:paraId="61A83119" w14:textId="77777777" w:rsidR="00B359F7" w:rsidRPr="003605C2" w:rsidRDefault="00B359F7" w:rsidP="00B359F7">
      <w:pPr>
        <w:rPr>
          <w:i/>
          <w:sz w:val="24"/>
          <w:szCs w:val="24"/>
        </w:rPr>
      </w:pPr>
      <w:r w:rsidRPr="003605C2">
        <w:rPr>
          <w:sz w:val="24"/>
          <w:szCs w:val="24"/>
        </w:rPr>
        <w:t xml:space="preserve">Pliny </w:t>
      </w:r>
      <w:r w:rsidRPr="003605C2">
        <w:rPr>
          <w:i/>
          <w:sz w:val="24"/>
          <w:szCs w:val="24"/>
        </w:rPr>
        <w:t>Ep.</w:t>
      </w:r>
    </w:p>
    <w:p w14:paraId="445A5699" w14:textId="5E18AA41" w:rsidR="00B359F7" w:rsidRPr="003605C2" w:rsidRDefault="00B359F7" w:rsidP="00B359F7">
      <w:pPr>
        <w:rPr>
          <w:sz w:val="24"/>
          <w:szCs w:val="24"/>
        </w:rPr>
      </w:pPr>
      <w:r w:rsidRPr="003605C2">
        <w:rPr>
          <w:sz w:val="24"/>
          <w:szCs w:val="24"/>
        </w:rPr>
        <w:t xml:space="preserve">Other ancient authors to be investigated include: </w:t>
      </w:r>
      <w:r w:rsidRPr="003605C2">
        <w:rPr>
          <w:sz w:val="24"/>
          <w:szCs w:val="24"/>
        </w:rPr>
        <w:t>Galen</w:t>
      </w:r>
      <w:r w:rsidRPr="003605C2">
        <w:rPr>
          <w:sz w:val="24"/>
          <w:szCs w:val="24"/>
        </w:rPr>
        <w:t xml:space="preserve"> on Trajan’s infrastructure work</w:t>
      </w:r>
      <w:r w:rsidR="005B67D4" w:rsidRPr="003605C2">
        <w:rPr>
          <w:sz w:val="24"/>
          <w:szCs w:val="24"/>
        </w:rPr>
        <w:t>;</w:t>
      </w:r>
      <w:r w:rsidR="005B67D4" w:rsidRPr="003605C2">
        <w:rPr>
          <w:i/>
          <w:sz w:val="24"/>
          <w:szCs w:val="24"/>
        </w:rPr>
        <w:t xml:space="preserve"> </w:t>
      </w:r>
      <w:r w:rsidR="005B67D4" w:rsidRPr="003605C2">
        <w:rPr>
          <w:sz w:val="24"/>
          <w:szCs w:val="24"/>
        </w:rPr>
        <w:t>Tacitus, who had a notable attitude change on Trajan a</w:t>
      </w:r>
      <w:r w:rsidR="005B67D4" w:rsidRPr="003605C2">
        <w:rPr>
          <w:sz w:val="24"/>
          <w:szCs w:val="24"/>
        </w:rPr>
        <w:t>s compared to previous emperors; and Cassius Dio, a</w:t>
      </w:r>
      <w:r w:rsidRPr="003605C2">
        <w:rPr>
          <w:sz w:val="24"/>
          <w:szCs w:val="24"/>
        </w:rPr>
        <w:t xml:space="preserve"> </w:t>
      </w:r>
      <w:r w:rsidRPr="003605C2">
        <w:rPr>
          <w:sz w:val="24"/>
          <w:szCs w:val="24"/>
        </w:rPr>
        <w:t>near contemporary</w:t>
      </w:r>
      <w:r w:rsidR="005B67D4" w:rsidRPr="003605C2">
        <w:rPr>
          <w:sz w:val="24"/>
          <w:szCs w:val="24"/>
        </w:rPr>
        <w:t xml:space="preserve">.  </w:t>
      </w:r>
      <w:r w:rsidRPr="003605C2">
        <w:rPr>
          <w:sz w:val="24"/>
          <w:szCs w:val="24"/>
        </w:rPr>
        <w:t>Dio</w:t>
      </w:r>
      <w:r w:rsidR="005B67D4" w:rsidRPr="003605C2">
        <w:rPr>
          <w:sz w:val="24"/>
          <w:szCs w:val="24"/>
        </w:rPr>
        <w:t xml:space="preserve"> was</w:t>
      </w:r>
      <w:r w:rsidRPr="003605C2">
        <w:rPr>
          <w:sz w:val="24"/>
          <w:szCs w:val="24"/>
        </w:rPr>
        <w:t xml:space="preserve"> born c. </w:t>
      </w:r>
      <w:r w:rsidRPr="003605C2">
        <w:rPr>
          <w:sz w:val="24"/>
          <w:szCs w:val="24"/>
        </w:rPr>
        <w:t>50 years after Trajan’s death. He was pro-</w:t>
      </w:r>
      <w:r w:rsidRPr="003605C2">
        <w:rPr>
          <w:sz w:val="24"/>
          <w:szCs w:val="24"/>
        </w:rPr>
        <w:t>Senate and Tradition, against “imperial encroachments”</w:t>
      </w:r>
      <w:r w:rsidRPr="003605C2">
        <w:rPr>
          <w:sz w:val="24"/>
          <w:szCs w:val="24"/>
        </w:rPr>
        <w:t>.</w:t>
      </w:r>
    </w:p>
    <w:p w14:paraId="4CF51333" w14:textId="0D93569F" w:rsidR="00B359F7" w:rsidRPr="003605C2" w:rsidRDefault="00B359F7" w:rsidP="00B359F7">
      <w:pPr>
        <w:rPr>
          <w:sz w:val="24"/>
          <w:szCs w:val="24"/>
        </w:rPr>
      </w:pPr>
      <w:r w:rsidRPr="003605C2">
        <w:rPr>
          <w:sz w:val="24"/>
          <w:szCs w:val="24"/>
        </w:rPr>
        <w:t>The dedicatory inscription</w:t>
      </w:r>
      <w:r w:rsidR="00C64FF5" w:rsidRPr="003605C2">
        <w:rPr>
          <w:sz w:val="24"/>
          <w:szCs w:val="24"/>
        </w:rPr>
        <w:t>,</w:t>
      </w:r>
      <w:r w:rsidRPr="003605C2">
        <w:rPr>
          <w:sz w:val="24"/>
          <w:szCs w:val="24"/>
        </w:rPr>
        <w:t xml:space="preserve"> </w:t>
      </w:r>
      <w:r w:rsidR="00C64FF5" w:rsidRPr="003605C2">
        <w:rPr>
          <w:i/>
          <w:sz w:val="24"/>
          <w:szCs w:val="24"/>
        </w:rPr>
        <w:t>ILS 294 = CIL VI.960</w:t>
      </w:r>
      <w:r w:rsidR="00C64FF5" w:rsidRPr="003605C2">
        <w:rPr>
          <w:sz w:val="24"/>
          <w:szCs w:val="24"/>
        </w:rPr>
        <w:t xml:space="preserve">, </w:t>
      </w:r>
      <w:r w:rsidRPr="003605C2">
        <w:rPr>
          <w:sz w:val="24"/>
          <w:szCs w:val="24"/>
        </w:rPr>
        <w:t xml:space="preserve">and Trajan’s Column </w:t>
      </w:r>
      <w:r w:rsidR="00C64FF5" w:rsidRPr="003605C2">
        <w:rPr>
          <w:sz w:val="24"/>
          <w:szCs w:val="24"/>
        </w:rPr>
        <w:t xml:space="preserve">itself </w:t>
      </w:r>
      <w:r w:rsidRPr="003605C2">
        <w:rPr>
          <w:sz w:val="24"/>
          <w:szCs w:val="24"/>
        </w:rPr>
        <w:t>remain</w:t>
      </w:r>
      <w:r w:rsidR="00C64FF5" w:rsidRPr="003605C2">
        <w:rPr>
          <w:sz w:val="24"/>
          <w:szCs w:val="24"/>
        </w:rPr>
        <w:t xml:space="preserve"> in place in Rome, and there is a plaster </w:t>
      </w:r>
      <w:r w:rsidRPr="003605C2">
        <w:rPr>
          <w:sz w:val="24"/>
          <w:szCs w:val="24"/>
        </w:rPr>
        <w:t>cast copy of the Column in the Victoria and Albert Museum in London.</w:t>
      </w:r>
    </w:p>
    <w:p w14:paraId="70EE67C3" w14:textId="77777777" w:rsidR="00B359F7" w:rsidRPr="003605C2" w:rsidRDefault="00B359F7" w:rsidP="005B67D4">
      <w:pPr>
        <w:pStyle w:val="Heading2"/>
        <w:rPr>
          <w:sz w:val="24"/>
          <w:szCs w:val="24"/>
        </w:rPr>
      </w:pPr>
    </w:p>
    <w:p w14:paraId="249B61D1" w14:textId="589F0221" w:rsidR="00AB41C0" w:rsidRPr="00AB41C0" w:rsidRDefault="005B67D4" w:rsidP="00AB41C0">
      <w:pPr>
        <w:pStyle w:val="Heading2"/>
        <w:tabs>
          <w:tab w:val="left" w:pos="3030"/>
        </w:tabs>
      </w:pPr>
      <w:r w:rsidRPr="003605C2">
        <w:t>Modern Scholarship</w:t>
      </w:r>
      <w:r w:rsidR="00AB41C0">
        <w:tab/>
      </w:r>
    </w:p>
    <w:p w14:paraId="28106CAB" w14:textId="2DE91599" w:rsidR="00B359F7" w:rsidRPr="003605C2" w:rsidRDefault="00B359F7" w:rsidP="00B359F7">
      <w:pPr>
        <w:rPr>
          <w:sz w:val="24"/>
          <w:szCs w:val="24"/>
        </w:rPr>
      </w:pPr>
      <w:r w:rsidRPr="003605C2">
        <w:rPr>
          <w:sz w:val="24"/>
          <w:szCs w:val="24"/>
        </w:rPr>
        <w:t xml:space="preserve">BAKOGIANNI, A. and HOPE, V.M., 2015. </w:t>
      </w:r>
      <w:r w:rsidRPr="003605C2">
        <w:rPr>
          <w:i/>
          <w:sz w:val="24"/>
          <w:szCs w:val="24"/>
        </w:rPr>
        <w:t>War as spectacle: ancient and modern perspectives on the display of armed conflict</w:t>
      </w:r>
      <w:r w:rsidRPr="003605C2">
        <w:rPr>
          <w:sz w:val="24"/>
          <w:szCs w:val="24"/>
        </w:rPr>
        <w:t xml:space="preserve">. </w:t>
      </w:r>
      <w:r w:rsidR="001F22DC" w:rsidRPr="003605C2">
        <w:rPr>
          <w:sz w:val="24"/>
          <w:szCs w:val="24"/>
        </w:rPr>
        <w:t>London;</w:t>
      </w:r>
      <w:r w:rsidRPr="003605C2">
        <w:rPr>
          <w:sz w:val="24"/>
          <w:szCs w:val="24"/>
        </w:rPr>
        <w:t xml:space="preserve"> New </w:t>
      </w:r>
      <w:r w:rsidR="001F22DC" w:rsidRPr="003605C2">
        <w:rPr>
          <w:sz w:val="24"/>
          <w:szCs w:val="24"/>
        </w:rPr>
        <w:t>York:</w:t>
      </w:r>
      <w:r w:rsidRPr="003605C2">
        <w:rPr>
          <w:sz w:val="24"/>
          <w:szCs w:val="24"/>
        </w:rPr>
        <w:t xml:space="preserve"> Bloomsbury Academic.</w:t>
      </w:r>
    </w:p>
    <w:p w14:paraId="1925A208" w14:textId="77777777" w:rsidR="00B359F7" w:rsidRPr="003605C2" w:rsidRDefault="00B359F7" w:rsidP="00B359F7">
      <w:pPr>
        <w:rPr>
          <w:sz w:val="24"/>
          <w:szCs w:val="24"/>
        </w:rPr>
      </w:pPr>
    </w:p>
    <w:p w14:paraId="53C5D270" w14:textId="2CAEB16E" w:rsidR="00B359F7" w:rsidRPr="003605C2" w:rsidRDefault="00B359F7" w:rsidP="00B359F7">
      <w:pPr>
        <w:rPr>
          <w:sz w:val="24"/>
          <w:szCs w:val="24"/>
        </w:rPr>
      </w:pPr>
      <w:r w:rsidRPr="003605C2">
        <w:rPr>
          <w:sz w:val="24"/>
          <w:szCs w:val="24"/>
        </w:rPr>
        <w:t>BALL, W., 2016</w:t>
      </w:r>
      <w:r w:rsidRPr="003605C2">
        <w:rPr>
          <w:i/>
          <w:sz w:val="24"/>
          <w:szCs w:val="24"/>
        </w:rPr>
        <w:t>. Rome in the East: the transformation of an empire.</w:t>
      </w:r>
      <w:r w:rsidRPr="003605C2">
        <w:rPr>
          <w:sz w:val="24"/>
          <w:szCs w:val="24"/>
        </w:rPr>
        <w:t xml:space="preserve"> Second edition. edn. Abingdon, </w:t>
      </w:r>
      <w:r w:rsidR="001F22DC" w:rsidRPr="003605C2">
        <w:rPr>
          <w:sz w:val="24"/>
          <w:szCs w:val="24"/>
        </w:rPr>
        <w:t>Oxon;</w:t>
      </w:r>
      <w:r w:rsidRPr="003605C2">
        <w:rPr>
          <w:sz w:val="24"/>
          <w:szCs w:val="24"/>
        </w:rPr>
        <w:t xml:space="preserve"> New </w:t>
      </w:r>
      <w:r w:rsidR="001F22DC" w:rsidRPr="003605C2">
        <w:rPr>
          <w:sz w:val="24"/>
          <w:szCs w:val="24"/>
        </w:rPr>
        <w:t>York:</w:t>
      </w:r>
      <w:r w:rsidRPr="003605C2">
        <w:rPr>
          <w:sz w:val="24"/>
          <w:szCs w:val="24"/>
        </w:rPr>
        <w:t xml:space="preserve"> Routledge.</w:t>
      </w:r>
    </w:p>
    <w:p w14:paraId="6727021B" w14:textId="77777777" w:rsidR="00B359F7" w:rsidRPr="003605C2" w:rsidRDefault="00B359F7" w:rsidP="00B359F7">
      <w:pPr>
        <w:rPr>
          <w:sz w:val="24"/>
          <w:szCs w:val="24"/>
        </w:rPr>
      </w:pPr>
    </w:p>
    <w:p w14:paraId="5E88A378" w14:textId="6628645C" w:rsidR="00B359F7" w:rsidRPr="003605C2" w:rsidRDefault="00B359F7" w:rsidP="00B359F7">
      <w:pPr>
        <w:rPr>
          <w:sz w:val="24"/>
          <w:szCs w:val="24"/>
        </w:rPr>
      </w:pPr>
      <w:r w:rsidRPr="003605C2">
        <w:rPr>
          <w:sz w:val="24"/>
          <w:szCs w:val="24"/>
        </w:rPr>
        <w:t xml:space="preserve">BENNETT, J., 1997. </w:t>
      </w:r>
      <w:r w:rsidR="001F22DC" w:rsidRPr="003605C2">
        <w:rPr>
          <w:i/>
          <w:sz w:val="24"/>
          <w:szCs w:val="24"/>
        </w:rPr>
        <w:t>Trajan:</w:t>
      </w:r>
      <w:r w:rsidRPr="003605C2">
        <w:rPr>
          <w:i/>
          <w:sz w:val="24"/>
          <w:szCs w:val="24"/>
        </w:rPr>
        <w:t xml:space="preserve"> optimus </w:t>
      </w:r>
      <w:r w:rsidR="001F22DC" w:rsidRPr="003605C2">
        <w:rPr>
          <w:i/>
          <w:sz w:val="24"/>
          <w:szCs w:val="24"/>
        </w:rPr>
        <w:t>princeps:</w:t>
      </w:r>
      <w:r w:rsidRPr="003605C2">
        <w:rPr>
          <w:i/>
          <w:sz w:val="24"/>
          <w:szCs w:val="24"/>
        </w:rPr>
        <w:t xml:space="preserve"> a life and times.</w:t>
      </w:r>
      <w:r w:rsidRPr="003605C2">
        <w:rPr>
          <w:sz w:val="24"/>
          <w:szCs w:val="24"/>
        </w:rPr>
        <w:t xml:space="preserve"> </w:t>
      </w:r>
      <w:r w:rsidR="001F22DC" w:rsidRPr="003605C2">
        <w:rPr>
          <w:sz w:val="24"/>
          <w:szCs w:val="24"/>
        </w:rPr>
        <w:t>London;</w:t>
      </w:r>
      <w:r w:rsidRPr="003605C2">
        <w:rPr>
          <w:sz w:val="24"/>
          <w:szCs w:val="24"/>
        </w:rPr>
        <w:t xml:space="preserve"> New </w:t>
      </w:r>
      <w:r w:rsidR="001F22DC" w:rsidRPr="003605C2">
        <w:rPr>
          <w:sz w:val="24"/>
          <w:szCs w:val="24"/>
        </w:rPr>
        <w:t>York:</w:t>
      </w:r>
      <w:r w:rsidRPr="003605C2">
        <w:rPr>
          <w:sz w:val="24"/>
          <w:szCs w:val="24"/>
        </w:rPr>
        <w:t xml:space="preserve"> Routledge.</w:t>
      </w:r>
    </w:p>
    <w:p w14:paraId="2B46D26B" w14:textId="77777777" w:rsidR="00B359F7" w:rsidRPr="003605C2" w:rsidRDefault="00B359F7" w:rsidP="00B359F7">
      <w:pPr>
        <w:rPr>
          <w:sz w:val="24"/>
          <w:szCs w:val="24"/>
        </w:rPr>
      </w:pPr>
    </w:p>
    <w:p w14:paraId="3AF40E62" w14:textId="1DA987D5" w:rsidR="00B359F7" w:rsidRPr="003605C2" w:rsidRDefault="00B359F7" w:rsidP="00B359F7">
      <w:pPr>
        <w:rPr>
          <w:sz w:val="24"/>
          <w:szCs w:val="24"/>
        </w:rPr>
      </w:pPr>
      <w:r w:rsidRPr="003605C2">
        <w:rPr>
          <w:sz w:val="24"/>
          <w:szCs w:val="24"/>
        </w:rPr>
        <w:t xml:space="preserve">BYRNES, W. 2005. </w:t>
      </w:r>
      <w:r w:rsidRPr="003605C2">
        <w:rPr>
          <w:i/>
          <w:sz w:val="24"/>
          <w:szCs w:val="24"/>
        </w:rPr>
        <w:t>Ancient Roman Munificence: The Development of the Practice and Law of Charity.</w:t>
      </w:r>
      <w:r w:rsidRPr="003605C2">
        <w:rPr>
          <w:sz w:val="24"/>
          <w:szCs w:val="24"/>
        </w:rPr>
        <w:t xml:space="preserve"> Rutgers Law Review, Vol. 57, No. 3, p. 1043; Thomas Jefferson School of Law Research Paper No. 2314731. Available at SSRN: </w:t>
      </w:r>
      <w:hyperlink r:id="rId7" w:history="1">
        <w:r w:rsidRPr="003605C2">
          <w:rPr>
            <w:rStyle w:val="Hyperlink"/>
            <w:sz w:val="24"/>
            <w:szCs w:val="24"/>
          </w:rPr>
          <w:t>https://ssrn.com/abstract=2314731</w:t>
        </w:r>
      </w:hyperlink>
      <w:r w:rsidRPr="003605C2">
        <w:rPr>
          <w:sz w:val="24"/>
          <w:szCs w:val="24"/>
        </w:rPr>
        <w:t xml:space="preserve"> </w:t>
      </w:r>
    </w:p>
    <w:p w14:paraId="0BCCACB5" w14:textId="77777777" w:rsidR="00B359F7" w:rsidRPr="003605C2" w:rsidRDefault="00B359F7" w:rsidP="00B359F7">
      <w:pPr>
        <w:rPr>
          <w:sz w:val="24"/>
          <w:szCs w:val="24"/>
        </w:rPr>
      </w:pPr>
    </w:p>
    <w:p w14:paraId="6E6DED64" w14:textId="56D93377" w:rsidR="00B359F7" w:rsidRPr="003605C2" w:rsidRDefault="00B359F7" w:rsidP="00B359F7">
      <w:pPr>
        <w:rPr>
          <w:sz w:val="24"/>
          <w:szCs w:val="24"/>
        </w:rPr>
      </w:pPr>
      <w:r w:rsidRPr="003605C2">
        <w:rPr>
          <w:sz w:val="24"/>
          <w:szCs w:val="24"/>
        </w:rPr>
        <w:t xml:space="preserve">DAVIES, P.J.E., 1997. </w:t>
      </w:r>
      <w:r w:rsidRPr="003605C2">
        <w:rPr>
          <w:i/>
          <w:sz w:val="24"/>
          <w:szCs w:val="24"/>
        </w:rPr>
        <w:t xml:space="preserve">The politics of perpetuation: Trajan's Column and the art of commemoration. </w:t>
      </w:r>
      <w:r w:rsidRPr="003605C2">
        <w:rPr>
          <w:sz w:val="24"/>
          <w:szCs w:val="24"/>
        </w:rPr>
        <w:t>American Journal of Archaeology, 101, 41-66.</w:t>
      </w:r>
    </w:p>
    <w:p w14:paraId="6598455A" w14:textId="77777777" w:rsidR="00B359F7" w:rsidRPr="003605C2" w:rsidRDefault="00B359F7" w:rsidP="00B359F7">
      <w:pPr>
        <w:rPr>
          <w:sz w:val="24"/>
          <w:szCs w:val="24"/>
        </w:rPr>
      </w:pPr>
    </w:p>
    <w:p w14:paraId="3625D590" w14:textId="6BD290FB" w:rsidR="00B359F7" w:rsidRPr="003605C2" w:rsidRDefault="00B359F7" w:rsidP="00B359F7">
      <w:pPr>
        <w:rPr>
          <w:sz w:val="24"/>
          <w:szCs w:val="24"/>
        </w:rPr>
      </w:pPr>
      <w:r w:rsidRPr="003605C2">
        <w:rPr>
          <w:sz w:val="24"/>
          <w:szCs w:val="24"/>
        </w:rPr>
        <w:t>ECK</w:t>
      </w:r>
      <w:r w:rsidRPr="003605C2">
        <w:rPr>
          <w:sz w:val="24"/>
          <w:szCs w:val="24"/>
        </w:rPr>
        <w:t xml:space="preserve">, W. </w:t>
      </w:r>
      <w:r w:rsidRPr="003605C2">
        <w:rPr>
          <w:sz w:val="24"/>
          <w:szCs w:val="24"/>
        </w:rPr>
        <w:t>PORTMANN</w:t>
      </w:r>
      <w:r w:rsidRPr="003605C2">
        <w:rPr>
          <w:sz w:val="24"/>
          <w:szCs w:val="24"/>
        </w:rPr>
        <w:t xml:space="preserve">, W. and </w:t>
      </w:r>
      <w:r w:rsidRPr="003605C2">
        <w:rPr>
          <w:sz w:val="24"/>
          <w:szCs w:val="24"/>
        </w:rPr>
        <w:t>TINNEFELD</w:t>
      </w:r>
      <w:r w:rsidRPr="003605C2">
        <w:rPr>
          <w:sz w:val="24"/>
          <w:szCs w:val="24"/>
        </w:rPr>
        <w:t xml:space="preserve">, F. 2006.  </w:t>
      </w:r>
      <w:r w:rsidRPr="003605C2">
        <w:rPr>
          <w:i/>
          <w:sz w:val="24"/>
          <w:szCs w:val="24"/>
        </w:rPr>
        <w:t>Traianus</w:t>
      </w:r>
      <w:r w:rsidRPr="003605C2">
        <w:rPr>
          <w:sz w:val="24"/>
          <w:szCs w:val="24"/>
        </w:rPr>
        <w:t xml:space="preserve">. Brill’s New Pauly Online. URL: </w:t>
      </w:r>
      <w:hyperlink r:id="rId8" w:history="1">
        <w:r w:rsidRPr="003605C2">
          <w:rPr>
            <w:rStyle w:val="Hyperlink"/>
            <w:sz w:val="24"/>
            <w:szCs w:val="24"/>
          </w:rPr>
          <w:t>http://referenceworks.brillonline.com/entries/brill-s-new-pauly/traianus-e1218650</w:t>
        </w:r>
      </w:hyperlink>
      <w:r w:rsidRPr="003605C2">
        <w:rPr>
          <w:sz w:val="24"/>
          <w:szCs w:val="24"/>
        </w:rPr>
        <w:t xml:space="preserve"> Accessed: 16 November 2017</w:t>
      </w:r>
    </w:p>
    <w:p w14:paraId="0810CC92" w14:textId="77777777" w:rsidR="005B67D4" w:rsidRPr="003605C2" w:rsidRDefault="005B67D4" w:rsidP="00B359F7">
      <w:pPr>
        <w:rPr>
          <w:sz w:val="24"/>
          <w:szCs w:val="24"/>
        </w:rPr>
      </w:pPr>
    </w:p>
    <w:p w14:paraId="57503499" w14:textId="77777777" w:rsidR="005B67D4" w:rsidRPr="003605C2" w:rsidRDefault="005B67D4" w:rsidP="005B67D4">
      <w:pPr>
        <w:rPr>
          <w:sz w:val="24"/>
          <w:szCs w:val="24"/>
        </w:rPr>
      </w:pPr>
      <w:r w:rsidRPr="003605C2">
        <w:rPr>
          <w:sz w:val="24"/>
          <w:szCs w:val="24"/>
        </w:rPr>
        <w:t xml:space="preserve">GARNSEY. 1982. </w:t>
      </w:r>
      <w:r w:rsidRPr="003605C2">
        <w:rPr>
          <w:i/>
          <w:sz w:val="24"/>
          <w:szCs w:val="24"/>
        </w:rPr>
        <w:t>The early Principate: Augustus to Trojan.</w:t>
      </w:r>
      <w:r w:rsidRPr="003605C2">
        <w:rPr>
          <w:sz w:val="24"/>
          <w:szCs w:val="24"/>
        </w:rPr>
        <w:t xml:space="preserve"> Oxford: Clarendon.</w:t>
      </w:r>
    </w:p>
    <w:p w14:paraId="3AFEA55A" w14:textId="77777777" w:rsidR="005B67D4" w:rsidRPr="003605C2" w:rsidRDefault="005B67D4" w:rsidP="005B67D4">
      <w:pPr>
        <w:rPr>
          <w:sz w:val="24"/>
          <w:szCs w:val="24"/>
        </w:rPr>
      </w:pPr>
    </w:p>
    <w:p w14:paraId="561A4A61" w14:textId="0784B95C" w:rsidR="005B67D4" w:rsidRPr="003605C2" w:rsidRDefault="005B67D4" w:rsidP="005B67D4">
      <w:pPr>
        <w:rPr>
          <w:sz w:val="24"/>
          <w:szCs w:val="24"/>
        </w:rPr>
      </w:pPr>
      <w:r w:rsidRPr="003605C2">
        <w:rPr>
          <w:sz w:val="24"/>
          <w:szCs w:val="24"/>
        </w:rPr>
        <w:t xml:space="preserve">GARZETTI. 1974. </w:t>
      </w:r>
      <w:r w:rsidRPr="003605C2">
        <w:rPr>
          <w:i/>
          <w:sz w:val="24"/>
          <w:szCs w:val="24"/>
        </w:rPr>
        <w:t xml:space="preserve">From Tiberius to the Antonines. </w:t>
      </w:r>
      <w:r w:rsidRPr="003605C2">
        <w:rPr>
          <w:sz w:val="24"/>
          <w:szCs w:val="24"/>
        </w:rPr>
        <w:t xml:space="preserve">London: Methuen. </w:t>
      </w:r>
    </w:p>
    <w:p w14:paraId="49A45F87" w14:textId="77777777" w:rsidR="005B67D4" w:rsidRPr="003605C2" w:rsidRDefault="005B67D4" w:rsidP="005B67D4">
      <w:pPr>
        <w:rPr>
          <w:sz w:val="24"/>
          <w:szCs w:val="24"/>
        </w:rPr>
      </w:pPr>
      <w:r w:rsidRPr="003605C2">
        <w:rPr>
          <w:sz w:val="24"/>
          <w:szCs w:val="24"/>
        </w:rPr>
        <w:t>Garzetti has an unusual highly monarchical and pro-Imperial perspective and tends to link positive consequences to be a deliberate Imperial action. Has much more information on the political contexts of Trajan’s rule, the reconciliation with the senate, and the good reputation of Trajan. Originally published in 1960, in Italian.</w:t>
      </w:r>
    </w:p>
    <w:p w14:paraId="7D73999E" w14:textId="77777777" w:rsidR="00B359F7" w:rsidRPr="003605C2" w:rsidRDefault="00B359F7" w:rsidP="00B359F7">
      <w:pPr>
        <w:rPr>
          <w:sz w:val="24"/>
          <w:szCs w:val="24"/>
        </w:rPr>
      </w:pPr>
    </w:p>
    <w:p w14:paraId="497AA57C" w14:textId="318F0CDB" w:rsidR="00B359F7" w:rsidRPr="003605C2" w:rsidRDefault="00B359F7" w:rsidP="00B359F7">
      <w:pPr>
        <w:rPr>
          <w:sz w:val="24"/>
          <w:szCs w:val="24"/>
        </w:rPr>
      </w:pPr>
      <w:r w:rsidRPr="003605C2">
        <w:rPr>
          <w:sz w:val="24"/>
          <w:szCs w:val="24"/>
        </w:rPr>
        <w:t>HINZ</w:t>
      </w:r>
      <w:r w:rsidRPr="003605C2">
        <w:rPr>
          <w:sz w:val="24"/>
          <w:szCs w:val="24"/>
        </w:rPr>
        <w:t xml:space="preserve">, B. and </w:t>
      </w:r>
      <w:r w:rsidRPr="003605C2">
        <w:rPr>
          <w:sz w:val="24"/>
          <w:szCs w:val="24"/>
        </w:rPr>
        <w:t>BOURDON</w:t>
      </w:r>
      <w:r w:rsidRPr="003605C2">
        <w:rPr>
          <w:sz w:val="24"/>
          <w:szCs w:val="24"/>
        </w:rPr>
        <w:t xml:space="preserve">, N. 2006. </w:t>
      </w:r>
      <w:r w:rsidRPr="003605C2">
        <w:rPr>
          <w:i/>
          <w:sz w:val="24"/>
          <w:szCs w:val="24"/>
        </w:rPr>
        <w:t>Trajan's Column</w:t>
      </w:r>
      <w:r w:rsidRPr="003605C2">
        <w:rPr>
          <w:sz w:val="24"/>
          <w:szCs w:val="24"/>
        </w:rPr>
        <w:t xml:space="preserve">.  Online: Brill’s New Pauly Online. URL: </w:t>
      </w:r>
      <w:hyperlink r:id="rId9" w:history="1">
        <w:r w:rsidRPr="003605C2">
          <w:rPr>
            <w:rStyle w:val="Hyperlink"/>
            <w:sz w:val="24"/>
            <w:szCs w:val="24"/>
          </w:rPr>
          <w:t>http://referenceworks.brillonline.com/entries/brill-s-new-pauly/trajans-column-ct-e15305100</w:t>
        </w:r>
      </w:hyperlink>
      <w:r w:rsidRPr="003605C2">
        <w:rPr>
          <w:sz w:val="24"/>
          <w:szCs w:val="24"/>
        </w:rPr>
        <w:t xml:space="preserve"> Accessed: 16 November 2017 </w:t>
      </w:r>
    </w:p>
    <w:p w14:paraId="7198042E" w14:textId="77777777" w:rsidR="00B359F7" w:rsidRPr="003605C2" w:rsidRDefault="00B359F7" w:rsidP="00B359F7">
      <w:pPr>
        <w:rPr>
          <w:sz w:val="24"/>
          <w:szCs w:val="24"/>
        </w:rPr>
      </w:pPr>
    </w:p>
    <w:p w14:paraId="6FE5570A" w14:textId="77777777" w:rsidR="00B359F7" w:rsidRPr="003605C2" w:rsidRDefault="00B359F7" w:rsidP="00B359F7">
      <w:pPr>
        <w:rPr>
          <w:sz w:val="24"/>
          <w:szCs w:val="24"/>
        </w:rPr>
      </w:pPr>
      <w:r w:rsidRPr="003605C2">
        <w:rPr>
          <w:sz w:val="24"/>
          <w:szCs w:val="24"/>
        </w:rPr>
        <w:t xml:space="preserve">LANCASTER, L., 2000. </w:t>
      </w:r>
      <w:r w:rsidRPr="003605C2">
        <w:rPr>
          <w:i/>
          <w:sz w:val="24"/>
          <w:szCs w:val="24"/>
        </w:rPr>
        <w:t>Building Trajan's Markets 2: The Construction Process.</w:t>
      </w:r>
      <w:r w:rsidRPr="003605C2">
        <w:rPr>
          <w:sz w:val="24"/>
          <w:szCs w:val="24"/>
        </w:rPr>
        <w:t xml:space="preserve"> American Journal of Archaeology, 104(4), 755-785.</w:t>
      </w:r>
    </w:p>
    <w:p w14:paraId="4C48FE10" w14:textId="77777777" w:rsidR="00B359F7" w:rsidRPr="003605C2" w:rsidRDefault="00B359F7" w:rsidP="00B359F7">
      <w:pPr>
        <w:rPr>
          <w:sz w:val="24"/>
          <w:szCs w:val="24"/>
        </w:rPr>
      </w:pPr>
    </w:p>
    <w:p w14:paraId="27478727" w14:textId="77777777" w:rsidR="00B359F7" w:rsidRPr="003605C2" w:rsidRDefault="00B359F7" w:rsidP="00B359F7">
      <w:pPr>
        <w:rPr>
          <w:sz w:val="24"/>
          <w:szCs w:val="24"/>
        </w:rPr>
      </w:pPr>
      <w:r w:rsidRPr="003605C2">
        <w:rPr>
          <w:sz w:val="24"/>
          <w:szCs w:val="24"/>
        </w:rPr>
        <w:t xml:space="preserve">LANCASTER, L.C., 1999. </w:t>
      </w:r>
      <w:r w:rsidRPr="003605C2">
        <w:rPr>
          <w:i/>
          <w:sz w:val="24"/>
          <w:szCs w:val="24"/>
        </w:rPr>
        <w:t>Building Trajan's column.</w:t>
      </w:r>
      <w:r w:rsidRPr="003605C2">
        <w:rPr>
          <w:sz w:val="24"/>
          <w:szCs w:val="24"/>
        </w:rPr>
        <w:t xml:space="preserve"> American Journal of Archaeology, 103(3), 419-440.</w:t>
      </w:r>
    </w:p>
    <w:p w14:paraId="7E18A6C0" w14:textId="77777777" w:rsidR="00B359F7" w:rsidRPr="003605C2" w:rsidRDefault="00B359F7" w:rsidP="00B359F7">
      <w:pPr>
        <w:rPr>
          <w:sz w:val="24"/>
          <w:szCs w:val="24"/>
        </w:rPr>
      </w:pPr>
    </w:p>
    <w:p w14:paraId="12C20DD0" w14:textId="77777777" w:rsidR="00B359F7" w:rsidRPr="003605C2" w:rsidRDefault="00B359F7" w:rsidP="00B359F7">
      <w:pPr>
        <w:rPr>
          <w:sz w:val="24"/>
          <w:szCs w:val="24"/>
        </w:rPr>
      </w:pPr>
      <w:r w:rsidRPr="003605C2">
        <w:rPr>
          <w:sz w:val="24"/>
          <w:szCs w:val="24"/>
        </w:rPr>
        <w:t xml:space="preserve">LANCASTER, L.C., 1998. </w:t>
      </w:r>
      <w:r w:rsidRPr="003605C2">
        <w:rPr>
          <w:i/>
          <w:sz w:val="24"/>
          <w:szCs w:val="24"/>
        </w:rPr>
        <w:t>Building Trajan's markets</w:t>
      </w:r>
      <w:r w:rsidRPr="003605C2">
        <w:rPr>
          <w:sz w:val="24"/>
          <w:szCs w:val="24"/>
        </w:rPr>
        <w:t>. American Journal of Archaeology, 102(2), 283-309.</w:t>
      </w:r>
    </w:p>
    <w:p w14:paraId="399893FE" w14:textId="77777777" w:rsidR="00B359F7" w:rsidRPr="003605C2" w:rsidRDefault="00B359F7" w:rsidP="00B359F7">
      <w:pPr>
        <w:rPr>
          <w:sz w:val="24"/>
          <w:szCs w:val="24"/>
        </w:rPr>
      </w:pPr>
    </w:p>
    <w:p w14:paraId="3D97BB44" w14:textId="56327EBC" w:rsidR="005B67D4" w:rsidRPr="003605C2" w:rsidRDefault="00B359F7" w:rsidP="005B67D4">
      <w:pPr>
        <w:rPr>
          <w:sz w:val="24"/>
          <w:szCs w:val="24"/>
        </w:rPr>
      </w:pPr>
      <w:r w:rsidRPr="003605C2">
        <w:rPr>
          <w:sz w:val="24"/>
          <w:szCs w:val="24"/>
        </w:rPr>
        <w:t xml:space="preserve">LEPPER, F.A., 1988. </w:t>
      </w:r>
      <w:r w:rsidRPr="003605C2">
        <w:rPr>
          <w:i/>
          <w:sz w:val="24"/>
          <w:szCs w:val="24"/>
        </w:rPr>
        <w:t xml:space="preserve">Trajan's </w:t>
      </w:r>
      <w:r w:rsidR="001F22DC" w:rsidRPr="003605C2">
        <w:rPr>
          <w:i/>
          <w:sz w:val="24"/>
          <w:szCs w:val="24"/>
        </w:rPr>
        <w:t>Column:</w:t>
      </w:r>
      <w:r w:rsidRPr="003605C2">
        <w:rPr>
          <w:i/>
          <w:sz w:val="24"/>
          <w:szCs w:val="24"/>
        </w:rPr>
        <w:t xml:space="preserve"> a new edition of the Chicorius plates</w:t>
      </w:r>
      <w:r w:rsidRPr="003605C2">
        <w:rPr>
          <w:sz w:val="24"/>
          <w:szCs w:val="24"/>
        </w:rPr>
        <w:t>. Gloucester: Alan Sutton.</w:t>
      </w:r>
    </w:p>
    <w:p w14:paraId="157EF8A2" w14:textId="77777777" w:rsidR="00B359F7" w:rsidRPr="003605C2" w:rsidRDefault="00B359F7" w:rsidP="00B359F7">
      <w:pPr>
        <w:rPr>
          <w:sz w:val="24"/>
          <w:szCs w:val="24"/>
        </w:rPr>
      </w:pPr>
    </w:p>
    <w:p w14:paraId="431518D9" w14:textId="77777777" w:rsidR="00B359F7" w:rsidRPr="003605C2" w:rsidRDefault="00B359F7" w:rsidP="00B359F7">
      <w:pPr>
        <w:rPr>
          <w:sz w:val="24"/>
          <w:szCs w:val="24"/>
        </w:rPr>
      </w:pPr>
      <w:r w:rsidRPr="003605C2">
        <w:rPr>
          <w:sz w:val="24"/>
          <w:szCs w:val="24"/>
        </w:rPr>
        <w:t xml:space="preserve">MONAGHAN, P., 1997. </w:t>
      </w:r>
      <w:r w:rsidRPr="003605C2">
        <w:rPr>
          <w:i/>
          <w:sz w:val="24"/>
          <w:szCs w:val="24"/>
        </w:rPr>
        <w:t>Reconstructing Trajan's Forum.</w:t>
      </w:r>
      <w:r w:rsidRPr="003605C2">
        <w:rPr>
          <w:sz w:val="24"/>
          <w:szCs w:val="24"/>
        </w:rPr>
        <w:t xml:space="preserve"> Chronicle of Higher Education, 43, pp. A13.</w:t>
      </w:r>
    </w:p>
    <w:p w14:paraId="1B6706F0" w14:textId="77777777" w:rsidR="00B359F7" w:rsidRPr="003605C2" w:rsidRDefault="00B359F7" w:rsidP="00B359F7">
      <w:pPr>
        <w:rPr>
          <w:sz w:val="24"/>
          <w:szCs w:val="24"/>
        </w:rPr>
      </w:pPr>
    </w:p>
    <w:p w14:paraId="5A81F150" w14:textId="015D490E" w:rsidR="00B359F7" w:rsidRPr="003605C2" w:rsidRDefault="00B359F7" w:rsidP="00B359F7">
      <w:pPr>
        <w:rPr>
          <w:sz w:val="24"/>
          <w:szCs w:val="24"/>
        </w:rPr>
      </w:pPr>
      <w:r w:rsidRPr="003605C2">
        <w:rPr>
          <w:sz w:val="24"/>
          <w:szCs w:val="24"/>
        </w:rPr>
        <w:t xml:space="preserve">PACKER, J.E., 2001. </w:t>
      </w:r>
      <w:r w:rsidRPr="003605C2">
        <w:rPr>
          <w:i/>
          <w:sz w:val="24"/>
          <w:szCs w:val="24"/>
        </w:rPr>
        <w:t xml:space="preserve">The Forum of Trajan in </w:t>
      </w:r>
      <w:r w:rsidR="001F22DC" w:rsidRPr="003605C2">
        <w:rPr>
          <w:i/>
          <w:sz w:val="24"/>
          <w:szCs w:val="24"/>
        </w:rPr>
        <w:t>Rome:</w:t>
      </w:r>
      <w:r w:rsidRPr="003605C2">
        <w:rPr>
          <w:i/>
          <w:sz w:val="24"/>
          <w:szCs w:val="24"/>
        </w:rPr>
        <w:t xml:space="preserve"> a study of the monuments in brief.</w:t>
      </w:r>
      <w:r w:rsidRPr="003605C2">
        <w:rPr>
          <w:sz w:val="24"/>
          <w:szCs w:val="24"/>
        </w:rPr>
        <w:t xml:space="preserve"> Berkeley: University of California Press.</w:t>
      </w:r>
    </w:p>
    <w:p w14:paraId="461378E2" w14:textId="77777777" w:rsidR="00B359F7" w:rsidRPr="003605C2" w:rsidRDefault="00B359F7" w:rsidP="00B359F7">
      <w:pPr>
        <w:rPr>
          <w:sz w:val="24"/>
          <w:szCs w:val="24"/>
        </w:rPr>
      </w:pPr>
    </w:p>
    <w:p w14:paraId="74114260" w14:textId="77777777" w:rsidR="00B359F7" w:rsidRPr="003605C2" w:rsidRDefault="00B359F7" w:rsidP="00B359F7">
      <w:pPr>
        <w:rPr>
          <w:sz w:val="24"/>
          <w:szCs w:val="24"/>
        </w:rPr>
      </w:pPr>
      <w:r w:rsidRPr="003605C2">
        <w:rPr>
          <w:sz w:val="24"/>
          <w:szCs w:val="24"/>
        </w:rPr>
        <w:t xml:space="preserve">PACKER, J.E., 1998. </w:t>
      </w:r>
      <w:r w:rsidRPr="003605C2">
        <w:rPr>
          <w:i/>
          <w:sz w:val="24"/>
          <w:szCs w:val="24"/>
        </w:rPr>
        <w:t>Trajan's glorious Forum</w:t>
      </w:r>
      <w:r w:rsidRPr="003605C2">
        <w:rPr>
          <w:sz w:val="24"/>
          <w:szCs w:val="24"/>
        </w:rPr>
        <w:t>. Archaeology, 51(1), pp. 32-42.</w:t>
      </w:r>
    </w:p>
    <w:p w14:paraId="552C59A1" w14:textId="77777777" w:rsidR="00B359F7" w:rsidRPr="003605C2" w:rsidRDefault="00B359F7" w:rsidP="00B359F7">
      <w:pPr>
        <w:rPr>
          <w:sz w:val="24"/>
          <w:szCs w:val="24"/>
        </w:rPr>
      </w:pPr>
    </w:p>
    <w:p w14:paraId="21775FF7" w14:textId="40A753D1" w:rsidR="00B359F7" w:rsidRPr="003605C2" w:rsidRDefault="00B359F7" w:rsidP="00B359F7">
      <w:pPr>
        <w:rPr>
          <w:sz w:val="24"/>
          <w:szCs w:val="24"/>
        </w:rPr>
      </w:pPr>
      <w:r w:rsidRPr="003605C2">
        <w:rPr>
          <w:sz w:val="24"/>
          <w:szCs w:val="24"/>
        </w:rPr>
        <w:t xml:space="preserve">PACKER, J.E., 1997. </w:t>
      </w:r>
      <w:r w:rsidRPr="003605C2">
        <w:rPr>
          <w:i/>
          <w:sz w:val="24"/>
          <w:szCs w:val="24"/>
        </w:rPr>
        <w:t xml:space="preserve">The Forum of Trajan in </w:t>
      </w:r>
      <w:r w:rsidR="001F22DC" w:rsidRPr="003605C2">
        <w:rPr>
          <w:i/>
          <w:sz w:val="24"/>
          <w:szCs w:val="24"/>
        </w:rPr>
        <w:t>Rome:</w:t>
      </w:r>
      <w:r w:rsidRPr="003605C2">
        <w:rPr>
          <w:i/>
          <w:sz w:val="24"/>
          <w:szCs w:val="24"/>
        </w:rPr>
        <w:t xml:space="preserve"> a study of the monuments</w:t>
      </w:r>
      <w:r w:rsidRPr="003605C2">
        <w:rPr>
          <w:sz w:val="24"/>
          <w:szCs w:val="24"/>
        </w:rPr>
        <w:t>. Berkeley, Calif.: University of California Press.</w:t>
      </w:r>
    </w:p>
    <w:p w14:paraId="7BA93E79" w14:textId="77777777" w:rsidR="00B359F7" w:rsidRPr="003605C2" w:rsidRDefault="00B359F7" w:rsidP="00B359F7">
      <w:pPr>
        <w:rPr>
          <w:sz w:val="24"/>
          <w:szCs w:val="24"/>
        </w:rPr>
      </w:pPr>
    </w:p>
    <w:p w14:paraId="26CEAD8E" w14:textId="076A4F31" w:rsidR="00B359F7" w:rsidRPr="003605C2" w:rsidRDefault="00B359F7" w:rsidP="00B359F7">
      <w:pPr>
        <w:rPr>
          <w:sz w:val="24"/>
          <w:szCs w:val="24"/>
        </w:rPr>
      </w:pPr>
      <w:r w:rsidRPr="003605C2">
        <w:rPr>
          <w:sz w:val="24"/>
          <w:szCs w:val="24"/>
        </w:rPr>
        <w:t xml:space="preserve">RICHMOND, I.A., 1982. </w:t>
      </w:r>
      <w:r w:rsidRPr="003605C2">
        <w:rPr>
          <w:i/>
          <w:sz w:val="24"/>
          <w:szCs w:val="24"/>
        </w:rPr>
        <w:t>Trajan's Army on Trajan's Column</w:t>
      </w:r>
      <w:r w:rsidRPr="003605C2">
        <w:rPr>
          <w:sz w:val="24"/>
          <w:szCs w:val="24"/>
        </w:rPr>
        <w:t>. London: British School at Rome.</w:t>
      </w:r>
    </w:p>
    <w:p w14:paraId="146CCAA5" w14:textId="363C83C6" w:rsidR="005B67D4" w:rsidRPr="003605C2" w:rsidRDefault="005B67D4" w:rsidP="00B359F7">
      <w:pPr>
        <w:rPr>
          <w:sz w:val="24"/>
          <w:szCs w:val="24"/>
        </w:rPr>
      </w:pPr>
      <w:r w:rsidRPr="003605C2">
        <w:rPr>
          <w:sz w:val="24"/>
          <w:szCs w:val="24"/>
        </w:rPr>
        <w:t>Richmond’s work contains v</w:t>
      </w:r>
      <w:r w:rsidRPr="003605C2">
        <w:rPr>
          <w:sz w:val="24"/>
          <w:szCs w:val="24"/>
        </w:rPr>
        <w:t>ery good pictures, discussi</w:t>
      </w:r>
      <w:r w:rsidRPr="003605C2">
        <w:rPr>
          <w:sz w:val="24"/>
          <w:szCs w:val="24"/>
        </w:rPr>
        <w:t>on of the accuracy of the army life depictions</w:t>
      </w:r>
      <w:r w:rsidRPr="003605C2">
        <w:rPr>
          <w:sz w:val="24"/>
          <w:szCs w:val="24"/>
        </w:rPr>
        <w:t xml:space="preserve"> on the column </w:t>
      </w:r>
      <w:r w:rsidRPr="003605C2">
        <w:rPr>
          <w:sz w:val="24"/>
          <w:szCs w:val="24"/>
        </w:rPr>
        <w:t xml:space="preserve">and its </w:t>
      </w:r>
      <w:r w:rsidRPr="003605C2">
        <w:rPr>
          <w:sz w:val="24"/>
          <w:szCs w:val="24"/>
        </w:rPr>
        <w:t>relev</w:t>
      </w:r>
      <w:r w:rsidRPr="003605C2">
        <w:rPr>
          <w:sz w:val="24"/>
          <w:szCs w:val="24"/>
        </w:rPr>
        <w:t>ancy to the contemporary army, t</w:t>
      </w:r>
      <w:r w:rsidRPr="003605C2">
        <w:rPr>
          <w:sz w:val="24"/>
          <w:szCs w:val="24"/>
        </w:rPr>
        <w:t xml:space="preserve">he images discussed in context with each other, and </w:t>
      </w:r>
      <w:r w:rsidRPr="003605C2">
        <w:rPr>
          <w:sz w:val="24"/>
          <w:szCs w:val="24"/>
        </w:rPr>
        <w:t xml:space="preserve">commentary on </w:t>
      </w:r>
      <w:r w:rsidRPr="003605C2">
        <w:rPr>
          <w:sz w:val="24"/>
          <w:szCs w:val="24"/>
        </w:rPr>
        <w:t xml:space="preserve">artistic technical details. </w:t>
      </w:r>
      <w:r w:rsidRPr="003605C2">
        <w:rPr>
          <w:sz w:val="24"/>
          <w:szCs w:val="24"/>
        </w:rPr>
        <w:t xml:space="preserve">Discusses </w:t>
      </w:r>
      <w:r w:rsidRPr="003605C2">
        <w:rPr>
          <w:sz w:val="24"/>
          <w:szCs w:val="24"/>
        </w:rPr>
        <w:t>Trajan’s Column as a memorial to that army, and as a marker for the hei</w:t>
      </w:r>
      <w:r w:rsidRPr="003605C2">
        <w:rPr>
          <w:sz w:val="24"/>
          <w:szCs w:val="24"/>
        </w:rPr>
        <w:t xml:space="preserve">ght of the hill excavated, and </w:t>
      </w:r>
      <w:r w:rsidRPr="003605C2">
        <w:rPr>
          <w:sz w:val="24"/>
          <w:szCs w:val="24"/>
        </w:rPr>
        <w:t xml:space="preserve">contrasts </w:t>
      </w:r>
      <w:r w:rsidRPr="003605C2">
        <w:rPr>
          <w:sz w:val="24"/>
          <w:szCs w:val="24"/>
        </w:rPr>
        <w:t>it with the Adamklissi monument</w:t>
      </w:r>
      <w:r w:rsidRPr="003605C2">
        <w:rPr>
          <w:sz w:val="24"/>
          <w:szCs w:val="24"/>
        </w:rPr>
        <w:t xml:space="preserve"> which celebrates the same triumph. </w:t>
      </w:r>
    </w:p>
    <w:p w14:paraId="61E4F554" w14:textId="77777777" w:rsidR="00B359F7" w:rsidRPr="003605C2" w:rsidRDefault="00B359F7" w:rsidP="00B359F7">
      <w:pPr>
        <w:rPr>
          <w:sz w:val="24"/>
          <w:szCs w:val="24"/>
        </w:rPr>
      </w:pPr>
    </w:p>
    <w:p w14:paraId="27A48211" w14:textId="40096815" w:rsidR="00B359F7" w:rsidRPr="003605C2" w:rsidRDefault="00B359F7" w:rsidP="00B359F7">
      <w:pPr>
        <w:rPr>
          <w:sz w:val="24"/>
          <w:szCs w:val="24"/>
        </w:rPr>
      </w:pPr>
      <w:r w:rsidRPr="003605C2">
        <w:rPr>
          <w:sz w:val="24"/>
          <w:szCs w:val="24"/>
        </w:rPr>
        <w:t xml:space="preserve">ROSSI, L., 1971. </w:t>
      </w:r>
      <w:r w:rsidRPr="003605C2">
        <w:rPr>
          <w:i/>
          <w:sz w:val="24"/>
          <w:szCs w:val="24"/>
        </w:rPr>
        <w:t>Trajan's Column and the Dacian wars</w:t>
      </w:r>
      <w:r w:rsidRPr="003605C2">
        <w:rPr>
          <w:sz w:val="24"/>
          <w:szCs w:val="24"/>
        </w:rPr>
        <w:t>. London: Thames and Hudson.</w:t>
      </w:r>
    </w:p>
    <w:p w14:paraId="43EAB466" w14:textId="77777777" w:rsidR="005B67D4" w:rsidRPr="003605C2" w:rsidRDefault="005B67D4" w:rsidP="00B359F7">
      <w:pPr>
        <w:rPr>
          <w:sz w:val="24"/>
          <w:szCs w:val="24"/>
        </w:rPr>
      </w:pPr>
    </w:p>
    <w:p w14:paraId="483E5A81" w14:textId="1E178938" w:rsidR="005B67D4" w:rsidRPr="003605C2" w:rsidRDefault="005B67D4" w:rsidP="005B67D4">
      <w:pPr>
        <w:rPr>
          <w:sz w:val="24"/>
          <w:szCs w:val="24"/>
        </w:rPr>
      </w:pPr>
      <w:r w:rsidRPr="003605C2">
        <w:rPr>
          <w:sz w:val="24"/>
          <w:szCs w:val="24"/>
        </w:rPr>
        <w:t>SCARRE.</w:t>
      </w:r>
      <w:r w:rsidRPr="003605C2">
        <w:rPr>
          <w:sz w:val="24"/>
          <w:szCs w:val="24"/>
        </w:rPr>
        <w:t xml:space="preserve"> 1995. </w:t>
      </w:r>
      <w:r w:rsidRPr="003605C2">
        <w:rPr>
          <w:i/>
          <w:sz w:val="24"/>
          <w:szCs w:val="24"/>
        </w:rPr>
        <w:t>Chronicle of the Roman Emperors</w:t>
      </w:r>
      <w:r w:rsidRPr="003605C2">
        <w:rPr>
          <w:i/>
          <w:sz w:val="24"/>
          <w:szCs w:val="24"/>
        </w:rPr>
        <w:t>.</w:t>
      </w:r>
      <w:r w:rsidRPr="003605C2">
        <w:rPr>
          <w:sz w:val="24"/>
          <w:szCs w:val="24"/>
        </w:rPr>
        <w:t xml:space="preserve"> London: Thames &amp; Hudson.</w:t>
      </w:r>
    </w:p>
    <w:p w14:paraId="6D1E84E3" w14:textId="131B054E" w:rsidR="00B359F7" w:rsidRPr="003605C2" w:rsidRDefault="005B67D4" w:rsidP="00B359F7">
      <w:pPr>
        <w:rPr>
          <w:sz w:val="24"/>
          <w:szCs w:val="24"/>
        </w:rPr>
      </w:pPr>
      <w:r w:rsidRPr="003605C2">
        <w:rPr>
          <w:sz w:val="24"/>
          <w:szCs w:val="24"/>
        </w:rPr>
        <w:t>Highly useful descriptions of Trajan’s career, accomplishments and</w:t>
      </w:r>
      <w:r w:rsidRPr="003605C2">
        <w:rPr>
          <w:sz w:val="24"/>
          <w:szCs w:val="24"/>
        </w:rPr>
        <w:t xml:space="preserve"> his public image, and</w:t>
      </w:r>
      <w:r w:rsidRPr="003605C2">
        <w:rPr>
          <w:sz w:val="24"/>
          <w:szCs w:val="24"/>
        </w:rPr>
        <w:t xml:space="preserve"> discussion of</w:t>
      </w:r>
      <w:r w:rsidRPr="003605C2">
        <w:rPr>
          <w:sz w:val="24"/>
          <w:szCs w:val="24"/>
        </w:rPr>
        <w:t xml:space="preserve"> the</w:t>
      </w:r>
      <w:r w:rsidRPr="003605C2">
        <w:rPr>
          <w:sz w:val="24"/>
          <w:szCs w:val="24"/>
        </w:rPr>
        <w:t xml:space="preserve"> Column as a tomb for Trajan and his wife Platina</w:t>
      </w:r>
      <w:r w:rsidRPr="003605C2">
        <w:rPr>
          <w:sz w:val="24"/>
          <w:szCs w:val="24"/>
        </w:rPr>
        <w:t xml:space="preserve">. </w:t>
      </w:r>
      <w:r w:rsidRPr="003605C2">
        <w:rPr>
          <w:sz w:val="24"/>
          <w:szCs w:val="24"/>
        </w:rPr>
        <w:t>Thorough a</w:t>
      </w:r>
      <w:r w:rsidRPr="003605C2">
        <w:rPr>
          <w:sz w:val="24"/>
          <w:szCs w:val="24"/>
        </w:rPr>
        <w:t>ccount of Dacian Wars, Trajan’s possible motives there, and analysis of Trajan’s own account of the Dacian wars (one small fragment of five words survives) as “the literary equivalent of Trajan’s Column”,</w:t>
      </w:r>
      <w:r w:rsidRPr="003605C2">
        <w:rPr>
          <w:sz w:val="24"/>
          <w:szCs w:val="24"/>
        </w:rPr>
        <w:t xml:space="preserve"> as a day-to day account. Also has a </w:t>
      </w:r>
      <w:r w:rsidRPr="003605C2">
        <w:rPr>
          <w:sz w:val="24"/>
          <w:szCs w:val="24"/>
        </w:rPr>
        <w:t>description of The Column and the circumstances of its erection.</w:t>
      </w:r>
    </w:p>
    <w:p w14:paraId="0EA73783" w14:textId="77777777" w:rsidR="005B67D4" w:rsidRPr="003605C2" w:rsidRDefault="005B67D4" w:rsidP="00B359F7">
      <w:pPr>
        <w:rPr>
          <w:sz w:val="24"/>
          <w:szCs w:val="24"/>
        </w:rPr>
      </w:pPr>
    </w:p>
    <w:p w14:paraId="46DCF9F1" w14:textId="77777777" w:rsidR="00B359F7" w:rsidRPr="003605C2" w:rsidRDefault="00B359F7" w:rsidP="00B359F7">
      <w:pPr>
        <w:rPr>
          <w:sz w:val="24"/>
          <w:szCs w:val="24"/>
        </w:rPr>
      </w:pPr>
      <w:r w:rsidRPr="003605C2">
        <w:rPr>
          <w:sz w:val="24"/>
          <w:szCs w:val="24"/>
        </w:rPr>
        <w:t xml:space="preserve">SMALLWOOD, E.M., 1966. </w:t>
      </w:r>
      <w:r w:rsidRPr="003605C2">
        <w:rPr>
          <w:i/>
          <w:sz w:val="24"/>
          <w:szCs w:val="24"/>
        </w:rPr>
        <w:t xml:space="preserve">Documents illustrating the principates of Nerva, Trajan and Hadrian. </w:t>
      </w:r>
      <w:r w:rsidRPr="003605C2">
        <w:rPr>
          <w:sz w:val="24"/>
          <w:szCs w:val="24"/>
        </w:rPr>
        <w:t>Cambridge: Cambridge University Press.</w:t>
      </w:r>
    </w:p>
    <w:p w14:paraId="266D6799" w14:textId="77777777" w:rsidR="00B359F7" w:rsidRPr="003605C2" w:rsidRDefault="00B359F7" w:rsidP="00B359F7">
      <w:pPr>
        <w:rPr>
          <w:sz w:val="24"/>
          <w:szCs w:val="24"/>
        </w:rPr>
      </w:pPr>
    </w:p>
    <w:p w14:paraId="4E2C1247" w14:textId="3DCD7BEF" w:rsidR="00B359F7" w:rsidRPr="003605C2" w:rsidRDefault="00B359F7" w:rsidP="00B359F7">
      <w:pPr>
        <w:rPr>
          <w:sz w:val="24"/>
          <w:szCs w:val="24"/>
        </w:rPr>
      </w:pPr>
      <w:r w:rsidRPr="003605C2">
        <w:rPr>
          <w:sz w:val="24"/>
          <w:szCs w:val="24"/>
        </w:rPr>
        <w:t xml:space="preserve">STEPHENSON, J.W., 2012. </w:t>
      </w:r>
      <w:r w:rsidRPr="003605C2">
        <w:rPr>
          <w:i/>
          <w:sz w:val="24"/>
          <w:szCs w:val="24"/>
        </w:rPr>
        <w:t>The Column of Trajan in the light of ancient cartography and geography.</w:t>
      </w:r>
      <w:r w:rsidRPr="003605C2">
        <w:rPr>
          <w:sz w:val="24"/>
          <w:szCs w:val="24"/>
        </w:rPr>
        <w:t xml:space="preserve"> Jo</w:t>
      </w:r>
      <w:r w:rsidR="001F22DC">
        <w:rPr>
          <w:sz w:val="24"/>
          <w:szCs w:val="24"/>
        </w:rPr>
        <w:t>urnal of Historical Geography.</w:t>
      </w:r>
    </w:p>
    <w:p w14:paraId="46566C93" w14:textId="20F91CFC" w:rsidR="00B359F7" w:rsidRPr="003605C2" w:rsidRDefault="00B359F7" w:rsidP="00B359F7">
      <w:pPr>
        <w:rPr>
          <w:sz w:val="24"/>
          <w:szCs w:val="24"/>
        </w:rPr>
      </w:pPr>
    </w:p>
    <w:p w14:paraId="7C9030B8" w14:textId="39D4E267" w:rsidR="00B359F7" w:rsidRPr="003605C2" w:rsidRDefault="00B359F7" w:rsidP="00B359F7">
      <w:pPr>
        <w:rPr>
          <w:sz w:val="24"/>
          <w:szCs w:val="24"/>
        </w:rPr>
      </w:pPr>
      <w:r w:rsidRPr="003605C2">
        <w:rPr>
          <w:sz w:val="24"/>
          <w:szCs w:val="24"/>
        </w:rPr>
        <w:t>ULRICH</w:t>
      </w:r>
      <w:r w:rsidRPr="003605C2">
        <w:rPr>
          <w:sz w:val="24"/>
          <w:szCs w:val="24"/>
        </w:rPr>
        <w:t xml:space="preserve">, R. 2013-2017, </w:t>
      </w:r>
      <w:r w:rsidRPr="003605C2">
        <w:rPr>
          <w:i/>
          <w:sz w:val="24"/>
          <w:szCs w:val="24"/>
        </w:rPr>
        <w:t>The Dedicatory inscription of the Column</w:t>
      </w:r>
      <w:r w:rsidRPr="003605C2">
        <w:rPr>
          <w:sz w:val="24"/>
          <w:szCs w:val="24"/>
        </w:rPr>
        <w:t xml:space="preserve">, </w:t>
      </w:r>
      <w:hyperlink r:id="rId10" w:history="1">
        <w:r w:rsidRPr="003605C2">
          <w:rPr>
            <w:rStyle w:val="Hyperlink"/>
            <w:sz w:val="24"/>
            <w:szCs w:val="24"/>
          </w:rPr>
          <w:t>http://www.trajans-column.org/?page_id=208</w:t>
        </w:r>
      </w:hyperlink>
      <w:r w:rsidRPr="003605C2">
        <w:rPr>
          <w:sz w:val="24"/>
          <w:szCs w:val="24"/>
        </w:rPr>
        <w:t xml:space="preserve"> [accessed 16</w:t>
      </w:r>
      <w:r w:rsidRPr="003605C2">
        <w:rPr>
          <w:sz w:val="24"/>
          <w:szCs w:val="24"/>
          <w:vertAlign w:val="superscript"/>
        </w:rPr>
        <w:t>th</w:t>
      </w:r>
      <w:r w:rsidR="001F22DC">
        <w:rPr>
          <w:sz w:val="24"/>
          <w:szCs w:val="24"/>
        </w:rPr>
        <w:t xml:space="preserve"> November 2017].  </w:t>
      </w:r>
      <w:r w:rsidRPr="003605C2">
        <w:rPr>
          <w:sz w:val="24"/>
          <w:szCs w:val="24"/>
        </w:rPr>
        <w:t xml:space="preserve">This </w:t>
      </w:r>
      <w:r w:rsidR="001F22DC" w:rsidRPr="003605C2">
        <w:rPr>
          <w:sz w:val="24"/>
          <w:szCs w:val="24"/>
        </w:rPr>
        <w:t>page</w:t>
      </w:r>
      <w:r w:rsidRPr="003605C2">
        <w:rPr>
          <w:sz w:val="24"/>
          <w:szCs w:val="24"/>
        </w:rPr>
        <w:t xml:space="preserve"> has the dedicatory inscription from Trajan’s Column in both text and image form. This website also hosts a vast collection of high quality colour images of the engravings on Trajan’s Column, and references both primary sources and modern scholarship.</w:t>
      </w:r>
    </w:p>
    <w:p w14:paraId="42AA0392" w14:textId="77777777" w:rsidR="00B359F7" w:rsidRPr="003605C2" w:rsidRDefault="00B359F7" w:rsidP="00B359F7">
      <w:pPr>
        <w:rPr>
          <w:sz w:val="24"/>
          <w:szCs w:val="24"/>
        </w:rPr>
      </w:pPr>
    </w:p>
    <w:p w14:paraId="30D9237C" w14:textId="77777777" w:rsidR="00B359F7" w:rsidRPr="003605C2" w:rsidRDefault="00B359F7" w:rsidP="00B359F7">
      <w:pPr>
        <w:rPr>
          <w:sz w:val="24"/>
          <w:szCs w:val="24"/>
        </w:rPr>
      </w:pPr>
    </w:p>
    <w:p w14:paraId="2676CC9D" w14:textId="77777777" w:rsidR="00DE6658" w:rsidRPr="003605C2" w:rsidRDefault="00DE6658" w:rsidP="00DE6658">
      <w:pPr>
        <w:rPr>
          <w:b/>
          <w:sz w:val="24"/>
          <w:szCs w:val="24"/>
        </w:rPr>
      </w:pPr>
    </w:p>
    <w:sectPr w:rsidR="00DE6658" w:rsidRPr="003605C2" w:rsidSect="00F45871">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658F4EF" w14:textId="77777777" w:rsidR="00F9147E" w:rsidRDefault="00F9147E" w:rsidP="00F9147E">
      <w:pPr>
        <w:spacing w:after="0" w:line="240" w:lineRule="auto"/>
      </w:pPr>
      <w:r>
        <w:separator/>
      </w:r>
    </w:p>
  </w:endnote>
  <w:endnote w:type="continuationSeparator" w:id="0">
    <w:p w14:paraId="5F25DE71" w14:textId="77777777" w:rsidR="00F9147E" w:rsidRDefault="00F9147E" w:rsidP="00F914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23035637"/>
      <w:docPartObj>
        <w:docPartGallery w:val="Page Numbers (Bottom of Page)"/>
        <w:docPartUnique/>
      </w:docPartObj>
    </w:sdtPr>
    <w:sdtEndPr>
      <w:rPr>
        <w:noProof/>
      </w:rPr>
    </w:sdtEndPr>
    <w:sdtContent>
      <w:p w14:paraId="0EDBB006" w14:textId="5DA09DD3" w:rsidR="00F9147E" w:rsidRDefault="00F9147E">
        <w:pPr>
          <w:pStyle w:val="Footer"/>
          <w:jc w:val="right"/>
        </w:pPr>
        <w:r>
          <w:fldChar w:fldCharType="begin"/>
        </w:r>
        <w:r>
          <w:instrText xml:space="preserve"> PAGE   \* MERGEFORMAT </w:instrText>
        </w:r>
        <w:r>
          <w:fldChar w:fldCharType="separate"/>
        </w:r>
        <w:r w:rsidR="001F22DC">
          <w:rPr>
            <w:noProof/>
          </w:rPr>
          <w:t>5</w:t>
        </w:r>
        <w:r>
          <w:rPr>
            <w:noProof/>
          </w:rPr>
          <w:fldChar w:fldCharType="end"/>
        </w:r>
      </w:p>
    </w:sdtContent>
  </w:sdt>
  <w:p w14:paraId="16E766A0" w14:textId="77777777" w:rsidR="00F9147E" w:rsidRDefault="00F914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A6A66AA" w14:textId="77777777" w:rsidR="00F9147E" w:rsidRDefault="00F9147E" w:rsidP="00F9147E">
      <w:pPr>
        <w:spacing w:after="0" w:line="240" w:lineRule="auto"/>
      </w:pPr>
      <w:r>
        <w:separator/>
      </w:r>
    </w:p>
  </w:footnote>
  <w:footnote w:type="continuationSeparator" w:id="0">
    <w:p w14:paraId="76ACDDC3" w14:textId="77777777" w:rsidR="00F9147E" w:rsidRDefault="00F9147E" w:rsidP="00F9147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266E094" w14:textId="13D7F47C" w:rsidR="00F9147E" w:rsidRDefault="00F9147E">
    <w:pPr>
      <w:pStyle w:val="Header"/>
    </w:pPr>
    <w:r>
      <w:t xml:space="preserve">Epiphany Roberts </w:t>
    </w:r>
    <w:r>
      <w:tab/>
      <w:t>Dissertation Plan</w:t>
    </w:r>
    <w:r>
      <w:tab/>
      <w:t>17/11/17</w:t>
    </w:r>
  </w:p>
  <w:p w14:paraId="310C3783" w14:textId="77777777" w:rsidR="00F9147E" w:rsidRDefault="00F9147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F235E97"/>
    <w:multiLevelType w:val="hybridMultilevel"/>
    <w:tmpl w:val="1BE80288"/>
    <w:lvl w:ilvl="0" w:tplc="FD6EF942">
      <w:start w:val="3"/>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783F65C6"/>
    <w:multiLevelType w:val="hybridMultilevel"/>
    <w:tmpl w:val="3ADC703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E6658"/>
    <w:rsid w:val="00084F9D"/>
    <w:rsid w:val="00106742"/>
    <w:rsid w:val="001F22DC"/>
    <w:rsid w:val="00272F94"/>
    <w:rsid w:val="00294E1A"/>
    <w:rsid w:val="002A3D32"/>
    <w:rsid w:val="003445FE"/>
    <w:rsid w:val="003605C2"/>
    <w:rsid w:val="004E4B15"/>
    <w:rsid w:val="004E56E3"/>
    <w:rsid w:val="00553C91"/>
    <w:rsid w:val="00590997"/>
    <w:rsid w:val="005B67D4"/>
    <w:rsid w:val="00684561"/>
    <w:rsid w:val="006925A9"/>
    <w:rsid w:val="006B1897"/>
    <w:rsid w:val="006F55EB"/>
    <w:rsid w:val="0083222D"/>
    <w:rsid w:val="008B27FC"/>
    <w:rsid w:val="00912F54"/>
    <w:rsid w:val="00985CFA"/>
    <w:rsid w:val="00993724"/>
    <w:rsid w:val="009E2035"/>
    <w:rsid w:val="00AB41C0"/>
    <w:rsid w:val="00AC7489"/>
    <w:rsid w:val="00AD37E1"/>
    <w:rsid w:val="00B359F7"/>
    <w:rsid w:val="00B42A1A"/>
    <w:rsid w:val="00B524F1"/>
    <w:rsid w:val="00B77F77"/>
    <w:rsid w:val="00BD6F5B"/>
    <w:rsid w:val="00C64FF5"/>
    <w:rsid w:val="00C92882"/>
    <w:rsid w:val="00CC3BB1"/>
    <w:rsid w:val="00D32E89"/>
    <w:rsid w:val="00DA08BD"/>
    <w:rsid w:val="00DE6658"/>
    <w:rsid w:val="00F45871"/>
    <w:rsid w:val="00F9147E"/>
    <w:rsid w:val="00FE78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enu v:ext="edit" fillcolor="none [3212]"/>
    </o:shapedefaults>
    <o:shapelayout v:ext="edit">
      <o:idmap v:ext="edit" data="1"/>
    </o:shapelayout>
  </w:shapeDefaults>
  <w:decimalSymbol w:val="."/>
  <w:listSeparator w:val=","/>
  <w14:docId w14:val="6606B6B6"/>
  <w15:chartTrackingRefBased/>
  <w15:docId w15:val="{78B87899-3B7F-4FC8-A75C-88C8534EDA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C7489"/>
  </w:style>
  <w:style w:type="paragraph" w:styleId="Heading1">
    <w:name w:val="heading 1"/>
    <w:basedOn w:val="Normal"/>
    <w:next w:val="Normal"/>
    <w:link w:val="Heading1Char"/>
    <w:uiPriority w:val="9"/>
    <w:qFormat/>
    <w:rsid w:val="00DE665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E665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E665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665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E665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E6658"/>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993724"/>
    <w:pPr>
      <w:ind w:left="720"/>
      <w:contextualSpacing/>
    </w:pPr>
  </w:style>
  <w:style w:type="character" w:styleId="CommentReference">
    <w:name w:val="annotation reference"/>
    <w:basedOn w:val="DefaultParagraphFont"/>
    <w:uiPriority w:val="99"/>
    <w:semiHidden/>
    <w:unhideWhenUsed/>
    <w:rsid w:val="0083222D"/>
    <w:rPr>
      <w:sz w:val="16"/>
      <w:szCs w:val="16"/>
    </w:rPr>
  </w:style>
  <w:style w:type="paragraph" w:styleId="CommentText">
    <w:name w:val="annotation text"/>
    <w:basedOn w:val="Normal"/>
    <w:link w:val="CommentTextChar"/>
    <w:uiPriority w:val="99"/>
    <w:semiHidden/>
    <w:unhideWhenUsed/>
    <w:rsid w:val="0083222D"/>
    <w:pPr>
      <w:spacing w:line="240" w:lineRule="auto"/>
    </w:pPr>
    <w:rPr>
      <w:sz w:val="20"/>
      <w:szCs w:val="20"/>
    </w:rPr>
  </w:style>
  <w:style w:type="character" w:customStyle="1" w:styleId="CommentTextChar">
    <w:name w:val="Comment Text Char"/>
    <w:basedOn w:val="DefaultParagraphFont"/>
    <w:link w:val="CommentText"/>
    <w:uiPriority w:val="99"/>
    <w:semiHidden/>
    <w:rsid w:val="0083222D"/>
    <w:rPr>
      <w:sz w:val="20"/>
      <w:szCs w:val="20"/>
    </w:rPr>
  </w:style>
  <w:style w:type="paragraph" w:styleId="CommentSubject">
    <w:name w:val="annotation subject"/>
    <w:basedOn w:val="CommentText"/>
    <w:next w:val="CommentText"/>
    <w:link w:val="CommentSubjectChar"/>
    <w:uiPriority w:val="99"/>
    <w:semiHidden/>
    <w:unhideWhenUsed/>
    <w:rsid w:val="0083222D"/>
    <w:rPr>
      <w:b/>
      <w:bCs/>
    </w:rPr>
  </w:style>
  <w:style w:type="character" w:customStyle="1" w:styleId="CommentSubjectChar">
    <w:name w:val="Comment Subject Char"/>
    <w:basedOn w:val="CommentTextChar"/>
    <w:link w:val="CommentSubject"/>
    <w:uiPriority w:val="99"/>
    <w:semiHidden/>
    <w:rsid w:val="0083222D"/>
    <w:rPr>
      <w:b/>
      <w:bCs/>
      <w:sz w:val="20"/>
      <w:szCs w:val="20"/>
    </w:rPr>
  </w:style>
  <w:style w:type="paragraph" w:styleId="BalloonText">
    <w:name w:val="Balloon Text"/>
    <w:basedOn w:val="Normal"/>
    <w:link w:val="BalloonTextChar"/>
    <w:uiPriority w:val="99"/>
    <w:semiHidden/>
    <w:unhideWhenUsed/>
    <w:rsid w:val="0083222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3222D"/>
    <w:rPr>
      <w:rFonts w:ascii="Segoe UI" w:hAnsi="Segoe UI" w:cs="Segoe UI"/>
      <w:sz w:val="18"/>
      <w:szCs w:val="18"/>
    </w:rPr>
  </w:style>
  <w:style w:type="character" w:styleId="Hyperlink">
    <w:name w:val="Hyperlink"/>
    <w:basedOn w:val="DefaultParagraphFont"/>
    <w:uiPriority w:val="99"/>
    <w:unhideWhenUsed/>
    <w:rsid w:val="00B359F7"/>
    <w:rPr>
      <w:color w:val="0563C1" w:themeColor="hyperlink"/>
      <w:u w:val="single"/>
    </w:rPr>
  </w:style>
  <w:style w:type="paragraph" w:styleId="Header">
    <w:name w:val="header"/>
    <w:basedOn w:val="Normal"/>
    <w:link w:val="HeaderChar"/>
    <w:uiPriority w:val="99"/>
    <w:unhideWhenUsed/>
    <w:rsid w:val="00F914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147E"/>
  </w:style>
  <w:style w:type="paragraph" w:styleId="Footer">
    <w:name w:val="footer"/>
    <w:basedOn w:val="Normal"/>
    <w:link w:val="FooterChar"/>
    <w:uiPriority w:val="99"/>
    <w:unhideWhenUsed/>
    <w:rsid w:val="00F914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147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72632928">
      <w:bodyDiv w:val="1"/>
      <w:marLeft w:val="0"/>
      <w:marRight w:val="0"/>
      <w:marTop w:val="0"/>
      <w:marBottom w:val="0"/>
      <w:divBdr>
        <w:top w:val="none" w:sz="0" w:space="0" w:color="auto"/>
        <w:left w:val="none" w:sz="0" w:space="0" w:color="auto"/>
        <w:bottom w:val="none" w:sz="0" w:space="0" w:color="auto"/>
        <w:right w:val="none" w:sz="0" w:space="0" w:color="auto"/>
      </w:divBdr>
    </w:div>
    <w:div w:id="15104812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referenceworks.brillonline.com/entries/brill-s-new-pauly/traianus-e121865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ssrn.com/abstract=2314731"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www.trajans-column.org/?page_id=208" TargetMode="External"/><Relationship Id="rId4" Type="http://schemas.openxmlformats.org/officeDocument/2006/relationships/webSettings" Target="webSettings.xml"/><Relationship Id="rId9" Type="http://schemas.openxmlformats.org/officeDocument/2006/relationships/hyperlink" Target="http://referenceworks.brillonline.com/entries/brill-s-new-pauly/trajans-column-ct-e15305100" TargetMode="External"/><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26B62"/>
    <w:rsid w:val="00426B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31CB0DA120A4FEFA7CAB5D095F475C8">
    <w:name w:val="B31CB0DA120A4FEFA7CAB5D095F475C8"/>
    <w:rsid w:val="00426B6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1478</Words>
  <Characters>8427</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Pip Roberts</dc:creator>
  <cp:keywords/>
  <dc:description/>
  <cp:lastModifiedBy>Pip Roberts</cp:lastModifiedBy>
  <cp:revision>2</cp:revision>
  <dcterms:created xsi:type="dcterms:W3CDTF">2017-11-17T18:42:00Z</dcterms:created>
  <dcterms:modified xsi:type="dcterms:W3CDTF">2017-11-17T18:42:00Z</dcterms:modified>
</cp:coreProperties>
</file>