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3BE7" w:rsidRPr="00D1656E" w:rsidRDefault="007D3BE7" w:rsidP="007D3BE7">
      <w:pPr>
        <w:rPr>
          <w:rFonts w:ascii="Times New Roman" w:eastAsia="Times New Roman" w:hAnsi="Times New Roman" w:cs="Times New Roman"/>
        </w:rPr>
      </w:pPr>
      <w:r>
        <w:rPr>
          <w:rFonts w:ascii="Arial" w:eastAsia="Times New Roman" w:hAnsi="Arial" w:cs="Arial"/>
          <w:b/>
          <w:bCs/>
          <w:color w:val="000000"/>
          <w:sz w:val="22"/>
          <w:szCs w:val="22"/>
        </w:rPr>
        <w:t>D</w:t>
      </w:r>
      <w:r w:rsidRPr="00D1656E">
        <w:rPr>
          <w:rFonts w:ascii="Arial" w:eastAsia="Times New Roman" w:hAnsi="Arial" w:cs="Arial"/>
          <w:b/>
          <w:bCs/>
          <w:color w:val="000000"/>
          <w:sz w:val="22"/>
          <w:szCs w:val="22"/>
        </w:rPr>
        <w:t>eveloping relationships and workplace achievement</w:t>
      </w:r>
      <w:r>
        <w:rPr>
          <w:rFonts w:ascii="Times New Roman" w:eastAsia="Times New Roman" w:hAnsi="Times New Roman" w:cs="Times New Roman"/>
        </w:rPr>
        <w:t xml:space="preserve">- </w:t>
      </w:r>
      <w:r w:rsidRPr="00D1656E">
        <w:rPr>
          <w:rFonts w:ascii="Arial" w:eastAsia="Times New Roman" w:hAnsi="Arial" w:cs="Arial"/>
          <w:b/>
          <w:bCs/>
          <w:color w:val="000000"/>
          <w:sz w:val="22"/>
          <w:szCs w:val="22"/>
        </w:rPr>
        <w:t>Report</w:t>
      </w:r>
    </w:p>
    <w:p w:rsidR="007D3BE7" w:rsidRDefault="007D3BE7" w:rsidP="007D3BE7">
      <w:pPr>
        <w:spacing w:after="240"/>
        <w:rPr>
          <w:rFonts w:ascii="Times New Roman" w:eastAsia="Times New Roman" w:hAnsi="Times New Roman" w:cs="Times New Roman"/>
        </w:rPr>
      </w:pPr>
    </w:p>
    <w:p w:rsidR="007D3BE7" w:rsidRPr="000965FA" w:rsidRDefault="007D3BE7" w:rsidP="007D3BE7">
      <w:pPr>
        <w:spacing w:after="240"/>
        <w:rPr>
          <w:rFonts w:ascii="Arial" w:eastAsia="Times New Roman" w:hAnsi="Arial" w:cs="Arial"/>
          <w:sz w:val="22"/>
          <w:szCs w:val="22"/>
        </w:rPr>
      </w:pPr>
    </w:p>
    <w:p w:rsidR="007D3BE7" w:rsidRPr="000965FA" w:rsidRDefault="007D3BE7" w:rsidP="000965FA">
      <w:pPr>
        <w:spacing w:line="360" w:lineRule="auto"/>
        <w:rPr>
          <w:rFonts w:ascii="Arial" w:hAnsi="Arial" w:cs="Arial"/>
          <w:sz w:val="22"/>
          <w:szCs w:val="22"/>
        </w:rPr>
      </w:pPr>
      <w:r w:rsidRPr="000965FA">
        <w:rPr>
          <w:rFonts w:ascii="Arial" w:hAnsi="Arial" w:cs="Arial"/>
          <w:sz w:val="22"/>
          <w:szCs w:val="22"/>
        </w:rPr>
        <w:t xml:space="preserve">Developing Relationships and Workplace Achievement </w:t>
      </w:r>
    </w:p>
    <w:p w:rsidR="007D3BE7" w:rsidRPr="000965FA" w:rsidRDefault="007D3BE7" w:rsidP="000965FA">
      <w:pPr>
        <w:spacing w:line="360" w:lineRule="auto"/>
        <w:rPr>
          <w:rFonts w:ascii="Arial" w:hAnsi="Arial" w:cs="Arial"/>
          <w:sz w:val="22"/>
          <w:szCs w:val="22"/>
        </w:rPr>
      </w:pPr>
      <w:r w:rsidRPr="000965FA">
        <w:rPr>
          <w:rFonts w:ascii="Arial" w:hAnsi="Arial" w:cs="Arial"/>
          <w:sz w:val="22"/>
          <w:szCs w:val="22"/>
        </w:rPr>
        <w:t>Module code: BMSK5002</w:t>
      </w:r>
    </w:p>
    <w:p w:rsidR="007D3BE7" w:rsidRPr="000965FA" w:rsidRDefault="007D3BE7" w:rsidP="000965FA">
      <w:pPr>
        <w:spacing w:line="360" w:lineRule="auto"/>
        <w:rPr>
          <w:rFonts w:ascii="Arial" w:hAnsi="Arial" w:cs="Arial"/>
          <w:sz w:val="22"/>
          <w:szCs w:val="22"/>
        </w:rPr>
      </w:pPr>
      <w:r w:rsidRPr="000965FA">
        <w:rPr>
          <w:rFonts w:ascii="Arial" w:hAnsi="Arial" w:cs="Arial"/>
          <w:sz w:val="22"/>
          <w:szCs w:val="22"/>
        </w:rPr>
        <w:t xml:space="preserve">Student Name: </w:t>
      </w:r>
      <w:r w:rsidR="00A54760" w:rsidRPr="000965FA">
        <w:rPr>
          <w:rFonts w:ascii="Arial" w:hAnsi="Arial" w:cs="Arial"/>
          <w:sz w:val="22"/>
          <w:szCs w:val="22"/>
        </w:rPr>
        <w:t xml:space="preserve">Syedul Islam </w:t>
      </w:r>
    </w:p>
    <w:p w:rsidR="007D3BE7" w:rsidRPr="000965FA" w:rsidRDefault="007D3BE7" w:rsidP="000965FA">
      <w:pPr>
        <w:spacing w:line="360" w:lineRule="auto"/>
        <w:rPr>
          <w:rFonts w:ascii="Arial" w:hAnsi="Arial" w:cs="Arial"/>
          <w:sz w:val="22"/>
          <w:szCs w:val="22"/>
        </w:rPr>
      </w:pPr>
      <w:r w:rsidRPr="000965FA">
        <w:rPr>
          <w:rFonts w:ascii="Arial" w:hAnsi="Arial" w:cs="Arial"/>
          <w:sz w:val="22"/>
          <w:szCs w:val="22"/>
        </w:rPr>
        <w:t xml:space="preserve">Lecturer Name: </w:t>
      </w:r>
      <w:r w:rsidR="00DE2A97" w:rsidRPr="000965FA">
        <w:rPr>
          <w:rFonts w:ascii="Arial" w:hAnsi="Arial" w:cs="Arial"/>
          <w:sz w:val="22"/>
          <w:szCs w:val="22"/>
        </w:rPr>
        <w:t>Domnan Miri</w:t>
      </w:r>
    </w:p>
    <w:p w:rsidR="007D3BE7" w:rsidRPr="000965FA" w:rsidRDefault="007D3BE7" w:rsidP="000965FA">
      <w:pPr>
        <w:spacing w:line="360" w:lineRule="auto"/>
        <w:rPr>
          <w:rFonts w:ascii="Arial" w:hAnsi="Arial" w:cs="Arial"/>
          <w:sz w:val="22"/>
          <w:szCs w:val="22"/>
        </w:rPr>
      </w:pPr>
      <w:r w:rsidRPr="000965FA">
        <w:rPr>
          <w:rFonts w:ascii="Arial" w:hAnsi="Arial" w:cs="Arial"/>
          <w:sz w:val="22"/>
          <w:szCs w:val="22"/>
        </w:rPr>
        <w:t xml:space="preserve">Student ID: </w:t>
      </w:r>
      <w:r w:rsidR="00DE2A97" w:rsidRPr="000965FA">
        <w:rPr>
          <w:rFonts w:ascii="Arial" w:hAnsi="Arial" w:cs="Arial"/>
          <w:sz w:val="22"/>
          <w:szCs w:val="22"/>
        </w:rPr>
        <w:t>1709443</w:t>
      </w:r>
    </w:p>
    <w:p w:rsidR="007D3BE7" w:rsidRPr="000965FA" w:rsidRDefault="007D3BE7"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sdt>
      <w:sdtPr>
        <w:rPr>
          <w:rFonts w:ascii="Arial" w:eastAsiaTheme="minorHAnsi" w:hAnsi="Arial" w:cs="Arial"/>
          <w:color w:val="auto"/>
          <w:sz w:val="22"/>
          <w:szCs w:val="22"/>
          <w:lang w:val="en-GB"/>
        </w:rPr>
        <w:id w:val="636303407"/>
        <w:docPartObj>
          <w:docPartGallery w:val="Table of Contents"/>
          <w:docPartUnique/>
        </w:docPartObj>
      </w:sdtPr>
      <w:sdtEndPr>
        <w:rPr>
          <w:b/>
          <w:bCs/>
          <w:noProof/>
        </w:rPr>
      </w:sdtEndPr>
      <w:sdtContent>
        <w:p w:rsidR="00B71603" w:rsidRPr="000965FA" w:rsidRDefault="00B71603" w:rsidP="000965FA">
          <w:pPr>
            <w:pStyle w:val="TOCHeading"/>
            <w:spacing w:line="360" w:lineRule="auto"/>
            <w:rPr>
              <w:rFonts w:ascii="Arial" w:hAnsi="Arial" w:cs="Arial"/>
              <w:sz w:val="22"/>
              <w:szCs w:val="22"/>
            </w:rPr>
          </w:pPr>
          <w:r w:rsidRPr="000965FA">
            <w:rPr>
              <w:rFonts w:ascii="Arial" w:hAnsi="Arial" w:cs="Arial"/>
              <w:sz w:val="22"/>
              <w:szCs w:val="22"/>
            </w:rPr>
            <w:t>Contents</w:t>
          </w:r>
        </w:p>
        <w:p w:rsidR="00B71603" w:rsidRPr="000965FA" w:rsidRDefault="00B71603" w:rsidP="000965FA">
          <w:pPr>
            <w:pStyle w:val="TOC1"/>
            <w:tabs>
              <w:tab w:val="right" w:leader="dot" w:pos="9010"/>
            </w:tabs>
            <w:spacing w:line="360" w:lineRule="auto"/>
            <w:rPr>
              <w:rFonts w:ascii="Arial" w:hAnsi="Arial" w:cs="Arial"/>
              <w:noProof/>
              <w:sz w:val="22"/>
              <w:szCs w:val="22"/>
            </w:rPr>
          </w:pPr>
          <w:r w:rsidRPr="000965FA">
            <w:rPr>
              <w:rFonts w:ascii="Arial" w:hAnsi="Arial" w:cs="Arial"/>
              <w:sz w:val="22"/>
              <w:szCs w:val="22"/>
            </w:rPr>
            <w:fldChar w:fldCharType="begin"/>
          </w:r>
          <w:r w:rsidRPr="000965FA">
            <w:rPr>
              <w:rFonts w:ascii="Arial" w:hAnsi="Arial" w:cs="Arial"/>
              <w:sz w:val="22"/>
              <w:szCs w:val="22"/>
            </w:rPr>
            <w:instrText xml:space="preserve"> TOC \o "1-3" \h \z \u </w:instrText>
          </w:r>
          <w:r w:rsidRPr="000965FA">
            <w:rPr>
              <w:rFonts w:ascii="Arial" w:hAnsi="Arial" w:cs="Arial"/>
              <w:sz w:val="22"/>
              <w:szCs w:val="22"/>
            </w:rPr>
            <w:fldChar w:fldCharType="separate"/>
          </w:r>
          <w:hyperlink w:anchor="_Toc16174387" w:history="1">
            <w:r w:rsidRPr="000965FA">
              <w:rPr>
                <w:rStyle w:val="Hyperlink"/>
                <w:rFonts w:ascii="Arial" w:eastAsia="Times New Roman" w:hAnsi="Arial" w:cs="Arial"/>
                <w:noProof/>
                <w:sz w:val="22"/>
                <w:szCs w:val="22"/>
              </w:rPr>
              <w:t>Introduction:</w:t>
            </w:r>
            <w:r w:rsidRPr="000965FA">
              <w:rPr>
                <w:rFonts w:ascii="Arial" w:hAnsi="Arial" w:cs="Arial"/>
                <w:noProof/>
                <w:webHidden/>
                <w:sz w:val="22"/>
                <w:szCs w:val="22"/>
              </w:rPr>
              <w:tab/>
            </w:r>
            <w:r w:rsidRPr="000965FA">
              <w:rPr>
                <w:rFonts w:ascii="Arial" w:hAnsi="Arial" w:cs="Arial"/>
                <w:noProof/>
                <w:webHidden/>
                <w:sz w:val="22"/>
                <w:szCs w:val="22"/>
              </w:rPr>
              <w:fldChar w:fldCharType="begin"/>
            </w:r>
            <w:r w:rsidRPr="000965FA">
              <w:rPr>
                <w:rFonts w:ascii="Arial" w:hAnsi="Arial" w:cs="Arial"/>
                <w:noProof/>
                <w:webHidden/>
                <w:sz w:val="22"/>
                <w:szCs w:val="22"/>
              </w:rPr>
              <w:instrText xml:space="preserve"> PAGEREF _Toc16174387 \h </w:instrText>
            </w:r>
            <w:r w:rsidRPr="000965FA">
              <w:rPr>
                <w:rFonts w:ascii="Arial" w:hAnsi="Arial" w:cs="Arial"/>
                <w:noProof/>
                <w:webHidden/>
                <w:sz w:val="22"/>
                <w:szCs w:val="22"/>
              </w:rPr>
            </w:r>
            <w:r w:rsidRPr="000965FA">
              <w:rPr>
                <w:rFonts w:ascii="Arial" w:hAnsi="Arial" w:cs="Arial"/>
                <w:noProof/>
                <w:webHidden/>
                <w:sz w:val="22"/>
                <w:szCs w:val="22"/>
              </w:rPr>
              <w:fldChar w:fldCharType="separate"/>
            </w:r>
            <w:r w:rsidR="000965FA">
              <w:rPr>
                <w:rFonts w:ascii="Arial" w:hAnsi="Arial" w:cs="Arial"/>
                <w:noProof/>
                <w:webHidden/>
                <w:sz w:val="22"/>
                <w:szCs w:val="22"/>
              </w:rPr>
              <w:t>3</w:t>
            </w:r>
            <w:r w:rsidRPr="000965FA">
              <w:rPr>
                <w:rFonts w:ascii="Arial" w:hAnsi="Arial" w:cs="Arial"/>
                <w:noProof/>
                <w:webHidden/>
                <w:sz w:val="22"/>
                <w:szCs w:val="22"/>
              </w:rPr>
              <w:fldChar w:fldCharType="end"/>
            </w:r>
          </w:hyperlink>
        </w:p>
        <w:p w:rsidR="00B71603" w:rsidRPr="000965FA" w:rsidRDefault="001B41A4" w:rsidP="000965FA">
          <w:pPr>
            <w:pStyle w:val="TOC1"/>
            <w:tabs>
              <w:tab w:val="right" w:leader="dot" w:pos="9010"/>
            </w:tabs>
            <w:spacing w:line="360" w:lineRule="auto"/>
            <w:rPr>
              <w:rFonts w:ascii="Arial" w:hAnsi="Arial" w:cs="Arial"/>
              <w:noProof/>
              <w:sz w:val="22"/>
              <w:szCs w:val="22"/>
            </w:rPr>
          </w:pPr>
          <w:hyperlink w:anchor="_Toc16174388" w:history="1">
            <w:r w:rsidR="00B71603" w:rsidRPr="000965FA">
              <w:rPr>
                <w:rStyle w:val="Hyperlink"/>
                <w:rFonts w:ascii="Arial" w:eastAsia="Times New Roman" w:hAnsi="Arial" w:cs="Arial"/>
                <w:noProof/>
                <w:sz w:val="22"/>
                <w:szCs w:val="22"/>
              </w:rPr>
              <w:t>The Motivation Approach:</w:t>
            </w:r>
            <w:r w:rsidR="00B71603" w:rsidRPr="000965FA">
              <w:rPr>
                <w:rFonts w:ascii="Arial" w:hAnsi="Arial" w:cs="Arial"/>
                <w:noProof/>
                <w:webHidden/>
                <w:sz w:val="22"/>
                <w:szCs w:val="22"/>
              </w:rPr>
              <w:tab/>
            </w:r>
            <w:r w:rsidR="00B71603" w:rsidRPr="000965FA">
              <w:rPr>
                <w:rFonts w:ascii="Arial" w:hAnsi="Arial" w:cs="Arial"/>
                <w:noProof/>
                <w:webHidden/>
                <w:sz w:val="22"/>
                <w:szCs w:val="22"/>
              </w:rPr>
              <w:fldChar w:fldCharType="begin"/>
            </w:r>
            <w:r w:rsidR="00B71603" w:rsidRPr="000965FA">
              <w:rPr>
                <w:rFonts w:ascii="Arial" w:hAnsi="Arial" w:cs="Arial"/>
                <w:noProof/>
                <w:webHidden/>
                <w:sz w:val="22"/>
                <w:szCs w:val="22"/>
              </w:rPr>
              <w:instrText xml:space="preserve"> PAGEREF _Toc16174388 \h </w:instrText>
            </w:r>
            <w:r w:rsidR="00B71603" w:rsidRPr="000965FA">
              <w:rPr>
                <w:rFonts w:ascii="Arial" w:hAnsi="Arial" w:cs="Arial"/>
                <w:noProof/>
                <w:webHidden/>
                <w:sz w:val="22"/>
                <w:szCs w:val="22"/>
              </w:rPr>
            </w:r>
            <w:r w:rsidR="00B71603" w:rsidRPr="000965FA">
              <w:rPr>
                <w:rFonts w:ascii="Arial" w:hAnsi="Arial" w:cs="Arial"/>
                <w:noProof/>
                <w:webHidden/>
                <w:sz w:val="22"/>
                <w:szCs w:val="22"/>
              </w:rPr>
              <w:fldChar w:fldCharType="separate"/>
            </w:r>
            <w:r w:rsidR="000965FA">
              <w:rPr>
                <w:rFonts w:ascii="Arial" w:hAnsi="Arial" w:cs="Arial"/>
                <w:noProof/>
                <w:webHidden/>
                <w:sz w:val="22"/>
                <w:szCs w:val="22"/>
              </w:rPr>
              <w:t>4</w:t>
            </w:r>
            <w:r w:rsidR="00B71603" w:rsidRPr="000965FA">
              <w:rPr>
                <w:rFonts w:ascii="Arial" w:hAnsi="Arial" w:cs="Arial"/>
                <w:noProof/>
                <w:webHidden/>
                <w:sz w:val="22"/>
                <w:szCs w:val="22"/>
              </w:rPr>
              <w:fldChar w:fldCharType="end"/>
            </w:r>
          </w:hyperlink>
        </w:p>
        <w:p w:rsidR="00B71603" w:rsidRPr="000965FA" w:rsidRDefault="001B41A4" w:rsidP="000965FA">
          <w:pPr>
            <w:pStyle w:val="TOC2"/>
            <w:tabs>
              <w:tab w:val="right" w:leader="dot" w:pos="9010"/>
            </w:tabs>
            <w:spacing w:line="360" w:lineRule="auto"/>
            <w:rPr>
              <w:rFonts w:ascii="Arial" w:hAnsi="Arial" w:cs="Arial"/>
              <w:noProof/>
              <w:sz w:val="22"/>
              <w:szCs w:val="22"/>
            </w:rPr>
          </w:pPr>
          <w:hyperlink w:anchor="_Toc16174389" w:history="1">
            <w:r w:rsidR="00B71603" w:rsidRPr="000965FA">
              <w:rPr>
                <w:rStyle w:val="Hyperlink"/>
                <w:rFonts w:ascii="Arial" w:eastAsia="Times New Roman" w:hAnsi="Arial" w:cs="Arial"/>
                <w:noProof/>
                <w:sz w:val="22"/>
                <w:szCs w:val="22"/>
              </w:rPr>
              <w:t>Maslow’s Theory:</w:t>
            </w:r>
            <w:r w:rsidR="00B71603" w:rsidRPr="000965FA">
              <w:rPr>
                <w:rFonts w:ascii="Arial" w:hAnsi="Arial" w:cs="Arial"/>
                <w:noProof/>
                <w:webHidden/>
                <w:sz w:val="22"/>
                <w:szCs w:val="22"/>
              </w:rPr>
              <w:tab/>
            </w:r>
            <w:r w:rsidR="00B71603" w:rsidRPr="000965FA">
              <w:rPr>
                <w:rFonts w:ascii="Arial" w:hAnsi="Arial" w:cs="Arial"/>
                <w:noProof/>
                <w:webHidden/>
                <w:sz w:val="22"/>
                <w:szCs w:val="22"/>
              </w:rPr>
              <w:fldChar w:fldCharType="begin"/>
            </w:r>
            <w:r w:rsidR="00B71603" w:rsidRPr="000965FA">
              <w:rPr>
                <w:rFonts w:ascii="Arial" w:hAnsi="Arial" w:cs="Arial"/>
                <w:noProof/>
                <w:webHidden/>
                <w:sz w:val="22"/>
                <w:szCs w:val="22"/>
              </w:rPr>
              <w:instrText xml:space="preserve"> PAGEREF _Toc16174389 \h </w:instrText>
            </w:r>
            <w:r w:rsidR="00B71603" w:rsidRPr="000965FA">
              <w:rPr>
                <w:rFonts w:ascii="Arial" w:hAnsi="Arial" w:cs="Arial"/>
                <w:noProof/>
                <w:webHidden/>
                <w:sz w:val="22"/>
                <w:szCs w:val="22"/>
              </w:rPr>
            </w:r>
            <w:r w:rsidR="00B71603" w:rsidRPr="000965FA">
              <w:rPr>
                <w:rFonts w:ascii="Arial" w:hAnsi="Arial" w:cs="Arial"/>
                <w:noProof/>
                <w:webHidden/>
                <w:sz w:val="22"/>
                <w:szCs w:val="22"/>
              </w:rPr>
              <w:fldChar w:fldCharType="separate"/>
            </w:r>
            <w:r w:rsidR="000965FA">
              <w:rPr>
                <w:rFonts w:ascii="Arial" w:hAnsi="Arial" w:cs="Arial"/>
                <w:noProof/>
                <w:webHidden/>
                <w:sz w:val="22"/>
                <w:szCs w:val="22"/>
              </w:rPr>
              <w:t>6</w:t>
            </w:r>
            <w:r w:rsidR="00B71603" w:rsidRPr="000965FA">
              <w:rPr>
                <w:rFonts w:ascii="Arial" w:hAnsi="Arial" w:cs="Arial"/>
                <w:noProof/>
                <w:webHidden/>
                <w:sz w:val="22"/>
                <w:szCs w:val="22"/>
              </w:rPr>
              <w:fldChar w:fldCharType="end"/>
            </w:r>
          </w:hyperlink>
        </w:p>
        <w:p w:rsidR="00B71603" w:rsidRPr="000965FA" w:rsidRDefault="001B41A4" w:rsidP="000965FA">
          <w:pPr>
            <w:pStyle w:val="TOC2"/>
            <w:tabs>
              <w:tab w:val="right" w:leader="dot" w:pos="9010"/>
            </w:tabs>
            <w:spacing w:line="360" w:lineRule="auto"/>
            <w:rPr>
              <w:rFonts w:ascii="Arial" w:hAnsi="Arial" w:cs="Arial"/>
              <w:noProof/>
              <w:sz w:val="22"/>
              <w:szCs w:val="22"/>
            </w:rPr>
          </w:pPr>
          <w:hyperlink w:anchor="_Toc16174390" w:history="1">
            <w:r w:rsidR="00B71603" w:rsidRPr="000965FA">
              <w:rPr>
                <w:rStyle w:val="Hyperlink"/>
                <w:rFonts w:ascii="Arial" w:eastAsia="Times New Roman" w:hAnsi="Arial" w:cs="Arial"/>
                <w:noProof/>
                <w:sz w:val="22"/>
                <w:szCs w:val="22"/>
              </w:rPr>
              <w:t>A Personal Development Plan:</w:t>
            </w:r>
            <w:r w:rsidR="00B71603" w:rsidRPr="000965FA">
              <w:rPr>
                <w:rFonts w:ascii="Arial" w:hAnsi="Arial" w:cs="Arial"/>
                <w:noProof/>
                <w:webHidden/>
                <w:sz w:val="22"/>
                <w:szCs w:val="22"/>
              </w:rPr>
              <w:tab/>
            </w:r>
            <w:r w:rsidR="00B71603" w:rsidRPr="000965FA">
              <w:rPr>
                <w:rFonts w:ascii="Arial" w:hAnsi="Arial" w:cs="Arial"/>
                <w:noProof/>
                <w:webHidden/>
                <w:sz w:val="22"/>
                <w:szCs w:val="22"/>
              </w:rPr>
              <w:fldChar w:fldCharType="begin"/>
            </w:r>
            <w:r w:rsidR="00B71603" w:rsidRPr="000965FA">
              <w:rPr>
                <w:rFonts w:ascii="Arial" w:hAnsi="Arial" w:cs="Arial"/>
                <w:noProof/>
                <w:webHidden/>
                <w:sz w:val="22"/>
                <w:szCs w:val="22"/>
              </w:rPr>
              <w:instrText xml:space="preserve"> PAGEREF _Toc16174390 \h </w:instrText>
            </w:r>
            <w:r w:rsidR="00B71603" w:rsidRPr="000965FA">
              <w:rPr>
                <w:rFonts w:ascii="Arial" w:hAnsi="Arial" w:cs="Arial"/>
                <w:noProof/>
                <w:webHidden/>
                <w:sz w:val="22"/>
                <w:szCs w:val="22"/>
              </w:rPr>
            </w:r>
            <w:r w:rsidR="00B71603" w:rsidRPr="000965FA">
              <w:rPr>
                <w:rFonts w:ascii="Arial" w:hAnsi="Arial" w:cs="Arial"/>
                <w:noProof/>
                <w:webHidden/>
                <w:sz w:val="22"/>
                <w:szCs w:val="22"/>
              </w:rPr>
              <w:fldChar w:fldCharType="separate"/>
            </w:r>
            <w:r w:rsidR="000965FA">
              <w:rPr>
                <w:rFonts w:ascii="Arial" w:hAnsi="Arial" w:cs="Arial"/>
                <w:noProof/>
                <w:webHidden/>
                <w:sz w:val="22"/>
                <w:szCs w:val="22"/>
              </w:rPr>
              <w:t>7</w:t>
            </w:r>
            <w:r w:rsidR="00B71603" w:rsidRPr="000965FA">
              <w:rPr>
                <w:rFonts w:ascii="Arial" w:hAnsi="Arial" w:cs="Arial"/>
                <w:noProof/>
                <w:webHidden/>
                <w:sz w:val="22"/>
                <w:szCs w:val="22"/>
              </w:rPr>
              <w:fldChar w:fldCharType="end"/>
            </w:r>
          </w:hyperlink>
        </w:p>
        <w:p w:rsidR="00B71603" w:rsidRPr="000965FA" w:rsidRDefault="001B41A4" w:rsidP="000965FA">
          <w:pPr>
            <w:pStyle w:val="TOC1"/>
            <w:tabs>
              <w:tab w:val="right" w:leader="dot" w:pos="9010"/>
            </w:tabs>
            <w:spacing w:line="360" w:lineRule="auto"/>
            <w:rPr>
              <w:rFonts w:ascii="Arial" w:hAnsi="Arial" w:cs="Arial"/>
              <w:noProof/>
              <w:sz w:val="22"/>
              <w:szCs w:val="22"/>
            </w:rPr>
          </w:pPr>
          <w:hyperlink w:anchor="_Toc16174391" w:history="1">
            <w:r w:rsidR="00B71603" w:rsidRPr="000965FA">
              <w:rPr>
                <w:rStyle w:val="Hyperlink"/>
                <w:rFonts w:ascii="Arial" w:eastAsia="Times New Roman" w:hAnsi="Arial" w:cs="Arial"/>
                <w:noProof/>
                <w:sz w:val="22"/>
                <w:szCs w:val="22"/>
              </w:rPr>
              <w:t>Training:</w:t>
            </w:r>
            <w:r w:rsidR="00B71603" w:rsidRPr="000965FA">
              <w:rPr>
                <w:rFonts w:ascii="Arial" w:hAnsi="Arial" w:cs="Arial"/>
                <w:noProof/>
                <w:webHidden/>
                <w:sz w:val="22"/>
                <w:szCs w:val="22"/>
              </w:rPr>
              <w:tab/>
            </w:r>
            <w:r w:rsidR="00B71603" w:rsidRPr="000965FA">
              <w:rPr>
                <w:rFonts w:ascii="Arial" w:hAnsi="Arial" w:cs="Arial"/>
                <w:noProof/>
                <w:webHidden/>
                <w:sz w:val="22"/>
                <w:szCs w:val="22"/>
              </w:rPr>
              <w:fldChar w:fldCharType="begin"/>
            </w:r>
            <w:r w:rsidR="00B71603" w:rsidRPr="000965FA">
              <w:rPr>
                <w:rFonts w:ascii="Arial" w:hAnsi="Arial" w:cs="Arial"/>
                <w:noProof/>
                <w:webHidden/>
                <w:sz w:val="22"/>
                <w:szCs w:val="22"/>
              </w:rPr>
              <w:instrText xml:space="preserve"> PAGEREF _Toc16174391 \h </w:instrText>
            </w:r>
            <w:r w:rsidR="00B71603" w:rsidRPr="000965FA">
              <w:rPr>
                <w:rFonts w:ascii="Arial" w:hAnsi="Arial" w:cs="Arial"/>
                <w:noProof/>
                <w:webHidden/>
                <w:sz w:val="22"/>
                <w:szCs w:val="22"/>
              </w:rPr>
            </w:r>
            <w:r w:rsidR="00B71603" w:rsidRPr="000965FA">
              <w:rPr>
                <w:rFonts w:ascii="Arial" w:hAnsi="Arial" w:cs="Arial"/>
                <w:noProof/>
                <w:webHidden/>
                <w:sz w:val="22"/>
                <w:szCs w:val="22"/>
              </w:rPr>
              <w:fldChar w:fldCharType="separate"/>
            </w:r>
            <w:r w:rsidR="000965FA">
              <w:rPr>
                <w:rFonts w:ascii="Arial" w:hAnsi="Arial" w:cs="Arial"/>
                <w:noProof/>
                <w:webHidden/>
                <w:sz w:val="22"/>
                <w:szCs w:val="22"/>
              </w:rPr>
              <w:t>9</w:t>
            </w:r>
            <w:r w:rsidR="00B71603" w:rsidRPr="000965FA">
              <w:rPr>
                <w:rFonts w:ascii="Arial" w:hAnsi="Arial" w:cs="Arial"/>
                <w:noProof/>
                <w:webHidden/>
                <w:sz w:val="22"/>
                <w:szCs w:val="22"/>
              </w:rPr>
              <w:fldChar w:fldCharType="end"/>
            </w:r>
          </w:hyperlink>
        </w:p>
        <w:p w:rsidR="00B71603" w:rsidRPr="000965FA" w:rsidRDefault="001B41A4" w:rsidP="000965FA">
          <w:pPr>
            <w:pStyle w:val="TOC2"/>
            <w:tabs>
              <w:tab w:val="right" w:leader="dot" w:pos="9010"/>
            </w:tabs>
            <w:spacing w:line="360" w:lineRule="auto"/>
            <w:rPr>
              <w:rFonts w:ascii="Arial" w:hAnsi="Arial" w:cs="Arial"/>
              <w:noProof/>
              <w:sz w:val="22"/>
              <w:szCs w:val="22"/>
            </w:rPr>
          </w:pPr>
          <w:hyperlink w:anchor="_Toc16174392" w:history="1">
            <w:r w:rsidR="00B71603" w:rsidRPr="000965FA">
              <w:rPr>
                <w:rStyle w:val="Hyperlink"/>
                <w:rFonts w:ascii="Arial" w:eastAsia="Times New Roman" w:hAnsi="Arial" w:cs="Arial"/>
                <w:noProof/>
                <w:sz w:val="22"/>
                <w:szCs w:val="22"/>
              </w:rPr>
              <w:t>TNA framework</w:t>
            </w:r>
            <w:r w:rsidR="00B71603" w:rsidRPr="000965FA">
              <w:rPr>
                <w:rFonts w:ascii="Arial" w:hAnsi="Arial" w:cs="Arial"/>
                <w:noProof/>
                <w:webHidden/>
                <w:sz w:val="22"/>
                <w:szCs w:val="22"/>
              </w:rPr>
              <w:tab/>
            </w:r>
            <w:r w:rsidR="00B71603" w:rsidRPr="000965FA">
              <w:rPr>
                <w:rFonts w:ascii="Arial" w:hAnsi="Arial" w:cs="Arial"/>
                <w:noProof/>
                <w:webHidden/>
                <w:sz w:val="22"/>
                <w:szCs w:val="22"/>
              </w:rPr>
              <w:fldChar w:fldCharType="begin"/>
            </w:r>
            <w:r w:rsidR="00B71603" w:rsidRPr="000965FA">
              <w:rPr>
                <w:rFonts w:ascii="Arial" w:hAnsi="Arial" w:cs="Arial"/>
                <w:noProof/>
                <w:webHidden/>
                <w:sz w:val="22"/>
                <w:szCs w:val="22"/>
              </w:rPr>
              <w:instrText xml:space="preserve"> PAGEREF _Toc16174392 \h </w:instrText>
            </w:r>
            <w:r w:rsidR="00B71603" w:rsidRPr="000965FA">
              <w:rPr>
                <w:rFonts w:ascii="Arial" w:hAnsi="Arial" w:cs="Arial"/>
                <w:noProof/>
                <w:webHidden/>
                <w:sz w:val="22"/>
                <w:szCs w:val="22"/>
              </w:rPr>
            </w:r>
            <w:r w:rsidR="00B71603" w:rsidRPr="000965FA">
              <w:rPr>
                <w:rFonts w:ascii="Arial" w:hAnsi="Arial" w:cs="Arial"/>
                <w:noProof/>
                <w:webHidden/>
                <w:sz w:val="22"/>
                <w:szCs w:val="22"/>
              </w:rPr>
              <w:fldChar w:fldCharType="separate"/>
            </w:r>
            <w:r w:rsidR="000965FA">
              <w:rPr>
                <w:rFonts w:ascii="Arial" w:hAnsi="Arial" w:cs="Arial"/>
                <w:noProof/>
                <w:webHidden/>
                <w:sz w:val="22"/>
                <w:szCs w:val="22"/>
              </w:rPr>
              <w:t>11</w:t>
            </w:r>
            <w:r w:rsidR="00B71603" w:rsidRPr="000965FA">
              <w:rPr>
                <w:rFonts w:ascii="Arial" w:hAnsi="Arial" w:cs="Arial"/>
                <w:noProof/>
                <w:webHidden/>
                <w:sz w:val="22"/>
                <w:szCs w:val="22"/>
              </w:rPr>
              <w:fldChar w:fldCharType="end"/>
            </w:r>
          </w:hyperlink>
        </w:p>
        <w:p w:rsidR="00B71603" w:rsidRPr="000965FA" w:rsidRDefault="001B41A4" w:rsidP="000965FA">
          <w:pPr>
            <w:pStyle w:val="TOC1"/>
            <w:tabs>
              <w:tab w:val="right" w:leader="dot" w:pos="9010"/>
            </w:tabs>
            <w:spacing w:line="360" w:lineRule="auto"/>
            <w:rPr>
              <w:rFonts w:ascii="Arial" w:hAnsi="Arial" w:cs="Arial"/>
              <w:noProof/>
              <w:sz w:val="22"/>
              <w:szCs w:val="22"/>
            </w:rPr>
          </w:pPr>
          <w:hyperlink w:anchor="_Toc16174393" w:history="1">
            <w:r w:rsidR="00B71603" w:rsidRPr="000965FA">
              <w:rPr>
                <w:rStyle w:val="Hyperlink"/>
                <w:rFonts w:ascii="Arial" w:eastAsia="Times New Roman" w:hAnsi="Arial" w:cs="Arial"/>
                <w:noProof/>
                <w:sz w:val="22"/>
                <w:szCs w:val="22"/>
              </w:rPr>
              <w:t>Employee engagement</w:t>
            </w:r>
            <w:r w:rsidR="00B71603" w:rsidRPr="000965FA">
              <w:rPr>
                <w:rFonts w:ascii="Arial" w:hAnsi="Arial" w:cs="Arial"/>
                <w:noProof/>
                <w:webHidden/>
                <w:sz w:val="22"/>
                <w:szCs w:val="22"/>
              </w:rPr>
              <w:tab/>
            </w:r>
            <w:r w:rsidR="00B71603" w:rsidRPr="000965FA">
              <w:rPr>
                <w:rFonts w:ascii="Arial" w:hAnsi="Arial" w:cs="Arial"/>
                <w:noProof/>
                <w:webHidden/>
                <w:sz w:val="22"/>
                <w:szCs w:val="22"/>
              </w:rPr>
              <w:fldChar w:fldCharType="begin"/>
            </w:r>
            <w:r w:rsidR="00B71603" w:rsidRPr="000965FA">
              <w:rPr>
                <w:rFonts w:ascii="Arial" w:hAnsi="Arial" w:cs="Arial"/>
                <w:noProof/>
                <w:webHidden/>
                <w:sz w:val="22"/>
                <w:szCs w:val="22"/>
              </w:rPr>
              <w:instrText xml:space="preserve"> PAGEREF _Toc16174393 \h </w:instrText>
            </w:r>
            <w:r w:rsidR="00B71603" w:rsidRPr="000965FA">
              <w:rPr>
                <w:rFonts w:ascii="Arial" w:hAnsi="Arial" w:cs="Arial"/>
                <w:noProof/>
                <w:webHidden/>
                <w:sz w:val="22"/>
                <w:szCs w:val="22"/>
              </w:rPr>
            </w:r>
            <w:r w:rsidR="00B71603" w:rsidRPr="000965FA">
              <w:rPr>
                <w:rFonts w:ascii="Arial" w:hAnsi="Arial" w:cs="Arial"/>
                <w:noProof/>
                <w:webHidden/>
                <w:sz w:val="22"/>
                <w:szCs w:val="22"/>
              </w:rPr>
              <w:fldChar w:fldCharType="separate"/>
            </w:r>
            <w:r w:rsidR="000965FA">
              <w:rPr>
                <w:rFonts w:ascii="Arial" w:hAnsi="Arial" w:cs="Arial"/>
                <w:noProof/>
                <w:webHidden/>
                <w:sz w:val="22"/>
                <w:szCs w:val="22"/>
              </w:rPr>
              <w:t>11</w:t>
            </w:r>
            <w:r w:rsidR="00B71603" w:rsidRPr="000965FA">
              <w:rPr>
                <w:rFonts w:ascii="Arial" w:hAnsi="Arial" w:cs="Arial"/>
                <w:noProof/>
                <w:webHidden/>
                <w:sz w:val="22"/>
                <w:szCs w:val="22"/>
              </w:rPr>
              <w:fldChar w:fldCharType="end"/>
            </w:r>
          </w:hyperlink>
        </w:p>
        <w:p w:rsidR="00B71603" w:rsidRPr="000965FA" w:rsidRDefault="001B41A4" w:rsidP="000965FA">
          <w:pPr>
            <w:pStyle w:val="TOC1"/>
            <w:tabs>
              <w:tab w:val="right" w:leader="dot" w:pos="9010"/>
            </w:tabs>
            <w:spacing w:line="360" w:lineRule="auto"/>
            <w:rPr>
              <w:rFonts w:ascii="Arial" w:hAnsi="Arial" w:cs="Arial"/>
              <w:noProof/>
              <w:sz w:val="22"/>
              <w:szCs w:val="22"/>
            </w:rPr>
          </w:pPr>
          <w:hyperlink w:anchor="_Toc16174394" w:history="1">
            <w:r w:rsidR="00B71603" w:rsidRPr="000965FA">
              <w:rPr>
                <w:rStyle w:val="Hyperlink"/>
                <w:rFonts w:ascii="Arial" w:eastAsia="Times New Roman" w:hAnsi="Arial" w:cs="Arial"/>
                <w:noProof/>
                <w:sz w:val="22"/>
                <w:szCs w:val="22"/>
              </w:rPr>
              <w:t>Conclusion:</w:t>
            </w:r>
            <w:r w:rsidR="00B71603" w:rsidRPr="000965FA">
              <w:rPr>
                <w:rFonts w:ascii="Arial" w:hAnsi="Arial" w:cs="Arial"/>
                <w:noProof/>
                <w:webHidden/>
                <w:sz w:val="22"/>
                <w:szCs w:val="22"/>
              </w:rPr>
              <w:tab/>
            </w:r>
            <w:r w:rsidR="00B71603" w:rsidRPr="000965FA">
              <w:rPr>
                <w:rFonts w:ascii="Arial" w:hAnsi="Arial" w:cs="Arial"/>
                <w:noProof/>
                <w:webHidden/>
                <w:sz w:val="22"/>
                <w:szCs w:val="22"/>
              </w:rPr>
              <w:fldChar w:fldCharType="begin"/>
            </w:r>
            <w:r w:rsidR="00B71603" w:rsidRPr="000965FA">
              <w:rPr>
                <w:rFonts w:ascii="Arial" w:hAnsi="Arial" w:cs="Arial"/>
                <w:noProof/>
                <w:webHidden/>
                <w:sz w:val="22"/>
                <w:szCs w:val="22"/>
              </w:rPr>
              <w:instrText xml:space="preserve"> PAGEREF _Toc16174394 \h </w:instrText>
            </w:r>
            <w:r w:rsidR="00B71603" w:rsidRPr="000965FA">
              <w:rPr>
                <w:rFonts w:ascii="Arial" w:hAnsi="Arial" w:cs="Arial"/>
                <w:noProof/>
                <w:webHidden/>
                <w:sz w:val="22"/>
                <w:szCs w:val="22"/>
              </w:rPr>
            </w:r>
            <w:r w:rsidR="00B71603" w:rsidRPr="000965FA">
              <w:rPr>
                <w:rFonts w:ascii="Arial" w:hAnsi="Arial" w:cs="Arial"/>
                <w:noProof/>
                <w:webHidden/>
                <w:sz w:val="22"/>
                <w:szCs w:val="22"/>
              </w:rPr>
              <w:fldChar w:fldCharType="separate"/>
            </w:r>
            <w:r w:rsidR="000965FA">
              <w:rPr>
                <w:rFonts w:ascii="Arial" w:hAnsi="Arial" w:cs="Arial"/>
                <w:noProof/>
                <w:webHidden/>
                <w:sz w:val="22"/>
                <w:szCs w:val="22"/>
              </w:rPr>
              <w:t>13</w:t>
            </w:r>
            <w:r w:rsidR="00B71603" w:rsidRPr="000965FA">
              <w:rPr>
                <w:rFonts w:ascii="Arial" w:hAnsi="Arial" w:cs="Arial"/>
                <w:noProof/>
                <w:webHidden/>
                <w:sz w:val="22"/>
                <w:szCs w:val="22"/>
              </w:rPr>
              <w:fldChar w:fldCharType="end"/>
            </w:r>
          </w:hyperlink>
        </w:p>
        <w:p w:rsidR="00B71603" w:rsidRPr="000965FA" w:rsidRDefault="001B41A4" w:rsidP="000965FA">
          <w:pPr>
            <w:pStyle w:val="TOC1"/>
            <w:tabs>
              <w:tab w:val="right" w:leader="dot" w:pos="9010"/>
            </w:tabs>
            <w:spacing w:line="360" w:lineRule="auto"/>
            <w:rPr>
              <w:rFonts w:ascii="Arial" w:hAnsi="Arial" w:cs="Arial"/>
              <w:noProof/>
              <w:sz w:val="22"/>
              <w:szCs w:val="22"/>
            </w:rPr>
          </w:pPr>
          <w:hyperlink w:anchor="_Toc16174395" w:history="1">
            <w:r w:rsidR="00B71603" w:rsidRPr="000965FA">
              <w:rPr>
                <w:rStyle w:val="Hyperlink"/>
                <w:rFonts w:ascii="Arial" w:eastAsia="Times New Roman" w:hAnsi="Arial" w:cs="Arial"/>
                <w:noProof/>
                <w:sz w:val="22"/>
                <w:szCs w:val="22"/>
              </w:rPr>
              <w:t>References:</w:t>
            </w:r>
            <w:r w:rsidR="00B71603" w:rsidRPr="000965FA">
              <w:rPr>
                <w:rFonts w:ascii="Arial" w:hAnsi="Arial" w:cs="Arial"/>
                <w:noProof/>
                <w:webHidden/>
                <w:sz w:val="22"/>
                <w:szCs w:val="22"/>
              </w:rPr>
              <w:tab/>
            </w:r>
            <w:r w:rsidR="00B71603" w:rsidRPr="000965FA">
              <w:rPr>
                <w:rFonts w:ascii="Arial" w:hAnsi="Arial" w:cs="Arial"/>
                <w:noProof/>
                <w:webHidden/>
                <w:sz w:val="22"/>
                <w:szCs w:val="22"/>
              </w:rPr>
              <w:fldChar w:fldCharType="begin"/>
            </w:r>
            <w:r w:rsidR="00B71603" w:rsidRPr="000965FA">
              <w:rPr>
                <w:rFonts w:ascii="Arial" w:hAnsi="Arial" w:cs="Arial"/>
                <w:noProof/>
                <w:webHidden/>
                <w:sz w:val="22"/>
                <w:szCs w:val="22"/>
              </w:rPr>
              <w:instrText xml:space="preserve"> PAGEREF _Toc16174395 \h </w:instrText>
            </w:r>
            <w:r w:rsidR="00B71603" w:rsidRPr="000965FA">
              <w:rPr>
                <w:rFonts w:ascii="Arial" w:hAnsi="Arial" w:cs="Arial"/>
                <w:noProof/>
                <w:webHidden/>
                <w:sz w:val="22"/>
                <w:szCs w:val="22"/>
              </w:rPr>
            </w:r>
            <w:r w:rsidR="00B71603" w:rsidRPr="000965FA">
              <w:rPr>
                <w:rFonts w:ascii="Arial" w:hAnsi="Arial" w:cs="Arial"/>
                <w:noProof/>
                <w:webHidden/>
                <w:sz w:val="22"/>
                <w:szCs w:val="22"/>
              </w:rPr>
              <w:fldChar w:fldCharType="separate"/>
            </w:r>
            <w:r w:rsidR="000965FA">
              <w:rPr>
                <w:rFonts w:ascii="Arial" w:hAnsi="Arial" w:cs="Arial"/>
                <w:noProof/>
                <w:webHidden/>
                <w:sz w:val="22"/>
                <w:szCs w:val="22"/>
              </w:rPr>
              <w:t>14</w:t>
            </w:r>
            <w:r w:rsidR="00B71603" w:rsidRPr="000965FA">
              <w:rPr>
                <w:rFonts w:ascii="Arial" w:hAnsi="Arial" w:cs="Arial"/>
                <w:noProof/>
                <w:webHidden/>
                <w:sz w:val="22"/>
                <w:szCs w:val="22"/>
              </w:rPr>
              <w:fldChar w:fldCharType="end"/>
            </w:r>
          </w:hyperlink>
        </w:p>
        <w:p w:rsidR="00B71603" w:rsidRPr="000965FA" w:rsidRDefault="00B71603" w:rsidP="000965FA">
          <w:pPr>
            <w:spacing w:line="360" w:lineRule="auto"/>
            <w:rPr>
              <w:rFonts w:ascii="Arial" w:hAnsi="Arial" w:cs="Arial"/>
              <w:sz w:val="22"/>
              <w:szCs w:val="22"/>
            </w:rPr>
          </w:pPr>
          <w:r w:rsidRPr="000965FA">
            <w:rPr>
              <w:rFonts w:ascii="Arial" w:hAnsi="Arial" w:cs="Arial"/>
              <w:b/>
              <w:bCs/>
              <w:noProof/>
              <w:sz w:val="22"/>
              <w:szCs w:val="22"/>
            </w:rPr>
            <w:fldChar w:fldCharType="end"/>
          </w:r>
        </w:p>
      </w:sdtContent>
    </w:sdt>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A54760" w:rsidRPr="000965FA" w:rsidRDefault="00A54760"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spacing w:line="360" w:lineRule="auto"/>
        <w:rPr>
          <w:rFonts w:ascii="Arial" w:eastAsia="Times New Roman" w:hAnsi="Arial" w:cs="Arial"/>
          <w:b/>
          <w:bCs/>
          <w:color w:val="000000"/>
          <w:sz w:val="22"/>
          <w:szCs w:val="22"/>
        </w:rPr>
      </w:pPr>
    </w:p>
    <w:p w:rsidR="007D3BE7" w:rsidRPr="000965FA" w:rsidRDefault="007D3BE7" w:rsidP="000965FA">
      <w:pPr>
        <w:pStyle w:val="Heading1"/>
        <w:spacing w:line="360" w:lineRule="auto"/>
        <w:jc w:val="both"/>
        <w:rPr>
          <w:rFonts w:ascii="Arial" w:eastAsia="Times New Roman" w:hAnsi="Arial" w:cs="Arial"/>
          <w:b/>
          <w:color w:val="auto"/>
          <w:sz w:val="22"/>
          <w:szCs w:val="22"/>
        </w:rPr>
      </w:pPr>
      <w:bookmarkStart w:id="0" w:name="_Toc16174387"/>
      <w:r w:rsidRPr="000965FA">
        <w:rPr>
          <w:rFonts w:ascii="Arial" w:eastAsia="Times New Roman" w:hAnsi="Arial" w:cs="Arial"/>
          <w:b/>
          <w:color w:val="auto"/>
          <w:sz w:val="22"/>
          <w:szCs w:val="22"/>
        </w:rPr>
        <w:t>Introduction:</w:t>
      </w:r>
      <w:bookmarkEnd w:id="0"/>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According to Maund (2001), “Human Resources Development (HRD) is the process of planning and controlling the way in which performance and potentials are developed through training and development programs”.  HRD consists of various development vehicles which are designed to produce behavio</w:t>
      </w:r>
      <w:r w:rsidR="00A54760" w:rsidRPr="000965FA">
        <w:rPr>
          <w:rFonts w:ascii="Arial" w:eastAsia="Times New Roman" w:hAnsi="Arial" w:cs="Arial"/>
          <w:color w:val="000000"/>
          <w:sz w:val="22"/>
          <w:szCs w:val="22"/>
        </w:rPr>
        <w:t>u</w:t>
      </w:r>
      <w:r w:rsidRPr="000965FA">
        <w:rPr>
          <w:rFonts w:ascii="Arial" w:eastAsia="Times New Roman" w:hAnsi="Arial" w:cs="Arial"/>
          <w:color w:val="000000"/>
          <w:sz w:val="22"/>
          <w:szCs w:val="22"/>
        </w:rPr>
        <w:t xml:space="preserve">ral changes to meet the development needs of individuals. In this assignment I will be evaluating three development vehicles which are motivation, training and employee engagement. I will critically evaluate each vehicle by identifying the benefits it brings to the individual and the workplace. Furthermore, I aim to demonstrate how </w:t>
      </w:r>
      <w:r w:rsidRPr="000965FA">
        <w:rPr>
          <w:rFonts w:ascii="Arial" w:eastAsia="Times New Roman" w:hAnsi="Arial" w:cs="Arial"/>
          <w:color w:val="000000"/>
          <w:sz w:val="22"/>
          <w:szCs w:val="22"/>
        </w:rPr>
        <w:lastRenderedPageBreak/>
        <w:t>organisations should implement the development vehicles, whilst focussing on the impact and importance of training, motivation and employee engagement. </w:t>
      </w:r>
    </w:p>
    <w:p w:rsidR="00A54760" w:rsidRPr="000965FA" w:rsidRDefault="00A54760" w:rsidP="000965FA">
      <w:pPr>
        <w:spacing w:line="360" w:lineRule="auto"/>
        <w:jc w:val="both"/>
        <w:rPr>
          <w:rFonts w:ascii="Arial" w:eastAsia="Times New Roman" w:hAnsi="Arial" w:cs="Arial"/>
          <w:sz w:val="22"/>
          <w:szCs w:val="22"/>
        </w:rPr>
      </w:pPr>
    </w:p>
    <w:p w:rsidR="007D3BE7" w:rsidRPr="000965FA" w:rsidRDefault="007D3BE7" w:rsidP="000965FA">
      <w:pPr>
        <w:pStyle w:val="Heading1"/>
        <w:spacing w:line="360" w:lineRule="auto"/>
        <w:jc w:val="both"/>
        <w:rPr>
          <w:rFonts w:ascii="Arial" w:eastAsia="Times New Roman" w:hAnsi="Arial" w:cs="Arial"/>
          <w:b/>
          <w:color w:val="auto"/>
          <w:sz w:val="22"/>
          <w:szCs w:val="22"/>
        </w:rPr>
      </w:pPr>
      <w:bookmarkStart w:id="1" w:name="_Toc16174388"/>
      <w:r w:rsidRPr="000965FA">
        <w:rPr>
          <w:rFonts w:ascii="Arial" w:eastAsia="Times New Roman" w:hAnsi="Arial" w:cs="Arial"/>
          <w:b/>
          <w:color w:val="auto"/>
          <w:sz w:val="22"/>
          <w:szCs w:val="22"/>
        </w:rPr>
        <w:t>The Motivation Approach:</w:t>
      </w:r>
      <w:bookmarkEnd w:id="1"/>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Motivation is a word to describe the enthusiasm and commitment a person or a group of people have to do an act, in this case, the energy they have ‘to perform a task’ at work (NDA , 2009). Motivated staff tend to work harder as they’re more energised and want to commit to the work. The Nuclear Decommissioning Programme (2009) suggests that the motivated workers may get more work done in less amount of time which will reduce the labour costs. This means, with more motivated workers, there will be higher productivity in the business. This is because employees becoming more positive makes them more productive. LLP (2019) states that ‘Motivation theorists suggest that if workers are allowed to grow and extend their abilities, they will take greater responsibility. This will make them more effective in their work.’</w:t>
      </w:r>
    </w:p>
    <w:p w:rsidR="007D3BE7" w:rsidRPr="000965FA" w:rsidRDefault="007D3BE7" w:rsidP="000965FA">
      <w:pPr>
        <w:spacing w:before="240" w:after="240"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The motivational approach demonstrates the roles of realising ones’ own self efficacy and the motivational construct. The structural feature refers to jobs and organisations having something for the people to be motivated by and to come to the awareness of self-efficacy. It is also quite expected for the ‘Western emphasis on such values as mastery, self-reliance’, and achievement (Gecas, 1989). These sorts of successful achievements, all work as a motivational factor. Yoon, J. (2019) mentioned some work by Bandura, Gecas and Schwalbe. Self-efficacy on the other hand is about ones’ belief and faith in their ‘own ability to perform a specific task’. Also, according to Bandura (1986), the ‘self-efficacy’ also refers to motivation as not something there has to be an opportunity with or have issues with constraints. Self-efficacy rather concerns an intuition ab out what one can do with the ‘opportunities and constraints’ they have already (Bandura, 1986). </w:t>
      </w:r>
    </w:p>
    <w:p w:rsidR="007D3BE7" w:rsidRPr="000965FA" w:rsidRDefault="007D3BE7" w:rsidP="000965FA">
      <w:pPr>
        <w:spacing w:before="240" w:after="240"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Linking to the social psychology of self-efficacy put by Gecas (1989), the topic of self-efficacy is based around the ‘issues of human agency, mastery, and control.’ With the rise of mental health issues and more realisation of its effects, ‘self-efficacy’ is now a more significant ‘variable within social psychological research’. Within work, a determined focus is on the view and evaluation of one’s own persona ‘with regards to ‘competence, effectiveness, and causal agency’ (Gecas, 1989). </w:t>
      </w:r>
    </w:p>
    <w:p w:rsidR="007D3BE7" w:rsidRPr="000965FA" w:rsidRDefault="007D3BE7" w:rsidP="000965FA">
      <w:pPr>
        <w:spacing w:before="240" w:after="240"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This review put by Gecas (1989): ‘examines the nature of self-efficacy and related terms, reviews the research literature on the development of self-efficacy and how social structure and group processes affect this development, considers changes of self-efficacy over the life </w:t>
      </w:r>
      <w:r w:rsidRPr="000965FA">
        <w:rPr>
          <w:rFonts w:ascii="Arial" w:eastAsia="Times New Roman" w:hAnsi="Arial" w:cs="Arial"/>
          <w:color w:val="000000"/>
          <w:sz w:val="22"/>
          <w:szCs w:val="22"/>
        </w:rPr>
        <w:lastRenderedPageBreak/>
        <w:t>course, and reviews the consequences of self-efficacy for individual functioning and for social change.’ </w:t>
      </w:r>
    </w:p>
    <w:p w:rsidR="007D3BE7" w:rsidRPr="000965FA" w:rsidRDefault="007D3BE7" w:rsidP="000965FA">
      <w:pPr>
        <w:spacing w:before="240" w:after="240"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Similar to the term ‘belief’, ‘motivation’ is the driving force built from a person’s mind which then affects their attitude and behaviour.</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McDonalds is one of the largest fast food companies, that can be found in most countries, whether in the west or east. A large factor of it is to make an impact, thus motivation is a key factor. It is the key for them to be influential, they must motivate their customers as well as employees. The company McDonald remains successful and unique by following the McDonald Brother’s belief, that ‘Our responsibility is our opportunity’ (McDonald’s UK, 2012). If workers weren’t motivated, they would lack speed and the motive to continue doing the work, or even have break-downs or not interested to challenges at work. </w:t>
      </w:r>
      <w:r w:rsidR="000965FA" w:rsidRPr="000965FA">
        <w:rPr>
          <w:rFonts w:ascii="Arial" w:eastAsia="Times New Roman" w:hAnsi="Arial" w:cs="Arial"/>
          <w:color w:val="000000"/>
          <w:sz w:val="22"/>
          <w:szCs w:val="22"/>
        </w:rPr>
        <w:t>McDonald</w:t>
      </w:r>
      <w:r w:rsidRPr="000965FA">
        <w:rPr>
          <w:rFonts w:ascii="Arial" w:eastAsia="Times New Roman" w:hAnsi="Arial" w:cs="Arial"/>
          <w:color w:val="000000"/>
          <w:sz w:val="22"/>
          <w:szCs w:val="22"/>
        </w:rPr>
        <w:t xml:space="preserve"> restaurants claims to put motivation and rewards at the heart of the business strategy. </w:t>
      </w:r>
    </w:p>
    <w:p w:rsidR="007D3BE7" w:rsidRPr="000965FA" w:rsidRDefault="007D3BE7" w:rsidP="000965FA">
      <w:pPr>
        <w:spacing w:before="240" w:after="240"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The organisation has increased the performance and productivity of the employees by introducing a reward programmed into their business strategy. They make sure that this strategy is kept up to date. The reward manager at McDonald’s and winner of Employee Benefits Professional of the Year Award 2014, Blackshire illustrated some key aspects of how to be successful with using rewards in a business.  The business strategy and the reward strategy do not work towards the same path, then this will not help the business, but rather would just be “a waste of time, money and effort” (Crawford, 2015). To be successful using rewards as a motivator, you must be critical into how and what you’re rewarding the workers with. This not only benefits the worker by giving them rewards, but also benefits the company by getting the best effort from the workers and they can also win ‘Employee Benefits Award’, like the McDonald’s Restaurants did ‘In 2012’ (Crawford, 2015). </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On the other hand, Blackshire may have said that they have made sure to never leave the reward out of alignment. But he has also mentioned that they ‘have not made significant changes for a good number of years now, but it is more of an evolution process’  (Crawford, 2015). However, times are changing very quickly in contemporary society, and so are peoples’ expectations and desires. The reward alignment must be met again, an evolution process may take too long to keep people interested in the same things today as a motivator, or they may find another company who meets their new expectations. This idea was suggested by Crawford (2015) who emphasised </w:t>
      </w:r>
      <w:r w:rsidR="000965FA" w:rsidRPr="000965FA">
        <w:rPr>
          <w:rFonts w:ascii="Arial" w:eastAsia="Times New Roman" w:hAnsi="Arial" w:cs="Arial"/>
          <w:color w:val="000000"/>
          <w:sz w:val="22"/>
          <w:szCs w:val="22"/>
        </w:rPr>
        <w:t>‘‘</w:t>
      </w:r>
      <w:r w:rsidRPr="000965FA">
        <w:rPr>
          <w:rFonts w:ascii="Arial" w:eastAsia="Times New Roman" w:hAnsi="Arial" w:cs="Arial"/>
          <w:color w:val="000000"/>
          <w:sz w:val="22"/>
          <w:szCs w:val="22"/>
        </w:rPr>
        <w:t>five vital ingredients to great customer experience’, to which its recognition strategy is aligned’, which means costumer service relies on motivations, a happier employee means a happier costumer.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pStyle w:val="Heading2"/>
        <w:spacing w:line="360" w:lineRule="auto"/>
        <w:jc w:val="both"/>
        <w:rPr>
          <w:rFonts w:ascii="Arial" w:eastAsia="Times New Roman" w:hAnsi="Arial" w:cs="Arial"/>
          <w:b/>
          <w:color w:val="000000" w:themeColor="text1"/>
          <w:sz w:val="22"/>
          <w:szCs w:val="22"/>
        </w:rPr>
      </w:pPr>
      <w:bookmarkStart w:id="2" w:name="_Toc16174389"/>
      <w:r w:rsidRPr="000965FA">
        <w:rPr>
          <w:rFonts w:ascii="Arial" w:eastAsia="Times New Roman" w:hAnsi="Arial" w:cs="Arial"/>
          <w:b/>
          <w:color w:val="000000" w:themeColor="text1"/>
          <w:sz w:val="22"/>
          <w:szCs w:val="22"/>
        </w:rPr>
        <w:lastRenderedPageBreak/>
        <w:t>Maslow’s Theory:</w:t>
      </w:r>
      <w:bookmarkEnd w:id="2"/>
      <w:r w:rsidRPr="000965FA">
        <w:rPr>
          <w:rFonts w:ascii="Arial" w:eastAsia="Times New Roman" w:hAnsi="Arial" w:cs="Arial"/>
          <w:b/>
          <w:color w:val="000000" w:themeColor="text1"/>
          <w:sz w:val="22"/>
          <w:szCs w:val="22"/>
        </w:rPr>
        <w:t> </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Maslow’s hierarchy of needs is a motivational theory in psychology. This insists of a </w:t>
      </w:r>
      <w:r w:rsidR="000965FA" w:rsidRPr="000965FA">
        <w:rPr>
          <w:rFonts w:ascii="Arial" w:eastAsia="Times New Roman" w:hAnsi="Arial" w:cs="Arial"/>
          <w:color w:val="000000"/>
          <w:sz w:val="22"/>
          <w:szCs w:val="22"/>
        </w:rPr>
        <w:t>five-layer</w:t>
      </w:r>
      <w:r w:rsidRPr="000965FA">
        <w:rPr>
          <w:rFonts w:ascii="Arial" w:eastAsia="Times New Roman" w:hAnsi="Arial" w:cs="Arial"/>
          <w:color w:val="000000"/>
          <w:sz w:val="22"/>
          <w:szCs w:val="22"/>
        </w:rPr>
        <w:t xml:space="preserve"> model of what humans needs. It is often demonstrated in an order of hierarchy within the shape of a pyramid. The human needs and desires at the bottom must first be met before a person decides to climb above into a higher tier. </w:t>
      </w:r>
      <w:r w:rsidRPr="000965FA">
        <w:rPr>
          <w:rFonts w:ascii="Arial" w:eastAsia="Times New Roman" w:hAnsi="Arial" w:cs="Arial"/>
          <w:color w:val="000000"/>
          <w:sz w:val="22"/>
          <w:szCs w:val="22"/>
        </w:rPr>
        <w:tab/>
        <w:t>Maslow said that people are motivated by this 'hierarchy of needs'. </w:t>
      </w:r>
    </w:p>
    <w:p w:rsidR="007D3BE7" w:rsidRPr="000965FA" w:rsidRDefault="007D3BE7" w:rsidP="000965FA">
      <w:pPr>
        <w:spacing w:before="240" w:after="240" w:line="360" w:lineRule="auto"/>
        <w:jc w:val="both"/>
        <w:rPr>
          <w:rFonts w:ascii="Arial" w:eastAsia="Times New Roman" w:hAnsi="Arial" w:cs="Arial"/>
          <w:sz w:val="22"/>
          <w:szCs w:val="22"/>
        </w:rPr>
      </w:pPr>
      <w:r w:rsidRPr="000965FA">
        <w:rPr>
          <w:rFonts w:ascii="Arial" w:eastAsia="Times New Roman" w:hAnsi="Arial" w:cs="Arial"/>
          <w:color w:val="000000"/>
          <w:sz w:val="22"/>
          <w:szCs w:val="22"/>
          <w:bdr w:val="none" w:sz="0" w:space="0" w:color="auto" w:frame="1"/>
        </w:rPr>
        <w:fldChar w:fldCharType="begin"/>
      </w:r>
      <w:r w:rsidRPr="000965FA">
        <w:rPr>
          <w:rFonts w:ascii="Arial" w:eastAsia="Times New Roman" w:hAnsi="Arial" w:cs="Arial"/>
          <w:color w:val="000000"/>
          <w:sz w:val="22"/>
          <w:szCs w:val="22"/>
          <w:bdr w:val="none" w:sz="0" w:space="0" w:color="auto" w:frame="1"/>
        </w:rPr>
        <w:instrText xml:space="preserve"> INCLUDEPICTURE "https://lh3.googleusercontent.com/41rp1A7OmGrSpepGci1ynDwuupG9iu-gR-tzBhlW_IJg2F5u89nIVa_3eCk4DmkilhyX3dLJ7CCsBR53NqNUAJNP9BYxKIwYevU3qj9-YImUiSvXMaOjMKTz7TWfC0ndC7IQLx39" \* MERGEFORMATINET </w:instrText>
      </w:r>
      <w:r w:rsidRPr="000965FA">
        <w:rPr>
          <w:rFonts w:ascii="Arial" w:eastAsia="Times New Roman" w:hAnsi="Arial" w:cs="Arial"/>
          <w:color w:val="000000"/>
          <w:sz w:val="22"/>
          <w:szCs w:val="22"/>
          <w:bdr w:val="none" w:sz="0" w:space="0" w:color="auto" w:frame="1"/>
        </w:rPr>
        <w:fldChar w:fldCharType="separate"/>
      </w:r>
      <w:r w:rsidRPr="000965FA">
        <w:rPr>
          <w:rFonts w:ascii="Arial" w:eastAsia="Times New Roman" w:hAnsi="Arial" w:cs="Arial"/>
          <w:noProof/>
          <w:color w:val="000000"/>
          <w:sz w:val="22"/>
          <w:szCs w:val="22"/>
          <w:bdr w:val="none" w:sz="0" w:space="0" w:color="auto" w:frame="1"/>
        </w:rPr>
        <w:drawing>
          <wp:inline distT="0" distB="0" distL="0" distR="0">
            <wp:extent cx="4017010" cy="3012440"/>
            <wp:effectExtent l="0" t="0" r="0" b="0"/>
            <wp:docPr id="4" name="Picture 4" descr="https://lh3.googleusercontent.com/41rp1A7OmGrSpepGci1ynDwuupG9iu-gR-tzBhlW_IJg2F5u89nIVa_3eCk4DmkilhyX3dLJ7CCsBR53NqNUAJNP9BYxKIwYevU3qj9-YImUiSvXMaOjMKTz7TWfC0ndC7IQLx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41rp1A7OmGrSpepGci1ynDwuupG9iu-gR-tzBhlW_IJg2F5u89nIVa_3eCk4DmkilhyX3dLJ7CCsBR53NqNUAJNP9BYxKIwYevU3qj9-YImUiSvXMaOjMKTz7TWfC0ndC7IQLx3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7010" cy="3012440"/>
                    </a:xfrm>
                    <a:prstGeom prst="rect">
                      <a:avLst/>
                    </a:prstGeom>
                    <a:noFill/>
                    <a:ln>
                      <a:noFill/>
                    </a:ln>
                  </pic:spPr>
                </pic:pic>
              </a:graphicData>
            </a:graphic>
          </wp:inline>
        </w:drawing>
      </w:r>
      <w:r w:rsidRPr="000965FA">
        <w:rPr>
          <w:rFonts w:ascii="Arial" w:eastAsia="Times New Roman" w:hAnsi="Arial" w:cs="Arial"/>
          <w:color w:val="000000"/>
          <w:sz w:val="22"/>
          <w:szCs w:val="22"/>
          <w:bdr w:val="none" w:sz="0" w:space="0" w:color="auto" w:frame="1"/>
        </w:rPr>
        <w:fldChar w:fldCharType="end"/>
      </w:r>
      <w:r w:rsidRPr="000965FA">
        <w:rPr>
          <w:rFonts w:ascii="Arial" w:eastAsia="Times New Roman" w:hAnsi="Arial" w:cs="Arial"/>
          <w:color w:val="000000"/>
          <w:sz w:val="22"/>
          <w:szCs w:val="22"/>
        </w:rPr>
        <w:t>source: Mcleod, S. (2018).</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This is Maslow’s pyramid, demonstrated by Mcleod (2018). It is visible from the bottom to the top of the grid, ‘the needs are: physiological, safety, love and belonging, esteem and self-actualization.’ (Mcleod, 2018). As mentioned above, the basic needs must first be met before any other needs, because the basic needs not being highlights that there is a clear deficiency. When there is a deficiency, there is a rise in motivation only towards the means to get the necessary fulfilment their desire. When there is no access to those not being met, or the duration of the process to achieve the fulfilment of desire becomes longer, the motivation increases. Mcleod (2018) provides the example, ‘the longer a person goes without food, the hungr</w:t>
      </w:r>
      <w:r w:rsidR="00A54760" w:rsidRPr="000965FA">
        <w:rPr>
          <w:rFonts w:ascii="Arial" w:eastAsia="Times New Roman" w:hAnsi="Arial" w:cs="Arial"/>
          <w:color w:val="000000"/>
          <w:sz w:val="22"/>
          <w:szCs w:val="22"/>
        </w:rPr>
        <w:t>ier</w:t>
      </w:r>
      <w:r w:rsidRPr="000965FA">
        <w:rPr>
          <w:rFonts w:ascii="Arial" w:eastAsia="Times New Roman" w:hAnsi="Arial" w:cs="Arial"/>
          <w:color w:val="000000"/>
          <w:sz w:val="22"/>
          <w:szCs w:val="22"/>
        </w:rPr>
        <w:t xml:space="preserve"> they will become’.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This could link in with </w:t>
      </w:r>
      <w:r w:rsidR="000965FA" w:rsidRPr="000965FA">
        <w:rPr>
          <w:rFonts w:ascii="Arial" w:eastAsia="Times New Roman" w:hAnsi="Arial" w:cs="Arial"/>
          <w:color w:val="000000"/>
          <w:sz w:val="22"/>
          <w:szCs w:val="22"/>
        </w:rPr>
        <w:t>McDonald’s</w:t>
      </w:r>
      <w:r w:rsidRPr="000965FA">
        <w:rPr>
          <w:rFonts w:ascii="Arial" w:eastAsia="Times New Roman" w:hAnsi="Arial" w:cs="Arial"/>
          <w:color w:val="000000"/>
          <w:sz w:val="22"/>
          <w:szCs w:val="22"/>
        </w:rPr>
        <w:t xml:space="preserve"> reward manager, who suggested that the rewards should always be in alignment and in 2014, they were changing at the speed of ‘evolution’. This shows the longer you take into creating a new reward, the employers’ and costumer’s look more forward to it after constantly waiting. This motivated atmosphere allows the workers to be </w:t>
      </w:r>
      <w:r w:rsidRPr="000965FA">
        <w:rPr>
          <w:rFonts w:ascii="Arial" w:eastAsia="Times New Roman" w:hAnsi="Arial" w:cs="Arial"/>
          <w:color w:val="000000"/>
          <w:sz w:val="22"/>
          <w:szCs w:val="22"/>
        </w:rPr>
        <w:lastRenderedPageBreak/>
        <w:t>happier making the customers happier (Crawford, 2015). Thus, the organisation becomes more competitive, efficient and has a better reputation among the customers. </w:t>
      </w:r>
    </w:p>
    <w:p w:rsidR="007D3BE7" w:rsidRPr="000965FA" w:rsidRDefault="007D3BE7" w:rsidP="000965FA">
      <w:pPr>
        <w:spacing w:before="240" w:after="240"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McDonald’s does not emphasise the exact construct of hierarchy and safety like Maslow does, nor instruct safety. UKEssays (2013) alludes to the idea that this may be because the ‘work in McDonald’s may be safe and also because most of the employees in the company are students, ‘whose physiological needs can be satisfied by their families’. According to UKEssays (2013), McDonald’s does motivation theory does not insist on ‘the first two classes of Maslow’s hierarchy of needs and focuses directly on the’ top three needs of employees. Taking this on board, McDonalds ‘may not satisfy employees with expectations on basic needs. In this case, Maslow’s hierarchy of needs is partly used in McDonald's motivation theory.’ (UKEssays, 2013).</w:t>
      </w:r>
    </w:p>
    <w:p w:rsidR="007D3BE7" w:rsidRPr="000965FA" w:rsidRDefault="007D3BE7" w:rsidP="000965FA">
      <w:pPr>
        <w:pStyle w:val="Heading2"/>
        <w:spacing w:line="360" w:lineRule="auto"/>
        <w:jc w:val="both"/>
        <w:rPr>
          <w:rFonts w:ascii="Arial" w:eastAsia="Times New Roman" w:hAnsi="Arial" w:cs="Arial"/>
          <w:b/>
          <w:color w:val="000000" w:themeColor="text1"/>
          <w:sz w:val="22"/>
          <w:szCs w:val="22"/>
        </w:rPr>
      </w:pPr>
      <w:bookmarkStart w:id="3" w:name="_Toc16174390"/>
      <w:r w:rsidRPr="000965FA">
        <w:rPr>
          <w:rFonts w:ascii="Arial" w:eastAsia="Times New Roman" w:hAnsi="Arial" w:cs="Arial"/>
          <w:b/>
          <w:color w:val="000000" w:themeColor="text1"/>
          <w:sz w:val="22"/>
          <w:szCs w:val="22"/>
        </w:rPr>
        <w:t>A Personal Development Plan:</w:t>
      </w:r>
      <w:bookmarkEnd w:id="3"/>
      <w:r w:rsidRPr="000965FA">
        <w:rPr>
          <w:rFonts w:ascii="Arial" w:eastAsia="Times New Roman" w:hAnsi="Arial" w:cs="Arial"/>
          <w:b/>
          <w:color w:val="000000" w:themeColor="text1"/>
          <w:sz w:val="22"/>
          <w:szCs w:val="22"/>
        </w:rPr>
        <w:t> </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A PDP stands for a ‘personal development plan’, which studies have shown to be a practical and useful way into making a person more motivated or find out how they could better themselves. Beuasaert et al (2013) highlights what they found out about a PDP from a study they did. The purpose of the study was to test out and explore the effects there are from using a PDP on the ‘undertaking of learning activities and the employee’s job </w:t>
      </w:r>
      <w:r w:rsidR="000965FA" w:rsidRPr="000965FA">
        <w:rPr>
          <w:rFonts w:ascii="Arial" w:eastAsia="Times New Roman" w:hAnsi="Arial" w:cs="Arial"/>
          <w:color w:val="000000"/>
          <w:sz w:val="22"/>
          <w:szCs w:val="22"/>
        </w:rPr>
        <w:t>competencies</w:t>
      </w:r>
      <w:r w:rsidRPr="000965FA">
        <w:rPr>
          <w:rFonts w:ascii="Arial" w:eastAsia="Times New Roman" w:hAnsi="Arial" w:cs="Arial"/>
          <w:color w:val="000000"/>
          <w:sz w:val="22"/>
          <w:szCs w:val="22"/>
        </w:rPr>
        <w:t>.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The plan </w:t>
      </w:r>
      <w:r w:rsidR="000965FA" w:rsidRPr="000965FA">
        <w:rPr>
          <w:rFonts w:ascii="Arial" w:eastAsia="Times New Roman" w:hAnsi="Arial" w:cs="Arial"/>
          <w:color w:val="000000"/>
          <w:sz w:val="22"/>
          <w:szCs w:val="22"/>
        </w:rPr>
        <w:t>insists</w:t>
      </w:r>
      <w:r w:rsidRPr="000965FA">
        <w:rPr>
          <w:rFonts w:ascii="Arial" w:eastAsia="Times New Roman" w:hAnsi="Arial" w:cs="Arial"/>
          <w:color w:val="000000"/>
          <w:sz w:val="22"/>
          <w:szCs w:val="22"/>
        </w:rPr>
        <w:t xml:space="preserve"> on many aspects to analyse oneself, for example, realising what your goal is. When you know what your goal is, you can set targets and deadlines which enables you to make priorities. You can also recognise your strengths and weaknesses, or even other implications which then allows you to look for new opportunities and develop new skills.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Beuasaert et al (2013) found out that the people who use PDP handle ‘more learning activities than past non-users’ of PDP. The PDP has a value as a ‘feedback tool’, meaning it has made positive development acting as a communicative instrument in the relationship between employer and employee. This means that the plan should be used to get an overview of opinions and matter to make change in future plans. ‘The undertaking of learning activities may help reaching future goals (Beuasaert et al, 2013). Employers have been trying to implement PDPs in order to show they care for their employees’ learning and development. However, these ‘users not score themselves significantly higher on job competencies than non-PDP </w:t>
      </w:r>
      <w:r w:rsidR="000965FA" w:rsidRPr="000965FA">
        <w:rPr>
          <w:rFonts w:ascii="Arial" w:eastAsia="Times New Roman" w:hAnsi="Arial" w:cs="Arial"/>
          <w:color w:val="000000"/>
          <w:sz w:val="22"/>
          <w:szCs w:val="22"/>
        </w:rPr>
        <w:t>users</w:t>
      </w:r>
      <w:r w:rsidRPr="000965FA">
        <w:rPr>
          <w:rFonts w:ascii="Arial" w:eastAsia="Times New Roman" w:hAnsi="Arial" w:cs="Arial"/>
          <w:color w:val="000000"/>
          <w:sz w:val="22"/>
          <w:szCs w:val="22"/>
        </w:rPr>
        <w:t>.</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Personal development is a lifelong process of constant realisation of how you are and how you can take care of yourself. The PDP helps shaping and improving the skills and learning </w:t>
      </w:r>
      <w:r w:rsidRPr="000965FA">
        <w:rPr>
          <w:rFonts w:ascii="Arial" w:eastAsia="Times New Roman" w:hAnsi="Arial" w:cs="Arial"/>
          <w:color w:val="000000"/>
          <w:sz w:val="22"/>
          <w:szCs w:val="22"/>
        </w:rPr>
        <w:lastRenderedPageBreak/>
        <w:t>to make sure you achieve the best you can in your work. There may be no clear empirical data to show the impact of this as it does not necessarily mean that you will always make big movements.  A PD</w:t>
      </w:r>
      <w:r w:rsidR="00A54760" w:rsidRPr="000965FA">
        <w:rPr>
          <w:rFonts w:ascii="Arial" w:eastAsia="Times New Roman" w:hAnsi="Arial" w:cs="Arial"/>
          <w:color w:val="000000"/>
          <w:sz w:val="22"/>
          <w:szCs w:val="22"/>
        </w:rPr>
        <w:t>P</w:t>
      </w:r>
      <w:r w:rsidRPr="000965FA">
        <w:rPr>
          <w:rFonts w:ascii="Arial" w:eastAsia="Times New Roman" w:hAnsi="Arial" w:cs="Arial"/>
          <w:color w:val="000000"/>
          <w:sz w:val="22"/>
          <w:szCs w:val="22"/>
        </w:rPr>
        <w:t>, rather is about allowing people to improve their perspective and performance and how they can achieve full potential at whatever stage they are already in. this helps the employer and employee keep engaged with each other.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For instance, a personal development for an existing employee: </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Their goal may be to become the store manager from a deputy store manager.  </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For this they’ll need to spend more time with the current manager to learn the extra skills they’ll need to learn. After they recognise what skills they need to develop, they can set up small targets towards becoming a manager. By reviewing the stage they’re at, they will become motivated to perform their work at an even higher ability. If they are not performing as well as they used to, they can understand why and can make progress.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The goal can always change, but the development plan is always there as a review to see progress and to help you seek which path you should take and know your-self and your position better.  The checklist below is a great example of how this PDP can look. </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bdr w:val="none" w:sz="0" w:space="0" w:color="auto" w:frame="1"/>
        </w:rPr>
        <w:fldChar w:fldCharType="begin"/>
      </w:r>
      <w:r w:rsidRPr="000965FA">
        <w:rPr>
          <w:rFonts w:ascii="Arial" w:eastAsia="Times New Roman" w:hAnsi="Arial" w:cs="Arial"/>
          <w:color w:val="000000"/>
          <w:sz w:val="22"/>
          <w:szCs w:val="22"/>
          <w:bdr w:val="none" w:sz="0" w:space="0" w:color="auto" w:frame="1"/>
        </w:rPr>
        <w:instrText xml:space="preserve"> INCLUDEPICTURE "https://lh4.googleusercontent.com/ApbyLOYYUWLZG8Mde7xb_FnC352SAGrOqZqvCzVWM90wDH-qoJmIykT-Dt5fPkPuwI2z9nK0_KurDgUJnwUNerCDSvrqmgmbgOPiVHb1oyHs2dpbczPZBOWCkhZfB5EMjhkNLJ8V" \* MERGEFORMATINET </w:instrText>
      </w:r>
      <w:r w:rsidRPr="000965FA">
        <w:rPr>
          <w:rFonts w:ascii="Arial" w:eastAsia="Times New Roman" w:hAnsi="Arial" w:cs="Arial"/>
          <w:color w:val="000000"/>
          <w:sz w:val="22"/>
          <w:szCs w:val="22"/>
          <w:bdr w:val="none" w:sz="0" w:space="0" w:color="auto" w:frame="1"/>
        </w:rPr>
        <w:fldChar w:fldCharType="separate"/>
      </w:r>
      <w:r w:rsidRPr="000965FA">
        <w:rPr>
          <w:rFonts w:ascii="Arial" w:eastAsia="Times New Roman" w:hAnsi="Arial" w:cs="Arial"/>
          <w:noProof/>
          <w:color w:val="000000"/>
          <w:sz w:val="22"/>
          <w:szCs w:val="22"/>
          <w:bdr w:val="none" w:sz="0" w:space="0" w:color="auto" w:frame="1"/>
        </w:rPr>
        <w:drawing>
          <wp:inline distT="0" distB="0" distL="0" distR="0">
            <wp:extent cx="4874260" cy="2449195"/>
            <wp:effectExtent l="0" t="0" r="2540" b="1905"/>
            <wp:docPr id="3" name="Picture 3" descr="https://lh4.googleusercontent.com/ApbyLOYYUWLZG8Mde7xb_FnC352SAGrOqZqvCzVWM90wDH-qoJmIykT-Dt5fPkPuwI2z9nK0_KurDgUJnwUNerCDSvrqmgmbgOPiVHb1oyHs2dpbczPZBOWCkhZfB5EMjhkNLJ8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ApbyLOYYUWLZG8Mde7xb_FnC352SAGrOqZqvCzVWM90wDH-qoJmIykT-Dt5fPkPuwI2z9nK0_KurDgUJnwUNerCDSvrqmgmbgOPiVHb1oyHs2dpbczPZBOWCkhZfB5EMjhkNLJ8V"/>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4260" cy="2449195"/>
                    </a:xfrm>
                    <a:prstGeom prst="rect">
                      <a:avLst/>
                    </a:prstGeom>
                    <a:noFill/>
                    <a:ln>
                      <a:noFill/>
                    </a:ln>
                  </pic:spPr>
                </pic:pic>
              </a:graphicData>
            </a:graphic>
          </wp:inline>
        </w:drawing>
      </w:r>
      <w:r w:rsidRPr="000965FA">
        <w:rPr>
          <w:rFonts w:ascii="Arial" w:eastAsia="Times New Roman" w:hAnsi="Arial" w:cs="Arial"/>
          <w:color w:val="000000"/>
          <w:sz w:val="22"/>
          <w:szCs w:val="22"/>
          <w:bdr w:val="none" w:sz="0" w:space="0" w:color="auto" w:frame="1"/>
        </w:rPr>
        <w:fldChar w:fldCharType="end"/>
      </w:r>
      <w:r w:rsidRPr="000965FA">
        <w:rPr>
          <w:rFonts w:ascii="Arial" w:eastAsia="Times New Roman" w:hAnsi="Arial" w:cs="Arial"/>
          <w:color w:val="000000"/>
          <w:sz w:val="22"/>
          <w:szCs w:val="22"/>
        </w:rPr>
        <w:t>Source: Managers.org.uk. (2019).</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A personal development for a new employee would be the same as a current employee, because a development plan is for everyone (Managers.org.uk., 2019).  A new waiter may look at other waiters and think they’re very good at their job. The goal would be to perform his job at the highest ability. To perform the job at their highest ability, they will need to see what they need to do this. and set targets to be more like him in terms of work. He will see if he is able to carry out the same acts, then he will undertake these developments and review if it brought a good change and closer to his goal.</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This will help </w:t>
      </w:r>
      <w:r w:rsidR="000965FA" w:rsidRPr="000965FA">
        <w:rPr>
          <w:rFonts w:ascii="Arial" w:eastAsia="Times New Roman" w:hAnsi="Arial" w:cs="Arial"/>
          <w:color w:val="000000"/>
          <w:sz w:val="22"/>
          <w:szCs w:val="22"/>
        </w:rPr>
        <w:t>McDonalds</w:t>
      </w:r>
      <w:r w:rsidRPr="000965FA">
        <w:rPr>
          <w:rFonts w:ascii="Arial" w:eastAsia="Times New Roman" w:hAnsi="Arial" w:cs="Arial"/>
          <w:color w:val="000000"/>
          <w:sz w:val="22"/>
          <w:szCs w:val="22"/>
        </w:rPr>
        <w:t xml:space="preserve"> with achieving the best results from their workers and the best for the workers from their work life. Especially, since </w:t>
      </w:r>
      <w:r w:rsidR="000965FA" w:rsidRPr="000965FA">
        <w:rPr>
          <w:rFonts w:ascii="Arial" w:eastAsia="Times New Roman" w:hAnsi="Arial" w:cs="Arial"/>
          <w:color w:val="000000"/>
          <w:sz w:val="22"/>
          <w:szCs w:val="22"/>
        </w:rPr>
        <w:t>McDonalds</w:t>
      </w:r>
      <w:r w:rsidRPr="000965FA">
        <w:rPr>
          <w:rFonts w:ascii="Arial" w:eastAsia="Times New Roman" w:hAnsi="Arial" w:cs="Arial"/>
          <w:color w:val="000000"/>
          <w:sz w:val="22"/>
          <w:szCs w:val="22"/>
        </w:rPr>
        <w:t xml:space="preserve"> doesn’t have an </w:t>
      </w:r>
      <w:r w:rsidR="000965FA" w:rsidRPr="000965FA">
        <w:rPr>
          <w:rFonts w:ascii="Arial" w:eastAsia="Times New Roman" w:hAnsi="Arial" w:cs="Arial"/>
          <w:color w:val="000000"/>
          <w:sz w:val="22"/>
          <w:szCs w:val="22"/>
        </w:rPr>
        <w:t>exact staff characteristics requirement</w:t>
      </w:r>
      <w:r w:rsidRPr="000965FA">
        <w:rPr>
          <w:rFonts w:ascii="Arial" w:eastAsia="Times New Roman" w:hAnsi="Arial" w:cs="Arial"/>
          <w:color w:val="000000"/>
          <w:sz w:val="22"/>
          <w:szCs w:val="22"/>
        </w:rPr>
        <w:t>, and employ many students who are working for the first time.</w:t>
      </w:r>
    </w:p>
    <w:p w:rsidR="007D3BE7" w:rsidRPr="000965FA" w:rsidRDefault="000965FA"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McDonald</w:t>
      </w:r>
      <w:r w:rsidR="007D3BE7" w:rsidRPr="000965FA">
        <w:rPr>
          <w:rFonts w:ascii="Arial" w:eastAsia="Times New Roman" w:hAnsi="Arial" w:cs="Arial"/>
          <w:color w:val="000000"/>
          <w:sz w:val="22"/>
          <w:szCs w:val="22"/>
        </w:rPr>
        <w:t xml:space="preserve"> restaurants will know their employees better and know how to make better progress in their company. The workers will have more confidence to work by themselves, make their own decisions or even make better decisions. This is all achieved by the personal development plan boosting the confidence of the workers.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From this, it can be assumed that it is recommended that human resources professionals and managers need to take into account what sort of motivation their staff and customer needs to take action. This can only be done by engaging with them, and a personal development plan would be ideal to engage with each other and develop a motivation (Ankli and Palliam, 2012). Ankli and Palliam (2012) also mention that these vehicles and development schemes would act as a ‘predictor of performance’ as well as help with having control in the company. Ankli and Palliam (2012) also further mention the ‘different attitudinal relationships towards work-play necessitate distinct type of motivation.’ People may be more motivated to do things outside work happier, thus should the workplace re-evaluate that work and normal life of the employees shouldn</w:t>
      </w:r>
      <w:r w:rsidR="00A54760" w:rsidRPr="000965FA">
        <w:rPr>
          <w:rFonts w:ascii="Arial" w:eastAsia="Times New Roman" w:hAnsi="Arial" w:cs="Arial"/>
          <w:color w:val="000000"/>
          <w:sz w:val="22"/>
          <w:szCs w:val="22"/>
        </w:rPr>
        <w:t>’</w:t>
      </w:r>
      <w:r w:rsidRPr="000965FA">
        <w:rPr>
          <w:rFonts w:ascii="Arial" w:eastAsia="Times New Roman" w:hAnsi="Arial" w:cs="Arial"/>
          <w:color w:val="000000"/>
          <w:sz w:val="22"/>
          <w:szCs w:val="22"/>
        </w:rPr>
        <w:t>t mix, or perhaps mixing them both help with building motivation? The personal development plan seems to be mixing them both as the employees get to write or say what their circumstances are and how to better, this could be affected by outside work factors.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pStyle w:val="Heading1"/>
        <w:spacing w:line="360" w:lineRule="auto"/>
        <w:jc w:val="both"/>
        <w:rPr>
          <w:rFonts w:ascii="Arial" w:eastAsia="Times New Roman" w:hAnsi="Arial" w:cs="Arial"/>
          <w:b/>
          <w:color w:val="auto"/>
          <w:sz w:val="22"/>
          <w:szCs w:val="22"/>
        </w:rPr>
      </w:pPr>
      <w:bookmarkStart w:id="4" w:name="_Toc16174391"/>
      <w:r w:rsidRPr="000965FA">
        <w:rPr>
          <w:rFonts w:ascii="Arial" w:eastAsia="Times New Roman" w:hAnsi="Arial" w:cs="Arial"/>
          <w:b/>
          <w:color w:val="auto"/>
          <w:sz w:val="22"/>
          <w:szCs w:val="22"/>
        </w:rPr>
        <w:t>Training:</w:t>
      </w:r>
      <w:bookmarkEnd w:id="4"/>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Training is a systematic approach which consists of organised activities to promote learning through behavioural changes. Maund (2001), supports this claim and identifies training as a ‘planned process to modify attitude, knowledge or skill behaviour through learning experience in order to achieve performance in an activity or range of </w:t>
      </w:r>
      <w:r w:rsidR="000965FA" w:rsidRPr="000965FA">
        <w:rPr>
          <w:rFonts w:ascii="Arial" w:eastAsia="Times New Roman" w:hAnsi="Arial" w:cs="Arial"/>
          <w:color w:val="000000"/>
          <w:sz w:val="22"/>
          <w:szCs w:val="22"/>
        </w:rPr>
        <w:t>activities</w:t>
      </w:r>
      <w:r w:rsidRPr="000965FA">
        <w:rPr>
          <w:rFonts w:ascii="Arial" w:eastAsia="Times New Roman" w:hAnsi="Arial" w:cs="Arial"/>
          <w:color w:val="000000"/>
          <w:sz w:val="22"/>
          <w:szCs w:val="22"/>
        </w:rPr>
        <w:t>. Training is the fundamental ingredient to the success of an organisation as it allows adaptation, innovation and the ability to compete in a global, dynamic environment (Salas et al., 2012). Organisations in the U.S spend about an annual of $135 billion in training their workforce (Patel, 2010). Training consists of a variety of planned activities such as manual skills including apprenticeships to more targeted activities enhancing personal skills in the form of coaching.</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There are many advantages of training which are presented to individuals which can treacle into the organisation as a whole (Aguinis and Kraiger, 2009). Training not only provides the </w:t>
      </w:r>
      <w:r w:rsidRPr="000965FA">
        <w:rPr>
          <w:rFonts w:ascii="Arial" w:eastAsia="Times New Roman" w:hAnsi="Arial" w:cs="Arial"/>
          <w:color w:val="000000"/>
          <w:sz w:val="22"/>
          <w:szCs w:val="22"/>
        </w:rPr>
        <w:lastRenderedPageBreak/>
        <w:t xml:space="preserve">platform of workers </w:t>
      </w:r>
      <w:r w:rsidR="000965FA" w:rsidRPr="000965FA">
        <w:rPr>
          <w:rFonts w:ascii="Arial" w:eastAsia="Times New Roman" w:hAnsi="Arial" w:cs="Arial"/>
          <w:color w:val="000000"/>
          <w:sz w:val="22"/>
          <w:szCs w:val="22"/>
        </w:rPr>
        <w:t>employability but</w:t>
      </w:r>
      <w:r w:rsidRPr="000965FA">
        <w:rPr>
          <w:rFonts w:ascii="Arial" w:eastAsia="Times New Roman" w:hAnsi="Arial" w:cs="Arial"/>
          <w:color w:val="000000"/>
          <w:sz w:val="22"/>
          <w:szCs w:val="22"/>
        </w:rPr>
        <w:t xml:space="preserve"> can also develop workers. According to the International Labour Office, (2000) training allows workers to ‘maintain their employability and adaptability in labour markets that change continuously under the influence of globalisation, technological change and new ways of organising work’. Therefore, training should be viewed as a continuous activity to ensure workers are equipped with the latest practices. Barrett, R. (2003) Identified how traditional car manufacturing procedures of mass production confined employees to a limited range of tasks. </w:t>
      </w:r>
      <w:r w:rsidR="000965FA" w:rsidRPr="000965FA">
        <w:rPr>
          <w:rFonts w:ascii="Arial" w:eastAsia="Times New Roman" w:hAnsi="Arial" w:cs="Arial"/>
          <w:color w:val="000000"/>
          <w:sz w:val="22"/>
          <w:szCs w:val="22"/>
        </w:rPr>
        <w:t>Thus,</w:t>
      </w:r>
      <w:r w:rsidRPr="000965FA">
        <w:rPr>
          <w:rFonts w:ascii="Arial" w:eastAsia="Times New Roman" w:hAnsi="Arial" w:cs="Arial"/>
          <w:color w:val="000000"/>
          <w:sz w:val="22"/>
          <w:szCs w:val="22"/>
        </w:rPr>
        <w:t xml:space="preserve"> manufacturer giants including Nissan and Volvo have utilised up-to-date training programmes to ensure workers are flexible and efficient in quality and delivery of the services.</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Training is a powerful tool which can increase safety for workers minimising accidents at work as trained workers have knowledge on how to handle machinery and appliances in a safe manner. In the past, many people died at work ‘indicating the pressing need for training to reduce risks’, Barrett and Thornes, (2003).  Additionally, training can be viewed as an effective tool for planning and control thus can serve as a management mechanism. Employees who are trained can be adequately prepared for promotion leading to an increase in job performance (Satterfield and Hughes, 2007). Organizations can benefit greatly by training their staff to progress rapidly in the career ladder as they can minimise costs in advertising and recruiting for new employees. This also creates a sense of loyalty for employees to the organisation therefore reducing employee turnover and absenteeism.</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Along with formal training programmes, informal training in particular can lead to organisational advantages such as innovation and tacit knowledge as identified by Barber, (2004). This study was a qualitative study in the mechanic industry in Northern India. Knowledge Management is a powerful intangible tool as it holds more importance over tangible assets such as raw materials and equipment (Davenport and Prusak, 2000). Tacit knowledge ‘possesses valuable, rare, imitable and non-substitutable characteristics’, (Hall and Sapsed, 2005).  Barber identified that the highly skilled mechanics had a “good feeling of how to hit the metal at the exact spot so the work progresses in a systematic fashion” (Barber, 2004, pg. 134). This tacit knowledge was exchanged between mechanics which according to Barber (2004) has become a ‘common repair practice in the developing world’. </w:t>
      </w:r>
    </w:p>
    <w:p w:rsidR="007D3BE7" w:rsidRPr="000965FA" w:rsidRDefault="007D3BE7" w:rsidP="000965FA">
      <w:pPr>
        <w:spacing w:line="360" w:lineRule="auto"/>
        <w:jc w:val="both"/>
        <w:rPr>
          <w:rFonts w:ascii="Arial" w:eastAsia="Times New Roman" w:hAnsi="Arial" w:cs="Arial"/>
          <w:sz w:val="22"/>
          <w:szCs w:val="22"/>
        </w:rPr>
      </w:pPr>
    </w:p>
    <w:p w:rsidR="00B71603" w:rsidRPr="000965FA" w:rsidRDefault="00B71603" w:rsidP="000965FA">
      <w:pPr>
        <w:pStyle w:val="Heading2"/>
        <w:spacing w:line="360" w:lineRule="auto"/>
        <w:jc w:val="both"/>
        <w:rPr>
          <w:rFonts w:ascii="Arial" w:eastAsia="Times New Roman" w:hAnsi="Arial" w:cs="Arial"/>
          <w:b/>
          <w:color w:val="auto"/>
          <w:sz w:val="22"/>
          <w:szCs w:val="22"/>
        </w:rPr>
      </w:pPr>
      <w:bookmarkStart w:id="5" w:name="_Toc16174392"/>
      <w:r w:rsidRPr="000965FA">
        <w:rPr>
          <w:rFonts w:ascii="Arial" w:eastAsia="Times New Roman" w:hAnsi="Arial" w:cs="Arial"/>
          <w:b/>
          <w:color w:val="auto"/>
          <w:sz w:val="22"/>
          <w:szCs w:val="22"/>
        </w:rPr>
        <w:t>TNA framework</w:t>
      </w:r>
      <w:bookmarkEnd w:id="5"/>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As mentioned before, training is a systematic approach thus should be designed, planned and implemented to meet individual and organisational needs. One way these goals could be met is via the Training Needs Analysis (TNA) framework.</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bdr w:val="none" w:sz="0" w:space="0" w:color="auto" w:frame="1"/>
        </w:rPr>
        <w:lastRenderedPageBreak/>
        <w:fldChar w:fldCharType="begin"/>
      </w:r>
      <w:r w:rsidRPr="000965FA">
        <w:rPr>
          <w:rFonts w:ascii="Arial" w:eastAsia="Times New Roman" w:hAnsi="Arial" w:cs="Arial"/>
          <w:color w:val="000000"/>
          <w:sz w:val="22"/>
          <w:szCs w:val="22"/>
          <w:bdr w:val="none" w:sz="0" w:space="0" w:color="auto" w:frame="1"/>
        </w:rPr>
        <w:instrText xml:space="preserve"> INCLUDEPICTURE "https://lh4.googleusercontent.com/YC6-w-X3wPWYoCOpTsuFThrhcl3zRK5PygEdCQtWgjQtQELA3n3uktuRXOyA0cn5WQ2PpHieMm0yjtk_fnFQsYnY68ZmO27LnNBb4AmZG47kq1gwLN0Bbr54skjDT0JpnyfKTOcW" \* MERGEFORMATINET </w:instrText>
      </w:r>
      <w:r w:rsidRPr="000965FA">
        <w:rPr>
          <w:rFonts w:ascii="Arial" w:eastAsia="Times New Roman" w:hAnsi="Arial" w:cs="Arial"/>
          <w:color w:val="000000"/>
          <w:sz w:val="22"/>
          <w:szCs w:val="22"/>
          <w:bdr w:val="none" w:sz="0" w:space="0" w:color="auto" w:frame="1"/>
        </w:rPr>
        <w:fldChar w:fldCharType="separate"/>
      </w:r>
      <w:r w:rsidRPr="000965FA">
        <w:rPr>
          <w:rFonts w:ascii="Arial" w:eastAsia="Times New Roman" w:hAnsi="Arial" w:cs="Arial"/>
          <w:noProof/>
          <w:color w:val="000000"/>
          <w:sz w:val="22"/>
          <w:szCs w:val="22"/>
          <w:bdr w:val="none" w:sz="0" w:space="0" w:color="auto" w:frame="1"/>
        </w:rPr>
        <w:drawing>
          <wp:inline distT="0" distB="0" distL="0" distR="0">
            <wp:extent cx="5727700" cy="2185035"/>
            <wp:effectExtent l="0" t="0" r="0" b="0"/>
            <wp:docPr id="2" name="Picture 2" descr="https://lh4.googleusercontent.com/YC6-w-X3wPWYoCOpTsuFThrhcl3zRK5PygEdCQtWgjQtQELA3n3uktuRXOyA0cn5WQ2PpHieMm0yjtk_fnFQsYnY68ZmO27LnNBb4AmZG47kq1gwLN0Bbr54skjDT0JpnyfKTOc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YC6-w-X3wPWYoCOpTsuFThrhcl3zRK5PygEdCQtWgjQtQELA3n3uktuRXOyA0cn5WQ2PpHieMm0yjtk_fnFQsYnY68ZmO27LnNBb4AmZG47kq1gwLN0Bbr54skjDT0JpnyfKTOc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185035"/>
                    </a:xfrm>
                    <a:prstGeom prst="rect">
                      <a:avLst/>
                    </a:prstGeom>
                    <a:noFill/>
                    <a:ln>
                      <a:noFill/>
                    </a:ln>
                  </pic:spPr>
                </pic:pic>
              </a:graphicData>
            </a:graphic>
          </wp:inline>
        </w:drawing>
      </w:r>
      <w:r w:rsidRPr="000965FA">
        <w:rPr>
          <w:rFonts w:ascii="Arial" w:eastAsia="Times New Roman" w:hAnsi="Arial" w:cs="Arial"/>
          <w:color w:val="000000"/>
          <w:sz w:val="22"/>
          <w:szCs w:val="22"/>
          <w:bdr w:val="none" w:sz="0" w:space="0" w:color="auto" w:frame="1"/>
        </w:rPr>
        <w:fldChar w:fldCharType="end"/>
      </w:r>
    </w:p>
    <w:p w:rsidR="007D3BE7" w:rsidRPr="000965FA" w:rsidRDefault="007D3BE7" w:rsidP="000965FA">
      <w:pPr>
        <w:spacing w:after="240"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The TNA framework in particular is a fundamental ongoing process of collecting information which then can be used to develop training activities to meet organisational objectives. It is the first step in the training procedure as Gould et al., (2004) highlights ‘TNA must be carefully planned, conducted and have clear outcomes to ensure that training interventions are implemented efficiently’ to meet the required changes in the organisation. Therefore, organisations that fail to conduct TNA assessment ‘run the risk of overdoing training, doing too little training, or missing the point completely’ Brown, (2002). Organisations should implement a TNA prior to the development of training activities. This method unveils the specific problems an organization may face, therefore allowing training to directly meet the skills shortages of the individual to meet organisational objectives.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pStyle w:val="Heading1"/>
        <w:spacing w:line="360" w:lineRule="auto"/>
        <w:jc w:val="both"/>
        <w:rPr>
          <w:rFonts w:ascii="Arial" w:eastAsia="Times New Roman" w:hAnsi="Arial" w:cs="Arial"/>
          <w:b/>
          <w:color w:val="auto"/>
          <w:sz w:val="22"/>
          <w:szCs w:val="22"/>
        </w:rPr>
      </w:pPr>
      <w:bookmarkStart w:id="6" w:name="_Toc16174393"/>
      <w:r w:rsidRPr="000965FA">
        <w:rPr>
          <w:rFonts w:ascii="Arial" w:eastAsia="Times New Roman" w:hAnsi="Arial" w:cs="Arial"/>
          <w:b/>
          <w:color w:val="auto"/>
          <w:sz w:val="22"/>
          <w:szCs w:val="22"/>
        </w:rPr>
        <w:t>Employee engagement</w:t>
      </w:r>
      <w:bookmarkEnd w:id="6"/>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The third and final development vehicle is employee engagement. Employee engagement is controversial due to the different lights it is portrayed in; on one hand, many authors such as Saks, (2006) claim that employee engagement is a powerful tool that ‘predicts employee outcomes, organisational success and financial performance’. On the other hand, Bates (2004) and Richman (2006) identify the decline of employee engagement amongst employees today. This is evident across many Western countries, including the US where is had been reported that half of Americans are not engaged contributing to the “engagement gap”. As a result, US businesses lose out on $300 billion a year in lost productivity (Bates, 2004).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Despite the popularity of employee engagement, there is little academic research thus leading the term to have a faddish connotation (Saks, 2006).  Kahn (1990, p. 694) defines employee engagement as ‘the harnessing of organization members' selves to their work roles; in engagement, people employ and express themselves physically, cognitively, and emotionally </w:t>
      </w:r>
      <w:r w:rsidRPr="000965FA">
        <w:rPr>
          <w:rFonts w:ascii="Arial" w:eastAsia="Times New Roman" w:hAnsi="Arial" w:cs="Arial"/>
          <w:color w:val="000000"/>
          <w:sz w:val="22"/>
          <w:szCs w:val="22"/>
        </w:rPr>
        <w:lastRenderedPageBreak/>
        <w:t xml:space="preserve">during role performances’. Additional authors such as Maslach et al., (2001) also support this claim and refer employee engagement as ‘a positive, fulfilling, work-related state of mind that is characterized by energy, dedication, and absorption’. This gives the impression that employee engagement is the heart of employee relations. </w:t>
      </w:r>
      <w:r w:rsidR="000965FA" w:rsidRPr="000965FA">
        <w:rPr>
          <w:rFonts w:ascii="Arial" w:eastAsia="Times New Roman" w:hAnsi="Arial" w:cs="Arial"/>
          <w:color w:val="000000"/>
          <w:sz w:val="22"/>
          <w:szCs w:val="22"/>
        </w:rPr>
        <w:t>Thus,</w:t>
      </w:r>
      <w:r w:rsidRPr="000965FA">
        <w:rPr>
          <w:rFonts w:ascii="Arial" w:eastAsia="Times New Roman" w:hAnsi="Arial" w:cs="Arial"/>
          <w:color w:val="000000"/>
          <w:sz w:val="22"/>
          <w:szCs w:val="22"/>
        </w:rPr>
        <w:t xml:space="preserve"> employee engagement is a two-way relationship between the employer as explained by the social exchange theory (SET).</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xml:space="preserve">The basic principle of SET ‘is that relationships evolve over time into trusting, loyal and mutual commitments as long as the parties abide by certain “rules” of exchange’ (Cropanzano and Mitchell, 2005).  For example, when employees receive resources (economical and socioemotional) from their organisation, they repay their organisation via their level of engagement. </w:t>
      </w:r>
      <w:r w:rsidR="000965FA" w:rsidRPr="000965FA">
        <w:rPr>
          <w:rFonts w:ascii="Arial" w:eastAsia="Times New Roman" w:hAnsi="Arial" w:cs="Arial"/>
          <w:color w:val="000000"/>
          <w:sz w:val="22"/>
          <w:szCs w:val="22"/>
        </w:rPr>
        <w:t>So,</w:t>
      </w:r>
      <w:r w:rsidRPr="000965FA">
        <w:rPr>
          <w:rFonts w:ascii="Arial" w:eastAsia="Times New Roman" w:hAnsi="Arial" w:cs="Arial"/>
          <w:color w:val="000000"/>
          <w:sz w:val="22"/>
          <w:szCs w:val="22"/>
        </w:rPr>
        <w:t xml:space="preserve"> the greater the resources one receives, the higher the levels of engagements they will demonstrate to their work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The diagram below presents the elements of engagement </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bdr w:val="none" w:sz="0" w:space="0" w:color="auto" w:frame="1"/>
        </w:rPr>
        <w:fldChar w:fldCharType="begin"/>
      </w:r>
      <w:r w:rsidRPr="000965FA">
        <w:rPr>
          <w:rFonts w:ascii="Arial" w:eastAsia="Times New Roman" w:hAnsi="Arial" w:cs="Arial"/>
          <w:color w:val="000000"/>
          <w:sz w:val="22"/>
          <w:szCs w:val="22"/>
          <w:bdr w:val="none" w:sz="0" w:space="0" w:color="auto" w:frame="1"/>
        </w:rPr>
        <w:instrText xml:space="preserve"> INCLUDEPICTURE "https://lh3.googleusercontent.com/VzavyqG9NyMDcHyE9lFFHgNcanGsTuzH8u4jC8oR_W-WIX7gUKvnv3vFYPPfY6cHY2P2qT6iU-itq4BTwPWSLM4NZ5uhrBhBbDgEQZNfTdK5ea2NKROEDKT0RayGZs4X7NVpa0vk" \* MERGEFORMATINET </w:instrText>
      </w:r>
      <w:r w:rsidRPr="000965FA">
        <w:rPr>
          <w:rFonts w:ascii="Arial" w:eastAsia="Times New Roman" w:hAnsi="Arial" w:cs="Arial"/>
          <w:color w:val="000000"/>
          <w:sz w:val="22"/>
          <w:szCs w:val="22"/>
          <w:bdr w:val="none" w:sz="0" w:space="0" w:color="auto" w:frame="1"/>
        </w:rPr>
        <w:fldChar w:fldCharType="separate"/>
      </w:r>
      <w:r w:rsidRPr="000965FA">
        <w:rPr>
          <w:rFonts w:ascii="Arial" w:eastAsia="Times New Roman" w:hAnsi="Arial" w:cs="Arial"/>
          <w:noProof/>
          <w:color w:val="000000"/>
          <w:sz w:val="22"/>
          <w:szCs w:val="22"/>
          <w:bdr w:val="none" w:sz="0" w:space="0" w:color="auto" w:frame="1"/>
        </w:rPr>
        <w:drawing>
          <wp:inline distT="0" distB="0" distL="0" distR="0">
            <wp:extent cx="5168265" cy="3069590"/>
            <wp:effectExtent l="0" t="0" r="635" b="3810"/>
            <wp:docPr id="1" name="Picture 1" descr="https://lh3.googleusercontent.com/VzavyqG9NyMDcHyE9lFFHgNcanGsTuzH8u4jC8oR_W-WIX7gUKvnv3vFYPPfY6cHY2P2qT6iU-itq4BTwPWSLM4NZ5uhrBhBbDgEQZNfTdK5ea2NKROEDKT0RayGZs4X7NVpa0v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3.googleusercontent.com/VzavyqG9NyMDcHyE9lFFHgNcanGsTuzH8u4jC8oR_W-WIX7gUKvnv3vFYPPfY6cHY2P2qT6iU-itq4BTwPWSLM4NZ5uhrBhBbDgEQZNfTdK5ea2NKROEDKT0RayGZs4X7NVpa0v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68265" cy="3069590"/>
                    </a:xfrm>
                    <a:prstGeom prst="rect">
                      <a:avLst/>
                    </a:prstGeom>
                    <a:noFill/>
                    <a:ln>
                      <a:noFill/>
                    </a:ln>
                  </pic:spPr>
                </pic:pic>
              </a:graphicData>
            </a:graphic>
          </wp:inline>
        </w:drawing>
      </w:r>
      <w:r w:rsidRPr="000965FA">
        <w:rPr>
          <w:rFonts w:ascii="Arial" w:eastAsia="Times New Roman" w:hAnsi="Arial" w:cs="Arial"/>
          <w:color w:val="000000"/>
          <w:sz w:val="22"/>
          <w:szCs w:val="22"/>
          <w:bdr w:val="none" w:sz="0" w:space="0" w:color="auto" w:frame="1"/>
        </w:rPr>
        <w:fldChar w:fldCharType="end"/>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                                                                               Source: Armstrong et al., 2010</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The actual job role plays a key role in the levels of engagement an individual may </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Display. For example, Herzberg (1968) claimed: “if you want someone to do a good job, give them a good job to do’. One of the features that should be included in a job design to increase employee engagement is job variety (Hackman et al., 1975). Harrods have identified that engagement can be increased by non-financial rewards by providing opportunities for promotion, to make decisions, contribute to team and do a variety of tasks. As a result, Harrods provides job rotation which involves ‘periodically changing jobs and work areas to develop new skills in different areas of the business’ (Engageforsuccess.org. 2012).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There are many positive outcomes of an engaged employee, such as making better decisions. When an employer is more understanding of what an employee may be thinking, there will be more better communications between then. A better communication and understanding creates a better workforce as they can work as a better team. This can also boost motivation and confidence as making their own decisions. When an employee is more engaged, they will try harder at work as well, or may even do more than standard expectations, making the workforce more productive. There could also be better efficiency, because with an engaged employee, they will understand the work required from themselves well, and won’t have to ask for constant help. </w:t>
      </w:r>
    </w:p>
    <w:p w:rsidR="007D3BE7" w:rsidRPr="000965FA" w:rsidRDefault="007D3BE7" w:rsidP="000965FA">
      <w:pPr>
        <w:spacing w:line="360" w:lineRule="auto"/>
        <w:jc w:val="both"/>
        <w:rPr>
          <w:rFonts w:ascii="Arial" w:eastAsia="Times New Roman" w:hAnsi="Arial" w:cs="Arial"/>
          <w:sz w:val="22"/>
          <w:szCs w:val="22"/>
        </w:rPr>
      </w:pPr>
    </w:p>
    <w:p w:rsidR="007D3BE7" w:rsidRPr="000965FA" w:rsidRDefault="007D3BE7" w:rsidP="000965FA">
      <w:pPr>
        <w:pStyle w:val="Heading1"/>
        <w:spacing w:line="360" w:lineRule="auto"/>
        <w:jc w:val="both"/>
        <w:rPr>
          <w:rFonts w:ascii="Arial" w:eastAsia="Times New Roman" w:hAnsi="Arial" w:cs="Arial"/>
          <w:b/>
          <w:color w:val="auto"/>
          <w:sz w:val="22"/>
          <w:szCs w:val="22"/>
        </w:rPr>
      </w:pPr>
      <w:bookmarkStart w:id="7" w:name="_Toc16174394"/>
      <w:r w:rsidRPr="000965FA">
        <w:rPr>
          <w:rFonts w:ascii="Arial" w:eastAsia="Times New Roman" w:hAnsi="Arial" w:cs="Arial"/>
          <w:b/>
          <w:color w:val="auto"/>
          <w:sz w:val="22"/>
          <w:szCs w:val="22"/>
        </w:rPr>
        <w:t>Conclusion:</w:t>
      </w:r>
      <w:bookmarkEnd w:id="7"/>
      <w:r w:rsidRPr="000965FA">
        <w:rPr>
          <w:rFonts w:ascii="Arial" w:eastAsia="Times New Roman" w:hAnsi="Arial" w:cs="Arial"/>
          <w:b/>
          <w:color w:val="auto"/>
          <w:sz w:val="22"/>
          <w:szCs w:val="22"/>
        </w:rPr>
        <w:t> </w:t>
      </w:r>
    </w:p>
    <w:p w:rsidR="007D3BE7" w:rsidRPr="000965FA" w:rsidRDefault="007D3BE7" w:rsidP="000965FA">
      <w:pPr>
        <w:spacing w:line="360" w:lineRule="auto"/>
        <w:jc w:val="both"/>
        <w:rPr>
          <w:rFonts w:ascii="Arial" w:eastAsia="Times New Roman" w:hAnsi="Arial" w:cs="Arial"/>
          <w:sz w:val="22"/>
          <w:szCs w:val="22"/>
        </w:rPr>
      </w:pPr>
      <w:r w:rsidRPr="000965FA">
        <w:rPr>
          <w:rFonts w:ascii="Arial" w:eastAsia="Times New Roman" w:hAnsi="Arial" w:cs="Arial"/>
          <w:color w:val="000000"/>
          <w:sz w:val="22"/>
          <w:szCs w:val="22"/>
        </w:rPr>
        <w:t>To conclude, the development vehicles such as motivation, training and employee engagement are critical in enhancing the skills and development of the human capital in an organisation. These vehicles in particular recognise skills shortages and limitations on a micro individual employee level allowing organisational goals to be met efficiently. In order for these development vehicles to be utilized in the most efficient manner, it is important to have plans and procedures (PDP plan) to help recognise where differences could be made. </w:t>
      </w:r>
    </w:p>
    <w:p w:rsidR="007D3BE7" w:rsidRPr="000965FA" w:rsidRDefault="007D3BE7"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jc w:val="both"/>
        <w:rPr>
          <w:rFonts w:ascii="Arial" w:eastAsia="Times New Roman" w:hAnsi="Arial" w:cs="Arial"/>
          <w:sz w:val="22"/>
          <w:szCs w:val="22"/>
        </w:rPr>
      </w:pPr>
    </w:p>
    <w:p w:rsidR="00A54760" w:rsidRPr="000965FA" w:rsidRDefault="00A54760" w:rsidP="000965FA">
      <w:pPr>
        <w:spacing w:after="240" w:line="360" w:lineRule="auto"/>
        <w:rPr>
          <w:rFonts w:ascii="Arial" w:eastAsia="Times New Roman" w:hAnsi="Arial" w:cs="Arial"/>
          <w:sz w:val="22"/>
          <w:szCs w:val="22"/>
        </w:rPr>
      </w:pPr>
    </w:p>
    <w:p w:rsidR="00A54760" w:rsidRPr="000965FA" w:rsidRDefault="00A54760" w:rsidP="000965FA">
      <w:pPr>
        <w:spacing w:after="240" w:line="360" w:lineRule="auto"/>
        <w:rPr>
          <w:rFonts w:ascii="Arial" w:eastAsia="Times New Roman" w:hAnsi="Arial" w:cs="Arial"/>
          <w:sz w:val="22"/>
          <w:szCs w:val="22"/>
        </w:rPr>
      </w:pPr>
    </w:p>
    <w:p w:rsidR="00A54760" w:rsidRPr="000965FA" w:rsidRDefault="00A54760" w:rsidP="000965FA">
      <w:pPr>
        <w:spacing w:after="240" w:line="360" w:lineRule="auto"/>
        <w:rPr>
          <w:rFonts w:ascii="Arial" w:eastAsia="Times New Roman" w:hAnsi="Arial" w:cs="Arial"/>
          <w:sz w:val="22"/>
          <w:szCs w:val="22"/>
        </w:rPr>
      </w:pPr>
    </w:p>
    <w:p w:rsidR="00A54760" w:rsidRPr="000965FA" w:rsidRDefault="00A54760" w:rsidP="000965FA">
      <w:pPr>
        <w:spacing w:after="240" w:line="360" w:lineRule="auto"/>
        <w:rPr>
          <w:rFonts w:ascii="Arial" w:eastAsia="Times New Roman" w:hAnsi="Arial" w:cs="Arial"/>
          <w:sz w:val="22"/>
          <w:szCs w:val="22"/>
        </w:rPr>
      </w:pPr>
    </w:p>
    <w:p w:rsidR="00A54760" w:rsidRPr="000965FA" w:rsidRDefault="00A54760" w:rsidP="000965FA">
      <w:pPr>
        <w:spacing w:after="240" w:line="360" w:lineRule="auto"/>
        <w:rPr>
          <w:rFonts w:ascii="Arial" w:eastAsia="Times New Roman" w:hAnsi="Arial" w:cs="Arial"/>
          <w:sz w:val="22"/>
          <w:szCs w:val="22"/>
        </w:rPr>
      </w:pPr>
    </w:p>
    <w:p w:rsidR="00A54760" w:rsidRPr="000965FA" w:rsidRDefault="00A54760" w:rsidP="000965FA">
      <w:pPr>
        <w:spacing w:after="240" w:line="360" w:lineRule="auto"/>
        <w:rPr>
          <w:rFonts w:ascii="Arial" w:eastAsia="Times New Roman" w:hAnsi="Arial" w:cs="Arial"/>
          <w:sz w:val="22"/>
          <w:szCs w:val="22"/>
        </w:rPr>
      </w:pPr>
    </w:p>
    <w:p w:rsidR="00A54760" w:rsidRPr="000965FA" w:rsidRDefault="00A54760" w:rsidP="000965FA">
      <w:pPr>
        <w:spacing w:after="240" w:line="360" w:lineRule="auto"/>
        <w:rPr>
          <w:rFonts w:ascii="Arial" w:eastAsia="Times New Roman" w:hAnsi="Arial" w:cs="Arial"/>
          <w:sz w:val="22"/>
          <w:szCs w:val="22"/>
        </w:rPr>
      </w:pPr>
    </w:p>
    <w:p w:rsidR="007D3BE7" w:rsidRPr="000965FA" w:rsidRDefault="007D3BE7" w:rsidP="000965FA">
      <w:pPr>
        <w:pStyle w:val="Heading1"/>
        <w:spacing w:line="360" w:lineRule="auto"/>
        <w:rPr>
          <w:rFonts w:ascii="Arial" w:eastAsia="Times New Roman" w:hAnsi="Arial" w:cs="Arial"/>
          <w:b/>
          <w:color w:val="auto"/>
          <w:sz w:val="22"/>
          <w:szCs w:val="22"/>
        </w:rPr>
      </w:pPr>
      <w:bookmarkStart w:id="8" w:name="_Toc16174395"/>
      <w:r w:rsidRPr="000965FA">
        <w:rPr>
          <w:rFonts w:ascii="Arial" w:eastAsia="Times New Roman" w:hAnsi="Arial" w:cs="Arial"/>
          <w:b/>
          <w:color w:val="auto"/>
          <w:sz w:val="22"/>
          <w:szCs w:val="22"/>
        </w:rPr>
        <w:t>References:</w:t>
      </w:r>
      <w:bookmarkEnd w:id="8"/>
    </w:p>
    <w:p w:rsidR="007D3BE7" w:rsidRPr="000965FA" w:rsidRDefault="007D3BE7" w:rsidP="000965FA">
      <w:pPr>
        <w:spacing w:line="360" w:lineRule="auto"/>
        <w:rPr>
          <w:rFonts w:ascii="Arial" w:eastAsia="Times New Roman" w:hAnsi="Arial" w:cs="Arial"/>
          <w:sz w:val="22"/>
          <w:szCs w:val="22"/>
        </w:rPr>
      </w:pPr>
    </w:p>
    <w:p w:rsidR="00A54760" w:rsidRPr="000965FA" w:rsidRDefault="00A54760"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Aguinis, H. and Kraiger, K. (2009). Benefits of Training and Development for Individuals and Teams, Organizations, and Society. </w:t>
      </w:r>
      <w:r w:rsidRPr="000965FA">
        <w:rPr>
          <w:rFonts w:ascii="Arial" w:eastAsia="Times New Roman" w:hAnsi="Arial" w:cs="Arial"/>
          <w:i/>
          <w:iCs/>
          <w:color w:val="000000"/>
          <w:sz w:val="22"/>
          <w:szCs w:val="22"/>
        </w:rPr>
        <w:t>Annual Review of Psychology</w:t>
      </w:r>
      <w:r w:rsidRPr="000965FA">
        <w:rPr>
          <w:rFonts w:ascii="Arial" w:eastAsia="Times New Roman" w:hAnsi="Arial" w:cs="Arial"/>
          <w:color w:val="000000"/>
          <w:sz w:val="22"/>
          <w:szCs w:val="22"/>
        </w:rPr>
        <w:t>, 60(1), pp.451-474.</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Ankli, R. and Palliam, R. (2012). Enabling a motivated workforce: exploring the sources of motivation. </w:t>
      </w:r>
      <w:r w:rsidRPr="000965FA">
        <w:rPr>
          <w:rFonts w:ascii="Arial" w:eastAsia="Times New Roman" w:hAnsi="Arial" w:cs="Arial"/>
          <w:i/>
          <w:iCs/>
          <w:color w:val="000000"/>
          <w:sz w:val="22"/>
          <w:szCs w:val="22"/>
        </w:rPr>
        <w:t>Development and Learning in Organizations: An International Journal</w:t>
      </w:r>
      <w:r w:rsidRPr="000965FA">
        <w:rPr>
          <w:rFonts w:ascii="Arial" w:eastAsia="Times New Roman" w:hAnsi="Arial" w:cs="Arial"/>
          <w:color w:val="000000"/>
          <w:sz w:val="22"/>
          <w:szCs w:val="22"/>
        </w:rPr>
        <w:t xml:space="preserve">, 26(2), pp.7-10. Doi: </w:t>
      </w:r>
      <w:hyperlink r:id="rId11" w:history="1">
        <w:r w:rsidRPr="000965FA">
          <w:rPr>
            <w:rFonts w:ascii="Arial" w:eastAsia="Times New Roman" w:hAnsi="Arial" w:cs="Arial"/>
            <w:color w:val="007377"/>
            <w:sz w:val="22"/>
            <w:szCs w:val="22"/>
            <w:u w:val="single"/>
          </w:rPr>
          <w:t>https://doi.org/10.1108/14777281211201169</w:t>
        </w:r>
      </w:hyperlink>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Beausaert, S., et al (2013). Effect of using a personal development plan on learning and development. </w:t>
      </w:r>
      <w:r w:rsidRPr="000965FA">
        <w:rPr>
          <w:rFonts w:ascii="Arial" w:eastAsia="Times New Roman" w:hAnsi="Arial" w:cs="Arial"/>
          <w:i/>
          <w:iCs/>
          <w:color w:val="000000"/>
          <w:sz w:val="22"/>
          <w:szCs w:val="22"/>
        </w:rPr>
        <w:t>Journal of Workplace Learning</w:t>
      </w:r>
      <w:r w:rsidRPr="000965FA">
        <w:rPr>
          <w:rFonts w:ascii="Arial" w:eastAsia="Times New Roman" w:hAnsi="Arial" w:cs="Arial"/>
          <w:color w:val="000000"/>
          <w:sz w:val="22"/>
          <w:szCs w:val="22"/>
        </w:rPr>
        <w:t xml:space="preserve">, 25(3), pp.145-158. Doi: </w:t>
      </w:r>
      <w:hyperlink r:id="rId12" w:history="1">
        <w:r w:rsidRPr="000965FA">
          <w:rPr>
            <w:rFonts w:ascii="Arial" w:eastAsia="Times New Roman" w:hAnsi="Arial" w:cs="Arial"/>
            <w:color w:val="1155CC"/>
            <w:sz w:val="22"/>
            <w:szCs w:val="22"/>
            <w:u w:val="single"/>
          </w:rPr>
          <w:t>https://doi.org/10.1108/13665621311306538</w:t>
        </w:r>
      </w:hyperlink>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BarberJ.2004.Skillupgradingwithininformaltraining:lessonsfromtheIndianautomechanic.Int.J.Train. Dev. 8:128–39</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lastRenderedPageBreak/>
        <w:t xml:space="preserve">Barrett, R. (2003). </w:t>
      </w:r>
      <w:r w:rsidRPr="000965FA">
        <w:rPr>
          <w:rFonts w:ascii="Arial" w:eastAsia="Times New Roman" w:hAnsi="Arial" w:cs="Arial"/>
          <w:i/>
          <w:iCs/>
          <w:color w:val="000000"/>
          <w:sz w:val="22"/>
          <w:szCs w:val="22"/>
        </w:rPr>
        <w:t>Training, developing and motivating people</w:t>
      </w:r>
      <w:r w:rsidRPr="000965FA">
        <w:rPr>
          <w:rFonts w:ascii="Arial" w:eastAsia="Times New Roman" w:hAnsi="Arial" w:cs="Arial"/>
          <w:color w:val="000000"/>
          <w:sz w:val="22"/>
          <w:szCs w:val="22"/>
        </w:rPr>
        <w:t>. Cheltenham: Nelson Thornes.</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Brown, J. (2002). Training Needs Assessment: A Must for Developing an Effective Training Program. </w:t>
      </w:r>
      <w:r w:rsidRPr="000965FA">
        <w:rPr>
          <w:rFonts w:ascii="Arial" w:eastAsia="Times New Roman" w:hAnsi="Arial" w:cs="Arial"/>
          <w:i/>
          <w:iCs/>
          <w:color w:val="000000"/>
          <w:sz w:val="22"/>
          <w:szCs w:val="22"/>
        </w:rPr>
        <w:t>Public Personnel Management</w:t>
      </w:r>
      <w:r w:rsidRPr="000965FA">
        <w:rPr>
          <w:rFonts w:ascii="Arial" w:eastAsia="Times New Roman" w:hAnsi="Arial" w:cs="Arial"/>
          <w:color w:val="000000"/>
          <w:sz w:val="22"/>
          <w:szCs w:val="22"/>
        </w:rPr>
        <w:t>, 31(4), pp.569-578.</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Bates, S. (2004), “Getting engaged”, HR Magazine, Vol. 49 No. 2, pp. 44-51.</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Cropanzano, R. and Mitchell, M.S. (2005), “Social exchange theory: an interdisciplinary review”, </w:t>
      </w:r>
      <w:r w:rsidRPr="000965FA">
        <w:rPr>
          <w:rFonts w:ascii="Arial" w:eastAsia="Times New Roman" w:hAnsi="Arial" w:cs="Arial"/>
          <w:i/>
          <w:iCs/>
          <w:color w:val="000000"/>
          <w:sz w:val="22"/>
          <w:szCs w:val="22"/>
        </w:rPr>
        <w:t>Journal of Management</w:t>
      </w:r>
      <w:r w:rsidRPr="000965FA">
        <w:rPr>
          <w:rFonts w:ascii="Arial" w:eastAsia="Times New Roman" w:hAnsi="Arial" w:cs="Arial"/>
          <w:color w:val="000000"/>
          <w:sz w:val="22"/>
          <w:szCs w:val="22"/>
        </w:rPr>
        <w:t>, Vol. 31, pp. 874-900</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Crawford, R. (2015). </w:t>
      </w:r>
      <w:r w:rsidRPr="000965FA">
        <w:rPr>
          <w:rFonts w:ascii="Arial" w:eastAsia="Times New Roman" w:hAnsi="Arial" w:cs="Arial"/>
          <w:i/>
          <w:iCs/>
          <w:color w:val="000000"/>
          <w:sz w:val="22"/>
          <w:szCs w:val="22"/>
        </w:rPr>
        <w:t>McDonald's Restaurants puts motivation and reward at heart of business strategy - Employee Benefits</w:t>
      </w:r>
      <w:r w:rsidRPr="000965FA">
        <w:rPr>
          <w:rFonts w:ascii="Arial" w:eastAsia="Times New Roman" w:hAnsi="Arial" w:cs="Arial"/>
          <w:color w:val="000000"/>
          <w:sz w:val="22"/>
          <w:szCs w:val="22"/>
        </w:rPr>
        <w:t xml:space="preserve">. [online] Employee Benefits. Available at: </w:t>
      </w:r>
      <w:hyperlink r:id="rId13" w:history="1">
        <w:r w:rsidRPr="000965FA">
          <w:rPr>
            <w:rFonts w:ascii="Arial" w:eastAsia="Times New Roman" w:hAnsi="Arial" w:cs="Arial"/>
            <w:color w:val="1155CC"/>
            <w:sz w:val="22"/>
            <w:szCs w:val="22"/>
            <w:u w:val="single"/>
          </w:rPr>
          <w:t>https://www.employeebenefits.co.uk/issues/june-2015/mcdonalds-restaurants-puts-motivation-and-reward-at-heart-of-business-strategy/</w:t>
        </w:r>
      </w:hyperlink>
      <w:r w:rsidRPr="000965FA">
        <w:rPr>
          <w:rFonts w:ascii="Arial" w:eastAsia="Times New Roman" w:hAnsi="Arial" w:cs="Arial"/>
          <w:color w:val="000000"/>
          <w:sz w:val="22"/>
          <w:szCs w:val="22"/>
        </w:rPr>
        <w:t xml:space="preserve"> [Accessed 2 Aug. 2019].</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after="160"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Davenport, T. and Prusak, L. (2000). </w:t>
      </w:r>
      <w:r w:rsidRPr="000965FA">
        <w:rPr>
          <w:rFonts w:ascii="Arial" w:eastAsia="Times New Roman" w:hAnsi="Arial" w:cs="Arial"/>
          <w:i/>
          <w:iCs/>
          <w:color w:val="000000"/>
          <w:sz w:val="22"/>
          <w:szCs w:val="22"/>
        </w:rPr>
        <w:t>Working knowledge</w:t>
      </w:r>
      <w:r w:rsidRPr="000965FA">
        <w:rPr>
          <w:rFonts w:ascii="Arial" w:eastAsia="Times New Roman" w:hAnsi="Arial" w:cs="Arial"/>
          <w:color w:val="000000"/>
          <w:sz w:val="22"/>
          <w:szCs w:val="22"/>
        </w:rPr>
        <w:t>. Boston, Mass: Harvard Business School Press.</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Engageforsuccess.org. (2012). [online] Available at: </w:t>
      </w:r>
      <w:hyperlink r:id="rId14" w:history="1">
        <w:r w:rsidRPr="000965FA">
          <w:rPr>
            <w:rFonts w:ascii="Arial" w:eastAsia="Times New Roman" w:hAnsi="Arial" w:cs="Arial"/>
            <w:color w:val="1155CC"/>
            <w:sz w:val="22"/>
            <w:szCs w:val="22"/>
            <w:u w:val="single"/>
          </w:rPr>
          <w:t>https://engageforsuccess.org/wp-content/uploads/2014/04/Employee-Engagement-at-Harrods-Engage-for-success-2012.pdf</w:t>
        </w:r>
      </w:hyperlink>
      <w:r w:rsidRPr="000965FA">
        <w:rPr>
          <w:rFonts w:ascii="Arial" w:eastAsia="Times New Roman" w:hAnsi="Arial" w:cs="Arial"/>
          <w:color w:val="000000"/>
          <w:sz w:val="22"/>
          <w:szCs w:val="22"/>
        </w:rPr>
        <w:t>  [Accessed 8 Aug. 2019].</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after="160"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Gould, D., Kelly, D. and White, I. (2004). Training needs analysis: an evaluation framework. </w:t>
      </w:r>
      <w:r w:rsidRPr="000965FA">
        <w:rPr>
          <w:rFonts w:ascii="Arial" w:eastAsia="Times New Roman" w:hAnsi="Arial" w:cs="Arial"/>
          <w:i/>
          <w:iCs/>
          <w:color w:val="000000"/>
          <w:sz w:val="22"/>
          <w:szCs w:val="22"/>
        </w:rPr>
        <w:t>Nursing Standard</w:t>
      </w:r>
      <w:r w:rsidRPr="000965FA">
        <w:rPr>
          <w:rFonts w:ascii="Arial" w:eastAsia="Times New Roman" w:hAnsi="Arial" w:cs="Arial"/>
          <w:color w:val="000000"/>
          <w:sz w:val="22"/>
          <w:szCs w:val="22"/>
        </w:rPr>
        <w:t>, 18(20), pp.33-36.</w:t>
      </w: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Gecas, V. (1989). The Social Psychology of Self-Efficacy. </w:t>
      </w:r>
      <w:r w:rsidRPr="000965FA">
        <w:rPr>
          <w:rFonts w:ascii="Arial" w:eastAsia="Times New Roman" w:hAnsi="Arial" w:cs="Arial"/>
          <w:i/>
          <w:iCs/>
          <w:color w:val="000000"/>
          <w:sz w:val="22"/>
          <w:szCs w:val="22"/>
        </w:rPr>
        <w:t>Annual Review of Sociology</w:t>
      </w:r>
      <w:r w:rsidRPr="000965FA">
        <w:rPr>
          <w:rFonts w:ascii="Arial" w:eastAsia="Times New Roman" w:hAnsi="Arial" w:cs="Arial"/>
          <w:color w:val="000000"/>
          <w:sz w:val="22"/>
          <w:szCs w:val="22"/>
        </w:rPr>
        <w:t xml:space="preserve">, 15(1), pp.291-316. Doi: </w:t>
      </w:r>
      <w:hyperlink r:id="rId15" w:history="1">
        <w:r w:rsidRPr="000965FA">
          <w:rPr>
            <w:rFonts w:ascii="Arial" w:eastAsia="Times New Roman" w:hAnsi="Arial" w:cs="Arial"/>
            <w:color w:val="1155CC"/>
            <w:sz w:val="22"/>
            <w:szCs w:val="22"/>
            <w:u w:val="single"/>
          </w:rPr>
          <w:t>https://doi.org/10.1146/annurev.so.15.080189.001451</w:t>
        </w:r>
      </w:hyperlink>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Hackman, J. R., &amp; Oldham, G., Janson, R., &amp; Purdy, K. A new strategy for job enrichment. California Management Review, Summer, 1975, 57-71. </w:t>
      </w:r>
    </w:p>
    <w:p w:rsidR="007D3BE7" w:rsidRPr="000965FA" w:rsidRDefault="007D3BE7" w:rsidP="000965FA">
      <w:pPr>
        <w:spacing w:after="160"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Hall, J. &amp; Sapsed, J. (2005). Influences of knowledge sharing and hoarding in project-based firms. In Love, P., Fong, P.S.W.  Irani Z. (editors). </w:t>
      </w:r>
      <w:r w:rsidRPr="000965FA">
        <w:rPr>
          <w:rFonts w:ascii="Arial" w:eastAsia="Times New Roman" w:hAnsi="Arial" w:cs="Arial"/>
          <w:i/>
          <w:iCs/>
          <w:color w:val="000000"/>
          <w:sz w:val="22"/>
          <w:szCs w:val="22"/>
        </w:rPr>
        <w:t>Management of knowledge in project environments</w:t>
      </w:r>
      <w:r w:rsidRPr="000965FA">
        <w:rPr>
          <w:rFonts w:ascii="Arial" w:eastAsia="Times New Roman" w:hAnsi="Arial" w:cs="Arial"/>
          <w:color w:val="000000"/>
          <w:sz w:val="22"/>
          <w:szCs w:val="22"/>
        </w:rPr>
        <w:t xml:space="preserve"> (57-80). Oxford, United Kingdom: Elsevier</w:t>
      </w:r>
    </w:p>
    <w:p w:rsidR="007D3BE7" w:rsidRPr="000965FA" w:rsidRDefault="007D3BE7" w:rsidP="000965FA">
      <w:pPr>
        <w:spacing w:after="160"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International Labour Office (2000). </w:t>
      </w:r>
      <w:r w:rsidRPr="000965FA">
        <w:rPr>
          <w:rFonts w:ascii="Arial" w:eastAsia="Times New Roman" w:hAnsi="Arial" w:cs="Arial"/>
          <w:i/>
          <w:iCs/>
          <w:color w:val="000000"/>
          <w:sz w:val="22"/>
          <w:szCs w:val="22"/>
        </w:rPr>
        <w:t>Training for employment</w:t>
      </w:r>
      <w:r w:rsidRPr="000965FA">
        <w:rPr>
          <w:rFonts w:ascii="Arial" w:eastAsia="Times New Roman" w:hAnsi="Arial" w:cs="Arial"/>
          <w:color w:val="000000"/>
          <w:sz w:val="22"/>
          <w:szCs w:val="22"/>
        </w:rPr>
        <w:t>. Geneva: International Labour Office.</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LLP, B. (2019). </w:t>
      </w:r>
      <w:r w:rsidRPr="000965FA">
        <w:rPr>
          <w:rFonts w:ascii="Arial" w:eastAsia="Times New Roman" w:hAnsi="Arial" w:cs="Arial"/>
          <w:i/>
          <w:iCs/>
          <w:color w:val="000000"/>
          <w:sz w:val="22"/>
          <w:szCs w:val="22"/>
        </w:rPr>
        <w:t>Development at NDA - Training and development at NDA - Nuclear Decommissioning Authority | Nuclear Decommissioning Authority case studies and information | Business Case Studies</w:t>
      </w:r>
      <w:r w:rsidRPr="000965FA">
        <w:rPr>
          <w:rFonts w:ascii="Arial" w:eastAsia="Times New Roman" w:hAnsi="Arial" w:cs="Arial"/>
          <w:color w:val="000000"/>
          <w:sz w:val="22"/>
          <w:szCs w:val="22"/>
        </w:rPr>
        <w:t xml:space="preserve">. [online] Businesscasestudies.co.uk. Available at: </w:t>
      </w:r>
      <w:hyperlink r:id="rId16" w:history="1">
        <w:r w:rsidRPr="000965FA">
          <w:rPr>
            <w:rFonts w:ascii="Arial" w:eastAsia="Times New Roman" w:hAnsi="Arial" w:cs="Arial"/>
            <w:color w:val="1155CC"/>
            <w:sz w:val="22"/>
            <w:szCs w:val="22"/>
            <w:u w:val="single"/>
          </w:rPr>
          <w:t>http://businesscasestudies.co.uk/nda/training-and-development-at-nda/development-at-nda.html</w:t>
        </w:r>
      </w:hyperlink>
      <w:r w:rsidRPr="000965FA">
        <w:rPr>
          <w:rFonts w:ascii="Arial" w:eastAsia="Times New Roman" w:hAnsi="Arial" w:cs="Arial"/>
          <w:color w:val="000000"/>
          <w:sz w:val="22"/>
          <w:szCs w:val="22"/>
        </w:rPr>
        <w:t xml:space="preserve"> [Accessed 5 Aug. 2019].</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Kahn, W.A. (1990), “Psychological conditions of personal engagement and disengagement at work”, </w:t>
      </w:r>
      <w:r w:rsidRPr="000965FA">
        <w:rPr>
          <w:rFonts w:ascii="Arial" w:eastAsia="Times New Roman" w:hAnsi="Arial" w:cs="Arial"/>
          <w:i/>
          <w:iCs/>
          <w:color w:val="000000"/>
          <w:sz w:val="22"/>
          <w:szCs w:val="22"/>
        </w:rPr>
        <w:t>Academy of Management Journal</w:t>
      </w:r>
      <w:r w:rsidRPr="000965FA">
        <w:rPr>
          <w:rFonts w:ascii="Arial" w:eastAsia="Times New Roman" w:hAnsi="Arial" w:cs="Arial"/>
          <w:color w:val="000000"/>
          <w:sz w:val="22"/>
          <w:szCs w:val="22"/>
        </w:rPr>
        <w:t>, Vol. 33, pp. 692-724. </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Maslach, C., Schaufelli, W.B. and Leiter, M.P. (2001), “Job burnout”, Annual Review of Psychology, Vol. 52, pp. 397-422</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Maund, L. (2001). </w:t>
      </w:r>
      <w:r w:rsidRPr="000965FA">
        <w:rPr>
          <w:rFonts w:ascii="Arial" w:eastAsia="Times New Roman" w:hAnsi="Arial" w:cs="Arial"/>
          <w:i/>
          <w:iCs/>
          <w:color w:val="000000"/>
          <w:sz w:val="22"/>
          <w:szCs w:val="22"/>
        </w:rPr>
        <w:t>Introduction to human resource management</w:t>
      </w:r>
      <w:r w:rsidRPr="000965FA">
        <w:rPr>
          <w:rFonts w:ascii="Arial" w:eastAsia="Times New Roman" w:hAnsi="Arial" w:cs="Arial"/>
          <w:color w:val="000000"/>
          <w:sz w:val="22"/>
          <w:szCs w:val="22"/>
        </w:rPr>
        <w:t>. Houndmills, Basingstoke, Hampshire: PALGRAVE.</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Managers.org.uk. (2019). </w:t>
      </w:r>
      <w:r w:rsidRPr="000965FA">
        <w:rPr>
          <w:rFonts w:ascii="Arial" w:eastAsia="Times New Roman" w:hAnsi="Arial" w:cs="Arial"/>
          <w:i/>
          <w:iCs/>
          <w:color w:val="000000"/>
          <w:sz w:val="22"/>
          <w:szCs w:val="22"/>
        </w:rPr>
        <w:t>Personal Development Planning</w:t>
      </w:r>
      <w:r w:rsidRPr="000965FA">
        <w:rPr>
          <w:rFonts w:ascii="Arial" w:eastAsia="Times New Roman" w:hAnsi="Arial" w:cs="Arial"/>
          <w:color w:val="000000"/>
          <w:sz w:val="22"/>
          <w:szCs w:val="22"/>
        </w:rPr>
        <w:t xml:space="preserve">. [online] Available at: </w:t>
      </w:r>
      <w:hyperlink r:id="rId17" w:history="1">
        <w:r w:rsidRPr="000965FA">
          <w:rPr>
            <w:rFonts w:ascii="Arial" w:eastAsia="Times New Roman" w:hAnsi="Arial" w:cs="Arial"/>
            <w:color w:val="1155CC"/>
            <w:sz w:val="22"/>
            <w:szCs w:val="22"/>
            <w:u w:val="single"/>
          </w:rPr>
          <w:t>https://www.managers.org.uk/knowledge-bank/personal-development-planning</w:t>
        </w:r>
      </w:hyperlink>
      <w:r w:rsidRPr="000965FA">
        <w:rPr>
          <w:rFonts w:ascii="Arial" w:eastAsia="Times New Roman" w:hAnsi="Arial" w:cs="Arial"/>
          <w:color w:val="000000"/>
          <w:sz w:val="22"/>
          <w:szCs w:val="22"/>
        </w:rPr>
        <w:t xml:space="preserve"> [Accessed 1 Aug. 2019].</w:t>
      </w:r>
    </w:p>
    <w:p w:rsidR="007D3BE7" w:rsidRPr="000965FA" w:rsidRDefault="007D3BE7" w:rsidP="000965FA">
      <w:pPr>
        <w:spacing w:line="360" w:lineRule="auto"/>
        <w:rPr>
          <w:rFonts w:ascii="Arial" w:eastAsia="Times New Roman" w:hAnsi="Arial" w:cs="Arial"/>
          <w:sz w:val="22"/>
          <w:szCs w:val="22"/>
        </w:rPr>
      </w:pPr>
      <w:bookmarkStart w:id="9" w:name="_GoBack"/>
      <w:bookmarkEnd w:id="9"/>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Mcleod, S. (2018). </w:t>
      </w:r>
      <w:r w:rsidRPr="000965FA">
        <w:rPr>
          <w:rFonts w:ascii="Arial" w:eastAsia="Times New Roman" w:hAnsi="Arial" w:cs="Arial"/>
          <w:i/>
          <w:iCs/>
          <w:color w:val="000000"/>
          <w:sz w:val="22"/>
          <w:szCs w:val="22"/>
        </w:rPr>
        <w:t>Maslow's Hierarchy of Needs</w:t>
      </w:r>
      <w:r w:rsidRPr="000965FA">
        <w:rPr>
          <w:rFonts w:ascii="Arial" w:eastAsia="Times New Roman" w:hAnsi="Arial" w:cs="Arial"/>
          <w:color w:val="000000"/>
          <w:sz w:val="22"/>
          <w:szCs w:val="22"/>
        </w:rPr>
        <w:t xml:space="preserve">. [online] Simply Psychology. Available at: </w:t>
      </w:r>
      <w:hyperlink r:id="rId18" w:history="1">
        <w:r w:rsidRPr="000965FA">
          <w:rPr>
            <w:rFonts w:ascii="Arial" w:eastAsia="Times New Roman" w:hAnsi="Arial" w:cs="Arial"/>
            <w:color w:val="1155CC"/>
            <w:sz w:val="22"/>
            <w:szCs w:val="22"/>
            <w:u w:val="single"/>
          </w:rPr>
          <w:t>https://www.simplypsychology.org/maslow.html</w:t>
        </w:r>
      </w:hyperlink>
      <w:r w:rsidRPr="000965FA">
        <w:rPr>
          <w:rFonts w:ascii="Arial" w:eastAsia="Times New Roman" w:hAnsi="Arial" w:cs="Arial"/>
          <w:color w:val="000000"/>
          <w:sz w:val="22"/>
          <w:szCs w:val="22"/>
        </w:rPr>
        <w:t xml:space="preserve"> [Accessed 4 Aug. 2019]</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NDA., (2009). </w:t>
      </w:r>
      <w:r w:rsidRPr="000965FA">
        <w:rPr>
          <w:rFonts w:ascii="Arial" w:eastAsia="Times New Roman" w:hAnsi="Arial" w:cs="Arial"/>
          <w:i/>
          <w:iCs/>
          <w:color w:val="000000"/>
          <w:sz w:val="22"/>
          <w:szCs w:val="22"/>
        </w:rPr>
        <w:t xml:space="preserve">Developing a motivated workforce. </w:t>
      </w:r>
      <w:r w:rsidRPr="000965FA">
        <w:rPr>
          <w:rFonts w:ascii="Arial" w:eastAsia="Times New Roman" w:hAnsi="Arial" w:cs="Arial"/>
          <w:color w:val="000000"/>
          <w:sz w:val="22"/>
          <w:szCs w:val="22"/>
        </w:rPr>
        <w:t xml:space="preserve">The Times Newspaper Limited: MBA Publishing Ltd. </w:t>
      </w:r>
      <w:r w:rsidRPr="000965FA">
        <w:rPr>
          <w:rFonts w:ascii="Arial" w:eastAsia="Times New Roman" w:hAnsi="Arial" w:cs="Arial"/>
          <w:color w:val="000000"/>
          <w:sz w:val="22"/>
          <w:szCs w:val="22"/>
        </w:rPr>
        <w:tab/>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Richman, A. (2006), “Everyone wants an engaged workforce how can you create it?”, Workspan, Vol. 49, pp. 36-9</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Patel, L. (2010). ASTD State of the industry report 2010. Alexandria, VA: American Society for Training &amp; Development</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Salas, E., Tannenbaum, S., Kraiger, K. and Smith-Jentsch, K. (2012). The Science of Training and Development in Organizations. </w:t>
      </w:r>
      <w:r w:rsidRPr="000965FA">
        <w:rPr>
          <w:rFonts w:ascii="Arial" w:eastAsia="Times New Roman" w:hAnsi="Arial" w:cs="Arial"/>
          <w:i/>
          <w:iCs/>
          <w:color w:val="000000"/>
          <w:sz w:val="22"/>
          <w:szCs w:val="22"/>
        </w:rPr>
        <w:t>Psychological Science in the Public Interest</w:t>
      </w:r>
      <w:r w:rsidRPr="000965FA">
        <w:rPr>
          <w:rFonts w:ascii="Arial" w:eastAsia="Times New Roman" w:hAnsi="Arial" w:cs="Arial"/>
          <w:color w:val="000000"/>
          <w:sz w:val="22"/>
          <w:szCs w:val="22"/>
        </w:rPr>
        <w:t>, 13(2), pp.74-101.</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lastRenderedPageBreak/>
        <w:t>SatterﬁeldJM,HughesE.2007.Emotionskillstrainingformedicalstudents:asystematicreview.Med.Educ. 41:935–41</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Saks, A. (2006). Antecedents and consequences of employee engagement. </w:t>
      </w:r>
      <w:r w:rsidRPr="000965FA">
        <w:rPr>
          <w:rFonts w:ascii="Arial" w:eastAsia="Times New Roman" w:hAnsi="Arial" w:cs="Arial"/>
          <w:i/>
          <w:iCs/>
          <w:color w:val="000000"/>
          <w:sz w:val="22"/>
          <w:szCs w:val="22"/>
        </w:rPr>
        <w:t>Journal of Managerial Psychology</w:t>
      </w:r>
      <w:r w:rsidRPr="000965FA">
        <w:rPr>
          <w:rFonts w:ascii="Arial" w:eastAsia="Times New Roman" w:hAnsi="Arial" w:cs="Arial"/>
          <w:color w:val="000000"/>
          <w:sz w:val="22"/>
          <w:szCs w:val="22"/>
        </w:rPr>
        <w:t>, 21(7), pp.600-619.</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UKEssays. (2013) </w:t>
      </w:r>
      <w:r w:rsidRPr="000965FA">
        <w:rPr>
          <w:rFonts w:ascii="Arial" w:eastAsia="Times New Roman" w:hAnsi="Arial" w:cs="Arial"/>
          <w:i/>
          <w:iCs/>
          <w:color w:val="000000"/>
          <w:sz w:val="22"/>
          <w:szCs w:val="22"/>
        </w:rPr>
        <w:t xml:space="preserve">Motivation Analysis </w:t>
      </w:r>
      <w:r w:rsidR="000965FA" w:rsidRPr="000965FA">
        <w:rPr>
          <w:rFonts w:ascii="Arial" w:eastAsia="Times New Roman" w:hAnsi="Arial" w:cs="Arial"/>
          <w:i/>
          <w:iCs/>
          <w:color w:val="000000"/>
          <w:sz w:val="22"/>
          <w:szCs w:val="22"/>
        </w:rPr>
        <w:t>of</w:t>
      </w:r>
      <w:r w:rsidRPr="000965FA">
        <w:rPr>
          <w:rFonts w:ascii="Arial" w:eastAsia="Times New Roman" w:hAnsi="Arial" w:cs="Arial"/>
          <w:i/>
          <w:iCs/>
          <w:color w:val="000000"/>
          <w:sz w:val="22"/>
          <w:szCs w:val="22"/>
        </w:rPr>
        <w:t xml:space="preserve"> </w:t>
      </w:r>
      <w:r w:rsidR="000965FA" w:rsidRPr="000965FA">
        <w:rPr>
          <w:rFonts w:ascii="Arial" w:eastAsia="Times New Roman" w:hAnsi="Arial" w:cs="Arial"/>
          <w:i/>
          <w:iCs/>
          <w:color w:val="000000"/>
          <w:sz w:val="22"/>
          <w:szCs w:val="22"/>
        </w:rPr>
        <w:t>McDonalds</w:t>
      </w:r>
      <w:r w:rsidRPr="000965FA">
        <w:rPr>
          <w:rFonts w:ascii="Arial" w:eastAsia="Times New Roman" w:hAnsi="Arial" w:cs="Arial"/>
          <w:i/>
          <w:iCs/>
          <w:color w:val="000000"/>
          <w:sz w:val="22"/>
          <w:szCs w:val="22"/>
        </w:rPr>
        <w:t xml:space="preserve"> Hr Policies Business Essay.</w:t>
      </w:r>
      <w:r w:rsidRPr="000965FA">
        <w:rPr>
          <w:rFonts w:ascii="Arial" w:eastAsia="Times New Roman" w:hAnsi="Arial" w:cs="Arial"/>
          <w:color w:val="000000"/>
          <w:sz w:val="22"/>
          <w:szCs w:val="22"/>
        </w:rPr>
        <w:t xml:space="preserve"> [online]. Available from: </w:t>
      </w:r>
      <w:hyperlink r:id="rId19" w:history="1">
        <w:r w:rsidRPr="000965FA">
          <w:rPr>
            <w:rFonts w:ascii="Arial" w:eastAsia="Times New Roman" w:hAnsi="Arial" w:cs="Arial"/>
            <w:color w:val="1155CC"/>
            <w:sz w:val="22"/>
            <w:szCs w:val="22"/>
            <w:u w:val="single"/>
          </w:rPr>
          <w:t>https://www.uniassignment.com/essay-samples/business/motivation-analysis-of-mcdonalds-hr-policies-business-essay.php?vref=1</w:t>
        </w:r>
      </w:hyperlink>
      <w:r w:rsidRPr="000965FA">
        <w:rPr>
          <w:rFonts w:ascii="Arial" w:eastAsia="Times New Roman" w:hAnsi="Arial" w:cs="Arial"/>
          <w:color w:val="FF00FF"/>
          <w:sz w:val="22"/>
          <w:szCs w:val="22"/>
        </w:rPr>
        <w:t xml:space="preserve"> </w:t>
      </w:r>
      <w:r w:rsidRPr="000965FA">
        <w:rPr>
          <w:rFonts w:ascii="Arial" w:eastAsia="Times New Roman" w:hAnsi="Arial" w:cs="Arial"/>
          <w:color w:val="000000"/>
          <w:sz w:val="22"/>
          <w:szCs w:val="22"/>
        </w:rPr>
        <w:t>(Accessed 5 August 2019).</w:t>
      </w:r>
    </w:p>
    <w:p w:rsidR="007D3BE7" w:rsidRPr="000965FA" w:rsidRDefault="007D3BE7" w:rsidP="000965FA">
      <w:pPr>
        <w:spacing w:line="360" w:lineRule="auto"/>
        <w:rPr>
          <w:rFonts w:ascii="Arial" w:eastAsia="Times New Roman" w:hAnsi="Arial" w:cs="Arial"/>
          <w:sz w:val="22"/>
          <w:szCs w:val="22"/>
        </w:rPr>
      </w:pPr>
    </w:p>
    <w:p w:rsidR="007D3BE7" w:rsidRPr="000965FA" w:rsidRDefault="007D3BE7" w:rsidP="000965FA">
      <w:pPr>
        <w:spacing w:line="360" w:lineRule="auto"/>
        <w:rPr>
          <w:rFonts w:ascii="Arial" w:eastAsia="Times New Roman" w:hAnsi="Arial" w:cs="Arial"/>
          <w:sz w:val="22"/>
          <w:szCs w:val="22"/>
        </w:rPr>
      </w:pPr>
      <w:r w:rsidRPr="000965FA">
        <w:rPr>
          <w:rFonts w:ascii="Arial" w:eastAsia="Times New Roman" w:hAnsi="Arial" w:cs="Arial"/>
          <w:color w:val="000000"/>
          <w:sz w:val="22"/>
          <w:szCs w:val="22"/>
        </w:rPr>
        <w:t xml:space="preserve">Yoon, J. (2019). </w:t>
      </w:r>
      <w:r w:rsidRPr="000965FA">
        <w:rPr>
          <w:rFonts w:ascii="Arial" w:eastAsia="Times New Roman" w:hAnsi="Arial" w:cs="Arial"/>
          <w:i/>
          <w:iCs/>
          <w:color w:val="000000"/>
          <w:sz w:val="22"/>
          <w:szCs w:val="22"/>
        </w:rPr>
        <w:t>The Role of Structure and Motivation for Workplace Empowerment: The Case of Korean Employees</w:t>
      </w:r>
      <w:r w:rsidRPr="000965FA">
        <w:rPr>
          <w:rFonts w:ascii="Arial" w:eastAsia="Times New Roman" w:hAnsi="Arial" w:cs="Arial"/>
          <w:color w:val="000000"/>
          <w:sz w:val="22"/>
          <w:szCs w:val="22"/>
        </w:rPr>
        <w:t xml:space="preserve">. [online] research gate. Available at: </w:t>
      </w:r>
      <w:hyperlink r:id="rId20" w:history="1">
        <w:r w:rsidRPr="000965FA">
          <w:rPr>
            <w:rFonts w:ascii="Arial" w:eastAsia="Times New Roman" w:hAnsi="Arial" w:cs="Arial"/>
            <w:color w:val="1155CC"/>
            <w:sz w:val="22"/>
            <w:szCs w:val="22"/>
            <w:u w:val="single"/>
          </w:rPr>
          <w:t>https://www.researchgate.net/profile/Jeongkoo_Yoon/publication/272582328_The_Role_of_Structure_and_Motivation_for_Workplace_Empowerment_The_Case_of_Korean_Employees/links/56bbed1808ae7be8798be83d/The-Role-of-Structure-and-Motivation-for-Workplace-Empowerment-The-Case-of-Korean-Employees.pdf</w:t>
        </w:r>
      </w:hyperlink>
      <w:r w:rsidRPr="000965FA">
        <w:rPr>
          <w:rFonts w:ascii="Arial" w:eastAsia="Times New Roman" w:hAnsi="Arial" w:cs="Arial"/>
          <w:color w:val="000000"/>
          <w:sz w:val="22"/>
          <w:szCs w:val="22"/>
        </w:rPr>
        <w:t xml:space="preserve"> [Accessed 7 Aug. 2019].</w:t>
      </w:r>
    </w:p>
    <w:p w:rsidR="007D3BE7" w:rsidRPr="000965FA" w:rsidRDefault="007D3BE7" w:rsidP="007D3BE7">
      <w:pPr>
        <w:rPr>
          <w:rFonts w:ascii="Arial" w:eastAsia="Times New Roman" w:hAnsi="Arial" w:cs="Arial"/>
          <w:sz w:val="22"/>
          <w:szCs w:val="22"/>
        </w:rPr>
      </w:pPr>
    </w:p>
    <w:p w:rsidR="00FF2A19" w:rsidRPr="000965FA" w:rsidRDefault="001B41A4">
      <w:pPr>
        <w:rPr>
          <w:rFonts w:ascii="Arial" w:hAnsi="Arial" w:cs="Arial"/>
          <w:sz w:val="22"/>
          <w:szCs w:val="22"/>
        </w:rPr>
      </w:pPr>
    </w:p>
    <w:sectPr w:rsidR="00FF2A19" w:rsidRPr="000965FA" w:rsidSect="001D45DA">
      <w:headerReference w:type="even" r:id="rId21"/>
      <w:headerReference w:type="default" r:id="rId22"/>
      <w:footerReference w:type="even" r:id="rId23"/>
      <w:footerReference w:type="default" r:id="rId24"/>
      <w:headerReference w:type="first" r:id="rId25"/>
      <w:footerReference w:type="firs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41A4" w:rsidRDefault="001B41A4" w:rsidP="00B71603">
      <w:r>
        <w:separator/>
      </w:r>
    </w:p>
  </w:endnote>
  <w:endnote w:type="continuationSeparator" w:id="0">
    <w:p w:rsidR="001B41A4" w:rsidRDefault="001B41A4" w:rsidP="00B716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1603" w:rsidRDefault="00B716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3734310"/>
      <w:docPartObj>
        <w:docPartGallery w:val="Page Numbers (Bottom of Page)"/>
        <w:docPartUnique/>
      </w:docPartObj>
    </w:sdtPr>
    <w:sdtEndPr>
      <w:rPr>
        <w:noProof/>
      </w:rPr>
    </w:sdtEndPr>
    <w:sdtContent>
      <w:p w:rsidR="00B71603" w:rsidRDefault="00B716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71603" w:rsidRDefault="00B716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1603" w:rsidRDefault="00B71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41A4" w:rsidRDefault="001B41A4" w:rsidP="00B71603">
      <w:r>
        <w:separator/>
      </w:r>
    </w:p>
  </w:footnote>
  <w:footnote w:type="continuationSeparator" w:id="0">
    <w:p w:rsidR="001B41A4" w:rsidRDefault="001B41A4" w:rsidP="00B716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1603" w:rsidRDefault="00B716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1603" w:rsidRDefault="00B716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1603" w:rsidRDefault="00B716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BE7"/>
    <w:rsid w:val="0002089D"/>
    <w:rsid w:val="000965FA"/>
    <w:rsid w:val="001B41A4"/>
    <w:rsid w:val="001D45DA"/>
    <w:rsid w:val="001F6AC9"/>
    <w:rsid w:val="007D3BE7"/>
    <w:rsid w:val="00825F28"/>
    <w:rsid w:val="00A54760"/>
    <w:rsid w:val="00B71603"/>
    <w:rsid w:val="00C84FF8"/>
    <w:rsid w:val="00DE2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80C2FA"/>
  <w15:chartTrackingRefBased/>
  <w15:docId w15:val="{D5F9EBCD-DE5B-8E4E-BB7F-B54CC9B33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60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160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D3BE7"/>
    <w:pPr>
      <w:spacing w:before="100" w:beforeAutospacing="1" w:after="100" w:afterAutospacing="1"/>
    </w:pPr>
    <w:rPr>
      <w:rFonts w:ascii="Times New Roman" w:eastAsia="Times New Roman" w:hAnsi="Times New Roman" w:cs="Times New Roman"/>
    </w:rPr>
  </w:style>
  <w:style w:type="character" w:customStyle="1" w:styleId="apple-tab-span">
    <w:name w:val="apple-tab-span"/>
    <w:basedOn w:val="DefaultParagraphFont"/>
    <w:rsid w:val="007D3BE7"/>
  </w:style>
  <w:style w:type="character" w:styleId="Hyperlink">
    <w:name w:val="Hyperlink"/>
    <w:basedOn w:val="DefaultParagraphFont"/>
    <w:uiPriority w:val="99"/>
    <w:unhideWhenUsed/>
    <w:rsid w:val="007D3BE7"/>
    <w:rPr>
      <w:color w:val="0000FF"/>
      <w:u w:val="single"/>
    </w:rPr>
  </w:style>
  <w:style w:type="character" w:customStyle="1" w:styleId="Heading1Char">
    <w:name w:val="Heading 1 Char"/>
    <w:basedOn w:val="DefaultParagraphFont"/>
    <w:link w:val="Heading1"/>
    <w:uiPriority w:val="9"/>
    <w:rsid w:val="00B716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1603"/>
    <w:pPr>
      <w:spacing w:line="259" w:lineRule="auto"/>
      <w:outlineLvl w:val="9"/>
    </w:pPr>
    <w:rPr>
      <w:lang w:val="en-US"/>
    </w:rPr>
  </w:style>
  <w:style w:type="paragraph" w:styleId="BalloonText">
    <w:name w:val="Balloon Text"/>
    <w:basedOn w:val="Normal"/>
    <w:link w:val="BalloonTextChar"/>
    <w:uiPriority w:val="99"/>
    <w:semiHidden/>
    <w:unhideWhenUsed/>
    <w:rsid w:val="00B7160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1603"/>
    <w:rPr>
      <w:rFonts w:ascii="Segoe UI" w:hAnsi="Segoe UI" w:cs="Segoe UI"/>
      <w:sz w:val="18"/>
      <w:szCs w:val="18"/>
    </w:rPr>
  </w:style>
  <w:style w:type="character" w:customStyle="1" w:styleId="Heading2Char">
    <w:name w:val="Heading 2 Char"/>
    <w:basedOn w:val="DefaultParagraphFont"/>
    <w:link w:val="Heading2"/>
    <w:uiPriority w:val="9"/>
    <w:rsid w:val="00B7160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71603"/>
    <w:pPr>
      <w:spacing w:after="100"/>
    </w:pPr>
  </w:style>
  <w:style w:type="paragraph" w:styleId="TOC2">
    <w:name w:val="toc 2"/>
    <w:basedOn w:val="Normal"/>
    <w:next w:val="Normal"/>
    <w:autoRedefine/>
    <w:uiPriority w:val="39"/>
    <w:unhideWhenUsed/>
    <w:rsid w:val="00B71603"/>
    <w:pPr>
      <w:spacing w:after="100"/>
      <w:ind w:left="240"/>
    </w:pPr>
  </w:style>
  <w:style w:type="paragraph" w:styleId="Header">
    <w:name w:val="header"/>
    <w:basedOn w:val="Normal"/>
    <w:link w:val="HeaderChar"/>
    <w:uiPriority w:val="99"/>
    <w:unhideWhenUsed/>
    <w:rsid w:val="00B71603"/>
    <w:pPr>
      <w:tabs>
        <w:tab w:val="center" w:pos="4513"/>
        <w:tab w:val="right" w:pos="9026"/>
      </w:tabs>
    </w:pPr>
  </w:style>
  <w:style w:type="character" w:customStyle="1" w:styleId="HeaderChar">
    <w:name w:val="Header Char"/>
    <w:basedOn w:val="DefaultParagraphFont"/>
    <w:link w:val="Header"/>
    <w:uiPriority w:val="99"/>
    <w:rsid w:val="00B71603"/>
  </w:style>
  <w:style w:type="paragraph" w:styleId="Footer">
    <w:name w:val="footer"/>
    <w:basedOn w:val="Normal"/>
    <w:link w:val="FooterChar"/>
    <w:uiPriority w:val="99"/>
    <w:unhideWhenUsed/>
    <w:rsid w:val="00B71603"/>
    <w:pPr>
      <w:tabs>
        <w:tab w:val="center" w:pos="4513"/>
        <w:tab w:val="right" w:pos="9026"/>
      </w:tabs>
    </w:pPr>
  </w:style>
  <w:style w:type="character" w:customStyle="1" w:styleId="FooterChar">
    <w:name w:val="Footer Char"/>
    <w:basedOn w:val="DefaultParagraphFont"/>
    <w:link w:val="Footer"/>
    <w:uiPriority w:val="99"/>
    <w:rsid w:val="00B71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16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mployeebenefits.co.uk/issues/june-2015/mcdonalds-restaurants-puts-motivation-and-reward-at-heart-of-business-strategy/" TargetMode="External"/><Relationship Id="rId18" Type="http://schemas.openxmlformats.org/officeDocument/2006/relationships/hyperlink" Target="https://www.simplypsychology.org/maslow.html"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s://doi.org/10.1108/13665621311306538" TargetMode="External"/><Relationship Id="rId17" Type="http://schemas.openxmlformats.org/officeDocument/2006/relationships/hyperlink" Target="https://www.managers.org.uk/knowledge-bank/personal-development-planning"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businesscasestudies.co.uk/nda/training-and-development-at-nda/development-at-nda.html" TargetMode="External"/><Relationship Id="rId20" Type="http://schemas.openxmlformats.org/officeDocument/2006/relationships/hyperlink" Target="https://www.researchgate.net/profile/Jeongkoo_Yoon/publication/272582328_The_Role_of_Structure_and_Motivation_for_Workplace_Empowerment_The_Case_of_Korean_Employees/links/56bbed1808ae7be8798be83d/The-Role-of-Structure-and-Motivation-for-Workplace-Empowerment-The-Case-of-Korean-Employee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08/14777281211201169"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1146/annurev.so.15.080189.001451"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uniassignment.com/essay-samples/business/motivation-analysis-of-mcdonalds-hr-policies-business-essay.php?vref=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ngageforsuccess.org/wp-content/uploads/2014/04/Employee-Engagement-at-Harrods-Engage-for-success-2012.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D005B-56DF-E64A-BFEF-45A903C82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17</Pages>
  <Words>4648</Words>
  <Characters>26497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Suedul Islam (1709443)</cp:lastModifiedBy>
  <cp:revision>3</cp:revision>
  <dcterms:created xsi:type="dcterms:W3CDTF">2019-08-08T15:47:00Z</dcterms:created>
  <dcterms:modified xsi:type="dcterms:W3CDTF">2019-08-09T01:02:00Z</dcterms:modified>
</cp:coreProperties>
</file>