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ackground w:color="FFFFFF"/>
  <w:body>
    <w:p w:rsidR="00000000" w:rsidDel="00000000" w:rsidP="00000000" w:rsidRDefault="00000000" w:rsidRPr="00000000" w14:paraId="00000001">
      <w:pPr>
        <w:pStyle w:val="Heading1"/>
        <w:spacing w:after="0" w:before="0" w:line="360" w:lineRule="auto"/>
        <w:rPr>
          <w:b w:val="1"/>
          <w:sz w:val="36"/>
          <w:szCs w:val="36"/>
          <w:u w:val="single"/>
        </w:rPr>
      </w:pPr>
      <w:bookmarkStart w:colFirst="0" w:colLast="0" w:name="_xpx13pvrwdcb" w:id="0"/>
      <w:bookmarkEnd w:id="0"/>
      <w:r w:rsidDel="00000000" w:rsidR="00000000" w:rsidRPr="00000000">
        <w:rPr>
          <w:b w:val="1"/>
          <w:sz w:val="36"/>
          <w:szCs w:val="36"/>
          <w:u w:val="single"/>
          <w:rtl w:val="0"/>
        </w:rPr>
        <w:t xml:space="preserve">MODULE 2 BMPF 7005: </w:t>
      </w:r>
    </w:p>
    <w:p w:rsidR="00000000" w:rsidDel="00000000" w:rsidP="00000000" w:rsidRDefault="00000000" w:rsidRPr="00000000" w14:paraId="00000002">
      <w:pPr>
        <w:pStyle w:val="Heading1"/>
        <w:spacing w:after="200" w:before="0" w:line="360" w:lineRule="auto"/>
        <w:rPr>
          <w:b w:val="1"/>
          <w:sz w:val="36"/>
          <w:szCs w:val="36"/>
          <w:u w:val="single"/>
        </w:rPr>
      </w:pPr>
      <w:bookmarkStart w:colFirst="0" w:colLast="0" w:name="_cstco9b1lls2" w:id="1"/>
      <w:bookmarkEnd w:id="1"/>
      <w:r w:rsidDel="00000000" w:rsidR="00000000" w:rsidRPr="00000000">
        <w:rPr>
          <w:b w:val="1"/>
          <w:sz w:val="36"/>
          <w:szCs w:val="36"/>
          <w:u w:val="single"/>
          <w:rtl w:val="0"/>
        </w:rPr>
        <w:t xml:space="preserve">Understanding Research in the Workplace</w:t>
      </w:r>
    </w:p>
    <w:p w:rsidR="00000000" w:rsidDel="00000000" w:rsidP="00000000" w:rsidRDefault="00000000" w:rsidRPr="00000000" w14:paraId="00000003">
      <w:pPr>
        <w:spacing w:after="200" w:line="360" w:lineRule="auto"/>
        <w:jc w:val="both"/>
        <w:rPr>
          <w:i w:val="1"/>
        </w:rPr>
      </w:pPr>
      <w:r w:rsidDel="00000000" w:rsidR="00000000" w:rsidRPr="00000000">
        <w:rPr>
          <w:rtl w:val="0"/>
        </w:rPr>
        <w:t xml:space="preserve">Title:</w:t>
      </w:r>
      <w:r w:rsidDel="00000000" w:rsidR="00000000" w:rsidRPr="00000000">
        <w:rPr>
          <w:i w:val="1"/>
          <w:rtl w:val="0"/>
        </w:rPr>
        <w:t xml:space="preserve"> Critically evaluate a range of methodological approaches, research designs and research methods appropriate to gather data from complex work-based settings. Apply due consideration to research ethics and issues of insider research.</w:t>
      </w:r>
    </w:p>
    <w:p w:rsidR="00000000" w:rsidDel="00000000" w:rsidP="00000000" w:rsidRDefault="00000000" w:rsidRPr="00000000" w14:paraId="00000004">
      <w:pPr>
        <w:spacing w:after="200" w:line="360" w:lineRule="auto"/>
        <w:jc w:val="both"/>
        <w:rPr/>
      </w:pPr>
      <w:r w:rsidDel="00000000" w:rsidR="00000000" w:rsidRPr="00000000">
        <w:rPr>
          <w:rtl w:val="0"/>
        </w:rPr>
      </w:r>
    </w:p>
    <w:p w:rsidR="00000000" w:rsidDel="00000000" w:rsidP="00000000" w:rsidRDefault="00000000" w:rsidRPr="00000000" w14:paraId="00000005">
      <w:pPr>
        <w:spacing w:after="200" w:line="360" w:lineRule="auto"/>
        <w:jc w:val="both"/>
        <w:rPr/>
      </w:pPr>
      <w:r w:rsidDel="00000000" w:rsidR="00000000" w:rsidRPr="00000000">
        <w:rPr>
          <w:rtl w:val="0"/>
        </w:rPr>
      </w:r>
    </w:p>
    <w:p w:rsidR="00000000" w:rsidDel="00000000" w:rsidP="00000000" w:rsidRDefault="00000000" w:rsidRPr="00000000" w14:paraId="00000006">
      <w:pPr>
        <w:spacing w:after="200" w:lineRule="auto"/>
        <w:rPr>
          <w:b w:val="1"/>
          <w:sz w:val="30"/>
          <w:szCs w:val="30"/>
          <w:u w:val="single"/>
        </w:rPr>
      </w:pPr>
      <w:r w:rsidDel="00000000" w:rsidR="00000000" w:rsidRPr="00000000">
        <w:br w:type="page"/>
      </w:r>
      <w:r w:rsidDel="00000000" w:rsidR="00000000" w:rsidRPr="00000000">
        <w:rPr>
          <w:rtl w:val="0"/>
        </w:rPr>
      </w:r>
    </w:p>
    <w:p w:rsidR="00000000" w:rsidDel="00000000" w:rsidP="00000000" w:rsidRDefault="00000000" w:rsidRPr="00000000" w14:paraId="00000007">
      <w:pPr>
        <w:spacing w:after="200" w:lineRule="auto"/>
        <w:rPr>
          <w:sz w:val="30"/>
          <w:szCs w:val="30"/>
        </w:rPr>
      </w:pPr>
      <w:r w:rsidDel="00000000" w:rsidR="00000000" w:rsidRPr="00000000">
        <w:rPr>
          <w:b w:val="1"/>
          <w:sz w:val="30"/>
          <w:szCs w:val="30"/>
          <w:u w:val="single"/>
          <w:rtl w:val="0"/>
        </w:rPr>
        <w:t xml:space="preserve">Contents</w:t>
      </w:r>
      <w:r w:rsidDel="00000000" w:rsidR="00000000" w:rsidRPr="00000000">
        <w:rPr>
          <w:sz w:val="30"/>
          <w:szCs w:val="30"/>
          <w:rtl w:val="0"/>
        </w:rPr>
        <w:t xml:space="preserve">:</w:t>
      </w:r>
    </w:p>
    <w:sdt>
      <w:sdtPr>
        <w:docPartObj>
          <w:docPartGallery w:val="Table of Contents"/>
          <w:docPartUnique w:val="1"/>
        </w:docPartObj>
      </w:sdtPr>
      <w:sdtContent>
        <w:p w:rsidR="00000000" w:rsidDel="00000000" w:rsidP="00000000" w:rsidRDefault="00000000" w:rsidRPr="00000000" w14:paraId="00000008">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2,1,Heading 3,3,Heading 4,4,Heading 5,5,Heading 6,6,"</w:instrText>
            <w:fldChar w:fldCharType="separate"/>
          </w:r>
          <w:hyperlink w:anchor="_yqdcro84uay1">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9">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ppz8p2afuevs">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Paradigms:</w:t>
              <w:tab/>
              <w:t xml:space="preserve">5</w:t>
            </w:r>
          </w:hyperlink>
          <w:r w:rsidDel="00000000" w:rsidR="00000000" w:rsidRPr="00000000">
            <w:rPr>
              <w:rtl w:val="0"/>
            </w:rPr>
          </w:r>
        </w:p>
        <w:p w:rsidR="00000000" w:rsidDel="00000000" w:rsidP="00000000" w:rsidRDefault="00000000" w:rsidRPr="00000000" w14:paraId="0000000A">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etai8ntmrlcv">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Research Methodology:</w:t>
              <w:tab/>
              <w:t xml:space="preserve">7</w:t>
            </w:r>
          </w:hyperlink>
          <w:r w:rsidDel="00000000" w:rsidR="00000000" w:rsidRPr="00000000">
            <w:rPr>
              <w:rtl w:val="0"/>
            </w:rPr>
          </w:r>
        </w:p>
        <w:p w:rsidR="00000000" w:rsidDel="00000000" w:rsidP="00000000" w:rsidRDefault="00000000" w:rsidRPr="00000000" w14:paraId="0000000B">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v0601pmlxl7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Research Methods:</w:t>
              <w:tab/>
              <w:t xml:space="preserve">9</w:t>
            </w:r>
          </w:hyperlink>
          <w:r w:rsidDel="00000000" w:rsidR="00000000" w:rsidRPr="00000000">
            <w:rPr>
              <w:rtl w:val="0"/>
            </w:rPr>
          </w:r>
        </w:p>
        <w:p w:rsidR="00000000" w:rsidDel="00000000" w:rsidP="00000000" w:rsidRDefault="00000000" w:rsidRPr="00000000" w14:paraId="0000000C">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z4lbwj6qtuav">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Ethics:</w:t>
              <w:tab/>
              <w:t xml:space="preserve">11</w:t>
            </w:r>
          </w:hyperlink>
          <w:r w:rsidDel="00000000" w:rsidR="00000000" w:rsidRPr="00000000">
            <w:rPr>
              <w:rtl w:val="0"/>
            </w:rPr>
          </w:r>
        </w:p>
        <w:p w:rsidR="00000000" w:rsidDel="00000000" w:rsidP="00000000" w:rsidRDefault="00000000" w:rsidRPr="00000000" w14:paraId="0000000D">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nwv14xv82cxl">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Insider research:</w:t>
              <w:tab/>
              <w:t xml:space="preserve">13</w:t>
            </w:r>
          </w:hyperlink>
          <w:r w:rsidDel="00000000" w:rsidR="00000000" w:rsidRPr="00000000">
            <w:rPr>
              <w:rtl w:val="0"/>
            </w:rPr>
          </w:r>
        </w:p>
        <w:p w:rsidR="00000000" w:rsidDel="00000000" w:rsidP="00000000" w:rsidRDefault="00000000" w:rsidRPr="00000000" w14:paraId="0000000E">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ajh2vq8myvlt">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tab/>
              <w:t xml:space="preserve">15</w:t>
            </w:r>
          </w:hyperlink>
          <w:r w:rsidDel="00000000" w:rsidR="00000000" w:rsidRPr="00000000">
            <w:rPr>
              <w:rtl w:val="0"/>
            </w:rPr>
          </w:r>
        </w:p>
        <w:p w:rsidR="00000000" w:rsidDel="00000000" w:rsidP="00000000" w:rsidRDefault="00000000" w:rsidRPr="00000000" w14:paraId="0000000F">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zh11leem761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 List:</w:t>
              <w:tab/>
              <w:t xml:space="preserve">16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0">
      <w:pPr>
        <w:spacing w:after="20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2"/>
        <w:spacing w:after="200" w:line="360" w:lineRule="auto"/>
        <w:jc w:val="both"/>
        <w:rPr/>
      </w:pPr>
      <w:bookmarkStart w:colFirst="0" w:colLast="0" w:name="_yqdcro84uay1" w:id="2"/>
      <w:bookmarkEnd w:id="2"/>
      <w:r w:rsidDel="00000000" w:rsidR="00000000" w:rsidRPr="00000000">
        <w:rPr>
          <w:rtl w:val="0"/>
        </w:rPr>
        <w:t xml:space="preserve">Introduction:</w:t>
      </w:r>
    </w:p>
    <w:p w:rsidR="00000000" w:rsidDel="00000000" w:rsidP="00000000" w:rsidRDefault="00000000" w:rsidRPr="00000000" w14:paraId="00000012">
      <w:pPr>
        <w:spacing w:after="200" w:line="360" w:lineRule="auto"/>
        <w:jc w:val="both"/>
        <w:rPr/>
      </w:pPr>
      <w:r w:rsidDel="00000000" w:rsidR="00000000" w:rsidRPr="00000000">
        <w:rPr>
          <w:rtl w:val="0"/>
        </w:rPr>
        <w:t xml:space="preserve">The act of research is a complex topic that may cause initial overwhelm for the beginner researcher. There are many methodologies and strategies that will produce different results, requiring appropriate analysis and understanding. The potentialities are vast, therefore a clear process is required for successful and succinct research. The key processes involved have been formalised through Tsung’s (2016) “Research Onion”: Philosophy, Approach, Methodology, Method, Data Collection, Analysis. This categorises each part of the process and gives a clear structure to follow when conducting research.</w:t>
      </w:r>
    </w:p>
    <w:p w:rsidR="00000000" w:rsidDel="00000000" w:rsidP="00000000" w:rsidRDefault="00000000" w:rsidRPr="00000000" w14:paraId="00000013">
      <w:pPr>
        <w:spacing w:after="200" w:line="360" w:lineRule="auto"/>
        <w:jc w:val="center"/>
        <w:rPr/>
      </w:pPr>
      <w:r w:rsidDel="00000000" w:rsidR="00000000" w:rsidRPr="00000000">
        <w:rPr/>
        <w:drawing>
          <wp:inline distB="114300" distT="114300" distL="114300" distR="114300">
            <wp:extent cx="5981700" cy="412432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81700" cy="4124325"/>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spacing w:after="200" w:line="360" w:lineRule="auto"/>
        <w:jc w:val="center"/>
        <w:rPr/>
      </w:pPr>
      <w:r w:rsidDel="00000000" w:rsidR="00000000" w:rsidRPr="00000000">
        <w:rPr>
          <w:rtl w:val="0"/>
        </w:rPr>
        <w:t xml:space="preserve">“Research Onion” (Tsung, 2016)</w:t>
      </w:r>
    </w:p>
    <w:p w:rsidR="00000000" w:rsidDel="00000000" w:rsidP="00000000" w:rsidRDefault="00000000" w:rsidRPr="00000000" w14:paraId="00000015">
      <w:pPr>
        <w:spacing w:after="200" w:line="360" w:lineRule="auto"/>
        <w:jc w:val="both"/>
        <w:rPr/>
      </w:pPr>
      <w:r w:rsidDel="00000000" w:rsidR="00000000" w:rsidRPr="00000000">
        <w:rPr>
          <w:rtl w:val="0"/>
        </w:rPr>
        <w:t xml:space="preserve">In this essay I plan to follow the structure of the research onion in order to discuss the process of research. I will define ontology and epistemology before looking at research paradigms that help to shape research design. I intend to explore two qualitative methodologies, focusing on grounded theory and ethnography. Following this, I will delve into qualitative research methods - interviews and focus groups - and assess the type of research that could be gathered from each. An important aspect of my discussion will include examining ethical considerations within research, with a particular focus into the demographic I am currently considering using in my research: adolescent students from my private practice. Finally, I will consider insider research and how researcher positionality may affect research conduct and impact, whilst investigating potential biases and strategies to maintain validity and integrity.</w:t>
      </w:r>
    </w:p>
    <w:p w:rsidR="00000000" w:rsidDel="00000000" w:rsidP="00000000" w:rsidRDefault="00000000" w:rsidRPr="00000000" w14:paraId="00000016">
      <w:pPr>
        <w:spacing w:after="200" w:line="360" w:lineRule="auto"/>
        <w:jc w:val="both"/>
        <w:rPr/>
      </w:pPr>
      <w:r w:rsidDel="00000000" w:rsidR="00000000" w:rsidRPr="00000000">
        <w:rPr>
          <w:rtl w:val="0"/>
        </w:rPr>
        <w:t xml:space="preserve">As a beginner researcher, my motivation for this investigation into the act of research is to gain solid understanding in the process and design of research so that I may be able to conduct my own research projects. I am interested in deepening my knowledge of voice science and recognise the importance of theoretical research to my practical application.</w:t>
      </w:r>
    </w:p>
    <w:p w:rsidR="00000000" w:rsidDel="00000000" w:rsidP="00000000" w:rsidRDefault="00000000" w:rsidRPr="00000000" w14:paraId="00000017">
      <w:pPr>
        <w:spacing w:after="20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2"/>
        <w:spacing w:after="200" w:line="360" w:lineRule="auto"/>
        <w:jc w:val="both"/>
        <w:rPr/>
      </w:pPr>
      <w:bookmarkStart w:colFirst="0" w:colLast="0" w:name="_ppz8p2afuevs" w:id="3"/>
      <w:bookmarkEnd w:id="3"/>
      <w:r w:rsidDel="00000000" w:rsidR="00000000" w:rsidRPr="00000000">
        <w:rPr>
          <w:rtl w:val="0"/>
        </w:rPr>
        <w:t xml:space="preserve">Paradigms:</w:t>
      </w:r>
    </w:p>
    <w:p w:rsidR="00000000" w:rsidDel="00000000" w:rsidP="00000000" w:rsidRDefault="00000000" w:rsidRPr="00000000" w14:paraId="00000019">
      <w:pPr>
        <w:spacing w:after="200" w:line="360" w:lineRule="auto"/>
        <w:jc w:val="both"/>
        <w:rPr/>
      </w:pPr>
      <w:r w:rsidDel="00000000" w:rsidR="00000000" w:rsidRPr="00000000">
        <w:rPr>
          <w:rtl w:val="0"/>
        </w:rPr>
        <w:t xml:space="preserve">During the research process it is first important to ascertain individual and societal philosophies and acknowledge how they may impact research results in order to mitigate bias.  Ontology, epistemology and axiology are concepts that consider reality, knowledge and philosophy and by identifying each one, the researcher can establish their viewpoint (Saunders </w:t>
      </w:r>
      <w:r w:rsidDel="00000000" w:rsidR="00000000" w:rsidRPr="00000000">
        <w:rPr>
          <w:i w:val="1"/>
          <w:rtl w:val="0"/>
        </w:rPr>
        <w:t xml:space="preserve">et al.</w:t>
      </w:r>
      <w:r w:rsidDel="00000000" w:rsidR="00000000" w:rsidRPr="00000000">
        <w:rPr>
          <w:rtl w:val="0"/>
        </w:rPr>
        <w:t xml:space="preserve">, 2019)</w:t>
      </w:r>
      <w:r w:rsidDel="00000000" w:rsidR="00000000" w:rsidRPr="00000000">
        <w:rPr>
          <w:rtl w:val="0"/>
        </w:rPr>
        <w:t xml:space="preserve">.</w:t>
      </w:r>
    </w:p>
    <w:p w:rsidR="00000000" w:rsidDel="00000000" w:rsidP="00000000" w:rsidRDefault="00000000" w:rsidRPr="00000000" w14:paraId="0000001A">
      <w:pPr>
        <w:spacing w:after="200" w:line="360" w:lineRule="auto"/>
        <w:jc w:val="both"/>
        <w:rPr/>
      </w:pPr>
      <w:r w:rsidDel="00000000" w:rsidR="00000000" w:rsidRPr="00000000">
        <w:rPr>
          <w:rtl w:val="0"/>
        </w:rPr>
        <w:t xml:space="preserve">Ontology considers how reality is viewed, and the certainty of the nature and existence of the research object (Mertens, 2010). Ontology can be objective (realist) or subjective (relativist) where each sees the reality as singular or perspectival respectively (Saunders </w:t>
      </w:r>
      <w:r w:rsidDel="00000000" w:rsidR="00000000" w:rsidRPr="00000000">
        <w:rPr>
          <w:i w:val="1"/>
          <w:rtl w:val="0"/>
        </w:rPr>
        <w:t xml:space="preserve">et al</w:t>
      </w:r>
      <w:r w:rsidDel="00000000" w:rsidR="00000000" w:rsidRPr="00000000">
        <w:rPr>
          <w:rtl w:val="0"/>
        </w:rPr>
        <w:t xml:space="preserve">., 2019).</w:t>
      </w:r>
    </w:p>
    <w:p w:rsidR="00000000" w:rsidDel="00000000" w:rsidP="00000000" w:rsidRDefault="00000000" w:rsidRPr="00000000" w14:paraId="0000001B">
      <w:pPr>
        <w:spacing w:after="200" w:line="360" w:lineRule="auto"/>
        <w:jc w:val="both"/>
        <w:rPr/>
      </w:pPr>
      <w:r w:rsidDel="00000000" w:rsidR="00000000" w:rsidRPr="00000000">
        <w:rPr>
          <w:rtl w:val="0"/>
        </w:rPr>
        <w:t xml:space="preserve">Epistemology is the “nature of knowledge and the relationship between the knower and that which would be known” (Mertens, 2010, p. 470). Knowledge is considered as indefinite and must be investigated with rigour rather than assumed. There is an undercurrent of scepticism as we question what we know and how we know this, but this questioning grants us certainty in our acquisition and production of knowledge.</w:t>
      </w:r>
    </w:p>
    <w:p w:rsidR="00000000" w:rsidDel="00000000" w:rsidP="00000000" w:rsidRDefault="00000000" w:rsidRPr="00000000" w14:paraId="0000001C">
      <w:pPr>
        <w:spacing w:after="200" w:line="360" w:lineRule="auto"/>
        <w:jc w:val="both"/>
        <w:rPr/>
      </w:pPr>
      <w:r w:rsidDel="00000000" w:rsidR="00000000" w:rsidRPr="00000000">
        <w:rPr>
          <w:rtl w:val="0"/>
        </w:rPr>
        <w:t xml:space="preserve">Axiology considers the researcher's own values and beliefs of the world and how they may impact the way research is collected and interpreted. It may also consider the value of knowledge acquired and its role in analysis.</w:t>
      </w:r>
    </w:p>
    <w:p w:rsidR="00000000" w:rsidDel="00000000" w:rsidP="00000000" w:rsidRDefault="00000000" w:rsidRPr="00000000" w14:paraId="0000001D">
      <w:pPr>
        <w:spacing w:after="200" w:line="360" w:lineRule="auto"/>
        <w:jc w:val="both"/>
        <w:rPr/>
      </w:pPr>
      <w:r w:rsidDel="00000000" w:rsidR="00000000" w:rsidRPr="00000000">
        <w:rPr>
          <w:rtl w:val="0"/>
        </w:rPr>
        <w:t xml:space="preserve">The potentialities of each of these three philosophical approaches change the perspective under which the research, and its process, are viewed. Research perspectives will vary for each researcher, but the approach to and with research paradigms should remain similar.</w:t>
      </w:r>
    </w:p>
    <w:p w:rsidR="00000000" w:rsidDel="00000000" w:rsidP="00000000" w:rsidRDefault="00000000" w:rsidRPr="00000000" w14:paraId="0000001E">
      <w:pPr>
        <w:spacing w:after="200" w:line="360" w:lineRule="auto"/>
        <w:jc w:val="both"/>
        <w:rPr/>
      </w:pPr>
      <w:r w:rsidDel="00000000" w:rsidR="00000000" w:rsidRPr="00000000">
        <w:rPr>
          <w:rtl w:val="0"/>
        </w:rPr>
        <w:t xml:space="preserve">Mertens (2010, p. 469) posits paradigms as “metaphysical frameworks that guide researchers in the identification and clarification of their beliefs with regard to ethics, reality, knowledge, and methodology” - such as the ontological, epistemological, and axiological standpoint. By considering the overarching philosophies, a lens is created that shapes the research design, methodology and process. There are many research paradigms that emerge and evolve over time, thus creating an ever-changing landscape to shape the research approach and design (Rahman, 2023).</w:t>
      </w:r>
    </w:p>
    <w:p w:rsidR="00000000" w:rsidDel="00000000" w:rsidP="00000000" w:rsidRDefault="00000000" w:rsidRPr="00000000" w14:paraId="0000001F">
      <w:pPr>
        <w:spacing w:after="200" w:line="360" w:lineRule="auto"/>
        <w:jc w:val="both"/>
        <w:rPr/>
      </w:pPr>
      <w:r w:rsidDel="00000000" w:rsidR="00000000" w:rsidRPr="00000000">
        <w:rPr>
          <w:rtl w:val="0"/>
        </w:rPr>
        <w:t xml:space="preserve">The </w:t>
      </w:r>
      <w:r w:rsidDel="00000000" w:rsidR="00000000" w:rsidRPr="00000000">
        <w:rPr>
          <w:b w:val="1"/>
          <w:i w:val="1"/>
          <w:rtl w:val="0"/>
        </w:rPr>
        <w:t xml:space="preserve">positivist </w:t>
      </w:r>
      <w:r w:rsidDel="00000000" w:rsidR="00000000" w:rsidRPr="00000000">
        <w:rPr>
          <w:rtl w:val="0"/>
        </w:rPr>
        <w:t xml:space="preserve">paradigm is viewed as the scientific method (Mackenzie and Knipe, 2006). It is based upon one objective reality and seeks to find one clear, definitive conclusion, working to test a theory or hypothesis. Mackenzie and Knipe (2006) suggest it is commonly aligned with quantitative research. Therefore, relevant areas of voice research that might use the positivist paradigm might include looking for a numerical result, such as a measurement of quantity, time or length, or a statistic. </w:t>
      </w:r>
    </w:p>
    <w:p w:rsidR="00000000" w:rsidDel="00000000" w:rsidP="00000000" w:rsidRDefault="00000000" w:rsidRPr="00000000" w14:paraId="00000020">
      <w:pPr>
        <w:spacing w:after="200" w:line="360" w:lineRule="auto"/>
        <w:jc w:val="both"/>
        <w:rPr/>
      </w:pPr>
      <w:r w:rsidDel="00000000" w:rsidR="00000000" w:rsidRPr="00000000">
        <w:rPr>
          <w:rtl w:val="0"/>
        </w:rPr>
        <w:t xml:space="preserve">The </w:t>
      </w:r>
      <w:r w:rsidDel="00000000" w:rsidR="00000000" w:rsidRPr="00000000">
        <w:rPr>
          <w:b w:val="1"/>
          <w:i w:val="1"/>
          <w:rtl w:val="0"/>
        </w:rPr>
        <w:t xml:space="preserve">constructivist </w:t>
      </w:r>
      <w:r w:rsidDel="00000000" w:rsidR="00000000" w:rsidRPr="00000000">
        <w:rPr>
          <w:rtl w:val="0"/>
        </w:rPr>
        <w:t xml:space="preserve">paradigm gives value to the human experience during research (</w:t>
      </w:r>
      <w:r w:rsidDel="00000000" w:rsidR="00000000" w:rsidRPr="00000000">
        <w:rPr>
          <w:rtl w:val="0"/>
        </w:rPr>
        <w:t xml:space="preserve">Mackenzie and Knipe, 2006</w:t>
      </w:r>
      <w:r w:rsidDel="00000000" w:rsidR="00000000" w:rsidRPr="00000000">
        <w:rPr>
          <w:rtl w:val="0"/>
        </w:rPr>
        <w:t xml:space="preserve">). During constructivism, information is gathered rather than data and meaning is extracted as research progresses. This approach is subjective in nature wherein it recognises multiple realities through interpretation of participants' responses (Mackenzie and Knipe, 2006). Research theories are then generated based on emerging research (Creswell, 2006). Relevant areas of voice research to use the constructivist paradigm might include research into participant experiences of a particular subject, with consideration given to different ideas and realities.</w:t>
      </w:r>
    </w:p>
    <w:p w:rsidR="00000000" w:rsidDel="00000000" w:rsidP="00000000" w:rsidRDefault="00000000" w:rsidRPr="00000000" w14:paraId="00000021">
      <w:pPr>
        <w:spacing w:after="200" w:line="360" w:lineRule="auto"/>
        <w:jc w:val="both"/>
        <w:rPr/>
      </w:pPr>
      <w:r w:rsidDel="00000000" w:rsidR="00000000" w:rsidRPr="00000000">
        <w:rPr>
          <w:rtl w:val="0"/>
        </w:rPr>
        <w:t xml:space="preserve">The </w:t>
      </w:r>
      <w:r w:rsidDel="00000000" w:rsidR="00000000" w:rsidRPr="00000000">
        <w:rPr>
          <w:b w:val="1"/>
          <w:i w:val="1"/>
          <w:rtl w:val="0"/>
        </w:rPr>
        <w:t xml:space="preserve">pragmatic </w:t>
      </w:r>
      <w:r w:rsidDel="00000000" w:rsidR="00000000" w:rsidRPr="00000000">
        <w:rPr>
          <w:rtl w:val="0"/>
        </w:rPr>
        <w:t xml:space="preserve">paradigm is often centred around a problem to be solved (Mackenzie &amp; Knipe, 2006). This approach has no one comminted system of philosophy or reality and moves between the objective and the subjective. Reality is in flux and negotiable, so we can research according to need rather than being dictated by the paradigm. Method selection is based on what is required within the research question, so it is probable that this paradigm demands additional flexibility. Creswell (2006) recognises within pragmatism the multiplicity of viewpoints and methods, opening up the ontological perspective to additional possibilities. Because of this, the research seeks to inquire and the function tends to be to discover rather than to prove or disprove, however this is not prescriptive. The pragmatic approach would be relevant for numerous areas of voice research, including inquiry and assessment of the outcome of new ideas and the development of socially useful knowledge (Feilzer, 2010).</w:t>
      </w:r>
    </w:p>
    <w:p w:rsidR="00000000" w:rsidDel="00000000" w:rsidP="00000000" w:rsidRDefault="00000000" w:rsidRPr="00000000" w14:paraId="00000022">
      <w:pPr>
        <w:spacing w:after="200" w:line="360" w:lineRule="auto"/>
        <w:jc w:val="both"/>
        <w:rPr/>
      </w:pPr>
      <w:r w:rsidDel="00000000" w:rsidR="00000000" w:rsidRPr="00000000">
        <w:rPr>
          <w:rtl w:val="0"/>
        </w:rPr>
        <w:t xml:space="preserve">The </w:t>
      </w:r>
      <w:r w:rsidDel="00000000" w:rsidR="00000000" w:rsidRPr="00000000">
        <w:rPr>
          <w:b w:val="1"/>
          <w:i w:val="1"/>
          <w:rtl w:val="0"/>
        </w:rPr>
        <w:t xml:space="preserve">transformative </w:t>
      </w:r>
      <w:r w:rsidDel="00000000" w:rsidR="00000000" w:rsidRPr="00000000">
        <w:rPr>
          <w:rtl w:val="0"/>
        </w:rPr>
        <w:t xml:space="preserve">paradigm has a political agenda and seeks social change (Cohen et al, 2018). Mertens (2010) suggests this approach engages members of culturally diverse groups and aims to prioritise social justice and human rights. There are additional strands to the transformative paradigm including marxism, feminism and critical theory - all with their own distinctive focus and perspective. It might adopt a collaborative approach with the participants in designing, collecting and interpreting the research (Creswell, 2006). It often becomes a cyclical process with steps repeated from different perspectives. For research using transformative paradigms, acknowledging the philosophical stance and intrinsic motivation of the researcher is important in drawing a fair and well-reasoned conclusion. Particularly within axiology where our values and beliefs of the world are questioned as these are crucial factors when forming a political opinion. The transformational approach would be relevant for voice research projects that examine participant experience or scrutinise societal standing. It may also be appropriate during critical analysis of relationships and the examining of “real-world” issues.</w:t>
      </w:r>
    </w:p>
    <w:p w:rsidR="00000000" w:rsidDel="00000000" w:rsidP="00000000" w:rsidRDefault="00000000" w:rsidRPr="00000000" w14:paraId="00000023">
      <w:pPr>
        <w:spacing w:after="200" w:line="360" w:lineRule="auto"/>
        <w:jc w:val="both"/>
        <w:rPr/>
      </w:pPr>
      <w:r w:rsidDel="00000000" w:rsidR="00000000" w:rsidRPr="00000000">
        <w:rPr>
          <w:rtl w:val="0"/>
        </w:rPr>
        <w:t xml:space="preserve">It is important to remain alert to the many paradigmatic choices that exist and to assess the appropriateness of each in regards to each research project (Rahman, 2023). Conducting research under different paradigms could evoke contrasting results, so the decision should be made with due consideration given to the potential impact of this. The choice of paradigm will vary according to the context and demands of each research project. Additionally, the researcher may need to gather more defining background information in order to understand what they are hoping to research, therefore impacting the choice of paradigm again.</w:t>
      </w:r>
    </w:p>
    <w:p w:rsidR="00000000" w:rsidDel="00000000" w:rsidP="00000000" w:rsidRDefault="00000000" w:rsidRPr="00000000" w14:paraId="00000024">
      <w:pPr>
        <w:pStyle w:val="Heading2"/>
        <w:spacing w:after="200" w:line="360" w:lineRule="auto"/>
        <w:jc w:val="both"/>
        <w:rPr/>
      </w:pPr>
      <w:bookmarkStart w:colFirst="0" w:colLast="0" w:name="_s0ufuq2x3jph" w:id="4"/>
      <w:bookmarkEnd w:id="4"/>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2"/>
        <w:spacing w:after="200" w:line="360" w:lineRule="auto"/>
        <w:jc w:val="both"/>
        <w:rPr/>
      </w:pPr>
      <w:bookmarkStart w:colFirst="0" w:colLast="0" w:name="_etai8ntmrlcv" w:id="5"/>
      <w:bookmarkEnd w:id="5"/>
      <w:r w:rsidDel="00000000" w:rsidR="00000000" w:rsidRPr="00000000">
        <w:rPr>
          <w:rtl w:val="0"/>
        </w:rPr>
        <w:t xml:space="preserve">Research Methodology:</w:t>
      </w:r>
    </w:p>
    <w:p w:rsidR="00000000" w:rsidDel="00000000" w:rsidP="00000000" w:rsidRDefault="00000000" w:rsidRPr="00000000" w14:paraId="00000026">
      <w:pPr>
        <w:spacing w:after="200" w:line="360" w:lineRule="auto"/>
        <w:jc w:val="both"/>
        <w:rPr/>
      </w:pPr>
      <w:r w:rsidDel="00000000" w:rsidR="00000000" w:rsidRPr="00000000">
        <w:rPr>
          <w:rtl w:val="0"/>
        </w:rPr>
        <w:t xml:space="preserve">Methodologies are the theoretical frameworks which outline the rules to follow within a study (Saunders </w:t>
      </w:r>
      <w:r w:rsidDel="00000000" w:rsidR="00000000" w:rsidRPr="00000000">
        <w:rPr>
          <w:i w:val="1"/>
          <w:rtl w:val="0"/>
        </w:rPr>
        <w:t xml:space="preserve">et al</w:t>
      </w:r>
      <w:r w:rsidDel="00000000" w:rsidR="00000000" w:rsidRPr="00000000">
        <w:rPr>
          <w:rtl w:val="0"/>
        </w:rPr>
        <w:t xml:space="preserve">., 2019). They can be influenced by the paradigmatic lens and the type of research we are trying to uncover.</w:t>
      </w:r>
    </w:p>
    <w:p w:rsidR="00000000" w:rsidDel="00000000" w:rsidP="00000000" w:rsidRDefault="00000000" w:rsidRPr="00000000" w14:paraId="00000027">
      <w:pPr>
        <w:spacing w:after="200" w:line="360" w:lineRule="auto"/>
        <w:jc w:val="both"/>
        <w:rPr/>
      </w:pPr>
      <w:r w:rsidDel="00000000" w:rsidR="00000000" w:rsidRPr="00000000">
        <w:rPr>
          <w:rtl w:val="0"/>
        </w:rPr>
        <w:t xml:space="preserve">Research design considers the overall strategy to pull together the study project and incorporates the scope, timeline, data collection and data analysis into the decision. This ensures the research problem is effectively and comprehensively addressed. Thakur (2021) posits a list of seven questions to consider when designing research that encourages detailed thought into what it is, why it is undertaken and how it will be undertaken. Understanding why the research question has been selected may simplify the research design process as the most appropriate methodology and analysis is determined.</w:t>
      </w:r>
    </w:p>
    <w:p w:rsidR="00000000" w:rsidDel="00000000" w:rsidP="00000000" w:rsidRDefault="00000000" w:rsidRPr="00000000" w14:paraId="00000028">
      <w:pPr>
        <w:spacing w:after="200" w:line="360" w:lineRule="auto"/>
        <w:jc w:val="both"/>
        <w:rPr/>
      </w:pPr>
      <w:r w:rsidDel="00000000" w:rsidR="00000000" w:rsidRPr="00000000">
        <w:rPr>
          <w:rtl w:val="0"/>
        </w:rPr>
        <w:t xml:space="preserve">All research must consider the type of reasoning for its study as this will also impact the methodology. Saunders et al (2019) suggest that deductive reasoning will test a hypothesis and work to prove or disprove the theory, thus guaranteeing a conclusion. Contrastingly, inductive reasoning starts with observations to see what patterns emerge, and a theory is concluded from there (</w:t>
      </w:r>
      <w:r w:rsidDel="00000000" w:rsidR="00000000" w:rsidRPr="00000000">
        <w:rPr>
          <w:rtl w:val="0"/>
        </w:rPr>
        <w:t xml:space="preserve">Saunders </w:t>
      </w:r>
      <w:r w:rsidDel="00000000" w:rsidR="00000000" w:rsidRPr="00000000">
        <w:rPr>
          <w:i w:val="1"/>
          <w:rtl w:val="0"/>
        </w:rPr>
        <w:t xml:space="preserve">et al</w:t>
      </w:r>
      <w:r w:rsidDel="00000000" w:rsidR="00000000" w:rsidRPr="00000000">
        <w:rPr>
          <w:rtl w:val="0"/>
        </w:rPr>
        <w:t xml:space="preserve">., 2019</w:t>
      </w:r>
      <w:r w:rsidDel="00000000" w:rsidR="00000000" w:rsidRPr="00000000">
        <w:rPr>
          <w:rtl w:val="0"/>
        </w:rPr>
        <w:t xml:space="preserve">). Abductive reasoning moves between the two approaches and looks for a plausible explanation to a given stance, drawing a conclusion from evidence not assumptions (Saunders </w:t>
      </w:r>
      <w:r w:rsidDel="00000000" w:rsidR="00000000" w:rsidRPr="00000000">
        <w:rPr>
          <w:i w:val="1"/>
          <w:rtl w:val="0"/>
        </w:rPr>
        <w:t xml:space="preserve">et al.</w:t>
      </w:r>
      <w:r w:rsidDel="00000000" w:rsidR="00000000" w:rsidRPr="00000000">
        <w:rPr>
          <w:rtl w:val="0"/>
        </w:rPr>
        <w:t xml:space="preserve">, 2019)</w:t>
      </w:r>
      <w:r w:rsidDel="00000000" w:rsidR="00000000" w:rsidRPr="00000000">
        <w:rPr>
          <w:rtl w:val="0"/>
        </w:rPr>
        <w:t xml:space="preserve">.</w:t>
      </w:r>
    </w:p>
    <w:p w:rsidR="00000000" w:rsidDel="00000000" w:rsidP="00000000" w:rsidRDefault="00000000" w:rsidRPr="00000000" w14:paraId="00000029">
      <w:pPr>
        <w:spacing w:after="200" w:line="360" w:lineRule="auto"/>
        <w:jc w:val="both"/>
        <w:rPr/>
      </w:pPr>
      <w:r w:rsidDel="00000000" w:rsidR="00000000" w:rsidRPr="00000000">
        <w:rPr>
          <w:rtl w:val="0"/>
        </w:rPr>
        <w:t xml:space="preserve">Quantitative methodology considers data in the form of quantities, this is mostly a numerical form of measurement although this may vary (Rana </w:t>
      </w:r>
      <w:r w:rsidDel="00000000" w:rsidR="00000000" w:rsidRPr="00000000">
        <w:rPr>
          <w:i w:val="1"/>
          <w:rtl w:val="0"/>
        </w:rPr>
        <w:t xml:space="preserve">et al.</w:t>
      </w:r>
      <w:r w:rsidDel="00000000" w:rsidR="00000000" w:rsidRPr="00000000">
        <w:rPr>
          <w:rtl w:val="0"/>
        </w:rPr>
        <w:t xml:space="preserve">, 2021). Quantitative methodology examines cause and effect or will test existing theory and uses </w:t>
      </w:r>
      <w:r w:rsidDel="00000000" w:rsidR="00000000" w:rsidRPr="00000000">
        <w:rPr>
          <w:i w:val="1"/>
          <w:rtl w:val="0"/>
        </w:rPr>
        <w:t xml:space="preserve">deductive reasoning</w:t>
      </w:r>
      <w:r w:rsidDel="00000000" w:rsidR="00000000" w:rsidRPr="00000000">
        <w:rPr>
          <w:rtl w:val="0"/>
        </w:rPr>
        <w:t xml:space="preserve">. Qualitative methodology considers data in the form of qualities that are mostly not numerical, rather in forms of meaning or experience (Cohen </w:t>
      </w:r>
      <w:r w:rsidDel="00000000" w:rsidR="00000000" w:rsidRPr="00000000">
        <w:rPr>
          <w:i w:val="1"/>
          <w:rtl w:val="0"/>
        </w:rPr>
        <w:t xml:space="preserve">et al</w:t>
      </w:r>
      <w:r w:rsidDel="00000000" w:rsidR="00000000" w:rsidRPr="00000000">
        <w:rPr>
          <w:rtl w:val="0"/>
        </w:rPr>
        <w:t xml:space="preserve">., 2018). These two types of methodology may contrast in such a way that it is expected they must remain separate and be used exclusively from each other within a research project, however there is a relevant time and scope for both based on the data needing to be gathered. Even in qualitative research projects, there may still be a need for quantitative methodology and data. Saunders et al (2019, p. 181) categorise this as a mixed methods approach, wherein “quantitative and qualitative data collection techniques and analytical procedures [are used] in the same research project”. The order these methods are used can vary according to research design, with quantitative and qualitative methods used concurrently or sequentially according to research requirements. </w:t>
      </w:r>
    </w:p>
    <w:p w:rsidR="00000000" w:rsidDel="00000000" w:rsidP="00000000" w:rsidRDefault="00000000" w:rsidRPr="00000000" w14:paraId="0000002A">
      <w:pPr>
        <w:spacing w:after="200" w:line="360" w:lineRule="auto"/>
        <w:jc w:val="both"/>
        <w:rPr/>
      </w:pPr>
      <w:r w:rsidDel="00000000" w:rsidR="00000000" w:rsidRPr="00000000">
        <w:rPr>
          <w:rtl w:val="0"/>
        </w:rPr>
        <w:t xml:space="preserve">Potential frameworks for qualitative research design include ethnography and grounded theory. Both methodologies carry relevance in voice research and either one could be appropriate for any future research project I may conduct.</w:t>
      </w:r>
    </w:p>
    <w:p w:rsidR="00000000" w:rsidDel="00000000" w:rsidP="00000000" w:rsidRDefault="00000000" w:rsidRPr="00000000" w14:paraId="0000002B">
      <w:pPr>
        <w:spacing w:after="200" w:line="360" w:lineRule="auto"/>
        <w:jc w:val="both"/>
        <w:rPr/>
      </w:pPr>
      <w:r w:rsidDel="00000000" w:rsidR="00000000" w:rsidRPr="00000000">
        <w:rPr>
          <w:i w:val="1"/>
          <w:rtl w:val="0"/>
        </w:rPr>
        <w:t xml:space="preserve">Ethnography </w:t>
      </w:r>
      <w:r w:rsidDel="00000000" w:rsidR="00000000" w:rsidRPr="00000000">
        <w:rPr>
          <w:rtl w:val="0"/>
        </w:rPr>
        <w:t xml:space="preserve">is the study of human cultures and societies  (Cohen </w:t>
      </w:r>
      <w:r w:rsidDel="00000000" w:rsidR="00000000" w:rsidRPr="00000000">
        <w:rPr>
          <w:i w:val="1"/>
          <w:rtl w:val="0"/>
        </w:rPr>
        <w:t xml:space="preserve">et al</w:t>
      </w:r>
      <w:r w:rsidDel="00000000" w:rsidR="00000000" w:rsidRPr="00000000">
        <w:rPr>
          <w:rtl w:val="0"/>
        </w:rPr>
        <w:t xml:space="preserve">., 2018). It incorporates observation of and participation in day-to-day activities into the data collection and analysis and may be collaborative in its approach through the interaction with participants (Cox and Forbes, 2022). This can increase the level of complexity for the researcher as they must consider participant response and how this may impact on results, although additional collaboration will provide a greater amount of data for analysis. Ethnography as a methodology is an immersive research experience, requiring flexible and perhaps less structured research design. Data collection and analysis steps may be repeated or adapted according to need, as such, the research process has inductive reasoning and seeks meaning as data emerges (Cox and Forbes, 2022).</w:t>
      </w:r>
    </w:p>
    <w:p w:rsidR="00000000" w:rsidDel="00000000" w:rsidP="00000000" w:rsidRDefault="00000000" w:rsidRPr="00000000" w14:paraId="0000002C">
      <w:pPr>
        <w:spacing w:after="200" w:line="360" w:lineRule="auto"/>
        <w:jc w:val="both"/>
        <w:rPr/>
      </w:pPr>
      <w:r w:rsidDel="00000000" w:rsidR="00000000" w:rsidRPr="00000000">
        <w:rPr>
          <w:rtl w:val="0"/>
        </w:rPr>
        <w:t xml:space="preserve">Ethnography may be appropriate within areas of voice research that examine the long-term effects of a particular activity on the spoken or sung voice. Furthermore, ethnography may be applicable for investigation into the culture and practice of academic institutions. Cox and Forbes (2022) discovered an increased trust between researcher and participant, and a mutual sharing of practice, that positively impacted their research process and results which may not have been possible if their project had followed another methodology.</w:t>
      </w:r>
    </w:p>
    <w:p w:rsidR="00000000" w:rsidDel="00000000" w:rsidP="00000000" w:rsidRDefault="00000000" w:rsidRPr="00000000" w14:paraId="0000002D">
      <w:pPr>
        <w:spacing w:after="200" w:line="360" w:lineRule="auto"/>
        <w:jc w:val="both"/>
        <w:rPr/>
      </w:pPr>
      <w:r w:rsidDel="00000000" w:rsidR="00000000" w:rsidRPr="00000000">
        <w:rPr>
          <w:i w:val="1"/>
          <w:rtl w:val="0"/>
        </w:rPr>
        <w:t xml:space="preserve">Grounded theory </w:t>
      </w:r>
      <w:r w:rsidDel="00000000" w:rsidR="00000000" w:rsidRPr="00000000">
        <w:rPr>
          <w:rtl w:val="0"/>
        </w:rPr>
        <w:t xml:space="preserve">is a research methodology that uses inductive strategies for generating theory from the data rather than by testing a hypothesis (Simmons, 2006). It is named “grounded” as it works with data “from the ground up”, starting with nothing and investigating the data to extrapolate information and identify patterns to gather meaning. These steps may be repeated numerous times in order to gather enough meaning to draw a valid conclusion. Another important area of investigation is the completion of a literature review on the chosen subject to gain a theoretical foundation. From this, the researcher may be able to extract data that will inform the research direction and design. Grounded theory is also a form of data analysis, using detailed work in coding to find and organise data and results (Simmons, 2006). </w:t>
      </w:r>
    </w:p>
    <w:p w:rsidR="00000000" w:rsidDel="00000000" w:rsidP="00000000" w:rsidRDefault="00000000" w:rsidRPr="00000000" w14:paraId="0000002E">
      <w:pPr>
        <w:spacing w:after="200" w:line="360" w:lineRule="auto"/>
        <w:jc w:val="both"/>
        <w:rPr/>
      </w:pPr>
      <w:r w:rsidDel="00000000" w:rsidR="00000000" w:rsidRPr="00000000">
        <w:rPr>
          <w:rtl w:val="0"/>
        </w:rPr>
        <w:t xml:space="preserve">There are many areas of voice research where grounded theory may be relevant and could be appropriate to use for a range of research questions. For example, where a researcher looks for a solution to a problem in the singing teaching studio. This research process may involve analysis of existing literature to explore what has been studied or discovered before, before identifying appropriate methods of data collection and analysing data as it emerges. The ultimate defining factor for choosing grounded theory methodology is the researcher has no expectation or theory of a particular result before starting.</w:t>
      </w:r>
    </w:p>
    <w:p w:rsidR="00000000" w:rsidDel="00000000" w:rsidP="00000000" w:rsidRDefault="00000000" w:rsidRPr="00000000" w14:paraId="0000002F">
      <w:pPr>
        <w:spacing w:after="200" w:line="360" w:lineRule="auto"/>
        <w:jc w:val="both"/>
        <w:rPr/>
      </w:pPr>
      <w:r w:rsidDel="00000000" w:rsidR="00000000" w:rsidRPr="00000000">
        <w:rPr>
          <w:rtl w:val="0"/>
        </w:rPr>
        <w:t xml:space="preserve">The methodology selected for each research project is arguably the most important decision in research design. It outlines the steps required to undertake the research and places priority on different aspects of the process, such as researcher or participant voice, or the context under which it is examined. Research design can also assist with improving efficiency and reliability (Thakur, 2021), both essential elements when undertaking a research project.</w:t>
      </w:r>
    </w:p>
    <w:p w:rsidR="00000000" w:rsidDel="00000000" w:rsidP="00000000" w:rsidRDefault="00000000" w:rsidRPr="00000000" w14:paraId="00000030">
      <w:pPr>
        <w:pStyle w:val="Heading2"/>
        <w:spacing w:after="200" w:line="360" w:lineRule="auto"/>
        <w:jc w:val="both"/>
        <w:rPr>
          <w:sz w:val="22"/>
          <w:szCs w:val="22"/>
        </w:rPr>
      </w:pPr>
      <w:bookmarkStart w:colFirst="0" w:colLast="0" w:name="_cplxecn9uy8l" w:id="6"/>
      <w:bookmarkEnd w:id="6"/>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2"/>
        <w:spacing w:after="200" w:line="360" w:lineRule="auto"/>
        <w:jc w:val="both"/>
        <w:rPr/>
      </w:pPr>
      <w:bookmarkStart w:colFirst="0" w:colLast="0" w:name="_v0601pmlxl77" w:id="7"/>
      <w:bookmarkEnd w:id="7"/>
      <w:r w:rsidDel="00000000" w:rsidR="00000000" w:rsidRPr="00000000">
        <w:rPr>
          <w:rtl w:val="0"/>
        </w:rPr>
        <w:t xml:space="preserve">Research Methods:</w:t>
      </w:r>
    </w:p>
    <w:p w:rsidR="00000000" w:rsidDel="00000000" w:rsidP="00000000" w:rsidRDefault="00000000" w:rsidRPr="00000000" w14:paraId="00000032">
      <w:pPr>
        <w:spacing w:after="200" w:line="360" w:lineRule="auto"/>
        <w:jc w:val="both"/>
        <w:rPr/>
      </w:pPr>
      <w:r w:rsidDel="00000000" w:rsidR="00000000" w:rsidRPr="00000000">
        <w:rPr>
          <w:rtl w:val="0"/>
        </w:rPr>
        <w:t xml:space="preserve">Research methods are the means of data collection that support the creation of new knowledge (Saunders </w:t>
      </w:r>
      <w:r w:rsidDel="00000000" w:rsidR="00000000" w:rsidRPr="00000000">
        <w:rPr>
          <w:i w:val="1"/>
          <w:rtl w:val="0"/>
        </w:rPr>
        <w:t xml:space="preserve">et al</w:t>
      </w:r>
      <w:r w:rsidDel="00000000" w:rsidR="00000000" w:rsidRPr="00000000">
        <w:rPr>
          <w:rtl w:val="0"/>
        </w:rPr>
        <w:t xml:space="preserve">., 2019)</w:t>
      </w:r>
      <w:r w:rsidDel="00000000" w:rsidR="00000000" w:rsidRPr="00000000">
        <w:rPr>
          <w:rtl w:val="0"/>
        </w:rPr>
        <w:t xml:space="preserve">. Once the research paradigms and methodologies have been set, research methods establish the following steps to prepare in the research design. The research methods will be selected based on the initial research questions and the type of data it looks for. There are advantages and disadvantages for all methods and they should be selected according to the parameters and requirements of each research project.</w:t>
      </w:r>
    </w:p>
    <w:p w:rsidR="00000000" w:rsidDel="00000000" w:rsidP="00000000" w:rsidRDefault="00000000" w:rsidRPr="00000000" w14:paraId="00000033">
      <w:pPr>
        <w:spacing w:after="200" w:line="360" w:lineRule="auto"/>
        <w:jc w:val="both"/>
        <w:rPr/>
      </w:pPr>
      <w:r w:rsidDel="00000000" w:rsidR="00000000" w:rsidRPr="00000000">
        <w:rPr>
          <w:rtl w:val="0"/>
        </w:rPr>
        <w:t xml:space="preserve">Initially, it is important to identify who should be selected as a participant and the demographic needed to collect data from. Sampling is when a small group is taken from the population chosen for the study, and a proportional result is collected (Saunders </w:t>
      </w:r>
      <w:r w:rsidDel="00000000" w:rsidR="00000000" w:rsidRPr="00000000">
        <w:rPr>
          <w:i w:val="1"/>
          <w:rtl w:val="0"/>
        </w:rPr>
        <w:t xml:space="preserve">et al</w:t>
      </w:r>
      <w:r w:rsidDel="00000000" w:rsidR="00000000" w:rsidRPr="00000000">
        <w:rPr>
          <w:rtl w:val="0"/>
        </w:rPr>
        <w:t xml:space="preserve">., 2019). This practice is time and cost effective, and much more realistic than attempting to collect data from every possible candidate in the chosen study population. The size and quality of the sample can have a significant impact on the accuracy, precision and representation of the results. Cleary et al (2014, p. 473) suggest “participant selection should have a clear rationale and fulfil a specific purpose related to the research question”, therefore identifying and then selecting only the potential participants that meet a predetermined set of criteria relevant to the study.</w:t>
      </w:r>
    </w:p>
    <w:p w:rsidR="00000000" w:rsidDel="00000000" w:rsidP="00000000" w:rsidRDefault="00000000" w:rsidRPr="00000000" w14:paraId="00000034">
      <w:pPr>
        <w:spacing w:after="200" w:line="360" w:lineRule="auto"/>
        <w:jc w:val="both"/>
        <w:rPr/>
      </w:pPr>
      <w:r w:rsidDel="00000000" w:rsidR="00000000" w:rsidRPr="00000000">
        <w:rPr>
          <w:rtl w:val="0"/>
        </w:rPr>
        <w:t xml:space="preserve">Research data may be collected as forms of primary or secondary research. Primary research is the research conducted by the researcher in question and is what to aim for when conducting a research project (Cohen </w:t>
      </w:r>
      <w:r w:rsidDel="00000000" w:rsidR="00000000" w:rsidRPr="00000000">
        <w:rPr>
          <w:i w:val="1"/>
          <w:rtl w:val="0"/>
        </w:rPr>
        <w:t xml:space="preserve">et al</w:t>
      </w:r>
      <w:r w:rsidDel="00000000" w:rsidR="00000000" w:rsidRPr="00000000">
        <w:rPr>
          <w:rtl w:val="0"/>
        </w:rPr>
        <w:t xml:space="preserve">., 2018). Secondary research is research already in existence and conducted by somebody other than the researcher in question, unless it is their own previous research (Cohen </w:t>
      </w:r>
      <w:r w:rsidDel="00000000" w:rsidR="00000000" w:rsidRPr="00000000">
        <w:rPr>
          <w:i w:val="1"/>
          <w:rtl w:val="0"/>
        </w:rPr>
        <w:t xml:space="preserve">et al</w:t>
      </w:r>
      <w:r w:rsidDel="00000000" w:rsidR="00000000" w:rsidRPr="00000000">
        <w:rPr>
          <w:rtl w:val="0"/>
        </w:rPr>
        <w:t xml:space="preserve">., 2018). Both forms of research can have their place as qualitative research methods, with research methods chosen depending on what kind of data is being looked for and the initial research question.</w:t>
      </w:r>
    </w:p>
    <w:p w:rsidR="00000000" w:rsidDel="00000000" w:rsidP="00000000" w:rsidRDefault="00000000" w:rsidRPr="00000000" w14:paraId="00000035">
      <w:pPr>
        <w:spacing w:after="200" w:line="360" w:lineRule="auto"/>
        <w:jc w:val="both"/>
        <w:rPr/>
      </w:pPr>
      <w:r w:rsidDel="00000000" w:rsidR="00000000" w:rsidRPr="00000000">
        <w:rPr>
          <w:i w:val="1"/>
          <w:rtl w:val="0"/>
        </w:rPr>
        <w:t xml:space="preserve">Interviews </w:t>
      </w:r>
      <w:r w:rsidDel="00000000" w:rsidR="00000000" w:rsidRPr="00000000">
        <w:rPr>
          <w:rtl w:val="0"/>
        </w:rPr>
        <w:t xml:space="preserve">are formal conversations for gathering information from participants (Brinkmann, 2022). They can be structured in different ways and the type or number of questions asked can vary between research projects. The preparation and planning of each interview is important in determining its success and ensuring its purpose is achieved. Structured interviews will have a predetermined number of set questions that are asked to all participants and do not deviate from this prepared list (Creswell, 2009). This may be appropriate for sensitive topics, or those requiring an in depth focus as different eventualities have been anticipated and appropriate responses prepared. However this method can be restrictive and does not allow fluctuation in the form of follow-up questions, thus potentially limiting the data collection. Semi-structured interviews will have some set questions, but will have the flexibility to deviate from this as necessary (Saunders et al, 2019). This would be appropriate for a number of research situations and would be beneficial because it helps to uncover a wealth of potential information that could be missed in a prescriptive list of questions. Additionally, the type of questions asked are a key factor when examining the success of a research interview. Questions should be selected with a clear view of the types of responses being searched for. For example, open-ended questions may encourage qualitative responses, whilst closed-ended questions may receive quantitative responses such as yes or no. Creswell (2009, p. 26) suggests “the more open-ended the questioning, the better” for constructivist qualitative research design, specifically to encourage more from the participant and allow the researcher more room for interpretation. Closed-ended questions may also have their place in the interview by establishing certain facts about the participant such as demographics, or to elicit initial responses to build upon, but these kinds of responses are likely to limit qualitative interpretation.</w:t>
      </w:r>
    </w:p>
    <w:p w:rsidR="00000000" w:rsidDel="00000000" w:rsidP="00000000" w:rsidRDefault="00000000" w:rsidRPr="00000000" w14:paraId="00000036">
      <w:pPr>
        <w:spacing w:after="200" w:line="360" w:lineRule="auto"/>
        <w:jc w:val="both"/>
        <w:rPr/>
      </w:pPr>
      <w:r w:rsidDel="00000000" w:rsidR="00000000" w:rsidRPr="00000000">
        <w:rPr>
          <w:rtl w:val="0"/>
        </w:rPr>
        <w:t xml:space="preserve">Another part of interview planning considers the logistical setup and includes features such as time, length and location of the interview, plus whether the interview will be recorded via audio or video. Each of these factors may impact upon how the participants respond, therefore affecting the data collected. </w:t>
      </w:r>
    </w:p>
    <w:p w:rsidR="00000000" w:rsidDel="00000000" w:rsidP="00000000" w:rsidRDefault="00000000" w:rsidRPr="00000000" w14:paraId="00000037">
      <w:pPr>
        <w:spacing w:after="200" w:line="360" w:lineRule="auto"/>
        <w:jc w:val="both"/>
        <w:rPr/>
      </w:pPr>
      <w:r w:rsidDel="00000000" w:rsidR="00000000" w:rsidRPr="00000000">
        <w:rPr>
          <w:i w:val="1"/>
          <w:rtl w:val="0"/>
        </w:rPr>
        <w:t xml:space="preserve">Focus groups</w:t>
      </w:r>
      <w:r w:rsidDel="00000000" w:rsidR="00000000" w:rsidRPr="00000000">
        <w:rPr>
          <w:rtl w:val="0"/>
        </w:rPr>
        <w:t xml:space="preserve"> are a select group of participants, managed and moderated by the researcher (Saunders et al, 2019). This differs from an interview where the researcher and participant converse on a one-on-one basis as the focus group can open up to discussion with other participants as well as questions led by the researcher. This requires careful facilitation from the researcher to keep the subject of discussion on track and to gather the data they initially set out to collect. A potential limitation of this method is that participants may not respond as openly within a group as they would in an interview, perhaps feeling self-conscious about revealing information in front of others. On this basis, the researcher must acknowledge participants’ relationships and their impact on responses, and prepare questions in an appropriate way. Additionally, the logistical planning of the focus group is key to its success as there are now more people to accommodate than in the interview.</w:t>
      </w: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2"/>
        <w:spacing w:after="200" w:line="360" w:lineRule="auto"/>
        <w:jc w:val="both"/>
        <w:rPr/>
      </w:pPr>
      <w:bookmarkStart w:colFirst="0" w:colLast="0" w:name="_z4lbwj6qtuav" w:id="8"/>
      <w:bookmarkEnd w:id="8"/>
      <w:r w:rsidDel="00000000" w:rsidR="00000000" w:rsidRPr="00000000">
        <w:rPr>
          <w:rtl w:val="0"/>
        </w:rPr>
        <w:t xml:space="preserve">Ethics:</w:t>
      </w:r>
    </w:p>
    <w:p w:rsidR="00000000" w:rsidDel="00000000" w:rsidP="00000000" w:rsidRDefault="00000000" w:rsidRPr="00000000" w14:paraId="00000039">
      <w:pPr>
        <w:spacing w:after="200" w:line="360" w:lineRule="auto"/>
        <w:jc w:val="both"/>
        <w:rPr/>
      </w:pPr>
      <w:r w:rsidDel="00000000" w:rsidR="00000000" w:rsidRPr="00000000">
        <w:rPr>
          <w:rtl w:val="0"/>
        </w:rPr>
        <w:t xml:space="preserve">Ethics underpin the rules and regulations of society. They influence the development of laws and are intended as a method of keeping all people morally safe and sound. Within research, the ethical implications are complex and vast so must be considered throughout the entire research project, from the conception of ideas to the impact of research, including the construction of research design and selection of methods. Even within research where there are no participants, ethics must still be considered in regards to the impact of the research results and process (Carpenter </w:t>
      </w:r>
      <w:r w:rsidDel="00000000" w:rsidR="00000000" w:rsidRPr="00000000">
        <w:rPr>
          <w:i w:val="1"/>
          <w:rtl w:val="0"/>
        </w:rPr>
        <w:t xml:space="preserve">et al.</w:t>
      </w:r>
      <w:r w:rsidDel="00000000" w:rsidR="00000000" w:rsidRPr="00000000">
        <w:rPr>
          <w:rtl w:val="0"/>
        </w:rPr>
        <w:t xml:space="preserve">, 2020).</w:t>
      </w:r>
    </w:p>
    <w:p w:rsidR="00000000" w:rsidDel="00000000" w:rsidP="00000000" w:rsidRDefault="00000000" w:rsidRPr="00000000" w14:paraId="0000003A">
      <w:pPr>
        <w:spacing w:after="200" w:line="360" w:lineRule="auto"/>
        <w:jc w:val="both"/>
        <w:rPr/>
      </w:pPr>
      <w:r w:rsidDel="00000000" w:rsidR="00000000" w:rsidRPr="00000000">
        <w:rPr>
          <w:rtl w:val="0"/>
        </w:rPr>
        <w:t xml:space="preserve">Within ethics, we must consider moral conduct and what it means to behave ethically. Within medicine, the Hippocratic Oath (Ratcliffe, 2016) obliges physicians to “do no harm” to patients in their care and prioritises patients’ medical needs, to the best of their ability. Inspiration can be taken from this to form a researcher’s code of conduct, specifically in the mitigation of non-malfeasance and the prioritisation of participants' needs over research needs. However, it is not enough to simply mitigate harm, we must also consider beneficence and the benefits to producing or taking part in this research.</w:t>
      </w:r>
    </w:p>
    <w:p w:rsidR="00000000" w:rsidDel="00000000" w:rsidP="00000000" w:rsidRDefault="00000000" w:rsidRPr="00000000" w14:paraId="0000003B">
      <w:pPr>
        <w:spacing w:after="200" w:line="360" w:lineRule="auto"/>
        <w:jc w:val="both"/>
        <w:rPr/>
      </w:pPr>
      <w:r w:rsidDel="00000000" w:rsidR="00000000" w:rsidRPr="00000000">
        <w:rPr>
          <w:rtl w:val="0"/>
        </w:rPr>
        <w:t xml:space="preserve">We can do this by considering the Human Rights Act (1998) and the right to respect in different areas of life (Carpenter </w:t>
      </w:r>
      <w:r w:rsidDel="00000000" w:rsidR="00000000" w:rsidRPr="00000000">
        <w:rPr>
          <w:i w:val="1"/>
          <w:rtl w:val="0"/>
        </w:rPr>
        <w:t xml:space="preserve">et al</w:t>
      </w:r>
      <w:r w:rsidDel="00000000" w:rsidR="00000000" w:rsidRPr="00000000">
        <w:rPr>
          <w:rtl w:val="0"/>
        </w:rPr>
        <w:t xml:space="preserve">., 2020). All humans have the right to have their diversity or protected characteristics respected and accepted, this may have implications on the language used in the study and on the demographic of the sample population.</w:t>
      </w:r>
    </w:p>
    <w:p w:rsidR="00000000" w:rsidDel="00000000" w:rsidP="00000000" w:rsidRDefault="00000000" w:rsidRPr="00000000" w14:paraId="0000003C">
      <w:pPr>
        <w:spacing w:after="200" w:line="360" w:lineRule="auto"/>
        <w:jc w:val="both"/>
        <w:rPr/>
      </w:pPr>
      <w:r w:rsidDel="00000000" w:rsidR="00000000" w:rsidRPr="00000000">
        <w:rPr>
          <w:rtl w:val="0"/>
        </w:rPr>
        <w:t xml:space="preserve">All humans have the right to autonomous choice without coercion, meaning all participants have a right to withdraw at any time and to produce their own responses without being overly influenced or led by another person. This may have implications on the research methods selected and the types of questions asked.</w:t>
      </w:r>
    </w:p>
    <w:p w:rsidR="00000000" w:rsidDel="00000000" w:rsidP="00000000" w:rsidRDefault="00000000" w:rsidRPr="00000000" w14:paraId="0000003D">
      <w:pPr>
        <w:spacing w:after="200" w:line="360" w:lineRule="auto"/>
        <w:jc w:val="both"/>
        <w:rPr/>
      </w:pPr>
      <w:r w:rsidDel="00000000" w:rsidR="00000000" w:rsidRPr="00000000">
        <w:rPr>
          <w:rtl w:val="0"/>
        </w:rPr>
        <w:t xml:space="preserve">All participants have the right to have their privacy protected throughout the full research process, this includes personal identifying information within the research. Therefore due diligence must be taken in securely storing and archiving research data before, during and after the research process.</w:t>
      </w:r>
    </w:p>
    <w:p w:rsidR="00000000" w:rsidDel="00000000" w:rsidP="00000000" w:rsidRDefault="00000000" w:rsidRPr="00000000" w14:paraId="0000003E">
      <w:pPr>
        <w:spacing w:after="200" w:line="360" w:lineRule="auto"/>
        <w:jc w:val="both"/>
        <w:rPr/>
      </w:pPr>
      <w:r w:rsidDel="00000000" w:rsidR="00000000" w:rsidRPr="00000000">
        <w:rPr>
          <w:rtl w:val="0"/>
        </w:rPr>
        <w:t xml:space="preserve">Consideration should be applied to the potential public interest in the research and how this may impact the participant. There may be different personal and societal perspectives during the reception of research results and the privacy, safety and wellbeing of the participants must be regarded in advance.</w:t>
      </w:r>
    </w:p>
    <w:p w:rsidR="00000000" w:rsidDel="00000000" w:rsidP="00000000" w:rsidRDefault="00000000" w:rsidRPr="00000000" w14:paraId="0000003F">
      <w:pPr>
        <w:spacing w:after="200" w:line="360" w:lineRule="auto"/>
        <w:jc w:val="both"/>
        <w:rPr/>
      </w:pPr>
      <w:r w:rsidDel="00000000" w:rsidR="00000000" w:rsidRPr="00000000">
        <w:rPr>
          <w:rtl w:val="0"/>
        </w:rPr>
        <w:t xml:space="preserve">The potential benefits or harms of the research must be acknowledged and participants have the right to be made aware of this. There is an element of risk in conducting research into the unknown as the results could go in any direction as is the nature of grounded theory methodology. However, if the participants are made aware of this at the start and are supported through any potential risk, the researcher has provided ethical contingencies and conducted their research with an ethical approach. Contrastingly, the participants may experience benefits to taking part in the research and although you might expect a positive reaction to this, it is possible that participants might experience a negative impact. It is important to weigh up the balance between potential benefits and harms and keep participants informed, as well as preparing actions to help mitigate the potential harms or negative impacts.</w:t>
      </w:r>
    </w:p>
    <w:p w:rsidR="00000000" w:rsidDel="00000000" w:rsidP="00000000" w:rsidRDefault="00000000" w:rsidRPr="00000000" w14:paraId="00000040">
      <w:pPr>
        <w:spacing w:after="200" w:line="360" w:lineRule="auto"/>
        <w:jc w:val="both"/>
        <w:rPr/>
      </w:pPr>
      <w:r w:rsidDel="00000000" w:rsidR="00000000" w:rsidRPr="00000000">
        <w:rPr>
          <w:rtl w:val="0"/>
        </w:rPr>
        <w:t xml:space="preserve">When undertaking research that requires research participants, an ethics form must be completed prior to commencement of the study (Saunders </w:t>
      </w:r>
      <w:r w:rsidDel="00000000" w:rsidR="00000000" w:rsidRPr="00000000">
        <w:rPr>
          <w:i w:val="1"/>
          <w:rtl w:val="0"/>
        </w:rPr>
        <w:t xml:space="preserve">et al</w:t>
      </w:r>
      <w:r w:rsidDel="00000000" w:rsidR="00000000" w:rsidRPr="00000000">
        <w:rPr>
          <w:rtl w:val="0"/>
        </w:rPr>
        <w:t xml:space="preserve">., 2019)</w:t>
      </w:r>
      <w:r w:rsidDel="00000000" w:rsidR="00000000" w:rsidRPr="00000000">
        <w:rPr>
          <w:rtl w:val="0"/>
        </w:rPr>
        <w:t xml:space="preserve">, and participants must be fully informed of all expectations of their involvement, including the storage of information and their right to withdraw.</w:t>
      </w:r>
    </w:p>
    <w:p w:rsidR="00000000" w:rsidDel="00000000" w:rsidP="00000000" w:rsidRDefault="00000000" w:rsidRPr="00000000" w14:paraId="00000041">
      <w:pPr>
        <w:spacing w:after="200" w:line="360" w:lineRule="auto"/>
        <w:jc w:val="both"/>
        <w:rPr/>
      </w:pPr>
      <w:r w:rsidDel="00000000" w:rsidR="00000000" w:rsidRPr="00000000">
        <w:rPr>
          <w:rtl w:val="0"/>
        </w:rPr>
        <w:t xml:space="preserve">I am considering conducting my research on working with adolescent changing voices but I have not yet formulated a specific idea for an area of research, therefore I will explore the ethical implications of working with adolescents in a fairly broad sense whilst remaining open-minded to potential areas of interest.</w:t>
      </w:r>
    </w:p>
    <w:p w:rsidR="00000000" w:rsidDel="00000000" w:rsidP="00000000" w:rsidRDefault="00000000" w:rsidRPr="00000000" w14:paraId="00000042">
      <w:pPr>
        <w:spacing w:after="200" w:line="360" w:lineRule="auto"/>
        <w:jc w:val="both"/>
        <w:rPr/>
      </w:pPr>
      <w:r w:rsidDel="00000000" w:rsidR="00000000" w:rsidRPr="00000000">
        <w:rPr>
          <w:rtl w:val="0"/>
        </w:rPr>
        <w:t xml:space="preserve">Adolescence can be defined as the phase of life between childhood and adulthood and can span from ages 10-19 (World Health Organization: WHO, 2019). To work with anyone under the age of 18, adults are required to undergo a Disclosure and Barring Service check (DBS) and the result of this determines their suitability to work with children or vulnerable adults (</w:t>
      </w:r>
      <w:r w:rsidDel="00000000" w:rsidR="00000000" w:rsidRPr="00000000">
        <w:rPr>
          <w:i w:val="1"/>
          <w:rtl w:val="0"/>
        </w:rPr>
        <w:t xml:space="preserve">About us</w:t>
      </w:r>
      <w:r w:rsidDel="00000000" w:rsidR="00000000" w:rsidRPr="00000000">
        <w:rPr>
          <w:rtl w:val="0"/>
        </w:rPr>
        <w:t xml:space="preserve">, 2018). Adopting a safeguarding policy is general practice across education and community work and should consider the wellbeing and safety of children and vulnerable adults through the conduct and behaviour of all (</w:t>
      </w:r>
      <w:r w:rsidDel="00000000" w:rsidR="00000000" w:rsidRPr="00000000">
        <w:rPr>
          <w:i w:val="1"/>
          <w:rtl w:val="0"/>
        </w:rPr>
        <w:t xml:space="preserve">Safeguarding in schools | NSPCC Learning</w:t>
      </w:r>
      <w:r w:rsidDel="00000000" w:rsidR="00000000" w:rsidRPr="00000000">
        <w:rPr>
          <w:rtl w:val="0"/>
        </w:rPr>
        <w:t xml:space="preserve">, no date).</w:t>
      </w:r>
    </w:p>
    <w:p w:rsidR="00000000" w:rsidDel="00000000" w:rsidP="00000000" w:rsidRDefault="00000000" w:rsidRPr="00000000" w14:paraId="00000043">
      <w:pPr>
        <w:spacing w:after="200" w:line="360" w:lineRule="auto"/>
        <w:jc w:val="both"/>
        <w:rPr/>
      </w:pPr>
      <w:r w:rsidDel="00000000" w:rsidR="00000000" w:rsidRPr="00000000">
        <w:rPr>
          <w:rtl w:val="0"/>
        </w:rPr>
        <w:t xml:space="preserve">Informed consent should be sought for before commencement of the research project via an ethics form (Saunders </w:t>
      </w:r>
      <w:r w:rsidDel="00000000" w:rsidR="00000000" w:rsidRPr="00000000">
        <w:rPr>
          <w:i w:val="1"/>
          <w:rtl w:val="0"/>
        </w:rPr>
        <w:t xml:space="preserve">et al</w:t>
      </w:r>
      <w:r w:rsidDel="00000000" w:rsidR="00000000" w:rsidRPr="00000000">
        <w:rPr>
          <w:rtl w:val="0"/>
        </w:rPr>
        <w:t xml:space="preserve">., 2019)</w:t>
      </w:r>
      <w:r w:rsidDel="00000000" w:rsidR="00000000" w:rsidRPr="00000000">
        <w:rPr>
          <w:rtl w:val="0"/>
        </w:rPr>
        <w:t xml:space="preserve">. The ethics form is constructed using previously discussed ideas such as human rights and with regards to appropriate mitigation of harm. For adolescents under 16, written consent must be collected from their parents or guardians and although it isn't legally necessary, it is good practice to gather verbal consent from the child. This is helpful practice as it encourages a greater understanding of their role in the research and clarifies expectations to them. For adolescents over 16, written consent may be sought from their parents or guardians, or from the adolescent themself, although it is good practice to gain consent from both. The more the participants understand about the research, the more successfully they can take part in it.</w:t>
      </w:r>
    </w:p>
    <w:p w:rsidR="00000000" w:rsidDel="00000000" w:rsidP="00000000" w:rsidRDefault="00000000" w:rsidRPr="00000000" w14:paraId="00000044">
      <w:pPr>
        <w:pStyle w:val="Heading2"/>
        <w:spacing w:after="200" w:line="360" w:lineRule="auto"/>
        <w:jc w:val="both"/>
        <w:rPr>
          <w:sz w:val="22"/>
          <w:szCs w:val="22"/>
        </w:rPr>
      </w:pPr>
      <w:bookmarkStart w:colFirst="0" w:colLast="0" w:name="_ljkrct5obz0u" w:id="9"/>
      <w:bookmarkEnd w:id="9"/>
      <w:r w:rsidDel="00000000" w:rsidR="00000000" w:rsidRPr="00000000">
        <w:br w:type="page"/>
      </w:r>
      <w:r w:rsidDel="00000000" w:rsidR="00000000" w:rsidRPr="00000000">
        <w:rPr>
          <w:rtl w:val="0"/>
        </w:rPr>
      </w:r>
    </w:p>
    <w:p w:rsidR="00000000" w:rsidDel="00000000" w:rsidP="00000000" w:rsidRDefault="00000000" w:rsidRPr="00000000" w14:paraId="00000045">
      <w:pPr>
        <w:pStyle w:val="Heading2"/>
        <w:spacing w:after="200" w:line="360" w:lineRule="auto"/>
        <w:jc w:val="both"/>
        <w:rPr/>
      </w:pPr>
      <w:bookmarkStart w:colFirst="0" w:colLast="0" w:name="_nwv14xv82cxl" w:id="10"/>
      <w:bookmarkEnd w:id="10"/>
      <w:r w:rsidDel="00000000" w:rsidR="00000000" w:rsidRPr="00000000">
        <w:rPr>
          <w:rtl w:val="0"/>
        </w:rPr>
        <w:t xml:space="preserve">Insider research:</w:t>
      </w:r>
    </w:p>
    <w:p w:rsidR="00000000" w:rsidDel="00000000" w:rsidP="00000000" w:rsidRDefault="00000000" w:rsidRPr="00000000" w14:paraId="00000046">
      <w:pPr>
        <w:spacing w:after="200" w:line="360" w:lineRule="auto"/>
        <w:jc w:val="both"/>
        <w:rPr/>
      </w:pPr>
      <w:r w:rsidDel="00000000" w:rsidR="00000000" w:rsidRPr="00000000">
        <w:rPr>
          <w:rtl w:val="0"/>
        </w:rPr>
        <w:t xml:space="preserve">When a research project investigates a subject or participant population within the researcher’s own social group or society, this is considered to be ‘insider research’ (Greene, 2014). That is, the researcher has ‘inside’ information on the chosen topic that may influence any part of the research process, whether positively or negatively. Alternatively, research projects conducted by researchers who are not within the same populus as the study, therefore may be considered ‘outsider researchers’. The idea of a researcher being on the inside or outside challenges the researcher’s perspectives and encourages examination into their axiological stance.</w:t>
      </w:r>
    </w:p>
    <w:p w:rsidR="00000000" w:rsidDel="00000000" w:rsidP="00000000" w:rsidRDefault="00000000" w:rsidRPr="00000000" w14:paraId="00000047">
      <w:pPr>
        <w:spacing w:after="200" w:line="360" w:lineRule="auto"/>
        <w:jc w:val="both"/>
        <w:rPr/>
      </w:pPr>
      <w:r w:rsidDel="00000000" w:rsidR="00000000" w:rsidRPr="00000000">
        <w:rPr>
          <w:rtl w:val="0"/>
        </w:rPr>
        <w:t xml:space="preserve">The potential benefits of insider research include an enhanced prior knowledge of the research topic resulting in a deeper understanding and more advanced data analysis (Greene, 2014; Saidin &amp; Yaacob, 2016). This would make the research conclusion more credible and absolute if this is successful. However, the same point may also limit research if subject information is assumed based on this prior knowledge rather than investigated as part of the study. To assist with this, the researcher should examine their epistemological stance and challenge their prior knowledge using literature analysis.</w:t>
      </w:r>
    </w:p>
    <w:p w:rsidR="00000000" w:rsidDel="00000000" w:rsidP="00000000" w:rsidRDefault="00000000" w:rsidRPr="00000000" w14:paraId="00000048">
      <w:pPr>
        <w:spacing w:after="200" w:line="360" w:lineRule="auto"/>
        <w:jc w:val="both"/>
        <w:rPr/>
      </w:pPr>
      <w:r w:rsidDel="00000000" w:rsidR="00000000" w:rsidRPr="00000000">
        <w:rPr>
          <w:rtl w:val="0"/>
        </w:rPr>
        <w:t xml:space="preserve">The interaction between researcher and participant should be examined prior to the commencement of data collection. This can include how and why they work together, the length of the relationship, how often they meet and potentialities within future working situations - namely, what is the nature of the pre-existing relationship? Greene (2014) suggests interaction as a possible benefit to insider research, particularly within approaching the participant and knowing how to communicate effectively with them. For longitudinal research projects, there is an added consideration of whether researchers and participants should interact outside of the study, as would be natural if they work or study together, and the possible implications of doing so. This would be outlined during the ethical review of the research proposal and due consideration given to the impact of continuing, changing, or pausing interaction during the study. A complex example would be if the researcher and participants' prior relationship is one of teacher and student and the question of continuing or temporarily pausing lessons throughout the course of the study. To decide researcher-participant interaction outside of the study should not take place for the duration of the study could be a deterrent in recruiting current students as research participants, thus making the study more difficult to enact. However continuing to interact outside of the study could risk influencing future responses from the participant and swaying the results in a particular direction. Therefore, the decision on interaction should not be taken lightly and shows that insider research may have more consequences on the research process and design than first expected.</w:t>
      </w:r>
    </w:p>
    <w:p w:rsidR="00000000" w:rsidDel="00000000" w:rsidP="00000000" w:rsidRDefault="00000000" w:rsidRPr="00000000" w14:paraId="00000049">
      <w:pPr>
        <w:spacing w:after="200" w:line="360" w:lineRule="auto"/>
        <w:jc w:val="both"/>
        <w:rPr/>
      </w:pPr>
      <w:r w:rsidDel="00000000" w:rsidR="00000000" w:rsidRPr="00000000">
        <w:rPr>
          <w:rtl w:val="0"/>
        </w:rPr>
        <w:t xml:space="preserve">Unintentional biases exist within humanity and can be influenced by prior experiences. Biases may also influence behaviours and actions. Researchers have an ethical responsibility to examine their bias to achieve understanding on how and why they behave or act in a certain way and the implications for their research. Their bias may prompt their motivations for investigation into a particular topic and they may hope to find or prove a particular result. Therefore an awareness of their bias is necessary to avoid swaying the direction of the data collected or affecting data analysis and results (Greene, 2014). This helps to maintain the researcher’s integrity and ensure they achieve fairness in the action and reporting of research.</w:t>
      </w:r>
    </w:p>
    <w:p w:rsidR="00000000" w:rsidDel="00000000" w:rsidP="00000000" w:rsidRDefault="00000000" w:rsidRPr="00000000" w14:paraId="0000004A">
      <w:pPr>
        <w:spacing w:after="200" w:line="360" w:lineRule="auto"/>
        <w:jc w:val="both"/>
        <w:rPr/>
      </w:pPr>
      <w:r w:rsidDel="00000000" w:rsidR="00000000" w:rsidRPr="00000000">
        <w:rPr>
          <w:rtl w:val="0"/>
        </w:rPr>
        <w:t xml:space="preserve">My future research is likely to use existing students from my private teaching studio, some of whom I have taught for many years and as young people, I must acknowledge this may be a significant portion of their lives. This will have shaped the teacher-student relationship and already established a rapport. If these students become participants, I must acknowledge my position as an ‘insider researcher’, and how any prior knowledge of the participant, and the parameters of the teacher-student relationship - including assumptions and power dynamics - may influence or impact any part of the research process. To overcome these challenges, I will employ reflexivity throughout the research process by reflecting not only the data gathered and its analysis, but on how I have conducted the research and the different epistemological perspectives that I have engaged.</w:t>
      </w:r>
    </w:p>
    <w:p w:rsidR="00000000" w:rsidDel="00000000" w:rsidP="00000000" w:rsidRDefault="00000000" w:rsidRPr="00000000" w14:paraId="0000004B">
      <w:pPr>
        <w:spacing w:after="20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2"/>
        <w:spacing w:after="200" w:line="360" w:lineRule="auto"/>
        <w:jc w:val="both"/>
        <w:rPr/>
      </w:pPr>
      <w:bookmarkStart w:colFirst="0" w:colLast="0" w:name="_ajh2vq8myvlt" w:id="11"/>
      <w:bookmarkEnd w:id="11"/>
      <w:r w:rsidDel="00000000" w:rsidR="00000000" w:rsidRPr="00000000">
        <w:rPr>
          <w:rtl w:val="0"/>
        </w:rPr>
        <w:t xml:space="preserve">Conclusion:</w:t>
      </w:r>
    </w:p>
    <w:p w:rsidR="00000000" w:rsidDel="00000000" w:rsidP="00000000" w:rsidRDefault="00000000" w:rsidRPr="00000000" w14:paraId="0000004D">
      <w:pPr>
        <w:spacing w:after="200" w:line="360" w:lineRule="auto"/>
        <w:jc w:val="both"/>
        <w:rPr/>
      </w:pPr>
      <w:r w:rsidDel="00000000" w:rsidR="00000000" w:rsidRPr="00000000">
        <w:rPr>
          <w:rtl w:val="0"/>
        </w:rPr>
        <w:t xml:space="preserve">As a beginner researcher, I have found this investigation to be enlightening. I have discovered new information about the why and how of conducting research and can identify steps to consider when applying this theory into practice.</w:t>
      </w:r>
    </w:p>
    <w:p w:rsidR="00000000" w:rsidDel="00000000" w:rsidP="00000000" w:rsidRDefault="00000000" w:rsidRPr="00000000" w14:paraId="0000004E">
      <w:pPr>
        <w:spacing w:after="200" w:line="360" w:lineRule="auto"/>
        <w:jc w:val="both"/>
        <w:rPr/>
      </w:pPr>
      <w:r w:rsidDel="00000000" w:rsidR="00000000" w:rsidRPr="00000000">
        <w:rPr>
          <w:rtl w:val="0"/>
        </w:rPr>
        <w:t xml:space="preserve">From this study, I can conclude it is important to investigate different research processes as there are an abundance of different methods to choose from. Each research project is different and, as such, there is “no one best way for undertaking all research” (Saunders, et al., 2019, p. 2). Careful consideration should be made into the appropriateness and relevance of each step of the research design to the overall outcome of the research project.</w:t>
      </w:r>
    </w:p>
    <w:p w:rsidR="00000000" w:rsidDel="00000000" w:rsidP="00000000" w:rsidRDefault="00000000" w:rsidRPr="00000000" w14:paraId="0000004F">
      <w:pPr>
        <w:spacing w:after="200" w:line="360" w:lineRule="auto"/>
        <w:jc w:val="both"/>
        <w:rPr/>
      </w:pPr>
      <w:r w:rsidDel="00000000" w:rsidR="00000000" w:rsidRPr="00000000">
        <w:rPr>
          <w:rtl w:val="0"/>
        </w:rPr>
        <w:t xml:space="preserve">Upon examining my ontological stance, I think I mostly align with the subjectivist perspective and agree that everybody experiences reality differently. For my future research projects, I will most likely use grounded theory for the methodology and data analysis. I currently have a demographic area of voice science I am interested in (adolescent students from my private practice), but am undecided on the specific topics I would like to investigate. The initial data collection may include the identification of existing problems for these students, followed by document analysis, such as a literature review, then conducting a series of interviews with the students. Using a grounded theory approach will require detailed and careful recording of data, and an openness to the generation of new ideas and theories.</w:t>
      </w:r>
      <w:r w:rsidDel="00000000" w:rsidR="00000000" w:rsidRPr="00000000">
        <w:br w:type="page"/>
      </w:r>
      <w:r w:rsidDel="00000000" w:rsidR="00000000" w:rsidRPr="00000000">
        <w:rPr>
          <w:rtl w:val="0"/>
        </w:rPr>
      </w:r>
    </w:p>
    <w:p w:rsidR="00000000" w:rsidDel="00000000" w:rsidP="00000000" w:rsidRDefault="00000000" w:rsidRPr="00000000" w14:paraId="00000050">
      <w:pPr>
        <w:pStyle w:val="Heading2"/>
        <w:rPr/>
      </w:pPr>
      <w:bookmarkStart w:colFirst="0" w:colLast="0" w:name="_zh11leem761e" w:id="12"/>
      <w:bookmarkEnd w:id="12"/>
      <w:r w:rsidDel="00000000" w:rsidR="00000000" w:rsidRPr="00000000">
        <w:rPr>
          <w:rtl w:val="0"/>
        </w:rPr>
        <w:t xml:space="preserve">Reference List:</w:t>
      </w:r>
    </w:p>
    <w:p w:rsidR="00000000" w:rsidDel="00000000" w:rsidP="00000000" w:rsidRDefault="00000000" w:rsidRPr="00000000" w14:paraId="00000051">
      <w:pPr>
        <w:spacing w:after="200" w:line="360" w:lineRule="auto"/>
        <w:ind w:left="720"/>
        <w:rPr/>
      </w:pPr>
      <w:r w:rsidDel="00000000" w:rsidR="00000000" w:rsidRPr="00000000">
        <w:rPr>
          <w:rtl w:val="0"/>
        </w:rPr>
        <w:t xml:space="preserve">About us (2018). </w:t>
      </w:r>
      <w:hyperlink r:id="rId7">
        <w:r w:rsidDel="00000000" w:rsidR="00000000" w:rsidRPr="00000000">
          <w:rPr>
            <w:color w:val="1155cc"/>
            <w:u w:val="single"/>
            <w:rtl w:val="0"/>
          </w:rPr>
          <w:t xml:space="preserve">https://www.gov.uk/government/organisations/disclosure-and-barring-service/about</w:t>
        </w:r>
      </w:hyperlink>
      <w:r w:rsidDel="00000000" w:rsidR="00000000" w:rsidRPr="00000000">
        <w:rPr>
          <w:rtl w:val="0"/>
        </w:rPr>
        <w:t xml:space="preserve">.</w:t>
      </w:r>
    </w:p>
    <w:p w:rsidR="00000000" w:rsidDel="00000000" w:rsidP="00000000" w:rsidRDefault="00000000" w:rsidRPr="00000000" w14:paraId="00000052">
      <w:pPr>
        <w:spacing w:after="200" w:line="360" w:lineRule="auto"/>
        <w:ind w:left="720"/>
        <w:rPr/>
      </w:pPr>
      <w:r w:rsidDel="00000000" w:rsidR="00000000" w:rsidRPr="00000000">
        <w:rPr>
          <w:rtl w:val="0"/>
        </w:rPr>
        <w:t xml:space="preserve">Brinkmann, S. (2022) Qualitative interviewing, Oxford University Press eBooks. </w:t>
      </w:r>
      <w:hyperlink r:id="rId8">
        <w:r w:rsidDel="00000000" w:rsidR="00000000" w:rsidRPr="00000000">
          <w:rPr>
            <w:color w:val="1155cc"/>
            <w:u w:val="single"/>
            <w:rtl w:val="0"/>
          </w:rPr>
          <w:t xml:space="preserve">https://doi.org/10.1093/oso/9780197648186.001.0001</w:t>
        </w:r>
      </w:hyperlink>
      <w:r w:rsidDel="00000000" w:rsidR="00000000" w:rsidRPr="00000000">
        <w:rPr>
          <w:rtl w:val="0"/>
        </w:rPr>
        <w:t xml:space="preserve">.</w:t>
      </w:r>
    </w:p>
    <w:p w:rsidR="00000000" w:rsidDel="00000000" w:rsidP="00000000" w:rsidRDefault="00000000" w:rsidRPr="00000000" w14:paraId="00000053">
      <w:pPr>
        <w:spacing w:after="200" w:line="360" w:lineRule="auto"/>
        <w:ind w:left="720"/>
        <w:rPr/>
      </w:pPr>
      <w:r w:rsidDel="00000000" w:rsidR="00000000" w:rsidRPr="00000000">
        <w:rPr>
          <w:rtl w:val="0"/>
        </w:rPr>
        <w:t xml:space="preserve">Carpenter, D. </w:t>
      </w:r>
      <w:r w:rsidDel="00000000" w:rsidR="00000000" w:rsidRPr="00000000">
        <w:rPr>
          <w:i w:val="1"/>
          <w:rtl w:val="0"/>
        </w:rPr>
        <w:t xml:space="preserve">et al.</w:t>
      </w:r>
      <w:r w:rsidDel="00000000" w:rsidR="00000000" w:rsidRPr="00000000">
        <w:rPr>
          <w:rtl w:val="0"/>
        </w:rPr>
        <w:t xml:space="preserve"> (2020). </w:t>
      </w:r>
      <w:r w:rsidDel="00000000" w:rsidR="00000000" w:rsidRPr="00000000">
        <w:rPr>
          <w:i w:val="1"/>
          <w:rtl w:val="0"/>
        </w:rPr>
        <w:t xml:space="preserve">Research ethics support and review in research organisations</w:t>
      </w:r>
      <w:r w:rsidDel="00000000" w:rsidR="00000000" w:rsidRPr="00000000">
        <w:rPr>
          <w:rtl w:val="0"/>
        </w:rPr>
        <w:t xml:space="preserve">. </w:t>
      </w:r>
      <w:hyperlink r:id="rId9">
        <w:r w:rsidDel="00000000" w:rsidR="00000000" w:rsidRPr="00000000">
          <w:rPr>
            <w:color w:val="1155cc"/>
            <w:u w:val="single"/>
            <w:rtl w:val="0"/>
          </w:rPr>
          <w:t xml:space="preserve">https://doi.org/10.37672/ukrio-2020.01-arma</w:t>
        </w:r>
      </w:hyperlink>
      <w:r w:rsidDel="00000000" w:rsidR="00000000" w:rsidRPr="00000000">
        <w:rPr>
          <w:rtl w:val="0"/>
        </w:rPr>
        <w:t xml:space="preserve">. </w:t>
      </w:r>
    </w:p>
    <w:p w:rsidR="00000000" w:rsidDel="00000000" w:rsidP="00000000" w:rsidRDefault="00000000" w:rsidRPr="00000000" w14:paraId="00000054">
      <w:pPr>
        <w:spacing w:line="480" w:lineRule="auto"/>
        <w:ind w:left="720"/>
        <w:rPr/>
      </w:pPr>
      <w:r w:rsidDel="00000000" w:rsidR="00000000" w:rsidRPr="00000000">
        <w:rPr>
          <w:rtl w:val="0"/>
        </w:rPr>
        <w:t xml:space="preserve">Cleary, M., Horsfall, J. and Hayter, M. (2014) 'Data collection and sampling in qualitative research: does size matter?,' </w:t>
      </w:r>
      <w:r w:rsidDel="00000000" w:rsidR="00000000" w:rsidRPr="00000000">
        <w:rPr>
          <w:i w:val="1"/>
          <w:rtl w:val="0"/>
        </w:rPr>
        <w:t xml:space="preserve">Journal of Advanced Nursing</w:t>
      </w:r>
      <w:r w:rsidDel="00000000" w:rsidR="00000000" w:rsidRPr="00000000">
        <w:rPr>
          <w:rtl w:val="0"/>
        </w:rPr>
        <w:t xml:space="preserve">, 70(3), pp. 473–475. </w:t>
      </w:r>
      <w:hyperlink r:id="rId10">
        <w:r w:rsidDel="00000000" w:rsidR="00000000" w:rsidRPr="00000000">
          <w:rPr>
            <w:color w:val="1155cc"/>
            <w:u w:val="single"/>
            <w:rtl w:val="0"/>
          </w:rPr>
          <w:t xml:space="preserve">https://doi.org/10.1111/jan.12163</w:t>
        </w:r>
      </w:hyperlink>
      <w:r w:rsidDel="00000000" w:rsidR="00000000" w:rsidRPr="00000000">
        <w:rPr>
          <w:rtl w:val="0"/>
        </w:rPr>
        <w:t xml:space="preserve">. </w:t>
      </w:r>
    </w:p>
    <w:p w:rsidR="00000000" w:rsidDel="00000000" w:rsidP="00000000" w:rsidRDefault="00000000" w:rsidRPr="00000000" w14:paraId="00000055">
      <w:pPr>
        <w:spacing w:after="200" w:line="360" w:lineRule="auto"/>
        <w:rPr/>
      </w:pPr>
      <w:r w:rsidDel="00000000" w:rsidR="00000000" w:rsidRPr="00000000">
        <w:rPr>
          <w:rtl w:val="0"/>
        </w:rPr>
        <w:t xml:space="preserve">Cohen, L. et al. (2018). Research Methods in Education. Abingdon, Oxon: Routledge.</w:t>
      </w:r>
    </w:p>
    <w:p w:rsidR="00000000" w:rsidDel="00000000" w:rsidP="00000000" w:rsidRDefault="00000000" w:rsidRPr="00000000" w14:paraId="00000056">
      <w:pPr>
        <w:spacing w:after="200" w:line="360" w:lineRule="auto"/>
        <w:ind w:left="720"/>
        <w:rPr/>
      </w:pPr>
      <w:r w:rsidDel="00000000" w:rsidR="00000000" w:rsidRPr="00000000">
        <w:rPr>
          <w:rtl w:val="0"/>
        </w:rPr>
        <w:t xml:space="preserve">Cox, D. and Forbes, M. (2022) 'Introducing multi-sited focused ethnography for researching one-to-one (singing voice) pedagogy in higher education,' </w:t>
      </w:r>
      <w:r w:rsidDel="00000000" w:rsidR="00000000" w:rsidRPr="00000000">
        <w:rPr>
          <w:i w:val="1"/>
          <w:rtl w:val="0"/>
        </w:rPr>
        <w:t xml:space="preserve">Music Education Research</w:t>
      </w:r>
      <w:r w:rsidDel="00000000" w:rsidR="00000000" w:rsidRPr="00000000">
        <w:rPr>
          <w:rtl w:val="0"/>
        </w:rPr>
        <w:t xml:space="preserve">, 24(5), pp. 625–637. </w:t>
      </w:r>
      <w:hyperlink r:id="rId11">
        <w:r w:rsidDel="00000000" w:rsidR="00000000" w:rsidRPr="00000000">
          <w:rPr>
            <w:color w:val="1155cc"/>
            <w:u w:val="single"/>
            <w:rtl w:val="0"/>
          </w:rPr>
          <w:t xml:space="preserve">https://doi.org/10.1080/14613808.2022.2138842</w:t>
        </w:r>
      </w:hyperlink>
      <w:r w:rsidDel="00000000" w:rsidR="00000000" w:rsidRPr="00000000">
        <w:rPr>
          <w:rtl w:val="0"/>
        </w:rPr>
        <w:t xml:space="preserve">. </w:t>
      </w:r>
    </w:p>
    <w:p w:rsidR="00000000" w:rsidDel="00000000" w:rsidP="00000000" w:rsidRDefault="00000000" w:rsidRPr="00000000" w14:paraId="00000057">
      <w:pPr>
        <w:spacing w:after="200" w:line="360" w:lineRule="auto"/>
        <w:rPr/>
      </w:pPr>
      <w:r w:rsidDel="00000000" w:rsidR="00000000" w:rsidRPr="00000000">
        <w:rPr>
          <w:rtl w:val="0"/>
        </w:rPr>
        <w:t xml:space="preserve">Creswell, C. (2006). “Designing and Conducting Mixed Methods Research”. Sage Publishing.</w:t>
      </w:r>
    </w:p>
    <w:p w:rsidR="00000000" w:rsidDel="00000000" w:rsidP="00000000" w:rsidRDefault="00000000" w:rsidRPr="00000000" w14:paraId="00000058">
      <w:pPr>
        <w:spacing w:after="200" w:line="360" w:lineRule="auto"/>
        <w:ind w:left="720"/>
        <w:rPr/>
      </w:pPr>
      <w:r w:rsidDel="00000000" w:rsidR="00000000" w:rsidRPr="00000000">
        <w:rPr>
          <w:rtl w:val="0"/>
        </w:rPr>
        <w:t xml:space="preserve">Creswell, J. W. (2009). Research Design: Qualitative, Quantitative, and Mixed Methods Approaches. Sage Publishing.</w:t>
      </w:r>
    </w:p>
    <w:p w:rsidR="00000000" w:rsidDel="00000000" w:rsidP="00000000" w:rsidRDefault="00000000" w:rsidRPr="00000000" w14:paraId="00000059">
      <w:pPr>
        <w:spacing w:after="200" w:line="360" w:lineRule="auto"/>
        <w:ind w:left="720"/>
        <w:rPr/>
      </w:pPr>
      <w:r w:rsidDel="00000000" w:rsidR="00000000" w:rsidRPr="00000000">
        <w:rPr>
          <w:rtl w:val="0"/>
        </w:rPr>
        <w:t xml:space="preserve">Feilzer, M.Y. (2009). 'Doing mixed methods research pragmatically: Implications for the rediscovery of pragmatism as a research paradigm,' </w:t>
      </w:r>
      <w:r w:rsidDel="00000000" w:rsidR="00000000" w:rsidRPr="00000000">
        <w:rPr>
          <w:i w:val="1"/>
          <w:rtl w:val="0"/>
        </w:rPr>
        <w:t xml:space="preserve">Journal of Mixed Methods Research</w:t>
      </w:r>
      <w:r w:rsidDel="00000000" w:rsidR="00000000" w:rsidRPr="00000000">
        <w:rPr>
          <w:rtl w:val="0"/>
        </w:rPr>
        <w:t xml:space="preserve">, 4(1), pp. 6–16. </w:t>
      </w:r>
      <w:hyperlink r:id="rId12">
        <w:r w:rsidDel="00000000" w:rsidR="00000000" w:rsidRPr="00000000">
          <w:rPr>
            <w:color w:val="1155cc"/>
            <w:u w:val="single"/>
            <w:rtl w:val="0"/>
          </w:rPr>
          <w:t xml:space="preserve">https://doi.org/10.1177/1558689809349691</w:t>
        </w:r>
      </w:hyperlink>
      <w:r w:rsidDel="00000000" w:rsidR="00000000" w:rsidRPr="00000000">
        <w:rPr>
          <w:rtl w:val="0"/>
        </w:rPr>
        <w:t xml:space="preserve">. </w:t>
      </w:r>
    </w:p>
    <w:p w:rsidR="00000000" w:rsidDel="00000000" w:rsidP="00000000" w:rsidRDefault="00000000" w:rsidRPr="00000000" w14:paraId="0000005A">
      <w:pPr>
        <w:spacing w:after="200" w:line="360" w:lineRule="auto"/>
        <w:ind w:left="720"/>
        <w:rPr/>
      </w:pPr>
      <w:r w:rsidDel="00000000" w:rsidR="00000000" w:rsidRPr="00000000">
        <w:rPr>
          <w:rtl w:val="0"/>
        </w:rPr>
        <w:t xml:space="preserve">Greene, M. (2014). 'On the Inside Looking In: Methodological Insights and Challenges in Conducting Qualitative Insider Research,' </w:t>
      </w:r>
      <w:r w:rsidDel="00000000" w:rsidR="00000000" w:rsidRPr="00000000">
        <w:rPr>
          <w:i w:val="1"/>
          <w:rtl w:val="0"/>
        </w:rPr>
        <w:t xml:space="preserve">the Qualitative Report</w:t>
      </w:r>
      <w:r w:rsidDel="00000000" w:rsidR="00000000" w:rsidRPr="00000000">
        <w:rPr>
          <w:rtl w:val="0"/>
        </w:rPr>
        <w:t xml:space="preserve"> [Preprint]. </w:t>
      </w:r>
      <w:hyperlink r:id="rId13">
        <w:r w:rsidDel="00000000" w:rsidR="00000000" w:rsidRPr="00000000">
          <w:rPr>
            <w:color w:val="1155cc"/>
            <w:u w:val="single"/>
            <w:rtl w:val="0"/>
          </w:rPr>
          <w:t xml:space="preserve">https://doi.org/10.46743/2160-3715/2014.1106</w:t>
        </w:r>
      </w:hyperlink>
      <w:r w:rsidDel="00000000" w:rsidR="00000000" w:rsidRPr="00000000">
        <w:rPr>
          <w:rtl w:val="0"/>
        </w:rPr>
        <w:t xml:space="preserve">. </w:t>
      </w:r>
    </w:p>
    <w:p w:rsidR="00000000" w:rsidDel="00000000" w:rsidP="00000000" w:rsidRDefault="00000000" w:rsidRPr="00000000" w14:paraId="0000005B">
      <w:pPr>
        <w:spacing w:after="200" w:line="360" w:lineRule="auto"/>
        <w:ind w:left="720"/>
        <w:rPr/>
      </w:pPr>
      <w:r w:rsidDel="00000000" w:rsidR="00000000" w:rsidRPr="00000000">
        <w:rPr>
          <w:rtl w:val="0"/>
        </w:rPr>
        <w:t xml:space="preserve">Holmes, A.G.D. (2020). 'Researcher Positionality - A consideration of its influence and place in qualitative research - A new Researcher guide,' </w:t>
      </w:r>
      <w:r w:rsidDel="00000000" w:rsidR="00000000" w:rsidRPr="00000000">
        <w:rPr>
          <w:i w:val="1"/>
          <w:rtl w:val="0"/>
        </w:rPr>
        <w:t xml:space="preserve">Shanlax International Journal of Education (Online)</w:t>
      </w:r>
      <w:r w:rsidDel="00000000" w:rsidR="00000000" w:rsidRPr="00000000">
        <w:rPr>
          <w:rtl w:val="0"/>
        </w:rPr>
        <w:t xml:space="preserve">, 8(4), pp. 1–10. </w:t>
      </w:r>
      <w:hyperlink r:id="rId14">
        <w:r w:rsidDel="00000000" w:rsidR="00000000" w:rsidRPr="00000000">
          <w:rPr>
            <w:color w:val="1155cc"/>
            <w:u w:val="single"/>
            <w:rtl w:val="0"/>
          </w:rPr>
          <w:t xml:space="preserve">https://doi.org/10.34293/education.v8i4.3232</w:t>
        </w:r>
      </w:hyperlink>
      <w:r w:rsidDel="00000000" w:rsidR="00000000" w:rsidRPr="00000000">
        <w:rPr>
          <w:rtl w:val="0"/>
        </w:rPr>
        <w:t xml:space="preserve">.</w:t>
      </w:r>
    </w:p>
    <w:p w:rsidR="00000000" w:rsidDel="00000000" w:rsidP="00000000" w:rsidRDefault="00000000" w:rsidRPr="00000000" w14:paraId="0000005C">
      <w:pPr>
        <w:spacing w:after="200" w:line="360" w:lineRule="auto"/>
        <w:ind w:left="720"/>
        <w:rPr/>
      </w:pPr>
      <w:r w:rsidDel="00000000" w:rsidR="00000000" w:rsidRPr="00000000">
        <w:rPr>
          <w:rtl w:val="0"/>
        </w:rPr>
        <w:t xml:space="preserve">Mackenzie, N. M., &amp; Knipe, S. (2006). Research dilemmas: Paradigms, methods and methodology. Issues in Educational Research, 16(2).</w:t>
      </w:r>
    </w:p>
    <w:p w:rsidR="00000000" w:rsidDel="00000000" w:rsidP="00000000" w:rsidRDefault="00000000" w:rsidRPr="00000000" w14:paraId="0000005D">
      <w:pPr>
        <w:spacing w:after="200" w:line="360" w:lineRule="auto"/>
        <w:ind w:left="720"/>
        <w:rPr/>
      </w:pPr>
      <w:r w:rsidDel="00000000" w:rsidR="00000000" w:rsidRPr="00000000">
        <w:rPr>
          <w:rtl w:val="0"/>
        </w:rPr>
        <w:t xml:space="preserve">Mertens, D.M. (2009). 'Divergence and mixed methods,' </w:t>
      </w:r>
      <w:r w:rsidDel="00000000" w:rsidR="00000000" w:rsidRPr="00000000">
        <w:rPr>
          <w:i w:val="1"/>
          <w:rtl w:val="0"/>
        </w:rPr>
        <w:t xml:space="preserve">Journal of Mixed Methods Research</w:t>
      </w:r>
      <w:r w:rsidDel="00000000" w:rsidR="00000000" w:rsidRPr="00000000">
        <w:rPr>
          <w:rtl w:val="0"/>
        </w:rPr>
        <w:t xml:space="preserve">, 4(1), pp. 3–5. </w:t>
      </w:r>
      <w:hyperlink r:id="rId15">
        <w:r w:rsidDel="00000000" w:rsidR="00000000" w:rsidRPr="00000000">
          <w:rPr>
            <w:color w:val="1155cc"/>
            <w:u w:val="single"/>
            <w:rtl w:val="0"/>
          </w:rPr>
          <w:t xml:space="preserve">https://doi.org/10.1177/1558689809358406</w:t>
        </w:r>
      </w:hyperlink>
      <w:r w:rsidDel="00000000" w:rsidR="00000000" w:rsidRPr="00000000">
        <w:rPr>
          <w:rtl w:val="0"/>
        </w:rPr>
        <w:t xml:space="preserve">. </w:t>
      </w:r>
    </w:p>
    <w:p w:rsidR="00000000" w:rsidDel="00000000" w:rsidP="00000000" w:rsidRDefault="00000000" w:rsidRPr="00000000" w14:paraId="0000005E">
      <w:pPr>
        <w:spacing w:after="200" w:line="360" w:lineRule="auto"/>
        <w:ind w:left="720"/>
        <w:rPr/>
      </w:pPr>
      <w:r w:rsidDel="00000000" w:rsidR="00000000" w:rsidRPr="00000000">
        <w:rPr>
          <w:rtl w:val="0"/>
        </w:rPr>
        <w:t xml:space="preserve">Mertens, D.M. (2010). 'Transformative Mixed Methods research,' </w:t>
      </w:r>
      <w:r w:rsidDel="00000000" w:rsidR="00000000" w:rsidRPr="00000000">
        <w:rPr>
          <w:i w:val="1"/>
          <w:rtl w:val="0"/>
        </w:rPr>
        <w:t xml:space="preserve">Qualitative Inquiry</w:t>
      </w:r>
      <w:r w:rsidDel="00000000" w:rsidR="00000000" w:rsidRPr="00000000">
        <w:rPr>
          <w:rtl w:val="0"/>
        </w:rPr>
        <w:t xml:space="preserve">, 16(6), pp. 469–474. </w:t>
      </w:r>
      <w:hyperlink r:id="rId16">
        <w:r w:rsidDel="00000000" w:rsidR="00000000" w:rsidRPr="00000000">
          <w:rPr>
            <w:color w:val="1155cc"/>
            <w:u w:val="single"/>
            <w:rtl w:val="0"/>
          </w:rPr>
          <w:t xml:space="preserve">https://doi.org/10.1177/1077800410364612</w:t>
        </w:r>
      </w:hyperlink>
      <w:r w:rsidDel="00000000" w:rsidR="00000000" w:rsidRPr="00000000">
        <w:rPr>
          <w:rtl w:val="0"/>
        </w:rPr>
        <w:t xml:space="preserve">.</w:t>
      </w:r>
    </w:p>
    <w:p w:rsidR="00000000" w:rsidDel="00000000" w:rsidP="00000000" w:rsidRDefault="00000000" w:rsidRPr="00000000" w14:paraId="0000005F">
      <w:pPr>
        <w:spacing w:after="200" w:line="360" w:lineRule="auto"/>
        <w:ind w:left="720"/>
        <w:rPr/>
      </w:pPr>
      <w:r w:rsidDel="00000000" w:rsidR="00000000" w:rsidRPr="00000000">
        <w:rPr>
          <w:rtl w:val="0"/>
        </w:rPr>
        <w:t xml:space="preserve">Mertens, D.M. (2013). 'What does a transformative lens bring to credible evidence in mixed methods evaluations?,' </w:t>
      </w:r>
      <w:r w:rsidDel="00000000" w:rsidR="00000000" w:rsidRPr="00000000">
        <w:rPr>
          <w:i w:val="1"/>
          <w:rtl w:val="0"/>
        </w:rPr>
        <w:t xml:space="preserve">New Directions for Evaluation</w:t>
      </w:r>
      <w:r w:rsidDel="00000000" w:rsidR="00000000" w:rsidRPr="00000000">
        <w:rPr>
          <w:rtl w:val="0"/>
        </w:rPr>
        <w:t xml:space="preserve">, 2013(138), pp. 27–35. </w:t>
      </w:r>
      <w:hyperlink r:id="rId17">
        <w:r w:rsidDel="00000000" w:rsidR="00000000" w:rsidRPr="00000000">
          <w:rPr>
            <w:color w:val="1155cc"/>
            <w:u w:val="single"/>
            <w:rtl w:val="0"/>
          </w:rPr>
          <w:t xml:space="preserve">https://doi.org/10.1002/ev.20055</w:t>
        </w:r>
      </w:hyperlink>
      <w:r w:rsidDel="00000000" w:rsidR="00000000" w:rsidRPr="00000000">
        <w:rPr>
          <w:rtl w:val="0"/>
        </w:rPr>
        <w:t xml:space="preserve">.</w:t>
      </w:r>
    </w:p>
    <w:p w:rsidR="00000000" w:rsidDel="00000000" w:rsidP="00000000" w:rsidRDefault="00000000" w:rsidRPr="00000000" w14:paraId="00000060">
      <w:pPr>
        <w:spacing w:after="200" w:line="360" w:lineRule="auto"/>
        <w:ind w:left="720"/>
        <w:rPr/>
      </w:pPr>
      <w:r w:rsidDel="00000000" w:rsidR="00000000" w:rsidRPr="00000000">
        <w:rPr>
          <w:rtl w:val="0"/>
        </w:rPr>
        <w:t xml:space="preserve">Participation, E. (no date) </w:t>
      </w:r>
      <w:r w:rsidDel="00000000" w:rsidR="00000000" w:rsidRPr="00000000">
        <w:rPr>
          <w:i w:val="1"/>
          <w:rtl w:val="0"/>
        </w:rPr>
        <w:t xml:space="preserve">Human Rights Act 1998</w:t>
      </w:r>
      <w:r w:rsidDel="00000000" w:rsidR="00000000" w:rsidRPr="00000000">
        <w:rPr>
          <w:rtl w:val="0"/>
        </w:rPr>
        <w:t xml:space="preserve">. </w:t>
      </w:r>
      <w:hyperlink r:id="rId18">
        <w:r w:rsidDel="00000000" w:rsidR="00000000" w:rsidRPr="00000000">
          <w:rPr>
            <w:color w:val="1155cc"/>
            <w:u w:val="single"/>
            <w:rtl w:val="0"/>
          </w:rPr>
          <w:t xml:space="preserve">https://www.legislation.gov.uk/ukpga/1998/42/schedule/1/part/I</w:t>
        </w:r>
      </w:hyperlink>
      <w:r w:rsidDel="00000000" w:rsidR="00000000" w:rsidRPr="00000000">
        <w:rPr>
          <w:rtl w:val="0"/>
        </w:rPr>
        <w:t xml:space="preserve">.</w:t>
      </w:r>
      <w:r w:rsidDel="00000000" w:rsidR="00000000" w:rsidRPr="00000000">
        <w:rPr>
          <w:rtl w:val="0"/>
        </w:rPr>
        <w:t xml:space="preserve"> </w:t>
      </w:r>
    </w:p>
    <w:p w:rsidR="00000000" w:rsidDel="00000000" w:rsidP="00000000" w:rsidRDefault="00000000" w:rsidRPr="00000000" w14:paraId="00000061">
      <w:pPr>
        <w:spacing w:line="480" w:lineRule="auto"/>
        <w:ind w:left="720"/>
        <w:rPr/>
      </w:pPr>
      <w:r w:rsidDel="00000000" w:rsidR="00000000" w:rsidRPr="00000000">
        <w:rPr>
          <w:rtl w:val="0"/>
        </w:rPr>
        <w:t xml:space="preserve">Rahman, M.M. (2023) 'Navigating the landscape of research paradigms: An overview and critique,' International Journal of Educational Studies, 6(1), pp. 1–18. </w:t>
      </w:r>
      <w:hyperlink r:id="rId19">
        <w:r w:rsidDel="00000000" w:rsidR="00000000" w:rsidRPr="00000000">
          <w:rPr>
            <w:color w:val="1155cc"/>
            <w:u w:val="single"/>
            <w:rtl w:val="0"/>
          </w:rPr>
          <w:t xml:space="preserve">https://doi.org/10.53935/2641533x.v6i1.252</w:t>
        </w:r>
      </w:hyperlink>
      <w:r w:rsidDel="00000000" w:rsidR="00000000" w:rsidRPr="00000000">
        <w:rPr>
          <w:rtl w:val="0"/>
        </w:rPr>
        <w:t xml:space="preserve">.</w:t>
      </w:r>
    </w:p>
    <w:p w:rsidR="00000000" w:rsidDel="00000000" w:rsidP="00000000" w:rsidRDefault="00000000" w:rsidRPr="00000000" w14:paraId="00000062">
      <w:pPr>
        <w:spacing w:line="480" w:lineRule="auto"/>
        <w:ind w:left="720"/>
        <w:rPr/>
      </w:pPr>
      <w:r w:rsidDel="00000000" w:rsidR="00000000" w:rsidRPr="00000000">
        <w:rPr>
          <w:rtl w:val="0"/>
        </w:rPr>
        <w:t xml:space="preserve">Rana, J., Gutierrez, P.L. and Oldroyd, J.C. (2021) 'Quantitative methods,' in </w:t>
      </w:r>
      <w:r w:rsidDel="00000000" w:rsidR="00000000" w:rsidRPr="00000000">
        <w:rPr>
          <w:i w:val="1"/>
          <w:rtl w:val="0"/>
        </w:rPr>
        <w:t xml:space="preserve">Springer eBooks</w:t>
      </w:r>
      <w:r w:rsidDel="00000000" w:rsidR="00000000" w:rsidRPr="00000000">
        <w:rPr>
          <w:rtl w:val="0"/>
        </w:rPr>
        <w:t xml:space="preserve">, pp. 1–6. </w:t>
      </w:r>
      <w:hyperlink r:id="rId20">
        <w:r w:rsidDel="00000000" w:rsidR="00000000" w:rsidRPr="00000000">
          <w:rPr>
            <w:color w:val="1155cc"/>
            <w:u w:val="single"/>
            <w:rtl w:val="0"/>
          </w:rPr>
          <w:t xml:space="preserve">https://doi.org/10.1007/978-3-319-31816-5_460-1</w:t>
        </w:r>
      </w:hyperlink>
      <w:r w:rsidDel="00000000" w:rsidR="00000000" w:rsidRPr="00000000">
        <w:rPr>
          <w:rtl w:val="0"/>
        </w:rPr>
        <w:t xml:space="preserve">.</w:t>
      </w:r>
      <w:r w:rsidDel="00000000" w:rsidR="00000000" w:rsidRPr="00000000">
        <w:rPr>
          <w:rtl w:val="0"/>
        </w:rPr>
        <w:t xml:space="preserve"> </w:t>
      </w:r>
    </w:p>
    <w:p w:rsidR="00000000" w:rsidDel="00000000" w:rsidP="00000000" w:rsidRDefault="00000000" w:rsidRPr="00000000" w14:paraId="00000063">
      <w:pPr>
        <w:spacing w:after="200" w:line="360" w:lineRule="auto"/>
        <w:ind w:left="720"/>
        <w:rPr/>
      </w:pPr>
      <w:r w:rsidDel="00000000" w:rsidR="00000000" w:rsidRPr="00000000">
        <w:rPr>
          <w:rtl w:val="0"/>
        </w:rPr>
        <w:t xml:space="preserve">Ratcliffe, S. (2016). </w:t>
      </w:r>
      <w:r w:rsidDel="00000000" w:rsidR="00000000" w:rsidRPr="00000000">
        <w:rPr>
          <w:i w:val="1"/>
          <w:rtl w:val="0"/>
        </w:rPr>
        <w:t xml:space="preserve">Oxford essential quotations</w:t>
      </w:r>
      <w:r w:rsidDel="00000000" w:rsidR="00000000" w:rsidRPr="00000000">
        <w:rPr>
          <w:rtl w:val="0"/>
        </w:rPr>
        <w:t xml:space="preserve">.</w:t>
      </w:r>
    </w:p>
    <w:p w:rsidR="00000000" w:rsidDel="00000000" w:rsidP="00000000" w:rsidRDefault="00000000" w:rsidRPr="00000000" w14:paraId="00000064">
      <w:pPr>
        <w:spacing w:after="200" w:line="360" w:lineRule="auto"/>
        <w:ind w:left="720"/>
        <w:rPr/>
      </w:pPr>
      <w:r w:rsidDel="00000000" w:rsidR="00000000" w:rsidRPr="00000000">
        <w:rPr>
          <w:rtl w:val="0"/>
        </w:rPr>
        <w:t xml:space="preserve">Safeguarding in schools | NSPCC Learning (no date). </w:t>
      </w:r>
      <w:hyperlink r:id="rId21">
        <w:r w:rsidDel="00000000" w:rsidR="00000000" w:rsidRPr="00000000">
          <w:rPr>
            <w:color w:val="1155cc"/>
            <w:u w:val="single"/>
            <w:rtl w:val="0"/>
          </w:rPr>
          <w:t xml:space="preserve">https://learning.nspcc.org.uk/safeguarding-child-protection-schools</w:t>
        </w:r>
      </w:hyperlink>
      <w:r w:rsidDel="00000000" w:rsidR="00000000" w:rsidRPr="00000000">
        <w:rPr>
          <w:rtl w:val="0"/>
        </w:rPr>
        <w:t xml:space="preserve">.</w:t>
      </w:r>
    </w:p>
    <w:p w:rsidR="00000000" w:rsidDel="00000000" w:rsidP="00000000" w:rsidRDefault="00000000" w:rsidRPr="00000000" w14:paraId="00000065">
      <w:pPr>
        <w:spacing w:after="200" w:line="360" w:lineRule="auto"/>
        <w:ind w:left="720"/>
        <w:rPr/>
      </w:pPr>
      <w:r w:rsidDel="00000000" w:rsidR="00000000" w:rsidRPr="00000000">
        <w:rPr>
          <w:rtl w:val="0"/>
        </w:rPr>
        <w:t xml:space="preserve">Saidin, K. and Yaacob, A. (2016). 'INSIDER RESEARCHERS: CHALLENGES &amp; OPPORTUNITIES,' </w:t>
      </w:r>
      <w:r w:rsidDel="00000000" w:rsidR="00000000" w:rsidRPr="00000000">
        <w:rPr>
          <w:i w:val="1"/>
          <w:rtl w:val="0"/>
        </w:rPr>
        <w:t xml:space="preserve">Proceedings of the ICECRS</w:t>
      </w:r>
      <w:r w:rsidDel="00000000" w:rsidR="00000000" w:rsidRPr="00000000">
        <w:rPr>
          <w:rtl w:val="0"/>
        </w:rPr>
        <w:t xml:space="preserve">, 1(1). </w:t>
      </w:r>
      <w:hyperlink r:id="rId22">
        <w:r w:rsidDel="00000000" w:rsidR="00000000" w:rsidRPr="00000000">
          <w:rPr>
            <w:color w:val="1155cc"/>
            <w:u w:val="single"/>
            <w:rtl w:val="0"/>
          </w:rPr>
          <w:t xml:space="preserve">https://doi.org/10.21070/picecrs.v1i1.563</w:t>
        </w:r>
      </w:hyperlink>
      <w:r w:rsidDel="00000000" w:rsidR="00000000" w:rsidRPr="00000000">
        <w:rPr>
          <w:rtl w:val="0"/>
        </w:rPr>
        <w:t xml:space="preserve">.</w:t>
      </w:r>
      <w:r w:rsidDel="00000000" w:rsidR="00000000" w:rsidRPr="00000000">
        <w:rPr>
          <w:rtl w:val="0"/>
        </w:rPr>
        <w:t xml:space="preserve"> </w:t>
      </w:r>
    </w:p>
    <w:p w:rsidR="00000000" w:rsidDel="00000000" w:rsidP="00000000" w:rsidRDefault="00000000" w:rsidRPr="00000000" w14:paraId="00000066">
      <w:pPr>
        <w:spacing w:after="200" w:line="360" w:lineRule="auto"/>
        <w:ind w:left="720"/>
        <w:rPr/>
      </w:pPr>
      <w:r w:rsidDel="00000000" w:rsidR="00000000" w:rsidRPr="00000000">
        <w:rPr>
          <w:rtl w:val="0"/>
        </w:rPr>
        <w:t xml:space="preserve">Saunders, M., Lewis, P., &amp; Thornhill, A. (2019). Research Methods for Business Students (8th ed.). England: Prentice Hall.</w:t>
      </w:r>
    </w:p>
    <w:p w:rsidR="00000000" w:rsidDel="00000000" w:rsidP="00000000" w:rsidRDefault="00000000" w:rsidRPr="00000000" w14:paraId="00000067">
      <w:pPr>
        <w:spacing w:after="200" w:line="360" w:lineRule="auto"/>
        <w:ind w:left="720"/>
        <w:rPr/>
      </w:pPr>
      <w:r w:rsidDel="00000000" w:rsidR="00000000" w:rsidRPr="00000000">
        <w:rPr>
          <w:rtl w:val="0"/>
        </w:rPr>
        <w:t xml:space="preserve">Simmons, O.E. (2006). ‘Some Professional and Personal Notes on Research Methods, Systems Theory, and Grounded Action’, World futures, 62(7), pp. 481–490. Available at: </w:t>
      </w:r>
      <w:hyperlink r:id="rId23">
        <w:r w:rsidDel="00000000" w:rsidR="00000000" w:rsidRPr="00000000">
          <w:rPr>
            <w:color w:val="1155cc"/>
            <w:u w:val="single"/>
            <w:rtl w:val="0"/>
          </w:rPr>
          <w:t xml:space="preserve">https://doi.org/10.1080/02604020600912772</w:t>
        </w:r>
      </w:hyperlink>
      <w:r w:rsidDel="00000000" w:rsidR="00000000" w:rsidRPr="00000000">
        <w:rPr>
          <w:rtl w:val="0"/>
        </w:rPr>
        <w:t xml:space="preserve">. </w:t>
      </w:r>
    </w:p>
    <w:p w:rsidR="00000000" w:rsidDel="00000000" w:rsidP="00000000" w:rsidRDefault="00000000" w:rsidRPr="00000000" w14:paraId="00000068">
      <w:pPr>
        <w:spacing w:after="200" w:line="360" w:lineRule="auto"/>
        <w:ind w:left="720"/>
        <w:rPr/>
      </w:pPr>
      <w:r w:rsidDel="00000000" w:rsidR="00000000" w:rsidRPr="00000000">
        <w:rPr>
          <w:rtl w:val="0"/>
        </w:rPr>
        <w:t xml:space="preserve">Simmons, O. E. (2010). ‘Is That a Real Theory or Did You Just Make It Up? Teaching Classic Grounded Theory’, The grounded theory review, 9(2).</w:t>
      </w:r>
    </w:p>
    <w:p w:rsidR="00000000" w:rsidDel="00000000" w:rsidP="00000000" w:rsidRDefault="00000000" w:rsidRPr="00000000" w14:paraId="00000069">
      <w:pPr>
        <w:spacing w:after="200" w:line="360" w:lineRule="auto"/>
        <w:rPr/>
      </w:pPr>
      <w:r w:rsidDel="00000000" w:rsidR="00000000" w:rsidRPr="00000000">
        <w:rPr>
          <w:rtl w:val="0"/>
        </w:rPr>
        <w:t xml:space="preserve">Thakur, Harish K. (2021). Research Methodology in Social Sciences. New Delhi: Corvette.</w:t>
      </w:r>
    </w:p>
    <w:p w:rsidR="00000000" w:rsidDel="00000000" w:rsidP="00000000" w:rsidRDefault="00000000" w:rsidRPr="00000000" w14:paraId="0000006A">
      <w:pPr>
        <w:spacing w:after="200" w:line="360" w:lineRule="auto"/>
        <w:rPr/>
      </w:pPr>
      <w:r w:rsidDel="00000000" w:rsidR="00000000" w:rsidRPr="00000000">
        <w:rPr>
          <w:rtl w:val="0"/>
        </w:rPr>
        <w:t xml:space="preserve">Tsung, E.W.K. (2016). “The Philosophy of Management Research”. Routledge.</w:t>
      </w:r>
    </w:p>
    <w:p w:rsidR="00000000" w:rsidDel="00000000" w:rsidP="00000000" w:rsidRDefault="00000000" w:rsidRPr="00000000" w14:paraId="0000006B">
      <w:pPr>
        <w:spacing w:line="480" w:lineRule="auto"/>
        <w:ind w:left="720"/>
        <w:rPr/>
      </w:pPr>
      <w:r w:rsidDel="00000000" w:rsidR="00000000" w:rsidRPr="00000000">
        <w:rPr>
          <w:rtl w:val="0"/>
        </w:rPr>
        <w:t xml:space="preserve">World Health Organization: WHO (2019). </w:t>
      </w:r>
      <w:r w:rsidDel="00000000" w:rsidR="00000000" w:rsidRPr="00000000">
        <w:rPr>
          <w:i w:val="1"/>
          <w:rtl w:val="0"/>
        </w:rPr>
        <w:t xml:space="preserve">Adolescent health</w:t>
      </w:r>
      <w:r w:rsidDel="00000000" w:rsidR="00000000" w:rsidRPr="00000000">
        <w:rPr>
          <w:rtl w:val="0"/>
        </w:rPr>
        <w:t xml:space="preserve">. </w:t>
      </w:r>
      <w:hyperlink r:id="rId24">
        <w:r w:rsidDel="00000000" w:rsidR="00000000" w:rsidRPr="00000000">
          <w:rPr>
            <w:color w:val="1155cc"/>
            <w:u w:val="single"/>
            <w:rtl w:val="0"/>
          </w:rPr>
          <w:t xml:space="preserve">https://www.who.int/health-topics/adolescent-health#tab=tab_1</w:t>
        </w:r>
      </w:hyperlink>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6C">
      <w:pPr>
        <w:spacing w:after="200" w:line="360" w:lineRule="auto"/>
        <w:rPr/>
      </w:pPr>
      <w:r w:rsidDel="00000000" w:rsidR="00000000" w:rsidRPr="00000000">
        <w:rPr>
          <w:rtl w:val="0"/>
        </w:rPr>
      </w:r>
    </w:p>
    <w:sectPr>
      <w:headerReference r:id="rId25" w:type="default"/>
      <w:footerReference r:id="rId26" w:type="default"/>
      <w:pgSz w:h="16838" w:w="11906" w:orient="portrait"/>
      <w:pgMar w:bottom="720" w:top="720" w:left="720" w:right="720" w:header="566.9291338582677"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6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6E">
    <w:pPr>
      <w:spacing w:after="200" w:lineRule="auto"/>
      <w:rPr/>
    </w:pPr>
    <w:r w:rsidDel="00000000" w:rsidR="00000000" w:rsidRPr="00000000">
      <w:rPr>
        <w:rtl w:val="0"/>
      </w:rPr>
      <w:t xml:space="preserve">Eleanor Mottershead</w:t>
      <w:tab/>
      <w:tab/>
      <w:tab/>
      <w:tab/>
      <w:tab/>
      <w:tab/>
      <w:tab/>
      <w:t xml:space="preserve">UWTSD Student number: 2223223</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spacing w:after="200" w:before="360" w:line="360" w:lineRule="auto"/>
      <w:jc w:val="both"/>
    </w:pPr>
    <w:rPr>
      <w:b w:val="1"/>
      <w:sz w:val="30"/>
      <w:szCs w:val="30"/>
      <w:u w:val="single"/>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007/978-3-319-31816-5_460-1" TargetMode="External"/><Relationship Id="rId22" Type="http://schemas.openxmlformats.org/officeDocument/2006/relationships/hyperlink" Target="https://doi.org/10.21070/picecrs.v1i1.563" TargetMode="External"/><Relationship Id="rId21" Type="http://schemas.openxmlformats.org/officeDocument/2006/relationships/hyperlink" Target="https://learning.nspcc.org.uk/safeguarding-child-protection-schools" TargetMode="External"/><Relationship Id="rId24" Type="http://schemas.openxmlformats.org/officeDocument/2006/relationships/hyperlink" Target="https://www.who.int/health-topics/adolescent-health#tab=tab_1" TargetMode="External"/><Relationship Id="rId23" Type="http://schemas.openxmlformats.org/officeDocument/2006/relationships/hyperlink" Target="https://doi.org/10.1080/0260402060091277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37672/ukrio-2020.01-arma" TargetMode="External"/><Relationship Id="rId26" Type="http://schemas.openxmlformats.org/officeDocument/2006/relationships/footer" Target="footer1.xml"/><Relationship Id="rId25"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gov.uk/government/organisations/disclosure-and-barring-service/about" TargetMode="External"/><Relationship Id="rId8" Type="http://schemas.openxmlformats.org/officeDocument/2006/relationships/hyperlink" Target="https://doi.org/10.1093/oso/9780197648186.001.0001" TargetMode="External"/><Relationship Id="rId11" Type="http://schemas.openxmlformats.org/officeDocument/2006/relationships/hyperlink" Target="https://doi.org/10.1080/14613808.2022.2138842" TargetMode="External"/><Relationship Id="rId10" Type="http://schemas.openxmlformats.org/officeDocument/2006/relationships/hyperlink" Target="https://doi.org/10.1111/jan.12163" TargetMode="External"/><Relationship Id="rId13" Type="http://schemas.openxmlformats.org/officeDocument/2006/relationships/hyperlink" Target="https://doi.org/10.46743/2160-3715/2014.1106" TargetMode="External"/><Relationship Id="rId12" Type="http://schemas.openxmlformats.org/officeDocument/2006/relationships/hyperlink" Target="https://doi.org/10.1177/1558689809349691" TargetMode="External"/><Relationship Id="rId15" Type="http://schemas.openxmlformats.org/officeDocument/2006/relationships/hyperlink" Target="https://doi.org/10.1177/1558689809358406" TargetMode="External"/><Relationship Id="rId14" Type="http://schemas.openxmlformats.org/officeDocument/2006/relationships/hyperlink" Target="https://doi.org/10.34293/education.v8i4.3232" TargetMode="External"/><Relationship Id="rId17" Type="http://schemas.openxmlformats.org/officeDocument/2006/relationships/hyperlink" Target="https://doi.org/10.1002/ev.20055" TargetMode="External"/><Relationship Id="rId16" Type="http://schemas.openxmlformats.org/officeDocument/2006/relationships/hyperlink" Target="https://doi.org/10.1177/1077800410364612" TargetMode="External"/><Relationship Id="rId19" Type="http://schemas.openxmlformats.org/officeDocument/2006/relationships/hyperlink" Target="https://doi.org/10.53935/2641533x.v6i1.252" TargetMode="External"/><Relationship Id="rId18" Type="http://schemas.openxmlformats.org/officeDocument/2006/relationships/hyperlink" Target="https://www.legislation.gov.uk/ukpga/1998/42/schedule/1/part/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