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FA09C" w14:textId="2F37360D" w:rsidR="00FD129F" w:rsidRDefault="00FD129F" w:rsidP="00FD129F">
      <w:r>
        <w:rPr>
          <w:noProof/>
        </w:rPr>
        <w:drawing>
          <wp:anchor distT="0" distB="0" distL="114300" distR="114300" simplePos="0" relativeHeight="251658240" behindDoc="1" locked="0" layoutInCell="1" allowOverlap="1" wp14:anchorId="01CF872E" wp14:editId="0BE76CBE">
            <wp:simplePos x="0" y="0"/>
            <wp:positionH relativeFrom="column">
              <wp:posOffset>-443552</wp:posOffset>
            </wp:positionH>
            <wp:positionV relativeFrom="paragraph">
              <wp:posOffset>-470848</wp:posOffset>
            </wp:positionV>
            <wp:extent cx="7519897" cy="10699722"/>
            <wp:effectExtent l="0" t="0" r="5080" b="6985"/>
            <wp:wrapNone/>
            <wp:docPr id="330696859" name="Picture 13" descr="A brochu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696859" name="Picture 13" descr="A brochure with text and imag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7541088" cy="10729874"/>
                    </a:xfrm>
                    <a:prstGeom prst="rect">
                      <a:avLst/>
                    </a:prstGeom>
                  </pic:spPr>
                </pic:pic>
              </a:graphicData>
            </a:graphic>
            <wp14:sizeRelH relativeFrom="margin">
              <wp14:pctWidth>0</wp14:pctWidth>
            </wp14:sizeRelH>
            <wp14:sizeRelV relativeFrom="margin">
              <wp14:pctHeight>0</wp14:pctHeight>
            </wp14:sizeRelV>
          </wp:anchor>
        </w:drawing>
      </w:r>
    </w:p>
    <w:p w14:paraId="71CC1CF5" w14:textId="299E0BCB" w:rsidR="00FD129F" w:rsidRDefault="00FD129F">
      <w:r>
        <w:br w:type="page"/>
      </w:r>
    </w:p>
    <w:p w14:paraId="48AC2C42" w14:textId="29C4E2A1" w:rsidR="00FD129F" w:rsidRDefault="00FD129F" w:rsidP="00FD129F">
      <w:pPr>
        <w:pStyle w:val="Heading1"/>
      </w:pPr>
      <w:r>
        <w:lastRenderedPageBreak/>
        <w:t>Executive Summary</w:t>
      </w:r>
    </w:p>
    <w:p w14:paraId="5488BD2E" w14:textId="01371648" w:rsidR="00FD129F" w:rsidRDefault="00FD129F" w:rsidP="00FD129F">
      <w:r>
        <w:t>Mandalay Bay Resorts and Casino is one of the most recognisable luxury hotels in Las Vegas. Dealing with a number of issues that could eventually it is competitiveness and market position. Due to unstated expenses, antiquated amenities, unwelcoming employee conduct, and cybersecurity threats, guest satisfaction has drastically decreased in recent months. As demonstrated by MGM Resorts International's Q4 2024 report, which showed a 6% decline in net revenue and a 1% decline in EBITDAR. Problems not only degrade the visitor experience but also have a detrimental effect on the hotel's financial performance.</w:t>
      </w:r>
    </w:p>
    <w:p w14:paraId="36A38FAB" w14:textId="1679A769" w:rsidR="00FD129F" w:rsidRDefault="00FD129F" w:rsidP="00FD129F">
      <w:proofErr w:type="spellStart"/>
      <w:r>
        <w:t>Frudex</w:t>
      </w:r>
      <w:proofErr w:type="spellEnd"/>
      <w:r>
        <w:t xml:space="preserve"> Consultancy has been hired by Mandalay Bay's leadership to tackle these issues and offer workable answers. This report objective is to conduct a thorough analysis of Mandalay Bay's current issues. This </w:t>
      </w:r>
      <w:r>
        <w:t>offers</w:t>
      </w:r>
      <w:r>
        <w:t xml:space="preserve"> useful suggestions for enhancing both its operations and visitor experience. We employed a number of analytical techniques, like TOWS analysis to formulate strategies, STEEPLED model to investigate external factors, SOAR model to evaluate internal strengths and opportunities, and the 5 Whys root cause analysis to pinpoint the main problems. We used the Lewin Change Management Model to implement the changes, and the SOSTAC framework was used to structure the action plan.</w:t>
      </w:r>
    </w:p>
    <w:p w14:paraId="071CDFAA" w14:textId="75E847FB" w:rsidR="00FD129F" w:rsidRDefault="00FD129F" w:rsidP="00FD129F">
      <w:r>
        <w:t>The 5 Whys analysis revealed the root causes of Mandalay Bay problems. From the long-term effects of the 2017 shooting and subsequent cyberattacks, which caused significant financial and reputational damage. The hotel reactive crisis management approach failed to adequately address these challenges, outdated rooms and facilities, demotivated staff, and declining guest satisfaction. The STEEPLED analysis highlighted external factors like economic recession, technological advancements, and sustainability trends. Example, the rise of online reviews has amplified negative feedback, while increasing cybersecurity threats have made guests more cautious about sharing personal data. The growing demand for eco-friendly practices has put pressure on the hotel to adopt more sustainable operations.</w:t>
      </w:r>
    </w:p>
    <w:p w14:paraId="67441E3F" w14:textId="4BBD2DA3" w:rsidR="00FD129F" w:rsidRDefault="00FD129F" w:rsidP="00FD129F">
      <w:r>
        <w:t xml:space="preserve">In the SOAR analysis, we identified Mandalay Bay strengths, premium services, strong brand, and prime location on Las Vegas Strip. The hotel also has significant opportunities, like growth of international tourism, rise of experience-based travel, and increasing demand for sustainability. </w:t>
      </w:r>
      <w:r>
        <w:t>The TOWS analysis</w:t>
      </w:r>
      <w:r>
        <w:t xml:space="preserve"> developed strategies to leverage the hotel strengths while addressing external threats and opportunities. These include expanding into international markets, enhancing sustainability efforts, introducing flexible pricing, and fostering a guest-centric culture. For instance, partnerships with airlines like Emirates could help attract more international guests, while eco-friendly initiatives could position Mandalay Bay as a leader in sustainable luxury </w:t>
      </w:r>
      <w:r>
        <w:t>hospitality.</w:t>
      </w:r>
      <w:r>
        <w:rPr>
          <w:rFonts w:ascii="Malgun Gothic" w:eastAsia="Malgun Gothic" w:hAnsi="Malgun Gothic" w:cs="Malgun Gothic" w:hint="eastAsia"/>
        </w:rPr>
        <w:t xml:space="preserve"> ㅤ</w:t>
      </w:r>
    </w:p>
    <w:p w14:paraId="050F7C84" w14:textId="54183512" w:rsidR="00FD129F" w:rsidRDefault="00FD129F" w:rsidP="00FD129F">
      <w:r>
        <w:t xml:space="preserve">The report makes several concrete recommendations for Mandalay Bay hotel. The introduction of pricing, staff training and motivation programs, modernisation of rooms and facilities, strengthening </w:t>
      </w:r>
      <w:r>
        <w:lastRenderedPageBreak/>
        <w:t xml:space="preserve">cybersecurity measures, and developing a loyalty program. Value-based pricing, using dynamic pricing models, will allow the hotel to reflect the value perceived by guests while reducing dissatisfaction caused by hidden costs. Transparent pricing and package deals, such as the “Luxury Wellness Weekend,” will improve guest satisfaction and increase repeat visits. To build a guest-centric culture, we recommend staff training, communication workshops, and motivation schemes like an “Employee of the Month” award. These steps will boost staff morale and enhance the guest experience. Guest experience and the hotel competitiveness both be enhanced by updating common areas and rooms with smart technologies like keyless entry systems and Internet of Things devices. The hotel's reputation will also be improved by sustainability initiatives like eco-friendly materials and energy-efficient lighting. Guest data will be </w:t>
      </w:r>
      <w:r>
        <w:t>protected,</w:t>
      </w:r>
      <w:r>
        <w:t xml:space="preserve"> and trust will be increased by bolstering cybersecurity with IT audits, multi-factor authentication, and an incident response plan. Transparent communication about security practices will further reassure guests. Finally, a loyalty program with personalised offers and targeted digital marketing will increase direct bookings and strengthen guest loyalty.</w:t>
      </w:r>
    </w:p>
    <w:p w14:paraId="36A378D2" w14:textId="3FB8C9C8" w:rsidR="00FD129F" w:rsidRDefault="00FD129F" w:rsidP="00FD129F">
      <w:r>
        <w:t>We advise a phased strategy based on the Lewin Change Management Model to guarantee the successful implementation of these changes. The first stage, known as "unfreezing," entails getting the organisation ready for change by outlining the necessity of improvement and incorporating employees in the procedure. Implementing new systems, like dynamic pricing and staff training initiatives, while overcoming any opposition is the main goal of the second phase, "changing." By integrating the modifications into the organisational culture and routinely assessing their efficacy, the last stage, "refreezing," guarantees that they become an enduring aspect of the hotel's operations.</w:t>
      </w:r>
    </w:p>
    <w:p w14:paraId="2D3DFD19" w14:textId="5AF0CC1B" w:rsidR="00FD129F" w:rsidRDefault="00FD129F" w:rsidP="00FD129F">
      <w:r>
        <w:t xml:space="preserve">Enhancing guest satisfaction, preserving competitiveness, and guaranteeing financial stability are the main objectives of the Mandalay Bay hotel. The hotel can not only regain its previous standing but also establish new benchmarks for opulent hospitality by putting the suggested tactics and adjustments into practice. Sustained innovation, sustainability initiatives, and strengthening the guest-centric culture are essential for long-term success. Mandalay Bay can once again rank among the most dependable and appealing hotels on the Las Vegas Strip with these adjustments. Achieving these objectives and guaranteeing the hotel's future success will depend heavily on the leadership's dedication to these enhancements and the experience of </w:t>
      </w:r>
      <w:proofErr w:type="spellStart"/>
      <w:r>
        <w:t>Frudex</w:t>
      </w:r>
      <w:proofErr w:type="spellEnd"/>
      <w:r>
        <w:t xml:space="preserve"> Consultancy.</w:t>
      </w:r>
    </w:p>
    <w:p w14:paraId="62D31594" w14:textId="77777777" w:rsidR="00FD129F" w:rsidRDefault="00FD129F">
      <w:pPr>
        <w:spacing w:before="0" w:after="160" w:line="278" w:lineRule="auto"/>
        <w:jc w:val="left"/>
      </w:pPr>
      <w:r>
        <w:br w:type="page"/>
      </w:r>
    </w:p>
    <w:p w14:paraId="76053617" w14:textId="1AF21D4B" w:rsidR="00FD129F" w:rsidRDefault="00FD129F" w:rsidP="00FD129F">
      <w:pPr>
        <w:pStyle w:val="Heading1"/>
      </w:pPr>
      <w:r>
        <w:lastRenderedPageBreak/>
        <w:t>Introduction</w:t>
      </w:r>
    </w:p>
    <w:p w14:paraId="2A795840" w14:textId="555A9884" w:rsidR="00FD129F" w:rsidRDefault="00FD129F" w:rsidP="00FD129F">
      <w:r>
        <w:t xml:space="preserve">One of the most luxury in the global hospitality industry, the Mandalay Bay Resort and Casino in Las Vegas. Opened on March 2, 1999, on the site of the former Hacienda Hotel &amp; Casino. It has become a key player on the Las Vegas Strip (Radke, 2019). Nearly 4,000 rooms include the resort, including 424 improve suites at the Four Seasons Las Vegas. A huge casino, an 11-hectare pool complex, fine dining establishments, top-notch entertainment venues, and a sizable conference </w:t>
      </w:r>
      <w:proofErr w:type="spellStart"/>
      <w:r>
        <w:t>center</w:t>
      </w:r>
      <w:proofErr w:type="spellEnd"/>
      <w:r>
        <w:t>—the second largest in Las Vegas by size—are just a few of the many amenities that Mandalay Bay has to offer. Both business and leisure travellers frequently visit the complex. However, serious problems with guest satisfaction have surfaced in recent months, which could risk the resort's long-term viability.</w:t>
      </w:r>
    </w:p>
    <w:p w14:paraId="5E160AB5" w14:textId="0F99EABB" w:rsidR="00FD129F" w:rsidRDefault="00FD129F" w:rsidP="00FD129F">
      <w:r>
        <w:t>An analysis of the last three months of online reviews shows that Mandalay Bay is facing several challenges that are negatively impacting the guest experience. During this period, there were 257 negative reviews compared to only 183 positive ones, indicating a decline in guest satisfaction (Tripadvisor, 2025). Prices and hidden costs, restaurant and minibar prices, resort fees that appear like significantly and other additional fees are the most frequently complained about issues. Unwelcoming and ~unhelpful staff are also frequently mentioned in reviews, which detracts from one of the most crucial elements of the visitor experience. Major concerns also include poor room quality and upkeep; a number of visitors have complained about antiquated amenities, unclean conditions, and maintenance hold-ups, all of which diminish the overall experience. This negative feedback is reflected in the 6% drop in net revenue and the 1% decline in segment-adjusted EBITDAR reported by MGM Resorts International, Mandalay Bay’s parent company, for the Las Vegas Strip in the fourth quarter of 2024 (MGM Resorts International, 2025).</w:t>
      </w:r>
    </w:p>
    <w:p w14:paraId="04852E6B" w14:textId="1ECEB531" w:rsidR="00FD129F" w:rsidRDefault="00FD129F" w:rsidP="00FD129F">
      <w:r>
        <w:t xml:space="preserve">To address these issues, Mandalay Bay has enlisted the expertise of </w:t>
      </w:r>
      <w:proofErr w:type="spellStart"/>
      <w:r>
        <w:t>Frudex</w:t>
      </w:r>
      <w:proofErr w:type="spellEnd"/>
      <w:r>
        <w:t xml:space="preserve"> Consultancy, a Liverpool-based international hospitality consulting firm that has worked with iconic brands such as the Ritz-Carlton and Six Senses. Since its founding in 2012, </w:t>
      </w:r>
      <w:proofErr w:type="spellStart"/>
      <w:r>
        <w:t>Frudex</w:t>
      </w:r>
      <w:proofErr w:type="spellEnd"/>
      <w:r>
        <w:t xml:space="preserve"> has specialised in optimising guest experiences, achieving an average 22% improvement in guest satisfaction metrics across its projects.</w:t>
      </w:r>
    </w:p>
    <w:p w14:paraId="68F9BD83" w14:textId="7B09E78C" w:rsidR="00FD129F" w:rsidRDefault="00FD129F" w:rsidP="00FD129F">
      <w:r>
        <w:t>The goal of this report is to diagnose Mandalay Bay’s current challenges using data-driven analysis and proven business models, and to provide practical recommendations to resolve these issues. The first step in the analysis is to identify the root causes of the resort’s problems using the 5 Whys Root Cause Analysis. External factors will be examined using the STEEPLED model, while internal strengths will be identified using the SOAR model. The TOWS analysis will combine these factors to determine optimal strategies, such as introducing dynamic pricing to reduce hidden costs. The proposed changes will be structured using the Lewin Change Management Model, and the implementation plan will follow the SOSTAC framework to ensure that every step is time-bound, measurable, and tailored to the size of the resort.</w:t>
      </w:r>
    </w:p>
    <w:p w14:paraId="4FE8397C" w14:textId="77777777" w:rsidR="00FD129F" w:rsidRDefault="00FD129F" w:rsidP="00FD129F">
      <w:proofErr w:type="spellStart"/>
      <w:r>
        <w:lastRenderedPageBreak/>
        <w:t>Frudex</w:t>
      </w:r>
      <w:proofErr w:type="spellEnd"/>
      <w:r>
        <w:t xml:space="preserve"> Consultancy is committed to helping Mandalay Bay not only restore its former position but also set new standards in luxury hospitality.</w:t>
      </w:r>
    </w:p>
    <w:p w14:paraId="4F6A38A1" w14:textId="613685F3" w:rsidR="00FD129F" w:rsidRDefault="00FD129F" w:rsidP="00FD129F">
      <w:pPr>
        <w:pStyle w:val="Heading1"/>
      </w:pPr>
      <w:r>
        <w:t xml:space="preserve">Analysis </w:t>
      </w:r>
    </w:p>
    <w:p w14:paraId="02CC8D68" w14:textId="00A79F48" w:rsidR="00FD129F" w:rsidRDefault="00FD129F" w:rsidP="00FD129F">
      <w:pPr>
        <w:pStyle w:val="Heading2"/>
      </w:pPr>
      <w:r>
        <w:t>Root Cause Analysis</w:t>
      </w:r>
    </w:p>
    <w:p w14:paraId="10FB0EC0" w14:textId="399635EB" w:rsidR="00FD129F" w:rsidRDefault="00FD129F" w:rsidP="00FD129F">
      <w:r>
        <w:t>The Root Cause Analysis (RCA) approach is used in this study to investigate the root causes of the problems.  Asking "Why?" five times in a row allows you to trace the cause-and-effect chain and uncover deeper fundamental reasons (Majka, 2024). This technique is part of the 5 Whys method. This technique is particularly useful for analysing complex business problems.</w:t>
      </w:r>
    </w:p>
    <w:p w14:paraId="409F009B" w14:textId="169E0ACA" w:rsidR="00FD129F" w:rsidRDefault="00FD129F" w:rsidP="00FD129F">
      <w:pPr>
        <w:pStyle w:val="Heading2"/>
      </w:pPr>
      <w:r w:rsidRPr="00FD129F">
        <w:t>The 5 Whys Method and the Causes of Mandalay Bay’s Guest Satisfaction Issues</w:t>
      </w:r>
    </w:p>
    <w:p w14:paraId="720E06B3" w14:textId="4810AE44" w:rsidR="00FD129F" w:rsidRDefault="00FD129F" w:rsidP="00FD129F">
      <w:r>
        <w:t>1. Why has guest satisfaction declined?</w:t>
      </w:r>
    </w:p>
    <w:p w14:paraId="3F8A31A2" w14:textId="42FA3A19" w:rsidR="00FD129F" w:rsidRDefault="00FD129F" w:rsidP="00FD129F">
      <w:r>
        <w:t>The primary concerns of visitors are unwelcoming staff conduct, outdated accommodations, and unstated costs such as resort fees and overpriced minibars. All of these are significant problems, but the real reason for Mandalay Bay's current situation is the long-term effects of earlier crises, like the 2017 massacre, the 2019 data breach, and the 2023 hack.</w:t>
      </w:r>
    </w:p>
    <w:p w14:paraId="74957F83" w14:textId="1493B14B" w:rsidR="00FD129F" w:rsidRDefault="00FD129F" w:rsidP="00FD129F">
      <w:r>
        <w:t>2. Why are there hidden fees and outdated infrastructure?</w:t>
      </w:r>
    </w:p>
    <w:p w14:paraId="741B736E" w14:textId="0105466B" w:rsidR="00FD129F" w:rsidRDefault="00FD129F" w:rsidP="00FD129F">
      <w:r>
        <w:t>Mandalay Bay suffered serious financial and reputational harm as a result of the 2017 mass shooting, in which a visitor opened fire from a room on the 32nd level (Bernstein and Grey, 2022).  A 5% drop in the hotel's stock value caused its market worth to drop by $909 million (Boylan and Greenawalt, 2021), and $800 million in settlements for the victims of the Las Vegas massacre were approved (Rose and Silverman, 2020).  Millions are spent on security measures like surveillance and access control, leaving less money for room maintenance and employee training.  Visitors felt less comfortable as a result of the reallocation of cash, which took precedence over long-term investments.</w:t>
      </w:r>
    </w:p>
    <w:p w14:paraId="0B474664" w14:textId="426B24E1" w:rsidR="00FD129F" w:rsidRDefault="00FD129F" w:rsidP="00FD129F">
      <w:r>
        <w:t>3. Why were these issues not addressed in time?</w:t>
      </w:r>
    </w:p>
    <w:p w14:paraId="44A45053" w14:textId="23729373" w:rsidR="00FD129F" w:rsidRDefault="00FD129F" w:rsidP="00FD129F">
      <w:r>
        <w:t>Mandalay Bay focused on immediate financial recovery and urgent security measures, diverting attention from long-term improvements. Declining guest numbers, due to reputational damage, further worsened the financial situation. Most resources were spent on legal settlements and security enhancements, leaving little for service and infrastructure upgrades. The 2019 data breach exposed the personal information of 10.6 million customers, and the 2023 cyberattack crippled MGM hotels, making their digital systems vulnerable and damaging guest trust (Greig, 2025). The attack disrupted hotel operations, shut down online bookings, and forced manual transactions, further eroding confidence in data security.</w:t>
      </w:r>
    </w:p>
    <w:p w14:paraId="1A5EFF06" w14:textId="7D8F5B32" w:rsidR="00FD129F" w:rsidRDefault="00FD129F" w:rsidP="00FD129F">
      <w:r>
        <w:t>4. Why have these weaknesses persisted?</w:t>
      </w:r>
    </w:p>
    <w:p w14:paraId="0C5242F2" w14:textId="7FAA84BF" w:rsidR="00FD129F" w:rsidRDefault="00FD129F" w:rsidP="00FD129F">
      <w:r>
        <w:lastRenderedPageBreak/>
        <w:t>Failure to adjust to the post-crisis environment is the main cause of Mandalay Bay's financial difficulties. The 2017 shooting and security problems permanently changed the market and visitor expectations, but the hotel was unable to develop a successful response strategy. The hotel responded to crises as they happened rather than proactively developing new business models to repair its reputation and adapt to the market. The hotel was unable to regain its competitiveness and financial stability as a result of this temporary fix. Rather than repositioning itself and introducing innovative guest experience improvements, the management remained focused on crisis response, worsening financial difficulties and undermining guest satisfaction.</w:t>
      </w:r>
    </w:p>
    <w:p w14:paraId="68FE770C" w14:textId="4BB38FB1" w:rsidR="00FD129F" w:rsidRDefault="00FD129F" w:rsidP="00FD129F">
      <w:r>
        <w:t>5. Why were strategic changes not implemented after these crises?</w:t>
      </w:r>
    </w:p>
    <w:p w14:paraId="0529E5FF" w14:textId="77777777" w:rsidR="00FD129F" w:rsidRDefault="00FD129F" w:rsidP="00FD129F">
      <w:r>
        <w:t>Mandalay Bay did not introduce proactive strategic changes because financial pressure and reputational damage forced it to prioritise short-term crisis management. The decision-making structure was not flexible enough to handle rapid market shifts, and MGM Resorts’ centralised control limited the hotel's autonomy. After the pandemic, labour shortages and uncertainty made it difficult for companies to rehire staff (Horwath, 2021). In addition, management and employees were resistant to change, which delayed the hotel's ability to implement new business strategies. The leadership prioritised cost-cutting measures over enhancing the guest experience and repairing the company's reputation, which only made matters worse.</w:t>
      </w:r>
    </w:p>
    <w:p w14:paraId="309C81F2" w14:textId="1E5CA18E" w:rsidR="00FD129F" w:rsidRDefault="00FD129F" w:rsidP="00FD129F">
      <w:pPr>
        <w:pStyle w:val="Heading2"/>
      </w:pPr>
      <w:r>
        <w:t>5.2. STEEPLED Analysis</w:t>
      </w:r>
    </w:p>
    <w:p w14:paraId="3BE36A7C" w14:textId="62AE9548" w:rsidR="00FD129F" w:rsidRDefault="00FD129F" w:rsidP="00FD129F">
      <w:r>
        <w:t>The 5 Whys analysis for Mandalay Bay revealed several issues leading to a decline in guest satisfaction, including security concerns, challenges with digital transformation, economic pressures on guests, and a loss of customer trust. Behind these specific problems are various external factors, which are outlined in the following STEEPLED analysis. This method looks at external factors affecting the business, such as social, economic, and technological impacts, to help better understand the company’s environment (The Leadership Hospital, 2022a).</w:t>
      </w:r>
    </w:p>
    <w:p w14:paraId="1E78E101" w14:textId="77777777" w:rsidR="00FD129F" w:rsidRDefault="00FD129F" w:rsidP="00FD129F">
      <w:pPr>
        <w:pStyle w:val="Heading2"/>
      </w:pPr>
      <w:r>
        <w:t>STEEPLED Analysis for Mandalay Bay</w:t>
      </w:r>
    </w:p>
    <w:tbl>
      <w:tblPr>
        <w:tblStyle w:val="TableGrid"/>
        <w:tblW w:w="10627" w:type="dxa"/>
        <w:tblLook w:val="04A0" w:firstRow="1" w:lastRow="0" w:firstColumn="1" w:lastColumn="0" w:noHBand="0" w:noVBand="1"/>
      </w:tblPr>
      <w:tblGrid>
        <w:gridCol w:w="2417"/>
        <w:gridCol w:w="3485"/>
        <w:gridCol w:w="4725"/>
      </w:tblGrid>
      <w:tr w:rsidR="00FD129F" w:rsidRPr="00FD129F" w14:paraId="06471144" w14:textId="77777777" w:rsidTr="009365C0">
        <w:tc>
          <w:tcPr>
            <w:tcW w:w="2417" w:type="dxa"/>
            <w:vAlign w:val="center"/>
          </w:tcPr>
          <w:p w14:paraId="0434C2B0" w14:textId="77777777" w:rsidR="00FD129F" w:rsidRPr="00FD129F" w:rsidRDefault="00FD129F" w:rsidP="009365C0">
            <w:pPr>
              <w:jc w:val="center"/>
              <w:rPr>
                <w:rFonts w:cs="Arial"/>
                <w:b/>
                <w:bCs/>
              </w:rPr>
            </w:pPr>
            <w:r w:rsidRPr="00FD129F">
              <w:rPr>
                <w:rFonts w:cs="Arial"/>
                <w:b/>
                <w:bCs/>
              </w:rPr>
              <w:t>STEEPLED Faktor</w:t>
            </w:r>
          </w:p>
        </w:tc>
        <w:tc>
          <w:tcPr>
            <w:tcW w:w="3485" w:type="dxa"/>
            <w:vAlign w:val="center"/>
          </w:tcPr>
          <w:p w14:paraId="771D9427" w14:textId="77777777" w:rsidR="00FD129F" w:rsidRPr="00FD129F" w:rsidRDefault="00FD129F" w:rsidP="009365C0">
            <w:pPr>
              <w:jc w:val="center"/>
              <w:rPr>
                <w:rFonts w:cs="Arial"/>
                <w:b/>
                <w:bCs/>
              </w:rPr>
            </w:pPr>
            <w:r w:rsidRPr="00FD129F">
              <w:rPr>
                <w:rFonts w:cs="Arial"/>
                <w:b/>
                <w:bCs/>
              </w:rPr>
              <w:t>Factor Description</w:t>
            </w:r>
          </w:p>
        </w:tc>
        <w:tc>
          <w:tcPr>
            <w:tcW w:w="4725" w:type="dxa"/>
            <w:vAlign w:val="center"/>
          </w:tcPr>
          <w:p w14:paraId="44C9A18A" w14:textId="77777777" w:rsidR="00FD129F" w:rsidRPr="00FD129F" w:rsidRDefault="00FD129F" w:rsidP="009365C0">
            <w:pPr>
              <w:jc w:val="center"/>
              <w:rPr>
                <w:rFonts w:cs="Arial"/>
                <w:b/>
                <w:bCs/>
              </w:rPr>
            </w:pPr>
            <w:r w:rsidRPr="00FD129F">
              <w:rPr>
                <w:rFonts w:cs="Arial"/>
                <w:b/>
                <w:bCs/>
              </w:rPr>
              <w:t>Possible Impact on Mandalay Bay's Issues</w:t>
            </w:r>
          </w:p>
        </w:tc>
      </w:tr>
      <w:tr w:rsidR="00FD129F" w:rsidRPr="00FD129F" w14:paraId="3EC9B212" w14:textId="77777777" w:rsidTr="009365C0">
        <w:tc>
          <w:tcPr>
            <w:tcW w:w="2417" w:type="dxa"/>
          </w:tcPr>
          <w:p w14:paraId="6F6E00EB" w14:textId="77777777" w:rsidR="00FD129F" w:rsidRPr="00FD129F" w:rsidRDefault="00FD129F" w:rsidP="009365C0">
            <w:pPr>
              <w:rPr>
                <w:rFonts w:cs="Arial"/>
                <w:b/>
                <w:bCs/>
              </w:rPr>
            </w:pPr>
            <w:r w:rsidRPr="00FD129F">
              <w:rPr>
                <w:rFonts w:cs="Arial"/>
                <w:b/>
                <w:bCs/>
              </w:rPr>
              <w:t>Sociocultural</w:t>
            </w:r>
          </w:p>
        </w:tc>
        <w:tc>
          <w:tcPr>
            <w:tcW w:w="3485" w:type="dxa"/>
          </w:tcPr>
          <w:p w14:paraId="6A261F72" w14:textId="77777777" w:rsidR="00FD129F" w:rsidRPr="00FD129F" w:rsidRDefault="00FD129F" w:rsidP="009365C0">
            <w:pPr>
              <w:spacing w:after="0" w:line="240" w:lineRule="auto"/>
              <w:rPr>
                <w:rFonts w:cs="Arial"/>
              </w:rPr>
            </w:pPr>
            <w:r w:rsidRPr="00FD129F">
              <w:rPr>
                <w:rFonts w:cs="Arial"/>
              </w:rPr>
              <w:t>Increasing importance of online reviews</w:t>
            </w:r>
          </w:p>
          <w:p w14:paraId="53913DCB" w14:textId="77777777" w:rsidR="00FD129F" w:rsidRPr="00FD129F" w:rsidRDefault="00FD129F" w:rsidP="009365C0">
            <w:pPr>
              <w:rPr>
                <w:rFonts w:cs="Arial"/>
              </w:rPr>
            </w:pPr>
            <w:r w:rsidRPr="00FD129F">
              <w:rPr>
                <w:rFonts w:cs="Arial"/>
              </w:rPr>
              <w:t>Growing security concerns</w:t>
            </w:r>
          </w:p>
        </w:tc>
        <w:tc>
          <w:tcPr>
            <w:tcW w:w="4725" w:type="dxa"/>
            <w:vAlign w:val="center"/>
          </w:tcPr>
          <w:p w14:paraId="05FC655F" w14:textId="77777777" w:rsidR="00FD129F" w:rsidRPr="00FD129F" w:rsidRDefault="00FD129F" w:rsidP="009365C0">
            <w:pPr>
              <w:rPr>
                <w:rFonts w:cs="Arial"/>
              </w:rPr>
            </w:pPr>
            <w:r w:rsidRPr="00FD129F">
              <w:rPr>
                <w:rFonts w:cs="Arial"/>
              </w:rPr>
              <w:t>Negative online reviews harm guest satisfaction and increase complaints (Bi, Kong and Gao, 2024).</w:t>
            </w:r>
            <w:r w:rsidRPr="00FD129F">
              <w:rPr>
                <w:rFonts w:cs="Arial"/>
              </w:rPr>
              <w:br/>
              <w:t>Security concerns affect guests’ comfort and could lead to a loss of trust.</w:t>
            </w:r>
          </w:p>
        </w:tc>
      </w:tr>
      <w:tr w:rsidR="00FD129F" w:rsidRPr="00FD129F" w14:paraId="40165861" w14:textId="77777777" w:rsidTr="009365C0">
        <w:tc>
          <w:tcPr>
            <w:tcW w:w="2417" w:type="dxa"/>
          </w:tcPr>
          <w:p w14:paraId="5AC13E18" w14:textId="77777777" w:rsidR="00FD129F" w:rsidRPr="00FD129F" w:rsidRDefault="00FD129F" w:rsidP="009365C0">
            <w:pPr>
              <w:rPr>
                <w:rFonts w:cs="Arial"/>
                <w:b/>
                <w:bCs/>
              </w:rPr>
            </w:pPr>
            <w:r w:rsidRPr="00FD129F">
              <w:rPr>
                <w:rFonts w:cs="Arial"/>
                <w:b/>
                <w:bCs/>
              </w:rPr>
              <w:lastRenderedPageBreak/>
              <w:t>Technological</w:t>
            </w:r>
          </w:p>
        </w:tc>
        <w:tc>
          <w:tcPr>
            <w:tcW w:w="3485" w:type="dxa"/>
          </w:tcPr>
          <w:p w14:paraId="42780B97" w14:textId="77777777" w:rsidR="00FD129F" w:rsidRPr="00FD129F" w:rsidRDefault="00FD129F" w:rsidP="009365C0">
            <w:pPr>
              <w:rPr>
                <w:rFonts w:cs="Arial"/>
              </w:rPr>
            </w:pPr>
            <w:r w:rsidRPr="00FD129F">
              <w:rPr>
                <w:rFonts w:cs="Arial"/>
              </w:rPr>
              <w:t>Ongoing digitalisation of the hospitality industry</w:t>
            </w:r>
            <w:r w:rsidRPr="00FD129F">
              <w:rPr>
                <w:rFonts w:cs="Arial"/>
              </w:rPr>
              <w:br/>
              <w:t>Increasing guest expectations for modern technologies</w:t>
            </w:r>
            <w:r w:rsidRPr="00FD129F">
              <w:rPr>
                <w:rFonts w:cs="Arial"/>
              </w:rPr>
              <w:br/>
              <w:t>Cyber-attacks and data privacy issues</w:t>
            </w:r>
          </w:p>
        </w:tc>
        <w:tc>
          <w:tcPr>
            <w:tcW w:w="4725" w:type="dxa"/>
            <w:vAlign w:val="center"/>
          </w:tcPr>
          <w:p w14:paraId="126176C7" w14:textId="77777777" w:rsidR="00FD129F" w:rsidRPr="00FD129F" w:rsidRDefault="00FD129F" w:rsidP="009365C0">
            <w:pPr>
              <w:rPr>
                <w:rFonts w:cs="Arial"/>
              </w:rPr>
            </w:pPr>
            <w:r w:rsidRPr="00FD129F">
              <w:rPr>
                <w:rFonts w:cs="Arial"/>
              </w:rPr>
              <w:t>Delayed technological developments could lead to outdated rooms and services.</w:t>
            </w:r>
            <w:r w:rsidRPr="00FD129F">
              <w:rPr>
                <w:rFonts w:cs="Arial"/>
              </w:rPr>
              <w:br/>
              <w:t>Cyberattacks can cause financial damage, guest loss, and negative PR (Law, 2023).</w:t>
            </w:r>
          </w:p>
        </w:tc>
      </w:tr>
      <w:tr w:rsidR="00FD129F" w:rsidRPr="00FD129F" w14:paraId="58602571" w14:textId="77777777" w:rsidTr="009365C0">
        <w:tc>
          <w:tcPr>
            <w:tcW w:w="2417" w:type="dxa"/>
          </w:tcPr>
          <w:p w14:paraId="344961E6" w14:textId="77777777" w:rsidR="00FD129F" w:rsidRPr="00FD129F" w:rsidRDefault="00FD129F" w:rsidP="009365C0">
            <w:pPr>
              <w:rPr>
                <w:rFonts w:cs="Arial"/>
                <w:b/>
                <w:bCs/>
              </w:rPr>
            </w:pPr>
            <w:r w:rsidRPr="00FD129F">
              <w:rPr>
                <w:rFonts w:cs="Arial"/>
                <w:b/>
                <w:bCs/>
              </w:rPr>
              <w:t>Economic</w:t>
            </w:r>
          </w:p>
        </w:tc>
        <w:tc>
          <w:tcPr>
            <w:tcW w:w="3485" w:type="dxa"/>
          </w:tcPr>
          <w:p w14:paraId="7E3D742A" w14:textId="77777777" w:rsidR="00FD129F" w:rsidRPr="00FD129F" w:rsidRDefault="00FD129F" w:rsidP="009365C0">
            <w:pPr>
              <w:rPr>
                <w:rFonts w:cs="Arial"/>
              </w:rPr>
            </w:pPr>
            <w:r w:rsidRPr="00FD129F">
              <w:rPr>
                <w:rFonts w:cs="Arial"/>
              </w:rPr>
              <w:t>Inflation and rising costs</w:t>
            </w:r>
            <w:r w:rsidRPr="00FD129F">
              <w:rPr>
                <w:rFonts w:cs="Arial"/>
              </w:rPr>
              <w:br/>
              <w:t>Risk of recession</w:t>
            </w:r>
            <w:r w:rsidRPr="00FD129F">
              <w:rPr>
                <w:rFonts w:cs="Arial"/>
              </w:rPr>
              <w:br/>
              <w:t>Labour shortage</w:t>
            </w:r>
          </w:p>
        </w:tc>
        <w:tc>
          <w:tcPr>
            <w:tcW w:w="4725" w:type="dxa"/>
            <w:vAlign w:val="center"/>
          </w:tcPr>
          <w:p w14:paraId="169E77A1" w14:textId="77777777" w:rsidR="00FD129F" w:rsidRPr="00FD129F" w:rsidRDefault="00FD129F" w:rsidP="009365C0">
            <w:pPr>
              <w:rPr>
                <w:rFonts w:cs="Arial"/>
              </w:rPr>
            </w:pPr>
            <w:r w:rsidRPr="00FD129F">
              <w:rPr>
                <w:rFonts w:cs="Arial"/>
              </w:rPr>
              <w:t>Rising costs are reducing profit.</w:t>
            </w:r>
            <w:r w:rsidRPr="00FD129F">
              <w:rPr>
                <w:rFonts w:cs="Arial"/>
              </w:rPr>
              <w:br/>
              <w:t>Price increases can lead to complaints, while cost-cutting may result in a decline in quality and guest dissatisfaction.</w:t>
            </w:r>
            <w:r w:rsidRPr="00FD129F">
              <w:rPr>
                <w:rFonts w:cs="Arial"/>
              </w:rPr>
              <w:br/>
              <w:t>A decrease in tourism demand could further worsen the situation (Wargo, 2025).</w:t>
            </w:r>
          </w:p>
        </w:tc>
      </w:tr>
      <w:tr w:rsidR="00FD129F" w:rsidRPr="00FD129F" w14:paraId="33A529EC" w14:textId="77777777" w:rsidTr="009365C0">
        <w:tc>
          <w:tcPr>
            <w:tcW w:w="2417" w:type="dxa"/>
          </w:tcPr>
          <w:p w14:paraId="7B89449A" w14:textId="77777777" w:rsidR="00FD129F" w:rsidRPr="00FD129F" w:rsidRDefault="00FD129F" w:rsidP="009365C0">
            <w:pPr>
              <w:rPr>
                <w:rFonts w:cs="Arial"/>
                <w:b/>
                <w:bCs/>
              </w:rPr>
            </w:pPr>
            <w:r w:rsidRPr="00FD129F">
              <w:rPr>
                <w:rFonts w:cs="Arial"/>
                <w:b/>
                <w:bCs/>
              </w:rPr>
              <w:t>Environmental</w:t>
            </w:r>
          </w:p>
        </w:tc>
        <w:tc>
          <w:tcPr>
            <w:tcW w:w="3485" w:type="dxa"/>
          </w:tcPr>
          <w:p w14:paraId="5C19BF01" w14:textId="77777777" w:rsidR="00FD129F" w:rsidRPr="00FD129F" w:rsidRDefault="00FD129F" w:rsidP="009365C0">
            <w:pPr>
              <w:rPr>
                <w:rFonts w:cs="Arial"/>
              </w:rPr>
            </w:pPr>
            <w:r w:rsidRPr="00FD129F">
              <w:rPr>
                <w:rFonts w:cs="Arial"/>
              </w:rPr>
              <w:t>Sustainability</w:t>
            </w:r>
            <w:r w:rsidRPr="00FD129F">
              <w:rPr>
                <w:rFonts w:cs="Arial"/>
              </w:rPr>
              <w:br/>
              <w:t>Risk of natural disasters</w:t>
            </w:r>
          </w:p>
        </w:tc>
        <w:tc>
          <w:tcPr>
            <w:tcW w:w="4725" w:type="dxa"/>
            <w:vAlign w:val="center"/>
          </w:tcPr>
          <w:p w14:paraId="62C17B54" w14:textId="77777777" w:rsidR="00FD129F" w:rsidRPr="00FD129F" w:rsidRDefault="00FD129F" w:rsidP="009365C0">
            <w:pPr>
              <w:rPr>
                <w:rFonts w:cs="Arial"/>
              </w:rPr>
            </w:pPr>
            <w:r w:rsidRPr="00FD129F">
              <w:rPr>
                <w:rFonts w:cs="Arial"/>
              </w:rPr>
              <w:t>The lack of sustainability efforts can lead to a loss of guests and a negative image (</w:t>
            </w:r>
            <w:proofErr w:type="spellStart"/>
            <w:r w:rsidRPr="00FD129F">
              <w:rPr>
                <w:rFonts w:cs="Arial"/>
              </w:rPr>
              <w:t>Dral</w:t>
            </w:r>
            <w:proofErr w:type="spellEnd"/>
            <w:r w:rsidRPr="00FD129F">
              <w:rPr>
                <w:rFonts w:cs="Arial"/>
              </w:rPr>
              <w:t>, 2023).</w:t>
            </w:r>
            <w:r w:rsidRPr="00FD129F">
              <w:rPr>
                <w:rFonts w:cs="Arial"/>
              </w:rPr>
              <w:br/>
              <w:t>Natural disasters can cause damage, disrupt operations, and harm guest trust.</w:t>
            </w:r>
          </w:p>
        </w:tc>
      </w:tr>
      <w:tr w:rsidR="00FD129F" w:rsidRPr="00FD129F" w14:paraId="3B6DAA0F" w14:textId="77777777" w:rsidTr="009365C0">
        <w:tc>
          <w:tcPr>
            <w:tcW w:w="2417" w:type="dxa"/>
          </w:tcPr>
          <w:p w14:paraId="6246057E" w14:textId="77777777" w:rsidR="00FD129F" w:rsidRPr="00FD129F" w:rsidRDefault="00FD129F" w:rsidP="009365C0">
            <w:pPr>
              <w:rPr>
                <w:rFonts w:cs="Arial"/>
                <w:b/>
                <w:bCs/>
              </w:rPr>
            </w:pPr>
            <w:r w:rsidRPr="00FD129F">
              <w:rPr>
                <w:rFonts w:cs="Arial"/>
                <w:b/>
                <w:bCs/>
              </w:rPr>
              <w:t>Political</w:t>
            </w:r>
          </w:p>
        </w:tc>
        <w:tc>
          <w:tcPr>
            <w:tcW w:w="3485" w:type="dxa"/>
          </w:tcPr>
          <w:p w14:paraId="334DACE8" w14:textId="77777777" w:rsidR="00FD129F" w:rsidRPr="00FD129F" w:rsidRDefault="00FD129F" w:rsidP="009365C0">
            <w:pPr>
              <w:rPr>
                <w:rFonts w:cs="Arial"/>
              </w:rPr>
            </w:pPr>
            <w:r w:rsidRPr="00FD129F">
              <w:rPr>
                <w:rFonts w:cs="Arial"/>
              </w:rPr>
              <w:t>Political stability/instability</w:t>
            </w:r>
          </w:p>
        </w:tc>
        <w:tc>
          <w:tcPr>
            <w:tcW w:w="4725" w:type="dxa"/>
            <w:vAlign w:val="center"/>
          </w:tcPr>
          <w:p w14:paraId="45EF1CF8" w14:textId="77777777" w:rsidR="00FD129F" w:rsidRPr="00195A53" w:rsidRDefault="00FD129F" w:rsidP="009365C0">
            <w:pPr>
              <w:spacing w:before="0" w:after="0" w:line="240" w:lineRule="auto"/>
              <w:rPr>
                <w:rFonts w:cs="Arial"/>
              </w:rPr>
            </w:pPr>
            <w:r w:rsidRPr="00195A53">
              <w:rPr>
                <w:rFonts w:cs="Arial"/>
              </w:rPr>
              <w:t>Political stability has a direct impact on tourism and investments, so for Las Vegas, which heavily relies on tourism, a stable political environment is especially important.</w:t>
            </w:r>
            <w:r w:rsidRPr="00195A53">
              <w:rPr>
                <w:rFonts w:cs="Arial"/>
              </w:rPr>
              <w:br/>
              <w:t>Furthermore, political instability can reduce the number of tourists and investments (Xu et al., 2022).</w:t>
            </w:r>
          </w:p>
          <w:p w14:paraId="01372406" w14:textId="77777777" w:rsidR="00FD129F" w:rsidRPr="00FD129F" w:rsidRDefault="00FD129F" w:rsidP="009365C0">
            <w:pPr>
              <w:rPr>
                <w:rFonts w:cs="Arial"/>
              </w:rPr>
            </w:pPr>
            <w:r w:rsidRPr="00195A53">
              <w:rPr>
                <w:rFonts w:cs="Arial"/>
              </w:rPr>
              <w:t>Additionally, from spring 2025, the US Federal Trade Commission (FTC) will require hotels to include all mandatory fees, such as 'resort fees,' in their prices, which may lead to an increase in operating costs (Marquez, 2024).</w:t>
            </w:r>
          </w:p>
        </w:tc>
      </w:tr>
      <w:tr w:rsidR="00FD129F" w:rsidRPr="00FD129F" w14:paraId="38B05428" w14:textId="77777777" w:rsidTr="009365C0">
        <w:tc>
          <w:tcPr>
            <w:tcW w:w="2417" w:type="dxa"/>
          </w:tcPr>
          <w:p w14:paraId="7921DDE9" w14:textId="77777777" w:rsidR="00FD129F" w:rsidRPr="00FD129F" w:rsidRDefault="00FD129F" w:rsidP="009365C0">
            <w:pPr>
              <w:rPr>
                <w:rFonts w:cs="Arial"/>
                <w:b/>
                <w:bCs/>
              </w:rPr>
            </w:pPr>
            <w:r w:rsidRPr="00FD129F">
              <w:rPr>
                <w:rFonts w:cs="Arial"/>
                <w:b/>
                <w:bCs/>
              </w:rPr>
              <w:t>Legal</w:t>
            </w:r>
          </w:p>
        </w:tc>
        <w:tc>
          <w:tcPr>
            <w:tcW w:w="3485" w:type="dxa"/>
          </w:tcPr>
          <w:p w14:paraId="234B1E7F" w14:textId="77777777" w:rsidR="00FD129F" w:rsidRPr="00FD129F" w:rsidRDefault="00FD129F" w:rsidP="009365C0">
            <w:pPr>
              <w:rPr>
                <w:rFonts w:cs="Arial"/>
              </w:rPr>
            </w:pPr>
            <w:r w:rsidRPr="00FD129F">
              <w:rPr>
                <w:rFonts w:cs="Arial"/>
              </w:rPr>
              <w:t>Labour laws</w:t>
            </w:r>
            <w:r w:rsidRPr="00FD129F">
              <w:rPr>
                <w:rFonts w:cs="Arial"/>
              </w:rPr>
              <w:br/>
              <w:t>Licensing and regulations</w:t>
            </w:r>
            <w:r w:rsidRPr="00FD129F">
              <w:rPr>
                <w:rFonts w:cs="Arial"/>
              </w:rPr>
              <w:br/>
              <w:t>Legal environment of contracts</w:t>
            </w:r>
          </w:p>
        </w:tc>
        <w:tc>
          <w:tcPr>
            <w:tcW w:w="4725" w:type="dxa"/>
            <w:vAlign w:val="center"/>
          </w:tcPr>
          <w:p w14:paraId="13DDA284" w14:textId="77777777" w:rsidR="00FD129F" w:rsidRPr="00FD129F" w:rsidRDefault="00FD129F" w:rsidP="009365C0">
            <w:pPr>
              <w:rPr>
                <w:rFonts w:cs="Arial"/>
              </w:rPr>
            </w:pPr>
            <w:r w:rsidRPr="00FD129F">
              <w:rPr>
                <w:rFonts w:cs="Arial"/>
              </w:rPr>
              <w:t>Labour changes could increase costs. Failure to comply with legal requirements may result in fines or the loss of operating licenses. Legal disputes could cause both financial and reputational damage.</w:t>
            </w:r>
          </w:p>
        </w:tc>
      </w:tr>
      <w:tr w:rsidR="00FD129F" w:rsidRPr="00FD129F" w14:paraId="1EBB023B" w14:textId="77777777" w:rsidTr="009365C0">
        <w:tc>
          <w:tcPr>
            <w:tcW w:w="2417" w:type="dxa"/>
          </w:tcPr>
          <w:p w14:paraId="5F9950D4" w14:textId="77777777" w:rsidR="00FD129F" w:rsidRPr="00FD129F" w:rsidRDefault="00FD129F" w:rsidP="009365C0">
            <w:pPr>
              <w:rPr>
                <w:rFonts w:cs="Arial"/>
                <w:b/>
                <w:bCs/>
              </w:rPr>
            </w:pPr>
            <w:r w:rsidRPr="00FD129F">
              <w:rPr>
                <w:rFonts w:cs="Arial"/>
                <w:b/>
                <w:bCs/>
              </w:rPr>
              <w:lastRenderedPageBreak/>
              <w:t>Ethical</w:t>
            </w:r>
          </w:p>
        </w:tc>
        <w:tc>
          <w:tcPr>
            <w:tcW w:w="3485" w:type="dxa"/>
          </w:tcPr>
          <w:p w14:paraId="17BECE1A" w14:textId="77777777" w:rsidR="00FD129F" w:rsidRPr="00FD129F" w:rsidRDefault="00FD129F" w:rsidP="009365C0">
            <w:pPr>
              <w:rPr>
                <w:rFonts w:cs="Arial"/>
              </w:rPr>
            </w:pPr>
            <w:r w:rsidRPr="00FD129F">
              <w:rPr>
                <w:rFonts w:cs="Arial"/>
              </w:rPr>
              <w:t>Ethical consumption</w:t>
            </w:r>
            <w:r w:rsidRPr="00FD129F">
              <w:rPr>
                <w:rFonts w:cs="Arial"/>
              </w:rPr>
              <w:br/>
              <w:t>Labour rights and fair trade</w:t>
            </w:r>
            <w:r w:rsidRPr="00FD129F">
              <w:rPr>
                <w:rFonts w:cs="Arial"/>
              </w:rPr>
              <w:br/>
              <w:t>Corruption and transparency</w:t>
            </w:r>
          </w:p>
        </w:tc>
        <w:tc>
          <w:tcPr>
            <w:tcW w:w="4725" w:type="dxa"/>
            <w:vAlign w:val="center"/>
          </w:tcPr>
          <w:p w14:paraId="0DF5834E" w14:textId="77777777" w:rsidR="00FD129F" w:rsidRPr="00FD129F" w:rsidRDefault="00FD129F" w:rsidP="009365C0">
            <w:pPr>
              <w:rPr>
                <w:rFonts w:cs="Arial"/>
              </w:rPr>
            </w:pPr>
            <w:r w:rsidRPr="00FD129F">
              <w:rPr>
                <w:rFonts w:cs="Arial"/>
              </w:rPr>
              <w:t>Unethical practices can negatively impact the hotel’s reputation, leading to a loss of guests. Additionally, issues and scandals related to the workforce can cause reputational damage, while corruption allegations may result in a loss of trust.</w:t>
            </w:r>
          </w:p>
        </w:tc>
      </w:tr>
      <w:tr w:rsidR="00FD129F" w:rsidRPr="00DB1838" w14:paraId="44180C0A" w14:textId="77777777" w:rsidTr="009365C0">
        <w:tc>
          <w:tcPr>
            <w:tcW w:w="2417" w:type="dxa"/>
          </w:tcPr>
          <w:p w14:paraId="0751626F" w14:textId="77777777" w:rsidR="00FD129F" w:rsidRPr="00FD129F" w:rsidRDefault="00FD129F" w:rsidP="009365C0">
            <w:pPr>
              <w:rPr>
                <w:rFonts w:cs="Arial"/>
                <w:b/>
                <w:bCs/>
              </w:rPr>
            </w:pPr>
            <w:r w:rsidRPr="00FD129F">
              <w:rPr>
                <w:rFonts w:cs="Arial"/>
                <w:b/>
                <w:bCs/>
              </w:rPr>
              <w:t>Demographic</w:t>
            </w:r>
          </w:p>
        </w:tc>
        <w:tc>
          <w:tcPr>
            <w:tcW w:w="3485" w:type="dxa"/>
          </w:tcPr>
          <w:p w14:paraId="5839FD5C" w14:textId="77777777" w:rsidR="00FD129F" w:rsidRPr="00FD129F" w:rsidRDefault="00FD129F" w:rsidP="009365C0">
            <w:pPr>
              <w:rPr>
                <w:rFonts w:cs="Arial"/>
              </w:rPr>
            </w:pPr>
            <w:r w:rsidRPr="00FD129F">
              <w:rPr>
                <w:rFonts w:cs="Arial"/>
              </w:rPr>
              <w:t>Generational demographics</w:t>
            </w:r>
            <w:r w:rsidRPr="00FD129F">
              <w:rPr>
                <w:rFonts w:cs="Arial"/>
              </w:rPr>
              <w:br/>
              <w:t>Population growth/decline</w:t>
            </w:r>
            <w:r w:rsidRPr="00FD129F">
              <w:rPr>
                <w:rFonts w:cs="Arial"/>
              </w:rPr>
              <w:br/>
              <w:t>Changing travel trends</w:t>
            </w:r>
          </w:p>
        </w:tc>
        <w:tc>
          <w:tcPr>
            <w:tcW w:w="4725" w:type="dxa"/>
            <w:vAlign w:val="center"/>
          </w:tcPr>
          <w:p w14:paraId="43B9A5BD" w14:textId="77777777" w:rsidR="00FD129F" w:rsidRPr="00DB1838" w:rsidRDefault="00FD129F" w:rsidP="009365C0">
            <w:pPr>
              <w:rPr>
                <w:rFonts w:cs="Arial"/>
              </w:rPr>
            </w:pPr>
            <w:r w:rsidRPr="00FD129F">
              <w:rPr>
                <w:rFonts w:cs="Arial"/>
              </w:rPr>
              <w:t>Ignoring generational preferences could reduce the number of guests, as younger generations have different needs. Additionally, a declining population may lower local demand, while changing travel trends could require the introduction of new services to maintain competitiveness (Ho, Ho, and Huang, 2024).</w:t>
            </w:r>
          </w:p>
        </w:tc>
      </w:tr>
    </w:tbl>
    <w:p w14:paraId="3795C49B" w14:textId="77777777" w:rsidR="00857699" w:rsidRPr="00857699" w:rsidRDefault="00857699" w:rsidP="00857699">
      <w:pPr>
        <w:rPr>
          <w:b/>
          <w:bCs/>
        </w:rPr>
      </w:pPr>
      <w:r w:rsidRPr="00857699">
        <w:rPr>
          <w:b/>
          <w:bCs/>
        </w:rPr>
        <w:t>Analysis Summary</w:t>
      </w:r>
    </w:p>
    <w:p w14:paraId="07A43AE4" w14:textId="77777777" w:rsidR="00857699" w:rsidRDefault="00857699" w:rsidP="00857699">
      <w:r>
        <w:t>The external factors identified in the analysis complement the issues found in the 5 Whys analysis. These factors show in detail how the external environment reduces guest satisfaction, undermines guest trust, and limits the hotel's development opportunities.</w:t>
      </w:r>
    </w:p>
    <w:p w14:paraId="4273E25E" w14:textId="77777777" w:rsidR="00857699" w:rsidRDefault="00857699" w:rsidP="00857699">
      <w:pPr>
        <w:pStyle w:val="Heading2"/>
      </w:pPr>
      <w:r>
        <w:t>SOAR Analysis</w:t>
      </w:r>
    </w:p>
    <w:p w14:paraId="72C00A0F" w14:textId="77777777" w:rsidR="00857699" w:rsidRDefault="00857699" w:rsidP="00857699">
      <w:r>
        <w:t>The SOAR analysis is a positive approach that focuses on the hotel’s strengths and external opportunities while setting clear goals and expected outcomes (The Leadership Hospital, 2022b). This analysis helps Mandalay Bay not only respond to challenges but also make the most of its strengths and future opportunities.</w:t>
      </w:r>
    </w:p>
    <w:p w14:paraId="4C4EE074" w14:textId="77777777" w:rsidR="00857699" w:rsidRDefault="00857699" w:rsidP="00857699">
      <w:r>
        <w:t>Analysis for Mandalay Bay</w:t>
      </w:r>
    </w:p>
    <w:p w14:paraId="0905977D" w14:textId="1C9E7115" w:rsidR="00857699" w:rsidRDefault="00857699" w:rsidP="00857699">
      <w:r>
        <w:t xml:space="preserve">S (Strengths): One of the Mandalay Bay's advantages is its first-rate guest experience, which includes contemporary accommodations, fine dining options, top-notch entertainment, and performance spaces. The hotel has Green Key certification and </w:t>
      </w:r>
      <w:r>
        <w:t>dedicates</w:t>
      </w:r>
      <w:r>
        <w:t xml:space="preserve"> to sustainability through like waste reduction and energy conservation (Mandalay Bay, 2021).</w:t>
      </w:r>
    </w:p>
    <w:p w14:paraId="3691459E" w14:textId="77777777" w:rsidR="00857699" w:rsidRDefault="00857699" w:rsidP="00857699">
      <w:r>
        <w:t>The hotel's prime position in the centre of the Las Vegas Strip makes it simple to visit the major sights in the city.  From entertainment to dining and lodging all in one location, Mandalay Bay is well known for its wide range of offerings.</w:t>
      </w:r>
    </w:p>
    <w:p w14:paraId="7E288281" w14:textId="77777777" w:rsidR="00857699" w:rsidRDefault="00857699" w:rsidP="00857699">
      <w:r>
        <w:lastRenderedPageBreak/>
        <w:t xml:space="preserve"> The hotel's position is further reinforced by the great brand recognition and backing of MGM Resorts International.  Additionally, unique attractions that distinguish it from its rivals are the Shark Reef Aquarium and Mandalay Bay Beach, which offer unforgettable experiences.</w:t>
      </w:r>
    </w:p>
    <w:p w14:paraId="73239355" w14:textId="77777777" w:rsidR="00857699" w:rsidRDefault="00857699" w:rsidP="00857699">
      <w:r>
        <w:t>O (Opportunities): The hotel has an opportunity to differentiate itself from others due to the growing demand for eco-friendly travel.  According to studies, many tourists choose eco-friendly lodging, which opens up even more growth prospects (Tan, 2021).  Experience-based travel is becoming more and more popular, which emphasises the necessity for cutting-edge technology such chatbots driven by AI and mobile check-in systems (Diaz et al., 2024).  These not only increase productivity but also attract younger tourists.</w:t>
      </w:r>
    </w:p>
    <w:p w14:paraId="36D8297A" w14:textId="77777777" w:rsidR="00857699" w:rsidRDefault="00857699" w:rsidP="00857699">
      <w:r>
        <w:t>A (Aspirations): One of Mandalay Bay’s main goals is to improve guest satisfaction. By 2025, the hotel aims to increase its satisfaction rating to 4.5/5. To achieve this, it plans to respond directly to guest feedback by making costs more transparent, enhancing staff training, and modernising rooms. Higher satisfaction leads to more repeat bookings and positive reviews (</w:t>
      </w:r>
      <w:proofErr w:type="spellStart"/>
      <w:r>
        <w:t>Singgalen</w:t>
      </w:r>
      <w:proofErr w:type="spellEnd"/>
      <w:r>
        <w:t>, 2024).</w:t>
      </w:r>
    </w:p>
    <w:p w14:paraId="1DBC0211" w14:textId="77777777" w:rsidR="00857699" w:rsidRDefault="00857699" w:rsidP="00857699">
      <w:r>
        <w:t>Mandalay Bay requires to become the most beautiful hotel on the Las Vegas Strip in order to stay competitive. This requires constant creativity, with a focus on digital technology, eco-friendly practices, and a rise of experience-based services. In order to sustain financial stability and growth, the hotel wants to increase revenue by 15% annually with improving pricing strategies, cutting expenses, and bringing new customers, including younger and foreign travellers (</w:t>
      </w:r>
      <w:proofErr w:type="spellStart"/>
      <w:r>
        <w:t>Sandua</w:t>
      </w:r>
      <w:proofErr w:type="spellEnd"/>
      <w:r>
        <w:t>, 2023).</w:t>
      </w:r>
    </w:p>
    <w:p w14:paraId="50A80A5C" w14:textId="77777777" w:rsidR="00857699" w:rsidRDefault="00857699" w:rsidP="00857699">
      <w:r>
        <w:t xml:space="preserve">Mandalay Bay's long-term sustainability goal is to reduce energy and water consumption by 30% by 2026 in order to meet the rising demand for green travel. Its competitive advantage, financial stability, and high service standards will all be preserved with the support of these initiatives (Abdellatif, </w:t>
      </w:r>
      <w:proofErr w:type="spellStart"/>
      <w:r>
        <w:t>Benazza</w:t>
      </w:r>
      <w:proofErr w:type="spellEnd"/>
      <w:r>
        <w:t xml:space="preserve"> Hicham and Karim, 2024).</w:t>
      </w:r>
    </w:p>
    <w:p w14:paraId="59A25080" w14:textId="77777777" w:rsidR="00857699" w:rsidRDefault="00857699" w:rsidP="00857699">
      <w:r>
        <w:t>R (Results): By achieving its strategic goals, Mandalay Bay will strengthen its market position, boost guest satisfaction, and increase the number of returning visitors. Smart room technology and mobile check-in systems will enhance convenience while reducing operational costs (</w:t>
      </w:r>
      <w:proofErr w:type="spellStart"/>
      <w:r>
        <w:t>Sarayute</w:t>
      </w:r>
      <w:proofErr w:type="spellEnd"/>
      <w:r>
        <w:t xml:space="preserve"> </w:t>
      </w:r>
      <w:proofErr w:type="spellStart"/>
      <w:r>
        <w:t>Thongmun</w:t>
      </w:r>
      <w:proofErr w:type="spellEnd"/>
      <w:r>
        <w:t xml:space="preserve">, Nimit </w:t>
      </w:r>
      <w:proofErr w:type="spellStart"/>
      <w:r>
        <w:t>Soonsan</w:t>
      </w:r>
      <w:proofErr w:type="spellEnd"/>
      <w:r>
        <w:t xml:space="preserve"> and Thai, 2025). Sustainability measures will lower energy and water use and improve waste management efficiency. Stability in the economy will enable ongoing enhancements, improving new investment and service progress. Eventually, Mandalay Bay will become a market-leading hotel that separates itself through sustainability, innovation, and first-rate service.</w:t>
      </w:r>
    </w:p>
    <w:p w14:paraId="23DED69E" w14:textId="5786047B" w:rsidR="00857699" w:rsidRDefault="00857699" w:rsidP="00857699">
      <w:pPr>
        <w:jc w:val="center"/>
        <w:rPr>
          <w:b/>
          <w:bCs/>
        </w:rPr>
      </w:pPr>
      <w:r>
        <w:rPr>
          <w:noProof/>
        </w:rPr>
        <w:lastRenderedPageBreak/>
        <w:drawing>
          <wp:inline distT="0" distB="0" distL="0" distR="0" wp14:anchorId="4D9CCA34" wp14:editId="7AAF2356">
            <wp:extent cx="6645910" cy="2863850"/>
            <wp:effectExtent l="152400" t="152400" r="364490" b="371475"/>
            <wp:docPr id="1452033954" name="Picture 15"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33954" name="Picture 15" descr="A close-up of a diagra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645910" cy="2863850"/>
                    </a:xfrm>
                    <a:prstGeom prst="rect">
                      <a:avLst/>
                    </a:prstGeom>
                    <a:ln>
                      <a:noFill/>
                    </a:ln>
                    <a:effectLst>
                      <a:outerShdw blurRad="292100" dist="139700" dir="2700000" algn="tl" rotWithShape="0">
                        <a:srgbClr val="333333">
                          <a:alpha val="65000"/>
                        </a:srgbClr>
                      </a:outerShdw>
                    </a:effectLst>
                  </pic:spPr>
                </pic:pic>
              </a:graphicData>
            </a:graphic>
          </wp:inline>
        </w:drawing>
      </w:r>
      <w:r w:rsidRPr="00857699">
        <w:rPr>
          <w:b/>
          <w:bCs/>
        </w:rPr>
        <w:t>Self-developed</w:t>
      </w:r>
    </w:p>
    <w:p w14:paraId="1F30716A" w14:textId="4B96015B" w:rsidR="00857699" w:rsidRDefault="00857699" w:rsidP="00857699">
      <w:pPr>
        <w:pStyle w:val="Heading2"/>
      </w:pPr>
      <w:r>
        <w:t>TOWS Analysis – Strategic Directions for Mandalay Bay</w:t>
      </w:r>
    </w:p>
    <w:p w14:paraId="207BA4EF" w14:textId="77777777" w:rsidR="00857699" w:rsidRDefault="00857699" w:rsidP="00857699">
      <w:r>
        <w:t>The aim of the TOWS analysis is to connect the findings from previous analyses (STEEPLED, SOAR) and create specific strategies for Mandalay Bay. The analysis focuses on four key areas combining strengths and opportunities (SO), balancing strengths and threats (ST), transforming weaknesses into opportunities (WO), and managing weaknesses and threats (WT) (The Business Professor, 2023).</w:t>
      </w:r>
    </w:p>
    <w:p w14:paraId="42732BDB" w14:textId="77777777" w:rsidR="00857699" w:rsidRPr="00857699" w:rsidRDefault="00857699" w:rsidP="00857699">
      <w:pPr>
        <w:rPr>
          <w:b/>
          <w:bCs/>
        </w:rPr>
      </w:pPr>
      <w:r w:rsidRPr="00857699">
        <w:rPr>
          <w:b/>
          <w:bCs/>
        </w:rPr>
        <w:t>1. SO Strategy – Combining Strengths and Opportunities</w:t>
      </w:r>
    </w:p>
    <w:p w14:paraId="576651E4" w14:textId="4FDAF92B" w:rsidR="00857699" w:rsidRDefault="00857699" w:rsidP="00857699">
      <w:r>
        <w:t>‘</w:t>
      </w:r>
      <w:r>
        <w:t>SO strategies</w:t>
      </w:r>
      <w:r>
        <w:t>’</w:t>
      </w:r>
      <w:r>
        <w:t xml:space="preserve"> build on the resort’s premium services and strong brand while taking advantage of external opportunities such as the growth of international tourism and sustainability trends.</w:t>
      </w:r>
    </w:p>
    <w:p w14:paraId="0B606FCC" w14:textId="77777777" w:rsidR="00857699" w:rsidRDefault="00857699" w:rsidP="00857699">
      <w:r>
        <w:t>One strategic goal is to strengthen Mandalay Bay’s growth and market position. The first step would be to target international markets, especially focusing on Asian and Middle Eastern guests. In order to achieve this, multilingual employees and services should be implemented, along with strategic alliances with airlines like Emirates. Given that 40.83 million tourists visited Las Vegas in 2023, almost matching pre-pandemic levels, this is consistent with the city's expanding tourism trend (</w:t>
      </w:r>
      <w:proofErr w:type="spellStart"/>
      <w:r>
        <w:t>Roadgenius</w:t>
      </w:r>
      <w:proofErr w:type="spellEnd"/>
      <w:r>
        <w:t>, 2023).</w:t>
      </w:r>
    </w:p>
    <w:p w14:paraId="2E6A5505" w14:textId="518BAAE2" w:rsidR="008B0C80" w:rsidRDefault="008B0C80" w:rsidP="00857699">
      <w:r>
        <w:rPr>
          <w:noProof/>
        </w:rPr>
        <w:lastRenderedPageBreak/>
        <w:drawing>
          <wp:inline distT="0" distB="0" distL="0" distR="0" wp14:anchorId="76277FDB" wp14:editId="06CABDD6">
            <wp:extent cx="6645910" cy="3695700"/>
            <wp:effectExtent l="152400" t="152400" r="364490" b="361950"/>
            <wp:docPr id="825412137" name="Picture 16" descr="A graph of a number of visi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412137" name="Picture 16" descr="A graph of a number of visitor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645910" cy="3695700"/>
                    </a:xfrm>
                    <a:prstGeom prst="rect">
                      <a:avLst/>
                    </a:prstGeom>
                    <a:ln>
                      <a:noFill/>
                    </a:ln>
                    <a:effectLst>
                      <a:outerShdw blurRad="292100" dist="139700" dir="2700000" algn="tl" rotWithShape="0">
                        <a:srgbClr val="333333">
                          <a:alpha val="65000"/>
                        </a:srgbClr>
                      </a:outerShdw>
                    </a:effectLst>
                  </pic:spPr>
                </pic:pic>
              </a:graphicData>
            </a:graphic>
          </wp:inline>
        </w:drawing>
      </w:r>
    </w:p>
    <w:p w14:paraId="0DADA208" w14:textId="77777777" w:rsidR="00857699" w:rsidRDefault="00857699" w:rsidP="00857699">
      <w:r>
        <w:t>The second focus is on strengthening the green brand image, which can be achieved by highlighting sustainability elements in the pool complex. We suggest placing information boards about eco-friendly technologies, introducing sustainable food and drink offerings, and organising eco-conscious events. According to a research data for 2024, 83% of travellers consider sustainable travel important, so these measures are likely to be well received (Piva, 2024).</w:t>
      </w:r>
    </w:p>
    <w:p w14:paraId="592DB3DE" w14:textId="77777777" w:rsidR="00857699" w:rsidRDefault="00857699" w:rsidP="00857699">
      <w:r>
        <w:t>Thirdly, the MGM Rewards loyalty program could be developed to make the hotel even more attractive. Introducing an AI-powered recommendation system would allow for personalised offers tailored to guests’ preferences. According to Crouch et al. (2024), 53% of consumers are willing to switch loyalty programmes for a better experience, making it essential to encourage direct bookings and enhance the loyalty programme.</w:t>
      </w:r>
    </w:p>
    <w:p w14:paraId="495A36DF" w14:textId="77777777" w:rsidR="00857699" w:rsidRPr="00857699" w:rsidRDefault="00857699" w:rsidP="00857699">
      <w:pPr>
        <w:rPr>
          <w:b/>
          <w:bCs/>
        </w:rPr>
      </w:pPr>
      <w:r w:rsidRPr="00857699">
        <w:rPr>
          <w:b/>
          <w:bCs/>
        </w:rPr>
        <w:t>2. ST Strategy – Balancing Strengths and Threats</w:t>
      </w:r>
    </w:p>
    <w:p w14:paraId="24F7E015" w14:textId="33A69C12" w:rsidR="00857699" w:rsidRDefault="00857699" w:rsidP="00857699">
      <w:r>
        <w:t>‘</w:t>
      </w:r>
      <w:r>
        <w:t>ST strategies</w:t>
      </w:r>
      <w:r>
        <w:t>’</w:t>
      </w:r>
      <w:r>
        <w:t xml:space="preserve"> use the hotel’s strengths (e.g., premium segments, exclusive services) to defend against external threats (e.g., economic recession, cyber-attacks). By leveraging the premium appeal of the Four Seasons segment, the hotel could offer exclusive, personalised services, with a special focus on wellness experiences. For example, private yoga sessions, bespoke spa treatments, and personalised wellness programmes could be offered. According to the RLA Global 2024 report, personalised wellness services can generate up to three times higher revenue, while also strengthening guest loyalty (Hospitality Net, 2024).</w:t>
      </w:r>
    </w:p>
    <w:p w14:paraId="545C3BA7" w14:textId="77777777" w:rsidR="00857699" w:rsidRDefault="00857699" w:rsidP="00857699">
      <w:r>
        <w:lastRenderedPageBreak/>
        <w:t>In response to the risk of an economic recession, introducing flexible pricing could provide a strategic advantage. By using dynamic pricing models, hotels can achieve an average of 15% higher occupancy rates (Hall, 2024). Therefore, demand-based pricing and offering discounts for long-term bookings are recommended.</w:t>
      </w:r>
    </w:p>
    <w:p w14:paraId="71694E15" w14:textId="77777777" w:rsidR="00857699" w:rsidRPr="00857699" w:rsidRDefault="00857699" w:rsidP="00857699">
      <w:pPr>
        <w:rPr>
          <w:b/>
          <w:bCs/>
        </w:rPr>
      </w:pPr>
      <w:r w:rsidRPr="00857699">
        <w:rPr>
          <w:b/>
          <w:bCs/>
        </w:rPr>
        <w:t>3. WO Strategy – Transforming Weaknesses and Opportunities</w:t>
      </w:r>
    </w:p>
    <w:p w14:paraId="6FE5625A" w14:textId="36D67A5E" w:rsidR="00857699" w:rsidRDefault="00857699" w:rsidP="00857699">
      <w:r>
        <w:t>‘</w:t>
      </w:r>
      <w:r>
        <w:t>WO strategies</w:t>
      </w:r>
      <w:r>
        <w:t>’</w:t>
      </w:r>
      <w:r>
        <w:t xml:space="preserve"> aim to turn the hotel’s weaknesses, such as unfriendly staff and centralised decision-making, into strengths by using external opportunities, like experience-based travel trends and technological advancements.</w:t>
      </w:r>
    </w:p>
    <w:p w14:paraId="4DFB1819" w14:textId="77777777" w:rsidR="00857699" w:rsidRDefault="00857699" w:rsidP="00857699">
      <w:r>
        <w:t>The experience of visitors to Mandalay Bay is being negatively impacted by issues such as inhospitable staff and centralised judgement.  However, technology developments and experience-based travel trends offer chances to improve these shortcomings.  The goal of the strategy is to create a guest-focused culture where staff members are encouraged to take charge and quickly resolve issues. Decentralised decision-making and technology training for staff will help them meet guest needs more efficiently (Tavares, Vale, and Costa, 2024).</w:t>
      </w:r>
    </w:p>
    <w:p w14:paraId="34D8453C" w14:textId="77777777" w:rsidR="00857699" w:rsidRPr="00857699" w:rsidRDefault="00857699" w:rsidP="00857699">
      <w:pPr>
        <w:rPr>
          <w:b/>
          <w:bCs/>
        </w:rPr>
      </w:pPr>
      <w:r w:rsidRPr="00857699">
        <w:rPr>
          <w:b/>
          <w:bCs/>
        </w:rPr>
        <w:t>4. WT Strategy – Managing Weaknesses and Threats</w:t>
      </w:r>
    </w:p>
    <w:p w14:paraId="67E4D394" w14:textId="0A51B60E" w:rsidR="00857699" w:rsidRDefault="00857699" w:rsidP="00857699">
      <w:r>
        <w:t>‘</w:t>
      </w:r>
      <w:r>
        <w:t>WT strategies</w:t>
      </w:r>
      <w:r>
        <w:t>’</w:t>
      </w:r>
      <w:r>
        <w:t xml:space="preserve"> aim to manage the hotel’s weaknesses, such as high costs and cybersecurity risks, while addressing external threats like the recession and OTA dependency.</w:t>
      </w:r>
    </w:p>
    <w:p w14:paraId="5095CB3A" w14:textId="77777777" w:rsidR="00857699" w:rsidRDefault="00857699" w:rsidP="00857699">
      <w:r>
        <w:t>Mandalay Bay’s WT strategies are based on defence and cost optimisation to handle weaknesses and external threats. These measures align with the smart cost-cutting principles recommended by McKinsey (Boudet et al., 2023).</w:t>
      </w:r>
    </w:p>
    <w:p w14:paraId="1DA25095" w14:textId="77777777" w:rsidR="00857699" w:rsidRDefault="00857699" w:rsidP="00857699">
      <w:r>
        <w:t>First, in response to the recession threat, smart cost-cutting will be implemented without compromising the guest experience. Improve financial stability by introducing energy-efficient technologies, optimising procurement, and using digital marketing.</w:t>
      </w:r>
    </w:p>
    <w:p w14:paraId="76FA15CE" w14:textId="77777777" w:rsidR="00857699" w:rsidRDefault="00857699" w:rsidP="00857699">
      <w:r>
        <w:t>Second, to reduce the risk of cyber-attacks, we will strengthen IT security and data protection. By conducting comprehensive audits, implementing strict protocols, and offering staff training, we can lower these risks.</w:t>
      </w:r>
    </w:p>
    <w:p w14:paraId="73236A15" w14:textId="77777777" w:rsidR="00857699" w:rsidRDefault="00857699" w:rsidP="00857699">
      <w:r>
        <w:t>Finally, to reduce high OTA commissions, we will aim to reduce OTA dependency. By encouraging direct bookings and enhancing the loyalty programme, we will increase direct revenue and strengthen guest loyalty (Lee, Deale and Lee, 2022).</w:t>
      </w:r>
    </w:p>
    <w:p w14:paraId="7CC3E60E" w14:textId="77777777" w:rsidR="00C56A17" w:rsidRDefault="00C56A17" w:rsidP="00C56A17">
      <w:pPr>
        <w:pStyle w:val="Heading1"/>
      </w:pPr>
      <w:r>
        <w:t>Recommendations and Change Management</w:t>
      </w:r>
    </w:p>
    <w:p w14:paraId="025D9CE1" w14:textId="77777777" w:rsidR="00C56A17" w:rsidRDefault="00C56A17" w:rsidP="00C56A17">
      <w:r>
        <w:t>This section offers clear and practical suggestions to enhance the guest experience at Mandalay Bay. The recommendations are based on previous analyses and adopt a guest-focused approach. Regarding pricing, they draw on Value-Based Pricing (Abidin et al., 2023), the Equity Theory (Polk, 2022), and the principle of transparency to ensure fair and reasonable rates.</w:t>
      </w:r>
    </w:p>
    <w:p w14:paraId="5C580588" w14:textId="77777777" w:rsidR="00C56A17" w:rsidRDefault="00C56A17" w:rsidP="00C56A17">
      <w:r>
        <w:lastRenderedPageBreak/>
        <w:t>First, the key issues and their proposed solutions are outlined. Then, the Lewin Change Management Model is introduced as a method for successful implementation. Finally, suggestions are provided on how to measure the effectiveness of these changes.</w:t>
      </w:r>
    </w:p>
    <w:p w14:paraId="37D9092D" w14:textId="515EA519" w:rsidR="00C56A17" w:rsidRDefault="00C56A17" w:rsidP="008B0C80">
      <w:pPr>
        <w:pStyle w:val="Heading2"/>
      </w:pPr>
      <w:r>
        <w:t>Value-Based Pricing and Guest Satisfaction Alignment</w:t>
      </w:r>
    </w:p>
    <w:p w14:paraId="1C41DADE" w14:textId="77777777" w:rsidR="00C56A17" w:rsidRDefault="00C56A17" w:rsidP="00C56A17">
      <w:r>
        <w:t xml:space="preserve">For Mandalay Bay, it is essential that the pricing reflects the value perceived by guests, as this directly impacts their satisfaction. To achieve this, implementing a value-based pricing strategy is recommended, which considers changes in demand while maintaining transparency and fairness (Medin and </w:t>
      </w:r>
      <w:proofErr w:type="spellStart"/>
      <w:r>
        <w:t>Schylstrom</w:t>
      </w:r>
      <w:proofErr w:type="spellEnd"/>
      <w:r>
        <w:t>, 2024). Dynamic pricing allows for price adjustments based on service value and demand, such as offering prices 20% lower on weekends and 15% lower on weekdays. Transparent pricing builds guest trust, ensuring they feel that the prices are aligned with the service quality and demand, rather than being manipulative (</w:t>
      </w:r>
      <w:proofErr w:type="spellStart"/>
      <w:r>
        <w:t>Alrawabdeh</w:t>
      </w:r>
      <w:proofErr w:type="spellEnd"/>
      <w:r>
        <w:t>, 2021).</w:t>
      </w:r>
    </w:p>
    <w:p w14:paraId="2576301F" w14:textId="77777777" w:rsidR="00C56A17" w:rsidRDefault="00C56A17" w:rsidP="00C56A17">
      <w:r>
        <w:t>Introducing 'Early Bird' discounts could encourage early bookings by offering more attractive prices (Alnes, 2024). Weekday deals, like providing two nights for the price of one, enhance the appeal of quieter days, boost hotel occupancy, and enable guests to enjoy luxury at a reduced price. Package offers, like a luxury wellness weekend that includes breakfast, spa access, and private yoga sessions, assist guests in organising their visit more affordably and create a memorable experience, resulting in increased satisfaction.</w:t>
      </w:r>
    </w:p>
    <w:p w14:paraId="4220D4F3" w14:textId="77777777" w:rsidR="00C56A17" w:rsidRDefault="00C56A17" w:rsidP="00C56A17">
      <w:r>
        <w:t>The suggested measures are derived from the idea of value-based pricing, indicating that customers are inclined to spend more when they recognise value (Melnyk and Barna, 2022) The Equity Theory further indicates that transparent and fair pricing fosters trust and reduces dissatisfaction caused by hidden costs, forming the foundation of long-term guest loyalty (</w:t>
      </w:r>
      <w:proofErr w:type="spellStart"/>
      <w:r>
        <w:t>Meatchi</w:t>
      </w:r>
      <w:proofErr w:type="spellEnd"/>
      <w:r>
        <w:t xml:space="preserve"> and Camus, 2020).</w:t>
      </w:r>
    </w:p>
    <w:p w14:paraId="00965742" w14:textId="7DA51FAA" w:rsidR="00C56A17" w:rsidRDefault="00C56A17" w:rsidP="008B0C80">
      <w:pPr>
        <w:pStyle w:val="Heading2"/>
      </w:pPr>
      <w:r>
        <w:t>Recommendations for Improving Unfriendly and Unhelpful Staff Behaviour</w:t>
      </w:r>
    </w:p>
    <w:p w14:paraId="229E1E73" w14:textId="77777777" w:rsidR="00C56A17" w:rsidRDefault="00C56A17" w:rsidP="00C56A17">
      <w:r>
        <w:t>Staff attitudes directly affect the guest experience. Unfriendly or unhelpful behaviour lowers guest satisfaction, which can damage the hotel's reputation and revenue over time. Establishing a guest-centric culture is crucial to ensuring guests feel their needs and expectations are always a priority (Dauda and Azeez Olayemi, 2024).</w:t>
      </w:r>
    </w:p>
    <w:p w14:paraId="2702E058" w14:textId="6ABA4333" w:rsidR="00C56A17" w:rsidRPr="008B0C80" w:rsidRDefault="00C56A17" w:rsidP="00C56A17">
      <w:pPr>
        <w:rPr>
          <w:b/>
          <w:bCs/>
          <w:i/>
          <w:iCs/>
        </w:rPr>
      </w:pPr>
      <w:r w:rsidRPr="008B0C80">
        <w:rPr>
          <w:b/>
          <w:bCs/>
          <w:i/>
          <w:iCs/>
        </w:rPr>
        <w:t>Introducing Guest-Centric Training and Development Programmes</w:t>
      </w:r>
    </w:p>
    <w:p w14:paraId="346568A6" w14:textId="77777777" w:rsidR="00C56A17" w:rsidRDefault="00C56A17" w:rsidP="00C56A17">
      <w:r>
        <w:t>To address problematic staff attitudes, it is recommended to implement communication training, luxury service protocols, and cultural sensitivity programmes (Ford and Yoho, 2024). These initiatives help staff provide high-quality service to every guest, regardless of their background or expectations. However, it is important that these programmes are not forced too aggressively, as this could lead to dissatisfaction or even resignations (Tessema et al., 2022). A continuous feedback system would allow staff to develop while improving guest satisfaction.</w:t>
      </w:r>
    </w:p>
    <w:p w14:paraId="316C6DE0" w14:textId="74AC48EC" w:rsidR="00C56A17" w:rsidRPr="008B0C80" w:rsidRDefault="00C56A17" w:rsidP="00C56A17">
      <w:pPr>
        <w:rPr>
          <w:b/>
          <w:bCs/>
          <w:i/>
          <w:iCs/>
        </w:rPr>
      </w:pPr>
      <w:r w:rsidRPr="008B0C80">
        <w:rPr>
          <w:b/>
          <w:bCs/>
          <w:i/>
          <w:iCs/>
        </w:rPr>
        <w:t>Enhancing Staff Motivation and Empowerment</w:t>
      </w:r>
    </w:p>
    <w:p w14:paraId="27C00A19" w14:textId="77777777" w:rsidR="00C56A17" w:rsidRDefault="00C56A17" w:rsidP="00C56A17">
      <w:r>
        <w:lastRenderedPageBreak/>
        <w:t>Staff motivation and empowerment are key. Introducing reward systems, such as recognising the best employee of the month, and decentralising decision-making would enable staff to respond quickly to guest needs (Anwar and Abdullah, 2021). However, reward systems must be tailored to staff needs, or they could cause resistance and higher turnover (Timsina, 2024).</w:t>
      </w:r>
    </w:p>
    <w:p w14:paraId="0D502981" w14:textId="77777777" w:rsidR="00C56A17" w:rsidRDefault="00C56A17" w:rsidP="00C56A17">
      <w:r>
        <w:t>The risks associated with poor staff management are illustrated by the case of the Camden Court Hotel in Dublin, where a long-serving restaurant manager was unfairly dismissed after not being rehired following the post-pandemic reopening, due to a lack of transparency in the decision-making process. As a result, the hotel had to pay significant compensation (</w:t>
      </w:r>
      <w:proofErr w:type="spellStart"/>
      <w:r>
        <w:t>McCarthaigh</w:t>
      </w:r>
      <w:proofErr w:type="spellEnd"/>
      <w:r>
        <w:t>, 2024). This case underscores the importance of maintaining transparent and respectful relationships in staff management.</w:t>
      </w:r>
    </w:p>
    <w:p w14:paraId="5754EF79" w14:textId="6666B9C0" w:rsidR="00C56A17" w:rsidRDefault="00C56A17" w:rsidP="008B0C80">
      <w:pPr>
        <w:pStyle w:val="Heading2"/>
      </w:pPr>
      <w:r>
        <w:t>Recommendations for the Modernisation of Outdated Rooms and Facilities</w:t>
      </w:r>
    </w:p>
    <w:p w14:paraId="7073E097" w14:textId="77777777" w:rsidR="00C56A17" w:rsidRDefault="00C56A17" w:rsidP="00C56A17">
      <w:r>
        <w:t>Mandalay Bay constantly improve amenities to meet of modern tourists. Guest satisfaction is directly raised by room renovations, which increase average daily rates and better occupancy rates (Leising, 2025). Rebuilt hotel improves the brand image by demonstrating a commitment to innovation and the welfare of the guests (Cvent, 2024). Outdated amenities and rooms have a detrimental effect on the visitor experience and reduce the hotel's ability to compete. Therefore, the modernisation process needs to be careful and accurate, including the most recent design solutions, trends, and sustainability considerations. Before beginning any renovations, it is essential to get input from frequent customers to ensure that the new aesthetics may not offend devoted customers.</w:t>
      </w:r>
    </w:p>
    <w:p w14:paraId="287BEB1B" w14:textId="5D040336" w:rsidR="00C56A17" w:rsidRPr="008B0C80" w:rsidRDefault="00C56A17" w:rsidP="00C56A17">
      <w:pPr>
        <w:rPr>
          <w:b/>
          <w:bCs/>
          <w:i/>
          <w:iCs/>
        </w:rPr>
      </w:pPr>
      <w:r w:rsidRPr="008B0C80">
        <w:rPr>
          <w:b/>
          <w:bCs/>
          <w:i/>
          <w:iCs/>
        </w:rPr>
        <w:t>Launching and Prioritising a Room Refurbishment Programme</w:t>
      </w:r>
    </w:p>
    <w:p w14:paraId="34F7342A" w14:textId="77777777" w:rsidR="00C56A17" w:rsidRDefault="00C56A17" w:rsidP="00C56A17">
      <w:r>
        <w:t>A large percentage of the guest rooms should be renovated, beginning with the ones that are most commonly reserved.  Along with contemporary design, technical advancements like tablet-based control systems, smart TVs, fast Wi-Fi, and keyless entry systems should be prioritised.  Though not every visitor will value these contemporary solutions equally, it is important to think about how many rooms should include smart technology.  It is important to take into account the preferences of the guests.  Water-saving faucets, eco-friendly materials, and energy-efficient LED lighting are all ways to encourage sustainability.  Starting with the rooms that are most in demand, the renovation procedure should be carried out gradually.  Ten to fifteen percent of yearly income should be set aside for the program, which should be scheduled over a three-to-five-year period.</w:t>
      </w:r>
    </w:p>
    <w:p w14:paraId="0A99026F" w14:textId="004A6171" w:rsidR="00C56A17" w:rsidRPr="008B0C80" w:rsidRDefault="00C56A17" w:rsidP="00C56A17">
      <w:pPr>
        <w:rPr>
          <w:b/>
          <w:bCs/>
          <w:i/>
          <w:iCs/>
        </w:rPr>
      </w:pPr>
      <w:r w:rsidRPr="008B0C80">
        <w:rPr>
          <w:b/>
          <w:bCs/>
          <w:i/>
          <w:iCs/>
        </w:rPr>
        <w:t>Updating and Maintaining Public Areas and Facilities</w:t>
      </w:r>
    </w:p>
    <w:p w14:paraId="2AFF0144" w14:textId="77777777" w:rsidR="00C56A17" w:rsidRDefault="00C56A17" w:rsidP="00C56A17">
      <w:r>
        <w:t xml:space="preserve">Updates are also needed for public areas such the restaurants, health and wellness centres, outdoor areas, and lobby. In keeping with the hotel's distinct personality, the design should be both fashionable and practical. Convenience would be increased by technological advancements like interactive maps, digital displays, and mobile charging stations. Using ecological materials and energy-efficient lighting should also be a top priority. Phased updates to public areas should be </w:t>
      </w:r>
      <w:r>
        <w:lastRenderedPageBreak/>
        <w:t>implemented, with 5–7% of the annual revenue going towards this objective. It is necessary to monitor how the improvements affect sustainability metrics and visitor fulfilment.</w:t>
      </w:r>
    </w:p>
    <w:p w14:paraId="13E0563D" w14:textId="450DFA77" w:rsidR="00C56A17" w:rsidRDefault="00C56A17" w:rsidP="008B0C80">
      <w:pPr>
        <w:pStyle w:val="Heading2"/>
      </w:pPr>
      <w:r>
        <w:t>Recommendations for Strengthening Cybersecurity and Guest Trust</w:t>
      </w:r>
    </w:p>
    <w:p w14:paraId="20590F0B" w14:textId="77777777" w:rsidR="00C56A17" w:rsidRDefault="00C56A17" w:rsidP="00C56A17">
      <w:r>
        <w:t>Hotels must prioritise cybersecurity since the growing incidence of data breaches and cyberattacks puts visitors' financial and personal information at serious risk (Chin, 2023).  For luxury hotels, preserving visitor confidence and guaranteeing a feeling of security are therefore essential.  A data breach in the hotel sector often costs more than $2.6 million, according to an IBM report (Sinha, 2025). This can lead to serious harm to one's reputation in addition to monetary loss.  For Mandalay Bay, maintaining security and trust is not only a moral obligation but also a top financial goal.</w:t>
      </w:r>
    </w:p>
    <w:p w14:paraId="13A2EB45" w14:textId="2737707B" w:rsidR="00C56A17" w:rsidRPr="008B0C80" w:rsidRDefault="00C56A17" w:rsidP="00C56A17">
      <w:pPr>
        <w:rPr>
          <w:b/>
          <w:bCs/>
          <w:i/>
          <w:iCs/>
        </w:rPr>
      </w:pPr>
      <w:r w:rsidRPr="008B0C80">
        <w:rPr>
          <w:b/>
          <w:bCs/>
          <w:i/>
          <w:iCs/>
        </w:rPr>
        <w:t>Implementing and Communicating Comprehensive IT Security Measures</w:t>
      </w:r>
    </w:p>
    <w:p w14:paraId="6C287A79" w14:textId="77777777" w:rsidR="00C56A17" w:rsidRDefault="00C56A17" w:rsidP="00C56A17">
      <w:r>
        <w:t>Conducting thorough IT security audits is crucial for Mandalay Bay in order to find system risks and vulnerabilities.  Advanced antivirus software, intrusion detection systems, and firewalls are examples of contemporary technologies that should be used to strengthen infrastructure protection.  Data protection protocols must also be developed and closely adhered to in compliance with GDPR and other pertinent laws, especially when it comes to collecting, keeping, and handling visitor data (En et al., 2023).  The incident response plan should include a detailed description of the steps to be taken in the event of a cyberattack or data breach.</w:t>
      </w:r>
    </w:p>
    <w:p w14:paraId="67EF6DF0" w14:textId="77777777" w:rsidR="00C56A17" w:rsidRDefault="00C56A17" w:rsidP="00C56A17">
      <w:r>
        <w:t>These measures directly enhance guests' sense of security, as when guests are confident that the hotel takes data protection seriously, their trust increases, resulting in a peaceful and carefree stay. Strong IT security is therefore crucial to maintaining guest trust and establishing long-term guest relationships.</w:t>
      </w:r>
    </w:p>
    <w:p w14:paraId="6759854C" w14:textId="4C38D8F0" w:rsidR="00C56A17" w:rsidRPr="008B0C80" w:rsidRDefault="00C56A17" w:rsidP="00C56A17">
      <w:pPr>
        <w:rPr>
          <w:b/>
          <w:bCs/>
          <w:i/>
          <w:iCs/>
        </w:rPr>
      </w:pPr>
      <w:r w:rsidRPr="008B0C80">
        <w:rPr>
          <w:b/>
          <w:bCs/>
          <w:i/>
          <w:iCs/>
        </w:rPr>
        <w:t>Strengthening Guest Trust through Transparent Communication</w:t>
      </w:r>
    </w:p>
    <w:p w14:paraId="705BB123" w14:textId="77777777" w:rsidR="00C56A17" w:rsidRDefault="00C56A17" w:rsidP="00C56A17">
      <w:r>
        <w:t>To increase guest trust, transparent communication is essential. The hotel's website and in-room materials, for instance, must include a clear explanation of how visitor data is safeguarded. Visitors should be briefed on security procedures during check-in, including how to utilise safe Wi-Fi and how to safeguard personal property. Assuring visitors that their data is secure, and that the hotel is doing everything in its power to safeguard it, the hotel should also have clear procedures in place that outline how it addresses security incidents.</w:t>
      </w:r>
    </w:p>
    <w:p w14:paraId="08A78793" w14:textId="77777777" w:rsidR="00C56A17" w:rsidRDefault="00C56A17" w:rsidP="00C56A17">
      <w:r>
        <w:t>However, the success of transparent communication depends on the quality of its implementation (</w:t>
      </w:r>
      <w:proofErr w:type="spellStart"/>
      <w:r>
        <w:t>Hadziahmetovic</w:t>
      </w:r>
      <w:proofErr w:type="spellEnd"/>
      <w:r>
        <w:t xml:space="preserve"> and Salihovic, 2022). If the information is overly complicated or not detailed enough, it can have the opposite effect, increasing guests' concerns. Therefore, it is important for the communication to be simple, clear, and easy to understand, while still providing all necessary information.</w:t>
      </w:r>
    </w:p>
    <w:p w14:paraId="1E08CF9F" w14:textId="77777777" w:rsidR="00C56A17" w:rsidRDefault="00C56A17" w:rsidP="00C56A17">
      <w:r>
        <w:lastRenderedPageBreak/>
        <w:t>Transparent communication builds trust among guests and strengthens the guest-hotel relationship. Open and honest information flow not only reduces uncertainty but also contributes to increasing guest satisfaction (</w:t>
      </w:r>
      <w:proofErr w:type="spellStart"/>
      <w:r>
        <w:t>Zabelavicius</w:t>
      </w:r>
      <w:proofErr w:type="spellEnd"/>
      <w:r>
        <w:t>, 2024).</w:t>
      </w:r>
    </w:p>
    <w:p w14:paraId="5311C999" w14:textId="77777777" w:rsidR="00C56A17" w:rsidRDefault="00C56A17" w:rsidP="00C56A17">
      <w:r>
        <w:t>In summary, improving the guest experience at Mandalay Bay comes down to four key areas. Fair pricing makes the hotel more attractive. Training staff to focus on guests improves service quality. Upgrading the facilities adds to the sense of luxury. Stronger cybersecurity helps build trust. Together, these steps lead to happier guests and keep the hotel competitive in the long run.</w:t>
      </w:r>
    </w:p>
    <w:p w14:paraId="6C6FCD51" w14:textId="77777777" w:rsidR="00C56A17" w:rsidRDefault="00C56A17" w:rsidP="008B0C80">
      <w:pPr>
        <w:pStyle w:val="Heading2"/>
      </w:pPr>
      <w:r>
        <w:t>Measuring Effectiveness</w:t>
      </w:r>
    </w:p>
    <w:p w14:paraId="18249B5B" w14:textId="77777777" w:rsidR="00C56A17" w:rsidRDefault="00C56A17" w:rsidP="00C56A17">
      <w:r>
        <w:t>To assess the success of Mandalay Bay, a system is needed that considers both numerical and qualitative indicators.</w:t>
      </w:r>
    </w:p>
    <w:p w14:paraId="4F68C082" w14:textId="77777777" w:rsidR="00C56A17" w:rsidRDefault="00C56A17" w:rsidP="00C56A17">
      <w:r>
        <w:t>The hotel's revenue, occupancy, and market position can be fully viewed by combining the three key financial success criteria of occupancy rate, revenue per available room, and average daily rate (O'Brien, 2022). To assess the financial impact of the dynamic pricing approach, it is imperative to regularly analyse these metrics (Talon-Ballestero, Nieto-Garcia, and Gonzalez-Serrano, 2022).</w:t>
      </w:r>
    </w:p>
    <w:p w14:paraId="00AE1BE3" w14:textId="77777777" w:rsidR="00C56A17" w:rsidRDefault="00C56A17" w:rsidP="00C56A17">
      <w:r>
        <w:t>However, evaluating the effectiveness of a guest-</w:t>
      </w:r>
      <w:proofErr w:type="spellStart"/>
      <w:r>
        <w:t>centered</w:t>
      </w:r>
      <w:proofErr w:type="spellEnd"/>
      <w:r>
        <w:t xml:space="preserve"> culture requires more than just financial metrics.  The Customer Satisfaction Score (CSAT), Net Promoter Score (NPS), and guest reviews must all be examined in order to obtain a complete picture of guest satisfaction (Baquero, 2022).  These metrics enable for the identification of areas that require development by providing greater insights into the experience, loyalty, and perception of the hotel's services by its guests.</w:t>
      </w:r>
    </w:p>
    <w:p w14:paraId="32709315" w14:textId="77777777" w:rsidR="00C56A17" w:rsidRDefault="00C56A17" w:rsidP="00C56A17">
      <w:r>
        <w:t>Employee satisfaction and drive have a strong association with service quality (Ali et al., 2021).  Therefore, it is essential to strengthen the guest-focused culture by routinely measuring staff opinions and satisfaction utilising techniques like staff surveys and focus groups (</w:t>
      </w:r>
      <w:proofErr w:type="spellStart"/>
      <w:r>
        <w:t>Goretzki</w:t>
      </w:r>
      <w:proofErr w:type="spellEnd"/>
      <w:r>
        <w:t xml:space="preserve"> et al., 2021).  Higher service quality and a better visitor experience are closely correlated with motivated and contented staff.</w:t>
      </w:r>
    </w:p>
    <w:p w14:paraId="23C74846" w14:textId="77777777" w:rsidR="00C56A17" w:rsidRDefault="00C56A17" w:rsidP="00C56A17">
      <w:r>
        <w:t>The number of cybersecurity incidents is the main metric used to assess cybersecurity effectiveness (Olivar and Alcaraz, 2022). Reducing the frequency and intensity of events guarantees the security of visitor information and contributes to the preservation of the hotel's image in the digital era. Frequent IT audits also offer a thorough assessment of the cybersecurity infrastructure's condition and the effectiveness of security protocols</w:t>
      </w:r>
    </w:p>
    <w:p w14:paraId="2F2C7AE3" w14:textId="77777777" w:rsidR="00C56A17" w:rsidRDefault="00C56A17" w:rsidP="00C56A17">
      <w:r>
        <w:t>Lastly, to assess market position and competitiveness, benchmarking against competitors is required (Singh, Charan, and Chattopadhyay, 2020).   Mandalay Bay is able to assess its own results, spot market trends, and find new growth opportunities by regularly monitoring and comparing the performance of other businesses.</w:t>
      </w:r>
    </w:p>
    <w:p w14:paraId="20F9636B" w14:textId="67CDD68F" w:rsidR="008B0C80" w:rsidRPr="008B0C80" w:rsidRDefault="00C56A17" w:rsidP="008B0C80">
      <w:pPr>
        <w:rPr>
          <w:rStyle w:val="Heading1Char"/>
        </w:rPr>
      </w:pPr>
      <w:r>
        <w:lastRenderedPageBreak/>
        <w:t>A systematic approach is required to regularly gather and examine both quantitative and qualitative indications in order to measure success.  Clear objectives, precise data gathering, expert analysis, and open communication guarantee ongoing development and the fortification of the hotel's guest-</w:t>
      </w:r>
      <w:r w:rsidR="008B0C80">
        <w:t>centred</w:t>
      </w:r>
      <w:r>
        <w:t xml:space="preserve"> culture</w:t>
      </w:r>
      <w:r w:rsidR="008B0C80">
        <w:rPr>
          <w:noProof/>
        </w:rPr>
        <w:drawing>
          <wp:inline distT="0" distB="0" distL="0" distR="0" wp14:anchorId="374BCD42" wp14:editId="3DB66C1F">
            <wp:extent cx="6645910" cy="4108450"/>
            <wp:effectExtent l="152400" t="152400" r="364490" b="368300"/>
            <wp:docPr id="1827012012" name="Picture 17" descr="A graph of a number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012012" name="Picture 17" descr="A graph of a number of different colored bar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645910" cy="4108450"/>
                    </a:xfrm>
                    <a:prstGeom prst="rect">
                      <a:avLst/>
                    </a:prstGeom>
                    <a:ln>
                      <a:noFill/>
                    </a:ln>
                    <a:effectLst>
                      <a:outerShdw blurRad="292100" dist="139700" dir="2700000" algn="tl" rotWithShape="0">
                        <a:srgbClr val="333333">
                          <a:alpha val="65000"/>
                        </a:srgbClr>
                      </a:outerShdw>
                    </a:effectLst>
                  </pic:spPr>
                </pic:pic>
              </a:graphicData>
            </a:graphic>
          </wp:inline>
        </w:drawing>
      </w:r>
      <w:r w:rsidR="008B0C80">
        <w:t xml:space="preserve"> </w:t>
      </w:r>
      <w:r w:rsidR="008B0C80" w:rsidRPr="008B0C80">
        <w:rPr>
          <w:rStyle w:val="Heading1Char"/>
        </w:rPr>
        <w:t>Action Plan</w:t>
      </w:r>
    </w:p>
    <w:p w14:paraId="1A67D3CB" w14:textId="0B796F61" w:rsidR="008B0C80" w:rsidRDefault="008B0C80" w:rsidP="008B0C80">
      <w:r>
        <w:t>This action plan outlines the specific steps and tasks needed for the successful implementation of a guest-</w:t>
      </w:r>
      <w:r w:rsidR="006047AD">
        <w:t>centred</w:t>
      </w:r>
      <w:r>
        <w:t xml:space="preserve"> strategy. The following action plan serves as a structured guide for Mandalay Bay to effectively carry out the planned changes.</w:t>
      </w:r>
    </w:p>
    <w:tbl>
      <w:tblPr>
        <w:tblStyle w:val="TableGrid"/>
        <w:tblW w:w="0" w:type="auto"/>
        <w:tblLook w:val="04A0" w:firstRow="1" w:lastRow="0" w:firstColumn="1" w:lastColumn="0" w:noHBand="0" w:noVBand="1"/>
      </w:tblPr>
      <w:tblGrid>
        <w:gridCol w:w="1162"/>
        <w:gridCol w:w="1727"/>
        <w:gridCol w:w="1778"/>
        <w:gridCol w:w="1630"/>
        <w:gridCol w:w="1178"/>
        <w:gridCol w:w="1536"/>
        <w:gridCol w:w="1445"/>
      </w:tblGrid>
      <w:tr w:rsidR="006047AD" w:rsidRPr="00F33E13" w14:paraId="7EC98246" w14:textId="77777777" w:rsidTr="006047AD">
        <w:tc>
          <w:tcPr>
            <w:tcW w:w="1162" w:type="dxa"/>
          </w:tcPr>
          <w:p w14:paraId="2CBAB4EB" w14:textId="77777777" w:rsidR="006047AD" w:rsidRPr="00F33E13" w:rsidRDefault="006047AD" w:rsidP="009365C0">
            <w:pPr>
              <w:rPr>
                <w:rFonts w:cs="Arial"/>
              </w:rPr>
            </w:pPr>
            <w:bookmarkStart w:id="0" w:name="_Hlk192009118"/>
            <w:r w:rsidRPr="00F33E13">
              <w:rPr>
                <w:rFonts w:cs="Arial"/>
                <w:b/>
                <w:bCs/>
              </w:rPr>
              <w:t>Number</w:t>
            </w:r>
          </w:p>
        </w:tc>
        <w:tc>
          <w:tcPr>
            <w:tcW w:w="1727" w:type="dxa"/>
          </w:tcPr>
          <w:p w14:paraId="11BB5FC9" w14:textId="77777777" w:rsidR="006047AD" w:rsidRPr="00F33E13" w:rsidRDefault="006047AD" w:rsidP="009365C0">
            <w:pPr>
              <w:rPr>
                <w:rFonts w:cs="Arial"/>
              </w:rPr>
            </w:pPr>
            <w:r w:rsidRPr="00F33E13">
              <w:rPr>
                <w:rFonts w:cs="Arial"/>
                <w:b/>
                <w:bCs/>
              </w:rPr>
              <w:t>Problem</w:t>
            </w:r>
          </w:p>
        </w:tc>
        <w:tc>
          <w:tcPr>
            <w:tcW w:w="1778" w:type="dxa"/>
          </w:tcPr>
          <w:p w14:paraId="5C564F46" w14:textId="77777777" w:rsidR="006047AD" w:rsidRPr="00F33E13" w:rsidRDefault="006047AD" w:rsidP="009365C0">
            <w:pPr>
              <w:rPr>
                <w:rFonts w:cs="Arial"/>
              </w:rPr>
            </w:pPr>
            <w:r w:rsidRPr="00F33E13">
              <w:rPr>
                <w:rFonts w:cs="Arial"/>
                <w:b/>
                <w:bCs/>
              </w:rPr>
              <w:t>Solution</w:t>
            </w:r>
          </w:p>
        </w:tc>
        <w:tc>
          <w:tcPr>
            <w:tcW w:w="1630" w:type="dxa"/>
          </w:tcPr>
          <w:p w14:paraId="762C258A" w14:textId="77777777" w:rsidR="006047AD" w:rsidRPr="00F33E13" w:rsidRDefault="006047AD" w:rsidP="009365C0">
            <w:pPr>
              <w:rPr>
                <w:rFonts w:cs="Arial"/>
              </w:rPr>
            </w:pPr>
            <w:r w:rsidRPr="00F33E13">
              <w:rPr>
                <w:rFonts w:cs="Arial"/>
              </w:rPr>
              <w:t>Desired Outcome</w:t>
            </w:r>
          </w:p>
        </w:tc>
        <w:tc>
          <w:tcPr>
            <w:tcW w:w="1178" w:type="dxa"/>
          </w:tcPr>
          <w:p w14:paraId="16A91BAB" w14:textId="77777777" w:rsidR="006047AD" w:rsidRPr="00F33E13" w:rsidRDefault="006047AD" w:rsidP="009365C0">
            <w:pPr>
              <w:rPr>
                <w:rFonts w:cs="Arial"/>
              </w:rPr>
            </w:pPr>
            <w:r w:rsidRPr="00F33E13">
              <w:rPr>
                <w:rFonts w:cs="Arial"/>
                <w:b/>
                <w:bCs/>
              </w:rPr>
              <w:t>Time Scale</w:t>
            </w:r>
          </w:p>
        </w:tc>
        <w:tc>
          <w:tcPr>
            <w:tcW w:w="1536" w:type="dxa"/>
          </w:tcPr>
          <w:p w14:paraId="70971E66" w14:textId="77777777" w:rsidR="006047AD" w:rsidRPr="00F33E13" w:rsidRDefault="006047AD" w:rsidP="009365C0">
            <w:pPr>
              <w:rPr>
                <w:rFonts w:cs="Arial"/>
              </w:rPr>
            </w:pPr>
            <w:r w:rsidRPr="00F33E13">
              <w:rPr>
                <w:rFonts w:cs="Arial"/>
                <w:b/>
                <w:bCs/>
              </w:rPr>
              <w:t>Completion Date</w:t>
            </w:r>
          </w:p>
        </w:tc>
        <w:tc>
          <w:tcPr>
            <w:tcW w:w="1445" w:type="dxa"/>
          </w:tcPr>
          <w:p w14:paraId="7076207E" w14:textId="77777777" w:rsidR="006047AD" w:rsidRPr="00F33E13" w:rsidRDefault="006047AD" w:rsidP="009365C0">
            <w:pPr>
              <w:jc w:val="center"/>
              <w:rPr>
                <w:rFonts w:cs="Arial"/>
              </w:rPr>
            </w:pPr>
            <w:r w:rsidRPr="00F33E13">
              <w:rPr>
                <w:rFonts w:cs="Arial"/>
                <w:b/>
                <w:bCs/>
              </w:rPr>
              <w:t>Planned Budget</w:t>
            </w:r>
          </w:p>
        </w:tc>
      </w:tr>
      <w:tr w:rsidR="006047AD" w:rsidRPr="00F33E13" w14:paraId="4DF276EB" w14:textId="77777777" w:rsidTr="006047AD">
        <w:tc>
          <w:tcPr>
            <w:tcW w:w="1162" w:type="dxa"/>
          </w:tcPr>
          <w:p w14:paraId="1397A50E" w14:textId="77777777" w:rsidR="006047AD" w:rsidRPr="00F33E13" w:rsidRDefault="006047AD" w:rsidP="009365C0">
            <w:pPr>
              <w:rPr>
                <w:rFonts w:cs="Arial"/>
              </w:rPr>
            </w:pPr>
            <w:r w:rsidRPr="00F33E13">
              <w:rPr>
                <w:rFonts w:cs="Arial"/>
              </w:rPr>
              <w:t>1</w:t>
            </w:r>
          </w:p>
        </w:tc>
        <w:tc>
          <w:tcPr>
            <w:tcW w:w="1727" w:type="dxa"/>
          </w:tcPr>
          <w:p w14:paraId="3BA3B3AC" w14:textId="77777777" w:rsidR="006047AD" w:rsidRPr="00F33E13" w:rsidRDefault="006047AD" w:rsidP="009365C0">
            <w:pPr>
              <w:jc w:val="center"/>
              <w:rPr>
                <w:rFonts w:cs="Arial"/>
              </w:rPr>
            </w:pPr>
            <w:r w:rsidRPr="00F33E13">
              <w:rPr>
                <w:rFonts w:cs="Arial"/>
              </w:rPr>
              <w:t>High guest dissatisfaction</w:t>
            </w:r>
          </w:p>
        </w:tc>
        <w:tc>
          <w:tcPr>
            <w:tcW w:w="1778" w:type="dxa"/>
          </w:tcPr>
          <w:p w14:paraId="1230A00F" w14:textId="77777777" w:rsidR="006047AD" w:rsidRPr="00F33E13" w:rsidRDefault="006047AD" w:rsidP="009365C0">
            <w:pPr>
              <w:rPr>
                <w:rFonts w:cs="Arial"/>
              </w:rPr>
            </w:pPr>
            <w:r w:rsidRPr="00F33E13">
              <w:rPr>
                <w:rFonts w:cs="Arial"/>
              </w:rPr>
              <w:t xml:space="preserve">Implement transparent pricing and value-based packages (e.g., "Luxury </w:t>
            </w:r>
            <w:r w:rsidRPr="00F33E13">
              <w:rPr>
                <w:rFonts w:cs="Arial"/>
              </w:rPr>
              <w:lastRenderedPageBreak/>
              <w:t>Wellness Weekend").</w:t>
            </w:r>
          </w:p>
        </w:tc>
        <w:tc>
          <w:tcPr>
            <w:tcW w:w="1630" w:type="dxa"/>
          </w:tcPr>
          <w:p w14:paraId="6E79195E" w14:textId="77777777" w:rsidR="006047AD" w:rsidRPr="00F33E13" w:rsidRDefault="006047AD" w:rsidP="009365C0">
            <w:pPr>
              <w:rPr>
                <w:rFonts w:cs="Arial"/>
              </w:rPr>
            </w:pPr>
            <w:r w:rsidRPr="00F33E13">
              <w:rPr>
                <w:rFonts w:cs="Arial"/>
              </w:rPr>
              <w:lastRenderedPageBreak/>
              <w:t xml:space="preserve">Improved guest satisfaction (NPS increase by 20 points) and higher </w:t>
            </w:r>
            <w:r w:rsidRPr="00F33E13">
              <w:rPr>
                <w:rFonts w:cs="Arial"/>
              </w:rPr>
              <w:lastRenderedPageBreak/>
              <w:t>repeat guest rates.</w:t>
            </w:r>
          </w:p>
        </w:tc>
        <w:tc>
          <w:tcPr>
            <w:tcW w:w="1178" w:type="dxa"/>
          </w:tcPr>
          <w:p w14:paraId="36CF14A6" w14:textId="77777777" w:rsidR="006047AD" w:rsidRPr="00F33E13" w:rsidRDefault="006047AD" w:rsidP="009365C0">
            <w:pPr>
              <w:rPr>
                <w:rFonts w:cs="Arial"/>
              </w:rPr>
            </w:pPr>
            <w:r w:rsidRPr="00F33E13">
              <w:rPr>
                <w:rFonts w:cs="Arial"/>
              </w:rPr>
              <w:lastRenderedPageBreak/>
              <w:t>6 months</w:t>
            </w:r>
          </w:p>
        </w:tc>
        <w:tc>
          <w:tcPr>
            <w:tcW w:w="1536" w:type="dxa"/>
          </w:tcPr>
          <w:p w14:paraId="4157F48E" w14:textId="77777777" w:rsidR="006047AD" w:rsidRPr="00F33E13" w:rsidRDefault="006047AD" w:rsidP="009365C0">
            <w:pPr>
              <w:rPr>
                <w:rFonts w:cs="Arial"/>
              </w:rPr>
            </w:pPr>
            <w:r w:rsidRPr="00F33E13">
              <w:rPr>
                <w:rFonts w:cs="Arial"/>
              </w:rPr>
              <w:t>30/06/2025</w:t>
            </w:r>
          </w:p>
        </w:tc>
        <w:tc>
          <w:tcPr>
            <w:tcW w:w="1445" w:type="dxa"/>
          </w:tcPr>
          <w:p w14:paraId="664DB3AA" w14:textId="77777777" w:rsidR="006047AD" w:rsidRPr="00F33E13" w:rsidRDefault="006047AD" w:rsidP="009365C0">
            <w:pPr>
              <w:rPr>
                <w:rFonts w:cs="Arial"/>
              </w:rPr>
            </w:pPr>
            <w:r w:rsidRPr="00F33E13">
              <w:rPr>
                <w:rFonts w:cs="Arial"/>
              </w:rPr>
              <w:t>$150,000</w:t>
            </w:r>
          </w:p>
        </w:tc>
      </w:tr>
      <w:tr w:rsidR="006047AD" w:rsidRPr="00F33E13" w14:paraId="6F432660" w14:textId="77777777" w:rsidTr="006047AD">
        <w:tc>
          <w:tcPr>
            <w:tcW w:w="1162" w:type="dxa"/>
          </w:tcPr>
          <w:p w14:paraId="69C9005E" w14:textId="77777777" w:rsidR="006047AD" w:rsidRPr="00F33E13" w:rsidRDefault="006047AD" w:rsidP="009365C0">
            <w:pPr>
              <w:rPr>
                <w:rFonts w:cs="Arial"/>
              </w:rPr>
            </w:pPr>
            <w:r w:rsidRPr="00F33E13">
              <w:rPr>
                <w:rFonts w:cs="Arial"/>
              </w:rPr>
              <w:t>2</w:t>
            </w:r>
          </w:p>
        </w:tc>
        <w:tc>
          <w:tcPr>
            <w:tcW w:w="1727" w:type="dxa"/>
          </w:tcPr>
          <w:p w14:paraId="5F1FFEAC" w14:textId="77777777" w:rsidR="006047AD" w:rsidRPr="00F33E13" w:rsidRDefault="006047AD" w:rsidP="009365C0">
            <w:pPr>
              <w:jc w:val="center"/>
              <w:rPr>
                <w:rFonts w:cs="Arial"/>
              </w:rPr>
            </w:pPr>
            <w:r w:rsidRPr="00F33E13">
              <w:rPr>
                <w:rFonts w:cs="Arial"/>
              </w:rPr>
              <w:t>Outdated rooms and facilities</w:t>
            </w:r>
          </w:p>
        </w:tc>
        <w:tc>
          <w:tcPr>
            <w:tcW w:w="1778" w:type="dxa"/>
          </w:tcPr>
          <w:p w14:paraId="6979F53B" w14:textId="77777777" w:rsidR="006047AD" w:rsidRPr="00F33E13" w:rsidRDefault="006047AD" w:rsidP="009365C0">
            <w:pPr>
              <w:rPr>
                <w:rFonts w:cs="Arial"/>
              </w:rPr>
            </w:pPr>
            <w:r w:rsidRPr="00F33E13">
              <w:rPr>
                <w:rFonts w:cs="Arial"/>
              </w:rPr>
              <w:t>Renovate 100 rooms with modern design, smart technology (e.g., IoT devices), and eco-friendly materials.</w:t>
            </w:r>
          </w:p>
        </w:tc>
        <w:tc>
          <w:tcPr>
            <w:tcW w:w="1630" w:type="dxa"/>
          </w:tcPr>
          <w:p w14:paraId="06C1D618" w14:textId="77777777" w:rsidR="006047AD" w:rsidRPr="00F33E13" w:rsidRDefault="006047AD" w:rsidP="009365C0">
            <w:pPr>
              <w:rPr>
                <w:rFonts w:cs="Arial"/>
              </w:rPr>
            </w:pPr>
            <w:r w:rsidRPr="00F33E13">
              <w:rPr>
                <w:rFonts w:cs="Arial"/>
              </w:rPr>
              <w:t>Enhanced guest experience, higher room rates, and improved sustainability metrics.</w:t>
            </w:r>
          </w:p>
        </w:tc>
        <w:tc>
          <w:tcPr>
            <w:tcW w:w="1178" w:type="dxa"/>
          </w:tcPr>
          <w:p w14:paraId="553EFB48" w14:textId="77777777" w:rsidR="006047AD" w:rsidRPr="00F33E13" w:rsidRDefault="006047AD" w:rsidP="009365C0">
            <w:pPr>
              <w:rPr>
                <w:rFonts w:cs="Arial"/>
              </w:rPr>
            </w:pPr>
            <w:r w:rsidRPr="00F33E13">
              <w:rPr>
                <w:rFonts w:cs="Arial"/>
              </w:rPr>
              <w:t>12 months</w:t>
            </w:r>
          </w:p>
        </w:tc>
        <w:tc>
          <w:tcPr>
            <w:tcW w:w="1536" w:type="dxa"/>
          </w:tcPr>
          <w:p w14:paraId="6C3AEB92" w14:textId="77777777" w:rsidR="006047AD" w:rsidRPr="00F33E13" w:rsidRDefault="006047AD" w:rsidP="009365C0">
            <w:pPr>
              <w:rPr>
                <w:rFonts w:cs="Arial"/>
              </w:rPr>
            </w:pPr>
            <w:r w:rsidRPr="00F33E13">
              <w:rPr>
                <w:rFonts w:cs="Arial"/>
              </w:rPr>
              <w:t>31/12/2025</w:t>
            </w:r>
          </w:p>
        </w:tc>
        <w:tc>
          <w:tcPr>
            <w:tcW w:w="1445" w:type="dxa"/>
          </w:tcPr>
          <w:p w14:paraId="2B6C27E4" w14:textId="77777777" w:rsidR="006047AD" w:rsidRPr="00F33E13" w:rsidRDefault="006047AD" w:rsidP="009365C0">
            <w:pPr>
              <w:rPr>
                <w:rFonts w:cs="Arial"/>
              </w:rPr>
            </w:pPr>
            <w:r w:rsidRPr="00F33E13">
              <w:rPr>
                <w:rFonts w:cs="Arial"/>
              </w:rPr>
              <w:t>$2,500,000</w:t>
            </w:r>
          </w:p>
        </w:tc>
      </w:tr>
      <w:tr w:rsidR="006047AD" w:rsidRPr="00F33E13" w14:paraId="3ECDE525" w14:textId="77777777" w:rsidTr="006047AD">
        <w:tc>
          <w:tcPr>
            <w:tcW w:w="1162" w:type="dxa"/>
          </w:tcPr>
          <w:p w14:paraId="7E2414D3" w14:textId="77777777" w:rsidR="006047AD" w:rsidRPr="00F33E13" w:rsidRDefault="006047AD" w:rsidP="009365C0">
            <w:pPr>
              <w:rPr>
                <w:rFonts w:cs="Arial"/>
              </w:rPr>
            </w:pPr>
            <w:r w:rsidRPr="00F33E13">
              <w:rPr>
                <w:rFonts w:cs="Arial"/>
              </w:rPr>
              <w:t>3</w:t>
            </w:r>
          </w:p>
        </w:tc>
        <w:tc>
          <w:tcPr>
            <w:tcW w:w="1727" w:type="dxa"/>
          </w:tcPr>
          <w:p w14:paraId="493FEED8" w14:textId="77777777" w:rsidR="006047AD" w:rsidRPr="00F33E13" w:rsidRDefault="006047AD" w:rsidP="009365C0">
            <w:pPr>
              <w:rPr>
                <w:rFonts w:cs="Arial"/>
              </w:rPr>
            </w:pPr>
            <w:r w:rsidRPr="00F33E13">
              <w:rPr>
                <w:rFonts w:cs="Arial"/>
              </w:rPr>
              <w:t>Unfriendly and unhelpful staff</w:t>
            </w:r>
          </w:p>
        </w:tc>
        <w:tc>
          <w:tcPr>
            <w:tcW w:w="1778" w:type="dxa"/>
          </w:tcPr>
          <w:p w14:paraId="34BAA89D" w14:textId="77777777" w:rsidR="006047AD" w:rsidRPr="00F33E13" w:rsidRDefault="006047AD" w:rsidP="009365C0">
            <w:pPr>
              <w:rPr>
                <w:rFonts w:cs="Arial"/>
              </w:rPr>
            </w:pPr>
            <w:r w:rsidRPr="00F33E13">
              <w:rPr>
                <w:rFonts w:cs="Arial"/>
              </w:rPr>
              <w:t>Launch guest-centric training programs and introduce employee recognition schemes (e.g., "Employee of the Month").</w:t>
            </w:r>
          </w:p>
        </w:tc>
        <w:tc>
          <w:tcPr>
            <w:tcW w:w="1630" w:type="dxa"/>
          </w:tcPr>
          <w:p w14:paraId="77E36832" w14:textId="77777777" w:rsidR="006047AD" w:rsidRPr="00F33E13" w:rsidRDefault="006047AD" w:rsidP="009365C0">
            <w:pPr>
              <w:rPr>
                <w:rFonts w:cs="Arial"/>
              </w:rPr>
            </w:pPr>
            <w:r w:rsidRPr="00F33E13">
              <w:rPr>
                <w:rFonts w:cs="Arial"/>
              </w:rPr>
              <w:t>Improved guest-staff interactions, higher employee morale, and better service quality.</w:t>
            </w:r>
          </w:p>
        </w:tc>
        <w:tc>
          <w:tcPr>
            <w:tcW w:w="1178" w:type="dxa"/>
          </w:tcPr>
          <w:p w14:paraId="6A214C35" w14:textId="77777777" w:rsidR="006047AD" w:rsidRPr="00F33E13" w:rsidRDefault="006047AD" w:rsidP="009365C0">
            <w:pPr>
              <w:rPr>
                <w:rFonts w:cs="Arial"/>
              </w:rPr>
            </w:pPr>
            <w:r w:rsidRPr="00F33E13">
              <w:rPr>
                <w:rFonts w:cs="Arial"/>
              </w:rPr>
              <w:t>3 months</w:t>
            </w:r>
          </w:p>
        </w:tc>
        <w:tc>
          <w:tcPr>
            <w:tcW w:w="1536" w:type="dxa"/>
          </w:tcPr>
          <w:p w14:paraId="1A758BCF" w14:textId="77777777" w:rsidR="006047AD" w:rsidRPr="00F33E13" w:rsidRDefault="006047AD" w:rsidP="009365C0">
            <w:pPr>
              <w:rPr>
                <w:rFonts w:cs="Arial"/>
              </w:rPr>
            </w:pPr>
            <w:r w:rsidRPr="00F33E13">
              <w:rPr>
                <w:rFonts w:cs="Arial"/>
              </w:rPr>
              <w:t>30/09/2024</w:t>
            </w:r>
          </w:p>
        </w:tc>
        <w:tc>
          <w:tcPr>
            <w:tcW w:w="1445" w:type="dxa"/>
          </w:tcPr>
          <w:p w14:paraId="2A815606" w14:textId="77777777" w:rsidR="006047AD" w:rsidRPr="00F33E13" w:rsidRDefault="006047AD" w:rsidP="009365C0">
            <w:pPr>
              <w:rPr>
                <w:rFonts w:cs="Arial"/>
              </w:rPr>
            </w:pPr>
            <w:r w:rsidRPr="00F33E13">
              <w:rPr>
                <w:rFonts w:cs="Arial"/>
              </w:rPr>
              <w:t>$50,000</w:t>
            </w:r>
          </w:p>
        </w:tc>
      </w:tr>
      <w:tr w:rsidR="006047AD" w:rsidRPr="00F33E13" w14:paraId="5694FB98" w14:textId="77777777" w:rsidTr="006047AD">
        <w:tc>
          <w:tcPr>
            <w:tcW w:w="1162" w:type="dxa"/>
          </w:tcPr>
          <w:p w14:paraId="7BDC826C" w14:textId="77777777" w:rsidR="006047AD" w:rsidRPr="00F33E13" w:rsidRDefault="006047AD" w:rsidP="009365C0">
            <w:pPr>
              <w:rPr>
                <w:rFonts w:cs="Arial"/>
              </w:rPr>
            </w:pPr>
            <w:r w:rsidRPr="00F33E13">
              <w:rPr>
                <w:rFonts w:cs="Arial"/>
              </w:rPr>
              <w:t>4</w:t>
            </w:r>
          </w:p>
        </w:tc>
        <w:tc>
          <w:tcPr>
            <w:tcW w:w="1727" w:type="dxa"/>
          </w:tcPr>
          <w:p w14:paraId="55845C19" w14:textId="77777777" w:rsidR="006047AD" w:rsidRPr="00F33E13" w:rsidRDefault="006047AD" w:rsidP="009365C0">
            <w:pPr>
              <w:rPr>
                <w:rFonts w:cs="Arial"/>
              </w:rPr>
            </w:pPr>
            <w:r w:rsidRPr="00F33E13">
              <w:rPr>
                <w:rFonts w:cs="Arial"/>
              </w:rPr>
              <w:t>Cybersecurity vulnerabilities</w:t>
            </w:r>
          </w:p>
        </w:tc>
        <w:tc>
          <w:tcPr>
            <w:tcW w:w="1778" w:type="dxa"/>
          </w:tcPr>
          <w:p w14:paraId="51CE1674" w14:textId="77777777" w:rsidR="006047AD" w:rsidRPr="00F33E13" w:rsidRDefault="006047AD" w:rsidP="009365C0">
            <w:pPr>
              <w:jc w:val="center"/>
              <w:rPr>
                <w:rFonts w:cs="Arial"/>
              </w:rPr>
            </w:pPr>
            <w:r w:rsidRPr="00F33E13">
              <w:rPr>
                <w:rFonts w:cs="Arial"/>
              </w:rPr>
              <w:t>Conduct IT security audits, implement multi-factor authentication, and establish an incident response plan.</w:t>
            </w:r>
          </w:p>
        </w:tc>
        <w:tc>
          <w:tcPr>
            <w:tcW w:w="1630" w:type="dxa"/>
          </w:tcPr>
          <w:p w14:paraId="6A404524" w14:textId="77777777" w:rsidR="006047AD" w:rsidRPr="00F33E13" w:rsidRDefault="006047AD" w:rsidP="009365C0">
            <w:pPr>
              <w:rPr>
                <w:rFonts w:cs="Arial"/>
              </w:rPr>
            </w:pPr>
            <w:r w:rsidRPr="00F33E13">
              <w:rPr>
                <w:rFonts w:cs="Arial"/>
              </w:rPr>
              <w:t>Reduced cybersecurity incidents, improved guest trust, and compliance with data protection laws.</w:t>
            </w:r>
          </w:p>
        </w:tc>
        <w:tc>
          <w:tcPr>
            <w:tcW w:w="1178" w:type="dxa"/>
          </w:tcPr>
          <w:p w14:paraId="3EA97096" w14:textId="77777777" w:rsidR="006047AD" w:rsidRPr="00F33E13" w:rsidRDefault="006047AD" w:rsidP="009365C0">
            <w:pPr>
              <w:rPr>
                <w:rFonts w:cs="Arial"/>
              </w:rPr>
            </w:pPr>
            <w:r w:rsidRPr="00F33E13">
              <w:rPr>
                <w:rFonts w:cs="Arial"/>
              </w:rPr>
              <w:t>6 months</w:t>
            </w:r>
          </w:p>
        </w:tc>
        <w:tc>
          <w:tcPr>
            <w:tcW w:w="1536" w:type="dxa"/>
          </w:tcPr>
          <w:p w14:paraId="055103A9" w14:textId="77777777" w:rsidR="006047AD" w:rsidRPr="00F33E13" w:rsidRDefault="006047AD" w:rsidP="009365C0">
            <w:pPr>
              <w:rPr>
                <w:rFonts w:cs="Arial"/>
              </w:rPr>
            </w:pPr>
            <w:r w:rsidRPr="00F33E13">
              <w:rPr>
                <w:rFonts w:cs="Arial"/>
              </w:rPr>
              <w:t>31/12/2024</w:t>
            </w:r>
          </w:p>
        </w:tc>
        <w:tc>
          <w:tcPr>
            <w:tcW w:w="1445" w:type="dxa"/>
          </w:tcPr>
          <w:p w14:paraId="100623B8" w14:textId="77777777" w:rsidR="006047AD" w:rsidRPr="00F33E13" w:rsidRDefault="006047AD" w:rsidP="009365C0">
            <w:pPr>
              <w:rPr>
                <w:rFonts w:cs="Arial"/>
              </w:rPr>
            </w:pPr>
            <w:r w:rsidRPr="00F33E13">
              <w:rPr>
                <w:rFonts w:cs="Arial"/>
              </w:rPr>
              <w:t>$200,000</w:t>
            </w:r>
          </w:p>
        </w:tc>
      </w:tr>
      <w:tr w:rsidR="006047AD" w:rsidRPr="00F33E13" w14:paraId="5B2BADC3" w14:textId="77777777" w:rsidTr="006047AD">
        <w:tc>
          <w:tcPr>
            <w:tcW w:w="1162" w:type="dxa"/>
          </w:tcPr>
          <w:p w14:paraId="2C84E770" w14:textId="77777777" w:rsidR="006047AD" w:rsidRPr="00F33E13" w:rsidRDefault="006047AD" w:rsidP="009365C0">
            <w:pPr>
              <w:rPr>
                <w:rFonts w:cs="Arial"/>
              </w:rPr>
            </w:pPr>
            <w:r w:rsidRPr="00F33E13">
              <w:rPr>
                <w:rFonts w:cs="Arial"/>
              </w:rPr>
              <w:t>5</w:t>
            </w:r>
          </w:p>
        </w:tc>
        <w:tc>
          <w:tcPr>
            <w:tcW w:w="1727" w:type="dxa"/>
          </w:tcPr>
          <w:p w14:paraId="01AF78C7" w14:textId="77777777" w:rsidR="006047AD" w:rsidRPr="00F33E13" w:rsidRDefault="006047AD" w:rsidP="009365C0">
            <w:pPr>
              <w:rPr>
                <w:rFonts w:cs="Arial"/>
              </w:rPr>
            </w:pPr>
            <w:r w:rsidRPr="00F33E13">
              <w:rPr>
                <w:rFonts w:cs="Arial"/>
              </w:rPr>
              <w:t>Low direct bookings</w:t>
            </w:r>
          </w:p>
        </w:tc>
        <w:tc>
          <w:tcPr>
            <w:tcW w:w="1778" w:type="dxa"/>
          </w:tcPr>
          <w:p w14:paraId="43B9098A" w14:textId="77777777" w:rsidR="006047AD" w:rsidRPr="00F33E13" w:rsidRDefault="006047AD" w:rsidP="009365C0">
            <w:pPr>
              <w:jc w:val="center"/>
              <w:rPr>
                <w:rFonts w:cs="Arial"/>
              </w:rPr>
            </w:pPr>
            <w:r w:rsidRPr="00F33E13">
              <w:rPr>
                <w:rFonts w:cs="Arial"/>
              </w:rPr>
              <w:t xml:space="preserve">Develop a loyalty program with personalized </w:t>
            </w:r>
            <w:r w:rsidRPr="00F33E13">
              <w:rPr>
                <w:rFonts w:cs="Arial"/>
              </w:rPr>
              <w:lastRenderedPageBreak/>
              <w:t>offers and invest in digital marketing campaigns targeting international markets.</w:t>
            </w:r>
          </w:p>
        </w:tc>
        <w:tc>
          <w:tcPr>
            <w:tcW w:w="1630" w:type="dxa"/>
          </w:tcPr>
          <w:p w14:paraId="2CAFC329" w14:textId="77777777" w:rsidR="006047AD" w:rsidRPr="00F33E13" w:rsidRDefault="006047AD" w:rsidP="009365C0">
            <w:pPr>
              <w:rPr>
                <w:rFonts w:cs="Arial"/>
              </w:rPr>
            </w:pPr>
            <w:r w:rsidRPr="00F33E13">
              <w:rPr>
                <w:rFonts w:cs="Arial"/>
              </w:rPr>
              <w:lastRenderedPageBreak/>
              <w:t xml:space="preserve">Increased direct bookings (target: 40% </w:t>
            </w:r>
            <w:r w:rsidRPr="00F33E13">
              <w:rPr>
                <w:rFonts w:cs="Arial"/>
              </w:rPr>
              <w:lastRenderedPageBreak/>
              <w:t>of total bookings) and stronger guest loyalty.</w:t>
            </w:r>
          </w:p>
        </w:tc>
        <w:tc>
          <w:tcPr>
            <w:tcW w:w="1178" w:type="dxa"/>
          </w:tcPr>
          <w:p w14:paraId="6DDEC612" w14:textId="77777777" w:rsidR="006047AD" w:rsidRPr="00F33E13" w:rsidRDefault="006047AD" w:rsidP="009365C0">
            <w:pPr>
              <w:rPr>
                <w:rFonts w:cs="Arial"/>
              </w:rPr>
            </w:pPr>
            <w:r w:rsidRPr="00F33E13">
              <w:rPr>
                <w:rFonts w:cs="Arial"/>
              </w:rPr>
              <w:lastRenderedPageBreak/>
              <w:t>9 months</w:t>
            </w:r>
          </w:p>
        </w:tc>
        <w:tc>
          <w:tcPr>
            <w:tcW w:w="1536" w:type="dxa"/>
          </w:tcPr>
          <w:p w14:paraId="16619A00" w14:textId="77777777" w:rsidR="006047AD" w:rsidRPr="00F33E13" w:rsidRDefault="006047AD" w:rsidP="009365C0">
            <w:pPr>
              <w:rPr>
                <w:rFonts w:cs="Arial"/>
              </w:rPr>
            </w:pPr>
            <w:r w:rsidRPr="00F33E13">
              <w:rPr>
                <w:rFonts w:cs="Arial"/>
              </w:rPr>
              <w:t>30/06/2025</w:t>
            </w:r>
          </w:p>
        </w:tc>
        <w:tc>
          <w:tcPr>
            <w:tcW w:w="1445" w:type="dxa"/>
          </w:tcPr>
          <w:p w14:paraId="395DB669" w14:textId="77777777" w:rsidR="006047AD" w:rsidRPr="00F33E13" w:rsidRDefault="006047AD" w:rsidP="009365C0">
            <w:pPr>
              <w:rPr>
                <w:rFonts w:cs="Arial"/>
              </w:rPr>
            </w:pPr>
            <w:r w:rsidRPr="00F33E13">
              <w:rPr>
                <w:rFonts w:cs="Arial"/>
              </w:rPr>
              <w:t>$300,000</w:t>
            </w:r>
          </w:p>
        </w:tc>
      </w:tr>
    </w:tbl>
    <w:bookmarkEnd w:id="0"/>
    <w:p w14:paraId="6FEA6590" w14:textId="77777777" w:rsidR="006047AD" w:rsidRDefault="006047AD" w:rsidP="006047AD">
      <w:r>
        <w:t>This action plan outlines the steps for the guest-focused transformation of Mandalay Bay. It targets five main problem areas such as guest dissatisfaction, outdated rooms, unfriendly staff, cybersecurity vulnerabilities and low direct bookings. It proposes specific solutions to improve guest satisfaction, service quality, financial performance and security.</w:t>
      </w:r>
    </w:p>
    <w:p w14:paraId="0E47484A" w14:textId="77777777" w:rsidR="006047AD" w:rsidRDefault="006047AD" w:rsidP="006047AD">
      <w:r>
        <w:t>The plan includes timelines ranging from 3 to 12 months and a budget of 3.2 million dollars. Short-term actions like staff training can bring quick results while long-term projects such as room renovations and dynamic pricing could lead to significant improvements.</w:t>
      </w:r>
    </w:p>
    <w:p w14:paraId="5FAD05D7" w14:textId="77777777" w:rsidR="006047AD" w:rsidRDefault="006047AD" w:rsidP="006047AD">
      <w:r>
        <w:t>Successful implementation requires a structured change management approach following Lewin’s model.</w:t>
      </w:r>
    </w:p>
    <w:p w14:paraId="0BC5E379" w14:textId="77777777" w:rsidR="006047AD" w:rsidRDefault="006047AD" w:rsidP="006047AD">
      <w:pPr>
        <w:pStyle w:val="Heading2"/>
      </w:pPr>
      <w:r>
        <w:t>Lewin’s Change Model</w:t>
      </w:r>
    </w:p>
    <w:p w14:paraId="41B44EAE" w14:textId="77777777" w:rsidR="006047AD" w:rsidRDefault="006047AD" w:rsidP="006047AD">
      <w:r>
        <w:t xml:space="preserve">The Lewin model structures organisational changes in three stages: Unfreezing, Change, and Refreezing, ensuring a successful introduction (Lynet </w:t>
      </w:r>
      <w:proofErr w:type="spellStart"/>
      <w:r>
        <w:t>Balauro</w:t>
      </w:r>
      <w:proofErr w:type="spellEnd"/>
      <w:r>
        <w:t xml:space="preserve"> Bugtong, 2021). This framework helps organisations step by step to manage resistance to change and achieve the desired transformation. Our action plan follows the Lewin model’s structured approach to implement the guest-centred transformation at Mandalay Bay, one step at a time.</w:t>
      </w:r>
    </w:p>
    <w:p w14:paraId="47106F8C" w14:textId="3C985A9F" w:rsidR="006047AD" w:rsidRDefault="006047AD" w:rsidP="006047AD">
      <w:r>
        <w:rPr>
          <w:noProof/>
        </w:rPr>
        <w:drawing>
          <wp:inline distT="0" distB="0" distL="0" distR="0" wp14:anchorId="3BD94B98" wp14:editId="0BFA8B0F">
            <wp:extent cx="6645910" cy="1933575"/>
            <wp:effectExtent l="152400" t="152400" r="364490" b="371475"/>
            <wp:docPr id="817214664" name="Picture 18"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214664" name="Picture 18" descr="A close-up of a sig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645910" cy="1933575"/>
                    </a:xfrm>
                    <a:prstGeom prst="rect">
                      <a:avLst/>
                    </a:prstGeom>
                    <a:ln>
                      <a:noFill/>
                    </a:ln>
                    <a:effectLst>
                      <a:outerShdw blurRad="292100" dist="139700" dir="2700000" algn="tl" rotWithShape="0">
                        <a:srgbClr val="333333">
                          <a:alpha val="65000"/>
                        </a:srgbClr>
                      </a:outerShdw>
                    </a:effectLst>
                  </pic:spPr>
                </pic:pic>
              </a:graphicData>
            </a:graphic>
          </wp:inline>
        </w:drawing>
      </w:r>
    </w:p>
    <w:p w14:paraId="3D3B4C1E" w14:textId="77777777" w:rsidR="006047AD" w:rsidRDefault="006047AD" w:rsidP="006047AD">
      <w:pPr>
        <w:pStyle w:val="Heading1"/>
      </w:pPr>
      <w:r>
        <w:lastRenderedPageBreak/>
        <w:t>Conclusion</w:t>
      </w:r>
    </w:p>
    <w:p w14:paraId="26E3EBBF" w14:textId="77777777" w:rsidR="006047AD" w:rsidRDefault="006047AD" w:rsidP="006047AD">
      <w:r>
        <w:t xml:space="preserve">Mandalay Bay is currently facing several challenges, including declining guest satisfaction, outdated rooms and facilities, unmotivated staff, and cybersecurity risks. These issues could weaken the hotel's market position and competitiveness in the long run. However, a detailed analysis by </w:t>
      </w:r>
      <w:proofErr w:type="spellStart"/>
      <w:r>
        <w:t>Frudex</w:t>
      </w:r>
      <w:proofErr w:type="spellEnd"/>
      <w:r>
        <w:t xml:space="preserve"> Consultancy and the proposed strategies show that Mandalay Bay has the potential to recover and strengthen its place in the luxury hotel market.</w:t>
      </w:r>
    </w:p>
    <w:p w14:paraId="10D7D7DB" w14:textId="77777777" w:rsidR="006047AD" w:rsidRDefault="006047AD" w:rsidP="006047AD">
      <w:r>
        <w:t>Using the 5 Whys method, we identified the root causes of these problems, including the long-term impact of the 2017 shooting, cybersecurity breaches, and the hotel’s reactive crisis management strategy. The STEEPLED analysis highlighted external factors such as economic recession, technological advancements, and sustainability trends. The SOAR analysis focused on the hotel’s strengths, like its premium services and strong brand, and future opportunities, such as the growth of international tourism and experience-based travel trends. Meanwhile, the TOWS analysis suggested concrete strategies to address these challenges and take advantage of emerging opportunities.</w:t>
      </w:r>
    </w:p>
    <w:p w14:paraId="43809B64" w14:textId="77777777" w:rsidR="006047AD" w:rsidRDefault="006047AD" w:rsidP="006047AD">
      <w:r>
        <w:t>The proposed solutions include introducing value-based pricing to reflect perceived guest value and improve satisfaction. upgrading rooms and facilities will improve the guest experience and keep the hotel competitive, while staff motivation and training are crucial to developing a guest-focused culture.  To preserve confidence and safeguard visitor data, cybersecurity procedures must be strengthened.</w:t>
      </w:r>
    </w:p>
    <w:p w14:paraId="37D612F6" w14:textId="77777777" w:rsidR="006047AD" w:rsidRDefault="006047AD" w:rsidP="006047AD">
      <w:r>
        <w:t>To implement these changes effectively, the Lewin Change Management Model is applied in three phases unfreezing, change, and refreezing. Successful transformation requires staff engagement, clear communication, and motivation programmes. Additionally, measuring success through financial indicators, guest satisfaction, and employee engagement surveys is necessary to track progress.</w:t>
      </w:r>
    </w:p>
    <w:p w14:paraId="69C06D27" w14:textId="0BD36175" w:rsidR="00A5108F" w:rsidRDefault="006047AD" w:rsidP="008B0C80">
      <w:r>
        <w:t>Increasing visitor satisfaction, preserving competitiveness, and guaranteeing financial stability are ultimately Mandalay Bay's main objectives. The hotel can not only reclaim its previous position but also establish new benchmarks for opulent hospitality by putting the recommended strategies into practice. Long-term success will depend on an effective guest-centred culture, sustainability applications, and continuous innovation.  With these improvements, Mandalay Bay may once again be considered one of the most respectable and attractive hotels on the Las Vegas Strip.</w:t>
      </w:r>
    </w:p>
    <w:p w14:paraId="474E870F" w14:textId="77777777" w:rsidR="00A5108F" w:rsidRDefault="00A5108F">
      <w:pPr>
        <w:spacing w:before="0" w:after="160" w:line="278" w:lineRule="auto"/>
        <w:jc w:val="left"/>
      </w:pPr>
      <w:r>
        <w:br w:type="page"/>
      </w:r>
    </w:p>
    <w:p w14:paraId="096BE8EC" w14:textId="04D62874" w:rsidR="008B0C80" w:rsidRDefault="00A7286F" w:rsidP="00A7286F">
      <w:pPr>
        <w:pStyle w:val="Heading1"/>
      </w:pPr>
      <w:r>
        <w:lastRenderedPageBreak/>
        <w:t>Reference List</w:t>
      </w:r>
    </w:p>
    <w:p w14:paraId="52807FEE" w14:textId="77777777" w:rsidR="00DC0B22" w:rsidRDefault="00DC0B22" w:rsidP="00DC0B22">
      <w:pPr>
        <w:pStyle w:val="ListParagraph"/>
        <w:numPr>
          <w:ilvl w:val="0"/>
          <w:numId w:val="1"/>
        </w:numPr>
        <w:spacing w:line="278" w:lineRule="auto"/>
        <w:ind w:left="0"/>
        <w:jc w:val="left"/>
      </w:pPr>
      <w:r w:rsidRPr="008B0FF9">
        <w:t xml:space="preserve">Abdellatif, H., </w:t>
      </w:r>
      <w:proofErr w:type="spellStart"/>
      <w:r w:rsidRPr="008B0FF9">
        <w:t>Benazza</w:t>
      </w:r>
      <w:proofErr w:type="spellEnd"/>
      <w:r w:rsidRPr="008B0FF9">
        <w:t xml:space="preserve"> Hicham and Karim, B. (2024). Responsible Green tourism: a New Path for eco-friendly Tourism Development. </w:t>
      </w:r>
      <w:r w:rsidRPr="00D35637">
        <w:rPr>
          <w:i/>
          <w:iCs/>
        </w:rPr>
        <w:t>International Journal of Economic Perspectives</w:t>
      </w:r>
      <w:r w:rsidRPr="008B0FF9">
        <w:t xml:space="preserve">, [online] 18(2), pp.560–589. Available at: </w:t>
      </w:r>
      <w:hyperlink r:id="rId12" w:history="1">
        <w:r w:rsidRPr="008B0FF9">
          <w:rPr>
            <w:rStyle w:val="Hyperlink"/>
          </w:rPr>
          <w:t>https://ijeponline.lingcure.org/index.php/journal/article/view/577</w:t>
        </w:r>
      </w:hyperlink>
      <w:r w:rsidRPr="008B0FF9">
        <w:t>.</w:t>
      </w:r>
    </w:p>
    <w:p w14:paraId="26B8B4DD" w14:textId="77777777" w:rsidR="00DC0B22" w:rsidRDefault="00DC0B22" w:rsidP="00DC0B22">
      <w:pPr>
        <w:pStyle w:val="ListParagraph"/>
        <w:numPr>
          <w:ilvl w:val="0"/>
          <w:numId w:val="1"/>
        </w:numPr>
        <w:spacing w:line="278" w:lineRule="auto"/>
        <w:ind w:left="0"/>
        <w:jc w:val="left"/>
      </w:pPr>
      <w:r w:rsidRPr="008B0FF9">
        <w:t xml:space="preserve">Abidin, F.Z., Jamaluddin, A., </w:t>
      </w:r>
      <w:proofErr w:type="spellStart"/>
      <w:r w:rsidRPr="008B0FF9">
        <w:t>Tanggamani</w:t>
      </w:r>
      <w:proofErr w:type="spellEnd"/>
      <w:r w:rsidRPr="008B0FF9">
        <w:t xml:space="preserve">, V. a/p, Nadia, S.A. and </w:t>
      </w:r>
      <w:proofErr w:type="spellStart"/>
      <w:r w:rsidRPr="008B0FF9">
        <w:t>Sapari</w:t>
      </w:r>
      <w:proofErr w:type="spellEnd"/>
      <w:r w:rsidRPr="008B0FF9">
        <w:t xml:space="preserve">, A. (2023). Pricing Strategies: Determining the Best Strategy to Create Competitive Advantage. </w:t>
      </w:r>
      <w:r w:rsidRPr="00D35637">
        <w:rPr>
          <w:i/>
          <w:iCs/>
        </w:rPr>
        <w:t>International journal of academic research in business &amp; social sciences</w:t>
      </w:r>
      <w:r w:rsidRPr="008B0FF9">
        <w:t xml:space="preserve">, 13(6). </w:t>
      </w:r>
      <w:r>
        <w:t xml:space="preserve">DOI: </w:t>
      </w:r>
      <w:hyperlink r:id="rId13" w:history="1">
        <w:r w:rsidRPr="00643050">
          <w:rPr>
            <w:rStyle w:val="Hyperlink"/>
          </w:rPr>
          <w:t>https://doi.org/10.6007/ijarbss/v13-i6/17593</w:t>
        </w:r>
      </w:hyperlink>
      <w:r w:rsidRPr="008B0FF9">
        <w:t>.</w:t>
      </w:r>
    </w:p>
    <w:p w14:paraId="16FF4F3D" w14:textId="77777777" w:rsidR="00DC0B22" w:rsidRDefault="00DC0B22" w:rsidP="00DC0B22">
      <w:pPr>
        <w:pStyle w:val="ListParagraph"/>
        <w:numPr>
          <w:ilvl w:val="0"/>
          <w:numId w:val="1"/>
        </w:numPr>
        <w:spacing w:line="278" w:lineRule="auto"/>
        <w:ind w:left="0"/>
        <w:jc w:val="left"/>
      </w:pPr>
      <w:r w:rsidRPr="00D35637">
        <w:t xml:space="preserve">Ali, B.J., Saleh, P.F., Akoi, S., Abdulrahman, A.A., Muhamed, A.S., Noori, H.N. and Anwar, G. (2021). </w:t>
      </w:r>
      <w:r w:rsidRPr="00D35637">
        <w:rPr>
          <w:i/>
          <w:iCs/>
        </w:rPr>
        <w:t>Impact of Service Quality on the Customer Satisfaction: Case Study at Online Meeting Platforms</w:t>
      </w:r>
      <w:r w:rsidRPr="00D35637">
        <w:t xml:space="preserve">. [online] papers.ssrn.com. Available at: </w:t>
      </w:r>
      <w:hyperlink r:id="rId14" w:history="1">
        <w:r w:rsidRPr="00643050">
          <w:rPr>
            <w:rStyle w:val="Hyperlink"/>
          </w:rPr>
          <w:t>https://papers.ssrn.com/sol3/papers.cfm?abstract_id=3839031</w:t>
        </w:r>
      </w:hyperlink>
      <w:r w:rsidRPr="00D35637">
        <w:t xml:space="preserve"> [Accessed 27 </w:t>
      </w:r>
      <w:r>
        <w:t>February.</w:t>
      </w:r>
      <w:r w:rsidRPr="00D35637">
        <w:t xml:space="preserve"> 2025].</w:t>
      </w:r>
    </w:p>
    <w:p w14:paraId="5B8F9F8A" w14:textId="77777777" w:rsidR="00DC0B22" w:rsidRDefault="00DC0B22" w:rsidP="00DC0B22">
      <w:pPr>
        <w:pStyle w:val="ListParagraph"/>
        <w:numPr>
          <w:ilvl w:val="0"/>
          <w:numId w:val="1"/>
        </w:numPr>
        <w:spacing w:line="278" w:lineRule="auto"/>
        <w:ind w:left="0"/>
        <w:jc w:val="left"/>
      </w:pPr>
      <w:r w:rsidRPr="00482653">
        <w:t xml:space="preserve">Alnes, P.K. (2024). Optimal Early-Bird Discounts and the Challenges of Diversion. </w:t>
      </w:r>
      <w:r w:rsidRPr="00D35637">
        <w:rPr>
          <w:i/>
          <w:iCs/>
        </w:rPr>
        <w:t>International Journal of the Economics of Business</w:t>
      </w:r>
      <w:r w:rsidRPr="00482653">
        <w:t xml:space="preserve">, 32(6), pp.1–33. </w:t>
      </w:r>
      <w:r>
        <w:t xml:space="preserve">DOI: </w:t>
      </w:r>
      <w:hyperlink r:id="rId15" w:history="1">
        <w:r w:rsidRPr="00643050">
          <w:rPr>
            <w:rStyle w:val="Hyperlink"/>
          </w:rPr>
          <w:t>https://doi.org/10.1080/13571516.2024.2396804</w:t>
        </w:r>
      </w:hyperlink>
      <w:r w:rsidRPr="00482653">
        <w:t>.</w:t>
      </w:r>
    </w:p>
    <w:p w14:paraId="2FE85CCE" w14:textId="77777777" w:rsidR="00DC0B22" w:rsidRDefault="00DC0B22" w:rsidP="00DC0B22">
      <w:pPr>
        <w:pStyle w:val="ListParagraph"/>
        <w:numPr>
          <w:ilvl w:val="0"/>
          <w:numId w:val="1"/>
        </w:numPr>
        <w:spacing w:line="278" w:lineRule="auto"/>
        <w:ind w:left="0"/>
        <w:jc w:val="left"/>
      </w:pPr>
      <w:proofErr w:type="spellStart"/>
      <w:r w:rsidRPr="00482653">
        <w:t>Alrawabdeh</w:t>
      </w:r>
      <w:proofErr w:type="spellEnd"/>
      <w:r w:rsidRPr="00482653">
        <w:t xml:space="preserve">, W. (2021). Seasonal Balancing of Revenue and Demand in Hotel industry: the Case of Dubai City. </w:t>
      </w:r>
      <w:r w:rsidRPr="00D35637">
        <w:rPr>
          <w:i/>
          <w:iCs/>
        </w:rPr>
        <w:t>Journal of Revenue and Pricing Management</w:t>
      </w:r>
      <w:r w:rsidRPr="00482653">
        <w:t xml:space="preserve">, [online] 21(1). </w:t>
      </w:r>
      <w:r>
        <w:t xml:space="preserve">DOI: </w:t>
      </w:r>
      <w:hyperlink r:id="rId16" w:history="1">
        <w:r w:rsidRPr="00643050">
          <w:rPr>
            <w:rStyle w:val="Hyperlink"/>
          </w:rPr>
          <w:t>https://doi.org/10.1057/s41272-021-00290-6</w:t>
        </w:r>
      </w:hyperlink>
      <w:r w:rsidRPr="00482653">
        <w:t>.</w:t>
      </w:r>
    </w:p>
    <w:p w14:paraId="003D255B" w14:textId="77777777" w:rsidR="00DC0B22" w:rsidRDefault="00DC0B22" w:rsidP="00DC0B22">
      <w:pPr>
        <w:pStyle w:val="ListParagraph"/>
        <w:numPr>
          <w:ilvl w:val="0"/>
          <w:numId w:val="1"/>
        </w:numPr>
        <w:spacing w:line="278" w:lineRule="auto"/>
        <w:ind w:left="0"/>
        <w:jc w:val="left"/>
      </w:pPr>
      <w:r w:rsidRPr="00076800">
        <w:t xml:space="preserve">Anwar, G. and Abdullah, N.N. (2021). </w:t>
      </w:r>
      <w:r w:rsidRPr="00D35637">
        <w:rPr>
          <w:i/>
          <w:iCs/>
        </w:rPr>
        <w:t>The Impact of Human Resource Management Practice on Organizational Performance</w:t>
      </w:r>
      <w:r w:rsidRPr="00076800">
        <w:t xml:space="preserve">. [online] SSRN. Available at: </w:t>
      </w:r>
      <w:hyperlink r:id="rId17" w:history="1">
        <w:r w:rsidRPr="00643050">
          <w:rPr>
            <w:rStyle w:val="Hyperlink"/>
          </w:rPr>
          <w:t>https://papers.ssrn.com/sol3/papers.cfm?abstract_id=3824689</w:t>
        </w:r>
      </w:hyperlink>
      <w:r w:rsidRPr="00076800">
        <w:t xml:space="preserve"> [Accessed 18 </w:t>
      </w:r>
      <w:r>
        <w:t>February.</w:t>
      </w:r>
      <w:r w:rsidRPr="00076800">
        <w:t xml:space="preserve"> 2025].</w:t>
      </w:r>
    </w:p>
    <w:p w14:paraId="44CEB15B" w14:textId="77777777" w:rsidR="00DC0B22" w:rsidRDefault="00DC0B22" w:rsidP="00DC0B22">
      <w:pPr>
        <w:pStyle w:val="ListParagraph"/>
        <w:numPr>
          <w:ilvl w:val="0"/>
          <w:numId w:val="1"/>
        </w:numPr>
        <w:spacing w:line="278" w:lineRule="auto"/>
        <w:ind w:left="0"/>
        <w:jc w:val="left"/>
      </w:pPr>
      <w:r w:rsidRPr="00D35637">
        <w:t xml:space="preserve">Baquero, A. (2022). Net Promoter Score (NPS) and Customer Satisfaction: Relationship and Efficient Management. </w:t>
      </w:r>
      <w:r w:rsidRPr="00D35637">
        <w:rPr>
          <w:i/>
          <w:iCs/>
        </w:rPr>
        <w:t>Sustainability</w:t>
      </w:r>
      <w:r w:rsidRPr="00D35637">
        <w:t xml:space="preserve">, 14(4). </w:t>
      </w:r>
      <w:r>
        <w:t xml:space="preserve">DOI: </w:t>
      </w:r>
      <w:hyperlink r:id="rId18" w:history="1">
        <w:r w:rsidRPr="00643050">
          <w:rPr>
            <w:rStyle w:val="Hyperlink"/>
          </w:rPr>
          <w:t>https://doi.org/10.3390/su14042011</w:t>
        </w:r>
      </w:hyperlink>
      <w:r w:rsidRPr="00D35637">
        <w:t>.</w:t>
      </w:r>
    </w:p>
    <w:p w14:paraId="4876CAB9" w14:textId="77777777" w:rsidR="00DC0B22" w:rsidRDefault="00DC0B22" w:rsidP="00DC0B22">
      <w:pPr>
        <w:pStyle w:val="ListParagraph"/>
        <w:numPr>
          <w:ilvl w:val="0"/>
          <w:numId w:val="1"/>
        </w:numPr>
        <w:spacing w:line="278" w:lineRule="auto"/>
        <w:ind w:left="0"/>
        <w:jc w:val="left"/>
      </w:pPr>
      <w:r w:rsidRPr="00F91656">
        <w:t xml:space="preserve">Bernstein, J. and Gray, M. (2022). </w:t>
      </w:r>
      <w:r w:rsidRPr="00D35637">
        <w:rPr>
          <w:i/>
          <w:iCs/>
        </w:rPr>
        <w:t>Five Years since the Route 91 Massacre No One Knows a Damn Thing</w:t>
      </w:r>
      <w:r w:rsidRPr="00F91656">
        <w:t xml:space="preserve">. [online] Rolling Stone. Available at: </w:t>
      </w:r>
      <w:hyperlink r:id="rId19" w:history="1">
        <w:r w:rsidRPr="00F91656">
          <w:rPr>
            <w:rStyle w:val="Hyperlink"/>
          </w:rPr>
          <w:t>https://www.rollingstone.com/music/music-features/las-vegas-shooting-route-91-country-festival-1234593953/</w:t>
        </w:r>
      </w:hyperlink>
      <w:r w:rsidRPr="00F91656">
        <w:t>.</w:t>
      </w:r>
    </w:p>
    <w:p w14:paraId="104BFB32" w14:textId="77777777" w:rsidR="00DC0B22" w:rsidRDefault="00DC0B22" w:rsidP="00DC0B22">
      <w:pPr>
        <w:pStyle w:val="ListParagraph"/>
        <w:numPr>
          <w:ilvl w:val="0"/>
          <w:numId w:val="1"/>
        </w:numPr>
        <w:spacing w:line="278" w:lineRule="auto"/>
        <w:ind w:left="0"/>
        <w:jc w:val="left"/>
      </w:pPr>
      <w:r w:rsidRPr="00F91656">
        <w:t xml:space="preserve">Bi, D., Kong, J. and Gao, Y. (2024). Prevention of negative online customer reviews: A dynamic and compensation perspective. </w:t>
      </w:r>
      <w:r w:rsidRPr="00D35637">
        <w:rPr>
          <w:i/>
          <w:iCs/>
        </w:rPr>
        <w:t>Journal of Hospitality and Tourism Management</w:t>
      </w:r>
      <w:r w:rsidRPr="00F91656">
        <w:t xml:space="preserve">, 58, pp.269–285. </w:t>
      </w:r>
      <w:r>
        <w:t xml:space="preserve">DOI: </w:t>
      </w:r>
      <w:hyperlink r:id="rId20" w:history="1">
        <w:r w:rsidRPr="00EA6BC3">
          <w:rPr>
            <w:rStyle w:val="Hyperlink"/>
          </w:rPr>
          <w:t>https://doi.org/10.1016/j.jhtm.2024.01.006</w:t>
        </w:r>
      </w:hyperlink>
      <w:r w:rsidRPr="00F91656">
        <w:t>.</w:t>
      </w:r>
    </w:p>
    <w:p w14:paraId="4DF0546D" w14:textId="77777777" w:rsidR="00DC0B22" w:rsidRDefault="00DC0B22" w:rsidP="00DC0B22">
      <w:pPr>
        <w:pStyle w:val="ListParagraph"/>
        <w:numPr>
          <w:ilvl w:val="0"/>
          <w:numId w:val="1"/>
        </w:numPr>
        <w:spacing w:line="278" w:lineRule="auto"/>
        <w:ind w:left="0"/>
        <w:jc w:val="left"/>
      </w:pPr>
      <w:r w:rsidRPr="008B0FF9">
        <w:t xml:space="preserve">Boudet, J., </w:t>
      </w:r>
      <w:proofErr w:type="spellStart"/>
      <w:r w:rsidRPr="008B0FF9">
        <w:t>Brodherson</w:t>
      </w:r>
      <w:proofErr w:type="spellEnd"/>
      <w:r w:rsidRPr="008B0FF9">
        <w:t xml:space="preserve">, M., Robinson, K. and Stein, E. (2023). </w:t>
      </w:r>
      <w:r w:rsidRPr="00D35637">
        <w:rPr>
          <w:i/>
          <w:iCs/>
        </w:rPr>
        <w:t>Beyond belt-tightening: How Marketing Can Drive Resiliency during Uncertain Times | McKinsey</w:t>
      </w:r>
      <w:r w:rsidRPr="008B0FF9">
        <w:t>. [online].</w:t>
      </w:r>
      <w:r>
        <w:t xml:space="preserve"> </w:t>
      </w:r>
      <w:proofErr w:type="spellStart"/>
      <w:r>
        <w:t>M</w:t>
      </w:r>
      <w:r w:rsidRPr="008B0FF9">
        <w:t>ckinsey</w:t>
      </w:r>
      <w:proofErr w:type="spellEnd"/>
      <w:r w:rsidRPr="008B0FF9">
        <w:t xml:space="preserve">. Available at: </w:t>
      </w:r>
      <w:hyperlink r:id="rId21" w:history="1">
        <w:r w:rsidRPr="00EA6BC3">
          <w:rPr>
            <w:rStyle w:val="Hyperlink"/>
          </w:rPr>
          <w:t>https://www.mckinsey.com/capabilities/growth-marketing-and-sales/our-insights/beyond-belt-tightening-how-marketing-can-drive-resiliency-during-uncertain-times</w:t>
        </w:r>
      </w:hyperlink>
      <w:r w:rsidRPr="008B0FF9">
        <w:t xml:space="preserve"> [Accessed 11 </w:t>
      </w:r>
      <w:r>
        <w:t>February.</w:t>
      </w:r>
      <w:r w:rsidRPr="008B0FF9">
        <w:t xml:space="preserve"> 2025].</w:t>
      </w:r>
    </w:p>
    <w:p w14:paraId="17E3BA55" w14:textId="77777777" w:rsidR="00DC0B22" w:rsidRDefault="00DC0B22" w:rsidP="00DC0B22">
      <w:pPr>
        <w:pStyle w:val="ListParagraph"/>
        <w:numPr>
          <w:ilvl w:val="0"/>
          <w:numId w:val="1"/>
        </w:numPr>
        <w:spacing w:line="278" w:lineRule="auto"/>
        <w:ind w:left="0"/>
        <w:jc w:val="left"/>
      </w:pPr>
      <w:r w:rsidRPr="00F91656">
        <w:t xml:space="preserve">Boylan, D. and Greenawalt, R. (2021a). Crisis Management: Suggestions on How Mandalay Bay Can Survive Disaster. </w:t>
      </w:r>
      <w:r w:rsidRPr="00D35637">
        <w:rPr>
          <w:i/>
          <w:iCs/>
        </w:rPr>
        <w:t>American Journal of Management</w:t>
      </w:r>
      <w:r w:rsidRPr="00F91656">
        <w:t>, [online] 21(3), p.117. Available at</w:t>
      </w:r>
      <w:r>
        <w:t xml:space="preserve"> </w:t>
      </w:r>
      <w:hyperlink r:id="rId22" w:history="1">
        <w:r w:rsidRPr="00FD3B96">
          <w:rPr>
            <w:rStyle w:val="Hyperlink"/>
          </w:rPr>
          <w:t>http://www.na-businesspress.com/AJM/AJM21-3/11_BoylanFinal.pdf</w:t>
        </w:r>
      </w:hyperlink>
      <w:r w:rsidRPr="00F91656">
        <w:t xml:space="preserve"> [Accessed 19 </w:t>
      </w:r>
      <w:r>
        <w:t>February.</w:t>
      </w:r>
      <w:r w:rsidRPr="00F91656">
        <w:t xml:space="preserve"> 2025].</w:t>
      </w:r>
    </w:p>
    <w:p w14:paraId="16701577" w14:textId="77777777" w:rsidR="00DC0B22" w:rsidRDefault="00DC0B22" w:rsidP="00DC0B22">
      <w:pPr>
        <w:pStyle w:val="ListParagraph"/>
        <w:numPr>
          <w:ilvl w:val="0"/>
          <w:numId w:val="1"/>
        </w:numPr>
        <w:spacing w:line="278" w:lineRule="auto"/>
        <w:ind w:left="0"/>
        <w:jc w:val="left"/>
      </w:pPr>
      <w:r w:rsidRPr="00076800">
        <w:t xml:space="preserve">Chin, K. (2023). </w:t>
      </w:r>
      <w:r w:rsidRPr="00D35637">
        <w:rPr>
          <w:i/>
          <w:iCs/>
        </w:rPr>
        <w:t>Cybersecurity in the Hospitality Industry: Challenges and Solutions</w:t>
      </w:r>
      <w:r w:rsidRPr="00076800">
        <w:t xml:space="preserve">. [online] </w:t>
      </w:r>
      <w:proofErr w:type="spellStart"/>
      <w:r w:rsidRPr="00076800">
        <w:t>Upguard</w:t>
      </w:r>
      <w:proofErr w:type="spellEnd"/>
      <w:r w:rsidRPr="00076800">
        <w:t xml:space="preserve">. Available at: </w:t>
      </w:r>
      <w:hyperlink r:id="rId23" w:history="1">
        <w:r w:rsidRPr="00EA6BC3">
          <w:rPr>
            <w:rStyle w:val="Hyperlink"/>
          </w:rPr>
          <w:t>https://www.upguard.com/blog/cybersecurity-in-the-hospitality-industry</w:t>
        </w:r>
      </w:hyperlink>
      <w:r w:rsidRPr="00076800">
        <w:t xml:space="preserve"> [Accessed 22 </w:t>
      </w:r>
      <w:r>
        <w:t>February.</w:t>
      </w:r>
      <w:r w:rsidRPr="00076800">
        <w:t xml:space="preserve"> 2025].</w:t>
      </w:r>
    </w:p>
    <w:p w14:paraId="64F42DC0" w14:textId="77777777" w:rsidR="00DC0B22" w:rsidRDefault="00DC0B22" w:rsidP="00DC0B22">
      <w:pPr>
        <w:pStyle w:val="ListParagraph"/>
        <w:numPr>
          <w:ilvl w:val="0"/>
          <w:numId w:val="1"/>
        </w:numPr>
        <w:spacing w:line="278" w:lineRule="auto"/>
        <w:ind w:left="0"/>
        <w:jc w:val="left"/>
      </w:pPr>
      <w:r w:rsidRPr="00076800">
        <w:t xml:space="preserve">Cvent (2024). </w:t>
      </w:r>
      <w:r w:rsidRPr="00D35637">
        <w:rPr>
          <w:i/>
          <w:iCs/>
        </w:rPr>
        <w:t>11 Benefits of Hotel Renovations and How to Drive Revenue | Cvent Blog</w:t>
      </w:r>
      <w:r w:rsidRPr="00076800">
        <w:t xml:space="preserve">. [online] </w:t>
      </w:r>
      <w:r w:rsidRPr="00193985">
        <w:t xml:space="preserve">www.cvent.com. Available at: </w:t>
      </w:r>
      <w:hyperlink r:id="rId24" w:history="1">
        <w:r w:rsidRPr="00193985">
          <w:rPr>
            <w:rStyle w:val="Hyperlink"/>
          </w:rPr>
          <w:t>https://www.cvent.com/uk/blog/hospitality/11-benefits-hotel-renovations-and-how-drive-revenue</w:t>
        </w:r>
      </w:hyperlink>
      <w:r w:rsidRPr="00076800">
        <w:t xml:space="preserve"> [Accessed 4 </w:t>
      </w:r>
      <w:r>
        <w:t>March.</w:t>
      </w:r>
      <w:r w:rsidRPr="00076800">
        <w:t xml:space="preserve"> 2025].</w:t>
      </w:r>
    </w:p>
    <w:p w14:paraId="068C0F72" w14:textId="77777777" w:rsidR="00DC0B22" w:rsidRDefault="00DC0B22" w:rsidP="00DC0B22">
      <w:pPr>
        <w:pStyle w:val="ListParagraph"/>
        <w:numPr>
          <w:ilvl w:val="0"/>
          <w:numId w:val="1"/>
        </w:numPr>
        <w:spacing w:line="278" w:lineRule="auto"/>
        <w:ind w:left="0"/>
        <w:jc w:val="left"/>
      </w:pPr>
      <w:r w:rsidRPr="00076800">
        <w:t xml:space="preserve">Dauda, Azeez Olayemi (2024). Staff turnover and Retention in Hospitality Industry. </w:t>
      </w:r>
      <w:r w:rsidRPr="00D35637">
        <w:rPr>
          <w:i/>
          <w:iCs/>
        </w:rPr>
        <w:t>Theseus.fi</w:t>
      </w:r>
      <w:r w:rsidRPr="00076800">
        <w:t xml:space="preserve">. [online] Available at: </w:t>
      </w:r>
      <w:hyperlink r:id="rId25" w:history="1">
        <w:r w:rsidRPr="00EA6BC3">
          <w:rPr>
            <w:rStyle w:val="Hyperlink"/>
          </w:rPr>
          <w:t>https://www.theseus.fi/handle/10024/874833</w:t>
        </w:r>
      </w:hyperlink>
      <w:r w:rsidRPr="00076800">
        <w:t xml:space="preserve"> [Accessed 19 </w:t>
      </w:r>
      <w:r>
        <w:t>February.</w:t>
      </w:r>
      <w:r w:rsidRPr="00076800">
        <w:t xml:space="preserve"> 2025].</w:t>
      </w:r>
    </w:p>
    <w:p w14:paraId="46394315" w14:textId="77777777" w:rsidR="00DC0B22" w:rsidRDefault="00DC0B22" w:rsidP="00DC0B22">
      <w:pPr>
        <w:pStyle w:val="ListParagraph"/>
        <w:numPr>
          <w:ilvl w:val="0"/>
          <w:numId w:val="1"/>
        </w:numPr>
        <w:spacing w:line="278" w:lineRule="auto"/>
        <w:ind w:left="0"/>
        <w:jc w:val="left"/>
      </w:pPr>
      <w:r w:rsidRPr="00BD7FB0">
        <w:lastRenderedPageBreak/>
        <w:t xml:space="preserve">Diaz, E., Carranza, R., Martin-Consuegra, D. and Zhang, J. (2024). Technology-driven Smart Consumer Experiences in Tourism Destinations. </w:t>
      </w:r>
      <w:r w:rsidRPr="00D35637">
        <w:rPr>
          <w:i/>
          <w:iCs/>
        </w:rPr>
        <w:t>Current Issues in Tourism</w:t>
      </w:r>
      <w:r w:rsidRPr="00BD7FB0">
        <w:t xml:space="preserve">, pp.1–31. </w:t>
      </w:r>
      <w:r>
        <w:t xml:space="preserve">DOI: </w:t>
      </w:r>
      <w:hyperlink r:id="rId26" w:history="1">
        <w:r w:rsidRPr="00EA6BC3">
          <w:rPr>
            <w:rStyle w:val="Hyperlink"/>
          </w:rPr>
          <w:t>https://doi.org/10.1080/13683500.2024.2443039</w:t>
        </w:r>
      </w:hyperlink>
      <w:r w:rsidRPr="00BD7FB0">
        <w:t>.</w:t>
      </w:r>
    </w:p>
    <w:p w14:paraId="1DCF5F16" w14:textId="77777777" w:rsidR="00DC0B22" w:rsidRDefault="00DC0B22" w:rsidP="00DC0B22">
      <w:pPr>
        <w:pStyle w:val="ListParagraph"/>
        <w:numPr>
          <w:ilvl w:val="0"/>
          <w:numId w:val="1"/>
        </w:numPr>
        <w:spacing w:line="278" w:lineRule="auto"/>
        <w:ind w:left="0"/>
        <w:jc w:val="left"/>
      </w:pPr>
      <w:proofErr w:type="spellStart"/>
      <w:r w:rsidRPr="00F91656">
        <w:t>Dral</w:t>
      </w:r>
      <w:proofErr w:type="spellEnd"/>
      <w:r w:rsidRPr="00F91656">
        <w:t xml:space="preserve">, U. (2023). </w:t>
      </w:r>
      <w:r w:rsidRPr="00D35637">
        <w:rPr>
          <w:i/>
          <w:iCs/>
        </w:rPr>
        <w:t>Amity Management Analyst Impact of sustainable practices on guest satisfaction, guest loyalty and guest intention to return</w:t>
      </w:r>
      <w:r w:rsidRPr="00F91656">
        <w:t xml:space="preserve">. [online] Available at: </w:t>
      </w:r>
      <w:hyperlink r:id="rId27" w:history="1">
        <w:r w:rsidRPr="00EA6BC3">
          <w:rPr>
            <w:rStyle w:val="Hyperlink"/>
          </w:rPr>
          <w:t>https://www.amity.edu/gurugram/amity_management_analyst/pdf/dec-2023/impactofsustainablepracticesonguestsatisfactionguestloyaltyandguest.pdf</w:t>
        </w:r>
      </w:hyperlink>
      <w:r w:rsidRPr="00F91656">
        <w:t xml:space="preserve"> [Accessed 25 </w:t>
      </w:r>
      <w:r>
        <w:t>February.</w:t>
      </w:r>
      <w:r w:rsidRPr="00F91656">
        <w:t xml:space="preserve"> 2025].</w:t>
      </w:r>
    </w:p>
    <w:p w14:paraId="377F9C65" w14:textId="77777777" w:rsidR="00DC0B22" w:rsidRDefault="00DC0B22" w:rsidP="00DC0B22">
      <w:pPr>
        <w:pStyle w:val="ListParagraph"/>
        <w:numPr>
          <w:ilvl w:val="0"/>
          <w:numId w:val="1"/>
        </w:numPr>
        <w:spacing w:line="278" w:lineRule="auto"/>
        <w:ind w:left="0"/>
        <w:jc w:val="left"/>
      </w:pPr>
      <w:r w:rsidRPr="00076800">
        <w:t xml:space="preserve">En, C.M., Kasmin, I.F., Zainal Abidin, Z.M. and </w:t>
      </w:r>
      <w:proofErr w:type="spellStart"/>
      <w:r w:rsidRPr="00076800">
        <w:t>Vasudavan</w:t>
      </w:r>
      <w:proofErr w:type="spellEnd"/>
      <w:r w:rsidRPr="00076800">
        <w:t xml:space="preserve">, H. (2023). Cyber Security Implementation in Hospitality Industry. </w:t>
      </w:r>
      <w:r w:rsidRPr="00D35637">
        <w:rPr>
          <w:i/>
          <w:iCs/>
        </w:rPr>
        <w:t>International Journal of Data Science and Advanced Analytics</w:t>
      </w:r>
      <w:r w:rsidRPr="00076800">
        <w:t xml:space="preserve">, 4, pp.70–76. </w:t>
      </w:r>
      <w:r>
        <w:t xml:space="preserve">DOI: </w:t>
      </w:r>
      <w:hyperlink r:id="rId28" w:history="1">
        <w:r w:rsidRPr="00EA6BC3">
          <w:rPr>
            <w:rStyle w:val="Hyperlink"/>
          </w:rPr>
          <w:t>https://doi.org/10.69511/ijdsaa.v4i0.145</w:t>
        </w:r>
      </w:hyperlink>
      <w:r w:rsidRPr="00076800">
        <w:t>.</w:t>
      </w:r>
    </w:p>
    <w:p w14:paraId="359F9A85" w14:textId="77777777" w:rsidR="00DC0B22" w:rsidRDefault="00DC0B22" w:rsidP="00DC0B22">
      <w:pPr>
        <w:pStyle w:val="ListParagraph"/>
        <w:numPr>
          <w:ilvl w:val="0"/>
          <w:numId w:val="1"/>
        </w:numPr>
        <w:spacing w:line="278" w:lineRule="auto"/>
        <w:ind w:left="0"/>
        <w:jc w:val="left"/>
      </w:pPr>
      <w:r w:rsidRPr="00076800">
        <w:t xml:space="preserve">Ford, R.C. and Yoho, K.D. (2024). Design thinking: Executing your organization’s commitment to customer centricity. </w:t>
      </w:r>
      <w:r w:rsidRPr="00D35637">
        <w:rPr>
          <w:i/>
          <w:iCs/>
        </w:rPr>
        <w:t>Organizational Dynamics</w:t>
      </w:r>
      <w:r w:rsidRPr="00076800">
        <w:t xml:space="preserve">, pp.101077–101077. </w:t>
      </w:r>
      <w:r>
        <w:t xml:space="preserve">DOI: </w:t>
      </w:r>
      <w:hyperlink r:id="rId29" w:history="1">
        <w:r w:rsidRPr="00EA6BC3">
          <w:rPr>
            <w:rStyle w:val="Hyperlink"/>
          </w:rPr>
          <w:t>https://doi.org/10.1016/j.orgdyn.2024.101077</w:t>
        </w:r>
      </w:hyperlink>
      <w:r w:rsidRPr="00076800">
        <w:t>.</w:t>
      </w:r>
    </w:p>
    <w:p w14:paraId="46F7B343" w14:textId="77777777" w:rsidR="00DC0B22" w:rsidRDefault="00DC0B22" w:rsidP="00DC0B22">
      <w:pPr>
        <w:pStyle w:val="ListParagraph"/>
        <w:numPr>
          <w:ilvl w:val="0"/>
          <w:numId w:val="1"/>
        </w:numPr>
        <w:spacing w:line="278" w:lineRule="auto"/>
        <w:ind w:left="0"/>
        <w:jc w:val="left"/>
      </w:pPr>
      <w:proofErr w:type="spellStart"/>
      <w:r w:rsidRPr="00D35637">
        <w:t>Goretzki</w:t>
      </w:r>
      <w:proofErr w:type="spellEnd"/>
      <w:r w:rsidRPr="00D35637">
        <w:t xml:space="preserve">, L., Reuter, M., Sandberg, J. and Thulin, G. (2021). Making Sense of Employee Satisfaction Measurement – a Technological Frames of Reference Perspective. </w:t>
      </w:r>
      <w:r w:rsidRPr="00D35637">
        <w:rPr>
          <w:i/>
          <w:iCs/>
        </w:rPr>
        <w:t>The British Accounting Review</w:t>
      </w:r>
      <w:r w:rsidRPr="00D35637">
        <w:t xml:space="preserve">, [online] 54(1), p.101032. </w:t>
      </w:r>
      <w:r>
        <w:t xml:space="preserve">DOI: </w:t>
      </w:r>
      <w:hyperlink r:id="rId30" w:history="1">
        <w:r w:rsidRPr="00EA6BC3">
          <w:rPr>
            <w:rStyle w:val="Hyperlink"/>
          </w:rPr>
          <w:t>https://doi.org/10.1016/j.bar.2021.101032</w:t>
        </w:r>
      </w:hyperlink>
      <w:r w:rsidRPr="00D35637">
        <w:t>.</w:t>
      </w:r>
    </w:p>
    <w:p w14:paraId="27A4EE1A" w14:textId="77777777" w:rsidR="00DC0B22" w:rsidRDefault="00DC0B22" w:rsidP="00DC0B22">
      <w:pPr>
        <w:pStyle w:val="ListParagraph"/>
        <w:numPr>
          <w:ilvl w:val="0"/>
          <w:numId w:val="1"/>
        </w:numPr>
        <w:spacing w:line="278" w:lineRule="auto"/>
        <w:ind w:left="0"/>
        <w:jc w:val="left"/>
      </w:pPr>
      <w:r w:rsidRPr="00F91656">
        <w:t xml:space="preserve">Greig, J. (2025). </w:t>
      </w:r>
      <w:r w:rsidRPr="00D35637">
        <w:rPr>
          <w:i/>
          <w:iCs/>
        </w:rPr>
        <w:t>MGM Agrees to Pay $45 Million to Victims of 2019 Data Breach and 2023 Ransomware Attack</w:t>
      </w:r>
      <w:r w:rsidRPr="00F91656">
        <w:t xml:space="preserve">. [online] </w:t>
      </w:r>
      <w:proofErr w:type="spellStart"/>
      <w:r w:rsidRPr="00F91656">
        <w:t>Therecord.media</w:t>
      </w:r>
      <w:proofErr w:type="spellEnd"/>
      <w:r w:rsidRPr="00F91656">
        <w:t xml:space="preserve">. Available at: </w:t>
      </w:r>
      <w:hyperlink r:id="rId31" w:history="1">
        <w:r w:rsidRPr="00EA6BC3">
          <w:rPr>
            <w:rStyle w:val="Hyperlink"/>
          </w:rPr>
          <w:t>https://therecord.media/mgm-agrees-45-million-payment-data-breach-ransomware-victims</w:t>
        </w:r>
      </w:hyperlink>
      <w:r w:rsidRPr="00F91656">
        <w:t xml:space="preserve"> [Accessed 15 </w:t>
      </w:r>
      <w:r>
        <w:t>February.</w:t>
      </w:r>
      <w:r w:rsidRPr="00F91656">
        <w:t xml:space="preserve"> 2025].</w:t>
      </w:r>
    </w:p>
    <w:p w14:paraId="7D4F3056" w14:textId="77777777" w:rsidR="00DC0B22" w:rsidRDefault="00DC0B22" w:rsidP="00DC0B22">
      <w:pPr>
        <w:pStyle w:val="ListParagraph"/>
        <w:numPr>
          <w:ilvl w:val="0"/>
          <w:numId w:val="1"/>
        </w:numPr>
        <w:spacing w:line="278" w:lineRule="auto"/>
        <w:ind w:left="0"/>
        <w:jc w:val="left"/>
      </w:pPr>
      <w:proofErr w:type="spellStart"/>
      <w:r w:rsidRPr="00076800">
        <w:t>Hadziahmetovic</w:t>
      </w:r>
      <w:proofErr w:type="spellEnd"/>
      <w:r w:rsidRPr="00076800">
        <w:t xml:space="preserve">, N. and Salihovic, N. (2022). The Role of Transparent Communication and Leadership in Employee Engagement. </w:t>
      </w:r>
      <w:r w:rsidRPr="00D35637">
        <w:rPr>
          <w:i/>
          <w:iCs/>
        </w:rPr>
        <w:t>International Journal of Academic Research in Economics and Management Sciences</w:t>
      </w:r>
      <w:r w:rsidRPr="00076800">
        <w:t xml:space="preserve">, 11(2). </w:t>
      </w:r>
      <w:r>
        <w:t xml:space="preserve">DOI: </w:t>
      </w:r>
      <w:hyperlink r:id="rId32" w:history="1">
        <w:r w:rsidRPr="00EA6BC3">
          <w:rPr>
            <w:rStyle w:val="Hyperlink"/>
          </w:rPr>
          <w:t>https://doi.org/10.6007/ijarems/v11-i2/14067</w:t>
        </w:r>
      </w:hyperlink>
      <w:r w:rsidRPr="00076800">
        <w:t>.</w:t>
      </w:r>
    </w:p>
    <w:p w14:paraId="61FE4BBA" w14:textId="77777777" w:rsidR="00DC0B22" w:rsidRDefault="00DC0B22" w:rsidP="00DC0B22">
      <w:pPr>
        <w:pStyle w:val="ListParagraph"/>
        <w:numPr>
          <w:ilvl w:val="0"/>
          <w:numId w:val="1"/>
        </w:numPr>
        <w:spacing w:line="278" w:lineRule="auto"/>
        <w:ind w:left="0"/>
        <w:jc w:val="left"/>
      </w:pPr>
      <w:r w:rsidRPr="008B0FF9">
        <w:t xml:space="preserve">Hall, N. (2024). </w:t>
      </w:r>
      <w:r w:rsidRPr="00D35637">
        <w:rPr>
          <w:i/>
          <w:iCs/>
        </w:rPr>
        <w:t>Slow seasons Are a Familiar Challenge for Independent hoteliers. Reduced demand, Limited Guest spending, and Fewer Bookings Can Make These Periods Feel like an Uphill battle.</w:t>
      </w:r>
      <w:r w:rsidRPr="008B0FF9">
        <w:t xml:space="preserve"> [online] </w:t>
      </w:r>
      <w:proofErr w:type="spellStart"/>
      <w:r w:rsidRPr="008B0FF9">
        <w:t>Linkedin</w:t>
      </w:r>
      <w:proofErr w:type="spellEnd"/>
      <w:r w:rsidRPr="008B0FF9">
        <w:t xml:space="preserve">. Available at: </w:t>
      </w:r>
      <w:hyperlink r:id="rId33" w:history="1">
        <w:r w:rsidRPr="00EA6BC3">
          <w:rPr>
            <w:rStyle w:val="Hyperlink"/>
          </w:rPr>
          <w:t>https://www.linkedin.com/pulse/power-dynamic-pricing-slow-seasons-nikolas-hall-o85uf</w:t>
        </w:r>
      </w:hyperlink>
      <w:r w:rsidRPr="008B0FF9">
        <w:t xml:space="preserve"> [Accessed 26 </w:t>
      </w:r>
      <w:r>
        <w:t>February.</w:t>
      </w:r>
      <w:r w:rsidRPr="008B0FF9">
        <w:t xml:space="preserve"> 2025].</w:t>
      </w:r>
    </w:p>
    <w:p w14:paraId="73ABFB67" w14:textId="77777777" w:rsidR="00DC0B22" w:rsidRDefault="00DC0B22" w:rsidP="00DC0B22">
      <w:pPr>
        <w:pStyle w:val="ListParagraph"/>
        <w:numPr>
          <w:ilvl w:val="0"/>
          <w:numId w:val="1"/>
        </w:numPr>
        <w:spacing w:line="278" w:lineRule="auto"/>
        <w:ind w:left="0"/>
        <w:jc w:val="left"/>
      </w:pPr>
      <w:r w:rsidRPr="00BD7FB0">
        <w:t xml:space="preserve">Ho, P.-T., Ho, M.-T. and Huang, M.-L. (2024). Understanding the impact of tourist </w:t>
      </w:r>
      <w:proofErr w:type="spellStart"/>
      <w:r w:rsidRPr="00BD7FB0">
        <w:t>behavior</w:t>
      </w:r>
      <w:proofErr w:type="spellEnd"/>
      <w:r w:rsidRPr="00BD7FB0">
        <w:t xml:space="preserve"> change on travel agencies in developing countries: Strategies for enhancing the tourist experience. </w:t>
      </w:r>
      <w:r w:rsidRPr="00D35637">
        <w:rPr>
          <w:i/>
          <w:iCs/>
        </w:rPr>
        <w:t xml:space="preserve">Acta </w:t>
      </w:r>
      <w:proofErr w:type="spellStart"/>
      <w:r w:rsidRPr="00D35637">
        <w:rPr>
          <w:i/>
          <w:iCs/>
        </w:rPr>
        <w:t>Psychologica</w:t>
      </w:r>
      <w:proofErr w:type="spellEnd"/>
      <w:r w:rsidRPr="00BD7FB0">
        <w:t xml:space="preserve">, [online] 249, pp.104463–104463. </w:t>
      </w:r>
      <w:r w:rsidRPr="00193985">
        <w:t xml:space="preserve">DOI: </w:t>
      </w:r>
      <w:hyperlink r:id="rId34" w:history="1">
        <w:r w:rsidRPr="00193985">
          <w:rPr>
            <w:rStyle w:val="Hyperlink"/>
          </w:rPr>
          <w:t>https://doi.org/10.1016/j.actpsy.2024.104463</w:t>
        </w:r>
      </w:hyperlink>
      <w:r w:rsidRPr="00BD7FB0">
        <w:t>.</w:t>
      </w:r>
    </w:p>
    <w:p w14:paraId="27D8A0A5" w14:textId="77777777" w:rsidR="00DC0B22" w:rsidRDefault="00DC0B22" w:rsidP="00DC0B22">
      <w:pPr>
        <w:pStyle w:val="ListParagraph"/>
        <w:numPr>
          <w:ilvl w:val="0"/>
          <w:numId w:val="1"/>
        </w:numPr>
        <w:spacing w:line="278" w:lineRule="auto"/>
        <w:ind w:left="0"/>
        <w:jc w:val="left"/>
      </w:pPr>
      <w:r w:rsidRPr="00F91656">
        <w:t xml:space="preserve">Horwath, B. (2021). </w:t>
      </w:r>
      <w:r w:rsidRPr="00D35637">
        <w:rPr>
          <w:i/>
          <w:iCs/>
        </w:rPr>
        <w:t>Casinos, Other Businesses Fight for Workers amid Tight Vegas Labor Market</w:t>
      </w:r>
      <w:r w:rsidRPr="00F91656">
        <w:t xml:space="preserve">. [online] Handle.net. Available at: </w:t>
      </w:r>
      <w:hyperlink r:id="rId35" w:history="1">
        <w:r w:rsidRPr="00EA6BC3">
          <w:rPr>
            <w:rStyle w:val="Hyperlink"/>
          </w:rPr>
          <w:t>http://hdl.handle.net/10919/103313</w:t>
        </w:r>
      </w:hyperlink>
      <w:r w:rsidRPr="00F91656">
        <w:t xml:space="preserve"> [Accessed 18 </w:t>
      </w:r>
      <w:r>
        <w:t>February.</w:t>
      </w:r>
      <w:r w:rsidRPr="00F91656">
        <w:t xml:space="preserve"> 2025].</w:t>
      </w:r>
    </w:p>
    <w:p w14:paraId="3C97A818" w14:textId="77777777" w:rsidR="00DC0B22" w:rsidRDefault="00DC0B22" w:rsidP="00DC0B22">
      <w:pPr>
        <w:pStyle w:val="ListParagraph"/>
        <w:numPr>
          <w:ilvl w:val="0"/>
          <w:numId w:val="1"/>
        </w:numPr>
        <w:spacing w:line="278" w:lineRule="auto"/>
        <w:ind w:left="0"/>
        <w:jc w:val="left"/>
      </w:pPr>
      <w:r w:rsidRPr="008B0FF9">
        <w:t xml:space="preserve">Hospitality Net (2024). </w:t>
      </w:r>
      <w:r w:rsidRPr="00D35637">
        <w:rPr>
          <w:i/>
          <w:iCs/>
        </w:rPr>
        <w:t>How Much Wellness Actually Impacts Hotel Revenue - the Wellness Real Estate Report 2024 by RLA Global Provides Some Insight into How Much Wellness Is Impacting Hotel revenue.</w:t>
      </w:r>
      <w:r w:rsidRPr="008B0FF9">
        <w:t xml:space="preserve"> [online] Hospitality Net. Available at: </w:t>
      </w:r>
      <w:hyperlink r:id="rId36" w:history="1">
        <w:r w:rsidRPr="00EA6BC3">
          <w:rPr>
            <w:rStyle w:val="Hyperlink"/>
          </w:rPr>
          <w:t>https://www.hospitalitynet.org/news/4123433.html</w:t>
        </w:r>
      </w:hyperlink>
      <w:r w:rsidRPr="008B0FF9">
        <w:t xml:space="preserve"> [Accessed 22 </w:t>
      </w:r>
      <w:r>
        <w:t>February.</w:t>
      </w:r>
      <w:r w:rsidRPr="008B0FF9">
        <w:t xml:space="preserve"> 2025].</w:t>
      </w:r>
    </w:p>
    <w:p w14:paraId="21186581" w14:textId="77777777" w:rsidR="00DC0B22" w:rsidRDefault="00DC0B22" w:rsidP="00DC0B22">
      <w:pPr>
        <w:pStyle w:val="ListParagraph"/>
        <w:numPr>
          <w:ilvl w:val="0"/>
          <w:numId w:val="1"/>
        </w:numPr>
        <w:spacing w:line="278" w:lineRule="auto"/>
        <w:ind w:left="0"/>
        <w:jc w:val="left"/>
      </w:pPr>
      <w:r w:rsidRPr="00F91656">
        <w:t xml:space="preserve">Law, M. (2023). </w:t>
      </w:r>
      <w:r w:rsidRPr="00D35637">
        <w:rPr>
          <w:i/>
          <w:iCs/>
        </w:rPr>
        <w:t>Trustwave report on hospitality industry security threats</w:t>
      </w:r>
      <w:r w:rsidRPr="00F91656">
        <w:t xml:space="preserve">. [online] </w:t>
      </w:r>
      <w:proofErr w:type="spellStart"/>
      <w:r w:rsidRPr="00F91656">
        <w:t>Cybermagazine</w:t>
      </w:r>
      <w:proofErr w:type="spellEnd"/>
      <w:r w:rsidRPr="00F91656">
        <w:t xml:space="preserve">. Available at: </w:t>
      </w:r>
      <w:hyperlink r:id="rId37" w:history="1">
        <w:r w:rsidRPr="00EA6BC3">
          <w:rPr>
            <w:rStyle w:val="Hyperlink"/>
          </w:rPr>
          <w:t>https://cybermagazine.com/articles/trustwave-report-on-hospitality-industry-security-threats</w:t>
        </w:r>
      </w:hyperlink>
      <w:r w:rsidRPr="00F91656">
        <w:t xml:space="preserve"> [Accessed 1 </w:t>
      </w:r>
      <w:r>
        <w:t>March.</w:t>
      </w:r>
      <w:r w:rsidRPr="00F91656">
        <w:t xml:space="preserve"> 2025].</w:t>
      </w:r>
    </w:p>
    <w:p w14:paraId="3FFAD5F6" w14:textId="77777777" w:rsidR="00DC0B22" w:rsidRDefault="00DC0B22" w:rsidP="00DC0B22">
      <w:pPr>
        <w:pStyle w:val="ListParagraph"/>
        <w:numPr>
          <w:ilvl w:val="0"/>
          <w:numId w:val="1"/>
        </w:numPr>
        <w:spacing w:line="278" w:lineRule="auto"/>
        <w:ind w:left="0"/>
        <w:jc w:val="left"/>
      </w:pPr>
      <w:r w:rsidRPr="00076800">
        <w:t xml:space="preserve">Leising, D. (2025). </w:t>
      </w:r>
      <w:r w:rsidRPr="00D35637">
        <w:rPr>
          <w:i/>
          <w:iCs/>
        </w:rPr>
        <w:t xml:space="preserve">How Hotel </w:t>
      </w:r>
      <w:proofErr w:type="spellStart"/>
      <w:r w:rsidRPr="00D35637">
        <w:rPr>
          <w:i/>
          <w:iCs/>
        </w:rPr>
        <w:t>Remodeling</w:t>
      </w:r>
      <w:proofErr w:type="spellEnd"/>
      <w:r w:rsidRPr="00D35637">
        <w:rPr>
          <w:i/>
          <w:iCs/>
        </w:rPr>
        <w:t xml:space="preserve"> Can Boost Guest Satisfaction and Revenue</w:t>
      </w:r>
      <w:r w:rsidRPr="00076800">
        <w:t xml:space="preserve">. [online] Renu. Available at: </w:t>
      </w:r>
      <w:hyperlink r:id="rId38" w:history="1">
        <w:r w:rsidRPr="00193985">
          <w:rPr>
            <w:rStyle w:val="Hyperlink"/>
          </w:rPr>
          <w:t>https://renu.inc/how-hotel-remodeling-can-boost-guest-satisfaction-and-revenue/</w:t>
        </w:r>
      </w:hyperlink>
      <w:r w:rsidRPr="00076800">
        <w:t xml:space="preserve">[Accessed 20 </w:t>
      </w:r>
      <w:r>
        <w:t>February.</w:t>
      </w:r>
      <w:r w:rsidRPr="00076800">
        <w:t xml:space="preserve"> 2025].</w:t>
      </w:r>
    </w:p>
    <w:p w14:paraId="14EF1EE1" w14:textId="77777777" w:rsidR="00DC0B22" w:rsidRDefault="00DC0B22" w:rsidP="00DC0B22">
      <w:pPr>
        <w:pStyle w:val="ListParagraph"/>
        <w:numPr>
          <w:ilvl w:val="0"/>
          <w:numId w:val="1"/>
        </w:numPr>
        <w:spacing w:line="278" w:lineRule="auto"/>
        <w:ind w:left="0"/>
        <w:jc w:val="left"/>
      </w:pPr>
      <w:r w:rsidRPr="00D35637">
        <w:t xml:space="preserve">Lynet </w:t>
      </w:r>
      <w:proofErr w:type="spellStart"/>
      <w:r w:rsidRPr="00D35637">
        <w:t>Balauro</w:t>
      </w:r>
      <w:proofErr w:type="spellEnd"/>
      <w:r w:rsidRPr="00D35637">
        <w:t xml:space="preserve"> Bugtong (2021). </w:t>
      </w:r>
      <w:r w:rsidRPr="00D35637">
        <w:rPr>
          <w:i/>
          <w:iCs/>
        </w:rPr>
        <w:t>KURT LEWIN’S CHANGE THEORY</w:t>
      </w:r>
      <w:r w:rsidRPr="00D35637">
        <w:t xml:space="preserve">. [online] YouTube. Available at: </w:t>
      </w:r>
      <w:hyperlink r:id="rId39" w:history="1">
        <w:r w:rsidRPr="00EA6BC3">
          <w:rPr>
            <w:rStyle w:val="Hyperlink"/>
          </w:rPr>
          <w:t>https://www.youtube.com/watch?v=tqcC61klkS4</w:t>
        </w:r>
      </w:hyperlink>
      <w:r w:rsidRPr="00D35637">
        <w:t xml:space="preserve"> [Accessed 21 </w:t>
      </w:r>
      <w:r>
        <w:t>February.</w:t>
      </w:r>
      <w:r w:rsidRPr="00D35637">
        <w:t xml:space="preserve"> 2025].</w:t>
      </w:r>
    </w:p>
    <w:p w14:paraId="34804F6B" w14:textId="77777777" w:rsidR="00DC0B22" w:rsidRDefault="00DC0B22" w:rsidP="00DC0B22">
      <w:pPr>
        <w:pStyle w:val="ListParagraph"/>
        <w:numPr>
          <w:ilvl w:val="0"/>
          <w:numId w:val="1"/>
        </w:numPr>
        <w:spacing w:line="278" w:lineRule="auto"/>
        <w:ind w:left="0"/>
        <w:jc w:val="left"/>
      </w:pPr>
      <w:r w:rsidRPr="00F91656">
        <w:lastRenderedPageBreak/>
        <w:t xml:space="preserve">Majka, M. (2024). </w:t>
      </w:r>
      <w:r w:rsidRPr="00D35637">
        <w:rPr>
          <w:i/>
          <w:iCs/>
        </w:rPr>
        <w:t>Mastering Root Cause Analysis with the 5 Whys Method</w:t>
      </w:r>
      <w:r w:rsidRPr="00F91656">
        <w:t xml:space="preserve">. [online] ResearchGate. Available at: </w:t>
      </w:r>
      <w:hyperlink r:id="rId40" w:history="1">
        <w:r w:rsidRPr="00EA6BC3">
          <w:rPr>
            <w:rStyle w:val="Hyperlink"/>
          </w:rPr>
          <w:t>https://www.researchgate.net/publication/385047019</w:t>
        </w:r>
      </w:hyperlink>
      <w:r w:rsidRPr="00F91656">
        <w:t xml:space="preserve"> [Accessed 22 </w:t>
      </w:r>
      <w:r>
        <w:t>February.</w:t>
      </w:r>
      <w:r w:rsidRPr="00F91656">
        <w:t xml:space="preserve"> 2025].</w:t>
      </w:r>
    </w:p>
    <w:p w14:paraId="39737FC2" w14:textId="77777777" w:rsidR="00DC0B22" w:rsidRDefault="00DC0B22" w:rsidP="00DC0B22">
      <w:pPr>
        <w:pStyle w:val="ListParagraph"/>
        <w:numPr>
          <w:ilvl w:val="0"/>
          <w:numId w:val="1"/>
        </w:numPr>
        <w:spacing w:line="278" w:lineRule="auto"/>
        <w:ind w:left="0"/>
        <w:jc w:val="left"/>
      </w:pPr>
      <w:r w:rsidRPr="00BD7FB0">
        <w:t xml:space="preserve">Mandalay Bay (2021). </w:t>
      </w:r>
      <w:r w:rsidRPr="00D35637">
        <w:rPr>
          <w:i/>
          <w:iCs/>
        </w:rPr>
        <w:t>Mandalay Bay Environmental Sustainability | Eco Friendly Hotel - Mandalay Bay Resort &amp; Casino</w:t>
      </w:r>
      <w:r w:rsidRPr="00BD7FB0">
        <w:t xml:space="preserve">. [online] mandalaybay.mgmresorts.com. Available at: </w:t>
      </w:r>
      <w:hyperlink r:id="rId41" w:history="1">
        <w:r w:rsidRPr="00EA6BC3">
          <w:rPr>
            <w:rStyle w:val="Hyperlink"/>
          </w:rPr>
          <w:t>https://mandalaybay.mgmresorts.com/en/amenities/sustainable-hotels-las-vegas.html</w:t>
        </w:r>
      </w:hyperlink>
      <w:r w:rsidRPr="00BD7FB0">
        <w:t xml:space="preserve"> [Accessed 14 </w:t>
      </w:r>
      <w:r>
        <w:t>February.</w:t>
      </w:r>
      <w:r w:rsidRPr="00BD7FB0">
        <w:t xml:space="preserve"> 2025].</w:t>
      </w:r>
    </w:p>
    <w:p w14:paraId="1EF8FEAF" w14:textId="77777777" w:rsidR="00DC0B22" w:rsidRDefault="00DC0B22" w:rsidP="00DC0B22">
      <w:pPr>
        <w:pStyle w:val="ListParagraph"/>
        <w:numPr>
          <w:ilvl w:val="0"/>
          <w:numId w:val="1"/>
        </w:numPr>
        <w:spacing w:line="278" w:lineRule="auto"/>
        <w:ind w:left="0"/>
        <w:jc w:val="left"/>
      </w:pPr>
      <w:r w:rsidRPr="00F91656">
        <w:t xml:space="preserve">Marquez, J. (2024). </w:t>
      </w:r>
      <w:r w:rsidRPr="00D35637">
        <w:rPr>
          <w:i/>
          <w:iCs/>
        </w:rPr>
        <w:t>FTC takes aim at ‘junk’ casino resort fees with latest rule change</w:t>
      </w:r>
      <w:r w:rsidRPr="00F91656">
        <w:t xml:space="preserve">. [online] </w:t>
      </w:r>
      <w:proofErr w:type="spellStart"/>
      <w:r w:rsidRPr="00F91656">
        <w:t>iGB</w:t>
      </w:r>
      <w:proofErr w:type="spellEnd"/>
      <w:r w:rsidRPr="00F91656">
        <w:t xml:space="preserve">. Available at: </w:t>
      </w:r>
      <w:hyperlink r:id="rId42" w:history="1">
        <w:r w:rsidRPr="00EA6BC3">
          <w:rPr>
            <w:rStyle w:val="Hyperlink"/>
          </w:rPr>
          <w:t>https://igamingbusiness.com/casino/property-amenities/ftc-resort-fees-rule/</w:t>
        </w:r>
      </w:hyperlink>
      <w:r w:rsidRPr="00F91656">
        <w:t xml:space="preserve"> [Accessed </w:t>
      </w:r>
      <w:r>
        <w:t>1</w:t>
      </w:r>
      <w:r w:rsidRPr="00F91656">
        <w:t xml:space="preserve"> </w:t>
      </w:r>
      <w:r>
        <w:t>March.</w:t>
      </w:r>
      <w:r w:rsidRPr="00F91656">
        <w:t xml:space="preserve"> 2025].</w:t>
      </w:r>
    </w:p>
    <w:p w14:paraId="514F44CF" w14:textId="77777777" w:rsidR="00DC0B22" w:rsidRDefault="00DC0B22" w:rsidP="00DC0B22">
      <w:pPr>
        <w:pStyle w:val="ListParagraph"/>
        <w:numPr>
          <w:ilvl w:val="0"/>
          <w:numId w:val="1"/>
        </w:numPr>
        <w:spacing w:line="278" w:lineRule="auto"/>
        <w:ind w:left="0"/>
        <w:jc w:val="left"/>
      </w:pPr>
      <w:proofErr w:type="spellStart"/>
      <w:r w:rsidRPr="00076800">
        <w:t>McCarthaigh</w:t>
      </w:r>
      <w:proofErr w:type="spellEnd"/>
      <w:r w:rsidRPr="00076800">
        <w:t xml:space="preserve">, S. (2024). </w:t>
      </w:r>
      <w:r w:rsidRPr="00D35637">
        <w:rPr>
          <w:i/>
          <w:iCs/>
        </w:rPr>
        <w:t>Well-known Dublin hotel ordered to pay €9,000 for unfair dismissal of restaurant manager</w:t>
      </w:r>
      <w:r w:rsidRPr="00076800">
        <w:t xml:space="preserve">. [online] </w:t>
      </w:r>
      <w:proofErr w:type="spellStart"/>
      <w:r>
        <w:t>W</w:t>
      </w:r>
      <w:r w:rsidRPr="00076800">
        <w:t>esternpeople</w:t>
      </w:r>
      <w:proofErr w:type="spellEnd"/>
      <w:r w:rsidRPr="00076800">
        <w:t xml:space="preserve">. Available at: </w:t>
      </w:r>
      <w:hyperlink r:id="rId43" w:history="1">
        <w:r w:rsidRPr="00EA6BC3">
          <w:rPr>
            <w:rStyle w:val="Hyperlink"/>
          </w:rPr>
          <w:t>https://www.westernpeople.ie/well-known-dublin-hotel-ordered-to-pay-9000-for-unfair-dismissal-of-restaurant-manager_arid-13677.html</w:t>
        </w:r>
      </w:hyperlink>
      <w:r w:rsidRPr="00076800">
        <w:t xml:space="preserve"> [Accessed </w:t>
      </w:r>
      <w:r>
        <w:t>16</w:t>
      </w:r>
      <w:r w:rsidRPr="00076800">
        <w:t xml:space="preserve"> </w:t>
      </w:r>
      <w:r>
        <w:t>February.</w:t>
      </w:r>
      <w:r w:rsidRPr="00076800">
        <w:t xml:space="preserve"> 2025].</w:t>
      </w:r>
    </w:p>
    <w:p w14:paraId="690F8CBE" w14:textId="77777777" w:rsidR="00DC0B22" w:rsidRDefault="00DC0B22" w:rsidP="00DC0B22">
      <w:pPr>
        <w:pStyle w:val="ListParagraph"/>
        <w:numPr>
          <w:ilvl w:val="0"/>
          <w:numId w:val="1"/>
        </w:numPr>
        <w:spacing w:line="278" w:lineRule="auto"/>
        <w:ind w:left="0"/>
        <w:jc w:val="left"/>
      </w:pPr>
      <w:proofErr w:type="spellStart"/>
      <w:r w:rsidRPr="00482653">
        <w:t>Meatchi</w:t>
      </w:r>
      <w:proofErr w:type="spellEnd"/>
      <w:r w:rsidRPr="00482653">
        <w:t xml:space="preserve">, S. and Camus, S. (2020). Revenue Management Pricing in the Hotel sector: Reducing Perceived Unfairness to Encourage Willingness to Pay. </w:t>
      </w:r>
      <w:r w:rsidRPr="00D35637">
        <w:rPr>
          <w:i/>
          <w:iCs/>
        </w:rPr>
        <w:t xml:space="preserve">Recherche et Applications </w:t>
      </w:r>
      <w:proofErr w:type="spellStart"/>
      <w:r w:rsidRPr="00D35637">
        <w:rPr>
          <w:i/>
          <w:iCs/>
        </w:rPr>
        <w:t>en</w:t>
      </w:r>
      <w:proofErr w:type="spellEnd"/>
      <w:r w:rsidRPr="00D35637">
        <w:rPr>
          <w:i/>
          <w:iCs/>
        </w:rPr>
        <w:t xml:space="preserve"> Marketing (English Edition)</w:t>
      </w:r>
      <w:r w:rsidRPr="00482653">
        <w:t xml:space="preserve">, 35(3), pp.102–123. </w:t>
      </w:r>
      <w:r>
        <w:t xml:space="preserve">DOI: </w:t>
      </w:r>
      <w:hyperlink r:id="rId44" w:history="1">
        <w:r w:rsidRPr="00EA6BC3">
          <w:rPr>
            <w:rStyle w:val="Hyperlink"/>
          </w:rPr>
          <w:t>https://doi.org/10.1177/2051570720954760</w:t>
        </w:r>
      </w:hyperlink>
      <w:r w:rsidRPr="00482653">
        <w:t>.</w:t>
      </w:r>
    </w:p>
    <w:p w14:paraId="1497432C" w14:textId="77777777" w:rsidR="00DC0B22" w:rsidRDefault="00DC0B22" w:rsidP="00DC0B22">
      <w:pPr>
        <w:pStyle w:val="ListParagraph"/>
        <w:numPr>
          <w:ilvl w:val="0"/>
          <w:numId w:val="1"/>
        </w:numPr>
        <w:spacing w:line="278" w:lineRule="auto"/>
        <w:ind w:left="0"/>
        <w:jc w:val="left"/>
      </w:pPr>
      <w:r w:rsidRPr="00482653">
        <w:t xml:space="preserve">Medin, L. and </w:t>
      </w:r>
      <w:proofErr w:type="spellStart"/>
      <w:r w:rsidRPr="00482653">
        <w:t>Schylström</w:t>
      </w:r>
      <w:proofErr w:type="spellEnd"/>
      <w:r w:rsidRPr="00482653">
        <w:t xml:space="preserve">, J. (2024). </w:t>
      </w:r>
      <w:r w:rsidRPr="00D35637">
        <w:rPr>
          <w:i/>
          <w:iCs/>
        </w:rPr>
        <w:t>More than a Price Tag: A Case Study of Benefits and Challenges in Dynamic Pricing.</w:t>
      </w:r>
      <w:r w:rsidRPr="00482653">
        <w:t xml:space="preserve"> [online] DIVA. Available at: </w:t>
      </w:r>
      <w:hyperlink r:id="rId45" w:history="1">
        <w:r w:rsidRPr="00EA6BC3">
          <w:rPr>
            <w:rStyle w:val="Hyperlink"/>
          </w:rPr>
          <w:t>https://www.diva-portal.org/smash/record.jsf?pid=diva2%3A1883855&amp;dswid=-7037</w:t>
        </w:r>
      </w:hyperlink>
      <w:r w:rsidRPr="00482653">
        <w:t xml:space="preserve"> [Accessed 27 </w:t>
      </w:r>
      <w:r>
        <w:t>February.</w:t>
      </w:r>
      <w:r w:rsidRPr="00482653">
        <w:t xml:space="preserve"> 2025].</w:t>
      </w:r>
    </w:p>
    <w:p w14:paraId="09F8A2EA" w14:textId="77777777" w:rsidR="00DC0B22" w:rsidRDefault="00DC0B22" w:rsidP="00DC0B22">
      <w:pPr>
        <w:pStyle w:val="ListParagraph"/>
        <w:numPr>
          <w:ilvl w:val="0"/>
          <w:numId w:val="1"/>
        </w:numPr>
        <w:spacing w:line="278" w:lineRule="auto"/>
        <w:ind w:left="0"/>
        <w:jc w:val="left"/>
      </w:pPr>
      <w:r w:rsidRPr="00482653">
        <w:t xml:space="preserve">Melnyk, I. and Barna, M. (2022). Pricing Strategies in the Revenue Management System of Hotel Enterprises. </w:t>
      </w:r>
      <w:r w:rsidRPr="00D35637">
        <w:rPr>
          <w:i/>
          <w:iCs/>
        </w:rPr>
        <w:t xml:space="preserve">Economic and Regional Studies (Studia </w:t>
      </w:r>
      <w:proofErr w:type="spellStart"/>
      <w:r w:rsidRPr="00D35637">
        <w:rPr>
          <w:i/>
          <w:iCs/>
        </w:rPr>
        <w:t>Ekonomiczne</w:t>
      </w:r>
      <w:proofErr w:type="spellEnd"/>
      <w:r w:rsidRPr="00D35637">
        <w:rPr>
          <w:i/>
          <w:iCs/>
        </w:rPr>
        <w:t xml:space="preserve"> </w:t>
      </w:r>
      <w:proofErr w:type="spellStart"/>
      <w:r w:rsidRPr="00D35637">
        <w:rPr>
          <w:i/>
          <w:iCs/>
        </w:rPr>
        <w:t>i</w:t>
      </w:r>
      <w:proofErr w:type="spellEnd"/>
      <w:r w:rsidRPr="00D35637">
        <w:rPr>
          <w:i/>
          <w:iCs/>
        </w:rPr>
        <w:t xml:space="preserve"> </w:t>
      </w:r>
      <w:proofErr w:type="spellStart"/>
      <w:r w:rsidRPr="00D35637">
        <w:rPr>
          <w:i/>
          <w:iCs/>
        </w:rPr>
        <w:t>Regionalne</w:t>
      </w:r>
      <w:proofErr w:type="spellEnd"/>
      <w:r w:rsidRPr="00D35637">
        <w:rPr>
          <w:i/>
          <w:iCs/>
        </w:rPr>
        <w:t>)</w:t>
      </w:r>
      <w:r w:rsidRPr="00482653">
        <w:t xml:space="preserve">, [online] 15(3), pp.383–396. </w:t>
      </w:r>
      <w:r w:rsidRPr="00193985">
        <w:t xml:space="preserve">DOI: </w:t>
      </w:r>
      <w:hyperlink r:id="rId46" w:history="1">
        <w:r w:rsidRPr="00193985">
          <w:rPr>
            <w:rStyle w:val="Hyperlink"/>
          </w:rPr>
          <w:t>https://doi.org/10.22004/ag.econ.339253</w:t>
        </w:r>
      </w:hyperlink>
      <w:r w:rsidRPr="00482653">
        <w:t>.</w:t>
      </w:r>
    </w:p>
    <w:p w14:paraId="228E99C4" w14:textId="77777777" w:rsidR="00DC0B22" w:rsidRDefault="00DC0B22" w:rsidP="00DC0B22">
      <w:pPr>
        <w:pStyle w:val="ListParagraph"/>
        <w:numPr>
          <w:ilvl w:val="0"/>
          <w:numId w:val="1"/>
        </w:numPr>
        <w:spacing w:line="278" w:lineRule="auto"/>
        <w:ind w:left="0"/>
        <w:jc w:val="left"/>
      </w:pPr>
      <w:r w:rsidRPr="00F91656">
        <w:t xml:space="preserve">MGM Resorts International (2025a). </w:t>
      </w:r>
      <w:r w:rsidRPr="00D35637">
        <w:rPr>
          <w:i/>
          <w:iCs/>
        </w:rPr>
        <w:t>MGM RESORTS INTERNATIONAL REPORTS FOURTH QUARTER AND RECORD FULL YEAR 2024 RESULTS</w:t>
      </w:r>
      <w:r w:rsidRPr="00F91656">
        <w:t xml:space="preserve">. [online] </w:t>
      </w:r>
      <w:proofErr w:type="spellStart"/>
      <w:r w:rsidRPr="00F91656">
        <w:t>Prnewswire</w:t>
      </w:r>
      <w:proofErr w:type="spellEnd"/>
      <w:r w:rsidRPr="00F91656">
        <w:t xml:space="preserve">. Available at: </w:t>
      </w:r>
      <w:hyperlink r:id="rId47" w:history="1">
        <w:r w:rsidRPr="00EA6BC3">
          <w:rPr>
            <w:rStyle w:val="Hyperlink"/>
          </w:rPr>
          <w:t>https://www.prnewswire.com/news-releases/mgm-resorts-international-reports-fourth-quarter-and-record-full-year-2024-results-302375211.html</w:t>
        </w:r>
      </w:hyperlink>
      <w:r w:rsidRPr="00F91656">
        <w:t xml:space="preserve"> [Accessed 21 </w:t>
      </w:r>
      <w:r>
        <w:t>February.</w:t>
      </w:r>
      <w:r w:rsidRPr="00F91656">
        <w:t xml:space="preserve"> 2025].</w:t>
      </w:r>
    </w:p>
    <w:p w14:paraId="53ADB4DE" w14:textId="77777777" w:rsidR="00DC0B22" w:rsidRDefault="00DC0B22" w:rsidP="00DC0B22">
      <w:pPr>
        <w:pStyle w:val="ListParagraph"/>
        <w:numPr>
          <w:ilvl w:val="0"/>
          <w:numId w:val="1"/>
        </w:numPr>
        <w:spacing w:line="278" w:lineRule="auto"/>
        <w:ind w:left="0"/>
        <w:jc w:val="left"/>
      </w:pPr>
      <w:r w:rsidRPr="00076800">
        <w:t xml:space="preserve">O’Brien, M. (2022). </w:t>
      </w:r>
      <w:r w:rsidRPr="00D35637">
        <w:rPr>
          <w:i/>
          <w:iCs/>
        </w:rPr>
        <w:t>Metrics That Matter: Using KPIs as a Guide in the Hospitality Industry</w:t>
      </w:r>
      <w:r w:rsidRPr="00076800">
        <w:t xml:space="preserve">. [online] Oracle NetSuite. Available at: </w:t>
      </w:r>
      <w:hyperlink r:id="rId48" w:history="1">
        <w:r w:rsidRPr="00EA6BC3">
          <w:rPr>
            <w:rStyle w:val="Hyperlink"/>
          </w:rPr>
          <w:t>https://www.netsuite.com/portal/resource/articles/business-strategy/hospitality-kpis.shtml</w:t>
        </w:r>
      </w:hyperlink>
      <w:r w:rsidRPr="00076800">
        <w:t xml:space="preserve"> [Accessed 22 </w:t>
      </w:r>
      <w:r>
        <w:t>February.</w:t>
      </w:r>
      <w:r w:rsidRPr="00076800">
        <w:t xml:space="preserve"> 2025].</w:t>
      </w:r>
    </w:p>
    <w:p w14:paraId="4A00791F" w14:textId="77777777" w:rsidR="00DC0B22" w:rsidRDefault="00DC0B22" w:rsidP="00DC0B22">
      <w:pPr>
        <w:pStyle w:val="ListParagraph"/>
        <w:numPr>
          <w:ilvl w:val="0"/>
          <w:numId w:val="1"/>
        </w:numPr>
        <w:spacing w:line="278" w:lineRule="auto"/>
        <w:ind w:left="0"/>
        <w:jc w:val="left"/>
      </w:pPr>
      <w:r w:rsidRPr="00D35637">
        <w:t xml:space="preserve">Olivar, K. and Alcaraz, C.J. (2022). Impact Study on the Training Series on Guest Relation skills. </w:t>
      </w:r>
      <w:r w:rsidRPr="00D35637">
        <w:rPr>
          <w:i/>
          <w:iCs/>
        </w:rPr>
        <w:t>a Banner Program of Bs Tourism of the University of Mindanao College of Hospitality Education</w:t>
      </w:r>
      <w:r w:rsidRPr="00D35637">
        <w:t xml:space="preserve">. [online] Available at: </w:t>
      </w:r>
      <w:hyperlink r:id="rId49" w:history="1">
        <w:r w:rsidRPr="00EA6BC3">
          <w:rPr>
            <w:rStyle w:val="Hyperlink"/>
          </w:rPr>
          <w:t>https://www.researchgate.net/publication/364305736</w:t>
        </w:r>
      </w:hyperlink>
      <w:r w:rsidRPr="00D35637">
        <w:t xml:space="preserve"> [Accessed 28 </w:t>
      </w:r>
      <w:r>
        <w:t>February.</w:t>
      </w:r>
      <w:r w:rsidRPr="00D35637">
        <w:t xml:space="preserve"> 2025].</w:t>
      </w:r>
    </w:p>
    <w:p w14:paraId="0F337740" w14:textId="77777777" w:rsidR="00DC0B22" w:rsidRDefault="00DC0B22" w:rsidP="00DC0B22">
      <w:pPr>
        <w:pStyle w:val="ListParagraph"/>
        <w:numPr>
          <w:ilvl w:val="0"/>
          <w:numId w:val="1"/>
        </w:numPr>
        <w:spacing w:line="278" w:lineRule="auto"/>
        <w:ind w:left="0"/>
        <w:jc w:val="left"/>
      </w:pPr>
      <w:r w:rsidRPr="008B0FF9">
        <w:t xml:space="preserve">Piva, G. (2024). </w:t>
      </w:r>
      <w:r w:rsidRPr="00D35637">
        <w:rPr>
          <w:i/>
          <w:iCs/>
        </w:rPr>
        <w:t>Ecotourism and Sustainable Tourism Statistics - Radical Storage</w:t>
      </w:r>
      <w:r w:rsidRPr="008B0FF9">
        <w:t xml:space="preserve">. [online] </w:t>
      </w:r>
      <w:proofErr w:type="spellStart"/>
      <w:r w:rsidRPr="008B0FF9">
        <w:t>Radicalstorage</w:t>
      </w:r>
      <w:proofErr w:type="spellEnd"/>
      <w:r w:rsidRPr="008B0FF9">
        <w:t xml:space="preserve">. Available at: </w:t>
      </w:r>
      <w:hyperlink r:id="rId50" w:history="1">
        <w:r w:rsidRPr="00EA6BC3">
          <w:rPr>
            <w:rStyle w:val="Hyperlink"/>
          </w:rPr>
          <w:t>https://radicalstorage.com/travel/ecotourism-statistics/</w:t>
        </w:r>
      </w:hyperlink>
      <w:r w:rsidRPr="008B0FF9">
        <w:t xml:space="preserve"> [Accessed 19 </w:t>
      </w:r>
      <w:r>
        <w:t>February.</w:t>
      </w:r>
      <w:r w:rsidRPr="008B0FF9">
        <w:t xml:space="preserve"> 2025].</w:t>
      </w:r>
    </w:p>
    <w:p w14:paraId="447295AF" w14:textId="77777777" w:rsidR="00DC0B22" w:rsidRDefault="00DC0B22" w:rsidP="00DC0B22">
      <w:pPr>
        <w:pStyle w:val="ListParagraph"/>
        <w:numPr>
          <w:ilvl w:val="0"/>
          <w:numId w:val="1"/>
        </w:numPr>
        <w:spacing w:line="278" w:lineRule="auto"/>
        <w:ind w:left="0"/>
        <w:jc w:val="left"/>
      </w:pPr>
      <w:r w:rsidRPr="00482653">
        <w:t xml:space="preserve">Polk, D.M. (2022). Equity Theory: Evaluating Fairness. </w:t>
      </w:r>
      <w:r w:rsidRPr="00D35637">
        <w:rPr>
          <w:i/>
          <w:iCs/>
        </w:rPr>
        <w:t>Equity Theory: Evaluating Fairness</w:t>
      </w:r>
      <w:r w:rsidRPr="00482653">
        <w:t xml:space="preserve">, pp.217–249. </w:t>
      </w:r>
      <w:r>
        <w:t xml:space="preserve">DOI: </w:t>
      </w:r>
      <w:hyperlink r:id="rId51" w:history="1">
        <w:r w:rsidRPr="00EA6BC3">
          <w:rPr>
            <w:rStyle w:val="Hyperlink"/>
          </w:rPr>
          <w:t>https://doi.org/10.1002/9781394266616.ch9</w:t>
        </w:r>
      </w:hyperlink>
      <w:r w:rsidRPr="00482653">
        <w:t>.</w:t>
      </w:r>
    </w:p>
    <w:p w14:paraId="7AE546B1" w14:textId="77777777" w:rsidR="00DC0B22" w:rsidRDefault="00DC0B22" w:rsidP="00DC0B22">
      <w:pPr>
        <w:pStyle w:val="ListParagraph"/>
        <w:numPr>
          <w:ilvl w:val="0"/>
          <w:numId w:val="1"/>
        </w:numPr>
        <w:spacing w:line="278" w:lineRule="auto"/>
        <w:ind w:left="0"/>
        <w:jc w:val="left"/>
      </w:pPr>
      <w:r w:rsidRPr="00F91656">
        <w:t xml:space="preserve">Radke, B. (2019). </w:t>
      </w:r>
      <w:r w:rsidRPr="00D35637">
        <w:rPr>
          <w:i/>
          <w:iCs/>
        </w:rPr>
        <w:t>Two decades in, Mandalay Bay might be the most complete and quintessential Las Vegas resort</w:t>
      </w:r>
      <w:r w:rsidRPr="00F91656">
        <w:t xml:space="preserve">. [online] Las Vegas Weekly. Available at: </w:t>
      </w:r>
      <w:hyperlink r:id="rId52" w:history="1">
        <w:r w:rsidRPr="00EA6BC3">
          <w:rPr>
            <w:rStyle w:val="Hyperlink"/>
          </w:rPr>
          <w:t>https://lasvegasweekly.com/column/incidental-tourist/2019/feb/28/two-decades-in-mandalay-bay-might-be-the-most-comp/</w:t>
        </w:r>
      </w:hyperlink>
      <w:r w:rsidRPr="00F91656">
        <w:t xml:space="preserve"> [Accessed 16 </w:t>
      </w:r>
      <w:r>
        <w:t>February.</w:t>
      </w:r>
      <w:r w:rsidRPr="00F91656">
        <w:t xml:space="preserve"> 2025].</w:t>
      </w:r>
    </w:p>
    <w:p w14:paraId="48D5F8A0" w14:textId="77777777" w:rsidR="00DC0B22" w:rsidRDefault="00DC0B22" w:rsidP="00DC0B22">
      <w:pPr>
        <w:pStyle w:val="ListParagraph"/>
        <w:numPr>
          <w:ilvl w:val="0"/>
          <w:numId w:val="1"/>
        </w:numPr>
        <w:spacing w:line="278" w:lineRule="auto"/>
        <w:ind w:left="0"/>
        <w:jc w:val="left"/>
      </w:pPr>
      <w:proofErr w:type="spellStart"/>
      <w:r w:rsidRPr="008B0FF9">
        <w:t>Roadgenius</w:t>
      </w:r>
      <w:proofErr w:type="spellEnd"/>
      <w:r w:rsidRPr="008B0FF9">
        <w:t xml:space="preserve"> (2023). </w:t>
      </w:r>
      <w:r w:rsidRPr="00D35637">
        <w:rPr>
          <w:i/>
          <w:iCs/>
        </w:rPr>
        <w:t>Las Vegas Tourism Statistics - How Many People Visit? (2023)</w:t>
      </w:r>
      <w:r w:rsidRPr="008B0FF9">
        <w:t xml:space="preserve">. [online] Road Genius. Available at: </w:t>
      </w:r>
      <w:hyperlink r:id="rId53" w:history="1">
        <w:r w:rsidRPr="00EA6BC3">
          <w:rPr>
            <w:rStyle w:val="Hyperlink"/>
          </w:rPr>
          <w:t>https://roadgenius.com/statistics/tourism/usa/las-vegas/</w:t>
        </w:r>
      </w:hyperlink>
      <w:r w:rsidRPr="008B0FF9">
        <w:t xml:space="preserve"> [Accessed 4 </w:t>
      </w:r>
      <w:r>
        <w:t>March.</w:t>
      </w:r>
      <w:r w:rsidRPr="008B0FF9">
        <w:t xml:space="preserve"> 2025].</w:t>
      </w:r>
    </w:p>
    <w:p w14:paraId="53AFE392" w14:textId="77777777" w:rsidR="00DC0B22" w:rsidRDefault="00DC0B22" w:rsidP="00DC0B22">
      <w:pPr>
        <w:pStyle w:val="ListParagraph"/>
        <w:numPr>
          <w:ilvl w:val="0"/>
          <w:numId w:val="1"/>
        </w:numPr>
        <w:spacing w:line="278" w:lineRule="auto"/>
        <w:ind w:left="0"/>
        <w:jc w:val="left"/>
      </w:pPr>
      <w:r w:rsidRPr="00F91656">
        <w:lastRenderedPageBreak/>
        <w:t xml:space="preserve">Rose, A. and Silverman, H. (2020). </w:t>
      </w:r>
      <w:r w:rsidRPr="00D35637">
        <w:rPr>
          <w:i/>
          <w:iCs/>
        </w:rPr>
        <w:t>A judge has Approved an $800 Million Settlement for Victims of the Las Vegas Shooting</w:t>
      </w:r>
      <w:r w:rsidRPr="00F91656">
        <w:t>. [online] CNN. Available at</w:t>
      </w:r>
      <w:r>
        <w:t xml:space="preserve"> </w:t>
      </w:r>
      <w:hyperlink r:id="rId54" w:history="1">
        <w:r w:rsidRPr="00FD3B96">
          <w:rPr>
            <w:rStyle w:val="Hyperlink"/>
          </w:rPr>
          <w:t>https://edition.cnn.com/2020/09/30/us/las-vegas-shooting-settlement-approved/index.html</w:t>
        </w:r>
      </w:hyperlink>
      <w:r w:rsidRPr="00F91656">
        <w:t xml:space="preserve"> [Accessed 16 </w:t>
      </w:r>
      <w:r>
        <w:t>February.</w:t>
      </w:r>
      <w:r w:rsidRPr="00F91656">
        <w:t xml:space="preserve"> 2025].</w:t>
      </w:r>
    </w:p>
    <w:p w14:paraId="1DBA42E4" w14:textId="77777777" w:rsidR="00DC0B22" w:rsidRDefault="00DC0B22" w:rsidP="00DC0B22">
      <w:pPr>
        <w:pStyle w:val="ListParagraph"/>
        <w:numPr>
          <w:ilvl w:val="0"/>
          <w:numId w:val="1"/>
        </w:numPr>
        <w:spacing w:line="278" w:lineRule="auto"/>
        <w:ind w:left="0"/>
        <w:jc w:val="left"/>
      </w:pPr>
      <w:proofErr w:type="spellStart"/>
      <w:r w:rsidRPr="008B0FF9">
        <w:t>Sandua</w:t>
      </w:r>
      <w:proofErr w:type="spellEnd"/>
      <w:r w:rsidRPr="008B0FF9">
        <w:t xml:space="preserve">, D. (2023). </w:t>
      </w:r>
      <w:r w:rsidRPr="00D35637">
        <w:rPr>
          <w:i/>
          <w:iCs/>
        </w:rPr>
        <w:t>REVENUE MANAGEMENT FOR RURAL HOTELS</w:t>
      </w:r>
      <w:r w:rsidRPr="008B0FF9">
        <w:t xml:space="preserve">. David </w:t>
      </w:r>
      <w:proofErr w:type="spellStart"/>
      <w:r w:rsidRPr="008B0FF9">
        <w:t>Sandua</w:t>
      </w:r>
      <w:proofErr w:type="spellEnd"/>
      <w:r w:rsidRPr="008B0FF9">
        <w:t>.</w:t>
      </w:r>
    </w:p>
    <w:p w14:paraId="0DA4D90E" w14:textId="77777777" w:rsidR="00DC0B22" w:rsidRDefault="00DC0B22" w:rsidP="00DC0B22">
      <w:pPr>
        <w:pStyle w:val="ListParagraph"/>
        <w:numPr>
          <w:ilvl w:val="0"/>
          <w:numId w:val="1"/>
        </w:numPr>
        <w:spacing w:line="278" w:lineRule="auto"/>
        <w:ind w:left="0"/>
        <w:jc w:val="left"/>
      </w:pPr>
      <w:proofErr w:type="spellStart"/>
      <w:r w:rsidRPr="008B0FF9">
        <w:t>Sarayute</w:t>
      </w:r>
      <w:proofErr w:type="spellEnd"/>
      <w:r w:rsidRPr="008B0FF9">
        <w:t xml:space="preserve"> </w:t>
      </w:r>
      <w:proofErr w:type="spellStart"/>
      <w:r w:rsidRPr="008B0FF9">
        <w:t>Thongmun</w:t>
      </w:r>
      <w:proofErr w:type="spellEnd"/>
      <w:r w:rsidRPr="008B0FF9">
        <w:t xml:space="preserve">, Nimit </w:t>
      </w:r>
      <w:proofErr w:type="spellStart"/>
      <w:r w:rsidRPr="008B0FF9">
        <w:t>Soonsan</w:t>
      </w:r>
      <w:proofErr w:type="spellEnd"/>
      <w:r w:rsidRPr="008B0FF9">
        <w:t xml:space="preserve"> and Thai, N.T. (2025). The best of both worlds: can smart hotels promote guests’ sustainable behaviours? </w:t>
      </w:r>
      <w:r w:rsidRPr="00D35637">
        <w:rPr>
          <w:i/>
          <w:iCs/>
        </w:rPr>
        <w:t>Anatolia</w:t>
      </w:r>
      <w:r w:rsidRPr="008B0FF9">
        <w:t xml:space="preserve">, pp.1–16. </w:t>
      </w:r>
      <w:r>
        <w:t xml:space="preserve">DOI: </w:t>
      </w:r>
      <w:hyperlink r:id="rId55" w:history="1">
        <w:r w:rsidRPr="00B44BD6">
          <w:rPr>
            <w:rStyle w:val="Hyperlink"/>
          </w:rPr>
          <w:t>https://doi.org/10.1080/13032917.2025.2458837</w:t>
        </w:r>
      </w:hyperlink>
      <w:r w:rsidRPr="008B0FF9">
        <w:t>.</w:t>
      </w:r>
    </w:p>
    <w:p w14:paraId="0827B8B8" w14:textId="77777777" w:rsidR="00DC0B22" w:rsidRDefault="00DC0B22" w:rsidP="00DC0B22">
      <w:pPr>
        <w:pStyle w:val="ListParagraph"/>
        <w:numPr>
          <w:ilvl w:val="0"/>
          <w:numId w:val="1"/>
        </w:numPr>
        <w:spacing w:line="278" w:lineRule="auto"/>
        <w:ind w:left="0"/>
        <w:jc w:val="left"/>
      </w:pPr>
      <w:proofErr w:type="spellStart"/>
      <w:r w:rsidRPr="00BD7FB0">
        <w:t>Singgalen</w:t>
      </w:r>
      <w:proofErr w:type="spellEnd"/>
      <w:r w:rsidRPr="00BD7FB0">
        <w:t xml:space="preserve">, Y.A. (2024). Hotel Customer Satisfaction: A Comprehensive Analysis of Perceived Cleanliness, Location, Service, and Value. </w:t>
      </w:r>
      <w:r w:rsidRPr="00D35637">
        <w:rPr>
          <w:i/>
          <w:iCs/>
        </w:rPr>
        <w:t>Journal of Business and Economics Research (JBE)</w:t>
      </w:r>
      <w:r w:rsidRPr="00BD7FB0">
        <w:t xml:space="preserve">, [online] 5(3), pp.352–369. </w:t>
      </w:r>
      <w:r>
        <w:t xml:space="preserve">DOI: </w:t>
      </w:r>
      <w:hyperlink r:id="rId56" w:history="1">
        <w:r w:rsidRPr="00B44BD6">
          <w:rPr>
            <w:rStyle w:val="Hyperlink"/>
          </w:rPr>
          <w:t>https://doi.org/10.47065/jbe.v5i3.6016</w:t>
        </w:r>
      </w:hyperlink>
      <w:r w:rsidRPr="00BD7FB0">
        <w:t>.</w:t>
      </w:r>
    </w:p>
    <w:p w14:paraId="76E61B05" w14:textId="77777777" w:rsidR="00DC0B22" w:rsidRDefault="00DC0B22" w:rsidP="00DC0B22">
      <w:pPr>
        <w:pStyle w:val="ListParagraph"/>
        <w:numPr>
          <w:ilvl w:val="0"/>
          <w:numId w:val="1"/>
        </w:numPr>
        <w:spacing w:line="278" w:lineRule="auto"/>
        <w:ind w:left="0"/>
        <w:jc w:val="left"/>
      </w:pPr>
      <w:r w:rsidRPr="00D35637">
        <w:t xml:space="preserve">Singh, R., Charan, P. and Chattopadhyay, M. (2020). Evaluating the Hotel Industry Performance Using Efficiency and Effectiveness Measures. </w:t>
      </w:r>
      <w:r w:rsidRPr="00D35637">
        <w:rPr>
          <w:i/>
          <w:iCs/>
        </w:rPr>
        <w:t>International Journal of Hospitality &amp; Tourism Administration</w:t>
      </w:r>
      <w:r w:rsidRPr="00D35637">
        <w:t xml:space="preserve">, 23(2), pp.1–24. </w:t>
      </w:r>
      <w:r>
        <w:t xml:space="preserve">DOI: </w:t>
      </w:r>
      <w:hyperlink r:id="rId57" w:history="1">
        <w:r w:rsidRPr="00B44BD6">
          <w:rPr>
            <w:rStyle w:val="Hyperlink"/>
          </w:rPr>
          <w:t>https://doi.org/10.1080/15256480.2020.1769521</w:t>
        </w:r>
      </w:hyperlink>
      <w:r w:rsidRPr="00D35637">
        <w:t>.</w:t>
      </w:r>
    </w:p>
    <w:p w14:paraId="74A78726" w14:textId="77777777" w:rsidR="00DC0B22" w:rsidRDefault="00DC0B22" w:rsidP="00DC0B22">
      <w:pPr>
        <w:pStyle w:val="ListParagraph"/>
        <w:numPr>
          <w:ilvl w:val="0"/>
          <w:numId w:val="1"/>
        </w:numPr>
        <w:spacing w:line="278" w:lineRule="auto"/>
        <w:ind w:left="0"/>
        <w:jc w:val="left"/>
      </w:pPr>
      <w:r w:rsidRPr="00076800">
        <w:t xml:space="preserve">Sinha, K. (2025). </w:t>
      </w:r>
      <w:r w:rsidRPr="00D35637">
        <w:rPr>
          <w:i/>
          <w:iCs/>
        </w:rPr>
        <w:t>Cybersecurity in the Hotel Industry: Protect Guest Data</w:t>
      </w:r>
      <w:r w:rsidRPr="00076800">
        <w:t xml:space="preserve">. [online] </w:t>
      </w:r>
      <w:proofErr w:type="spellStart"/>
      <w:r w:rsidRPr="00076800">
        <w:t>Transputec</w:t>
      </w:r>
      <w:proofErr w:type="spellEnd"/>
      <w:r w:rsidRPr="00076800">
        <w:t xml:space="preserve">. Available at: </w:t>
      </w:r>
      <w:hyperlink r:id="rId58" w:history="1">
        <w:r w:rsidRPr="00B44BD6">
          <w:rPr>
            <w:rStyle w:val="Hyperlink"/>
          </w:rPr>
          <w:t>https://www.transputec.com/blogs/cybersecurity-in-hotel-industry/</w:t>
        </w:r>
      </w:hyperlink>
      <w:r w:rsidRPr="00076800">
        <w:t xml:space="preserve"> [Accessed 24 </w:t>
      </w:r>
      <w:r>
        <w:t>February.</w:t>
      </w:r>
      <w:r w:rsidRPr="00076800">
        <w:t xml:space="preserve"> 2025].</w:t>
      </w:r>
    </w:p>
    <w:p w14:paraId="59F8B237" w14:textId="77777777" w:rsidR="00DC0B22" w:rsidRPr="00BA172F" w:rsidRDefault="00DC0B22" w:rsidP="00DC0B22">
      <w:pPr>
        <w:pStyle w:val="ListParagraph"/>
        <w:numPr>
          <w:ilvl w:val="0"/>
          <w:numId w:val="1"/>
        </w:numPr>
        <w:spacing w:line="278" w:lineRule="auto"/>
        <w:ind w:left="0"/>
        <w:jc w:val="left"/>
      </w:pPr>
      <w:proofErr w:type="spellStart"/>
      <w:r w:rsidRPr="00BA172F">
        <w:t>Talón</w:t>
      </w:r>
      <w:proofErr w:type="spellEnd"/>
      <w:r w:rsidRPr="00BA172F">
        <w:t xml:space="preserve">-Ballestero, P., Nieto-García, M. and González-Serrano, L. (2022) ‘The wheel of dynamic pricing: Towards open pricing and one to one pricing in hotel revenue management’, International journal of hospitality management, 102, pp. 103184-. Available at: </w:t>
      </w:r>
      <w:hyperlink r:id="rId59" w:history="1">
        <w:r w:rsidRPr="00BA172F">
          <w:t>https://doi.org/10.1016/j.ijhm.2022.103184</w:t>
        </w:r>
      </w:hyperlink>
      <w:r w:rsidRPr="00BA172F">
        <w:t>.</w:t>
      </w:r>
    </w:p>
    <w:p w14:paraId="34D9DA19" w14:textId="77777777" w:rsidR="00DC0B22" w:rsidRDefault="00DC0B22" w:rsidP="00DC0B22">
      <w:pPr>
        <w:pStyle w:val="ListParagraph"/>
        <w:numPr>
          <w:ilvl w:val="0"/>
          <w:numId w:val="1"/>
        </w:numPr>
        <w:spacing w:line="278" w:lineRule="auto"/>
        <w:ind w:left="0"/>
        <w:jc w:val="left"/>
      </w:pPr>
      <w:r w:rsidRPr="00BD7FB0">
        <w:t xml:space="preserve">Tan, L.Y. (2021). </w:t>
      </w:r>
      <w:r w:rsidRPr="00D35637">
        <w:rPr>
          <w:i/>
          <w:iCs/>
        </w:rPr>
        <w:t>Green Key — 76% of travellers pledging to seek out accommodation that has sustainability accreditation</w:t>
      </w:r>
      <w:r w:rsidRPr="00BD7FB0">
        <w:t xml:space="preserve">. [online] Green Key. Available at: </w:t>
      </w:r>
      <w:hyperlink r:id="rId60" w:history="1">
        <w:r w:rsidRPr="00EA6BC3">
          <w:rPr>
            <w:rStyle w:val="Hyperlink"/>
          </w:rPr>
          <w:t>https://www.greenkey.global/stories-news-1/2021/7/13/76-of-travellers-pledging-to-seek-out-accommodation-that-has-reputable-third-party-sustainability-accreditation</w:t>
        </w:r>
      </w:hyperlink>
      <w:r w:rsidRPr="00BD7FB0">
        <w:t xml:space="preserve"> [Accessed 16 </w:t>
      </w:r>
      <w:r>
        <w:t>February.</w:t>
      </w:r>
      <w:r w:rsidRPr="00BD7FB0">
        <w:t xml:space="preserve"> 2025].</w:t>
      </w:r>
    </w:p>
    <w:p w14:paraId="2490BD10" w14:textId="77777777" w:rsidR="00DC0B22" w:rsidRDefault="00DC0B22" w:rsidP="00DC0B22">
      <w:pPr>
        <w:pStyle w:val="ListParagraph"/>
        <w:numPr>
          <w:ilvl w:val="0"/>
          <w:numId w:val="1"/>
        </w:numPr>
        <w:spacing w:line="278" w:lineRule="auto"/>
        <w:ind w:left="0"/>
        <w:jc w:val="left"/>
      </w:pPr>
      <w:r w:rsidRPr="008B0FF9">
        <w:t xml:space="preserve">Tavares, M.C., Vale, J. and Costa, A. (2024). The Role of Decentralised Managers in Decision-Making in a Large Industrial Company. </w:t>
      </w:r>
      <w:r w:rsidRPr="00D35637">
        <w:rPr>
          <w:i/>
          <w:iCs/>
        </w:rPr>
        <w:t>Administrative Sciences</w:t>
      </w:r>
      <w:r w:rsidRPr="008B0FF9">
        <w:t xml:space="preserve">, [online] 14(9), pp.202–202. </w:t>
      </w:r>
      <w:r>
        <w:t xml:space="preserve">DOI: </w:t>
      </w:r>
      <w:hyperlink r:id="rId61" w:history="1">
        <w:r>
          <w:rPr>
            <w:rStyle w:val="Hyperlink"/>
          </w:rPr>
          <w:t>https://doi.org/10.3390/admsci14090202</w:t>
        </w:r>
      </w:hyperlink>
    </w:p>
    <w:p w14:paraId="5FB1C954" w14:textId="77777777" w:rsidR="00DC0B22" w:rsidRDefault="00DC0B22" w:rsidP="00DC0B22">
      <w:pPr>
        <w:pStyle w:val="ListParagraph"/>
        <w:numPr>
          <w:ilvl w:val="0"/>
          <w:numId w:val="1"/>
        </w:numPr>
        <w:spacing w:line="278" w:lineRule="auto"/>
        <w:ind w:left="0"/>
        <w:jc w:val="left"/>
      </w:pPr>
      <w:r w:rsidRPr="00076800">
        <w:t xml:space="preserve">Tessema, M.T., </w:t>
      </w:r>
      <w:proofErr w:type="spellStart"/>
      <w:r w:rsidRPr="00076800">
        <w:t>Tesfom</w:t>
      </w:r>
      <w:proofErr w:type="spellEnd"/>
      <w:r w:rsidRPr="00076800">
        <w:t xml:space="preserve">, G., Faircloth, M.A., </w:t>
      </w:r>
      <w:proofErr w:type="spellStart"/>
      <w:r w:rsidRPr="00076800">
        <w:t>Tesfagiorgis</w:t>
      </w:r>
      <w:proofErr w:type="spellEnd"/>
      <w:r w:rsidRPr="00076800">
        <w:t xml:space="preserve">, M. and </w:t>
      </w:r>
      <w:proofErr w:type="spellStart"/>
      <w:r w:rsidRPr="00076800">
        <w:t>Teckle</w:t>
      </w:r>
      <w:proofErr w:type="spellEnd"/>
      <w:r w:rsidRPr="00076800">
        <w:t xml:space="preserve">, P. (2022). The ‘Great Resignation’: Causes, Consequences, and Creative HR Management Strategies. </w:t>
      </w:r>
      <w:r w:rsidRPr="00D35637">
        <w:rPr>
          <w:i/>
          <w:iCs/>
        </w:rPr>
        <w:t>Journal of Human Resource and Sustainability Studies</w:t>
      </w:r>
      <w:r w:rsidRPr="00076800">
        <w:t xml:space="preserve">, [online] 10(01), pp.161–178. </w:t>
      </w:r>
      <w:r>
        <w:t xml:space="preserve">DOI: </w:t>
      </w:r>
      <w:hyperlink r:id="rId62" w:history="1">
        <w:r w:rsidRPr="00EA6BC3">
          <w:rPr>
            <w:rStyle w:val="Hyperlink"/>
          </w:rPr>
          <w:t>https://doi.org/10.4236/jhrss.2022.101011</w:t>
        </w:r>
      </w:hyperlink>
      <w:r w:rsidRPr="00076800">
        <w:t>.</w:t>
      </w:r>
    </w:p>
    <w:p w14:paraId="42859666" w14:textId="77777777" w:rsidR="00DC0B22" w:rsidRDefault="00DC0B22" w:rsidP="00DC0B22">
      <w:pPr>
        <w:pStyle w:val="ListParagraph"/>
        <w:numPr>
          <w:ilvl w:val="0"/>
          <w:numId w:val="1"/>
        </w:numPr>
        <w:spacing w:line="278" w:lineRule="auto"/>
        <w:ind w:left="0"/>
        <w:jc w:val="left"/>
      </w:pPr>
      <w:r w:rsidRPr="008B0FF9">
        <w:t xml:space="preserve">The Business Professor (2023). </w:t>
      </w:r>
      <w:r w:rsidRPr="00D35637">
        <w:rPr>
          <w:i/>
          <w:iCs/>
        </w:rPr>
        <w:t>TOWS Analysis</w:t>
      </w:r>
      <w:r w:rsidRPr="008B0FF9">
        <w:t xml:space="preserve">. [online] YouTube. Available at: </w:t>
      </w:r>
      <w:hyperlink r:id="rId63" w:history="1">
        <w:r w:rsidRPr="00EA6BC3">
          <w:rPr>
            <w:rStyle w:val="Hyperlink"/>
          </w:rPr>
          <w:t>https://www.youtube.com/watch?v=EGNrGWAnHEk</w:t>
        </w:r>
      </w:hyperlink>
      <w:r w:rsidRPr="008B0FF9">
        <w:t xml:space="preserve"> [Accessed </w:t>
      </w:r>
      <w:r>
        <w:t>1</w:t>
      </w:r>
      <w:r w:rsidRPr="008B0FF9">
        <w:t xml:space="preserve">4 </w:t>
      </w:r>
      <w:r>
        <w:t>March.</w:t>
      </w:r>
      <w:r w:rsidRPr="008B0FF9">
        <w:t xml:space="preserve"> 2025].</w:t>
      </w:r>
    </w:p>
    <w:p w14:paraId="19E79CB3" w14:textId="77777777" w:rsidR="00DC0B22" w:rsidRDefault="00DC0B22" w:rsidP="00DC0B22">
      <w:pPr>
        <w:pStyle w:val="ListParagraph"/>
        <w:numPr>
          <w:ilvl w:val="0"/>
          <w:numId w:val="1"/>
        </w:numPr>
        <w:spacing w:line="278" w:lineRule="auto"/>
        <w:ind w:left="0"/>
        <w:jc w:val="left"/>
      </w:pPr>
      <w:r w:rsidRPr="00F91656">
        <w:t>The Leadership Hospital (2022</w:t>
      </w:r>
      <w:r>
        <w:t>a</w:t>
      </w:r>
      <w:r w:rsidRPr="00F91656">
        <w:t xml:space="preserve">). </w:t>
      </w:r>
      <w:r w:rsidRPr="00D35637">
        <w:rPr>
          <w:i/>
          <w:iCs/>
        </w:rPr>
        <w:t>What is the STEEPLED Analysis</w:t>
      </w:r>
      <w:r w:rsidRPr="00F91656">
        <w:t xml:space="preserve">. [online] YouTube. Available at: </w:t>
      </w:r>
      <w:hyperlink r:id="rId64" w:history="1">
        <w:r w:rsidRPr="00F91656">
          <w:rPr>
            <w:rStyle w:val="Hyperlink"/>
          </w:rPr>
          <w:t>https://www.youtube.com/watch?v=HfJsqEghHng</w:t>
        </w:r>
      </w:hyperlink>
      <w:r w:rsidRPr="00F91656">
        <w:t>.</w:t>
      </w:r>
    </w:p>
    <w:p w14:paraId="65734A1B" w14:textId="77777777" w:rsidR="00DC0B22" w:rsidRDefault="00DC0B22" w:rsidP="00DC0B22">
      <w:pPr>
        <w:pStyle w:val="ListParagraph"/>
        <w:numPr>
          <w:ilvl w:val="0"/>
          <w:numId w:val="1"/>
        </w:numPr>
        <w:spacing w:line="278" w:lineRule="auto"/>
        <w:ind w:left="0"/>
        <w:jc w:val="left"/>
      </w:pPr>
      <w:r w:rsidRPr="00BD7FB0">
        <w:t>The Leadership Hospital (2022</w:t>
      </w:r>
      <w:r>
        <w:t>b</w:t>
      </w:r>
      <w:r w:rsidRPr="00BD7FB0">
        <w:t xml:space="preserve">). </w:t>
      </w:r>
      <w:r w:rsidRPr="00D35637">
        <w:rPr>
          <w:i/>
          <w:iCs/>
        </w:rPr>
        <w:t>How to Use a SOAR Analysis</w:t>
      </w:r>
      <w:r w:rsidRPr="00BD7FB0">
        <w:t xml:space="preserve">. [online] YouTube. Available at: </w:t>
      </w:r>
      <w:hyperlink r:id="rId65" w:history="1">
        <w:r w:rsidRPr="00EA6BC3">
          <w:rPr>
            <w:rStyle w:val="Hyperlink"/>
          </w:rPr>
          <w:t>https://www.youtube.com/watch?v=erRwf9YtrBA</w:t>
        </w:r>
      </w:hyperlink>
      <w:r w:rsidRPr="00BD7FB0">
        <w:t xml:space="preserve"> [Accessed 3 </w:t>
      </w:r>
      <w:r>
        <w:t>March.</w:t>
      </w:r>
      <w:r w:rsidRPr="00BD7FB0">
        <w:t xml:space="preserve"> 2025].</w:t>
      </w:r>
    </w:p>
    <w:p w14:paraId="12EEC7CD" w14:textId="77777777" w:rsidR="00DC0B22" w:rsidRPr="00F91656" w:rsidRDefault="00DC0B22" w:rsidP="00DC0B22">
      <w:pPr>
        <w:pStyle w:val="ListParagraph"/>
        <w:numPr>
          <w:ilvl w:val="0"/>
          <w:numId w:val="1"/>
        </w:numPr>
        <w:spacing w:line="278" w:lineRule="auto"/>
        <w:ind w:left="0"/>
        <w:jc w:val="left"/>
      </w:pPr>
      <w:r w:rsidRPr="00076800">
        <w:t xml:space="preserve">Timsina, S. (2024). Employee Turnover and Engagement Programs for Retention. </w:t>
      </w:r>
      <w:r w:rsidRPr="00D35637">
        <w:rPr>
          <w:i/>
          <w:iCs/>
        </w:rPr>
        <w:t>Theseus.fi</w:t>
      </w:r>
      <w:r w:rsidRPr="00076800">
        <w:t xml:space="preserve">, [online] 1(1). Available at: </w:t>
      </w:r>
      <w:hyperlink r:id="rId66" w:history="1">
        <w:r w:rsidRPr="00EA6BC3">
          <w:rPr>
            <w:rStyle w:val="Hyperlink"/>
          </w:rPr>
          <w:t>https://www.theseus.fi/handle/10024/851623</w:t>
        </w:r>
      </w:hyperlink>
      <w:r w:rsidRPr="00076800">
        <w:t xml:space="preserve"> [Accessed 26 </w:t>
      </w:r>
      <w:r>
        <w:t>February.</w:t>
      </w:r>
      <w:r w:rsidRPr="00076800">
        <w:t xml:space="preserve"> 2025].</w:t>
      </w:r>
    </w:p>
    <w:p w14:paraId="6D73BCB7" w14:textId="77777777" w:rsidR="00DC0B22" w:rsidRPr="00F91656" w:rsidRDefault="00DC0B22" w:rsidP="00DC0B22">
      <w:pPr>
        <w:pStyle w:val="ListParagraph"/>
        <w:numPr>
          <w:ilvl w:val="0"/>
          <w:numId w:val="1"/>
        </w:numPr>
        <w:spacing w:line="278" w:lineRule="auto"/>
        <w:ind w:left="0"/>
        <w:jc w:val="left"/>
      </w:pPr>
      <w:r w:rsidRPr="00F91656">
        <w:t xml:space="preserve">Tripadvisor (2025). </w:t>
      </w:r>
      <w:r w:rsidRPr="00D35637">
        <w:rPr>
          <w:i/>
          <w:iCs/>
        </w:rPr>
        <w:t>Mandalay Bay Resort &amp; Casino Reviews</w:t>
      </w:r>
      <w:r w:rsidRPr="00F91656">
        <w:t xml:space="preserve">. [online] Tripadvisor. Available at: </w:t>
      </w:r>
      <w:hyperlink r:id="rId67" w:history="1">
        <w:r w:rsidRPr="00EA6BC3">
          <w:rPr>
            <w:rStyle w:val="Hyperlink"/>
          </w:rPr>
          <w:t>https://www.tripadvisor.co.uk/Hotel_Review-g45963-d91886-Reviews-Mandalay_Bay_Resort_Casino-Las_Vegas_Nevada.html</w:t>
        </w:r>
      </w:hyperlink>
      <w:r w:rsidRPr="00F91656">
        <w:t xml:space="preserve"> [Accessed 20 </w:t>
      </w:r>
      <w:r>
        <w:t>February.</w:t>
      </w:r>
      <w:r w:rsidRPr="00F91656">
        <w:t xml:space="preserve"> 2025].</w:t>
      </w:r>
    </w:p>
    <w:p w14:paraId="0C1BAFFF" w14:textId="77777777" w:rsidR="00DC0B22" w:rsidRPr="00F91656" w:rsidRDefault="00DC0B22" w:rsidP="00DC0B22">
      <w:pPr>
        <w:pStyle w:val="ListParagraph"/>
        <w:numPr>
          <w:ilvl w:val="0"/>
          <w:numId w:val="1"/>
        </w:numPr>
        <w:spacing w:line="278" w:lineRule="auto"/>
        <w:ind w:left="0"/>
        <w:jc w:val="left"/>
      </w:pPr>
      <w:r w:rsidRPr="00F91656">
        <w:t xml:space="preserve">Wargo, B. (2025). </w:t>
      </w:r>
      <w:r w:rsidRPr="00D35637">
        <w:rPr>
          <w:i/>
          <w:iCs/>
        </w:rPr>
        <w:t>UNLV professor predicts decline in 2025 and 2026 Las Vegas visitor volume, gaming revenue</w:t>
      </w:r>
      <w:r w:rsidRPr="00F91656">
        <w:t xml:space="preserve">. [online] CDC Gaming. Available at: </w:t>
      </w:r>
      <w:hyperlink r:id="rId68" w:history="1">
        <w:r w:rsidRPr="00EA6BC3">
          <w:rPr>
            <w:rStyle w:val="Hyperlink"/>
          </w:rPr>
          <w:t>https://cdcgaming.com/nevada-unlv-professor-predicts-decline-in-2025-and-2026-las-vegas-visitor-volume-gaming-revenue/</w:t>
        </w:r>
      </w:hyperlink>
      <w:r w:rsidRPr="00F91656">
        <w:t xml:space="preserve"> [Accessed 3 </w:t>
      </w:r>
      <w:r>
        <w:t>March.</w:t>
      </w:r>
      <w:r w:rsidRPr="00F91656">
        <w:t xml:space="preserve"> 2025].</w:t>
      </w:r>
    </w:p>
    <w:p w14:paraId="1D3B7253" w14:textId="77777777" w:rsidR="00DC0B22" w:rsidRDefault="00DC0B22" w:rsidP="00DC0B22">
      <w:pPr>
        <w:pStyle w:val="ListParagraph"/>
        <w:numPr>
          <w:ilvl w:val="0"/>
          <w:numId w:val="1"/>
        </w:numPr>
        <w:spacing w:line="278" w:lineRule="auto"/>
        <w:ind w:left="0"/>
        <w:jc w:val="left"/>
      </w:pPr>
      <w:r w:rsidRPr="00F91656">
        <w:lastRenderedPageBreak/>
        <w:t xml:space="preserve">Xu, Q., Zhong, M., Cheng, H. and Li, X. (2022). Does public policy alleviate the impact of political risks on international tourism? </w:t>
      </w:r>
      <w:r w:rsidRPr="00D35637">
        <w:rPr>
          <w:i/>
          <w:iCs/>
        </w:rPr>
        <w:t>Journal of Policy Research in Tourism, Leisure and Events</w:t>
      </w:r>
      <w:r w:rsidRPr="00F91656">
        <w:t xml:space="preserve">, 16(3), pp.1–23. </w:t>
      </w:r>
      <w:r>
        <w:t xml:space="preserve">DOI: </w:t>
      </w:r>
      <w:hyperlink r:id="rId69" w:history="1">
        <w:r w:rsidRPr="00EA6BC3">
          <w:rPr>
            <w:rStyle w:val="Hyperlink"/>
          </w:rPr>
          <w:t>https://doi.org/10.1080/19407963.2022.2069115</w:t>
        </w:r>
      </w:hyperlink>
      <w:r w:rsidRPr="00F91656">
        <w:t>.</w:t>
      </w:r>
    </w:p>
    <w:p w14:paraId="0C9DA5D5" w14:textId="77777777" w:rsidR="00DC0B22" w:rsidRPr="00076800" w:rsidRDefault="00DC0B22" w:rsidP="00DC0B22">
      <w:pPr>
        <w:pStyle w:val="ListParagraph"/>
        <w:numPr>
          <w:ilvl w:val="0"/>
          <w:numId w:val="1"/>
        </w:numPr>
        <w:spacing w:line="278" w:lineRule="auto"/>
        <w:ind w:left="0"/>
        <w:jc w:val="left"/>
      </w:pPr>
      <w:proofErr w:type="spellStart"/>
      <w:r w:rsidRPr="00076800">
        <w:t>Zabelavicius</w:t>
      </w:r>
      <w:proofErr w:type="spellEnd"/>
      <w:r w:rsidRPr="00076800">
        <w:t xml:space="preserve">, T. (2024). </w:t>
      </w:r>
      <w:r w:rsidRPr="00D35637">
        <w:rPr>
          <w:i/>
          <w:iCs/>
        </w:rPr>
        <w:t>The features of communication in fostering trust in international business /</w:t>
      </w:r>
      <w:r w:rsidRPr="00076800">
        <w:t xml:space="preserve">. [online] Ktu.edu. Available at: </w:t>
      </w:r>
      <w:hyperlink r:id="rId70" w:history="1">
        <w:r w:rsidRPr="00EA6BC3">
          <w:rPr>
            <w:rStyle w:val="Hyperlink"/>
          </w:rPr>
          <w:t>https://epubl.ktu.edu/object/elaba:197849345/</w:t>
        </w:r>
      </w:hyperlink>
      <w:r w:rsidRPr="00076800">
        <w:t xml:space="preserve"> [Accessed 26 </w:t>
      </w:r>
      <w:r>
        <w:t>February.</w:t>
      </w:r>
      <w:r w:rsidRPr="00076800">
        <w:t xml:space="preserve"> 2025].</w:t>
      </w:r>
    </w:p>
    <w:p w14:paraId="2C4DA307" w14:textId="77777777" w:rsidR="00A7286F" w:rsidRPr="00A7286F" w:rsidRDefault="00A7286F" w:rsidP="00A7286F"/>
    <w:sectPr w:rsidR="00A7286F" w:rsidRPr="00A7286F" w:rsidSect="008B0C80">
      <w:footerReference w:type="default" r:id="rId71"/>
      <w:pgSz w:w="11906" w:h="16838"/>
      <w:pgMar w:top="720" w:right="720" w:bottom="720" w:left="720" w:header="709"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1033F" w14:textId="77777777" w:rsidR="00A536DB" w:rsidRDefault="00A536DB" w:rsidP="008B0C80">
      <w:pPr>
        <w:spacing w:before="0" w:after="0" w:line="240" w:lineRule="auto"/>
      </w:pPr>
      <w:r>
        <w:separator/>
      </w:r>
    </w:p>
  </w:endnote>
  <w:endnote w:type="continuationSeparator" w:id="0">
    <w:p w14:paraId="50496BA8" w14:textId="77777777" w:rsidR="00A536DB" w:rsidRDefault="00A536DB" w:rsidP="008B0C8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2728470"/>
      <w:docPartObj>
        <w:docPartGallery w:val="Page Numbers (Bottom of Page)"/>
        <w:docPartUnique/>
      </w:docPartObj>
    </w:sdtPr>
    <w:sdtEndPr>
      <w:rPr>
        <w:noProof/>
      </w:rPr>
    </w:sdtEndPr>
    <w:sdtContent>
      <w:p w14:paraId="0551012A" w14:textId="7D8CDC48" w:rsidR="008B0C80" w:rsidRDefault="008B0C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FD0A8E" w14:textId="77777777" w:rsidR="008B0C80" w:rsidRDefault="008B0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AAECF" w14:textId="77777777" w:rsidR="00A536DB" w:rsidRDefault="00A536DB" w:rsidP="008B0C80">
      <w:pPr>
        <w:spacing w:before="0" w:after="0" w:line="240" w:lineRule="auto"/>
      </w:pPr>
      <w:r>
        <w:separator/>
      </w:r>
    </w:p>
  </w:footnote>
  <w:footnote w:type="continuationSeparator" w:id="0">
    <w:p w14:paraId="2FA73ABA" w14:textId="77777777" w:rsidR="00A536DB" w:rsidRDefault="00A536DB" w:rsidP="008B0C8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9B17C6"/>
    <w:multiLevelType w:val="hybridMultilevel"/>
    <w:tmpl w:val="5DB6A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3901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rawingGridHorizontalSpacing w:val="3600"/>
  <w:drawingGridVerticalSpacing w:val="360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E48"/>
    <w:rsid w:val="000010FA"/>
    <w:rsid w:val="00011393"/>
    <w:rsid w:val="000347A0"/>
    <w:rsid w:val="0004003A"/>
    <w:rsid w:val="000723FF"/>
    <w:rsid w:val="00084F85"/>
    <w:rsid w:val="000A09AB"/>
    <w:rsid w:val="000C037F"/>
    <w:rsid w:val="000C35CD"/>
    <w:rsid w:val="000D0DA1"/>
    <w:rsid w:val="00135909"/>
    <w:rsid w:val="00140C87"/>
    <w:rsid w:val="00154D70"/>
    <w:rsid w:val="00156816"/>
    <w:rsid w:val="00161E8A"/>
    <w:rsid w:val="0016694C"/>
    <w:rsid w:val="001902C4"/>
    <w:rsid w:val="00192ECE"/>
    <w:rsid w:val="001A0AC8"/>
    <w:rsid w:val="001A633F"/>
    <w:rsid w:val="001B5E89"/>
    <w:rsid w:val="001D4D09"/>
    <w:rsid w:val="001E5D1C"/>
    <w:rsid w:val="001F7EBA"/>
    <w:rsid w:val="00215C9F"/>
    <w:rsid w:val="00247EBE"/>
    <w:rsid w:val="00261F82"/>
    <w:rsid w:val="002E2676"/>
    <w:rsid w:val="003056C0"/>
    <w:rsid w:val="00307601"/>
    <w:rsid w:val="00307A59"/>
    <w:rsid w:val="00376C2A"/>
    <w:rsid w:val="003A2461"/>
    <w:rsid w:val="003A5759"/>
    <w:rsid w:val="003D4FEE"/>
    <w:rsid w:val="003E59E0"/>
    <w:rsid w:val="003E7952"/>
    <w:rsid w:val="00414F68"/>
    <w:rsid w:val="004428B2"/>
    <w:rsid w:val="00447D8E"/>
    <w:rsid w:val="004520F1"/>
    <w:rsid w:val="0046090E"/>
    <w:rsid w:val="00465384"/>
    <w:rsid w:val="00495C54"/>
    <w:rsid w:val="004F5245"/>
    <w:rsid w:val="00503A7B"/>
    <w:rsid w:val="00544EEF"/>
    <w:rsid w:val="00563B8F"/>
    <w:rsid w:val="005964B0"/>
    <w:rsid w:val="005C59E6"/>
    <w:rsid w:val="005C7D41"/>
    <w:rsid w:val="005E585E"/>
    <w:rsid w:val="005F33AF"/>
    <w:rsid w:val="006047AD"/>
    <w:rsid w:val="006162B4"/>
    <w:rsid w:val="00630527"/>
    <w:rsid w:val="0063215D"/>
    <w:rsid w:val="0069189F"/>
    <w:rsid w:val="00694E48"/>
    <w:rsid w:val="006B544E"/>
    <w:rsid w:val="006C2A57"/>
    <w:rsid w:val="006D0178"/>
    <w:rsid w:val="006E1DA6"/>
    <w:rsid w:val="006E7D31"/>
    <w:rsid w:val="006F3E24"/>
    <w:rsid w:val="006F4136"/>
    <w:rsid w:val="0072352F"/>
    <w:rsid w:val="00733124"/>
    <w:rsid w:val="007338E6"/>
    <w:rsid w:val="007363E4"/>
    <w:rsid w:val="00766F5B"/>
    <w:rsid w:val="007707AF"/>
    <w:rsid w:val="007950CF"/>
    <w:rsid w:val="007A3E22"/>
    <w:rsid w:val="007C522B"/>
    <w:rsid w:val="007E350D"/>
    <w:rsid w:val="00803BF2"/>
    <w:rsid w:val="00857699"/>
    <w:rsid w:val="008624BD"/>
    <w:rsid w:val="00890923"/>
    <w:rsid w:val="00890FB7"/>
    <w:rsid w:val="008B0C80"/>
    <w:rsid w:val="008D6FE3"/>
    <w:rsid w:val="008E6A23"/>
    <w:rsid w:val="008E6B02"/>
    <w:rsid w:val="00935ABC"/>
    <w:rsid w:val="0097005C"/>
    <w:rsid w:val="0097343E"/>
    <w:rsid w:val="00976058"/>
    <w:rsid w:val="0099074B"/>
    <w:rsid w:val="009A7567"/>
    <w:rsid w:val="00A012CA"/>
    <w:rsid w:val="00A3751D"/>
    <w:rsid w:val="00A4290C"/>
    <w:rsid w:val="00A4551F"/>
    <w:rsid w:val="00A4640C"/>
    <w:rsid w:val="00A5108F"/>
    <w:rsid w:val="00A536DB"/>
    <w:rsid w:val="00A7286F"/>
    <w:rsid w:val="00A746E1"/>
    <w:rsid w:val="00A84D0C"/>
    <w:rsid w:val="00A938E1"/>
    <w:rsid w:val="00AA16D0"/>
    <w:rsid w:val="00AB0A94"/>
    <w:rsid w:val="00AE4124"/>
    <w:rsid w:val="00B14438"/>
    <w:rsid w:val="00B26EA1"/>
    <w:rsid w:val="00B509D4"/>
    <w:rsid w:val="00B53230"/>
    <w:rsid w:val="00B630A1"/>
    <w:rsid w:val="00B73AFA"/>
    <w:rsid w:val="00B80808"/>
    <w:rsid w:val="00B872CA"/>
    <w:rsid w:val="00B91E08"/>
    <w:rsid w:val="00BF22C0"/>
    <w:rsid w:val="00BF6100"/>
    <w:rsid w:val="00C06DB6"/>
    <w:rsid w:val="00C56A17"/>
    <w:rsid w:val="00C8378F"/>
    <w:rsid w:val="00CD2338"/>
    <w:rsid w:val="00CF727E"/>
    <w:rsid w:val="00D13B3D"/>
    <w:rsid w:val="00D51D9B"/>
    <w:rsid w:val="00D553CD"/>
    <w:rsid w:val="00D5692C"/>
    <w:rsid w:val="00D701EC"/>
    <w:rsid w:val="00D707DE"/>
    <w:rsid w:val="00D7572A"/>
    <w:rsid w:val="00D813EB"/>
    <w:rsid w:val="00D87802"/>
    <w:rsid w:val="00DC0B22"/>
    <w:rsid w:val="00E02622"/>
    <w:rsid w:val="00E11816"/>
    <w:rsid w:val="00E17F64"/>
    <w:rsid w:val="00E277CB"/>
    <w:rsid w:val="00E65243"/>
    <w:rsid w:val="00E670C1"/>
    <w:rsid w:val="00E9650C"/>
    <w:rsid w:val="00EA07A2"/>
    <w:rsid w:val="00EA749C"/>
    <w:rsid w:val="00F002DD"/>
    <w:rsid w:val="00F054DC"/>
    <w:rsid w:val="00F14CB9"/>
    <w:rsid w:val="00F22554"/>
    <w:rsid w:val="00F24645"/>
    <w:rsid w:val="00F2792C"/>
    <w:rsid w:val="00F46FEA"/>
    <w:rsid w:val="00FD129F"/>
    <w:rsid w:val="00FD4199"/>
    <w:rsid w:val="00FD527B"/>
    <w:rsid w:val="00FF3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F3241"/>
  <w15:chartTrackingRefBased/>
  <w15:docId w15:val="{D86B7B85-AD30-48E9-A743-79ACAD02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29F"/>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FD129F"/>
    <w:pPr>
      <w:keepNext/>
      <w:keepLines/>
      <w:outlineLvl w:val="0"/>
    </w:pPr>
    <w:rPr>
      <w:rFonts w:eastAsiaTheme="majorEastAsia" w:cstheme="majorBidi"/>
      <w:b/>
      <w:color w:val="374C80" w:themeColor="accent1" w:themeShade="BF"/>
      <w:szCs w:val="40"/>
    </w:rPr>
  </w:style>
  <w:style w:type="paragraph" w:styleId="Heading2">
    <w:name w:val="heading 2"/>
    <w:basedOn w:val="Normal"/>
    <w:next w:val="Normal"/>
    <w:link w:val="Heading2Char"/>
    <w:uiPriority w:val="9"/>
    <w:unhideWhenUsed/>
    <w:qFormat/>
    <w:rsid w:val="00FD129F"/>
    <w:pPr>
      <w:keepNext/>
      <w:keepLines/>
      <w:outlineLvl w:val="1"/>
    </w:pPr>
    <w:rPr>
      <w:rFonts w:eastAsiaTheme="majorEastAsia" w:cstheme="majorBidi"/>
      <w:color w:val="374C80" w:themeColor="accent1" w:themeShade="BF"/>
      <w:szCs w:val="32"/>
      <w:u w:val="single"/>
    </w:rPr>
  </w:style>
  <w:style w:type="paragraph" w:styleId="Heading3">
    <w:name w:val="heading 3"/>
    <w:basedOn w:val="Normal"/>
    <w:next w:val="Normal"/>
    <w:link w:val="Heading3Char"/>
    <w:uiPriority w:val="9"/>
    <w:semiHidden/>
    <w:unhideWhenUsed/>
    <w:qFormat/>
    <w:rsid w:val="00694E48"/>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694E48"/>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694E48"/>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694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4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4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4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29F"/>
    <w:rPr>
      <w:rFonts w:ascii="Arial" w:eastAsiaTheme="majorEastAsia" w:hAnsi="Arial" w:cstheme="majorBidi"/>
      <w:b/>
      <w:color w:val="374C80" w:themeColor="accent1" w:themeShade="BF"/>
      <w:szCs w:val="40"/>
    </w:rPr>
  </w:style>
  <w:style w:type="character" w:customStyle="1" w:styleId="Heading2Char">
    <w:name w:val="Heading 2 Char"/>
    <w:basedOn w:val="DefaultParagraphFont"/>
    <w:link w:val="Heading2"/>
    <w:uiPriority w:val="9"/>
    <w:rsid w:val="00FD129F"/>
    <w:rPr>
      <w:rFonts w:ascii="Arial" w:eastAsiaTheme="majorEastAsia" w:hAnsi="Arial" w:cstheme="majorBidi"/>
      <w:color w:val="374C80" w:themeColor="accent1" w:themeShade="BF"/>
      <w:szCs w:val="32"/>
      <w:u w:val="single"/>
    </w:rPr>
  </w:style>
  <w:style w:type="character" w:customStyle="1" w:styleId="Heading3Char">
    <w:name w:val="Heading 3 Char"/>
    <w:basedOn w:val="DefaultParagraphFont"/>
    <w:link w:val="Heading3"/>
    <w:uiPriority w:val="9"/>
    <w:semiHidden/>
    <w:rsid w:val="00694E48"/>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694E48"/>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694E48"/>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694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4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4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4E48"/>
    <w:rPr>
      <w:rFonts w:eastAsiaTheme="majorEastAsia" w:cstheme="majorBidi"/>
      <w:color w:val="272727" w:themeColor="text1" w:themeTint="D8"/>
    </w:rPr>
  </w:style>
  <w:style w:type="paragraph" w:styleId="Title">
    <w:name w:val="Title"/>
    <w:basedOn w:val="Normal"/>
    <w:next w:val="Normal"/>
    <w:link w:val="TitleChar"/>
    <w:uiPriority w:val="10"/>
    <w:qFormat/>
    <w:rsid w:val="00694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4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4E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4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4E48"/>
    <w:pPr>
      <w:spacing w:before="160"/>
      <w:jc w:val="center"/>
    </w:pPr>
    <w:rPr>
      <w:i/>
      <w:iCs/>
      <w:color w:val="404040" w:themeColor="text1" w:themeTint="BF"/>
    </w:rPr>
  </w:style>
  <w:style w:type="character" w:customStyle="1" w:styleId="QuoteChar">
    <w:name w:val="Quote Char"/>
    <w:basedOn w:val="DefaultParagraphFont"/>
    <w:link w:val="Quote"/>
    <w:uiPriority w:val="29"/>
    <w:rsid w:val="00694E48"/>
    <w:rPr>
      <w:i/>
      <w:iCs/>
      <w:color w:val="404040" w:themeColor="text1" w:themeTint="BF"/>
    </w:rPr>
  </w:style>
  <w:style w:type="paragraph" w:styleId="ListParagraph">
    <w:name w:val="List Paragraph"/>
    <w:basedOn w:val="Normal"/>
    <w:uiPriority w:val="34"/>
    <w:qFormat/>
    <w:rsid w:val="00694E48"/>
    <w:pPr>
      <w:ind w:left="720"/>
      <w:contextualSpacing/>
    </w:pPr>
  </w:style>
  <w:style w:type="character" w:styleId="IntenseEmphasis">
    <w:name w:val="Intense Emphasis"/>
    <w:basedOn w:val="DefaultParagraphFont"/>
    <w:uiPriority w:val="21"/>
    <w:qFormat/>
    <w:rsid w:val="00694E48"/>
    <w:rPr>
      <w:i/>
      <w:iCs/>
      <w:color w:val="374C80" w:themeColor="accent1" w:themeShade="BF"/>
    </w:rPr>
  </w:style>
  <w:style w:type="paragraph" w:styleId="IntenseQuote">
    <w:name w:val="Intense Quote"/>
    <w:basedOn w:val="Normal"/>
    <w:next w:val="Normal"/>
    <w:link w:val="IntenseQuoteChar"/>
    <w:uiPriority w:val="30"/>
    <w:qFormat/>
    <w:rsid w:val="00694E48"/>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694E48"/>
    <w:rPr>
      <w:i/>
      <w:iCs/>
      <w:color w:val="374C80" w:themeColor="accent1" w:themeShade="BF"/>
    </w:rPr>
  </w:style>
  <w:style w:type="character" w:styleId="IntenseReference">
    <w:name w:val="Intense Reference"/>
    <w:basedOn w:val="DefaultParagraphFont"/>
    <w:uiPriority w:val="32"/>
    <w:qFormat/>
    <w:rsid w:val="00694E48"/>
    <w:rPr>
      <w:b/>
      <w:bCs/>
      <w:smallCaps/>
      <w:color w:val="374C80" w:themeColor="accent1" w:themeShade="BF"/>
      <w:spacing w:val="5"/>
    </w:rPr>
  </w:style>
  <w:style w:type="table" w:styleId="TableGrid">
    <w:name w:val="Table Grid"/>
    <w:basedOn w:val="TableNormal"/>
    <w:uiPriority w:val="39"/>
    <w:rsid w:val="00B532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3B96"/>
    <w:rPr>
      <w:color w:val="9454C3" w:themeColor="hyperlink"/>
      <w:u w:val="single"/>
    </w:rPr>
  </w:style>
  <w:style w:type="character" w:styleId="UnresolvedMention">
    <w:name w:val="Unresolved Mention"/>
    <w:basedOn w:val="DefaultParagraphFont"/>
    <w:uiPriority w:val="99"/>
    <w:semiHidden/>
    <w:unhideWhenUsed/>
    <w:rsid w:val="00FF3B96"/>
    <w:rPr>
      <w:color w:val="605E5C"/>
      <w:shd w:val="clear" w:color="auto" w:fill="E1DFDD"/>
    </w:rPr>
  </w:style>
  <w:style w:type="paragraph" w:styleId="Header">
    <w:name w:val="header"/>
    <w:basedOn w:val="Normal"/>
    <w:link w:val="HeaderChar"/>
    <w:uiPriority w:val="99"/>
    <w:unhideWhenUsed/>
    <w:rsid w:val="008B0C8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B0C80"/>
    <w:rPr>
      <w:rFonts w:ascii="Arial" w:hAnsi="Arial"/>
    </w:rPr>
  </w:style>
  <w:style w:type="paragraph" w:styleId="Footer">
    <w:name w:val="footer"/>
    <w:basedOn w:val="Normal"/>
    <w:link w:val="FooterChar"/>
    <w:uiPriority w:val="99"/>
    <w:unhideWhenUsed/>
    <w:rsid w:val="008B0C8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B0C8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96844">
      <w:bodyDiv w:val="1"/>
      <w:marLeft w:val="0"/>
      <w:marRight w:val="0"/>
      <w:marTop w:val="0"/>
      <w:marBottom w:val="0"/>
      <w:divBdr>
        <w:top w:val="none" w:sz="0" w:space="0" w:color="auto"/>
        <w:left w:val="none" w:sz="0" w:space="0" w:color="auto"/>
        <w:bottom w:val="none" w:sz="0" w:space="0" w:color="auto"/>
        <w:right w:val="none" w:sz="0" w:space="0" w:color="auto"/>
      </w:divBdr>
    </w:div>
    <w:div w:id="164319618">
      <w:bodyDiv w:val="1"/>
      <w:marLeft w:val="0"/>
      <w:marRight w:val="0"/>
      <w:marTop w:val="0"/>
      <w:marBottom w:val="0"/>
      <w:divBdr>
        <w:top w:val="none" w:sz="0" w:space="0" w:color="auto"/>
        <w:left w:val="none" w:sz="0" w:space="0" w:color="auto"/>
        <w:bottom w:val="none" w:sz="0" w:space="0" w:color="auto"/>
        <w:right w:val="none" w:sz="0" w:space="0" w:color="auto"/>
      </w:divBdr>
    </w:div>
    <w:div w:id="490409682">
      <w:bodyDiv w:val="1"/>
      <w:marLeft w:val="0"/>
      <w:marRight w:val="0"/>
      <w:marTop w:val="0"/>
      <w:marBottom w:val="0"/>
      <w:divBdr>
        <w:top w:val="none" w:sz="0" w:space="0" w:color="auto"/>
        <w:left w:val="none" w:sz="0" w:space="0" w:color="auto"/>
        <w:bottom w:val="none" w:sz="0" w:space="0" w:color="auto"/>
        <w:right w:val="none" w:sz="0" w:space="0" w:color="auto"/>
      </w:divBdr>
    </w:div>
    <w:div w:id="673146929">
      <w:bodyDiv w:val="1"/>
      <w:marLeft w:val="0"/>
      <w:marRight w:val="0"/>
      <w:marTop w:val="0"/>
      <w:marBottom w:val="0"/>
      <w:divBdr>
        <w:top w:val="none" w:sz="0" w:space="0" w:color="auto"/>
        <w:left w:val="none" w:sz="0" w:space="0" w:color="auto"/>
        <w:bottom w:val="none" w:sz="0" w:space="0" w:color="auto"/>
        <w:right w:val="none" w:sz="0" w:space="0" w:color="auto"/>
      </w:divBdr>
    </w:div>
    <w:div w:id="721561027">
      <w:bodyDiv w:val="1"/>
      <w:marLeft w:val="0"/>
      <w:marRight w:val="0"/>
      <w:marTop w:val="0"/>
      <w:marBottom w:val="0"/>
      <w:divBdr>
        <w:top w:val="none" w:sz="0" w:space="0" w:color="auto"/>
        <w:left w:val="none" w:sz="0" w:space="0" w:color="auto"/>
        <w:bottom w:val="none" w:sz="0" w:space="0" w:color="auto"/>
        <w:right w:val="none" w:sz="0" w:space="0" w:color="auto"/>
      </w:divBdr>
    </w:div>
    <w:div w:id="869145915">
      <w:bodyDiv w:val="1"/>
      <w:marLeft w:val="0"/>
      <w:marRight w:val="0"/>
      <w:marTop w:val="0"/>
      <w:marBottom w:val="0"/>
      <w:divBdr>
        <w:top w:val="none" w:sz="0" w:space="0" w:color="auto"/>
        <w:left w:val="none" w:sz="0" w:space="0" w:color="auto"/>
        <w:bottom w:val="none" w:sz="0" w:space="0" w:color="auto"/>
        <w:right w:val="none" w:sz="0" w:space="0" w:color="auto"/>
      </w:divBdr>
    </w:div>
    <w:div w:id="911430783">
      <w:bodyDiv w:val="1"/>
      <w:marLeft w:val="0"/>
      <w:marRight w:val="0"/>
      <w:marTop w:val="0"/>
      <w:marBottom w:val="0"/>
      <w:divBdr>
        <w:top w:val="none" w:sz="0" w:space="0" w:color="auto"/>
        <w:left w:val="none" w:sz="0" w:space="0" w:color="auto"/>
        <w:bottom w:val="none" w:sz="0" w:space="0" w:color="auto"/>
        <w:right w:val="none" w:sz="0" w:space="0" w:color="auto"/>
      </w:divBdr>
    </w:div>
    <w:div w:id="912592698">
      <w:bodyDiv w:val="1"/>
      <w:marLeft w:val="0"/>
      <w:marRight w:val="0"/>
      <w:marTop w:val="0"/>
      <w:marBottom w:val="0"/>
      <w:divBdr>
        <w:top w:val="none" w:sz="0" w:space="0" w:color="auto"/>
        <w:left w:val="none" w:sz="0" w:space="0" w:color="auto"/>
        <w:bottom w:val="none" w:sz="0" w:space="0" w:color="auto"/>
        <w:right w:val="none" w:sz="0" w:space="0" w:color="auto"/>
      </w:divBdr>
    </w:div>
    <w:div w:id="1172834952">
      <w:bodyDiv w:val="1"/>
      <w:marLeft w:val="0"/>
      <w:marRight w:val="0"/>
      <w:marTop w:val="0"/>
      <w:marBottom w:val="0"/>
      <w:divBdr>
        <w:top w:val="none" w:sz="0" w:space="0" w:color="auto"/>
        <w:left w:val="none" w:sz="0" w:space="0" w:color="auto"/>
        <w:bottom w:val="none" w:sz="0" w:space="0" w:color="auto"/>
        <w:right w:val="none" w:sz="0" w:space="0" w:color="auto"/>
      </w:divBdr>
    </w:div>
    <w:div w:id="1191726897">
      <w:bodyDiv w:val="1"/>
      <w:marLeft w:val="0"/>
      <w:marRight w:val="0"/>
      <w:marTop w:val="0"/>
      <w:marBottom w:val="0"/>
      <w:divBdr>
        <w:top w:val="none" w:sz="0" w:space="0" w:color="auto"/>
        <w:left w:val="none" w:sz="0" w:space="0" w:color="auto"/>
        <w:bottom w:val="none" w:sz="0" w:space="0" w:color="auto"/>
        <w:right w:val="none" w:sz="0" w:space="0" w:color="auto"/>
      </w:divBdr>
    </w:div>
    <w:div w:id="1344433066">
      <w:bodyDiv w:val="1"/>
      <w:marLeft w:val="0"/>
      <w:marRight w:val="0"/>
      <w:marTop w:val="0"/>
      <w:marBottom w:val="0"/>
      <w:divBdr>
        <w:top w:val="none" w:sz="0" w:space="0" w:color="auto"/>
        <w:left w:val="none" w:sz="0" w:space="0" w:color="auto"/>
        <w:bottom w:val="none" w:sz="0" w:space="0" w:color="auto"/>
        <w:right w:val="none" w:sz="0" w:space="0" w:color="auto"/>
      </w:divBdr>
    </w:div>
    <w:div w:id="1401753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3683500.2024.2443039" TargetMode="External"/><Relationship Id="rId21" Type="http://schemas.openxmlformats.org/officeDocument/2006/relationships/hyperlink" Target="https://www.mckinsey.com/capabilities/growth-marketing-and-sales/our-insights/beyond-belt-tightening-how-marketing-can-drive-resiliency-during-uncertain-times" TargetMode="External"/><Relationship Id="rId42" Type="http://schemas.openxmlformats.org/officeDocument/2006/relationships/hyperlink" Target="https://igamingbusiness.com/casino/property-amenities/ftc-resort-fees-rule/" TargetMode="External"/><Relationship Id="rId47" Type="http://schemas.openxmlformats.org/officeDocument/2006/relationships/hyperlink" Target="https://www.prnewswire.com/news-releases/mgm-resorts-international-reports-fourth-quarter-and-record-full-year-2024-results-302375211.html%20" TargetMode="External"/><Relationship Id="rId63" Type="http://schemas.openxmlformats.org/officeDocument/2006/relationships/hyperlink" Target="https://www.youtube.com/watch?v=EGNrGWAnHEk" TargetMode="External"/><Relationship Id="rId68" Type="http://schemas.openxmlformats.org/officeDocument/2006/relationships/hyperlink" Target="https://cdcgaming.com/nevada-unlv-professor-predicts-decline-in-2025-and-2026-las-vegas-visitor-volume-gaming-revenue/" TargetMode="External"/><Relationship Id="rId2" Type="http://schemas.openxmlformats.org/officeDocument/2006/relationships/styles" Target="styles.xml"/><Relationship Id="rId16" Type="http://schemas.openxmlformats.org/officeDocument/2006/relationships/hyperlink" Target="https://doi.org/10.1057/s41272-021-00290-6" TargetMode="External"/><Relationship Id="rId29" Type="http://schemas.openxmlformats.org/officeDocument/2006/relationships/hyperlink" Target="https://doi.org/10.1016/j.orgdyn.2024.101077" TargetMode="External"/><Relationship Id="rId11" Type="http://schemas.openxmlformats.org/officeDocument/2006/relationships/image" Target="media/image5.png"/><Relationship Id="rId24" Type="http://schemas.openxmlformats.org/officeDocument/2006/relationships/hyperlink" Target="https://www.cvent.com/uk/blog/hospitality/11-benefits-hotel-renovations-and-how-drive-revenue" TargetMode="External"/><Relationship Id="rId32" Type="http://schemas.openxmlformats.org/officeDocument/2006/relationships/hyperlink" Target="https://doi.org/10.6007/ijarems/v11-i2/14067" TargetMode="External"/><Relationship Id="rId37" Type="http://schemas.openxmlformats.org/officeDocument/2006/relationships/hyperlink" Target="https://cybermagazine.com/articles/trustwave-report-on-hospitality-industry-security-threats" TargetMode="External"/><Relationship Id="rId40" Type="http://schemas.openxmlformats.org/officeDocument/2006/relationships/hyperlink" Target="https://www.researchgate.net/publication/385047019%20" TargetMode="External"/><Relationship Id="rId45" Type="http://schemas.openxmlformats.org/officeDocument/2006/relationships/hyperlink" Target="https://www.diva-portal.org/smash/record.jsf?pid=diva2%3A1883855&amp;dswid=-7037" TargetMode="External"/><Relationship Id="rId53" Type="http://schemas.openxmlformats.org/officeDocument/2006/relationships/hyperlink" Target="https://roadgenius.com/statistics/tourism/usa/las-vegas/" TargetMode="External"/><Relationship Id="rId58" Type="http://schemas.openxmlformats.org/officeDocument/2006/relationships/hyperlink" Target="https://www.transputec.com/blogs/cybersecurity-in-hotel-industry/" TargetMode="External"/><Relationship Id="rId66" Type="http://schemas.openxmlformats.org/officeDocument/2006/relationships/hyperlink" Target="https://www.theseus.fi/handle/10024/851623" TargetMode="External"/><Relationship Id="rId5" Type="http://schemas.openxmlformats.org/officeDocument/2006/relationships/footnotes" Target="footnotes.xml"/><Relationship Id="rId61" Type="http://schemas.openxmlformats.org/officeDocument/2006/relationships/hyperlink" Target="https://doi.org/10.3390/admsci14090202" TargetMode="External"/><Relationship Id="rId19" Type="http://schemas.openxmlformats.org/officeDocument/2006/relationships/hyperlink" Target="https://www.rollingstone.com/music/music-features/las-vegas-shooting-route-91-country-festival-1234593953/" TargetMode="External"/><Relationship Id="rId14" Type="http://schemas.openxmlformats.org/officeDocument/2006/relationships/hyperlink" Target="https://papers.ssrn.com/sol3/papers.cfm?abstract_id=3839031%20" TargetMode="External"/><Relationship Id="rId22" Type="http://schemas.openxmlformats.org/officeDocument/2006/relationships/hyperlink" Target="http://www.na-businesspress.com/AJM/AJM21-3/11_BoylanFinal.pdf" TargetMode="External"/><Relationship Id="rId27" Type="http://schemas.openxmlformats.org/officeDocument/2006/relationships/hyperlink" Target="https://www.amity.edu/gurugram/amity_management_analyst/pdf/dec-2023/impactofsustainablepracticesonguestsatisfactionguestloyaltyandguest.pdf%20" TargetMode="External"/><Relationship Id="rId30" Type="http://schemas.openxmlformats.org/officeDocument/2006/relationships/hyperlink" Target="https://doi.org/10.1016/j.bar.2021.101032" TargetMode="External"/><Relationship Id="rId35" Type="http://schemas.openxmlformats.org/officeDocument/2006/relationships/hyperlink" Target="http://hdl.handle.net/10919/103313" TargetMode="External"/><Relationship Id="rId43" Type="http://schemas.openxmlformats.org/officeDocument/2006/relationships/hyperlink" Target="https://www.westernpeople.ie/well-known-dublin-hotel-ordered-to-pay-9000-for-unfair-dismissal-of-restaurant-manager_arid-13677.html%20" TargetMode="External"/><Relationship Id="rId48" Type="http://schemas.openxmlformats.org/officeDocument/2006/relationships/hyperlink" Target="https://www.netsuite.com/portal/resource/articles/business-strategy/hospitality-kpis.shtml%20" TargetMode="External"/><Relationship Id="rId56" Type="http://schemas.openxmlformats.org/officeDocument/2006/relationships/hyperlink" Target="https://doi.org/10.47065/jbe.v5i3.6016" TargetMode="External"/><Relationship Id="rId64" Type="http://schemas.openxmlformats.org/officeDocument/2006/relationships/hyperlink" Target="https://www.youtube.com/watch?v=HfJsqEghHng" TargetMode="External"/><Relationship Id="rId69" Type="http://schemas.openxmlformats.org/officeDocument/2006/relationships/hyperlink" Target="https://doi.org/10.1080/19407963.2022.2069115" TargetMode="External"/><Relationship Id="rId8" Type="http://schemas.openxmlformats.org/officeDocument/2006/relationships/image" Target="media/image2.png"/><Relationship Id="rId51" Type="http://schemas.openxmlformats.org/officeDocument/2006/relationships/hyperlink" Target="https://doi.org/10.1002/9781394266616.ch9"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ijeponline.lingcure.org/index.php/journal/article/view/577" TargetMode="External"/><Relationship Id="rId17" Type="http://schemas.openxmlformats.org/officeDocument/2006/relationships/hyperlink" Target="https://papers.ssrn.com/sol3/papers.cfm?abstract_id=3824689" TargetMode="External"/><Relationship Id="rId25" Type="http://schemas.openxmlformats.org/officeDocument/2006/relationships/hyperlink" Target="https://www.theseus.fi/handle/10024/874833" TargetMode="External"/><Relationship Id="rId33" Type="http://schemas.openxmlformats.org/officeDocument/2006/relationships/hyperlink" Target="https://www.linkedin.com/pulse/power-dynamic-pricing-slow-seasons-nikolas-hall-o85uf" TargetMode="External"/><Relationship Id="rId38" Type="http://schemas.openxmlformats.org/officeDocument/2006/relationships/hyperlink" Target="https://renu.inc/how-hotel-remodeling-can-boost-guest-satisfaction-and-revenue/" TargetMode="External"/><Relationship Id="rId46" Type="http://schemas.openxmlformats.org/officeDocument/2006/relationships/hyperlink" Target="https://doi.org/10.22004/ag.econ.339253" TargetMode="External"/><Relationship Id="rId59" Type="http://schemas.openxmlformats.org/officeDocument/2006/relationships/hyperlink" Target="https://doi.org/10.1016/j.ijhm.2022.103184" TargetMode="External"/><Relationship Id="rId67" Type="http://schemas.openxmlformats.org/officeDocument/2006/relationships/hyperlink" Target="https://www.tripadvisor.co.uk/Hotel_Review-g45963-d91886-Reviews-Mandalay_Bay_Resort_Casino-Las_Vegas_Nevada.html%20" TargetMode="External"/><Relationship Id="rId20" Type="http://schemas.openxmlformats.org/officeDocument/2006/relationships/hyperlink" Target="https://doi.org/10.1016/j.jhtm.2024.01.006" TargetMode="External"/><Relationship Id="rId41" Type="http://schemas.openxmlformats.org/officeDocument/2006/relationships/hyperlink" Target="https://mandalaybay.mgmresorts.com/en/amenities/sustainable-hotels-las-vegas.html%20" TargetMode="External"/><Relationship Id="rId54" Type="http://schemas.openxmlformats.org/officeDocument/2006/relationships/hyperlink" Target="https://edition.cnn.com/2020/09/30/us/las-vegas-shooting-settlement-approved/index.html" TargetMode="External"/><Relationship Id="rId62" Type="http://schemas.openxmlformats.org/officeDocument/2006/relationships/hyperlink" Target="https://doi.org/10.4236/jhrss.2022.101011" TargetMode="External"/><Relationship Id="rId70" Type="http://schemas.openxmlformats.org/officeDocument/2006/relationships/hyperlink" Target="https://epubl.ktu.edu/object/elaba:19784934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13571516.2024.2396804" TargetMode="External"/><Relationship Id="rId23" Type="http://schemas.openxmlformats.org/officeDocument/2006/relationships/hyperlink" Target="https://www.upguard.com/blog/cybersecurity-in-the-hospitality-industry" TargetMode="External"/><Relationship Id="rId28" Type="http://schemas.openxmlformats.org/officeDocument/2006/relationships/hyperlink" Target="https://doi.org/10.69511/ijdsaa.v4i0.145" TargetMode="External"/><Relationship Id="rId36" Type="http://schemas.openxmlformats.org/officeDocument/2006/relationships/hyperlink" Target="https://www.hospitalitynet.org/news/4123433.html%20" TargetMode="External"/><Relationship Id="rId49" Type="http://schemas.openxmlformats.org/officeDocument/2006/relationships/hyperlink" Target="https://www.researchgate.net/publication/364305736" TargetMode="External"/><Relationship Id="rId57" Type="http://schemas.openxmlformats.org/officeDocument/2006/relationships/hyperlink" Target="https://doi.org/10.1080/15256480.2020.1769521" TargetMode="External"/><Relationship Id="rId10" Type="http://schemas.openxmlformats.org/officeDocument/2006/relationships/image" Target="media/image4.png"/><Relationship Id="rId31" Type="http://schemas.openxmlformats.org/officeDocument/2006/relationships/hyperlink" Target="https://therecord.media/mgm-agrees-45-million-payment-data-breach-ransomware-victims%20" TargetMode="External"/><Relationship Id="rId44" Type="http://schemas.openxmlformats.org/officeDocument/2006/relationships/hyperlink" Target="https://doi.org/10.1177/2051570720954760" TargetMode="External"/><Relationship Id="rId52" Type="http://schemas.openxmlformats.org/officeDocument/2006/relationships/hyperlink" Target="https://lasvegasweekly.com/column/incidental-tourist/2019/feb/28/two-decades-in-mandalay-bay-might-be-the-most-comp/" TargetMode="External"/><Relationship Id="rId60" Type="http://schemas.openxmlformats.org/officeDocument/2006/relationships/hyperlink" Target="https://www.greenkey.global/stories-news-1/2021/7/13/76-of-travellers-pledging-to-seek-out-accommodation-that-has-reputable-third-party-sustainability-accreditation" TargetMode="External"/><Relationship Id="rId65" Type="http://schemas.openxmlformats.org/officeDocument/2006/relationships/hyperlink" Target="https://www.youtube.com/watch?v=erRwf9YtrBA"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doi.org/10.6007/ijarbss/v13-i6/17593" TargetMode="External"/><Relationship Id="rId18" Type="http://schemas.openxmlformats.org/officeDocument/2006/relationships/hyperlink" Target="https://doi.org/10.3390/su14042011" TargetMode="External"/><Relationship Id="rId39" Type="http://schemas.openxmlformats.org/officeDocument/2006/relationships/hyperlink" Target="https://www.youtube.com/watch?v=tqcC61klkS4" TargetMode="External"/><Relationship Id="rId34" Type="http://schemas.openxmlformats.org/officeDocument/2006/relationships/hyperlink" Target="https://doi.org/10.1016/j.actpsy.2024.104463" TargetMode="External"/><Relationship Id="rId50" Type="http://schemas.openxmlformats.org/officeDocument/2006/relationships/hyperlink" Target="https://radicalstorage.com/travel/ecotourism-statistics/%20" TargetMode="External"/><Relationship Id="rId55" Type="http://schemas.openxmlformats.org/officeDocument/2006/relationships/hyperlink" Target="https://doi.org/10.1080/13032917.2025.2458837" TargetMode="External"/><Relationship Id="rId7" Type="http://schemas.openxmlformats.org/officeDocument/2006/relationships/image" Target="media/image1.jpeg"/><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2169</TotalTime>
  <Pages>25</Pages>
  <Words>8126</Words>
  <Characters>54689</Characters>
  <Application>Microsoft Office Word</Application>
  <DocSecurity>0</DocSecurity>
  <Lines>770</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42</cp:revision>
  <cp:lastPrinted>2025-03-04T23:14:00Z</cp:lastPrinted>
  <dcterms:created xsi:type="dcterms:W3CDTF">2025-02-11T23:32:00Z</dcterms:created>
  <dcterms:modified xsi:type="dcterms:W3CDTF">2025-03-04T23:48:00Z</dcterms:modified>
</cp:coreProperties>
</file>