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637623"/>
        <w:docPartObj>
          <w:docPartGallery w:val="Cover Pages"/>
          <w:docPartUnique/>
        </w:docPartObj>
      </w:sdtPr>
      <w:sdtEndPr/>
      <w:sdtContent>
        <w:p w14:paraId="5F11BD0D" w14:textId="3BAF3684" w:rsidR="00730F19" w:rsidRDefault="000C5100">
          <w:r>
            <w:rPr>
              <w:noProof/>
            </w:rPr>
            <w:drawing>
              <wp:anchor distT="0" distB="0" distL="114300" distR="114300" simplePos="0" relativeHeight="251664384" behindDoc="0" locked="0" layoutInCell="1" allowOverlap="1" wp14:anchorId="7EFC7053" wp14:editId="6E7B0F1C">
                <wp:simplePos x="0" y="0"/>
                <wp:positionH relativeFrom="margin">
                  <wp:align>left</wp:align>
                </wp:positionH>
                <wp:positionV relativeFrom="paragraph">
                  <wp:posOffset>0</wp:posOffset>
                </wp:positionV>
                <wp:extent cx="3295650" cy="1155700"/>
                <wp:effectExtent l="0" t="0" r="0" b="0"/>
                <wp:wrapSquare wrapText="bothSides"/>
                <wp:docPr id="2038998033" name="Picture 5" descr="CareLine - 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Line - About"/>
                        <pic:cNvPicPr>
                          <a:picLocks noChangeAspect="1" noChangeArrowheads="1"/>
                        </pic:cNvPicPr>
                      </pic:nvPicPr>
                      <pic:blipFill rotWithShape="1">
                        <a:blip r:embed="rId5">
                          <a:extLst>
                            <a:ext uri="{28A0092B-C50C-407E-A947-70E740481C1C}">
                              <a14:useLocalDpi xmlns:a14="http://schemas.microsoft.com/office/drawing/2010/main" val="0"/>
                            </a:ext>
                          </a:extLst>
                        </a:blip>
                        <a:srcRect l="5834" t="24405" r="7667" b="21428"/>
                        <a:stretch>
                          <a:fillRect/>
                        </a:stretch>
                      </pic:blipFill>
                      <pic:spPr bwMode="auto">
                        <a:xfrm>
                          <a:off x="0" y="0"/>
                          <a:ext cx="3295650" cy="1155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FC2D54" w14:textId="340EED37" w:rsidR="00730F19" w:rsidRDefault="00730F19">
          <w:r>
            <w:rPr>
              <w:noProof/>
            </w:rPr>
            <w:drawing>
              <wp:anchor distT="0" distB="0" distL="114300" distR="114300" simplePos="0" relativeHeight="251663360" behindDoc="0" locked="0" layoutInCell="1" allowOverlap="1" wp14:anchorId="1F51B664" wp14:editId="06FE7681">
                <wp:simplePos x="0" y="0"/>
                <wp:positionH relativeFrom="margin">
                  <wp:align>left</wp:align>
                </wp:positionH>
                <wp:positionV relativeFrom="paragraph">
                  <wp:posOffset>817880</wp:posOffset>
                </wp:positionV>
                <wp:extent cx="3263900" cy="1078230"/>
                <wp:effectExtent l="0" t="0" r="0" b="762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3900" cy="107854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ADC4027" wp14:editId="3AA3CFB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7F9C7F0D"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r w:rsidR="00B63F03">
                                      <w:rPr>
                                        <w:caps/>
                                        <w:color w:val="262626" w:themeColor="text1" w:themeTint="D9"/>
                                        <w:sz w:val="28"/>
                                        <w:szCs w:val="28"/>
                                      </w:rPr>
                                      <w:t xml:space="preserve"> (2318473)</w:t>
                                    </w:r>
                                  </w:p>
                                </w:sdtContent>
                              </w:sdt>
                              <w:p w14:paraId="3F180082" w14:textId="25A87894" w:rsidR="00730F19" w:rsidRPr="00B63F03" w:rsidRDefault="00250FF9">
                                <w:pPr>
                                  <w:pStyle w:val="NoSpacing"/>
                                  <w:jc w:val="right"/>
                                  <w:rPr>
                                    <w:rFonts w:cstheme="minorHAnsi"/>
                                    <w:bCs/>
                                    <w:caps/>
                                    <w:color w:val="262626" w:themeColor="text1" w:themeTint="D9"/>
                                    <w:sz w:val="20"/>
                                    <w:szCs w:val="20"/>
                                  </w:rPr>
                                </w:pPr>
                                <w:sdt>
                                  <w:sdtPr>
                                    <w:rPr>
                                      <w:rFonts w:eastAsia="Times New Roman" w:cstheme="minorHAnsi"/>
                                      <w:bCs/>
                                      <w:lang w:eastAsia="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B63F03" w:rsidRPr="00B63F03">
                                      <w:rPr>
                                        <w:rFonts w:eastAsia="Times New Roman" w:cstheme="minorHAnsi"/>
                                        <w:bCs/>
                                        <w:lang w:eastAsia="en-GB"/>
                                      </w:rPr>
                                      <w:t>BEng Electrical &amp; Electronic Engineering</w:t>
                                    </w:r>
                                  </w:sdtContent>
                                </w:sdt>
                              </w:p>
                              <w:p w14:paraId="16D85704" w14:textId="475AED61" w:rsidR="00730F19" w:rsidRDefault="00250FF9">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7F9C7F0D"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r w:rsidR="00B63F03">
                                <w:rPr>
                                  <w:caps/>
                                  <w:color w:val="262626" w:themeColor="text1" w:themeTint="D9"/>
                                  <w:sz w:val="28"/>
                                  <w:szCs w:val="28"/>
                                </w:rPr>
                                <w:t xml:space="preserve"> (2318473)</w:t>
                              </w:r>
                            </w:p>
                          </w:sdtContent>
                        </w:sdt>
                        <w:p w14:paraId="3F180082" w14:textId="25A87894" w:rsidR="00730F19" w:rsidRPr="00B63F03" w:rsidRDefault="00250FF9">
                          <w:pPr>
                            <w:pStyle w:val="NoSpacing"/>
                            <w:jc w:val="right"/>
                            <w:rPr>
                              <w:rFonts w:cstheme="minorHAnsi"/>
                              <w:bCs/>
                              <w:caps/>
                              <w:color w:val="262626" w:themeColor="text1" w:themeTint="D9"/>
                              <w:sz w:val="20"/>
                              <w:szCs w:val="20"/>
                            </w:rPr>
                          </w:pPr>
                          <w:sdt>
                            <w:sdtPr>
                              <w:rPr>
                                <w:rFonts w:eastAsia="Times New Roman" w:cstheme="minorHAnsi"/>
                                <w:bCs/>
                                <w:lang w:eastAsia="en-GB"/>
                              </w:rPr>
                              <w:alias w:val="Company"/>
                              <w:tag w:val=""/>
                              <w:id w:val="-661235724"/>
                              <w:dataBinding w:prefixMappings="xmlns:ns0='http://schemas.openxmlformats.org/officeDocument/2006/extended-properties' " w:xpath="/ns0:Properties[1]/ns0:Company[1]" w:storeItemID="{6668398D-A668-4E3E-A5EB-62B293D839F1}"/>
                              <w:text/>
                            </w:sdtPr>
                            <w:sdtEndPr/>
                            <w:sdtContent>
                              <w:r w:rsidR="00B63F03" w:rsidRPr="00B63F03">
                                <w:rPr>
                                  <w:rFonts w:eastAsia="Times New Roman" w:cstheme="minorHAnsi"/>
                                  <w:bCs/>
                                  <w:lang w:eastAsia="en-GB"/>
                                </w:rPr>
                                <w:t>BEng Electrical &amp; Electronic Engineering</w:t>
                              </w:r>
                            </w:sdtContent>
                          </w:sdt>
                        </w:p>
                        <w:p w14:paraId="16D85704" w14:textId="475AED61" w:rsidR="00730F19" w:rsidRDefault="00250FF9">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6362DA5" wp14:editId="2781E9E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3238CABE" w:rsidR="00730F19" w:rsidRDefault="00250FF9"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75C57">
                                      <w:t>Automating End-of-Line Quality Checks to Reduce Rework and Improve Production Efficiency</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7C371B81" w:rsidR="00730F19" w:rsidRDefault="00A274F1">
                                    <w:pPr>
                                      <w:pStyle w:val="NoSpacing"/>
                                      <w:jc w:val="right"/>
                                      <w:rPr>
                                        <w:smallCaps/>
                                        <w:color w:val="242852" w:themeColor="text2"/>
                                        <w:sz w:val="36"/>
                                        <w:szCs w:val="36"/>
                                      </w:rPr>
                                    </w:pPr>
                                    <w:r>
                                      <w:rPr>
                                        <w:smallCaps/>
                                        <w:color w:val="242852" w:themeColor="text2"/>
                                        <w:sz w:val="36"/>
                                        <w:szCs w:val="36"/>
                                      </w:rPr>
                                      <w:t xml:space="preserve">Project Proposal - </w:t>
                                    </w:r>
                                    <w:r w:rsidR="000C5100">
                                      <w:rPr>
                                        <w:smallCaps/>
                                        <w:color w:val="242852" w:themeColor="text2"/>
                                        <w:sz w:val="36"/>
                                        <w:szCs w:val="36"/>
                                      </w:rPr>
                                      <w:t>Independent Project</w:t>
                                    </w:r>
                                    <w:r w:rsidR="00C44684">
                                      <w:rPr>
                                        <w:smallCaps/>
                                        <w:color w:val="242852" w:themeColor="text2"/>
                                        <w:sz w:val="36"/>
                                        <w:szCs w:val="36"/>
                                      </w:rPr>
                                      <w:t xml:space="preserve"> (</w:t>
                                    </w:r>
                                    <w:r w:rsidR="000C5100">
                                      <w:rPr>
                                        <w:smallCaps/>
                                        <w:color w:val="242852" w:themeColor="text2"/>
                                        <w:sz w:val="36"/>
                                        <w:szCs w:val="36"/>
                                      </w:rPr>
                                      <w:t>ACCA6020</w:t>
                                    </w:r>
                                    <w:r w:rsidR="00C44684">
                                      <w:rPr>
                                        <w:smallCaps/>
                                        <w:color w:val="242852"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3238CABE" w:rsidR="00730F19" w:rsidRDefault="00250FF9"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75C57">
                                <w:t>Automating End-of-Line Quality Checks to Reduce Rework and Improve Production Efficiency</w:t>
                              </w:r>
                            </w:sdtContent>
                          </w:sdt>
                        </w:p>
                        <w:sdt>
                          <w:sdtPr>
                            <w:rPr>
                              <w:smallCaps/>
                              <w:color w:val="242852"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7C371B81" w:rsidR="00730F19" w:rsidRDefault="00A274F1">
                              <w:pPr>
                                <w:pStyle w:val="NoSpacing"/>
                                <w:jc w:val="right"/>
                                <w:rPr>
                                  <w:smallCaps/>
                                  <w:color w:val="242852" w:themeColor="text2"/>
                                  <w:sz w:val="36"/>
                                  <w:szCs w:val="36"/>
                                </w:rPr>
                              </w:pPr>
                              <w:r>
                                <w:rPr>
                                  <w:smallCaps/>
                                  <w:color w:val="242852" w:themeColor="text2"/>
                                  <w:sz w:val="36"/>
                                  <w:szCs w:val="36"/>
                                </w:rPr>
                                <w:t xml:space="preserve">Project Proposal - </w:t>
                              </w:r>
                              <w:r w:rsidR="000C5100">
                                <w:rPr>
                                  <w:smallCaps/>
                                  <w:color w:val="242852" w:themeColor="text2"/>
                                  <w:sz w:val="36"/>
                                  <w:szCs w:val="36"/>
                                </w:rPr>
                                <w:t>Independent Project</w:t>
                              </w:r>
                              <w:r w:rsidR="00C44684">
                                <w:rPr>
                                  <w:smallCaps/>
                                  <w:color w:val="242852" w:themeColor="text2"/>
                                  <w:sz w:val="36"/>
                                  <w:szCs w:val="36"/>
                                </w:rPr>
                                <w:t xml:space="preserve"> (</w:t>
                              </w:r>
                              <w:r w:rsidR="000C5100">
                                <w:rPr>
                                  <w:smallCaps/>
                                  <w:color w:val="242852" w:themeColor="text2"/>
                                  <w:sz w:val="36"/>
                                  <w:szCs w:val="36"/>
                                </w:rPr>
                                <w:t>ACCA6020</w:t>
                              </w:r>
                              <w:r w:rsidR="00C44684">
                                <w:rPr>
                                  <w:smallCaps/>
                                  <w:color w:val="242852"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DF84B3E" wp14:editId="796B660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87757A0"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629dd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a66ac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684F8090" w14:textId="7A5C32A8" w:rsidR="000B6597"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772400" w:history="1">
            <w:r w:rsidR="000B6597" w:rsidRPr="00171D06">
              <w:rPr>
                <w:rStyle w:val="Hyperlink"/>
                <w:noProof/>
              </w:rPr>
              <w:t>Introduction</w:t>
            </w:r>
            <w:r w:rsidR="000B6597">
              <w:rPr>
                <w:noProof/>
                <w:webHidden/>
              </w:rPr>
              <w:tab/>
            </w:r>
            <w:r w:rsidR="000B6597">
              <w:rPr>
                <w:noProof/>
                <w:webHidden/>
              </w:rPr>
              <w:fldChar w:fldCharType="begin"/>
            </w:r>
            <w:r w:rsidR="000B6597">
              <w:rPr>
                <w:noProof/>
                <w:webHidden/>
              </w:rPr>
              <w:instrText xml:space="preserve"> PAGEREF _Toc211772400 \h </w:instrText>
            </w:r>
            <w:r w:rsidR="000B6597">
              <w:rPr>
                <w:noProof/>
                <w:webHidden/>
              </w:rPr>
            </w:r>
            <w:r w:rsidR="000B6597">
              <w:rPr>
                <w:noProof/>
                <w:webHidden/>
              </w:rPr>
              <w:fldChar w:fldCharType="separate"/>
            </w:r>
            <w:r w:rsidR="000B6597">
              <w:rPr>
                <w:noProof/>
                <w:webHidden/>
              </w:rPr>
              <w:t>2</w:t>
            </w:r>
            <w:r w:rsidR="000B6597">
              <w:rPr>
                <w:noProof/>
                <w:webHidden/>
              </w:rPr>
              <w:fldChar w:fldCharType="end"/>
            </w:r>
          </w:hyperlink>
        </w:p>
        <w:p w14:paraId="4D03FF62" w14:textId="14C14108" w:rsidR="000B6597" w:rsidRDefault="000B6597">
          <w:pPr>
            <w:pStyle w:val="TOC1"/>
            <w:tabs>
              <w:tab w:val="right" w:leader="dot" w:pos="9016"/>
            </w:tabs>
            <w:rPr>
              <w:rFonts w:eastAsiaTheme="minorEastAsia"/>
              <w:noProof/>
              <w:sz w:val="24"/>
              <w:szCs w:val="24"/>
              <w:lang w:eastAsia="en-GB"/>
            </w:rPr>
          </w:pPr>
          <w:hyperlink w:anchor="_Toc211772401" w:history="1">
            <w:r w:rsidRPr="00171D06">
              <w:rPr>
                <w:rStyle w:val="Hyperlink"/>
                <w:noProof/>
              </w:rPr>
              <w:t>Problem Statement</w:t>
            </w:r>
            <w:r>
              <w:rPr>
                <w:noProof/>
                <w:webHidden/>
              </w:rPr>
              <w:tab/>
            </w:r>
            <w:r>
              <w:rPr>
                <w:noProof/>
                <w:webHidden/>
              </w:rPr>
              <w:fldChar w:fldCharType="begin"/>
            </w:r>
            <w:r>
              <w:rPr>
                <w:noProof/>
                <w:webHidden/>
              </w:rPr>
              <w:instrText xml:space="preserve"> PAGEREF _Toc211772401 \h </w:instrText>
            </w:r>
            <w:r>
              <w:rPr>
                <w:noProof/>
                <w:webHidden/>
              </w:rPr>
            </w:r>
            <w:r>
              <w:rPr>
                <w:noProof/>
                <w:webHidden/>
              </w:rPr>
              <w:fldChar w:fldCharType="separate"/>
            </w:r>
            <w:r>
              <w:rPr>
                <w:noProof/>
                <w:webHidden/>
              </w:rPr>
              <w:t>3</w:t>
            </w:r>
            <w:r>
              <w:rPr>
                <w:noProof/>
                <w:webHidden/>
              </w:rPr>
              <w:fldChar w:fldCharType="end"/>
            </w:r>
          </w:hyperlink>
        </w:p>
        <w:p w14:paraId="2D694219" w14:textId="77DCAE92" w:rsidR="000B6597" w:rsidRDefault="000B6597">
          <w:pPr>
            <w:pStyle w:val="TOC2"/>
            <w:tabs>
              <w:tab w:val="right" w:leader="dot" w:pos="9016"/>
            </w:tabs>
            <w:rPr>
              <w:rFonts w:eastAsiaTheme="minorEastAsia"/>
              <w:noProof/>
              <w:sz w:val="24"/>
              <w:szCs w:val="24"/>
              <w:lang w:eastAsia="en-GB"/>
            </w:rPr>
          </w:pPr>
          <w:hyperlink w:anchor="_Toc211772402" w:history="1">
            <w:r w:rsidRPr="00171D06">
              <w:rPr>
                <w:rStyle w:val="Hyperlink"/>
                <w:noProof/>
              </w:rPr>
              <w:t>Cost Saving</w:t>
            </w:r>
            <w:r>
              <w:rPr>
                <w:noProof/>
                <w:webHidden/>
              </w:rPr>
              <w:tab/>
            </w:r>
            <w:r>
              <w:rPr>
                <w:noProof/>
                <w:webHidden/>
              </w:rPr>
              <w:fldChar w:fldCharType="begin"/>
            </w:r>
            <w:r>
              <w:rPr>
                <w:noProof/>
                <w:webHidden/>
              </w:rPr>
              <w:instrText xml:space="preserve"> PAGEREF _Toc211772402 \h </w:instrText>
            </w:r>
            <w:r>
              <w:rPr>
                <w:noProof/>
                <w:webHidden/>
              </w:rPr>
            </w:r>
            <w:r>
              <w:rPr>
                <w:noProof/>
                <w:webHidden/>
              </w:rPr>
              <w:fldChar w:fldCharType="separate"/>
            </w:r>
            <w:r>
              <w:rPr>
                <w:noProof/>
                <w:webHidden/>
              </w:rPr>
              <w:t>3</w:t>
            </w:r>
            <w:r>
              <w:rPr>
                <w:noProof/>
                <w:webHidden/>
              </w:rPr>
              <w:fldChar w:fldCharType="end"/>
            </w:r>
          </w:hyperlink>
        </w:p>
        <w:p w14:paraId="3A197759" w14:textId="7E7DDBB8" w:rsidR="000B6597" w:rsidRDefault="000B6597">
          <w:pPr>
            <w:pStyle w:val="TOC2"/>
            <w:tabs>
              <w:tab w:val="right" w:leader="dot" w:pos="9016"/>
            </w:tabs>
            <w:rPr>
              <w:rFonts w:eastAsiaTheme="minorEastAsia"/>
              <w:noProof/>
              <w:sz w:val="24"/>
              <w:szCs w:val="24"/>
              <w:lang w:eastAsia="en-GB"/>
            </w:rPr>
          </w:pPr>
          <w:hyperlink w:anchor="_Toc211772403" w:history="1">
            <w:r w:rsidRPr="00171D06">
              <w:rPr>
                <w:rStyle w:val="Hyperlink"/>
                <w:noProof/>
              </w:rPr>
              <w:t>Continuous Improvement</w:t>
            </w:r>
            <w:r>
              <w:rPr>
                <w:noProof/>
                <w:webHidden/>
              </w:rPr>
              <w:tab/>
            </w:r>
            <w:r>
              <w:rPr>
                <w:noProof/>
                <w:webHidden/>
              </w:rPr>
              <w:fldChar w:fldCharType="begin"/>
            </w:r>
            <w:r>
              <w:rPr>
                <w:noProof/>
                <w:webHidden/>
              </w:rPr>
              <w:instrText xml:space="preserve"> PAGEREF _Toc211772403 \h </w:instrText>
            </w:r>
            <w:r>
              <w:rPr>
                <w:noProof/>
                <w:webHidden/>
              </w:rPr>
            </w:r>
            <w:r>
              <w:rPr>
                <w:noProof/>
                <w:webHidden/>
              </w:rPr>
              <w:fldChar w:fldCharType="separate"/>
            </w:r>
            <w:r>
              <w:rPr>
                <w:noProof/>
                <w:webHidden/>
              </w:rPr>
              <w:t>5</w:t>
            </w:r>
            <w:r>
              <w:rPr>
                <w:noProof/>
                <w:webHidden/>
              </w:rPr>
              <w:fldChar w:fldCharType="end"/>
            </w:r>
          </w:hyperlink>
        </w:p>
        <w:p w14:paraId="7E0468FF" w14:textId="1DAB28DE" w:rsidR="000B6597" w:rsidRDefault="000B6597">
          <w:pPr>
            <w:pStyle w:val="TOC1"/>
            <w:tabs>
              <w:tab w:val="right" w:leader="dot" w:pos="9016"/>
            </w:tabs>
            <w:rPr>
              <w:rFonts w:eastAsiaTheme="minorEastAsia"/>
              <w:noProof/>
              <w:sz w:val="24"/>
              <w:szCs w:val="24"/>
              <w:lang w:eastAsia="en-GB"/>
            </w:rPr>
          </w:pPr>
          <w:hyperlink w:anchor="_Toc211772404" w:history="1">
            <w:r w:rsidRPr="00171D06">
              <w:rPr>
                <w:rStyle w:val="Hyperlink"/>
                <w:noProof/>
              </w:rPr>
              <w:t>Project Outcomes</w:t>
            </w:r>
            <w:r>
              <w:rPr>
                <w:noProof/>
                <w:webHidden/>
              </w:rPr>
              <w:tab/>
            </w:r>
            <w:r>
              <w:rPr>
                <w:noProof/>
                <w:webHidden/>
              </w:rPr>
              <w:fldChar w:fldCharType="begin"/>
            </w:r>
            <w:r>
              <w:rPr>
                <w:noProof/>
                <w:webHidden/>
              </w:rPr>
              <w:instrText xml:space="preserve"> PAGEREF _Toc211772404 \h </w:instrText>
            </w:r>
            <w:r>
              <w:rPr>
                <w:noProof/>
                <w:webHidden/>
              </w:rPr>
            </w:r>
            <w:r>
              <w:rPr>
                <w:noProof/>
                <w:webHidden/>
              </w:rPr>
              <w:fldChar w:fldCharType="separate"/>
            </w:r>
            <w:r>
              <w:rPr>
                <w:noProof/>
                <w:webHidden/>
              </w:rPr>
              <w:t>7</w:t>
            </w:r>
            <w:r>
              <w:rPr>
                <w:noProof/>
                <w:webHidden/>
              </w:rPr>
              <w:fldChar w:fldCharType="end"/>
            </w:r>
          </w:hyperlink>
        </w:p>
        <w:p w14:paraId="0A3CEC69" w14:textId="4EB2AF75" w:rsidR="000B6597" w:rsidRDefault="000B6597">
          <w:pPr>
            <w:pStyle w:val="TOC2"/>
            <w:tabs>
              <w:tab w:val="right" w:leader="dot" w:pos="9016"/>
            </w:tabs>
            <w:rPr>
              <w:rFonts w:eastAsiaTheme="minorEastAsia"/>
              <w:noProof/>
              <w:sz w:val="24"/>
              <w:szCs w:val="24"/>
              <w:lang w:eastAsia="en-GB"/>
            </w:rPr>
          </w:pPr>
          <w:hyperlink w:anchor="_Toc211772405" w:history="1">
            <w:r w:rsidRPr="00171D06">
              <w:rPr>
                <w:rStyle w:val="Hyperlink"/>
                <w:noProof/>
              </w:rPr>
              <w:t>Project Aim</w:t>
            </w:r>
            <w:r>
              <w:rPr>
                <w:noProof/>
                <w:webHidden/>
              </w:rPr>
              <w:tab/>
            </w:r>
            <w:r>
              <w:rPr>
                <w:noProof/>
                <w:webHidden/>
              </w:rPr>
              <w:fldChar w:fldCharType="begin"/>
            </w:r>
            <w:r>
              <w:rPr>
                <w:noProof/>
                <w:webHidden/>
              </w:rPr>
              <w:instrText xml:space="preserve"> PAGEREF _Toc211772405 \h </w:instrText>
            </w:r>
            <w:r>
              <w:rPr>
                <w:noProof/>
                <w:webHidden/>
              </w:rPr>
            </w:r>
            <w:r>
              <w:rPr>
                <w:noProof/>
                <w:webHidden/>
              </w:rPr>
              <w:fldChar w:fldCharType="separate"/>
            </w:r>
            <w:r>
              <w:rPr>
                <w:noProof/>
                <w:webHidden/>
              </w:rPr>
              <w:t>7</w:t>
            </w:r>
            <w:r>
              <w:rPr>
                <w:noProof/>
                <w:webHidden/>
              </w:rPr>
              <w:fldChar w:fldCharType="end"/>
            </w:r>
          </w:hyperlink>
        </w:p>
        <w:p w14:paraId="5E462FAA" w14:textId="410541EC" w:rsidR="000B6597" w:rsidRDefault="000B6597">
          <w:pPr>
            <w:pStyle w:val="TOC2"/>
            <w:tabs>
              <w:tab w:val="right" w:leader="dot" w:pos="9016"/>
            </w:tabs>
            <w:rPr>
              <w:rFonts w:eastAsiaTheme="minorEastAsia"/>
              <w:noProof/>
              <w:sz w:val="24"/>
              <w:szCs w:val="24"/>
              <w:lang w:eastAsia="en-GB"/>
            </w:rPr>
          </w:pPr>
          <w:hyperlink w:anchor="_Toc211772406" w:history="1">
            <w:r w:rsidRPr="00171D06">
              <w:rPr>
                <w:rStyle w:val="Hyperlink"/>
                <w:noProof/>
              </w:rPr>
              <w:t>Project Objectives</w:t>
            </w:r>
            <w:r>
              <w:rPr>
                <w:noProof/>
                <w:webHidden/>
              </w:rPr>
              <w:tab/>
            </w:r>
            <w:r>
              <w:rPr>
                <w:noProof/>
                <w:webHidden/>
              </w:rPr>
              <w:fldChar w:fldCharType="begin"/>
            </w:r>
            <w:r>
              <w:rPr>
                <w:noProof/>
                <w:webHidden/>
              </w:rPr>
              <w:instrText xml:space="preserve"> PAGEREF _Toc211772406 \h </w:instrText>
            </w:r>
            <w:r>
              <w:rPr>
                <w:noProof/>
                <w:webHidden/>
              </w:rPr>
            </w:r>
            <w:r>
              <w:rPr>
                <w:noProof/>
                <w:webHidden/>
              </w:rPr>
              <w:fldChar w:fldCharType="separate"/>
            </w:r>
            <w:r>
              <w:rPr>
                <w:noProof/>
                <w:webHidden/>
              </w:rPr>
              <w:t>7</w:t>
            </w:r>
            <w:r>
              <w:rPr>
                <w:noProof/>
                <w:webHidden/>
              </w:rPr>
              <w:fldChar w:fldCharType="end"/>
            </w:r>
          </w:hyperlink>
        </w:p>
        <w:p w14:paraId="459F7D73" w14:textId="0FD7099F" w:rsidR="000B6597" w:rsidRDefault="000B6597">
          <w:pPr>
            <w:pStyle w:val="TOC1"/>
            <w:tabs>
              <w:tab w:val="right" w:leader="dot" w:pos="9016"/>
            </w:tabs>
            <w:rPr>
              <w:rFonts w:eastAsiaTheme="minorEastAsia"/>
              <w:noProof/>
              <w:sz w:val="24"/>
              <w:szCs w:val="24"/>
              <w:lang w:eastAsia="en-GB"/>
            </w:rPr>
          </w:pPr>
          <w:hyperlink w:anchor="_Toc211772407" w:history="1">
            <w:r w:rsidRPr="00171D06">
              <w:rPr>
                <w:rStyle w:val="Hyperlink"/>
                <w:noProof/>
              </w:rPr>
              <w:t>Project Design</w:t>
            </w:r>
            <w:r>
              <w:rPr>
                <w:noProof/>
                <w:webHidden/>
              </w:rPr>
              <w:tab/>
            </w:r>
            <w:r>
              <w:rPr>
                <w:noProof/>
                <w:webHidden/>
              </w:rPr>
              <w:fldChar w:fldCharType="begin"/>
            </w:r>
            <w:r>
              <w:rPr>
                <w:noProof/>
                <w:webHidden/>
              </w:rPr>
              <w:instrText xml:space="preserve"> PAGEREF _Toc211772407 \h </w:instrText>
            </w:r>
            <w:r>
              <w:rPr>
                <w:noProof/>
                <w:webHidden/>
              </w:rPr>
            </w:r>
            <w:r>
              <w:rPr>
                <w:noProof/>
                <w:webHidden/>
              </w:rPr>
              <w:fldChar w:fldCharType="separate"/>
            </w:r>
            <w:r>
              <w:rPr>
                <w:noProof/>
                <w:webHidden/>
              </w:rPr>
              <w:t>8</w:t>
            </w:r>
            <w:r>
              <w:rPr>
                <w:noProof/>
                <w:webHidden/>
              </w:rPr>
              <w:fldChar w:fldCharType="end"/>
            </w:r>
          </w:hyperlink>
        </w:p>
        <w:p w14:paraId="129C85D0" w14:textId="4E38EDCE" w:rsidR="000B6597" w:rsidRDefault="000B6597">
          <w:pPr>
            <w:pStyle w:val="TOC1"/>
            <w:tabs>
              <w:tab w:val="right" w:leader="dot" w:pos="9016"/>
            </w:tabs>
            <w:rPr>
              <w:rFonts w:eastAsiaTheme="minorEastAsia"/>
              <w:noProof/>
              <w:sz w:val="24"/>
              <w:szCs w:val="24"/>
              <w:lang w:eastAsia="en-GB"/>
            </w:rPr>
          </w:pPr>
          <w:hyperlink w:anchor="_Toc211772408" w:history="1">
            <w:r w:rsidRPr="00171D06">
              <w:rPr>
                <w:rStyle w:val="Hyperlink"/>
                <w:noProof/>
              </w:rPr>
              <w:t>Planning</w:t>
            </w:r>
            <w:r>
              <w:rPr>
                <w:noProof/>
                <w:webHidden/>
              </w:rPr>
              <w:tab/>
            </w:r>
            <w:r>
              <w:rPr>
                <w:noProof/>
                <w:webHidden/>
              </w:rPr>
              <w:fldChar w:fldCharType="begin"/>
            </w:r>
            <w:r>
              <w:rPr>
                <w:noProof/>
                <w:webHidden/>
              </w:rPr>
              <w:instrText xml:space="preserve"> PAGEREF _Toc211772408 \h </w:instrText>
            </w:r>
            <w:r>
              <w:rPr>
                <w:noProof/>
                <w:webHidden/>
              </w:rPr>
            </w:r>
            <w:r>
              <w:rPr>
                <w:noProof/>
                <w:webHidden/>
              </w:rPr>
              <w:fldChar w:fldCharType="separate"/>
            </w:r>
            <w:r>
              <w:rPr>
                <w:noProof/>
                <w:webHidden/>
              </w:rPr>
              <w:t>9</w:t>
            </w:r>
            <w:r>
              <w:rPr>
                <w:noProof/>
                <w:webHidden/>
              </w:rPr>
              <w:fldChar w:fldCharType="end"/>
            </w:r>
          </w:hyperlink>
        </w:p>
        <w:p w14:paraId="19C638A8" w14:textId="3DBE579B" w:rsidR="000B6597" w:rsidRDefault="000B6597">
          <w:pPr>
            <w:pStyle w:val="TOC1"/>
            <w:tabs>
              <w:tab w:val="right" w:leader="dot" w:pos="9016"/>
            </w:tabs>
            <w:rPr>
              <w:rFonts w:eastAsiaTheme="minorEastAsia"/>
              <w:noProof/>
              <w:sz w:val="24"/>
              <w:szCs w:val="24"/>
              <w:lang w:eastAsia="en-GB"/>
            </w:rPr>
          </w:pPr>
          <w:hyperlink w:anchor="_Toc211772409" w:history="1">
            <w:r w:rsidRPr="00171D06">
              <w:rPr>
                <w:rStyle w:val="Hyperlink"/>
                <w:noProof/>
              </w:rPr>
              <w:t>Project Considerations</w:t>
            </w:r>
            <w:r>
              <w:rPr>
                <w:noProof/>
                <w:webHidden/>
              </w:rPr>
              <w:tab/>
            </w:r>
            <w:r>
              <w:rPr>
                <w:noProof/>
                <w:webHidden/>
              </w:rPr>
              <w:fldChar w:fldCharType="begin"/>
            </w:r>
            <w:r>
              <w:rPr>
                <w:noProof/>
                <w:webHidden/>
              </w:rPr>
              <w:instrText xml:space="preserve"> PAGEREF _Toc211772409 \h </w:instrText>
            </w:r>
            <w:r>
              <w:rPr>
                <w:noProof/>
                <w:webHidden/>
              </w:rPr>
            </w:r>
            <w:r>
              <w:rPr>
                <w:noProof/>
                <w:webHidden/>
              </w:rPr>
              <w:fldChar w:fldCharType="separate"/>
            </w:r>
            <w:r>
              <w:rPr>
                <w:noProof/>
                <w:webHidden/>
              </w:rPr>
              <w:t>11</w:t>
            </w:r>
            <w:r>
              <w:rPr>
                <w:noProof/>
                <w:webHidden/>
              </w:rPr>
              <w:fldChar w:fldCharType="end"/>
            </w:r>
          </w:hyperlink>
        </w:p>
        <w:p w14:paraId="6478526E" w14:textId="38A2BB35" w:rsidR="000B6597" w:rsidRDefault="000B6597">
          <w:pPr>
            <w:pStyle w:val="TOC2"/>
            <w:tabs>
              <w:tab w:val="right" w:leader="dot" w:pos="9016"/>
            </w:tabs>
            <w:rPr>
              <w:rFonts w:eastAsiaTheme="minorEastAsia"/>
              <w:noProof/>
              <w:sz w:val="24"/>
              <w:szCs w:val="24"/>
              <w:lang w:eastAsia="en-GB"/>
            </w:rPr>
          </w:pPr>
          <w:hyperlink w:anchor="_Toc211772410" w:history="1">
            <w:r w:rsidRPr="00171D06">
              <w:rPr>
                <w:rStyle w:val="Hyperlink"/>
                <w:noProof/>
              </w:rPr>
              <w:t>Risks</w:t>
            </w:r>
            <w:r>
              <w:rPr>
                <w:noProof/>
                <w:webHidden/>
              </w:rPr>
              <w:tab/>
            </w:r>
            <w:r>
              <w:rPr>
                <w:noProof/>
                <w:webHidden/>
              </w:rPr>
              <w:fldChar w:fldCharType="begin"/>
            </w:r>
            <w:r>
              <w:rPr>
                <w:noProof/>
                <w:webHidden/>
              </w:rPr>
              <w:instrText xml:space="preserve"> PAGEREF _Toc211772410 \h </w:instrText>
            </w:r>
            <w:r>
              <w:rPr>
                <w:noProof/>
                <w:webHidden/>
              </w:rPr>
            </w:r>
            <w:r>
              <w:rPr>
                <w:noProof/>
                <w:webHidden/>
              </w:rPr>
              <w:fldChar w:fldCharType="separate"/>
            </w:r>
            <w:r>
              <w:rPr>
                <w:noProof/>
                <w:webHidden/>
              </w:rPr>
              <w:t>11</w:t>
            </w:r>
            <w:r>
              <w:rPr>
                <w:noProof/>
                <w:webHidden/>
              </w:rPr>
              <w:fldChar w:fldCharType="end"/>
            </w:r>
          </w:hyperlink>
        </w:p>
        <w:p w14:paraId="76FF3826" w14:textId="25AE5DC2" w:rsidR="000B6597" w:rsidRDefault="000B6597">
          <w:pPr>
            <w:pStyle w:val="TOC2"/>
            <w:tabs>
              <w:tab w:val="right" w:leader="dot" w:pos="9016"/>
            </w:tabs>
            <w:rPr>
              <w:rFonts w:eastAsiaTheme="minorEastAsia"/>
              <w:noProof/>
              <w:sz w:val="24"/>
              <w:szCs w:val="24"/>
              <w:lang w:eastAsia="en-GB"/>
            </w:rPr>
          </w:pPr>
          <w:hyperlink w:anchor="_Toc211772411" w:history="1">
            <w:r w:rsidRPr="00171D06">
              <w:rPr>
                <w:rStyle w:val="Hyperlink"/>
                <w:noProof/>
              </w:rPr>
              <w:t>Ethics</w:t>
            </w:r>
            <w:r>
              <w:rPr>
                <w:noProof/>
                <w:webHidden/>
              </w:rPr>
              <w:tab/>
            </w:r>
            <w:r>
              <w:rPr>
                <w:noProof/>
                <w:webHidden/>
              </w:rPr>
              <w:fldChar w:fldCharType="begin"/>
            </w:r>
            <w:r>
              <w:rPr>
                <w:noProof/>
                <w:webHidden/>
              </w:rPr>
              <w:instrText xml:space="preserve"> PAGEREF _Toc211772411 \h </w:instrText>
            </w:r>
            <w:r>
              <w:rPr>
                <w:noProof/>
                <w:webHidden/>
              </w:rPr>
            </w:r>
            <w:r>
              <w:rPr>
                <w:noProof/>
                <w:webHidden/>
              </w:rPr>
              <w:fldChar w:fldCharType="separate"/>
            </w:r>
            <w:r>
              <w:rPr>
                <w:noProof/>
                <w:webHidden/>
              </w:rPr>
              <w:t>11</w:t>
            </w:r>
            <w:r>
              <w:rPr>
                <w:noProof/>
                <w:webHidden/>
              </w:rPr>
              <w:fldChar w:fldCharType="end"/>
            </w:r>
          </w:hyperlink>
        </w:p>
        <w:p w14:paraId="381A031D" w14:textId="6436C9C1" w:rsidR="000B6597" w:rsidRDefault="000B6597">
          <w:pPr>
            <w:pStyle w:val="TOC1"/>
            <w:tabs>
              <w:tab w:val="right" w:leader="dot" w:pos="9016"/>
            </w:tabs>
            <w:rPr>
              <w:rFonts w:eastAsiaTheme="minorEastAsia"/>
              <w:noProof/>
              <w:sz w:val="24"/>
              <w:szCs w:val="24"/>
              <w:lang w:eastAsia="en-GB"/>
            </w:rPr>
          </w:pPr>
          <w:hyperlink w:anchor="_Toc211772412" w:history="1">
            <w:r w:rsidRPr="00171D06">
              <w:rPr>
                <w:rStyle w:val="Hyperlink"/>
                <w:noProof/>
              </w:rPr>
              <w:t>Conclusion</w:t>
            </w:r>
            <w:r>
              <w:rPr>
                <w:noProof/>
                <w:webHidden/>
              </w:rPr>
              <w:tab/>
            </w:r>
            <w:r>
              <w:rPr>
                <w:noProof/>
                <w:webHidden/>
              </w:rPr>
              <w:fldChar w:fldCharType="begin"/>
            </w:r>
            <w:r>
              <w:rPr>
                <w:noProof/>
                <w:webHidden/>
              </w:rPr>
              <w:instrText xml:space="preserve"> PAGEREF _Toc211772412 \h </w:instrText>
            </w:r>
            <w:r>
              <w:rPr>
                <w:noProof/>
                <w:webHidden/>
              </w:rPr>
            </w:r>
            <w:r>
              <w:rPr>
                <w:noProof/>
                <w:webHidden/>
              </w:rPr>
              <w:fldChar w:fldCharType="separate"/>
            </w:r>
            <w:r>
              <w:rPr>
                <w:noProof/>
                <w:webHidden/>
              </w:rPr>
              <w:t>12</w:t>
            </w:r>
            <w:r>
              <w:rPr>
                <w:noProof/>
                <w:webHidden/>
              </w:rPr>
              <w:fldChar w:fldCharType="end"/>
            </w:r>
          </w:hyperlink>
        </w:p>
        <w:p w14:paraId="58F64C5F" w14:textId="46D66F5D" w:rsidR="000B6597" w:rsidRDefault="000B6597">
          <w:pPr>
            <w:pStyle w:val="TOC1"/>
            <w:tabs>
              <w:tab w:val="right" w:leader="dot" w:pos="9016"/>
            </w:tabs>
            <w:rPr>
              <w:rFonts w:eastAsiaTheme="minorEastAsia"/>
              <w:noProof/>
              <w:sz w:val="24"/>
              <w:szCs w:val="24"/>
              <w:lang w:eastAsia="en-GB"/>
            </w:rPr>
          </w:pPr>
          <w:hyperlink w:anchor="_Toc211772413" w:history="1">
            <w:r w:rsidRPr="00171D06">
              <w:rPr>
                <w:rStyle w:val="Hyperlink"/>
                <w:noProof/>
              </w:rPr>
              <w:t>References</w:t>
            </w:r>
            <w:r>
              <w:rPr>
                <w:noProof/>
                <w:webHidden/>
              </w:rPr>
              <w:tab/>
            </w:r>
            <w:r>
              <w:rPr>
                <w:noProof/>
                <w:webHidden/>
              </w:rPr>
              <w:fldChar w:fldCharType="begin"/>
            </w:r>
            <w:r>
              <w:rPr>
                <w:noProof/>
                <w:webHidden/>
              </w:rPr>
              <w:instrText xml:space="preserve"> PAGEREF _Toc211772413 \h </w:instrText>
            </w:r>
            <w:r>
              <w:rPr>
                <w:noProof/>
                <w:webHidden/>
              </w:rPr>
            </w:r>
            <w:r>
              <w:rPr>
                <w:noProof/>
                <w:webHidden/>
              </w:rPr>
              <w:fldChar w:fldCharType="separate"/>
            </w:r>
            <w:r>
              <w:rPr>
                <w:noProof/>
                <w:webHidden/>
              </w:rPr>
              <w:t>13</w:t>
            </w:r>
            <w:r>
              <w:rPr>
                <w:noProof/>
                <w:webHidden/>
              </w:rPr>
              <w:fldChar w:fldCharType="end"/>
            </w:r>
          </w:hyperlink>
        </w:p>
        <w:p w14:paraId="3FC54C0B" w14:textId="7BDCB45F" w:rsidR="00730F19" w:rsidRDefault="00730F19">
          <w:r>
            <w:rPr>
              <w:b/>
              <w:bCs/>
              <w:noProof/>
            </w:rPr>
            <w:fldChar w:fldCharType="end"/>
          </w:r>
        </w:p>
      </w:sdtContent>
    </w:sdt>
    <w:p w14:paraId="43D77D8A" w14:textId="0B13E15C" w:rsidR="007D6F3E" w:rsidRDefault="00730F19" w:rsidP="00E94C8C">
      <w:r>
        <w:br w:type="page"/>
      </w:r>
    </w:p>
    <w:p w14:paraId="1DE80F09" w14:textId="792CB98E" w:rsidR="00A50FCD" w:rsidRDefault="00730F19" w:rsidP="00730F19">
      <w:pPr>
        <w:pStyle w:val="Heading1"/>
      </w:pPr>
      <w:bookmarkStart w:id="0" w:name="_Toc211772400"/>
      <w:r>
        <w:lastRenderedPageBreak/>
        <w:t>Introduction</w:t>
      </w:r>
      <w:bookmarkEnd w:id="0"/>
    </w:p>
    <w:p w14:paraId="7FA51482" w14:textId="77777777" w:rsidR="00C973A0" w:rsidRPr="00C973A0" w:rsidRDefault="00C973A0" w:rsidP="00C973A0">
      <w:pPr>
        <w:jc w:val="both"/>
      </w:pPr>
      <w:bookmarkStart w:id="1" w:name="_Hlk211773873"/>
      <w:r w:rsidRPr="00C973A0">
        <w:t>Automation is a crucial part of modern manufacturing, with more processes adopting automation to enhance efficiency and product reliability. As automation technologies advance, complex products can now be assembled automatically, reducing human error and improving overall quality [1]. Quality-controlled production detects defective or incorrect items early, minimizing waste and rework while increasing efficiency. As product demand grows, manual processes become less reliable and resource-intensive, reinforcing the need for automated end-of-line (EOL) inspection [2].</w:t>
      </w:r>
    </w:p>
    <w:p w14:paraId="7B10BE14" w14:textId="77777777" w:rsidR="00C973A0" w:rsidRPr="00C973A0" w:rsidRDefault="00C973A0" w:rsidP="00C973A0">
      <w:pPr>
        <w:jc w:val="both"/>
      </w:pPr>
      <w:r w:rsidRPr="00C973A0">
        <w:t>Modern manufacturing typically follows a process flow from sub-assembly to main assembly and finally packing. Without effective EOL testing, damaged or incorrect parts can progress through stages, increasing product value and wasted assembly time. Each undetected defect raises rework or scrap costs, resulting in higher company losses [3].</w:t>
      </w:r>
    </w:p>
    <w:p w14:paraId="4C58F309" w14:textId="7B2F9EB4" w:rsidR="00C973A0" w:rsidRPr="00C973A0" w:rsidRDefault="00C973A0" w:rsidP="00C973A0">
      <w:pPr>
        <w:jc w:val="both"/>
      </w:pPr>
      <w:r w:rsidRPr="00C973A0">
        <w:t>This project aims to develop an automated process that ensures all devices undergo a quality EOL test before advancing. Industry 4.0 innovations</w:t>
      </w:r>
      <w:r>
        <w:t xml:space="preserve">, </w:t>
      </w:r>
      <w:r w:rsidRPr="00C973A0">
        <w:t>such as automated inspection, IoT-based data capture, and Manufacturing Execution Systems (MES)</w:t>
      </w:r>
      <w:r>
        <w:t xml:space="preserve">, </w:t>
      </w:r>
      <w:r w:rsidRPr="00C973A0">
        <w:t>have revolutionized quality control by improving traceability and reducing human error through automated validation and real-time monitoring [4].</w:t>
      </w:r>
    </w:p>
    <w:bookmarkEnd w:id="1"/>
    <w:p w14:paraId="4B146F14" w14:textId="6111C886" w:rsidR="007D6F3E" w:rsidRDefault="007D6F3E" w:rsidP="007D6F3E">
      <w:pPr>
        <w:jc w:val="both"/>
      </w:pPr>
      <w:r>
        <w:br w:type="page"/>
      </w:r>
    </w:p>
    <w:p w14:paraId="4D4ED69E" w14:textId="08041E14" w:rsidR="00730F19" w:rsidRDefault="00A274F1" w:rsidP="007D6F3E">
      <w:pPr>
        <w:pStyle w:val="Heading1"/>
      </w:pPr>
      <w:bookmarkStart w:id="2" w:name="_Toc211772401"/>
      <w:r>
        <w:lastRenderedPageBreak/>
        <w:t>Problem Statement</w:t>
      </w:r>
      <w:bookmarkEnd w:id="2"/>
    </w:p>
    <w:p w14:paraId="7D66A5A4" w14:textId="3B32052B" w:rsidR="00E616C4" w:rsidRDefault="00C973A0" w:rsidP="00E64E18">
      <w:pPr>
        <w:jc w:val="both"/>
      </w:pPr>
      <w:bookmarkStart w:id="3" w:name="_Hlk211773893"/>
      <w:r>
        <w:rPr>
          <w:noProof/>
        </w:rPr>
        <mc:AlternateContent>
          <mc:Choice Requires="wps">
            <w:drawing>
              <wp:anchor distT="0" distB="0" distL="114300" distR="114300" simplePos="0" relativeHeight="251667456" behindDoc="0" locked="0" layoutInCell="1" allowOverlap="1" wp14:anchorId="4C1AAA6C" wp14:editId="7BDB4546">
                <wp:simplePos x="0" y="0"/>
                <wp:positionH relativeFrom="margin">
                  <wp:align>center</wp:align>
                </wp:positionH>
                <wp:positionV relativeFrom="paragraph">
                  <wp:posOffset>3543935</wp:posOffset>
                </wp:positionV>
                <wp:extent cx="4403090" cy="635"/>
                <wp:effectExtent l="0" t="0" r="0" b="0"/>
                <wp:wrapTopAndBottom/>
                <wp:docPr id="457626333" name="Text Box 1"/>
                <wp:cNvGraphicFramePr/>
                <a:graphic xmlns:a="http://schemas.openxmlformats.org/drawingml/2006/main">
                  <a:graphicData uri="http://schemas.microsoft.com/office/word/2010/wordprocessingShape">
                    <wps:wsp>
                      <wps:cNvSpPr txBox="1"/>
                      <wps:spPr>
                        <a:xfrm>
                          <a:off x="0" y="0"/>
                          <a:ext cx="4403090" cy="635"/>
                        </a:xfrm>
                        <a:prstGeom prst="rect">
                          <a:avLst/>
                        </a:prstGeom>
                        <a:solidFill>
                          <a:prstClr val="white"/>
                        </a:solidFill>
                        <a:ln>
                          <a:noFill/>
                        </a:ln>
                      </wps:spPr>
                      <wps:txbx>
                        <w:txbxContent>
                          <w:p w14:paraId="010CC2B2" w14:textId="5C322C50" w:rsidR="004F4D5F" w:rsidRPr="00296FB4" w:rsidRDefault="004F4D5F" w:rsidP="004F4D5F">
                            <w:pPr>
                              <w:pStyle w:val="Caption"/>
                              <w:jc w:val="center"/>
                              <w:rPr>
                                <w:noProof/>
                                <w:sz w:val="22"/>
                                <w:szCs w:val="22"/>
                              </w:rPr>
                            </w:pPr>
                            <w:r>
                              <w:t xml:space="preserve">Figure </w:t>
                            </w:r>
                            <w:r w:rsidR="0041007D">
                              <w:fldChar w:fldCharType="begin"/>
                            </w:r>
                            <w:r w:rsidR="0041007D">
                              <w:instrText xml:space="preserve"> SEQ Figure \* ARABIC </w:instrText>
                            </w:r>
                            <w:r w:rsidR="0041007D">
                              <w:fldChar w:fldCharType="separate"/>
                            </w:r>
                            <w:r w:rsidR="0041007D">
                              <w:rPr>
                                <w:noProof/>
                              </w:rPr>
                              <w:t>1</w:t>
                            </w:r>
                            <w:r w:rsidR="0041007D">
                              <w:rPr>
                                <w:noProof/>
                              </w:rPr>
                              <w:fldChar w:fldCharType="end"/>
                            </w:r>
                            <w:r>
                              <w:t xml:space="preserve"> - Victoria 2 IPL</w:t>
                            </w:r>
                            <w:r w:rsidR="000D6687">
                              <w:t xml:space="preserve"> Device</w:t>
                            </w:r>
                            <w:r>
                              <w:t xml:space="preserv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1AAA6C" id="Text Box 1" o:spid="_x0000_s1028" type="#_x0000_t202" style="position:absolute;left:0;text-align:left;margin-left:0;margin-top:279.05pt;width:346.7pt;height:.05pt;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" stroked="f">
                <v:textbox style="mso-fit-shape-to-text:t" inset="0,0,0,0">
                  <w:txbxContent>
                    <w:p w14:paraId="010CC2B2" w14:textId="5C322C50" w:rsidR="004F4D5F" w:rsidRPr="00296FB4" w:rsidRDefault="004F4D5F" w:rsidP="004F4D5F">
                      <w:pPr>
                        <w:pStyle w:val="Caption"/>
                        <w:jc w:val="center"/>
                        <w:rPr>
                          <w:noProof/>
                          <w:sz w:val="22"/>
                          <w:szCs w:val="22"/>
                        </w:rPr>
                      </w:pPr>
                      <w:r>
                        <w:t xml:space="preserve">Figure </w:t>
                      </w:r>
                      <w:r w:rsidR="0041007D">
                        <w:fldChar w:fldCharType="begin"/>
                      </w:r>
                      <w:r w:rsidR="0041007D">
                        <w:instrText xml:space="preserve"> SEQ Figure \* ARABIC </w:instrText>
                      </w:r>
                      <w:r w:rsidR="0041007D">
                        <w:fldChar w:fldCharType="separate"/>
                      </w:r>
                      <w:r w:rsidR="0041007D">
                        <w:rPr>
                          <w:noProof/>
                        </w:rPr>
                        <w:t>1</w:t>
                      </w:r>
                      <w:r w:rsidR="0041007D">
                        <w:rPr>
                          <w:noProof/>
                        </w:rPr>
                        <w:fldChar w:fldCharType="end"/>
                      </w:r>
                      <w:r>
                        <w:t xml:space="preserve"> - Victoria 2 IPL</w:t>
                      </w:r>
                      <w:r w:rsidR="000D6687">
                        <w:t xml:space="preserve"> Device</w:t>
                      </w:r>
                      <w:r>
                        <w:t xml:space="preserve"> [6]</w:t>
                      </w:r>
                    </w:p>
                  </w:txbxContent>
                </v:textbox>
                <w10:wrap type="topAndBottom" anchorx="margin"/>
              </v:shape>
            </w:pict>
          </mc:Fallback>
        </mc:AlternateContent>
      </w:r>
      <w:r>
        <w:rPr>
          <w:noProof/>
        </w:rPr>
        <w:drawing>
          <wp:anchor distT="0" distB="0" distL="114300" distR="114300" simplePos="0" relativeHeight="251665408" behindDoc="0" locked="0" layoutInCell="1" allowOverlap="1" wp14:anchorId="0EE89675" wp14:editId="08FD2694">
            <wp:simplePos x="0" y="0"/>
            <wp:positionH relativeFrom="margin">
              <wp:align>center</wp:align>
            </wp:positionH>
            <wp:positionV relativeFrom="paragraph">
              <wp:posOffset>1113790</wp:posOffset>
            </wp:positionV>
            <wp:extent cx="4403090" cy="2481580"/>
            <wp:effectExtent l="0" t="0" r="0" b="0"/>
            <wp:wrapTopAndBottom/>
            <wp:docPr id="731554186" name="Picture 5" descr="braun laser hair removal - Ø¯Ù†Ø¯Ø§Ù†Ù¾Ø²Ø´Ú©ÛŒ Ø¯ÛŒØÛŒØªØ§Ù„"/>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un laser hair removal - Ø¯Ù†Ø¯Ø§Ù†Ù¾Ø²Ø´Ú©ÛŒ Ø¯ÛŒØÛŒØªØ§Ù„"/>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3090" cy="2481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973A0">
        <w:t xml:space="preserve">As a world leader in manufacturing Intense Pulsed Light (IPL) products, producing over four million units annually, </w:t>
      </w:r>
      <w:proofErr w:type="spellStart"/>
      <w:r w:rsidRPr="00C973A0">
        <w:t>CyDen</w:t>
      </w:r>
      <w:proofErr w:type="spellEnd"/>
      <w:r w:rsidRPr="00C973A0">
        <w:t xml:space="preserve"> continuously strives to improve its manufacturing processes [5]. With such high production demand, a higher failure rate is common. Since </w:t>
      </w:r>
      <w:proofErr w:type="spellStart"/>
      <w:r w:rsidRPr="00C973A0">
        <w:t>CyDen</w:t>
      </w:r>
      <w:proofErr w:type="spellEnd"/>
      <w:r w:rsidRPr="00C973A0">
        <w:t xml:space="preserve"> produces a range of products with varying complexity, having an effective testing procedure is crucial to minimize failures and maintain quality.</w:t>
      </w:r>
      <w:r>
        <w:t xml:space="preserve"> </w:t>
      </w:r>
      <w:r w:rsidR="00E616C4">
        <w:t xml:space="preserve">One of the </w:t>
      </w:r>
      <w:r w:rsidR="004F4D5F">
        <w:t>highest</w:t>
      </w:r>
      <w:r w:rsidR="00E616C4">
        <w:t xml:space="preserve"> </w:t>
      </w:r>
      <w:r w:rsidR="004F4D5F">
        <w:t>volume</w:t>
      </w:r>
      <w:r w:rsidR="00E616C4">
        <w:t xml:space="preserve"> production lines at CyDen is the Autoline, responsible for manufacturing the Victoria 2 </w:t>
      </w:r>
      <w:r w:rsidR="004F4D5F">
        <w:t xml:space="preserve">Handset. </w:t>
      </w:r>
    </w:p>
    <w:p w14:paraId="3C593186" w14:textId="77777777" w:rsidR="00C973A0" w:rsidRDefault="00C973A0" w:rsidP="00C973A0">
      <w:pPr>
        <w:pStyle w:val="Heading2"/>
        <w:jc w:val="both"/>
        <w:rPr>
          <w:rFonts w:asciiTheme="minorHAnsi" w:eastAsiaTheme="minorHAnsi" w:hAnsiTheme="minorHAnsi" w:cstheme="minorBidi"/>
          <w:color w:val="auto"/>
          <w:sz w:val="22"/>
          <w:szCs w:val="22"/>
        </w:rPr>
      </w:pPr>
      <w:bookmarkStart w:id="4" w:name="_Toc211772402"/>
      <w:r w:rsidRPr="00C973A0">
        <w:rPr>
          <w:rFonts w:asciiTheme="minorHAnsi" w:eastAsiaTheme="minorHAnsi" w:hAnsiTheme="minorHAnsi" w:cstheme="minorBidi"/>
          <w:color w:val="auto"/>
          <w:sz w:val="22"/>
          <w:szCs w:val="22"/>
        </w:rPr>
        <w:t xml:space="preserve">Despite the name “Autoline,” the EOL testing process is performed manually. Operators conduct several tests and scan the etched QR code to store testing and calibration results in the </w:t>
      </w:r>
      <w:proofErr w:type="spellStart"/>
      <w:r w:rsidRPr="00C973A0">
        <w:rPr>
          <w:rFonts w:asciiTheme="minorHAnsi" w:eastAsiaTheme="minorHAnsi" w:hAnsiTheme="minorHAnsi" w:cstheme="minorBidi"/>
          <w:color w:val="auto"/>
          <w:sz w:val="22"/>
          <w:szCs w:val="22"/>
        </w:rPr>
        <w:t>CyDen</w:t>
      </w:r>
      <w:proofErr w:type="spellEnd"/>
      <w:r w:rsidRPr="00C973A0">
        <w:rPr>
          <w:rFonts w:asciiTheme="minorHAnsi" w:eastAsiaTheme="minorHAnsi" w:hAnsiTheme="minorHAnsi" w:cstheme="minorBidi"/>
          <w:color w:val="auto"/>
          <w:sz w:val="22"/>
          <w:szCs w:val="22"/>
        </w:rPr>
        <w:t xml:space="preserve"> database [7]. However, missed scans are a common issue, causing problems during packing when records are incomplete, leading to rework and scrapped components.</w:t>
      </w:r>
    </w:p>
    <w:bookmarkEnd w:id="3"/>
    <w:p w14:paraId="77F9C6C5" w14:textId="3AFAA358" w:rsidR="004D6ACF" w:rsidRDefault="005741D0" w:rsidP="00850641">
      <w:pPr>
        <w:pStyle w:val="Heading2"/>
      </w:pPr>
      <w:r>
        <w:t>Cost Saving</w:t>
      </w:r>
      <w:bookmarkEnd w:id="4"/>
    </w:p>
    <w:p w14:paraId="0A501441" w14:textId="77777777" w:rsidR="00C973A0" w:rsidRDefault="00C973A0" w:rsidP="00C0088B">
      <w:pPr>
        <w:jc w:val="both"/>
      </w:pPr>
      <w:bookmarkStart w:id="5" w:name="_Hlk211773910"/>
      <w:r w:rsidRPr="00C973A0">
        <w:t>Following the DMAIC (Define, Measure, Analyse, Improve, and Control) framework, a key Six Sigma step in this project will involve measuring current failure rates and their impact [8]. DMAIC provides a data-driven, structured approach to problem-solving and continuous improvement in manufacturing. It enables teams to identify root causes, implement and sustain solutions, and achieve better quality, efficiency, and cost savings [9].</w:t>
      </w:r>
    </w:p>
    <w:p w14:paraId="0DACC3A6" w14:textId="12B379B0" w:rsidR="00183406" w:rsidRDefault="00183406" w:rsidP="00C0088B">
      <w:pPr>
        <w:jc w:val="both"/>
      </w:pPr>
      <w:r>
        <w:t xml:space="preserve">Shown below is the </w:t>
      </w:r>
      <w:r w:rsidR="002A2E65">
        <w:t xml:space="preserve">average </w:t>
      </w:r>
      <w:r>
        <w:t>data taken from the current manufacturing process</w:t>
      </w:r>
      <w:r w:rsidR="00317707">
        <w:t xml:space="preserve"> </w:t>
      </w:r>
      <w:r w:rsidR="002A2E65">
        <w:t xml:space="preserve">for a month </w:t>
      </w:r>
      <w:r w:rsidR="00317707">
        <w:t xml:space="preserve">period. </w:t>
      </w:r>
      <w:r>
        <w:t xml:space="preserve"> </w:t>
      </w:r>
    </w:p>
    <w:bookmarkEnd w:id="5"/>
    <w:p w14:paraId="2CFCC431" w14:textId="77777777" w:rsidR="00317707" w:rsidRDefault="00317707" w:rsidP="00317707">
      <w:pPr>
        <w:keepNext/>
      </w:pPr>
      <w:r>
        <w:rPr>
          <w:noProof/>
        </w:rPr>
        <w:lastRenderedPageBreak/>
        <w:drawing>
          <wp:inline distT="0" distB="0" distL="0" distR="0" wp14:anchorId="5FF28539" wp14:editId="0F1F1FB4">
            <wp:extent cx="5731510" cy="4209415"/>
            <wp:effectExtent l="0" t="0" r="2540" b="635"/>
            <wp:docPr id="130223439" name="Chart 1">
              <a:extLst xmlns:a="http://schemas.openxmlformats.org/drawingml/2006/main">
                <a:ext uri="{FF2B5EF4-FFF2-40B4-BE49-F238E27FC236}">
                  <a16:creationId xmlns:a16="http://schemas.microsoft.com/office/drawing/2014/main" id="{1412BDCE-0863-A5C0-4F63-F54A5C7C96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FF6590" w14:textId="718ED0DA" w:rsidR="00317707" w:rsidRDefault="00317707" w:rsidP="00317707">
      <w:pPr>
        <w:pStyle w:val="Caption"/>
        <w:jc w:val="center"/>
      </w:pPr>
      <w:bookmarkStart w:id="6" w:name="_Ref211534108"/>
      <w:r>
        <w:t xml:space="preserve">Figure </w:t>
      </w:r>
      <w:r w:rsidR="0041007D">
        <w:fldChar w:fldCharType="begin"/>
      </w:r>
      <w:r w:rsidR="0041007D">
        <w:instrText xml:space="preserve"> SEQ Figure \* ARABIC </w:instrText>
      </w:r>
      <w:r w:rsidR="0041007D">
        <w:fldChar w:fldCharType="separate"/>
      </w:r>
      <w:r w:rsidR="0041007D">
        <w:rPr>
          <w:noProof/>
        </w:rPr>
        <w:t>2</w:t>
      </w:r>
      <w:r w:rsidR="0041007D">
        <w:rPr>
          <w:noProof/>
        </w:rPr>
        <w:fldChar w:fldCharType="end"/>
      </w:r>
      <w:bookmarkEnd w:id="6"/>
      <w:r>
        <w:t xml:space="preserve"> - Diagram showing the number of failures per failure mode</w:t>
      </w:r>
    </w:p>
    <w:p w14:paraId="0D00B86D" w14:textId="64B45C56" w:rsidR="00132B89" w:rsidRDefault="00C973A0" w:rsidP="00132B89">
      <w:pPr>
        <w:keepNext/>
        <w:jc w:val="both"/>
      </w:pPr>
      <w:bookmarkStart w:id="7" w:name="_Hlk211773922"/>
      <w:r>
        <w:rPr>
          <w:noProof/>
        </w:rPr>
        <w:drawing>
          <wp:anchor distT="0" distB="0" distL="114300" distR="114300" simplePos="0" relativeHeight="251680768" behindDoc="0" locked="0" layoutInCell="1" allowOverlap="1" wp14:anchorId="7CAF4722" wp14:editId="7E8F1891">
            <wp:simplePos x="0" y="0"/>
            <wp:positionH relativeFrom="margin">
              <wp:align>left</wp:align>
            </wp:positionH>
            <wp:positionV relativeFrom="paragraph">
              <wp:posOffset>793115</wp:posOffset>
            </wp:positionV>
            <wp:extent cx="5731510" cy="2901950"/>
            <wp:effectExtent l="0" t="0" r="2540" b="12700"/>
            <wp:wrapTopAndBottom/>
            <wp:docPr id="1947893030" name="Chart 1">
              <a:extLst xmlns:a="http://schemas.openxmlformats.org/drawingml/2006/main">
                <a:ext uri="{FF2B5EF4-FFF2-40B4-BE49-F238E27FC236}">
                  <a16:creationId xmlns:a16="http://schemas.microsoft.com/office/drawing/2014/main" id="{ECFBF005-2204-3D3E-852D-098D89B20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bookmarkStart w:id="8" w:name="_Hlk211790666"/>
      <w:r w:rsidRPr="00C973A0">
        <w:t>Figure 2 shows a pie chart of failure types, with the Product Routing and Tracking (R&amp;T) errors highlighted in the legend. These account for 5% of issues during the packing stage. While small compared to data errors (45%) or cosmetic damage (22%), this 5% causes significant problems when products return to the assembly line for rework</w:t>
      </w:r>
      <w:bookmarkEnd w:id="8"/>
      <w:r w:rsidRPr="00C973A0">
        <w:t>.</w:t>
      </w:r>
    </w:p>
    <w:p w14:paraId="2BBE4A7F" w14:textId="0859A3C2" w:rsidR="002C66BA" w:rsidRDefault="00132B89" w:rsidP="00132B89">
      <w:pPr>
        <w:pStyle w:val="Caption"/>
        <w:jc w:val="center"/>
      </w:pPr>
      <w:bookmarkStart w:id="9" w:name="_Ref211536961"/>
      <w:bookmarkEnd w:id="7"/>
      <w:r>
        <w:t xml:space="preserve">Figure </w:t>
      </w:r>
      <w:r w:rsidR="0041007D">
        <w:fldChar w:fldCharType="begin"/>
      </w:r>
      <w:r w:rsidR="0041007D">
        <w:instrText xml:space="preserve"> SEQ Figure \* ARABIC </w:instrText>
      </w:r>
      <w:r w:rsidR="0041007D">
        <w:fldChar w:fldCharType="separate"/>
      </w:r>
      <w:r w:rsidR="0041007D">
        <w:rPr>
          <w:noProof/>
        </w:rPr>
        <w:t>3</w:t>
      </w:r>
      <w:r w:rsidR="0041007D">
        <w:rPr>
          <w:noProof/>
        </w:rPr>
        <w:fldChar w:fldCharType="end"/>
      </w:r>
      <w:bookmarkEnd w:id="9"/>
      <w:r>
        <w:t xml:space="preserve"> - Graph showing amount of Routing and Tracking Failures over past year</w:t>
      </w:r>
    </w:p>
    <w:p w14:paraId="23A3F3B1" w14:textId="77777777" w:rsidR="00C83AF1" w:rsidRDefault="002C66BA" w:rsidP="002C66BA">
      <w:pPr>
        <w:jc w:val="both"/>
      </w:pPr>
      <w:bookmarkStart w:id="10" w:name="_Hlk211773936"/>
      <w:r>
        <w:t xml:space="preserve">The </w:t>
      </w:r>
      <w:r w:rsidR="00132B89">
        <w:t xml:space="preserve">average amount </w:t>
      </w:r>
      <w:r w:rsidR="00C83AF1">
        <w:t xml:space="preserve">of R&amp;T failures over the past year has been 430 per month, as shown in </w:t>
      </w:r>
      <w:r w:rsidR="00C83AF1">
        <w:fldChar w:fldCharType="begin"/>
      </w:r>
      <w:r w:rsidR="00C83AF1">
        <w:instrText xml:space="preserve"> REF _Ref211536961 \h </w:instrText>
      </w:r>
      <w:r w:rsidR="00C83AF1">
        <w:fldChar w:fldCharType="separate"/>
      </w:r>
      <w:r w:rsidR="00C83AF1">
        <w:t xml:space="preserve">Figure </w:t>
      </w:r>
      <w:r w:rsidR="00C83AF1">
        <w:rPr>
          <w:noProof/>
        </w:rPr>
        <w:t>3</w:t>
      </w:r>
      <w:r w:rsidR="00C83AF1">
        <w:fldChar w:fldCharType="end"/>
      </w:r>
      <w:r w:rsidR="00C83AF1">
        <w:t xml:space="preserve">. </w:t>
      </w:r>
    </w:p>
    <w:bookmarkEnd w:id="10"/>
    <w:p w14:paraId="65AEDF09" w14:textId="77777777" w:rsidR="00BE47E0" w:rsidRDefault="00BE47E0" w:rsidP="00BE47E0">
      <w:pPr>
        <w:keepNext/>
        <w:jc w:val="both"/>
      </w:pPr>
      <w:r>
        <w:rPr>
          <w:noProof/>
        </w:rPr>
        <w:lastRenderedPageBreak/>
        <w:drawing>
          <wp:inline distT="0" distB="0" distL="0" distR="0" wp14:anchorId="203C9B45" wp14:editId="708B6085">
            <wp:extent cx="5731510" cy="3712210"/>
            <wp:effectExtent l="0" t="0" r="2540" b="2540"/>
            <wp:docPr id="904748090" name="Chart 1">
              <a:extLst xmlns:a="http://schemas.openxmlformats.org/drawingml/2006/main">
                <a:ext uri="{FF2B5EF4-FFF2-40B4-BE49-F238E27FC236}">
                  <a16:creationId xmlns:a16="http://schemas.microsoft.com/office/drawing/2014/main" id="{1257E86A-A629-11D7-DD2E-CA56301EF1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AF5A87" w14:textId="0A93B6CD" w:rsidR="00BE47E0" w:rsidRDefault="00BE47E0" w:rsidP="00BE47E0">
      <w:pPr>
        <w:pStyle w:val="Caption"/>
        <w:jc w:val="center"/>
      </w:pPr>
      <w:bookmarkStart w:id="11" w:name="_Ref211538476"/>
      <w:r>
        <w:t xml:space="preserve">Figure </w:t>
      </w:r>
      <w:r w:rsidR="0041007D">
        <w:fldChar w:fldCharType="begin"/>
      </w:r>
      <w:r w:rsidR="0041007D">
        <w:instrText xml:space="preserve"> SEQ Figure \* ARABIC </w:instrText>
      </w:r>
      <w:r w:rsidR="0041007D">
        <w:fldChar w:fldCharType="separate"/>
      </w:r>
      <w:r w:rsidR="0041007D">
        <w:rPr>
          <w:noProof/>
        </w:rPr>
        <w:t>4</w:t>
      </w:r>
      <w:r w:rsidR="0041007D">
        <w:rPr>
          <w:noProof/>
        </w:rPr>
        <w:fldChar w:fldCharType="end"/>
      </w:r>
      <w:bookmarkEnd w:id="11"/>
      <w:r>
        <w:t xml:space="preserve"> - Rework Timing Recordings and Average</w:t>
      </w:r>
    </w:p>
    <w:p w14:paraId="57D67776" w14:textId="77777777" w:rsidR="00BE47E0" w:rsidRDefault="00BE47E0" w:rsidP="002C66BA">
      <w:pPr>
        <w:jc w:val="both"/>
      </w:pPr>
      <w:bookmarkStart w:id="12" w:name="_Hlk211773945"/>
      <w:r>
        <w:t xml:space="preserve">The average amount of time taken to rework each handset is shown in </w:t>
      </w:r>
      <w:r>
        <w:fldChar w:fldCharType="begin"/>
      </w:r>
      <w:r>
        <w:instrText xml:space="preserve"> REF _Ref211538476 \h </w:instrText>
      </w:r>
      <w:r>
        <w:fldChar w:fldCharType="separate"/>
      </w:r>
      <w:r>
        <w:t xml:space="preserve">Figure </w:t>
      </w:r>
      <w:r>
        <w:rPr>
          <w:noProof/>
        </w:rPr>
        <w:t>4</w:t>
      </w:r>
      <w:r>
        <w:fldChar w:fldCharType="end"/>
      </w:r>
      <w:r>
        <w:t xml:space="preserve"> as 1835 seconds or 30 minutes and 35 seconds. </w:t>
      </w:r>
      <w:proofErr w:type="spellStart"/>
      <w:r>
        <w:t>CyDen</w:t>
      </w:r>
      <w:proofErr w:type="spellEnd"/>
      <w:r>
        <w:t xml:space="preserve"> uses a Labour Cost of £15.11 an hour, therefore using the following equations, the total cost saving can be calculated. </w:t>
      </w:r>
    </w:p>
    <w:bookmarkEnd w:id="12"/>
    <w:p w14:paraId="3025F7A5" w14:textId="77777777" w:rsidR="00C90BBC" w:rsidRPr="00C90BBC" w:rsidRDefault="00250FF9" w:rsidP="002C66BA">
      <w:pPr>
        <w:jc w:val="both"/>
        <w:rPr>
          <w:rFonts w:eastAsiaTheme="minorEastAsia"/>
        </w:rPr>
      </w:pPr>
      <m:oMathPara>
        <m:oMath>
          <m:f>
            <m:fPr>
              <m:ctrlPr>
                <w:rPr>
                  <w:rFonts w:ascii="Cambria Math" w:hAnsi="Cambria Math"/>
                  <w:i/>
                </w:rPr>
              </m:ctrlPr>
            </m:fPr>
            <m:num>
              <m:r>
                <w:rPr>
                  <w:rFonts w:ascii="Cambria Math" w:hAnsi="Cambria Math"/>
                </w:rPr>
                <m:t>1835 seconds</m:t>
              </m:r>
            </m:num>
            <m:den>
              <m:r>
                <w:rPr>
                  <w:rFonts w:ascii="Cambria Math" w:hAnsi="Cambria Math"/>
                </w:rPr>
                <m:t>3600</m:t>
              </m:r>
            </m:den>
          </m:f>
          <m:r>
            <w:rPr>
              <w:rFonts w:ascii="Cambria Math" w:eastAsiaTheme="minorEastAsia" w:hAnsi="Cambria Math"/>
            </w:rPr>
            <m:t xml:space="preserve">=0.5097 </m:t>
          </m:r>
          <m:r>
            <w:rPr>
              <w:rFonts w:ascii="Cambria Math" w:eastAsiaTheme="minorEastAsia" w:hAnsi="Cambria Math"/>
            </w:rPr>
            <m:t>hours</m:t>
          </m:r>
        </m:oMath>
      </m:oMathPara>
    </w:p>
    <w:p w14:paraId="1F85881A" w14:textId="77777777" w:rsidR="00C90BBC" w:rsidRPr="00C90BBC" w:rsidRDefault="00C90BBC" w:rsidP="002C66BA">
      <w:pPr>
        <w:jc w:val="both"/>
        <w:rPr>
          <w:rFonts w:eastAsiaTheme="minorEastAsia"/>
        </w:rPr>
      </w:pPr>
      <m:oMathPara>
        <m:oMath>
          <m:r>
            <w:rPr>
              <w:rFonts w:ascii="Cambria Math" w:hAnsi="Cambria Math"/>
            </w:rPr>
            <m:t xml:space="preserve">0.5097 </m:t>
          </m:r>
          <m:r>
            <w:rPr>
              <w:rFonts w:ascii="Cambria Math" w:hAnsi="Cambria Math"/>
            </w:rPr>
            <m:t>hours ×£15.11=£7.70</m:t>
          </m:r>
        </m:oMath>
      </m:oMathPara>
    </w:p>
    <w:p w14:paraId="7E76CEE9" w14:textId="77777777" w:rsidR="00C90BBC" w:rsidRDefault="00C90BBC" w:rsidP="002C66BA">
      <w:pPr>
        <w:jc w:val="both"/>
      </w:pPr>
      <w:bookmarkStart w:id="13" w:name="_Hlk211773953"/>
      <w:r>
        <w:t>Therefore, each unit costs £7.70 to rework.</w:t>
      </w:r>
    </w:p>
    <w:bookmarkEnd w:id="13"/>
    <w:p w14:paraId="58AF7AB5" w14:textId="77777777" w:rsidR="00C90BBC" w:rsidRPr="00C90BBC" w:rsidRDefault="00C90BBC" w:rsidP="002C66BA">
      <w:pPr>
        <w:jc w:val="both"/>
        <w:rPr>
          <w:rFonts w:eastAsiaTheme="minorEastAsia"/>
        </w:rPr>
      </w:pPr>
      <m:oMathPara>
        <m:oMath>
          <m:r>
            <w:rPr>
              <w:rFonts w:ascii="Cambria Math" w:hAnsi="Cambria Math"/>
            </w:rPr>
            <m:t xml:space="preserve">0.5097 ×430 units=219.18 </m:t>
          </m:r>
          <m:r>
            <w:rPr>
              <w:rFonts w:ascii="Cambria Math" w:hAnsi="Cambria Math"/>
            </w:rPr>
            <m:t>hours per month</m:t>
          </m:r>
        </m:oMath>
      </m:oMathPara>
    </w:p>
    <w:p w14:paraId="3BF4EF2B" w14:textId="77777777" w:rsidR="00C90BBC" w:rsidRPr="00C90BBC" w:rsidRDefault="00C90BBC" w:rsidP="002C66BA">
      <w:pPr>
        <w:jc w:val="both"/>
        <w:rPr>
          <w:rFonts w:eastAsiaTheme="minorEastAsia"/>
        </w:rPr>
      </w:pPr>
      <m:oMathPara>
        <m:oMath>
          <m:r>
            <w:rPr>
              <w:rFonts w:ascii="Cambria Math" w:hAnsi="Cambria Math"/>
            </w:rPr>
            <m:t>£7.70 ×430=£3,311.82 a month</m:t>
          </m:r>
        </m:oMath>
      </m:oMathPara>
    </w:p>
    <w:p w14:paraId="6A4B9196" w14:textId="77777777" w:rsidR="00C90BBC" w:rsidRDefault="00C90BBC" w:rsidP="002C66BA">
      <w:pPr>
        <w:jc w:val="both"/>
      </w:pPr>
      <w:bookmarkStart w:id="14" w:name="_Hlk211773960"/>
      <w:r>
        <w:t xml:space="preserve">Therefore, each month a total of 219.18 hours is spent reworking handsets and an additional cost of £3,311.82 is spent. </w:t>
      </w:r>
    </w:p>
    <w:bookmarkEnd w:id="14"/>
    <w:p w14:paraId="17020EEB" w14:textId="77777777" w:rsidR="00C90BBC" w:rsidRPr="00C90BBC" w:rsidRDefault="00C90BBC" w:rsidP="002C66BA">
      <w:pPr>
        <w:jc w:val="both"/>
        <w:rPr>
          <w:rFonts w:eastAsiaTheme="minorEastAsia"/>
        </w:rPr>
      </w:pPr>
      <m:oMathPara>
        <m:oMath>
          <m:r>
            <w:rPr>
              <w:rFonts w:ascii="Cambria Math" w:hAnsi="Cambria Math"/>
            </w:rPr>
            <m:t xml:space="preserve">219.18 ×12=2,630.16 </m:t>
          </m:r>
          <m:r>
            <w:rPr>
              <w:rFonts w:ascii="Cambria Math" w:hAnsi="Cambria Math"/>
            </w:rPr>
            <m:t>hours a year</m:t>
          </m:r>
        </m:oMath>
      </m:oMathPara>
    </w:p>
    <w:p w14:paraId="4DDE2E27" w14:textId="77777777" w:rsidR="00C90BBC" w:rsidRPr="00C90BBC" w:rsidRDefault="00C90BBC" w:rsidP="002C66BA">
      <w:pPr>
        <w:jc w:val="both"/>
        <w:rPr>
          <w:rFonts w:eastAsiaTheme="minorEastAsia"/>
        </w:rPr>
      </w:pPr>
      <m:oMathPara>
        <m:oMath>
          <m:r>
            <w:rPr>
              <w:rFonts w:ascii="Cambria Math" w:hAnsi="Cambria Math"/>
            </w:rPr>
            <m:t>£3,311.82 ×12=£39,741.84 a year</m:t>
          </m:r>
        </m:oMath>
      </m:oMathPara>
    </w:p>
    <w:p w14:paraId="4338A6A7" w14:textId="77777777" w:rsidR="005741D0" w:rsidRDefault="00C90BBC" w:rsidP="002C66BA">
      <w:pPr>
        <w:jc w:val="both"/>
      </w:pPr>
      <w:bookmarkStart w:id="15" w:name="_Hlk211773968"/>
      <w:r>
        <w:t xml:space="preserve">In total, this project has the scope to provide </w:t>
      </w:r>
      <w:proofErr w:type="spellStart"/>
      <w:r>
        <w:t>CyDen</w:t>
      </w:r>
      <w:proofErr w:type="spellEnd"/>
      <w:r>
        <w:t xml:space="preserve"> with an annual cost saving of £39,741.84.</w:t>
      </w:r>
    </w:p>
    <w:p w14:paraId="7DBA4490" w14:textId="77777777" w:rsidR="005741D0" w:rsidRDefault="005741D0" w:rsidP="005741D0">
      <w:pPr>
        <w:pStyle w:val="Heading2"/>
      </w:pPr>
      <w:bookmarkStart w:id="16" w:name="_Toc211772403"/>
      <w:bookmarkEnd w:id="15"/>
      <w:r>
        <w:t>Continuous Improvement</w:t>
      </w:r>
      <w:bookmarkEnd w:id="16"/>
    </w:p>
    <w:p w14:paraId="5AE6AC5F" w14:textId="77777777" w:rsidR="005741D0" w:rsidRDefault="005741D0" w:rsidP="005741D0">
      <w:bookmarkStart w:id="17" w:name="_Hlk211773979"/>
      <w:r>
        <w:t xml:space="preserve">This project also allows for a great continuous improvement opportunity. The current time taken to manually carry out the EOL test is displayed below. </w:t>
      </w:r>
    </w:p>
    <w:p w14:paraId="39A06F7A" w14:textId="77777777" w:rsidR="00E67AA3" w:rsidRDefault="00E67AA3" w:rsidP="00E67AA3">
      <w:pPr>
        <w:jc w:val="both"/>
      </w:pPr>
      <w:bookmarkStart w:id="18" w:name="_Hlk211773997"/>
      <w:bookmarkEnd w:id="17"/>
      <w:r>
        <w:rPr>
          <w:noProof/>
        </w:rPr>
        <w:lastRenderedPageBreak/>
        <mc:AlternateContent>
          <mc:Choice Requires="wps">
            <w:drawing>
              <wp:anchor distT="0" distB="0" distL="114300" distR="114300" simplePos="0" relativeHeight="251670528" behindDoc="0" locked="0" layoutInCell="1" allowOverlap="1" wp14:anchorId="0D6DAFA8" wp14:editId="50F5A8B7">
                <wp:simplePos x="0" y="0"/>
                <wp:positionH relativeFrom="column">
                  <wp:posOffset>-40640</wp:posOffset>
                </wp:positionH>
                <wp:positionV relativeFrom="paragraph">
                  <wp:posOffset>3340735</wp:posOffset>
                </wp:positionV>
                <wp:extent cx="5756275" cy="635"/>
                <wp:effectExtent l="0" t="0" r="0" b="0"/>
                <wp:wrapSquare wrapText="bothSides"/>
                <wp:docPr id="1661385347" name="Text Box 1"/>
                <wp:cNvGraphicFramePr/>
                <a:graphic xmlns:a="http://schemas.openxmlformats.org/drawingml/2006/main">
                  <a:graphicData uri="http://schemas.microsoft.com/office/word/2010/wordprocessingShape">
                    <wps:wsp>
                      <wps:cNvSpPr txBox="1"/>
                      <wps:spPr>
                        <a:xfrm>
                          <a:off x="0" y="0"/>
                          <a:ext cx="5756275" cy="635"/>
                        </a:xfrm>
                        <a:prstGeom prst="rect">
                          <a:avLst/>
                        </a:prstGeom>
                        <a:solidFill>
                          <a:prstClr val="white"/>
                        </a:solidFill>
                        <a:ln>
                          <a:noFill/>
                        </a:ln>
                      </wps:spPr>
                      <wps:txbx>
                        <w:txbxContent>
                          <w:p w14:paraId="1C2580F3" w14:textId="44C6F941" w:rsidR="00E67AA3" w:rsidRPr="00312DD3" w:rsidRDefault="00E67AA3" w:rsidP="00E67AA3">
                            <w:pPr>
                              <w:pStyle w:val="Caption"/>
                              <w:jc w:val="center"/>
                              <w:rPr>
                                <w:noProof/>
                                <w:sz w:val="22"/>
                                <w:szCs w:val="22"/>
                              </w:rPr>
                            </w:pPr>
                            <w:bookmarkStart w:id="19" w:name="_Ref211540238"/>
                            <w:r>
                              <w:t xml:space="preserve">Figure </w:t>
                            </w:r>
                            <w:r w:rsidR="0041007D">
                              <w:fldChar w:fldCharType="begin"/>
                            </w:r>
                            <w:r w:rsidR="0041007D">
                              <w:instrText xml:space="preserve"> SEQ Figure \* ARABIC </w:instrText>
                            </w:r>
                            <w:r w:rsidR="0041007D">
                              <w:fldChar w:fldCharType="separate"/>
                            </w:r>
                            <w:r w:rsidR="0041007D">
                              <w:rPr>
                                <w:noProof/>
                              </w:rPr>
                              <w:t>5</w:t>
                            </w:r>
                            <w:r w:rsidR="0041007D">
                              <w:rPr>
                                <w:noProof/>
                              </w:rPr>
                              <w:fldChar w:fldCharType="end"/>
                            </w:r>
                            <w:bookmarkEnd w:id="19"/>
                            <w:r>
                              <w:t xml:space="preserve"> - Manual EOL Timings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DAFA8" id="_x0000_s1029" type="#_x0000_t202" style="position:absolute;left:0;text-align:left;margin-left:-3.2pt;margin-top:263.05pt;width:453.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" stroked="f">
                <v:textbox style="mso-fit-shape-to-text:t" inset="0,0,0,0">
                  <w:txbxContent>
                    <w:p w14:paraId="1C2580F3" w14:textId="44C6F941" w:rsidR="00E67AA3" w:rsidRPr="00312DD3" w:rsidRDefault="00E67AA3" w:rsidP="00E67AA3">
                      <w:pPr>
                        <w:pStyle w:val="Caption"/>
                        <w:jc w:val="center"/>
                        <w:rPr>
                          <w:noProof/>
                          <w:sz w:val="22"/>
                          <w:szCs w:val="22"/>
                        </w:rPr>
                      </w:pPr>
                      <w:bookmarkStart w:id="20" w:name="_Ref211540238"/>
                      <w:r>
                        <w:t xml:space="preserve">Figure </w:t>
                      </w:r>
                      <w:r w:rsidR="0041007D">
                        <w:fldChar w:fldCharType="begin"/>
                      </w:r>
                      <w:r w:rsidR="0041007D">
                        <w:instrText xml:space="preserve"> SEQ Figure \* ARABIC </w:instrText>
                      </w:r>
                      <w:r w:rsidR="0041007D">
                        <w:fldChar w:fldCharType="separate"/>
                      </w:r>
                      <w:r w:rsidR="0041007D">
                        <w:rPr>
                          <w:noProof/>
                        </w:rPr>
                        <w:t>5</w:t>
                      </w:r>
                      <w:r w:rsidR="0041007D">
                        <w:rPr>
                          <w:noProof/>
                        </w:rPr>
                        <w:fldChar w:fldCharType="end"/>
                      </w:r>
                      <w:bookmarkEnd w:id="20"/>
                      <w:r>
                        <w:t xml:space="preserve"> - Manual EOL Timings</w:t>
                      </w:r>
                    </w:p>
                  </w:txbxContent>
                </v:textbox>
                <w10:wrap type="square"/>
              </v:shape>
            </w:pict>
          </mc:Fallback>
        </mc:AlternateContent>
      </w:r>
      <w:r>
        <w:rPr>
          <w:noProof/>
        </w:rPr>
        <w:drawing>
          <wp:anchor distT="0" distB="0" distL="114300" distR="114300" simplePos="0" relativeHeight="251668480" behindDoc="0" locked="0" layoutInCell="1" allowOverlap="1" wp14:anchorId="68AEEBA1" wp14:editId="355F03D2">
            <wp:simplePos x="0" y="0"/>
            <wp:positionH relativeFrom="margin">
              <wp:align>right</wp:align>
            </wp:positionH>
            <wp:positionV relativeFrom="paragraph">
              <wp:posOffset>634</wp:posOffset>
            </wp:positionV>
            <wp:extent cx="5756744" cy="3283889"/>
            <wp:effectExtent l="0" t="0" r="15875" b="12065"/>
            <wp:wrapSquare wrapText="bothSides"/>
            <wp:docPr id="2013176031" name="Chart 1">
              <a:extLst xmlns:a="http://schemas.openxmlformats.org/drawingml/2006/main">
                <a:ext uri="{FF2B5EF4-FFF2-40B4-BE49-F238E27FC236}">
                  <a16:creationId xmlns:a16="http://schemas.microsoft.com/office/drawing/2014/main" id="{8C548ECF-707A-8665-9DD6-6F266EB91A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t>S</w:t>
      </w:r>
      <w:bookmarkStart w:id="21" w:name="_Hlk211790736"/>
      <w:r>
        <w:t xml:space="preserve">hown in </w:t>
      </w:r>
      <w:r>
        <w:fldChar w:fldCharType="begin"/>
      </w:r>
      <w:r>
        <w:instrText xml:space="preserve"> REF _Ref211540238 \h  \* MERGEFORMAT </w:instrText>
      </w:r>
      <w:r>
        <w:fldChar w:fldCharType="separate"/>
      </w:r>
      <w:r>
        <w:t xml:space="preserve">Figure </w:t>
      </w:r>
      <w:r>
        <w:rPr>
          <w:noProof/>
        </w:rPr>
        <w:t>5</w:t>
      </w:r>
      <w:r>
        <w:fldChar w:fldCharType="end"/>
      </w:r>
      <w:r>
        <w:t xml:space="preserve"> is a graph showing the average time taken to manually carry out the EOL testing on the Autoline. As shown, on average over 5 timings taken, the time taken to carry out the test is 23.2 seconds. By reducing the time taken to carry out this test, it will increase the production volume for the company. </w:t>
      </w:r>
    </w:p>
    <w:p w14:paraId="020CAA2A" w14:textId="77777777" w:rsidR="00832BA0" w:rsidRDefault="00832BA0" w:rsidP="00E67AA3">
      <w:pPr>
        <w:jc w:val="both"/>
      </w:pPr>
      <w:bookmarkStart w:id="22" w:name="_Hlk211790746"/>
      <w:bookmarkEnd w:id="21"/>
      <w:r>
        <w:t xml:space="preserve">From the recorded timings in </w:t>
      </w:r>
      <w:r>
        <w:fldChar w:fldCharType="begin"/>
      </w:r>
      <w:r>
        <w:instrText xml:space="preserve"> REF _Ref211540238 \h </w:instrText>
      </w:r>
      <w:r>
        <w:fldChar w:fldCharType="separate"/>
      </w:r>
      <w:r>
        <w:t xml:space="preserve">Figure </w:t>
      </w:r>
      <w:r>
        <w:rPr>
          <w:noProof/>
        </w:rPr>
        <w:t>5</w:t>
      </w:r>
      <w:r>
        <w:fldChar w:fldCharType="end"/>
      </w:r>
      <w:r>
        <w:t xml:space="preserve">, the expected volume of devices per hour can be calculated. </w:t>
      </w:r>
    </w:p>
    <w:bookmarkEnd w:id="18"/>
    <w:bookmarkEnd w:id="22"/>
    <w:p w14:paraId="72DC9B61" w14:textId="77777777" w:rsidR="00FF3A10" w:rsidRPr="00FF3A10" w:rsidRDefault="00250FF9" w:rsidP="00E67AA3">
      <w:pPr>
        <w:jc w:val="both"/>
        <w:rPr>
          <w:rFonts w:eastAsiaTheme="minorEastAsia"/>
        </w:rPr>
      </w:pPr>
      <m:oMathPara>
        <m:oMath>
          <m:f>
            <m:fPr>
              <m:ctrlPr>
                <w:rPr>
                  <w:rFonts w:ascii="Cambria Math" w:hAnsi="Cambria Math"/>
                  <w:i/>
                </w:rPr>
              </m:ctrlPr>
            </m:fPr>
            <m:num>
              <m:r>
                <w:rPr>
                  <w:rFonts w:ascii="Cambria Math" w:hAnsi="Cambria Math"/>
                </w:rPr>
                <m:t>3600</m:t>
              </m:r>
            </m:num>
            <m:den>
              <m:r>
                <w:rPr>
                  <w:rFonts w:ascii="Cambria Math" w:hAnsi="Cambria Math"/>
                </w:rPr>
                <m:t>23.2</m:t>
              </m:r>
            </m:den>
          </m:f>
          <m:r>
            <w:rPr>
              <w:rFonts w:ascii="Cambria Math" w:hAnsi="Cambria Math"/>
            </w:rPr>
            <m:t>=155.17</m:t>
          </m:r>
        </m:oMath>
      </m:oMathPara>
    </w:p>
    <w:p w14:paraId="5D5E1055" w14:textId="2A1EBD72" w:rsidR="00183406" w:rsidRPr="00FF3A10" w:rsidRDefault="00FF3A10" w:rsidP="00E67AA3">
      <w:pPr>
        <w:jc w:val="both"/>
        <w:rPr>
          <w:rFonts w:eastAsiaTheme="minorEastAsia"/>
        </w:rPr>
      </w:pPr>
      <w:bookmarkStart w:id="23" w:name="_Hlk211774016"/>
      <w:r>
        <w:t xml:space="preserve">Meaning that the EOL testing can currently complete 155 units per hour. By speeding up this process with an automation system, it will also allow for higher production rates and therefore a reduction in hourly labour costs to meet customer order quantities and increase profit margins. </w:t>
      </w:r>
      <w:bookmarkEnd w:id="23"/>
      <w:r w:rsidR="00183406">
        <w:br w:type="page"/>
      </w:r>
    </w:p>
    <w:p w14:paraId="70F50BEB" w14:textId="70739C0F" w:rsidR="00183406" w:rsidRDefault="00183406" w:rsidP="00183406">
      <w:pPr>
        <w:pStyle w:val="Heading1"/>
      </w:pPr>
      <w:bookmarkStart w:id="24" w:name="_Toc211772404"/>
      <w:r>
        <w:lastRenderedPageBreak/>
        <w:t>Project Outcomes</w:t>
      </w:r>
      <w:bookmarkEnd w:id="24"/>
    </w:p>
    <w:p w14:paraId="3B93BC12" w14:textId="22C22D05" w:rsidR="00183406" w:rsidRDefault="00183406" w:rsidP="00183406">
      <w:pPr>
        <w:pStyle w:val="Heading2"/>
      </w:pPr>
      <w:bookmarkStart w:id="25" w:name="_Toc211772405"/>
      <w:r>
        <w:t>Project Aim</w:t>
      </w:r>
      <w:bookmarkEnd w:id="25"/>
    </w:p>
    <w:p w14:paraId="27D4DE3F" w14:textId="7B34F738" w:rsidR="00183406" w:rsidRDefault="00183406" w:rsidP="00513BB0">
      <w:pPr>
        <w:jc w:val="both"/>
      </w:pPr>
      <w:bookmarkStart w:id="26" w:name="_Hlk211774027"/>
      <w:r>
        <w:t xml:space="preserve">The aim of this project is to successfully design, test, implement and verify an automated EOL test procedure </w:t>
      </w:r>
      <w:r w:rsidR="00513BB0">
        <w:t xml:space="preserve">to increase company cost savings and improve overall efficiency of </w:t>
      </w:r>
      <w:proofErr w:type="spellStart"/>
      <w:r w:rsidR="00513BB0">
        <w:t>CyDen’s</w:t>
      </w:r>
      <w:proofErr w:type="spellEnd"/>
      <w:r w:rsidR="00513BB0">
        <w:t xml:space="preserve"> Autoline. This project will cover the use of various automation systems and components such as conveyors and PLCs to carry out effective testing on the Victoria 2 Handsets. By implementing this system, the aim is to </w:t>
      </w:r>
      <w:r w:rsidR="009C7765">
        <w:t xml:space="preserve">eliminate any possibility of a handset reaching the packing line with </w:t>
      </w:r>
      <w:r w:rsidR="00FF3A10">
        <w:t>a</w:t>
      </w:r>
      <w:r w:rsidR="00FF3A10" w:rsidRPr="00FF3A10">
        <w:rPr>
          <w:color w:val="000000" w:themeColor="text1"/>
        </w:rPr>
        <w:t xml:space="preserve"> </w:t>
      </w:r>
      <w:r w:rsidR="00FF3A10">
        <w:rPr>
          <w:color w:val="000000" w:themeColor="text1"/>
        </w:rPr>
        <w:t xml:space="preserve">R&amp;T failure and reduce </w:t>
      </w:r>
      <w:r w:rsidR="00513BB0">
        <w:t>the EOL testing time to</w:t>
      </w:r>
      <w:r w:rsidR="009C7765">
        <w:t xml:space="preserve"> 15 seconds. </w:t>
      </w:r>
    </w:p>
    <w:p w14:paraId="32AB486D" w14:textId="275CC404" w:rsidR="00513BB0" w:rsidRDefault="00513BB0" w:rsidP="00513BB0">
      <w:pPr>
        <w:pStyle w:val="Heading2"/>
      </w:pPr>
      <w:bookmarkStart w:id="27" w:name="_Toc211772406"/>
      <w:bookmarkEnd w:id="26"/>
      <w:r>
        <w:t>Project Objectives</w:t>
      </w:r>
      <w:bookmarkEnd w:id="27"/>
    </w:p>
    <w:p w14:paraId="0C635345" w14:textId="31EBAC11" w:rsidR="00513BB0" w:rsidRDefault="00513BB0" w:rsidP="00E370A0">
      <w:pPr>
        <w:jc w:val="both"/>
      </w:pPr>
      <w:bookmarkStart w:id="28" w:name="_Hlk211774037"/>
      <w:r>
        <w:t>Objective 1</w:t>
      </w:r>
      <w:r w:rsidR="00AF026F">
        <w:t xml:space="preserve"> - Analyse the current testing process. </w:t>
      </w:r>
      <w:r w:rsidR="000542AF">
        <w:t>Identify bottlenecks, unnecessary manual tasks, and key sources of failures in the EOL test.</w:t>
      </w:r>
    </w:p>
    <w:p w14:paraId="69B18379" w14:textId="1C52E141" w:rsidR="00AF026F" w:rsidRDefault="00AF026F" w:rsidP="00E370A0">
      <w:pPr>
        <w:jc w:val="both"/>
      </w:pPr>
      <w:r>
        <w:t xml:space="preserve">Objective 2 – Design an automated testing system. </w:t>
      </w:r>
      <w:r w:rsidR="000542AF">
        <w:t>Develop and model an automated EOL test station, refining the layout based on test results and feedback.</w:t>
      </w:r>
    </w:p>
    <w:p w14:paraId="4A72C104" w14:textId="07A56B91" w:rsidR="000542AF" w:rsidRDefault="00E370A0" w:rsidP="00E370A0">
      <w:pPr>
        <w:jc w:val="both"/>
      </w:pPr>
      <w:r>
        <w:t xml:space="preserve">Objective 3 – Implement PLC. </w:t>
      </w:r>
      <w:r w:rsidR="000542AF">
        <w:t>Program and integrate the PLC to manage conveyors, initiate tests and record data.</w:t>
      </w:r>
    </w:p>
    <w:p w14:paraId="08451C58" w14:textId="1E5F974C" w:rsidR="00E370A0" w:rsidRDefault="00E370A0" w:rsidP="00E370A0">
      <w:pPr>
        <w:jc w:val="both"/>
      </w:pPr>
      <w:r>
        <w:t xml:space="preserve">Objective 4 – Integrate data monitoring and feedback. </w:t>
      </w:r>
      <w:r w:rsidR="000542AF">
        <w:t>Ensure test results and failures are automatically logged to the database for traceability and analysis.</w:t>
      </w:r>
    </w:p>
    <w:p w14:paraId="43C68C28" w14:textId="6566426C" w:rsidR="00E370A0" w:rsidRDefault="00E370A0" w:rsidP="00E370A0">
      <w:pPr>
        <w:jc w:val="both"/>
      </w:pPr>
      <w:r>
        <w:t xml:space="preserve">Objective 5 – Test and validate the system. </w:t>
      </w:r>
      <w:r w:rsidR="000542AF">
        <w:t xml:space="preserve">Conduct trials to confirm reliability, repeatability and compliance with CyDens performance requirements. </w:t>
      </w:r>
    </w:p>
    <w:p w14:paraId="2056E756" w14:textId="41C07C5D" w:rsidR="00767624" w:rsidRDefault="00E370A0" w:rsidP="00E370A0">
      <w:pPr>
        <w:jc w:val="both"/>
      </w:pPr>
      <w:r>
        <w:t xml:space="preserve">Objective 6 – Evaluate Efficiency and Cost Benefits. </w:t>
      </w:r>
      <w:r w:rsidR="000542AF">
        <w:t xml:space="preserve">Assess improvements in cycle time, accuracy, and overall cost savings to confirm project success. </w:t>
      </w:r>
    </w:p>
    <w:bookmarkEnd w:id="28"/>
    <w:p w14:paraId="64071D75" w14:textId="77777777" w:rsidR="00767624" w:rsidRDefault="00767624">
      <w:r>
        <w:br w:type="page"/>
      </w:r>
    </w:p>
    <w:p w14:paraId="5750F2D0" w14:textId="768793ED" w:rsidR="00E370A0" w:rsidRDefault="00767624" w:rsidP="00767624">
      <w:pPr>
        <w:pStyle w:val="Heading1"/>
      </w:pPr>
      <w:bookmarkStart w:id="29" w:name="_Toc211772407"/>
      <w:r>
        <w:lastRenderedPageBreak/>
        <w:t>Project Design</w:t>
      </w:r>
      <w:bookmarkEnd w:id="29"/>
    </w:p>
    <w:p w14:paraId="037DA3D5" w14:textId="099DAF6B" w:rsidR="00767624" w:rsidRDefault="00063536" w:rsidP="00245513">
      <w:pPr>
        <w:jc w:val="both"/>
      </w:pPr>
      <w:bookmarkStart w:id="30" w:name="_Hlk211774047"/>
      <w:r>
        <w:rPr>
          <w:noProof/>
        </w:rPr>
        <w:drawing>
          <wp:anchor distT="0" distB="0" distL="114300" distR="114300" simplePos="0" relativeHeight="251671552" behindDoc="0" locked="0" layoutInCell="1" allowOverlap="1" wp14:anchorId="694C567A" wp14:editId="753476F8">
            <wp:simplePos x="0" y="0"/>
            <wp:positionH relativeFrom="margin">
              <wp:align>center</wp:align>
            </wp:positionH>
            <wp:positionV relativeFrom="paragraph">
              <wp:posOffset>645795</wp:posOffset>
            </wp:positionV>
            <wp:extent cx="5240020" cy="2552065"/>
            <wp:effectExtent l="0" t="0" r="0" b="635"/>
            <wp:wrapTopAndBottom/>
            <wp:docPr id="1210628525" name="Picture 6" descr="Embedded PCs - Modular DIN rail industrial PCs | Beckhoff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edded PCs - Modular DIN rail industrial PCs | Beckhoff United Kingdom"/>
                    <pic:cNvPicPr>
                      <a:picLocks noChangeAspect="1" noChangeArrowheads="1"/>
                    </pic:cNvPicPr>
                  </pic:nvPicPr>
                  <pic:blipFill rotWithShape="1">
                    <a:blip r:embed="rId12">
                      <a:extLst>
                        <a:ext uri="{28A0092B-C50C-407E-A947-70E740481C1C}">
                          <a14:useLocalDpi xmlns:a14="http://schemas.microsoft.com/office/drawing/2010/main" val="0"/>
                        </a:ext>
                      </a:extLst>
                    </a:blip>
                    <a:srcRect t="38541" b="12745"/>
                    <a:stretch>
                      <a:fillRect/>
                    </a:stretch>
                  </pic:blipFill>
                  <pic:spPr bwMode="auto">
                    <a:xfrm>
                      <a:off x="0" y="0"/>
                      <a:ext cx="5240020" cy="2552369"/>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67624">
        <w:t>A</w:t>
      </w:r>
      <w:bookmarkStart w:id="31" w:name="_Hlk211790792"/>
      <w:r w:rsidR="00767624">
        <w:t xml:space="preserve">s the EOL automation will need to be integrated into an already automated process, it will be important to </w:t>
      </w:r>
      <w:r w:rsidR="002526B4">
        <w:t xml:space="preserve">standardise the equipment. Currently at </w:t>
      </w:r>
      <w:proofErr w:type="spellStart"/>
      <w:r w:rsidR="002526B4">
        <w:t>CyDen</w:t>
      </w:r>
      <w:proofErr w:type="spellEnd"/>
      <w:r w:rsidR="002526B4">
        <w:t xml:space="preserve">, Beckhoff PLCs are used to control their processes. </w:t>
      </w:r>
    </w:p>
    <w:p w14:paraId="186167CC" w14:textId="18843061" w:rsidR="000542AF" w:rsidRDefault="00063536" w:rsidP="000542AF">
      <w:pPr>
        <w:jc w:val="both"/>
      </w:pPr>
      <w:bookmarkStart w:id="32" w:name="_Hlk211774060"/>
      <w:bookmarkStart w:id="33" w:name="_Hlk211790806"/>
      <w:bookmarkEnd w:id="30"/>
      <w:bookmarkEnd w:id="31"/>
      <w:r>
        <w:rPr>
          <w:noProof/>
        </w:rPr>
        <mc:AlternateContent>
          <mc:Choice Requires="wps">
            <w:drawing>
              <wp:anchor distT="0" distB="0" distL="114300" distR="114300" simplePos="0" relativeHeight="251673600" behindDoc="0" locked="0" layoutInCell="1" allowOverlap="1" wp14:anchorId="2E3E6171" wp14:editId="5CC164D2">
                <wp:simplePos x="0" y="0"/>
                <wp:positionH relativeFrom="column">
                  <wp:posOffset>277495</wp:posOffset>
                </wp:positionH>
                <wp:positionV relativeFrom="paragraph">
                  <wp:posOffset>2577465</wp:posOffset>
                </wp:positionV>
                <wp:extent cx="5240020" cy="635"/>
                <wp:effectExtent l="0" t="0" r="0" b="0"/>
                <wp:wrapTopAndBottom/>
                <wp:docPr id="1345360785" name="Text Box 1"/>
                <wp:cNvGraphicFramePr/>
                <a:graphic xmlns:a="http://schemas.openxmlformats.org/drawingml/2006/main">
                  <a:graphicData uri="http://schemas.microsoft.com/office/word/2010/wordprocessingShape">
                    <wps:wsp>
                      <wps:cNvSpPr txBox="1"/>
                      <wps:spPr>
                        <a:xfrm>
                          <a:off x="0" y="0"/>
                          <a:ext cx="5240020" cy="635"/>
                        </a:xfrm>
                        <a:prstGeom prst="rect">
                          <a:avLst/>
                        </a:prstGeom>
                        <a:solidFill>
                          <a:prstClr val="white"/>
                        </a:solidFill>
                        <a:ln>
                          <a:noFill/>
                        </a:ln>
                      </wps:spPr>
                      <wps:txbx>
                        <w:txbxContent>
                          <w:p w14:paraId="34D03138" w14:textId="7D7267BA" w:rsidR="002526B4" w:rsidRPr="009F4F54" w:rsidRDefault="002526B4" w:rsidP="002526B4">
                            <w:pPr>
                              <w:pStyle w:val="Caption"/>
                              <w:jc w:val="center"/>
                              <w:rPr>
                                <w:noProof/>
                                <w:sz w:val="22"/>
                                <w:szCs w:val="22"/>
                              </w:rPr>
                            </w:pPr>
                            <w:bookmarkStart w:id="34" w:name="_Ref211621462"/>
                            <w:r>
                              <w:t xml:space="preserve">Figure </w:t>
                            </w:r>
                            <w:r w:rsidR="0041007D">
                              <w:fldChar w:fldCharType="begin"/>
                            </w:r>
                            <w:r w:rsidR="0041007D">
                              <w:instrText xml:space="preserve"> SEQ Figure \* ARABIC </w:instrText>
                            </w:r>
                            <w:r w:rsidR="0041007D">
                              <w:fldChar w:fldCharType="separate"/>
                            </w:r>
                            <w:r w:rsidR="0041007D">
                              <w:rPr>
                                <w:noProof/>
                              </w:rPr>
                              <w:t>6</w:t>
                            </w:r>
                            <w:r w:rsidR="0041007D">
                              <w:rPr>
                                <w:noProof/>
                              </w:rPr>
                              <w:fldChar w:fldCharType="end"/>
                            </w:r>
                            <w:bookmarkEnd w:id="34"/>
                            <w:r>
                              <w:t xml:space="preserve"> - Beckhoff PLC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3E6171" id="_x0000_s1030" type="#_x0000_t202" style="position:absolute;left:0;text-align:left;margin-left:21.85pt;margin-top:202.95pt;width:412.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AnYGQIAAD8EAAAOAAAAZHJzL2Uyb0RvYy54bWysU8Fu2zAMvQ/YPwi6L3aythi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" stroked="f">
                <v:textbox style="mso-fit-shape-to-text:t" inset="0,0,0,0">
                  <w:txbxContent>
                    <w:p w14:paraId="34D03138" w14:textId="7D7267BA" w:rsidR="002526B4" w:rsidRPr="009F4F54" w:rsidRDefault="002526B4" w:rsidP="002526B4">
                      <w:pPr>
                        <w:pStyle w:val="Caption"/>
                        <w:jc w:val="center"/>
                        <w:rPr>
                          <w:noProof/>
                          <w:sz w:val="22"/>
                          <w:szCs w:val="22"/>
                        </w:rPr>
                      </w:pPr>
                      <w:bookmarkStart w:id="35" w:name="_Ref211621462"/>
                      <w:r>
                        <w:t xml:space="preserve">Figure </w:t>
                      </w:r>
                      <w:r w:rsidR="0041007D">
                        <w:fldChar w:fldCharType="begin"/>
                      </w:r>
                      <w:r w:rsidR="0041007D">
                        <w:instrText xml:space="preserve"> SEQ Figure \* ARABIC </w:instrText>
                      </w:r>
                      <w:r w:rsidR="0041007D">
                        <w:fldChar w:fldCharType="separate"/>
                      </w:r>
                      <w:r w:rsidR="0041007D">
                        <w:rPr>
                          <w:noProof/>
                        </w:rPr>
                        <w:t>6</w:t>
                      </w:r>
                      <w:r w:rsidR="0041007D">
                        <w:rPr>
                          <w:noProof/>
                        </w:rPr>
                        <w:fldChar w:fldCharType="end"/>
                      </w:r>
                      <w:bookmarkEnd w:id="35"/>
                      <w:r>
                        <w:t xml:space="preserve"> - Beckhoff PLC</w:t>
                      </w:r>
                    </w:p>
                  </w:txbxContent>
                </v:textbox>
                <w10:wrap type="topAndBottom"/>
              </v:shape>
            </w:pict>
          </mc:Fallback>
        </mc:AlternateContent>
      </w:r>
      <w:r w:rsidR="000542AF" w:rsidRPr="000542AF">
        <w:t xml:space="preserve">Beckhoff PLCs, shown in Figure 6, use TwinCAT software to deliver fast and powerful control. They can also write data directly to SQL databases, ensuring secure storage and easy retrieval during the packing stage. </w:t>
      </w:r>
      <w:proofErr w:type="spellStart"/>
      <w:r w:rsidR="000542AF" w:rsidRPr="000542AF">
        <w:t>CyDen</w:t>
      </w:r>
      <w:proofErr w:type="spellEnd"/>
      <w:r w:rsidR="000542AF" w:rsidRPr="000542AF">
        <w:t xml:space="preserve"> standardises on the Structured Text programming language, which will</w:t>
      </w:r>
      <w:r w:rsidR="000542AF">
        <w:t xml:space="preserve"> be</w:t>
      </w:r>
      <w:r w:rsidR="000542AF" w:rsidRPr="000542AF">
        <w:t xml:space="preserve"> used for this project [10].</w:t>
      </w:r>
    </w:p>
    <w:p w14:paraId="0E1628AE" w14:textId="412F201D" w:rsidR="000542AF" w:rsidRDefault="000542AF" w:rsidP="000542AF">
      <w:pPr>
        <w:jc w:val="both"/>
      </w:pPr>
      <w:r w:rsidRPr="000542AF">
        <w:t>The PLC will control all EOL test operations and record relevant data. As each device moves along the conveyor, it will complete a ‘Fire</w:t>
      </w:r>
      <w:r>
        <w:t>-</w:t>
      </w:r>
      <w:r w:rsidRPr="000542AF">
        <w:t>in</w:t>
      </w:r>
      <w:r>
        <w:t>-</w:t>
      </w:r>
      <w:r w:rsidRPr="000542AF">
        <w:t>Air’ test to confirm lamp operation, followed by two power inspections and a serial number scan to ensure full traceability.</w:t>
      </w:r>
    </w:p>
    <w:bookmarkEnd w:id="32"/>
    <w:p w14:paraId="35BE374C" w14:textId="61A842C8" w:rsidR="00063536" w:rsidRDefault="000542AF" w:rsidP="000542AF">
      <w:pPr>
        <w:jc w:val="both"/>
      </w:pPr>
      <w:r w:rsidRPr="000542AF">
        <w:t>Automation will require a standard conveyor for device transport and a Thermopile Optical Power Sensor to measure IPL output</w:t>
      </w:r>
      <w:r>
        <w:t xml:space="preserve"> [11]</w:t>
      </w:r>
      <w:r w:rsidRPr="000542AF">
        <w:t>. The sensor setup will be adjusted for high and low power modes, triggered by the device’s Skin Tone Sensor (STS) readings, ensuring accurate power validation [12].</w:t>
      </w:r>
      <w:bookmarkEnd w:id="33"/>
      <w:r w:rsidR="00063536">
        <w:br w:type="page"/>
      </w:r>
    </w:p>
    <w:p w14:paraId="4872AA16" w14:textId="6ED56BF5" w:rsidR="00892B51" w:rsidRDefault="00063536" w:rsidP="00063536">
      <w:pPr>
        <w:pStyle w:val="Heading1"/>
      </w:pPr>
      <w:bookmarkStart w:id="36" w:name="_Toc211772408"/>
      <w:r>
        <w:lastRenderedPageBreak/>
        <w:t>Planning</w:t>
      </w:r>
      <w:bookmarkEnd w:id="36"/>
    </w:p>
    <w:p w14:paraId="46968FBE" w14:textId="246A9EBE" w:rsidR="00063536" w:rsidRDefault="006B205C" w:rsidP="006B205C">
      <w:pPr>
        <w:jc w:val="both"/>
      </w:pPr>
      <w:bookmarkStart w:id="37" w:name="_Hlk211774076"/>
      <w:r>
        <w:t xml:space="preserve">To ensure that the project deadlines can be achieved, it is important to break it down into smaller tasks and milestones. Shown below in </w:t>
      </w:r>
      <w:r w:rsidR="00127E59">
        <w:fldChar w:fldCharType="begin"/>
      </w:r>
      <w:r w:rsidR="00127E59">
        <w:instrText xml:space="preserve"> REF _Ref211682289 \h </w:instrText>
      </w:r>
      <w:r w:rsidR="00127E59">
        <w:fldChar w:fldCharType="separate"/>
      </w:r>
      <w:r w:rsidR="00127E59">
        <w:t xml:space="preserve">Figure </w:t>
      </w:r>
      <w:r w:rsidR="00127E59">
        <w:rPr>
          <w:noProof/>
        </w:rPr>
        <w:t>7</w:t>
      </w:r>
      <w:r w:rsidR="00127E59">
        <w:fldChar w:fldCharType="end"/>
      </w:r>
      <w:r w:rsidR="00127E59">
        <w:t xml:space="preserve"> </w:t>
      </w:r>
      <w:r>
        <w:t xml:space="preserve">is a Gantt Chart highlighting the project milestones and tasks. </w:t>
      </w:r>
    </w:p>
    <w:p w14:paraId="34569AE9" w14:textId="3DB2D38A" w:rsidR="00127E59" w:rsidRDefault="00A71080" w:rsidP="00181A9B">
      <w:bookmarkStart w:id="38" w:name="_Hlk211774089"/>
      <w:bookmarkEnd w:id="37"/>
      <w:r>
        <w:rPr>
          <w:noProof/>
        </w:rPr>
        <mc:AlternateContent>
          <mc:Choice Requires="wps">
            <w:drawing>
              <wp:anchor distT="0" distB="0" distL="114300" distR="114300" simplePos="0" relativeHeight="251676672" behindDoc="0" locked="0" layoutInCell="1" allowOverlap="1" wp14:anchorId="0F8B049E" wp14:editId="161D9E1B">
                <wp:simplePos x="0" y="0"/>
                <wp:positionH relativeFrom="column">
                  <wp:posOffset>373380</wp:posOffset>
                </wp:positionH>
                <wp:positionV relativeFrom="paragraph">
                  <wp:posOffset>7466330</wp:posOffset>
                </wp:positionV>
                <wp:extent cx="4987290" cy="635"/>
                <wp:effectExtent l="0" t="0" r="0" b="0"/>
                <wp:wrapTopAndBottom/>
                <wp:docPr id="1599404235" name="Text Box 1"/>
                <wp:cNvGraphicFramePr/>
                <a:graphic xmlns:a="http://schemas.openxmlformats.org/drawingml/2006/main">
                  <a:graphicData uri="http://schemas.microsoft.com/office/word/2010/wordprocessingShape">
                    <wps:wsp>
                      <wps:cNvSpPr txBox="1"/>
                      <wps:spPr>
                        <a:xfrm>
                          <a:off x="0" y="0"/>
                          <a:ext cx="4987290" cy="635"/>
                        </a:xfrm>
                        <a:prstGeom prst="rect">
                          <a:avLst/>
                        </a:prstGeom>
                        <a:solidFill>
                          <a:prstClr val="white"/>
                        </a:solidFill>
                        <a:ln>
                          <a:noFill/>
                        </a:ln>
                      </wps:spPr>
                      <wps:txbx>
                        <w:txbxContent>
                          <w:p w14:paraId="65E23DEA" w14:textId="048CC511" w:rsidR="00127E59" w:rsidRPr="009A2CC9" w:rsidRDefault="00127E59" w:rsidP="00127E59">
                            <w:pPr>
                              <w:pStyle w:val="Caption"/>
                              <w:jc w:val="center"/>
                              <w:rPr>
                                <w:sz w:val="22"/>
                                <w:szCs w:val="22"/>
                              </w:rPr>
                            </w:pPr>
                            <w:bookmarkStart w:id="39" w:name="_Ref211682289"/>
                            <w:r>
                              <w:t xml:space="preserve">Figure </w:t>
                            </w:r>
                            <w:r w:rsidR="0041007D">
                              <w:fldChar w:fldCharType="begin"/>
                            </w:r>
                            <w:r w:rsidR="0041007D">
                              <w:instrText xml:space="preserve"> SEQ Figure \* ARABIC </w:instrText>
                            </w:r>
                            <w:r w:rsidR="0041007D">
                              <w:fldChar w:fldCharType="separate"/>
                            </w:r>
                            <w:r w:rsidR="0041007D">
                              <w:rPr>
                                <w:noProof/>
                              </w:rPr>
                              <w:t>7</w:t>
                            </w:r>
                            <w:r w:rsidR="0041007D">
                              <w:rPr>
                                <w:noProof/>
                              </w:rPr>
                              <w:fldChar w:fldCharType="end"/>
                            </w:r>
                            <w:bookmarkEnd w:id="39"/>
                            <w:r>
                              <w:t xml:space="preserve"> - Autoline EOL Automation Project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B049E" id="_x0000_s1031" type="#_x0000_t202" style="position:absolute;margin-left:29.4pt;margin-top:587.9pt;width:392.7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" stroked="f">
                <v:textbox style="mso-fit-shape-to-text:t" inset="0,0,0,0">
                  <w:txbxContent>
                    <w:p w14:paraId="65E23DEA" w14:textId="048CC511" w:rsidR="00127E59" w:rsidRPr="009A2CC9" w:rsidRDefault="00127E59" w:rsidP="00127E59">
                      <w:pPr>
                        <w:pStyle w:val="Caption"/>
                        <w:jc w:val="center"/>
                        <w:rPr>
                          <w:sz w:val="22"/>
                          <w:szCs w:val="22"/>
                        </w:rPr>
                      </w:pPr>
                      <w:bookmarkStart w:id="40" w:name="_Ref211682289"/>
                      <w:r>
                        <w:t xml:space="preserve">Figure </w:t>
                      </w:r>
                      <w:r w:rsidR="0041007D">
                        <w:fldChar w:fldCharType="begin"/>
                      </w:r>
                      <w:r w:rsidR="0041007D">
                        <w:instrText xml:space="preserve"> SEQ Figure \* ARABIC </w:instrText>
                      </w:r>
                      <w:r w:rsidR="0041007D">
                        <w:fldChar w:fldCharType="separate"/>
                      </w:r>
                      <w:r w:rsidR="0041007D">
                        <w:rPr>
                          <w:noProof/>
                        </w:rPr>
                        <w:t>7</w:t>
                      </w:r>
                      <w:r w:rsidR="0041007D">
                        <w:rPr>
                          <w:noProof/>
                        </w:rPr>
                        <w:fldChar w:fldCharType="end"/>
                      </w:r>
                      <w:bookmarkEnd w:id="40"/>
                      <w:r>
                        <w:t xml:space="preserve"> - Autoline EOL Automation Project Gantt Chart</w:t>
                      </w:r>
                    </w:p>
                  </w:txbxContent>
                </v:textbox>
                <w10:wrap type="topAndBottom"/>
              </v:shape>
            </w:pict>
          </mc:Fallback>
        </mc:AlternateContent>
      </w:r>
      <w:r w:rsidRPr="00127E59">
        <w:rPr>
          <w:noProof/>
        </w:rPr>
        <w:drawing>
          <wp:anchor distT="0" distB="0" distL="114300" distR="114300" simplePos="0" relativeHeight="251674624" behindDoc="0" locked="0" layoutInCell="1" allowOverlap="1" wp14:anchorId="38EF7FB2" wp14:editId="106A3AD0">
            <wp:simplePos x="0" y="0"/>
            <wp:positionH relativeFrom="margin">
              <wp:align>center</wp:align>
            </wp:positionH>
            <wp:positionV relativeFrom="paragraph">
              <wp:posOffset>1306195</wp:posOffset>
            </wp:positionV>
            <wp:extent cx="7387590" cy="4857750"/>
            <wp:effectExtent l="7620" t="0" r="0" b="0"/>
            <wp:wrapTopAndBottom/>
            <wp:docPr id="8593229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22956"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rot="5400000">
                      <a:off x="0" y="0"/>
                      <a:ext cx="7387590" cy="4857750"/>
                    </a:xfrm>
                    <a:prstGeom prst="rect">
                      <a:avLst/>
                    </a:prstGeom>
                  </pic:spPr>
                </pic:pic>
              </a:graphicData>
            </a:graphic>
            <wp14:sizeRelH relativeFrom="margin">
              <wp14:pctWidth>0</wp14:pctWidth>
            </wp14:sizeRelH>
            <wp14:sizeRelV relativeFrom="margin">
              <wp14:pctHeight>0</wp14:pctHeight>
            </wp14:sizeRelV>
          </wp:anchor>
        </w:drawing>
      </w:r>
      <w:r w:rsidR="00127E59">
        <w:t xml:space="preserve">From breaking down the requirements for the EOL Automation project into smaller tasks and Milestones, the planning has been set out to begin on the 20/10/2025 and end on the 01/05/2026. </w:t>
      </w:r>
    </w:p>
    <w:p w14:paraId="29F6B7B6" w14:textId="23D4BA3B" w:rsidR="0041007D" w:rsidRDefault="0041007D" w:rsidP="006B205C">
      <w:pPr>
        <w:jc w:val="both"/>
      </w:pPr>
      <w:r>
        <w:lastRenderedPageBreak/>
        <w:t xml:space="preserve">Using the Gantt Chart, a Critical Path Analysis can be formed to determine which project deadlines will be more critical than the rest. </w:t>
      </w:r>
    </w:p>
    <w:bookmarkEnd w:id="38"/>
    <w:p w14:paraId="09FCDD28" w14:textId="11326905" w:rsidR="00027A9D" w:rsidRDefault="00181A9B" w:rsidP="00027A9D">
      <w:pPr>
        <w:jc w:val="both"/>
      </w:pPr>
      <w:r>
        <w:rPr>
          <w:noProof/>
        </w:rPr>
        <mc:AlternateContent>
          <mc:Choice Requires="wps">
            <w:drawing>
              <wp:anchor distT="0" distB="0" distL="114300" distR="114300" simplePos="0" relativeHeight="251679744" behindDoc="0" locked="0" layoutInCell="1" allowOverlap="1" wp14:anchorId="3BA2DFC8" wp14:editId="45F0EA6D">
                <wp:simplePos x="0" y="0"/>
                <wp:positionH relativeFrom="margin">
                  <wp:align>center</wp:align>
                </wp:positionH>
                <wp:positionV relativeFrom="paragraph">
                  <wp:posOffset>7107555</wp:posOffset>
                </wp:positionV>
                <wp:extent cx="3275330" cy="635"/>
                <wp:effectExtent l="0" t="0" r="1270" b="0"/>
                <wp:wrapTopAndBottom/>
                <wp:docPr id="292059537" name="Text Box 1"/>
                <wp:cNvGraphicFramePr/>
                <a:graphic xmlns:a="http://schemas.openxmlformats.org/drawingml/2006/main">
                  <a:graphicData uri="http://schemas.microsoft.com/office/word/2010/wordprocessingShape">
                    <wps:wsp>
                      <wps:cNvSpPr txBox="1"/>
                      <wps:spPr>
                        <a:xfrm>
                          <a:off x="0" y="0"/>
                          <a:ext cx="3275330" cy="635"/>
                        </a:xfrm>
                        <a:prstGeom prst="rect">
                          <a:avLst/>
                        </a:prstGeom>
                        <a:solidFill>
                          <a:prstClr val="white"/>
                        </a:solidFill>
                        <a:ln>
                          <a:noFill/>
                        </a:ln>
                      </wps:spPr>
                      <wps:txbx>
                        <w:txbxContent>
                          <w:p w14:paraId="2A2153F6" w14:textId="4ECA7B7D" w:rsidR="0041007D" w:rsidRPr="00187EF3" w:rsidRDefault="0041007D" w:rsidP="0041007D">
                            <w:pPr>
                              <w:pStyle w:val="Caption"/>
                              <w:jc w:val="center"/>
                              <w:rPr>
                                <w:sz w:val="22"/>
                                <w:szCs w:val="22"/>
                              </w:rPr>
                            </w:pPr>
                            <w:bookmarkStart w:id="41" w:name="_Ref211684536"/>
                            <w:r>
                              <w:t xml:space="preserve">Figure </w:t>
                            </w:r>
                            <w:r>
                              <w:fldChar w:fldCharType="begin"/>
                            </w:r>
                            <w:r>
                              <w:instrText xml:space="preserve"> SEQ Figure \* ARABIC </w:instrText>
                            </w:r>
                            <w:r>
                              <w:fldChar w:fldCharType="separate"/>
                            </w:r>
                            <w:r>
                              <w:rPr>
                                <w:noProof/>
                              </w:rPr>
                              <w:t>8</w:t>
                            </w:r>
                            <w:r>
                              <w:rPr>
                                <w:noProof/>
                              </w:rPr>
                              <w:fldChar w:fldCharType="end"/>
                            </w:r>
                            <w:bookmarkEnd w:id="41"/>
                            <w:r>
                              <w:t xml:space="preserve"> - Autoline EOL Automation Project Critical Path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A2DFC8" id="_x0000_s1032" type="#_x0000_t202" style="position:absolute;left:0;text-align:left;margin-left:0;margin-top:559.65pt;width:257.9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zNOGQIAAD8EAAAOAAAAZHJzL2Uyb0RvYy54bWysU01v2zAMvQ/YfxB0X5wPtBu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" stroked="f">
                <v:textbox style="mso-fit-shape-to-text:t" inset="0,0,0,0">
                  <w:txbxContent>
                    <w:p w14:paraId="2A2153F6" w14:textId="4ECA7B7D" w:rsidR="0041007D" w:rsidRPr="00187EF3" w:rsidRDefault="0041007D" w:rsidP="0041007D">
                      <w:pPr>
                        <w:pStyle w:val="Caption"/>
                        <w:jc w:val="center"/>
                        <w:rPr>
                          <w:sz w:val="22"/>
                          <w:szCs w:val="22"/>
                        </w:rPr>
                      </w:pPr>
                      <w:bookmarkStart w:id="42" w:name="_Ref211684536"/>
                      <w:r>
                        <w:t xml:space="preserve">Figure </w:t>
                      </w:r>
                      <w:r>
                        <w:fldChar w:fldCharType="begin"/>
                      </w:r>
                      <w:r>
                        <w:instrText xml:space="preserve"> SEQ Figure \* ARABIC </w:instrText>
                      </w:r>
                      <w:r>
                        <w:fldChar w:fldCharType="separate"/>
                      </w:r>
                      <w:r>
                        <w:rPr>
                          <w:noProof/>
                        </w:rPr>
                        <w:t>8</w:t>
                      </w:r>
                      <w:r>
                        <w:rPr>
                          <w:noProof/>
                        </w:rPr>
                        <w:fldChar w:fldCharType="end"/>
                      </w:r>
                      <w:bookmarkEnd w:id="42"/>
                      <w:r>
                        <w:t xml:space="preserve"> - Autoline EOL Automation Project Critical Path Analysis</w:t>
                      </w:r>
                    </w:p>
                  </w:txbxContent>
                </v:textbox>
                <w10:wrap type="topAndBottom" anchorx="margin"/>
              </v:shape>
            </w:pict>
          </mc:Fallback>
        </mc:AlternateContent>
      </w:r>
      <w:r w:rsidRPr="0041007D">
        <w:rPr>
          <w:noProof/>
        </w:rPr>
        <w:drawing>
          <wp:anchor distT="0" distB="0" distL="114300" distR="114300" simplePos="0" relativeHeight="251677696" behindDoc="0" locked="0" layoutInCell="1" allowOverlap="1" wp14:anchorId="0BE15C17" wp14:editId="7E48CBBF">
            <wp:simplePos x="0" y="0"/>
            <wp:positionH relativeFrom="margin">
              <wp:align>center</wp:align>
            </wp:positionH>
            <wp:positionV relativeFrom="paragraph">
              <wp:posOffset>2825115</wp:posOffset>
            </wp:positionV>
            <wp:extent cx="7073900" cy="1377950"/>
            <wp:effectExtent l="0" t="9525" r="3175" b="3175"/>
            <wp:wrapTopAndBottom/>
            <wp:docPr id="97988499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84995" name="Picture 1" descr="A diagram of a dia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rot="5400000">
                      <a:off x="0" y="0"/>
                      <a:ext cx="7073900" cy="1377950"/>
                    </a:xfrm>
                    <a:prstGeom prst="rect">
                      <a:avLst/>
                    </a:prstGeom>
                  </pic:spPr>
                </pic:pic>
              </a:graphicData>
            </a:graphic>
            <wp14:sizeRelH relativeFrom="margin">
              <wp14:pctWidth>0</wp14:pctWidth>
            </wp14:sizeRelH>
            <wp14:sizeRelV relativeFrom="margin">
              <wp14:pctHeight>0</wp14:pctHeight>
            </wp14:sizeRelV>
          </wp:anchor>
        </w:drawing>
      </w:r>
      <w:bookmarkStart w:id="43" w:name="_Hlk211774115"/>
      <w:r>
        <w:t>F</w:t>
      </w:r>
      <w:bookmarkStart w:id="44" w:name="_Hlk211790864"/>
      <w:r>
        <w:t>igure 8 s</w:t>
      </w:r>
      <w:r w:rsidR="0041007D">
        <w:t>hows the critical path analysis for the project. Shown in red is the critical path, the lines</w:t>
      </w:r>
      <w:r>
        <w:t xml:space="preserve"> </w:t>
      </w:r>
      <w:r w:rsidR="0041007D">
        <w:t>indicate the number of weeks required to complete each aspect of the project. It is visible from the critical path analysis that the mechanical and electrical build can be done at the same time as the PLC software development. This will allow for the build aspect to have an additional week if required before it begins to affect the overall deadline of the project</w:t>
      </w:r>
      <w:bookmarkEnd w:id="43"/>
      <w:r w:rsidR="0041007D">
        <w:t>.</w:t>
      </w:r>
    </w:p>
    <w:bookmarkEnd w:id="44"/>
    <w:p w14:paraId="526BEB65" w14:textId="2204455D" w:rsidR="00181A9B" w:rsidRDefault="00027A9D" w:rsidP="00027A9D">
      <w:pPr>
        <w:pStyle w:val="Heading1"/>
      </w:pPr>
      <w:r>
        <w:br w:type="page"/>
      </w:r>
      <w:bookmarkStart w:id="45" w:name="_Toc211772409"/>
      <w:r w:rsidR="009C718A">
        <w:lastRenderedPageBreak/>
        <w:t>Project Considerations</w:t>
      </w:r>
      <w:bookmarkEnd w:id="45"/>
    </w:p>
    <w:p w14:paraId="4097509F" w14:textId="30E29CF1" w:rsidR="009C718A" w:rsidRPr="009C718A" w:rsidRDefault="009C718A" w:rsidP="009C718A">
      <w:pPr>
        <w:pStyle w:val="Heading2"/>
      </w:pPr>
      <w:bookmarkStart w:id="46" w:name="_Toc211772410"/>
      <w:r>
        <w:t>Risks</w:t>
      </w:r>
      <w:bookmarkEnd w:id="46"/>
    </w:p>
    <w:p w14:paraId="6F35548A" w14:textId="77777777" w:rsidR="000542AF" w:rsidRDefault="000542AF" w:rsidP="000542AF">
      <w:pPr>
        <w:jc w:val="both"/>
      </w:pPr>
      <w:bookmarkStart w:id="47" w:name="_Toc211772411"/>
      <w:bookmarkStart w:id="48" w:name="_Hlk211790874"/>
      <w:r w:rsidRPr="000542AF">
        <w:t>Every project carries risks. The main technical risk is that new components may not integrate correctly with existing systems; using familiar hardware will minimise this. Operationally, installation could interrupt production, causing downtime and supply chain delays. Project management risks include scope creep, where additional stakeholder requests could extend timelines and increase costs. Safety is also critical during electrical installation, requiring strict adherence to lockout procedures and awareness of mechanical hazards such as conveyor pinch points. All safety measures will be identified and communicated before work begins.</w:t>
      </w:r>
    </w:p>
    <w:bookmarkEnd w:id="48"/>
    <w:p w14:paraId="52D90E50" w14:textId="33AC2C89" w:rsidR="009C718A" w:rsidRDefault="009C718A" w:rsidP="009C718A">
      <w:pPr>
        <w:pStyle w:val="Heading2"/>
      </w:pPr>
      <w:r>
        <w:t>Ethics</w:t>
      </w:r>
      <w:bookmarkEnd w:id="47"/>
    </w:p>
    <w:p w14:paraId="209580C9" w14:textId="2EC6A4CA" w:rsidR="000062D6" w:rsidRDefault="00101D14" w:rsidP="00101D14">
      <w:pPr>
        <w:jc w:val="both"/>
      </w:pPr>
      <w:bookmarkStart w:id="49" w:name="_Hlk211790885"/>
      <w:r w:rsidRPr="00101D14">
        <w:t>Ethical considerations focus on operator welfare, data integrity, environmental responsibility, and professional conduct. Operators must have realistic production targets that do not cause overexertion. Data from the EOL tests must remain accurate and traceable to support effective recalls and root cause analysis. All components will be RoHS compliant to protect users and the environment by limiting hazardous substances [13]. Professional conduct requires transparency with stakeholders and accurate documentation throughout validation to ensure the system meets its intended purpose.</w:t>
      </w:r>
      <w:bookmarkEnd w:id="49"/>
      <w:r w:rsidR="000062D6">
        <w:br w:type="page"/>
      </w:r>
    </w:p>
    <w:p w14:paraId="57C4419B" w14:textId="245FCEA3" w:rsidR="000F3685" w:rsidRDefault="000062D6" w:rsidP="000062D6">
      <w:pPr>
        <w:pStyle w:val="Heading1"/>
      </w:pPr>
      <w:bookmarkStart w:id="50" w:name="_Toc211772412"/>
      <w:r>
        <w:lastRenderedPageBreak/>
        <w:t>Conclusion</w:t>
      </w:r>
      <w:bookmarkEnd w:id="50"/>
    </w:p>
    <w:p w14:paraId="79FA1035" w14:textId="6DC3245E" w:rsidR="007F3B12" w:rsidRDefault="000062D6" w:rsidP="00094309">
      <w:pPr>
        <w:jc w:val="both"/>
      </w:pPr>
      <w:bookmarkStart w:id="51" w:name="_Hlk211774149"/>
      <w:r>
        <w:t>To conclude the project proposal, there is currently a £39,741.84 annual discrepancy in CyDens device manufacturing process due to issues with the EOL test which is then noticed later during the packing stage as a R&amp;T failure. To overcome these issues, by automating the EOL test, using Beckhoff PLCs and various other sensing equipment, it will allow for a more reliable process, removing all chance of operator error</w:t>
      </w:r>
      <w:r w:rsidR="00094309">
        <w:t xml:space="preserve">. With the aim of eliminating any chance of a device getting an R&amp;T failure during the packing stage and reducing the EOL test time to 15 seconds, it will improve the overall efficiency of the manufacturing process. The project will aim to be completed by the 01/05/2026 however this can be completed sooner if following the 22 weeks proposed by the critical path analysis. </w:t>
      </w:r>
    </w:p>
    <w:bookmarkEnd w:id="51"/>
    <w:p w14:paraId="7257160B" w14:textId="77777777" w:rsidR="007F3B12" w:rsidRDefault="007F3B12">
      <w:r>
        <w:br w:type="page"/>
      </w:r>
    </w:p>
    <w:p w14:paraId="267EAE97" w14:textId="420DE6B4" w:rsidR="007F3B12" w:rsidRPr="007F3B12" w:rsidRDefault="007F3B12" w:rsidP="007F3B12">
      <w:pPr>
        <w:pStyle w:val="Heading1"/>
      </w:pPr>
      <w:bookmarkStart w:id="52" w:name="_Toc211772413"/>
      <w:r>
        <w:lastRenderedPageBreak/>
        <w:t>References</w:t>
      </w:r>
      <w:bookmarkEnd w:id="52"/>
    </w:p>
    <w:p w14:paraId="4B198519" w14:textId="47BE147B" w:rsidR="007F3B12" w:rsidRPr="007F3B12" w:rsidRDefault="007F3B12" w:rsidP="007F3B12">
      <w:pPr>
        <w:ind w:left="720" w:hanging="720"/>
      </w:pPr>
      <w:r w:rsidRPr="007F3B12">
        <w:t>[1]</w:t>
      </w:r>
      <w:r>
        <w:tab/>
      </w:r>
      <w:r w:rsidRPr="007F3B12">
        <w:t xml:space="preserve">J. Frohm, V. Lindström, J. Stahre, and M. </w:t>
      </w:r>
      <w:proofErr w:type="spellStart"/>
      <w:r w:rsidRPr="007F3B12">
        <w:t>Winroth</w:t>
      </w:r>
      <w:proofErr w:type="spellEnd"/>
      <w:r w:rsidRPr="007F3B12">
        <w:t xml:space="preserve">, “Levels of automation in manufacturing.,” </w:t>
      </w:r>
      <w:proofErr w:type="spellStart"/>
      <w:r w:rsidRPr="007F3B12">
        <w:t>Ergonomia</w:t>
      </w:r>
      <w:proofErr w:type="spellEnd"/>
      <w:r w:rsidRPr="007F3B12">
        <w:t xml:space="preserve"> - an </w:t>
      </w:r>
      <w:proofErr w:type="gramStart"/>
      <w:r w:rsidRPr="007F3B12">
        <w:t>International</w:t>
      </w:r>
      <w:proofErr w:type="gramEnd"/>
      <w:r w:rsidRPr="007F3B12">
        <w:t xml:space="preserve"> journal of ergonomics and human factors, 2008.</w:t>
      </w:r>
    </w:p>
    <w:p w14:paraId="6F669B63" w14:textId="0A19CC40" w:rsidR="007F3B12" w:rsidRPr="007F3B12" w:rsidRDefault="007F3B12" w:rsidP="007F3B12">
      <w:pPr>
        <w:ind w:left="720" w:hanging="720"/>
      </w:pPr>
      <w:r w:rsidRPr="007F3B12">
        <w:t>[2]</w:t>
      </w:r>
      <w:r>
        <w:tab/>
      </w:r>
      <w:r w:rsidRPr="007F3B12">
        <w:t xml:space="preserve">M. Chui, J. Manyika, M. </w:t>
      </w:r>
      <w:proofErr w:type="spellStart"/>
      <w:r w:rsidRPr="007F3B12">
        <w:t>Miremadi</w:t>
      </w:r>
      <w:proofErr w:type="spellEnd"/>
      <w:r w:rsidRPr="007F3B12">
        <w:t>, and K. George, “The great re-make: Manufacturing for modern times Human + machine: A new era of automation in manufacturing,” 2017. Available:</w:t>
      </w:r>
      <w:r>
        <w:t xml:space="preserve"> </w:t>
      </w:r>
      <w:r w:rsidRPr="007F3B12">
        <w:t>https://www.mckinsey.de/~/media/McKinsey/Business%20Functions/Operations/Our%20Insights/Human%20plus%20machine%20A%20new%20era%20of%20automation%20in%20manufacturing/Human-plus-machine-A-new-era-of-automation-in-manufacturing.pdf</w:t>
      </w:r>
    </w:p>
    <w:p w14:paraId="71BC4255" w14:textId="6D77121F" w:rsidR="007F3B12" w:rsidRPr="007F3B12" w:rsidRDefault="007F3B12" w:rsidP="007F3B12">
      <w:pPr>
        <w:ind w:left="720" w:hanging="720"/>
      </w:pPr>
      <w:r w:rsidRPr="007F3B12">
        <w:t>[3]</w:t>
      </w:r>
      <w:r>
        <w:tab/>
      </w:r>
      <w:r w:rsidRPr="007F3B12">
        <w:t>S.-L. Jämsä-</w:t>
      </w:r>
      <w:proofErr w:type="spellStart"/>
      <w:r w:rsidRPr="007F3B12">
        <w:t>Jounela</w:t>
      </w:r>
      <w:proofErr w:type="spellEnd"/>
      <w:r w:rsidRPr="007F3B12">
        <w:t xml:space="preserve">, “Future trends in process automation,” </w:t>
      </w:r>
      <w:r w:rsidRPr="007F3B12">
        <w:rPr>
          <w:i/>
          <w:iCs/>
        </w:rPr>
        <w:t>Annual Reviews in Control</w:t>
      </w:r>
      <w:r w:rsidRPr="007F3B12">
        <w:t xml:space="preserve">, vol. 31, no. 2, pp. 211–220, Jan. 2007, </w:t>
      </w:r>
      <w:proofErr w:type="spellStart"/>
      <w:r w:rsidRPr="007F3B12">
        <w:t>doi</w:t>
      </w:r>
      <w:proofErr w:type="spellEnd"/>
      <w:r w:rsidRPr="007F3B12">
        <w:t>: https://doi.org/10.1016/j.arcontrol.2007.08.003.</w:t>
      </w:r>
    </w:p>
    <w:p w14:paraId="4BB12195" w14:textId="55E9CFB4" w:rsidR="007F3B12" w:rsidRPr="007F3B12" w:rsidRDefault="007F3B12" w:rsidP="007F3B12">
      <w:pPr>
        <w:ind w:left="720" w:hanging="720"/>
      </w:pPr>
      <w:r w:rsidRPr="007F3B12">
        <w:t>[4]</w:t>
      </w:r>
      <w:r>
        <w:tab/>
      </w:r>
      <w:r w:rsidRPr="007F3B12">
        <w:t xml:space="preserve">Z. </w:t>
      </w:r>
      <w:proofErr w:type="spellStart"/>
      <w:r w:rsidRPr="007F3B12">
        <w:t>Papulová</w:t>
      </w:r>
      <w:proofErr w:type="spellEnd"/>
      <w:r w:rsidRPr="007F3B12">
        <w:t xml:space="preserve">, A. </w:t>
      </w:r>
      <w:proofErr w:type="spellStart"/>
      <w:r w:rsidRPr="007F3B12">
        <w:t>Gažová</w:t>
      </w:r>
      <w:proofErr w:type="spellEnd"/>
      <w:r w:rsidRPr="007F3B12">
        <w:t xml:space="preserve">, and Ľ. </w:t>
      </w:r>
      <w:proofErr w:type="spellStart"/>
      <w:r w:rsidRPr="007F3B12">
        <w:t>Šufliarský</w:t>
      </w:r>
      <w:proofErr w:type="spellEnd"/>
      <w:r w:rsidRPr="007F3B12">
        <w:t>, “Implementation of Automation Technologies of Industry 4.0 in Automotive Manufacturing Companies,” Science Direct, 2022.</w:t>
      </w:r>
    </w:p>
    <w:p w14:paraId="01A16312" w14:textId="6684E8C0" w:rsidR="007F3B12" w:rsidRPr="007F3B12" w:rsidRDefault="007F3B12" w:rsidP="007F3B12">
      <w:r w:rsidRPr="007F3B12">
        <w:t>[5]</w:t>
      </w:r>
      <w:r>
        <w:tab/>
      </w:r>
      <w:proofErr w:type="spellStart"/>
      <w:r w:rsidRPr="007F3B12">
        <w:t>CyDen</w:t>
      </w:r>
      <w:proofErr w:type="spellEnd"/>
      <w:r w:rsidRPr="007F3B12">
        <w:t>, “Our Services,” 2025. https://www.cyden.com/services/</w:t>
      </w:r>
    </w:p>
    <w:p w14:paraId="05D8FA23" w14:textId="5CDD3942" w:rsidR="007F3B12" w:rsidRPr="007F3B12" w:rsidRDefault="007F3B12" w:rsidP="007F3B12">
      <w:r w:rsidRPr="007F3B12">
        <w:t>[6]</w:t>
      </w:r>
      <w:r>
        <w:tab/>
      </w:r>
      <w:r w:rsidRPr="007F3B12">
        <w:t xml:space="preserve">BRAUN, </w:t>
      </w:r>
      <w:r w:rsidRPr="007F3B12">
        <w:rPr>
          <w:i/>
          <w:iCs/>
        </w:rPr>
        <w:t>Braun Silk Pro 5</w:t>
      </w:r>
      <w:r w:rsidRPr="007F3B12">
        <w:t>. 2024.</w:t>
      </w:r>
    </w:p>
    <w:p w14:paraId="66B46195" w14:textId="18D0103E" w:rsidR="007F3B12" w:rsidRPr="007F3B12" w:rsidRDefault="007F3B12" w:rsidP="007F3B12">
      <w:pPr>
        <w:ind w:left="720" w:hanging="720"/>
      </w:pPr>
      <w:r w:rsidRPr="007F3B12">
        <w:t>[7]</w:t>
      </w:r>
      <w:r>
        <w:tab/>
      </w:r>
      <w:r w:rsidRPr="007F3B12">
        <w:t xml:space="preserve">S. Thomas, “MDI6-355-13 Production Process Risk &amp; Control Analysis Victoria Product </w:t>
      </w:r>
      <w:proofErr w:type="gramStart"/>
      <w:r w:rsidRPr="007F3B12">
        <w:t>Assembly ,</w:t>
      </w:r>
      <w:proofErr w:type="gramEnd"/>
      <w:r w:rsidRPr="007F3B12">
        <w:t>” Aug. 2025.</w:t>
      </w:r>
    </w:p>
    <w:p w14:paraId="5F03F0D5" w14:textId="4062DFB6" w:rsidR="007F3B12" w:rsidRPr="007F3B12" w:rsidRDefault="007F3B12" w:rsidP="007F3B12">
      <w:pPr>
        <w:ind w:left="720" w:hanging="720"/>
      </w:pPr>
      <w:r w:rsidRPr="007F3B12">
        <w:t>[8]</w:t>
      </w:r>
      <w:r>
        <w:tab/>
      </w:r>
      <w:r w:rsidRPr="007F3B12">
        <w:t xml:space="preserve">Y. H. Kwak and F. T. </w:t>
      </w:r>
      <w:proofErr w:type="spellStart"/>
      <w:r w:rsidRPr="007F3B12">
        <w:t>Anbari</w:t>
      </w:r>
      <w:proofErr w:type="spellEnd"/>
      <w:r w:rsidRPr="007F3B12">
        <w:t xml:space="preserve">, “Benefits, obstacles, and future of six sigma approach,” </w:t>
      </w:r>
      <w:proofErr w:type="spellStart"/>
      <w:r w:rsidRPr="007F3B12">
        <w:rPr>
          <w:i/>
          <w:iCs/>
        </w:rPr>
        <w:t>Technovation</w:t>
      </w:r>
      <w:proofErr w:type="spellEnd"/>
      <w:r w:rsidRPr="007F3B12">
        <w:t xml:space="preserve">, vol. 26, no. 5–6, pp. 708–715, May 2006, </w:t>
      </w:r>
      <w:proofErr w:type="spellStart"/>
      <w:r w:rsidRPr="007F3B12">
        <w:t>doi</w:t>
      </w:r>
      <w:proofErr w:type="spellEnd"/>
      <w:r w:rsidRPr="007F3B12">
        <w:t>: https://doi.org/10.1016/j.technovation.2004.10.003.</w:t>
      </w:r>
    </w:p>
    <w:p w14:paraId="334866B9" w14:textId="59751BB8" w:rsidR="007F3B12" w:rsidRPr="007F3B12" w:rsidRDefault="007F3B12" w:rsidP="007F3B12">
      <w:pPr>
        <w:ind w:left="720" w:hanging="720"/>
      </w:pPr>
      <w:r w:rsidRPr="007F3B12">
        <w:t>[9]</w:t>
      </w:r>
      <w:r>
        <w:tab/>
      </w:r>
      <w:r w:rsidRPr="007F3B12">
        <w:t xml:space="preserve">D. Lynch, S. Bertolino, and E. Cloutier, “How </w:t>
      </w:r>
      <w:proofErr w:type="gramStart"/>
      <w:r w:rsidRPr="007F3B12">
        <w:t>To</w:t>
      </w:r>
      <w:proofErr w:type="gramEnd"/>
      <w:r w:rsidRPr="007F3B12">
        <w:t xml:space="preserve"> Scope DMAIC Projects The importance of the right objective cannot be overestimated,” Jan. 2003. Available: https://www.hmg.com.au/ayb/Scope%20LSS%20Projects.pdf</w:t>
      </w:r>
    </w:p>
    <w:p w14:paraId="4C9F3F3E" w14:textId="5015B65E" w:rsidR="007F3B12" w:rsidRPr="007F3B12" w:rsidRDefault="007F3B12" w:rsidP="007F3B12">
      <w:pPr>
        <w:ind w:left="720" w:hanging="720"/>
      </w:pPr>
      <w:r w:rsidRPr="007F3B12">
        <w:t>[10]</w:t>
      </w:r>
      <w:r>
        <w:tab/>
      </w:r>
      <w:r w:rsidRPr="007F3B12">
        <w:t>Beckhoff, “CX5200 | Embedded PC series (</w:t>
      </w:r>
      <w:proofErr w:type="spellStart"/>
      <w:r w:rsidRPr="007F3B12">
        <w:t>fanless</w:t>
      </w:r>
      <w:proofErr w:type="spellEnd"/>
      <w:r w:rsidRPr="007F3B12">
        <w:t xml:space="preserve">),” </w:t>
      </w:r>
      <w:r w:rsidRPr="007F3B12">
        <w:rPr>
          <w:i/>
          <w:iCs/>
        </w:rPr>
        <w:t>Beckhoff Automation</w:t>
      </w:r>
      <w:r w:rsidRPr="007F3B12">
        <w:t>, 2025. https://www.beckhoff.com/en-gb/products/ipc/embedded-pcs/cx5200-intel-atom-r-x/ (accessed Oct. 17, 2025).</w:t>
      </w:r>
    </w:p>
    <w:p w14:paraId="7770C7CC" w14:textId="2486841A" w:rsidR="007F3B12" w:rsidRPr="007F3B12" w:rsidRDefault="007F3B12" w:rsidP="007F3B12">
      <w:pPr>
        <w:ind w:left="720" w:hanging="720"/>
      </w:pPr>
      <w:r w:rsidRPr="007F3B12">
        <w:t>[11]</w:t>
      </w:r>
      <w:r>
        <w:tab/>
      </w:r>
      <w:r w:rsidRPr="007F3B12">
        <w:t xml:space="preserve">P. </w:t>
      </w:r>
      <w:proofErr w:type="spellStart"/>
      <w:r w:rsidRPr="007F3B12">
        <w:t>Babilas</w:t>
      </w:r>
      <w:proofErr w:type="spellEnd"/>
      <w:r w:rsidRPr="007F3B12">
        <w:t xml:space="preserve">, S. </w:t>
      </w:r>
      <w:proofErr w:type="spellStart"/>
      <w:r w:rsidRPr="007F3B12">
        <w:t>Schreml</w:t>
      </w:r>
      <w:proofErr w:type="spellEnd"/>
      <w:r w:rsidRPr="007F3B12">
        <w:t xml:space="preserve">, R.-M. </w:t>
      </w:r>
      <w:proofErr w:type="spellStart"/>
      <w:r w:rsidRPr="007F3B12">
        <w:t>Szeimies</w:t>
      </w:r>
      <w:proofErr w:type="spellEnd"/>
      <w:r w:rsidRPr="007F3B12">
        <w:t xml:space="preserve">, and M. </w:t>
      </w:r>
      <w:proofErr w:type="spellStart"/>
      <w:r w:rsidRPr="007F3B12">
        <w:t>Landthaler</w:t>
      </w:r>
      <w:proofErr w:type="spellEnd"/>
      <w:r w:rsidRPr="007F3B12">
        <w:t xml:space="preserve">, “Intense pulsed light (IPL): A review,” </w:t>
      </w:r>
      <w:r w:rsidRPr="007F3B12">
        <w:rPr>
          <w:i/>
          <w:iCs/>
        </w:rPr>
        <w:t>Lasers in Surgery and Medicine</w:t>
      </w:r>
      <w:r w:rsidRPr="007F3B12">
        <w:t xml:space="preserve">, vol. 42, no. 2, pp. 93–104, Feb. 2010, </w:t>
      </w:r>
      <w:proofErr w:type="spellStart"/>
      <w:r w:rsidRPr="007F3B12">
        <w:t>doi</w:t>
      </w:r>
      <w:proofErr w:type="spellEnd"/>
      <w:r w:rsidRPr="007F3B12">
        <w:t>: https://doi.org/10.1002/lsm.20877.</w:t>
      </w:r>
    </w:p>
    <w:p w14:paraId="75C24FCA" w14:textId="16A24178" w:rsidR="007F3B12" w:rsidRPr="007F3B12" w:rsidRDefault="007F3B12" w:rsidP="007F3B12">
      <w:pPr>
        <w:ind w:left="720" w:hanging="720"/>
      </w:pPr>
      <w:r w:rsidRPr="007F3B12">
        <w:t>[12]</w:t>
      </w:r>
      <w:r>
        <w:tab/>
      </w:r>
      <w:r w:rsidRPr="007F3B12">
        <w:t xml:space="preserve">G. Town, C. Ash, E. Eadie, and H. Moseley, “Measuring key parameters of intense pulsed light (IPL) devices,” </w:t>
      </w:r>
      <w:r w:rsidRPr="007F3B12">
        <w:rPr>
          <w:i/>
          <w:iCs/>
        </w:rPr>
        <w:t>Journal of Cosmetic and Laser Therapy</w:t>
      </w:r>
      <w:r w:rsidRPr="007F3B12">
        <w:t xml:space="preserve">, vol. 9, no. 3, pp. 148–160, Jan. 2007, </w:t>
      </w:r>
      <w:proofErr w:type="spellStart"/>
      <w:r w:rsidRPr="007F3B12">
        <w:t>doi</w:t>
      </w:r>
      <w:proofErr w:type="spellEnd"/>
      <w:r w:rsidRPr="007F3B12">
        <w:t>: https://doi.org/10.1080/14764170701435297.</w:t>
      </w:r>
    </w:p>
    <w:p w14:paraId="3E2AE4A0" w14:textId="1160426A" w:rsidR="007F3B12" w:rsidRPr="007F3B12" w:rsidRDefault="007F3B12" w:rsidP="007F3B12">
      <w:pPr>
        <w:ind w:left="720" w:hanging="720"/>
      </w:pPr>
      <w:r w:rsidRPr="007F3B12">
        <w:t>[13]</w:t>
      </w:r>
      <w:r>
        <w:tab/>
      </w:r>
      <w:r w:rsidRPr="007F3B12">
        <w:t>K. Honda, “INSTITUTE OF DEVELOPING ECONOMIES The Effect of EU Environmental Regulation on International Trade: Restriction of Hazardous Substances as a Trade Barrier,” 2012.</w:t>
      </w:r>
    </w:p>
    <w:p w14:paraId="33D7EF8C" w14:textId="77777777" w:rsidR="007F3B12" w:rsidRPr="007F3B12" w:rsidRDefault="007F3B12" w:rsidP="007F3B12"/>
    <w:sectPr w:rsidR="007F3B12" w:rsidRPr="007F3B12" w:rsidSect="00F33A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062D6"/>
    <w:rsid w:val="00027A9D"/>
    <w:rsid w:val="000542AF"/>
    <w:rsid w:val="00063536"/>
    <w:rsid w:val="00066294"/>
    <w:rsid w:val="00073EF3"/>
    <w:rsid w:val="000826EE"/>
    <w:rsid w:val="00094309"/>
    <w:rsid w:val="000B6597"/>
    <w:rsid w:val="000C5100"/>
    <w:rsid w:val="000D6687"/>
    <w:rsid w:val="000F3685"/>
    <w:rsid w:val="00101D14"/>
    <w:rsid w:val="001274DD"/>
    <w:rsid w:val="00127E59"/>
    <w:rsid w:val="00132B89"/>
    <w:rsid w:val="00181A9B"/>
    <w:rsid w:val="00183406"/>
    <w:rsid w:val="00223666"/>
    <w:rsid w:val="00245513"/>
    <w:rsid w:val="00250FF9"/>
    <w:rsid w:val="002526B4"/>
    <w:rsid w:val="0025656D"/>
    <w:rsid w:val="00277F46"/>
    <w:rsid w:val="002A2E65"/>
    <w:rsid w:val="002C66BA"/>
    <w:rsid w:val="002F6ADF"/>
    <w:rsid w:val="00317707"/>
    <w:rsid w:val="00354A51"/>
    <w:rsid w:val="003E3ECB"/>
    <w:rsid w:val="0041007D"/>
    <w:rsid w:val="004358C4"/>
    <w:rsid w:val="00490911"/>
    <w:rsid w:val="004D6ACF"/>
    <w:rsid w:val="004D7300"/>
    <w:rsid w:val="004F4D5F"/>
    <w:rsid w:val="00513BB0"/>
    <w:rsid w:val="00556D28"/>
    <w:rsid w:val="005741D0"/>
    <w:rsid w:val="005C3C07"/>
    <w:rsid w:val="00635B8B"/>
    <w:rsid w:val="00650AE2"/>
    <w:rsid w:val="00695E0D"/>
    <w:rsid w:val="006B205C"/>
    <w:rsid w:val="006E2902"/>
    <w:rsid w:val="00727F9E"/>
    <w:rsid w:val="00730F19"/>
    <w:rsid w:val="00767624"/>
    <w:rsid w:val="007875CB"/>
    <w:rsid w:val="007A1DF3"/>
    <w:rsid w:val="007D6F3E"/>
    <w:rsid w:val="007F3B12"/>
    <w:rsid w:val="008250E9"/>
    <w:rsid w:val="00832BA0"/>
    <w:rsid w:val="00843C36"/>
    <w:rsid w:val="00850641"/>
    <w:rsid w:val="00865A95"/>
    <w:rsid w:val="0086750B"/>
    <w:rsid w:val="00873327"/>
    <w:rsid w:val="00892B51"/>
    <w:rsid w:val="008E7A2C"/>
    <w:rsid w:val="0092398C"/>
    <w:rsid w:val="009C718A"/>
    <w:rsid w:val="009C7765"/>
    <w:rsid w:val="009E0630"/>
    <w:rsid w:val="00A136CA"/>
    <w:rsid w:val="00A224C0"/>
    <w:rsid w:val="00A274F1"/>
    <w:rsid w:val="00A50FCD"/>
    <w:rsid w:val="00A71080"/>
    <w:rsid w:val="00A73B35"/>
    <w:rsid w:val="00AC73D3"/>
    <w:rsid w:val="00AF026F"/>
    <w:rsid w:val="00B35AF0"/>
    <w:rsid w:val="00B63F03"/>
    <w:rsid w:val="00B75C57"/>
    <w:rsid w:val="00BE47E0"/>
    <w:rsid w:val="00BE6C47"/>
    <w:rsid w:val="00C0088B"/>
    <w:rsid w:val="00C44684"/>
    <w:rsid w:val="00C76E35"/>
    <w:rsid w:val="00C83AF1"/>
    <w:rsid w:val="00C90BBC"/>
    <w:rsid w:val="00C973A0"/>
    <w:rsid w:val="00CF7709"/>
    <w:rsid w:val="00D3046C"/>
    <w:rsid w:val="00E370A0"/>
    <w:rsid w:val="00E616C4"/>
    <w:rsid w:val="00E64E18"/>
    <w:rsid w:val="00E67AA3"/>
    <w:rsid w:val="00E94C8C"/>
    <w:rsid w:val="00EC30B2"/>
    <w:rsid w:val="00EC30FF"/>
    <w:rsid w:val="00EC428A"/>
    <w:rsid w:val="00F212C5"/>
    <w:rsid w:val="00F33AAD"/>
    <w:rsid w:val="00F60BB1"/>
    <w:rsid w:val="00FF3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F6D2"/>
  <w15:chartTrackingRefBased/>
  <w15:docId w15:val="{5DDE3875-B177-49B4-96D8-587F6AD53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850641"/>
    <w:pPr>
      <w:keepNext/>
      <w:keepLines/>
      <w:spacing w:before="40" w:after="0"/>
      <w:outlineLvl w:val="1"/>
    </w:pPr>
    <w:rPr>
      <w:rFonts w:asciiTheme="majorHAnsi" w:eastAsiaTheme="majorEastAsia" w:hAnsiTheme="majorHAnsi" w:cstheme="majorBidi"/>
      <w:color w:val="374C80"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9454C3"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4F4D5F"/>
    <w:pPr>
      <w:spacing w:after="200" w:line="240" w:lineRule="auto"/>
    </w:pPr>
    <w:rPr>
      <w:i/>
      <w:iCs/>
      <w:color w:val="242852" w:themeColor="text2"/>
      <w:sz w:val="18"/>
      <w:szCs w:val="18"/>
    </w:rPr>
  </w:style>
  <w:style w:type="character" w:customStyle="1" w:styleId="Heading2Char">
    <w:name w:val="Heading 2 Char"/>
    <w:basedOn w:val="DefaultParagraphFont"/>
    <w:link w:val="Heading2"/>
    <w:uiPriority w:val="9"/>
    <w:rsid w:val="00850641"/>
    <w:rPr>
      <w:rFonts w:asciiTheme="majorHAnsi" w:eastAsiaTheme="majorEastAsia" w:hAnsiTheme="majorHAnsi" w:cstheme="majorBidi"/>
      <w:color w:val="374C80" w:themeColor="accent1" w:themeShade="BF"/>
      <w:sz w:val="26"/>
      <w:szCs w:val="26"/>
    </w:rPr>
  </w:style>
  <w:style w:type="paragraph" w:styleId="TOC2">
    <w:name w:val="toc 2"/>
    <w:basedOn w:val="Normal"/>
    <w:next w:val="Normal"/>
    <w:autoRedefine/>
    <w:uiPriority w:val="39"/>
    <w:unhideWhenUsed/>
    <w:rsid w:val="00865A95"/>
    <w:pPr>
      <w:spacing w:after="100"/>
      <w:ind w:left="220"/>
    </w:pPr>
  </w:style>
  <w:style w:type="character" w:styleId="PlaceholderText">
    <w:name w:val="Placeholder Text"/>
    <w:basedOn w:val="DefaultParagraphFont"/>
    <w:uiPriority w:val="99"/>
    <w:semiHidden/>
    <w:rsid w:val="00C90BB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4.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ethan\Dropbox\UWTSD\Project%20Proposal\AUTOLINE%20fAILUR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than\Dropbox\UWTSD\Project%20Proposal\AUTOLINE%20fAILUR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than\Dropbox\UWTSD\Project%20Proposal\AUTOLINE%20fAILUR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than\Dropbox\UWTSD\Project%20Proposal\AUTOLINE%20fAILURE%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[AUTOLINE fAILURE dATA.xlsx]Sheet2!PivotTable1</c:name>
    <c:fmtId val="12"/>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Diagram</a:t>
            </a:r>
            <a:r>
              <a:rPr lang="en-US" baseline="0"/>
              <a:t> showing the amount of failures per failure mode for September 2025</a:t>
            </a:r>
            <a:endParaRPr lang="en-US"/>
          </a:p>
        </c:rich>
      </c:tx>
      <c:layout>
        <c:manualLayout>
          <c:xMode val="edge"/>
          <c:yMode val="edge"/>
          <c:x val="1.605911880115363E-2"/>
          <c:y val="1.508523155830441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2"/>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2"/>
          </a:solidFill>
          <a:ln w="19050">
            <a:solidFill>
              <a:schemeClr val="lt1"/>
            </a:solidFill>
          </a:ln>
          <a:effectLst/>
        </c:spPr>
      </c:pivotFmt>
      <c:pivotFmt>
        <c:idx val="4"/>
        <c:spPr>
          <a:solidFill>
            <a:schemeClr val="accent2"/>
          </a:solidFill>
          <a:ln w="19050">
            <a:solidFill>
              <a:schemeClr val="lt1"/>
            </a:solidFill>
          </a:ln>
          <a:effectLst/>
        </c:spPr>
      </c:pivotFmt>
      <c:pivotFmt>
        <c:idx val="5"/>
        <c:spPr>
          <a:solidFill>
            <a:schemeClr val="accent2"/>
          </a:solidFill>
          <a:ln w="19050">
            <a:solidFill>
              <a:schemeClr val="lt1"/>
            </a:solidFill>
          </a:ln>
          <a:effectLst/>
        </c:spPr>
      </c:pivotFmt>
      <c:pivotFmt>
        <c:idx val="6"/>
        <c:spPr>
          <a:solidFill>
            <a:schemeClr val="accent2"/>
          </a:solidFill>
          <a:ln w="19050">
            <a:solidFill>
              <a:schemeClr val="lt1"/>
            </a:solidFill>
          </a:ln>
          <a:effectLst/>
        </c:spPr>
      </c:pivotFmt>
      <c:pivotFmt>
        <c:idx val="7"/>
        <c:spPr>
          <a:solidFill>
            <a:schemeClr val="accent2"/>
          </a:solidFill>
          <a:ln w="19050">
            <a:solidFill>
              <a:schemeClr val="lt1"/>
            </a:solidFill>
          </a:ln>
          <a:effectLst/>
        </c:spPr>
      </c:pivotFmt>
      <c:pivotFmt>
        <c:idx val="8"/>
        <c:spPr>
          <a:solidFill>
            <a:schemeClr val="accent2"/>
          </a:solidFill>
          <a:ln w="19050">
            <a:solidFill>
              <a:schemeClr val="lt1"/>
            </a:solidFill>
          </a:ln>
          <a:effectLst/>
        </c:spPr>
      </c:pivotFmt>
      <c:pivotFmt>
        <c:idx val="9"/>
        <c:spPr>
          <a:solidFill>
            <a:schemeClr val="accent2"/>
          </a:solidFill>
          <a:ln w="19050">
            <a:solidFill>
              <a:schemeClr val="lt1"/>
            </a:solidFill>
          </a:ln>
          <a:effectLst/>
        </c:spPr>
      </c:pivotFmt>
      <c:pivotFmt>
        <c:idx val="10"/>
        <c:spPr>
          <a:solidFill>
            <a:schemeClr val="accent2"/>
          </a:solidFill>
          <a:ln w="19050">
            <a:solidFill>
              <a:schemeClr val="lt1"/>
            </a:solidFill>
          </a:ln>
          <a:effectLst/>
        </c:spPr>
      </c:pivotFmt>
      <c:pivotFmt>
        <c:idx val="11"/>
        <c:spPr>
          <a:solidFill>
            <a:schemeClr val="accent2"/>
          </a:solidFill>
          <a:ln w="19050">
            <a:solidFill>
              <a:schemeClr val="lt1"/>
            </a:solidFill>
          </a:ln>
          <a:effectLst/>
        </c:spPr>
      </c:pivotFmt>
      <c:pivotFmt>
        <c:idx val="12"/>
        <c:spPr>
          <a:solidFill>
            <a:schemeClr val="accent2"/>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2"/>
          </a:solidFill>
          <a:ln w="19050">
            <a:solidFill>
              <a:schemeClr val="lt1"/>
            </a:solidFill>
          </a:ln>
          <a:effectLst/>
        </c:spPr>
      </c:pivotFmt>
      <c:pivotFmt>
        <c:idx val="14"/>
        <c:spPr>
          <a:solidFill>
            <a:schemeClr val="accent2"/>
          </a:solidFill>
          <a:ln w="19050">
            <a:solidFill>
              <a:schemeClr val="lt1"/>
            </a:solidFill>
          </a:ln>
          <a:effectLst/>
        </c:spPr>
      </c:pivotFmt>
      <c:pivotFmt>
        <c:idx val="15"/>
        <c:spPr>
          <a:solidFill>
            <a:schemeClr val="accent2"/>
          </a:solidFill>
          <a:ln w="19050">
            <a:solidFill>
              <a:schemeClr val="lt1"/>
            </a:solidFill>
          </a:ln>
          <a:effectLst/>
        </c:spPr>
      </c:pivotFmt>
      <c:pivotFmt>
        <c:idx val="16"/>
        <c:spPr>
          <a:solidFill>
            <a:schemeClr val="accent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2"/>
          </a:solidFill>
          <a:ln w="19050">
            <a:solidFill>
              <a:schemeClr val="lt1"/>
            </a:solidFill>
          </a:ln>
          <a:effectLst/>
        </c:spPr>
      </c:pivotFmt>
      <c:pivotFmt>
        <c:idx val="18"/>
        <c:spPr>
          <a:solidFill>
            <a:schemeClr val="accent2"/>
          </a:solidFill>
          <a:ln w="19050">
            <a:solidFill>
              <a:schemeClr val="lt1"/>
            </a:solidFill>
          </a:ln>
          <a:effectLst/>
        </c:spPr>
      </c:pivotFmt>
      <c:pivotFmt>
        <c:idx val="19"/>
        <c:spPr>
          <a:solidFill>
            <a:schemeClr val="accent2"/>
          </a:solidFill>
          <a:ln w="19050">
            <a:solidFill>
              <a:schemeClr val="lt1"/>
            </a:solidFill>
          </a:ln>
          <a:effectLst/>
        </c:spPr>
      </c:pivotFmt>
      <c:pivotFmt>
        <c:idx val="20"/>
        <c:spPr>
          <a:solidFill>
            <a:schemeClr val="accent2"/>
          </a:solidFill>
          <a:ln w="19050">
            <a:solidFill>
              <a:schemeClr val="lt1"/>
            </a:solidFill>
          </a:ln>
          <a:effectLst/>
        </c:spPr>
      </c:pivotFmt>
      <c:pivotFmt>
        <c:idx val="21"/>
        <c:spPr>
          <a:solidFill>
            <a:schemeClr val="accent2"/>
          </a:solidFill>
          <a:ln w="19050">
            <a:solidFill>
              <a:schemeClr val="lt1"/>
            </a:solidFill>
          </a:ln>
          <a:effectLst/>
        </c:spPr>
      </c:pivotFmt>
      <c:pivotFmt>
        <c:idx val="22"/>
        <c:spPr>
          <a:solidFill>
            <a:schemeClr val="accent2"/>
          </a:solidFill>
          <a:ln w="19050">
            <a:solidFill>
              <a:schemeClr val="lt1"/>
            </a:solidFill>
          </a:ln>
          <a:effectLst/>
        </c:spPr>
      </c:pivotFmt>
      <c:pivotFmt>
        <c:idx val="23"/>
        <c:spPr>
          <a:solidFill>
            <a:schemeClr val="accent2"/>
          </a:solidFill>
          <a:ln w="19050">
            <a:solidFill>
              <a:schemeClr val="lt1"/>
            </a:solidFill>
          </a:ln>
          <a:effectLst/>
        </c:spPr>
      </c:pivotFmt>
      <c:pivotFmt>
        <c:idx val="24"/>
        <c:spPr>
          <a:solidFill>
            <a:schemeClr val="accent2"/>
          </a:solidFill>
          <a:ln w="19050">
            <a:solidFill>
              <a:schemeClr val="lt1"/>
            </a:solidFill>
          </a:ln>
          <a:effectLst/>
        </c:spPr>
      </c:pivotFmt>
      <c:pivotFmt>
        <c:idx val="25"/>
        <c:spPr>
          <a:solidFill>
            <a:schemeClr val="accent2"/>
          </a:solidFill>
          <a:ln w="19050">
            <a:solidFill>
              <a:schemeClr val="lt1"/>
            </a:solidFill>
          </a:ln>
          <a:effectLst/>
        </c:spPr>
      </c:pivotFmt>
      <c:pivotFmt>
        <c:idx val="26"/>
        <c:spPr>
          <a:solidFill>
            <a:schemeClr val="accent2"/>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2"/>
          </a:solidFill>
          <a:ln w="19050">
            <a:solidFill>
              <a:schemeClr val="lt1"/>
            </a:solidFill>
          </a:ln>
          <a:effectLst/>
        </c:spPr>
      </c:pivotFmt>
      <c:pivotFmt>
        <c:idx val="28"/>
        <c:spPr>
          <a:solidFill>
            <a:schemeClr val="accent2"/>
          </a:solidFill>
          <a:ln w="19050">
            <a:solidFill>
              <a:schemeClr val="lt1"/>
            </a:solidFill>
          </a:ln>
          <a:effectLst/>
        </c:spPr>
      </c:pivotFmt>
      <c:pivotFmt>
        <c:idx val="29"/>
        <c:spPr>
          <a:solidFill>
            <a:schemeClr val="accent2"/>
          </a:solidFill>
          <a:ln w="19050">
            <a:solidFill>
              <a:schemeClr val="lt1"/>
            </a:solidFill>
          </a:ln>
          <a:effectLst/>
        </c:spPr>
      </c:pivotFmt>
    </c:pivotFmts>
    <c:plotArea>
      <c:layout/>
      <c:pieChart>
        <c:varyColors val="1"/>
        <c:ser>
          <c:idx val="0"/>
          <c:order val="0"/>
          <c:tx>
            <c:strRef>
              <c:f>Sheet2!$B$3:$B$4</c:f>
              <c:strCache>
                <c:ptCount val="1"/>
                <c:pt idx="0">
                  <c:v>1</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31FD-4667-9E32-006040AC1C6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31FD-4667-9E32-006040AC1C61}"/>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31FD-4667-9E32-006040AC1C61}"/>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31FD-4667-9E32-006040AC1C61}"/>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31FD-4667-9E32-006040AC1C61}"/>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31FD-4667-9E32-006040AC1C61}"/>
              </c:ext>
            </c:extLst>
          </c:dPt>
          <c:dPt>
            <c:idx val="6"/>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0D-31FD-4667-9E32-006040AC1C61}"/>
              </c:ext>
            </c:extLst>
          </c:dPt>
          <c:dPt>
            <c:idx val="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0F-31FD-4667-9E32-006040AC1C61}"/>
              </c:ext>
            </c:extLst>
          </c:dPt>
          <c:dPt>
            <c:idx val="8"/>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11-31FD-4667-9E32-006040AC1C61}"/>
              </c:ext>
            </c:extLst>
          </c:dPt>
          <c:dPt>
            <c:idx val="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13-31FD-4667-9E32-006040AC1C61}"/>
              </c:ext>
            </c:extLst>
          </c:dPt>
          <c:dPt>
            <c:idx val="10"/>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15-31FD-4667-9E32-006040AC1C61}"/>
              </c:ext>
            </c:extLst>
          </c:dPt>
          <c:dPt>
            <c:idx val="11"/>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17-31FD-4667-9E32-006040AC1C61}"/>
              </c:ext>
            </c:extLst>
          </c:dPt>
          <c:dPt>
            <c:idx val="12"/>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19-31FD-4667-9E32-006040AC1C61}"/>
              </c:ext>
            </c:extLst>
          </c:dPt>
          <c:dLbls>
            <c:dLbl>
              <c:idx val="9"/>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31FD-4667-9E32-006040AC1C6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Sheet2!$A$5:$A$18</c:f>
              <c:strCache>
                <c:ptCount val="13"/>
                <c:pt idx="0">
                  <c:v>Button state is closed when expected open - Test specific errors (156002)</c:v>
                </c:pt>
                <c:pt idx="1">
                  <c:v>Button state unkown - Device (our product) errors (72028)</c:v>
                </c:pt>
                <c:pt idx="2">
                  <c:v>Cosmetic error - Assembly and Inspection (2001)</c:v>
                </c:pt>
                <c:pt idx="3">
                  <c:v>Damage - Assembly and Inspection (3004)</c:v>
                </c:pt>
                <c:pt idx="4">
                  <c:v>Database error - Process specific errors (44001)</c:v>
                </c:pt>
                <c:pt idx="5">
                  <c:v>Discharge circuit failure - Device (our product) errors (74001)</c:v>
                </c:pt>
                <c:pt idx="6">
                  <c:v>Incomplete print - Assembly and Inspection (2027)</c:v>
                </c:pt>
                <c:pt idx="7">
                  <c:v>Max attempts exceeded - Test specific errors (144002)</c:v>
                </c:pt>
                <c:pt idx="8">
                  <c:v>N/A</c:v>
                </c:pt>
                <c:pt idx="9">
                  <c:v>Product Routing &amp; Tracking fail - Test specific errors (144001)</c:v>
                </c:pt>
                <c:pt idx="10">
                  <c:v>Scanned data error - Assembly and Inspection (4001)</c:v>
                </c:pt>
                <c:pt idx="11">
                  <c:v>Scratches - Assembly and Inspection (2026)</c:v>
                </c:pt>
                <c:pt idx="12">
                  <c:v>Solder joint quality - Assembly and Inspection (1)</c:v>
                </c:pt>
              </c:strCache>
            </c:strRef>
          </c:cat>
          <c:val>
            <c:numRef>
              <c:f>Sheet2!$B$5:$B$18</c:f>
              <c:numCache>
                <c:formatCode>0</c:formatCode>
                <c:ptCount val="13"/>
                <c:pt idx="0">
                  <c:v>184</c:v>
                </c:pt>
                <c:pt idx="1">
                  <c:v>80</c:v>
                </c:pt>
                <c:pt idx="2">
                  <c:v>2113</c:v>
                </c:pt>
                <c:pt idx="3">
                  <c:v>138</c:v>
                </c:pt>
                <c:pt idx="4">
                  <c:v>104</c:v>
                </c:pt>
                <c:pt idx="5">
                  <c:v>3</c:v>
                </c:pt>
                <c:pt idx="6">
                  <c:v>47</c:v>
                </c:pt>
                <c:pt idx="7">
                  <c:v>191</c:v>
                </c:pt>
                <c:pt idx="8">
                  <c:v>1851</c:v>
                </c:pt>
                <c:pt idx="9">
                  <c:v>466</c:v>
                </c:pt>
                <c:pt idx="10">
                  <c:v>4277</c:v>
                </c:pt>
                <c:pt idx="11">
                  <c:v>46</c:v>
                </c:pt>
                <c:pt idx="12">
                  <c:v>9</c:v>
                </c:pt>
              </c:numCache>
            </c:numRef>
          </c:val>
          <c:extLst>
            <c:ext xmlns:c16="http://schemas.microsoft.com/office/drawing/2014/chart" uri="{C3380CC4-5D6E-409C-BE32-E72D297353CC}">
              <c16:uniqueId val="{0000001A-31FD-4667-9E32-006040AC1C61}"/>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9"/>
        <c:txPr>
          <a:bodyPr rot="0" spcFirstLastPara="1" vertOverflow="ellipsis" vert="horz" wrap="square" anchor="ctr" anchorCtr="1"/>
          <a:lstStyle/>
          <a:p>
            <a:pPr>
              <a:defRPr sz="900" b="0" i="0" u="none" strike="noStrike" kern="1200" baseline="0">
                <a:ln>
                  <a:solidFill>
                    <a:schemeClr val="accent1"/>
                  </a:solidFill>
                </a:ln>
                <a:solidFill>
                  <a:schemeClr val="tx1"/>
                </a:solidFill>
                <a:latin typeface="+mn-lt"/>
                <a:ea typeface="+mn-ea"/>
                <a:cs typeface="+mn-cs"/>
              </a:defRPr>
            </a:pPr>
            <a:endParaRPr lang="en-US"/>
          </a:p>
        </c:txPr>
      </c:legendEntry>
      <c:layout>
        <c:manualLayout>
          <c:xMode val="edge"/>
          <c:yMode val="edge"/>
          <c:x val="0.57451125505863487"/>
          <c:y val="0.13125162099624521"/>
          <c:w val="0.41760697154235032"/>
          <c:h val="0.8410274361560563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mount of Route and Tracking Fails over past year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Sheet2!$V$3</c:f>
              <c:strCache>
                <c:ptCount val="1"/>
                <c:pt idx="0">
                  <c:v>Routing and Tracking Failures</c:v>
                </c:pt>
              </c:strCache>
            </c:strRef>
          </c:tx>
          <c:spPr>
            <a:solidFill>
              <a:schemeClr val="accent1"/>
            </a:solidFill>
            <a:ln>
              <a:noFill/>
            </a:ln>
            <a:effectLst/>
          </c:spPr>
          <c:invertIfNegative val="0"/>
          <c:cat>
            <c:numRef>
              <c:f>Sheet2!$U$4:$U$16</c:f>
              <c:numCache>
                <c:formatCode>mmm\-yy</c:formatCode>
                <c:ptCount val="13"/>
                <c:pt idx="0">
                  <c:v>45536</c:v>
                </c:pt>
                <c:pt idx="1">
                  <c:v>45566</c:v>
                </c:pt>
                <c:pt idx="2">
                  <c:v>45597</c:v>
                </c:pt>
                <c:pt idx="3">
                  <c:v>45627</c:v>
                </c:pt>
                <c:pt idx="4">
                  <c:v>45658</c:v>
                </c:pt>
                <c:pt idx="5">
                  <c:v>45689</c:v>
                </c:pt>
                <c:pt idx="6">
                  <c:v>45717</c:v>
                </c:pt>
                <c:pt idx="7">
                  <c:v>45748</c:v>
                </c:pt>
                <c:pt idx="8">
                  <c:v>45778</c:v>
                </c:pt>
                <c:pt idx="9">
                  <c:v>45809</c:v>
                </c:pt>
                <c:pt idx="10">
                  <c:v>45839</c:v>
                </c:pt>
                <c:pt idx="11">
                  <c:v>45870</c:v>
                </c:pt>
                <c:pt idx="12">
                  <c:v>45901</c:v>
                </c:pt>
              </c:numCache>
            </c:numRef>
          </c:cat>
          <c:val>
            <c:numRef>
              <c:f>Sheet2!$V$4:$V$16</c:f>
              <c:numCache>
                <c:formatCode>General</c:formatCode>
                <c:ptCount val="13"/>
                <c:pt idx="0">
                  <c:v>328</c:v>
                </c:pt>
                <c:pt idx="1">
                  <c:v>512</c:v>
                </c:pt>
                <c:pt idx="2">
                  <c:v>567</c:v>
                </c:pt>
                <c:pt idx="3">
                  <c:v>419</c:v>
                </c:pt>
                <c:pt idx="4">
                  <c:v>386</c:v>
                </c:pt>
                <c:pt idx="5">
                  <c:v>588</c:v>
                </c:pt>
                <c:pt idx="6">
                  <c:v>493</c:v>
                </c:pt>
                <c:pt idx="7">
                  <c:v>372</c:v>
                </c:pt>
                <c:pt idx="8">
                  <c:v>485</c:v>
                </c:pt>
                <c:pt idx="9">
                  <c:v>305</c:v>
                </c:pt>
                <c:pt idx="10">
                  <c:v>436</c:v>
                </c:pt>
                <c:pt idx="11">
                  <c:v>231</c:v>
                </c:pt>
                <c:pt idx="12">
                  <c:v>466</c:v>
                </c:pt>
              </c:numCache>
            </c:numRef>
          </c:val>
          <c:extLst>
            <c:ext xmlns:c16="http://schemas.microsoft.com/office/drawing/2014/chart" uri="{C3380CC4-5D6E-409C-BE32-E72D297353CC}">
              <c16:uniqueId val="{00000000-D692-4D21-ACD5-640CB54E0177}"/>
            </c:ext>
          </c:extLst>
        </c:ser>
        <c:dLbls>
          <c:showLegendKey val="0"/>
          <c:showVal val="0"/>
          <c:showCatName val="0"/>
          <c:showSerName val="0"/>
          <c:showPercent val="0"/>
          <c:showBubbleSize val="0"/>
        </c:dLbls>
        <c:gapWidth val="219"/>
        <c:overlap val="-27"/>
        <c:axId val="1380042960"/>
        <c:axId val="1380043440"/>
      </c:barChart>
      <c:lineChart>
        <c:grouping val="standard"/>
        <c:varyColors val="0"/>
        <c:ser>
          <c:idx val="1"/>
          <c:order val="1"/>
          <c:tx>
            <c:strRef>
              <c:f>Sheet2!$W$3</c:f>
              <c:strCache>
                <c:ptCount val="1"/>
                <c:pt idx="0">
                  <c:v>Average</c:v>
                </c:pt>
              </c:strCache>
            </c:strRef>
          </c:tx>
          <c:spPr>
            <a:ln w="28575" cap="rnd">
              <a:solidFill>
                <a:srgbClr val="FF0000"/>
              </a:solidFill>
              <a:round/>
            </a:ln>
            <a:effectLst/>
          </c:spPr>
          <c:marker>
            <c:symbol val="none"/>
          </c:marker>
          <c:cat>
            <c:numRef>
              <c:f>Sheet2!$U$4:$U$16</c:f>
              <c:numCache>
                <c:formatCode>mmm\-yy</c:formatCode>
                <c:ptCount val="13"/>
                <c:pt idx="0">
                  <c:v>45536</c:v>
                </c:pt>
                <c:pt idx="1">
                  <c:v>45566</c:v>
                </c:pt>
                <c:pt idx="2">
                  <c:v>45597</c:v>
                </c:pt>
                <c:pt idx="3">
                  <c:v>45627</c:v>
                </c:pt>
                <c:pt idx="4">
                  <c:v>45658</c:v>
                </c:pt>
                <c:pt idx="5">
                  <c:v>45689</c:v>
                </c:pt>
                <c:pt idx="6">
                  <c:v>45717</c:v>
                </c:pt>
                <c:pt idx="7">
                  <c:v>45748</c:v>
                </c:pt>
                <c:pt idx="8">
                  <c:v>45778</c:v>
                </c:pt>
                <c:pt idx="9">
                  <c:v>45809</c:v>
                </c:pt>
                <c:pt idx="10">
                  <c:v>45839</c:v>
                </c:pt>
                <c:pt idx="11">
                  <c:v>45870</c:v>
                </c:pt>
                <c:pt idx="12">
                  <c:v>45901</c:v>
                </c:pt>
              </c:numCache>
            </c:numRef>
          </c:cat>
          <c:val>
            <c:numRef>
              <c:f>Sheet2!$W$4:$W$16</c:f>
              <c:numCache>
                <c:formatCode>General</c:formatCode>
                <c:ptCount val="13"/>
                <c:pt idx="0">
                  <c:v>429.84615384615387</c:v>
                </c:pt>
                <c:pt idx="1">
                  <c:v>429.846</c:v>
                </c:pt>
                <c:pt idx="2">
                  <c:v>429.846</c:v>
                </c:pt>
                <c:pt idx="3">
                  <c:v>429.846</c:v>
                </c:pt>
                <c:pt idx="4">
                  <c:v>429.846</c:v>
                </c:pt>
                <c:pt idx="5">
                  <c:v>429.846</c:v>
                </c:pt>
                <c:pt idx="6">
                  <c:v>429.846</c:v>
                </c:pt>
                <c:pt idx="7">
                  <c:v>429.846</c:v>
                </c:pt>
                <c:pt idx="8">
                  <c:v>429.846</c:v>
                </c:pt>
                <c:pt idx="9">
                  <c:v>429.846</c:v>
                </c:pt>
                <c:pt idx="10">
                  <c:v>429.846</c:v>
                </c:pt>
                <c:pt idx="11">
                  <c:v>429.846</c:v>
                </c:pt>
                <c:pt idx="12">
                  <c:v>429.846</c:v>
                </c:pt>
              </c:numCache>
            </c:numRef>
          </c:val>
          <c:smooth val="0"/>
          <c:extLst>
            <c:ext xmlns:c16="http://schemas.microsoft.com/office/drawing/2014/chart" uri="{C3380CC4-5D6E-409C-BE32-E72D297353CC}">
              <c16:uniqueId val="{00000001-D692-4D21-ACD5-640CB54E0177}"/>
            </c:ext>
          </c:extLst>
        </c:ser>
        <c:dLbls>
          <c:showLegendKey val="0"/>
          <c:showVal val="0"/>
          <c:showCatName val="0"/>
          <c:showSerName val="0"/>
          <c:showPercent val="0"/>
          <c:showBubbleSize val="0"/>
        </c:dLbls>
        <c:marker val="1"/>
        <c:smooth val="0"/>
        <c:axId val="1380042960"/>
        <c:axId val="1380043440"/>
      </c:lineChart>
      <c:dateAx>
        <c:axId val="1380042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r>
                  <a:rPr lang="en-GB" baseline="0"/>
                  <a:t> and Year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043440"/>
        <c:crosses val="autoZero"/>
        <c:auto val="1"/>
        <c:lblOffset val="100"/>
        <c:baseTimeUnit val="months"/>
      </c:dateAx>
      <c:valAx>
        <c:axId val="1380043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Failures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042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Rework Timings Average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Sheet2!$AC$3</c:f>
              <c:strCache>
                <c:ptCount val="1"/>
                <c:pt idx="0">
                  <c:v>Time (Seconds)</c:v>
                </c:pt>
              </c:strCache>
            </c:strRef>
          </c:tx>
          <c:spPr>
            <a:solidFill>
              <a:schemeClr val="accent1"/>
            </a:solidFill>
            <a:ln>
              <a:noFill/>
            </a:ln>
            <a:effectLst/>
          </c:spPr>
          <c:invertIfNegative val="0"/>
          <c:cat>
            <c:numRef>
              <c:f>Sheet2!$AB$4:$AB$13</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Sheet2!$AC$4:$AC$13</c:f>
              <c:numCache>
                <c:formatCode>General</c:formatCode>
                <c:ptCount val="10"/>
                <c:pt idx="0">
                  <c:v>1850</c:v>
                </c:pt>
                <c:pt idx="1">
                  <c:v>1900</c:v>
                </c:pt>
                <c:pt idx="2">
                  <c:v>1605</c:v>
                </c:pt>
                <c:pt idx="3">
                  <c:v>1920</c:v>
                </c:pt>
                <c:pt idx="4">
                  <c:v>1780</c:v>
                </c:pt>
                <c:pt idx="5">
                  <c:v>1955</c:v>
                </c:pt>
                <c:pt idx="6">
                  <c:v>1640</c:v>
                </c:pt>
                <c:pt idx="7">
                  <c:v>1820</c:v>
                </c:pt>
                <c:pt idx="8">
                  <c:v>1980</c:v>
                </c:pt>
                <c:pt idx="9">
                  <c:v>1900</c:v>
                </c:pt>
              </c:numCache>
            </c:numRef>
          </c:val>
          <c:extLst>
            <c:ext xmlns:c16="http://schemas.microsoft.com/office/drawing/2014/chart" uri="{C3380CC4-5D6E-409C-BE32-E72D297353CC}">
              <c16:uniqueId val="{00000000-091B-4665-AFEB-2CB24316171A}"/>
            </c:ext>
          </c:extLst>
        </c:ser>
        <c:dLbls>
          <c:showLegendKey val="0"/>
          <c:showVal val="0"/>
          <c:showCatName val="0"/>
          <c:showSerName val="0"/>
          <c:showPercent val="0"/>
          <c:showBubbleSize val="0"/>
        </c:dLbls>
        <c:gapWidth val="219"/>
        <c:overlap val="-27"/>
        <c:axId val="1387892576"/>
        <c:axId val="1381471552"/>
      </c:barChart>
      <c:lineChart>
        <c:grouping val="standard"/>
        <c:varyColors val="0"/>
        <c:ser>
          <c:idx val="1"/>
          <c:order val="1"/>
          <c:tx>
            <c:strRef>
              <c:f>Sheet2!$AD$3</c:f>
              <c:strCache>
                <c:ptCount val="1"/>
                <c:pt idx="0">
                  <c:v>Average</c:v>
                </c:pt>
              </c:strCache>
            </c:strRef>
          </c:tx>
          <c:spPr>
            <a:ln w="28575" cap="rnd">
              <a:solidFill>
                <a:srgbClr val="FF0000"/>
              </a:solidFill>
              <a:round/>
            </a:ln>
            <a:effectLst/>
          </c:spPr>
          <c:marker>
            <c:symbol val="none"/>
          </c:marker>
          <c:cat>
            <c:numRef>
              <c:f>Sheet2!$AB$4:$AB$13</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Sheet2!$AD$4:$AD$13</c:f>
              <c:numCache>
                <c:formatCode>General</c:formatCode>
                <c:ptCount val="10"/>
                <c:pt idx="0">
                  <c:v>1835</c:v>
                </c:pt>
                <c:pt idx="1">
                  <c:v>1835</c:v>
                </c:pt>
                <c:pt idx="2">
                  <c:v>1835</c:v>
                </c:pt>
                <c:pt idx="3">
                  <c:v>1835</c:v>
                </c:pt>
                <c:pt idx="4">
                  <c:v>1835</c:v>
                </c:pt>
                <c:pt idx="5">
                  <c:v>1835</c:v>
                </c:pt>
                <c:pt idx="6">
                  <c:v>1835</c:v>
                </c:pt>
                <c:pt idx="7">
                  <c:v>1835</c:v>
                </c:pt>
                <c:pt idx="8">
                  <c:v>1835</c:v>
                </c:pt>
                <c:pt idx="9">
                  <c:v>1835</c:v>
                </c:pt>
              </c:numCache>
            </c:numRef>
          </c:val>
          <c:smooth val="0"/>
          <c:extLst>
            <c:ext xmlns:c16="http://schemas.microsoft.com/office/drawing/2014/chart" uri="{C3380CC4-5D6E-409C-BE32-E72D297353CC}">
              <c16:uniqueId val="{00000001-091B-4665-AFEB-2CB24316171A}"/>
            </c:ext>
          </c:extLst>
        </c:ser>
        <c:dLbls>
          <c:showLegendKey val="0"/>
          <c:showVal val="0"/>
          <c:showCatName val="0"/>
          <c:showSerName val="0"/>
          <c:showPercent val="0"/>
          <c:showBubbleSize val="0"/>
        </c:dLbls>
        <c:marker val="1"/>
        <c:smooth val="0"/>
        <c:axId val="1387892576"/>
        <c:axId val="1381471552"/>
      </c:lineChart>
      <c:catAx>
        <c:axId val="1387892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Recordings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471552"/>
        <c:crosses val="autoZero"/>
        <c:auto val="1"/>
        <c:lblAlgn val="ctr"/>
        <c:lblOffset val="100"/>
        <c:noMultiLvlLbl val="0"/>
      </c:catAx>
      <c:valAx>
        <c:axId val="1381471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78925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Manual EOL Timings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Sheet1!$G$10</c:f>
              <c:strCache>
                <c:ptCount val="1"/>
                <c:pt idx="0">
                  <c:v>Operator 1</c:v>
                </c:pt>
              </c:strCache>
            </c:strRef>
          </c:tx>
          <c:spPr>
            <a:solidFill>
              <a:schemeClr val="accent1"/>
            </a:solidFill>
            <a:ln>
              <a:noFill/>
            </a:ln>
            <a:effectLst/>
          </c:spPr>
          <c:invertIfNegative val="0"/>
          <c:cat>
            <c:numRef>
              <c:f>Sheet1!$F$11:$F$15</c:f>
              <c:numCache>
                <c:formatCode>General</c:formatCode>
                <c:ptCount val="5"/>
                <c:pt idx="0">
                  <c:v>1</c:v>
                </c:pt>
                <c:pt idx="1">
                  <c:v>2</c:v>
                </c:pt>
                <c:pt idx="2">
                  <c:v>3</c:v>
                </c:pt>
                <c:pt idx="3">
                  <c:v>4</c:v>
                </c:pt>
                <c:pt idx="4">
                  <c:v>5</c:v>
                </c:pt>
              </c:numCache>
            </c:numRef>
          </c:cat>
          <c:val>
            <c:numRef>
              <c:f>Sheet1!$G$11:$G$15</c:f>
              <c:numCache>
                <c:formatCode>General</c:formatCode>
                <c:ptCount val="5"/>
                <c:pt idx="0">
                  <c:v>10.9</c:v>
                </c:pt>
                <c:pt idx="1">
                  <c:v>11.65</c:v>
                </c:pt>
                <c:pt idx="2">
                  <c:v>17.059999999999999</c:v>
                </c:pt>
                <c:pt idx="3">
                  <c:v>9.91</c:v>
                </c:pt>
                <c:pt idx="4">
                  <c:v>10.65</c:v>
                </c:pt>
              </c:numCache>
            </c:numRef>
          </c:val>
          <c:extLst>
            <c:ext xmlns:c16="http://schemas.microsoft.com/office/drawing/2014/chart" uri="{C3380CC4-5D6E-409C-BE32-E72D297353CC}">
              <c16:uniqueId val="{00000000-1378-442A-A9FC-76F658274C97}"/>
            </c:ext>
          </c:extLst>
        </c:ser>
        <c:ser>
          <c:idx val="1"/>
          <c:order val="1"/>
          <c:tx>
            <c:strRef>
              <c:f>Sheet1!$H$10</c:f>
              <c:strCache>
                <c:ptCount val="1"/>
                <c:pt idx="0">
                  <c:v>Operator 2</c:v>
                </c:pt>
              </c:strCache>
            </c:strRef>
          </c:tx>
          <c:spPr>
            <a:solidFill>
              <a:schemeClr val="accent2"/>
            </a:solidFill>
            <a:ln>
              <a:noFill/>
            </a:ln>
            <a:effectLst/>
          </c:spPr>
          <c:invertIfNegative val="0"/>
          <c:cat>
            <c:numRef>
              <c:f>Sheet1!$F$11:$F$15</c:f>
              <c:numCache>
                <c:formatCode>General</c:formatCode>
                <c:ptCount val="5"/>
                <c:pt idx="0">
                  <c:v>1</c:v>
                </c:pt>
                <c:pt idx="1">
                  <c:v>2</c:v>
                </c:pt>
                <c:pt idx="2">
                  <c:v>3</c:v>
                </c:pt>
                <c:pt idx="3">
                  <c:v>4</c:v>
                </c:pt>
                <c:pt idx="4">
                  <c:v>5</c:v>
                </c:pt>
              </c:numCache>
            </c:numRef>
          </c:cat>
          <c:val>
            <c:numRef>
              <c:f>Sheet1!$H$11:$H$15</c:f>
              <c:numCache>
                <c:formatCode>General</c:formatCode>
                <c:ptCount val="5"/>
                <c:pt idx="0">
                  <c:v>13.11</c:v>
                </c:pt>
                <c:pt idx="1">
                  <c:v>9.81</c:v>
                </c:pt>
                <c:pt idx="2">
                  <c:v>9.83</c:v>
                </c:pt>
                <c:pt idx="3">
                  <c:v>12.85</c:v>
                </c:pt>
                <c:pt idx="4">
                  <c:v>10.26</c:v>
                </c:pt>
              </c:numCache>
            </c:numRef>
          </c:val>
          <c:extLst>
            <c:ext xmlns:c16="http://schemas.microsoft.com/office/drawing/2014/chart" uri="{C3380CC4-5D6E-409C-BE32-E72D297353CC}">
              <c16:uniqueId val="{00000001-1378-442A-A9FC-76F658274C97}"/>
            </c:ext>
          </c:extLst>
        </c:ser>
        <c:ser>
          <c:idx val="2"/>
          <c:order val="2"/>
          <c:tx>
            <c:strRef>
              <c:f>Sheet1!$I$10</c:f>
              <c:strCache>
                <c:ptCount val="1"/>
                <c:pt idx="0">
                  <c:v>Combined</c:v>
                </c:pt>
              </c:strCache>
            </c:strRef>
          </c:tx>
          <c:spPr>
            <a:solidFill>
              <a:schemeClr val="accent3"/>
            </a:solidFill>
            <a:ln>
              <a:noFill/>
            </a:ln>
            <a:effectLst/>
          </c:spPr>
          <c:invertIfNegative val="0"/>
          <c:cat>
            <c:numRef>
              <c:f>Sheet1!$F$11:$F$15</c:f>
              <c:numCache>
                <c:formatCode>General</c:formatCode>
                <c:ptCount val="5"/>
                <c:pt idx="0">
                  <c:v>1</c:v>
                </c:pt>
                <c:pt idx="1">
                  <c:v>2</c:v>
                </c:pt>
                <c:pt idx="2">
                  <c:v>3</c:v>
                </c:pt>
                <c:pt idx="3">
                  <c:v>4</c:v>
                </c:pt>
                <c:pt idx="4">
                  <c:v>5</c:v>
                </c:pt>
              </c:numCache>
            </c:numRef>
          </c:cat>
          <c:val>
            <c:numRef>
              <c:f>Sheet1!$I$11:$I$15</c:f>
              <c:numCache>
                <c:formatCode>General</c:formatCode>
                <c:ptCount val="5"/>
                <c:pt idx="0">
                  <c:v>24.009999999999998</c:v>
                </c:pt>
                <c:pt idx="1">
                  <c:v>21.46</c:v>
                </c:pt>
                <c:pt idx="2">
                  <c:v>26.89</c:v>
                </c:pt>
                <c:pt idx="3">
                  <c:v>22.759999999999998</c:v>
                </c:pt>
                <c:pt idx="4">
                  <c:v>20.91</c:v>
                </c:pt>
              </c:numCache>
            </c:numRef>
          </c:val>
          <c:extLst>
            <c:ext xmlns:c16="http://schemas.microsoft.com/office/drawing/2014/chart" uri="{C3380CC4-5D6E-409C-BE32-E72D297353CC}">
              <c16:uniqueId val="{00000002-1378-442A-A9FC-76F658274C97}"/>
            </c:ext>
          </c:extLst>
        </c:ser>
        <c:dLbls>
          <c:showLegendKey val="0"/>
          <c:showVal val="0"/>
          <c:showCatName val="0"/>
          <c:showSerName val="0"/>
          <c:showPercent val="0"/>
          <c:showBubbleSize val="0"/>
        </c:dLbls>
        <c:gapWidth val="219"/>
        <c:overlap val="-27"/>
        <c:axId val="1395252816"/>
        <c:axId val="1395250416"/>
      </c:barChart>
      <c:lineChart>
        <c:grouping val="standard"/>
        <c:varyColors val="0"/>
        <c:ser>
          <c:idx val="3"/>
          <c:order val="3"/>
          <c:tx>
            <c:strRef>
              <c:f>Sheet1!$J$10</c:f>
              <c:strCache>
                <c:ptCount val="1"/>
                <c:pt idx="0">
                  <c:v>Average</c:v>
                </c:pt>
              </c:strCache>
            </c:strRef>
          </c:tx>
          <c:spPr>
            <a:ln w="28575" cap="rnd">
              <a:solidFill>
                <a:srgbClr val="FF0000"/>
              </a:solidFill>
              <a:round/>
            </a:ln>
            <a:effectLst/>
          </c:spPr>
          <c:marker>
            <c:symbol val="none"/>
          </c:marker>
          <c:cat>
            <c:numRef>
              <c:f>Sheet1!$F$11:$F$15</c:f>
              <c:numCache>
                <c:formatCode>General</c:formatCode>
                <c:ptCount val="5"/>
                <c:pt idx="0">
                  <c:v>1</c:v>
                </c:pt>
                <c:pt idx="1">
                  <c:v>2</c:v>
                </c:pt>
                <c:pt idx="2">
                  <c:v>3</c:v>
                </c:pt>
                <c:pt idx="3">
                  <c:v>4</c:v>
                </c:pt>
                <c:pt idx="4">
                  <c:v>5</c:v>
                </c:pt>
              </c:numCache>
            </c:numRef>
          </c:cat>
          <c:val>
            <c:numRef>
              <c:f>Sheet1!$J$11:$J$15</c:f>
              <c:numCache>
                <c:formatCode>General</c:formatCode>
                <c:ptCount val="5"/>
                <c:pt idx="0">
                  <c:v>23.2</c:v>
                </c:pt>
                <c:pt idx="1">
                  <c:v>23.2</c:v>
                </c:pt>
                <c:pt idx="2">
                  <c:v>23.2</c:v>
                </c:pt>
                <c:pt idx="3">
                  <c:v>23.2</c:v>
                </c:pt>
                <c:pt idx="4">
                  <c:v>23.2</c:v>
                </c:pt>
              </c:numCache>
            </c:numRef>
          </c:val>
          <c:smooth val="0"/>
          <c:extLst>
            <c:ext xmlns:c16="http://schemas.microsoft.com/office/drawing/2014/chart" uri="{C3380CC4-5D6E-409C-BE32-E72D297353CC}">
              <c16:uniqueId val="{00000003-1378-442A-A9FC-76F658274C97}"/>
            </c:ext>
          </c:extLst>
        </c:ser>
        <c:dLbls>
          <c:showLegendKey val="0"/>
          <c:showVal val="0"/>
          <c:showCatName val="0"/>
          <c:showSerName val="0"/>
          <c:showPercent val="0"/>
          <c:showBubbleSize val="0"/>
        </c:dLbls>
        <c:marker val="1"/>
        <c:smooth val="0"/>
        <c:axId val="1395252816"/>
        <c:axId val="1395250416"/>
      </c:lineChart>
      <c:catAx>
        <c:axId val="1395252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0416"/>
        <c:crosses val="autoZero"/>
        <c:auto val="1"/>
        <c:lblAlgn val="ctr"/>
        <c:lblOffset val="100"/>
        <c:noMultiLvlLbl val="0"/>
      </c:catAx>
      <c:valAx>
        <c:axId val="1395250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2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14</Pages>
  <Words>2162</Words>
  <Characters>12330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Automating End-of-Line Quality Checks to Reduce Rework and Improve Production Efficiency</vt:lpstr>
    </vt:vector>
  </TitlesOfParts>
  <Company>BEng Electrical &amp; Electronic Engineering</Company>
  <LinksUpToDate>false</LinksUpToDate>
  <CharactersWithSpaces>14464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Automating End-of-Line Quality Checks to Reduce Rework and Improve Production Efficiency</dc:title>
  <dc:subject>Project Proposal - Independent Project (ACCA6020)</dc:subject>
  <dc:creator>Ethan Longley (2318473)</dc:creator>
  <cp:keywords/>
  <dc:description/>
  <cp:lastModifiedBy>Ethan Longley (2318473)</cp:lastModifiedBy>
  <cp:revision>6</cp:revision>
  <dcterms:created xsi:type="dcterms:W3CDTF">2025-10-19T12:24:00Z</dcterms:created>
  <dcterms:modified xsi:type="dcterms:W3CDTF">2025-10-19T17:28:00Z</dcterms:modified>
</cp:coreProperties>
</file>