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29848" w14:textId="77777777" w:rsidR="003813C0" w:rsidRPr="00E45757" w:rsidRDefault="003813C0" w:rsidP="000653A6">
      <w:pPr>
        <w:pStyle w:val="Heading1"/>
        <w:spacing w:line="360" w:lineRule="auto"/>
        <w:jc w:val="both"/>
        <w:rPr>
          <w:rFonts w:ascii="Arial" w:hAnsi="Arial" w:cs="Arial"/>
          <w:sz w:val="22"/>
          <w:szCs w:val="22"/>
        </w:rPr>
      </w:pPr>
    </w:p>
    <w:p w14:paraId="737A334E" w14:textId="77777777" w:rsidR="007C35B3" w:rsidRPr="00E45757" w:rsidRDefault="007C35B3" w:rsidP="000653A6">
      <w:pPr>
        <w:spacing w:line="360" w:lineRule="auto"/>
        <w:jc w:val="both"/>
        <w:rPr>
          <w:rFonts w:ascii="Arial" w:hAnsi="Arial" w:cs="Arial"/>
        </w:rPr>
      </w:pPr>
    </w:p>
    <w:p w14:paraId="0D201777" w14:textId="77777777" w:rsidR="007C35B3" w:rsidRPr="00E45757" w:rsidRDefault="007C35B3" w:rsidP="000653A6">
      <w:pPr>
        <w:spacing w:line="360" w:lineRule="auto"/>
        <w:jc w:val="both"/>
        <w:rPr>
          <w:rFonts w:ascii="Arial" w:hAnsi="Arial" w:cs="Arial"/>
        </w:rPr>
      </w:pPr>
    </w:p>
    <w:p w14:paraId="28346A8E" w14:textId="77777777" w:rsidR="007C35B3" w:rsidRPr="00E45757" w:rsidRDefault="007C35B3" w:rsidP="000653A6">
      <w:pPr>
        <w:spacing w:line="360" w:lineRule="auto"/>
        <w:jc w:val="both"/>
        <w:rPr>
          <w:rFonts w:ascii="Arial" w:hAnsi="Arial" w:cs="Arial"/>
        </w:rPr>
      </w:pPr>
    </w:p>
    <w:p w14:paraId="5C1274F9" w14:textId="77777777" w:rsidR="007C35B3" w:rsidRPr="00E45757" w:rsidRDefault="007C35B3" w:rsidP="000653A6">
      <w:pPr>
        <w:spacing w:line="360" w:lineRule="auto"/>
        <w:jc w:val="both"/>
        <w:rPr>
          <w:rFonts w:ascii="Arial" w:hAnsi="Arial" w:cs="Arial"/>
        </w:rPr>
      </w:pPr>
    </w:p>
    <w:p w14:paraId="6726EED4" w14:textId="77777777" w:rsidR="007C35B3" w:rsidRPr="00E45757" w:rsidRDefault="007C35B3" w:rsidP="000653A6">
      <w:pPr>
        <w:spacing w:line="360" w:lineRule="auto"/>
        <w:jc w:val="both"/>
        <w:rPr>
          <w:rFonts w:ascii="Arial" w:hAnsi="Arial" w:cs="Arial"/>
        </w:rPr>
      </w:pPr>
    </w:p>
    <w:p w14:paraId="69290FB1" w14:textId="77777777" w:rsidR="007C35B3" w:rsidRPr="00E45757" w:rsidRDefault="007C35B3" w:rsidP="000653A6">
      <w:pPr>
        <w:spacing w:line="360" w:lineRule="auto"/>
        <w:jc w:val="both"/>
        <w:rPr>
          <w:rFonts w:ascii="Arial" w:hAnsi="Arial" w:cs="Arial"/>
        </w:rPr>
      </w:pPr>
    </w:p>
    <w:p w14:paraId="6573C0C7" w14:textId="77777777" w:rsidR="007C35B3" w:rsidRPr="00E45757" w:rsidRDefault="007C35B3" w:rsidP="000653A6">
      <w:pPr>
        <w:spacing w:line="360" w:lineRule="auto"/>
        <w:jc w:val="both"/>
        <w:rPr>
          <w:rFonts w:ascii="Arial" w:hAnsi="Arial" w:cs="Arial"/>
        </w:rPr>
      </w:pPr>
    </w:p>
    <w:p w14:paraId="310EA8B9" w14:textId="77777777" w:rsidR="007C35B3" w:rsidRPr="00E45757" w:rsidRDefault="007C35B3" w:rsidP="000653A6">
      <w:pPr>
        <w:spacing w:line="360" w:lineRule="auto"/>
        <w:jc w:val="both"/>
        <w:rPr>
          <w:rFonts w:ascii="Arial" w:hAnsi="Arial" w:cs="Arial"/>
        </w:rPr>
      </w:pPr>
    </w:p>
    <w:p w14:paraId="2D8F6860" w14:textId="77777777" w:rsidR="007C35B3" w:rsidRPr="00E45757" w:rsidRDefault="007C35B3" w:rsidP="000653A6">
      <w:pPr>
        <w:spacing w:line="360" w:lineRule="auto"/>
        <w:jc w:val="center"/>
        <w:rPr>
          <w:rFonts w:ascii="Arial" w:hAnsi="Arial" w:cs="Arial"/>
        </w:rPr>
      </w:pPr>
      <w:r w:rsidRPr="00E45757">
        <w:rPr>
          <w:rFonts w:ascii="Arial" w:hAnsi="Arial" w:cs="Arial"/>
        </w:rPr>
        <w:t xml:space="preserve">A </w:t>
      </w:r>
      <w:r w:rsidR="00970E49" w:rsidRPr="00E45757">
        <w:rPr>
          <w:rFonts w:ascii="Arial" w:hAnsi="Arial" w:cs="Arial"/>
        </w:rPr>
        <w:t xml:space="preserve">Report on Person-Centred </w:t>
      </w:r>
      <w:r w:rsidRPr="00E45757">
        <w:rPr>
          <w:rFonts w:ascii="Arial" w:hAnsi="Arial" w:cs="Arial"/>
        </w:rPr>
        <w:t>Care and Partnership Working</w:t>
      </w:r>
    </w:p>
    <w:p w14:paraId="3D07EA22" w14:textId="77777777" w:rsidR="007C35B3" w:rsidRPr="00E45757" w:rsidRDefault="007C35B3" w:rsidP="000653A6">
      <w:pPr>
        <w:spacing w:line="360" w:lineRule="auto"/>
        <w:jc w:val="center"/>
        <w:rPr>
          <w:rFonts w:ascii="Arial" w:hAnsi="Arial" w:cs="Arial"/>
        </w:rPr>
      </w:pPr>
    </w:p>
    <w:p w14:paraId="7560B7BE" w14:textId="77777777" w:rsidR="007C35B3" w:rsidRPr="00E45757" w:rsidRDefault="007C35B3" w:rsidP="000653A6">
      <w:pPr>
        <w:spacing w:line="360" w:lineRule="auto"/>
        <w:jc w:val="center"/>
        <w:rPr>
          <w:rFonts w:ascii="Arial" w:hAnsi="Arial" w:cs="Arial"/>
        </w:rPr>
      </w:pPr>
    </w:p>
    <w:p w14:paraId="39D6AA70" w14:textId="77777777" w:rsidR="007C35B3" w:rsidRPr="00E45757" w:rsidRDefault="007C35B3" w:rsidP="000653A6">
      <w:pPr>
        <w:spacing w:line="360" w:lineRule="auto"/>
        <w:jc w:val="center"/>
        <w:rPr>
          <w:rFonts w:ascii="Arial" w:hAnsi="Arial" w:cs="Arial"/>
        </w:rPr>
      </w:pPr>
    </w:p>
    <w:p w14:paraId="1703F4F3" w14:textId="77777777" w:rsidR="007C35B3" w:rsidRPr="00E45757" w:rsidRDefault="007C35B3" w:rsidP="000653A6">
      <w:pPr>
        <w:spacing w:line="360" w:lineRule="auto"/>
        <w:jc w:val="center"/>
        <w:rPr>
          <w:rFonts w:ascii="Arial" w:hAnsi="Arial" w:cs="Arial"/>
        </w:rPr>
      </w:pPr>
    </w:p>
    <w:p w14:paraId="50CA0C8F" w14:textId="77777777" w:rsidR="007C35B3" w:rsidRPr="00E45757" w:rsidRDefault="007C35B3" w:rsidP="000653A6">
      <w:pPr>
        <w:spacing w:line="360" w:lineRule="auto"/>
        <w:jc w:val="center"/>
        <w:rPr>
          <w:rFonts w:ascii="Arial" w:hAnsi="Arial" w:cs="Arial"/>
        </w:rPr>
      </w:pPr>
    </w:p>
    <w:p w14:paraId="1BA542AD" w14:textId="77777777" w:rsidR="007C35B3" w:rsidRPr="00E45757" w:rsidRDefault="007C35B3" w:rsidP="000653A6">
      <w:pPr>
        <w:spacing w:line="360" w:lineRule="auto"/>
        <w:jc w:val="center"/>
        <w:rPr>
          <w:rFonts w:ascii="Arial" w:hAnsi="Arial" w:cs="Arial"/>
        </w:rPr>
      </w:pPr>
    </w:p>
    <w:p w14:paraId="4E09D4F9" w14:textId="77777777" w:rsidR="0017549A" w:rsidRPr="00E45757" w:rsidRDefault="0017549A" w:rsidP="000653A6">
      <w:pPr>
        <w:spacing w:line="360" w:lineRule="auto"/>
        <w:jc w:val="center"/>
        <w:rPr>
          <w:rFonts w:ascii="Arial" w:hAnsi="Arial" w:cs="Arial"/>
        </w:rPr>
      </w:pPr>
    </w:p>
    <w:p w14:paraId="1A4994DB" w14:textId="2F5EDE7C" w:rsidR="007C35B3" w:rsidRPr="00E45757" w:rsidRDefault="004B2706" w:rsidP="000653A6">
      <w:pPr>
        <w:spacing w:line="360" w:lineRule="auto"/>
        <w:rPr>
          <w:rFonts w:ascii="Arial" w:hAnsi="Arial" w:cs="Arial"/>
        </w:rPr>
      </w:pPr>
      <w:r>
        <w:rPr>
          <w:rFonts w:ascii="Arial" w:hAnsi="Arial" w:cs="Arial"/>
        </w:rPr>
        <w:t>Module code: BMHP5016</w:t>
      </w:r>
    </w:p>
    <w:p w14:paraId="44A36767" w14:textId="16C50194" w:rsidR="007C35B3" w:rsidRPr="00E45757" w:rsidRDefault="007C35B3" w:rsidP="000653A6">
      <w:pPr>
        <w:spacing w:line="360" w:lineRule="auto"/>
        <w:rPr>
          <w:rFonts w:ascii="Arial" w:hAnsi="Arial" w:cs="Arial"/>
        </w:rPr>
      </w:pPr>
      <w:r w:rsidRPr="00E45757">
        <w:rPr>
          <w:rFonts w:ascii="Arial" w:hAnsi="Arial" w:cs="Arial"/>
        </w:rPr>
        <w:t>Module:</w:t>
      </w:r>
      <w:r w:rsidR="004B2706">
        <w:rPr>
          <w:rFonts w:ascii="Arial" w:hAnsi="Arial" w:cs="Arial"/>
        </w:rPr>
        <w:t xml:space="preserve"> Principles of Health and Social care practice </w:t>
      </w:r>
    </w:p>
    <w:p w14:paraId="53F5C79F" w14:textId="418C8C98" w:rsidR="004B2706" w:rsidRDefault="00C533B2" w:rsidP="000653A6">
      <w:pPr>
        <w:spacing w:line="360" w:lineRule="auto"/>
        <w:rPr>
          <w:rFonts w:ascii="Arial" w:hAnsi="Arial" w:cs="Arial"/>
        </w:rPr>
      </w:pPr>
      <w:r w:rsidRPr="00E45757">
        <w:rPr>
          <w:rFonts w:ascii="Arial" w:hAnsi="Arial" w:cs="Arial"/>
        </w:rPr>
        <w:t xml:space="preserve">Student Name and </w:t>
      </w:r>
      <w:r w:rsidR="004B2706">
        <w:rPr>
          <w:rFonts w:ascii="Arial" w:hAnsi="Arial" w:cs="Arial"/>
        </w:rPr>
        <w:t>number</w:t>
      </w:r>
      <w:r w:rsidRPr="00E45757">
        <w:rPr>
          <w:rFonts w:ascii="Arial" w:hAnsi="Arial" w:cs="Arial"/>
        </w:rPr>
        <w:t>:</w:t>
      </w:r>
      <w:r w:rsidR="004B2706">
        <w:rPr>
          <w:rFonts w:ascii="Arial" w:hAnsi="Arial" w:cs="Arial"/>
        </w:rPr>
        <w:t xml:space="preserve"> Zara Sheikh </w:t>
      </w:r>
      <w:proofErr w:type="gramStart"/>
      <w:r w:rsidR="004B2706">
        <w:rPr>
          <w:rFonts w:ascii="Arial" w:hAnsi="Arial" w:cs="Arial"/>
        </w:rPr>
        <w:t>-  2408419</w:t>
      </w:r>
      <w:proofErr w:type="gramEnd"/>
    </w:p>
    <w:p w14:paraId="686C4230" w14:textId="3391F56D" w:rsidR="003813C0" w:rsidRPr="00E45757" w:rsidRDefault="004B2706" w:rsidP="000653A6">
      <w:pPr>
        <w:spacing w:line="360" w:lineRule="auto"/>
        <w:rPr>
          <w:rFonts w:ascii="Arial" w:hAnsi="Arial" w:cs="Arial"/>
        </w:rPr>
      </w:pPr>
      <w:r>
        <w:rPr>
          <w:rFonts w:ascii="Arial" w:hAnsi="Arial" w:cs="Arial"/>
        </w:rPr>
        <w:t>Assignment title: Written Assignment (report)</w:t>
      </w:r>
      <w:r w:rsidR="003813C0" w:rsidRPr="00E45757">
        <w:rPr>
          <w:rFonts w:ascii="Arial" w:hAnsi="Arial" w:cs="Arial"/>
        </w:rPr>
        <w:br w:type="page"/>
      </w:r>
    </w:p>
    <w:p w14:paraId="1E396E4D" w14:textId="77777777" w:rsidR="008A6D4B" w:rsidRPr="00E45757" w:rsidRDefault="008A6D4B" w:rsidP="000653A6">
      <w:pPr>
        <w:pStyle w:val="TOC1"/>
      </w:pPr>
    </w:p>
    <w:p w14:paraId="40E861B2" w14:textId="77777777" w:rsidR="008A6D4B" w:rsidRPr="00E45757" w:rsidRDefault="008A6D4B" w:rsidP="000653A6">
      <w:pPr>
        <w:pStyle w:val="TOC1"/>
      </w:pPr>
    </w:p>
    <w:p w14:paraId="216BADBB" w14:textId="449F0DCB" w:rsidR="00683C23" w:rsidRPr="00683C23" w:rsidRDefault="004D2512" w:rsidP="000653A6">
      <w:pPr>
        <w:pStyle w:val="TOC1"/>
        <w:rPr>
          <w:rFonts w:ascii="Arial" w:hAnsi="Arial" w:cs="Arial"/>
          <w:b w:val="0"/>
          <w:bCs w:val="0"/>
          <w:sz w:val="22"/>
          <w:szCs w:val="22"/>
        </w:rPr>
      </w:pPr>
      <w:r w:rsidRPr="00683C23">
        <w:rPr>
          <w:rFonts w:ascii="Arial" w:hAnsi="Arial" w:cs="Arial"/>
          <w:b w:val="0"/>
          <w:bCs w:val="0"/>
          <w:sz w:val="22"/>
          <w:szCs w:val="22"/>
        </w:rPr>
        <w:t>TABLE OF CONTENTS</w:t>
      </w:r>
      <w:r w:rsidR="00683C23" w:rsidRPr="00683C23">
        <w:rPr>
          <w:rFonts w:ascii="Arial" w:hAnsi="Arial" w:cs="Arial"/>
          <w:b w:val="0"/>
          <w:bCs w:val="0"/>
          <w:sz w:val="22"/>
          <w:szCs w:val="22"/>
        </w:rPr>
        <w:fldChar w:fldCharType="begin"/>
      </w:r>
      <w:r w:rsidR="00683C23" w:rsidRPr="00683C23">
        <w:rPr>
          <w:rFonts w:ascii="Arial" w:hAnsi="Arial" w:cs="Arial"/>
          <w:b w:val="0"/>
          <w:bCs w:val="0"/>
          <w:sz w:val="22"/>
          <w:szCs w:val="22"/>
        </w:rPr>
        <w:instrText xml:space="preserve"> TOC \o \u </w:instrText>
      </w:r>
      <w:r w:rsidR="00683C23" w:rsidRPr="00683C23">
        <w:rPr>
          <w:rFonts w:ascii="Arial" w:hAnsi="Arial" w:cs="Arial"/>
          <w:b w:val="0"/>
          <w:bCs w:val="0"/>
          <w:sz w:val="22"/>
          <w:szCs w:val="22"/>
        </w:rPr>
        <w:fldChar w:fldCharType="separate"/>
      </w:r>
    </w:p>
    <w:p w14:paraId="3AF4A751" w14:textId="41A6BBBE" w:rsidR="00683C23" w:rsidRPr="00683C23" w:rsidRDefault="00683C23" w:rsidP="000653A6">
      <w:pPr>
        <w:pStyle w:val="TOC1"/>
        <w:spacing w:line="360" w:lineRule="auto"/>
        <w:ind w:left="284" w:hanging="284"/>
        <w:rPr>
          <w:rFonts w:ascii="Arial" w:eastAsiaTheme="minorEastAsia" w:hAnsi="Arial" w:cs="Arial"/>
          <w:b w:val="0"/>
          <w:bCs w:val="0"/>
          <w:noProof/>
          <w:sz w:val="22"/>
          <w:szCs w:val="22"/>
          <w:lang w:eastAsia="en-IN"/>
        </w:rPr>
      </w:pPr>
      <w:r w:rsidRPr="00683C23">
        <w:rPr>
          <w:rFonts w:ascii="Arial" w:hAnsi="Arial" w:cs="Arial"/>
          <w:b w:val="0"/>
          <w:bCs w:val="0"/>
          <w:noProof/>
          <w:sz w:val="22"/>
          <w:szCs w:val="22"/>
        </w:rPr>
        <w:t>Introduction:</w:t>
      </w:r>
      <w:r w:rsidRPr="00683C23">
        <w:rPr>
          <w:rFonts w:ascii="Arial" w:hAnsi="Arial" w:cs="Arial"/>
          <w:b w:val="0"/>
          <w:bCs w:val="0"/>
          <w:noProof/>
          <w:sz w:val="22"/>
          <w:szCs w:val="22"/>
        </w:rPr>
        <w:tab/>
      </w:r>
      <w:r w:rsidRPr="00683C23">
        <w:rPr>
          <w:rFonts w:ascii="Arial" w:hAnsi="Arial" w:cs="Arial"/>
          <w:b w:val="0"/>
          <w:bCs w:val="0"/>
          <w:noProof/>
          <w:sz w:val="22"/>
          <w:szCs w:val="22"/>
        </w:rPr>
        <w:fldChar w:fldCharType="begin"/>
      </w:r>
      <w:r w:rsidRPr="00683C23">
        <w:rPr>
          <w:rFonts w:ascii="Arial" w:hAnsi="Arial" w:cs="Arial"/>
          <w:b w:val="0"/>
          <w:bCs w:val="0"/>
          <w:noProof/>
          <w:sz w:val="22"/>
          <w:szCs w:val="22"/>
        </w:rPr>
        <w:instrText xml:space="preserve"> PAGEREF _Toc234101072 \h </w:instrText>
      </w:r>
      <w:r w:rsidRPr="00683C23">
        <w:rPr>
          <w:rFonts w:ascii="Arial" w:hAnsi="Arial" w:cs="Arial"/>
          <w:b w:val="0"/>
          <w:bCs w:val="0"/>
          <w:noProof/>
          <w:sz w:val="22"/>
          <w:szCs w:val="22"/>
        </w:rPr>
      </w:r>
      <w:r w:rsidRPr="00683C23">
        <w:rPr>
          <w:rFonts w:ascii="Arial" w:hAnsi="Arial" w:cs="Arial"/>
          <w:b w:val="0"/>
          <w:bCs w:val="0"/>
          <w:noProof/>
          <w:sz w:val="22"/>
          <w:szCs w:val="22"/>
        </w:rPr>
        <w:fldChar w:fldCharType="separate"/>
      </w:r>
      <w:r w:rsidRPr="00683C23">
        <w:rPr>
          <w:rFonts w:ascii="Arial" w:hAnsi="Arial" w:cs="Arial"/>
          <w:b w:val="0"/>
          <w:bCs w:val="0"/>
          <w:noProof/>
          <w:sz w:val="22"/>
          <w:szCs w:val="22"/>
        </w:rPr>
        <w:t>3</w:t>
      </w:r>
      <w:r w:rsidRPr="00683C23">
        <w:rPr>
          <w:rFonts w:ascii="Arial" w:hAnsi="Arial" w:cs="Arial"/>
          <w:b w:val="0"/>
          <w:bCs w:val="0"/>
          <w:noProof/>
          <w:sz w:val="22"/>
          <w:szCs w:val="22"/>
        </w:rPr>
        <w:fldChar w:fldCharType="end"/>
      </w:r>
    </w:p>
    <w:p w14:paraId="56C393BC" w14:textId="44FB4575" w:rsidR="00683C23" w:rsidRPr="00683C23" w:rsidRDefault="00683C23" w:rsidP="000653A6">
      <w:pPr>
        <w:pStyle w:val="TOC2"/>
        <w:tabs>
          <w:tab w:val="right" w:leader="dot" w:pos="9016"/>
        </w:tabs>
        <w:spacing w:line="360" w:lineRule="auto"/>
        <w:ind w:left="284" w:hanging="284"/>
        <w:jc w:val="both"/>
        <w:rPr>
          <w:rFonts w:ascii="Arial" w:eastAsiaTheme="minorEastAsia" w:hAnsi="Arial" w:cs="Arial"/>
          <w:smallCaps w:val="0"/>
          <w:noProof/>
          <w:sz w:val="22"/>
          <w:szCs w:val="22"/>
          <w:lang w:eastAsia="en-IN"/>
        </w:rPr>
      </w:pPr>
      <w:r w:rsidRPr="00683C23">
        <w:rPr>
          <w:rFonts w:ascii="Arial" w:hAnsi="Arial" w:cs="Arial"/>
          <w:noProof/>
          <w:sz w:val="22"/>
          <w:szCs w:val="22"/>
        </w:rPr>
        <w:t>Person-Centred Care:</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_Toc234101073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3</w:t>
      </w:r>
      <w:r w:rsidRPr="00683C23">
        <w:rPr>
          <w:rFonts w:ascii="Arial" w:hAnsi="Arial" w:cs="Arial"/>
          <w:noProof/>
          <w:sz w:val="22"/>
          <w:szCs w:val="22"/>
        </w:rPr>
        <w:fldChar w:fldCharType="end"/>
      </w:r>
    </w:p>
    <w:p w14:paraId="28076DD0" w14:textId="1C8558AE" w:rsidR="00683C23" w:rsidRPr="00683C23" w:rsidRDefault="00683C23" w:rsidP="000653A6">
      <w:pPr>
        <w:pStyle w:val="TOC3"/>
        <w:tabs>
          <w:tab w:val="right" w:leader="dot" w:pos="9016"/>
        </w:tabs>
        <w:spacing w:line="360" w:lineRule="auto"/>
        <w:ind w:left="284" w:hanging="284"/>
        <w:jc w:val="both"/>
        <w:rPr>
          <w:rFonts w:ascii="Arial" w:eastAsiaTheme="minorEastAsia" w:hAnsi="Arial" w:cs="Arial"/>
          <w:i w:val="0"/>
          <w:iCs w:val="0"/>
          <w:noProof/>
          <w:sz w:val="22"/>
          <w:szCs w:val="22"/>
          <w:lang w:eastAsia="en-IN"/>
        </w:rPr>
      </w:pPr>
      <w:r w:rsidRPr="00683C23">
        <w:rPr>
          <w:rFonts w:ascii="Arial" w:hAnsi="Arial" w:cs="Arial"/>
          <w:noProof/>
          <w:sz w:val="22"/>
          <w:szCs w:val="22"/>
        </w:rPr>
        <w:t>Theory or Model Underpinning PCC:</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_Toc234101074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4</w:t>
      </w:r>
      <w:r w:rsidRPr="00683C23">
        <w:rPr>
          <w:rFonts w:ascii="Arial" w:hAnsi="Arial" w:cs="Arial"/>
          <w:noProof/>
          <w:sz w:val="22"/>
          <w:szCs w:val="22"/>
        </w:rPr>
        <w:fldChar w:fldCharType="end"/>
      </w:r>
    </w:p>
    <w:p w14:paraId="400C8839" w14:textId="3A1722EB" w:rsidR="00683C23" w:rsidRPr="00683C23" w:rsidRDefault="00683C23" w:rsidP="000653A6">
      <w:pPr>
        <w:pStyle w:val="TOC4"/>
        <w:tabs>
          <w:tab w:val="right" w:leader="dot" w:pos="9016"/>
        </w:tabs>
        <w:spacing w:line="360" w:lineRule="auto"/>
        <w:ind w:left="284" w:hanging="284"/>
        <w:jc w:val="both"/>
        <w:rPr>
          <w:rFonts w:ascii="Arial" w:eastAsiaTheme="minorEastAsia" w:hAnsi="Arial" w:cs="Arial"/>
          <w:noProof/>
          <w:sz w:val="22"/>
          <w:szCs w:val="22"/>
          <w:lang w:eastAsia="en-IN"/>
        </w:rPr>
      </w:pPr>
      <w:r w:rsidRPr="00683C23">
        <w:rPr>
          <w:rFonts w:ascii="Arial" w:hAnsi="Arial" w:cs="Arial"/>
          <w:noProof/>
          <w:sz w:val="22"/>
          <w:szCs w:val="22"/>
        </w:rPr>
        <w:t>Ethical Fundamentals of Health and Social Care:</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_Toc234101075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4</w:t>
      </w:r>
      <w:r w:rsidRPr="00683C23">
        <w:rPr>
          <w:rFonts w:ascii="Arial" w:hAnsi="Arial" w:cs="Arial"/>
          <w:noProof/>
          <w:sz w:val="22"/>
          <w:szCs w:val="22"/>
        </w:rPr>
        <w:fldChar w:fldCharType="end"/>
      </w:r>
    </w:p>
    <w:p w14:paraId="3BD2CD5F" w14:textId="2B2F957B" w:rsidR="00683C23" w:rsidRPr="00683C23" w:rsidRDefault="00683C23" w:rsidP="000653A6">
      <w:pPr>
        <w:pStyle w:val="TOC5"/>
        <w:tabs>
          <w:tab w:val="right" w:leader="dot" w:pos="9016"/>
        </w:tabs>
        <w:spacing w:line="360" w:lineRule="auto"/>
        <w:ind w:left="284" w:hanging="284"/>
        <w:jc w:val="both"/>
        <w:rPr>
          <w:rFonts w:ascii="Arial" w:eastAsiaTheme="minorEastAsia" w:hAnsi="Arial" w:cs="Arial"/>
          <w:noProof/>
          <w:sz w:val="22"/>
          <w:szCs w:val="22"/>
          <w:lang w:eastAsia="en-IN"/>
        </w:rPr>
      </w:pPr>
      <w:r w:rsidRPr="00683C23">
        <w:rPr>
          <w:rFonts w:ascii="Arial" w:hAnsi="Arial" w:cs="Arial"/>
          <w:noProof/>
          <w:sz w:val="22"/>
          <w:szCs w:val="22"/>
        </w:rPr>
        <w:t>Partnership Working in Health and Social Care:</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_Toc234101076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5</w:t>
      </w:r>
      <w:r w:rsidRPr="00683C23">
        <w:rPr>
          <w:rFonts w:ascii="Arial" w:hAnsi="Arial" w:cs="Arial"/>
          <w:noProof/>
          <w:sz w:val="22"/>
          <w:szCs w:val="22"/>
        </w:rPr>
        <w:fldChar w:fldCharType="end"/>
      </w:r>
    </w:p>
    <w:p w14:paraId="211D871C" w14:textId="4E3A8EF9" w:rsidR="00683C23" w:rsidRPr="00683C23" w:rsidRDefault="00683C23" w:rsidP="000653A6">
      <w:pPr>
        <w:pStyle w:val="TOC6"/>
        <w:tabs>
          <w:tab w:val="right" w:leader="dot" w:pos="9016"/>
        </w:tabs>
        <w:spacing w:line="360" w:lineRule="auto"/>
        <w:ind w:left="284" w:hanging="284"/>
        <w:jc w:val="both"/>
        <w:rPr>
          <w:rFonts w:ascii="Arial" w:eastAsiaTheme="minorEastAsia" w:hAnsi="Arial" w:cs="Arial"/>
          <w:noProof/>
          <w:sz w:val="22"/>
          <w:szCs w:val="22"/>
          <w:lang w:eastAsia="en-IN"/>
        </w:rPr>
      </w:pPr>
      <w:r w:rsidRPr="00683C23">
        <w:rPr>
          <w:rFonts w:ascii="Arial" w:hAnsi="Arial" w:cs="Arial"/>
          <w:noProof/>
          <w:sz w:val="22"/>
          <w:szCs w:val="22"/>
        </w:rPr>
        <w:t>Application In a Health and Social Care Setting:</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_Toc234101077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6</w:t>
      </w:r>
      <w:r w:rsidRPr="00683C23">
        <w:rPr>
          <w:rFonts w:ascii="Arial" w:hAnsi="Arial" w:cs="Arial"/>
          <w:noProof/>
          <w:sz w:val="22"/>
          <w:szCs w:val="22"/>
        </w:rPr>
        <w:fldChar w:fldCharType="end"/>
      </w:r>
    </w:p>
    <w:p w14:paraId="04D50F99" w14:textId="0757358B" w:rsidR="00683C23" w:rsidRPr="00683C23" w:rsidRDefault="00683C23" w:rsidP="000653A6">
      <w:pPr>
        <w:pStyle w:val="TOC7"/>
        <w:tabs>
          <w:tab w:val="right" w:leader="dot" w:pos="9016"/>
        </w:tabs>
        <w:spacing w:line="360" w:lineRule="auto"/>
        <w:ind w:left="284" w:hanging="284"/>
        <w:jc w:val="both"/>
        <w:rPr>
          <w:rFonts w:ascii="Arial" w:eastAsiaTheme="minorEastAsia" w:hAnsi="Arial" w:cs="Arial"/>
          <w:noProof/>
          <w:sz w:val="22"/>
          <w:szCs w:val="22"/>
          <w:lang w:eastAsia="en-IN"/>
        </w:rPr>
      </w:pPr>
      <w:r w:rsidRPr="00683C23">
        <w:rPr>
          <w:rFonts w:ascii="Arial" w:hAnsi="Arial" w:cs="Arial"/>
          <w:noProof/>
          <w:sz w:val="22"/>
          <w:szCs w:val="22"/>
        </w:rPr>
        <w:t>Relevant Policy and Legislation:</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_Toc234101078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7</w:t>
      </w:r>
      <w:r w:rsidRPr="00683C23">
        <w:rPr>
          <w:rFonts w:ascii="Arial" w:hAnsi="Arial" w:cs="Arial"/>
          <w:noProof/>
          <w:sz w:val="22"/>
          <w:szCs w:val="22"/>
        </w:rPr>
        <w:fldChar w:fldCharType="end"/>
      </w:r>
    </w:p>
    <w:p w14:paraId="7CC40C90" w14:textId="222EBCAE" w:rsidR="00683C23" w:rsidRPr="00683C23" w:rsidRDefault="00683C23" w:rsidP="000653A6">
      <w:pPr>
        <w:pStyle w:val="TOC8"/>
        <w:tabs>
          <w:tab w:val="right" w:leader="dot" w:pos="9016"/>
        </w:tabs>
        <w:spacing w:line="360" w:lineRule="auto"/>
        <w:ind w:left="284" w:hanging="284"/>
        <w:jc w:val="both"/>
        <w:rPr>
          <w:rFonts w:ascii="Arial" w:eastAsiaTheme="minorEastAsia" w:hAnsi="Arial" w:cs="Arial"/>
          <w:noProof/>
          <w:sz w:val="22"/>
          <w:szCs w:val="22"/>
          <w:lang w:eastAsia="en-IN"/>
        </w:rPr>
      </w:pPr>
      <w:r w:rsidRPr="00683C23">
        <w:rPr>
          <w:rFonts w:ascii="Arial" w:hAnsi="Arial" w:cs="Arial"/>
          <w:noProof/>
          <w:sz w:val="22"/>
          <w:szCs w:val="22"/>
        </w:rPr>
        <w:t>Recommendations For Future Development:</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_Toc234101079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8</w:t>
      </w:r>
      <w:r w:rsidRPr="00683C23">
        <w:rPr>
          <w:rFonts w:ascii="Arial" w:hAnsi="Arial" w:cs="Arial"/>
          <w:noProof/>
          <w:sz w:val="22"/>
          <w:szCs w:val="22"/>
        </w:rPr>
        <w:fldChar w:fldCharType="end"/>
      </w:r>
    </w:p>
    <w:p w14:paraId="0822E20F" w14:textId="59D0458D" w:rsidR="00683C23" w:rsidRPr="00683C23" w:rsidRDefault="00683C23" w:rsidP="000653A6">
      <w:pPr>
        <w:pStyle w:val="TOC9"/>
        <w:tabs>
          <w:tab w:val="right" w:leader="dot" w:pos="9016"/>
        </w:tabs>
        <w:spacing w:line="360" w:lineRule="auto"/>
        <w:ind w:left="284" w:hanging="284"/>
        <w:jc w:val="both"/>
        <w:rPr>
          <w:rFonts w:ascii="Arial" w:eastAsiaTheme="minorEastAsia" w:hAnsi="Arial" w:cs="Arial"/>
          <w:noProof/>
          <w:sz w:val="22"/>
          <w:szCs w:val="22"/>
          <w:lang w:eastAsia="en-IN"/>
        </w:rPr>
      </w:pPr>
      <w:r w:rsidRPr="00683C23">
        <w:rPr>
          <w:rFonts w:ascii="Arial" w:hAnsi="Arial" w:cs="Arial"/>
          <w:noProof/>
          <w:sz w:val="22"/>
          <w:szCs w:val="22"/>
        </w:rPr>
        <w:t>Conclusion:</w:t>
      </w:r>
      <w:r w:rsidRPr="00683C23">
        <w:rPr>
          <w:rFonts w:ascii="Arial" w:hAnsi="Arial" w:cs="Arial"/>
          <w:noProof/>
          <w:sz w:val="22"/>
          <w:szCs w:val="22"/>
        </w:rPr>
        <w:tab/>
      </w:r>
      <w:r w:rsidRPr="00683C23">
        <w:rPr>
          <w:rFonts w:ascii="Arial" w:hAnsi="Arial" w:cs="Arial"/>
          <w:noProof/>
          <w:sz w:val="22"/>
          <w:szCs w:val="22"/>
        </w:rPr>
        <w:fldChar w:fldCharType="begin"/>
      </w:r>
      <w:r w:rsidRPr="00683C23">
        <w:rPr>
          <w:rFonts w:ascii="Arial" w:hAnsi="Arial" w:cs="Arial"/>
          <w:noProof/>
          <w:sz w:val="22"/>
          <w:szCs w:val="22"/>
        </w:rPr>
        <w:instrText xml:space="preserve"> PAGEREF _Toc234101080 \h </w:instrText>
      </w:r>
      <w:r w:rsidRPr="00683C23">
        <w:rPr>
          <w:rFonts w:ascii="Arial" w:hAnsi="Arial" w:cs="Arial"/>
          <w:noProof/>
          <w:sz w:val="22"/>
          <w:szCs w:val="22"/>
        </w:rPr>
      </w:r>
      <w:r w:rsidRPr="00683C23">
        <w:rPr>
          <w:rFonts w:ascii="Arial" w:hAnsi="Arial" w:cs="Arial"/>
          <w:noProof/>
          <w:sz w:val="22"/>
          <w:szCs w:val="22"/>
        </w:rPr>
        <w:fldChar w:fldCharType="separate"/>
      </w:r>
      <w:r w:rsidRPr="00683C23">
        <w:rPr>
          <w:rFonts w:ascii="Arial" w:hAnsi="Arial" w:cs="Arial"/>
          <w:noProof/>
          <w:sz w:val="22"/>
          <w:szCs w:val="22"/>
        </w:rPr>
        <w:t>8</w:t>
      </w:r>
      <w:r w:rsidRPr="00683C23">
        <w:rPr>
          <w:rFonts w:ascii="Arial" w:hAnsi="Arial" w:cs="Arial"/>
          <w:noProof/>
          <w:sz w:val="22"/>
          <w:szCs w:val="22"/>
        </w:rPr>
        <w:fldChar w:fldCharType="end"/>
      </w:r>
    </w:p>
    <w:p w14:paraId="5868E737" w14:textId="14BFE973" w:rsidR="003813C0" w:rsidRPr="00E45757" w:rsidRDefault="00683C23" w:rsidP="000653A6">
      <w:pPr>
        <w:pStyle w:val="TOC1"/>
      </w:pPr>
      <w:r w:rsidRPr="00683C23">
        <w:rPr>
          <w:rFonts w:ascii="Arial" w:hAnsi="Arial" w:cs="Arial"/>
          <w:b w:val="0"/>
          <w:bCs w:val="0"/>
          <w:sz w:val="22"/>
          <w:szCs w:val="22"/>
        </w:rPr>
        <w:fldChar w:fldCharType="end"/>
      </w:r>
      <w:r w:rsidR="003813C0" w:rsidRPr="00E45757">
        <w:br w:type="page"/>
      </w:r>
    </w:p>
    <w:p w14:paraId="4B5BDCC8" w14:textId="0008B09E" w:rsidR="00CE3F00" w:rsidRPr="00E45757" w:rsidRDefault="00CE3F00" w:rsidP="000653A6">
      <w:pPr>
        <w:pStyle w:val="Heading1"/>
        <w:spacing w:line="360" w:lineRule="auto"/>
        <w:jc w:val="both"/>
        <w:rPr>
          <w:rFonts w:ascii="Arial" w:hAnsi="Arial" w:cs="Arial"/>
          <w:sz w:val="22"/>
          <w:szCs w:val="22"/>
        </w:rPr>
      </w:pPr>
      <w:bookmarkStart w:id="0" w:name="_Toc233145888"/>
      <w:bookmarkStart w:id="1" w:name="_Toc234101072"/>
      <w:r w:rsidRPr="00E45757">
        <w:rPr>
          <w:rFonts w:ascii="Arial" w:hAnsi="Arial" w:cs="Arial"/>
          <w:sz w:val="22"/>
          <w:szCs w:val="22"/>
        </w:rPr>
        <w:lastRenderedPageBreak/>
        <w:t>Introduction</w:t>
      </w:r>
      <w:r w:rsidR="008C2E98" w:rsidRPr="00E45757">
        <w:rPr>
          <w:rFonts w:ascii="Arial" w:hAnsi="Arial" w:cs="Arial"/>
          <w:sz w:val="22"/>
          <w:szCs w:val="22"/>
        </w:rPr>
        <w:t>:</w:t>
      </w:r>
      <w:bookmarkEnd w:id="0"/>
      <w:bookmarkEnd w:id="1"/>
    </w:p>
    <w:p w14:paraId="509ADE77" w14:textId="77777777" w:rsidR="00DB524D" w:rsidRPr="00E45757" w:rsidRDefault="00DB524D" w:rsidP="000653A6">
      <w:pPr>
        <w:spacing w:line="360" w:lineRule="auto"/>
        <w:jc w:val="both"/>
        <w:rPr>
          <w:rFonts w:ascii="Arial" w:hAnsi="Arial" w:cs="Arial"/>
        </w:rPr>
      </w:pPr>
    </w:p>
    <w:p w14:paraId="073A186D" w14:textId="11A8B373" w:rsidR="00CE3F00" w:rsidRPr="00E45757" w:rsidRDefault="00CE3F00" w:rsidP="000653A6">
      <w:pPr>
        <w:spacing w:line="360" w:lineRule="auto"/>
        <w:jc w:val="both"/>
        <w:rPr>
          <w:rFonts w:ascii="Arial" w:hAnsi="Arial" w:cs="Arial"/>
        </w:rPr>
      </w:pPr>
      <w:r w:rsidRPr="00E45757">
        <w:rPr>
          <w:rFonts w:ascii="Arial" w:hAnsi="Arial" w:cs="Arial"/>
        </w:rPr>
        <w:t xml:space="preserve">Person-Centred Care (PCC) is an integrated approach within contemporary health and social care practice. But according to McCormack and McCance (2021), it often involves individuals in decisions regarding their own care and support. This approach goes beyond a medical model by also taking </w:t>
      </w:r>
      <w:r w:rsidR="00E85446" w:rsidRPr="00E45757">
        <w:rPr>
          <w:rFonts w:ascii="Arial" w:hAnsi="Arial" w:cs="Arial"/>
        </w:rPr>
        <w:t>the</w:t>
      </w:r>
      <w:r w:rsidRPr="00E45757">
        <w:rPr>
          <w:rFonts w:ascii="Arial" w:hAnsi="Arial" w:cs="Arial"/>
        </w:rPr>
        <w:t xml:space="preserve"> individual's physical, emotional, and psychological needs</w:t>
      </w:r>
      <w:r w:rsidR="00E85446" w:rsidRPr="00E45757">
        <w:rPr>
          <w:rFonts w:ascii="Arial" w:hAnsi="Arial" w:cs="Arial"/>
        </w:rPr>
        <w:t xml:space="preserve"> into account.</w:t>
      </w:r>
      <w:r w:rsidRPr="00E45757">
        <w:rPr>
          <w:rFonts w:ascii="Arial" w:hAnsi="Arial" w:cs="Arial"/>
        </w:rPr>
        <w:t xml:space="preserve"> Along with</w:t>
      </w:r>
      <w:r w:rsidR="00B3415B" w:rsidRPr="00E45757">
        <w:rPr>
          <w:rFonts w:ascii="Arial" w:hAnsi="Arial" w:cs="Arial"/>
        </w:rPr>
        <w:t xml:space="preserve"> </w:t>
      </w:r>
      <w:r w:rsidRPr="00E45757">
        <w:rPr>
          <w:rFonts w:ascii="Arial" w:hAnsi="Arial" w:cs="Arial"/>
        </w:rPr>
        <w:t>PCC, partnership working is a key mechanism for providing dedicated and effective care through collaboration among professionals, organisations, and families (Glasby and Dickinson, 2022). However, despite policy support for both approaches, there are still some challenges and limitations remaining when implementing in practice. This report critically analyses person-cent</w:t>
      </w:r>
      <w:r w:rsidR="00363A8C" w:rsidRPr="00E45757">
        <w:rPr>
          <w:rFonts w:ascii="Arial" w:hAnsi="Arial" w:cs="Arial"/>
        </w:rPr>
        <w:t>r</w:t>
      </w:r>
      <w:r w:rsidRPr="00E45757">
        <w:rPr>
          <w:rFonts w:ascii="Arial" w:hAnsi="Arial" w:cs="Arial"/>
        </w:rPr>
        <w:t>ed care and partnership working investigates theoretical and ethical foundations, how they can be applied within the community healthcare services setting</w:t>
      </w:r>
      <w:r w:rsidR="00363A8C" w:rsidRPr="00E45757">
        <w:rPr>
          <w:rFonts w:ascii="Arial" w:hAnsi="Arial" w:cs="Arial"/>
        </w:rPr>
        <w:t xml:space="preserve"> </w:t>
      </w:r>
      <w:proofErr w:type="gramStart"/>
      <w:r w:rsidRPr="00E45757">
        <w:rPr>
          <w:rFonts w:ascii="Arial" w:hAnsi="Arial" w:cs="Arial"/>
        </w:rPr>
        <w:t>and also</w:t>
      </w:r>
      <w:proofErr w:type="gramEnd"/>
      <w:r w:rsidRPr="00E45757">
        <w:rPr>
          <w:rFonts w:ascii="Arial" w:hAnsi="Arial" w:cs="Arial"/>
        </w:rPr>
        <w:t xml:space="preserve"> discusses future recommendations.</w:t>
      </w:r>
    </w:p>
    <w:p w14:paraId="3A595ED2" w14:textId="77777777" w:rsidR="00CE3F00" w:rsidRPr="00E45757" w:rsidRDefault="00CE3F00" w:rsidP="000653A6">
      <w:pPr>
        <w:spacing w:line="360" w:lineRule="auto"/>
        <w:jc w:val="both"/>
        <w:rPr>
          <w:rFonts w:ascii="Arial" w:hAnsi="Arial" w:cs="Arial"/>
        </w:rPr>
      </w:pPr>
    </w:p>
    <w:p w14:paraId="19191599" w14:textId="2A9DA510" w:rsidR="00CE3F00" w:rsidRPr="00E45757" w:rsidRDefault="00CE3F00" w:rsidP="000653A6">
      <w:pPr>
        <w:pStyle w:val="Heading2"/>
        <w:spacing w:line="360" w:lineRule="auto"/>
        <w:jc w:val="both"/>
        <w:rPr>
          <w:rFonts w:ascii="Arial" w:hAnsi="Arial" w:cs="Arial"/>
          <w:sz w:val="22"/>
          <w:szCs w:val="22"/>
        </w:rPr>
      </w:pPr>
      <w:bookmarkStart w:id="2" w:name="_Toc233145889"/>
      <w:bookmarkStart w:id="3" w:name="_Toc234101073"/>
      <w:r w:rsidRPr="00E45757">
        <w:rPr>
          <w:rFonts w:ascii="Arial" w:hAnsi="Arial" w:cs="Arial"/>
          <w:sz w:val="22"/>
          <w:szCs w:val="22"/>
        </w:rPr>
        <w:t>Person-</w:t>
      </w:r>
      <w:r w:rsidR="008C2E98" w:rsidRPr="00E45757">
        <w:rPr>
          <w:rFonts w:ascii="Arial" w:hAnsi="Arial" w:cs="Arial"/>
          <w:sz w:val="22"/>
          <w:szCs w:val="22"/>
        </w:rPr>
        <w:t>C</w:t>
      </w:r>
      <w:r w:rsidRPr="00E45757">
        <w:rPr>
          <w:rFonts w:ascii="Arial" w:hAnsi="Arial" w:cs="Arial"/>
          <w:sz w:val="22"/>
          <w:szCs w:val="22"/>
        </w:rPr>
        <w:t>entred Care</w:t>
      </w:r>
      <w:r w:rsidR="008C2E98" w:rsidRPr="00E45757">
        <w:rPr>
          <w:rFonts w:ascii="Arial" w:hAnsi="Arial" w:cs="Arial"/>
          <w:sz w:val="22"/>
          <w:szCs w:val="22"/>
        </w:rPr>
        <w:t>:</w:t>
      </w:r>
      <w:bookmarkEnd w:id="2"/>
      <w:bookmarkEnd w:id="3"/>
      <w:r w:rsidRPr="00E45757">
        <w:rPr>
          <w:rFonts w:ascii="Arial" w:hAnsi="Arial" w:cs="Arial"/>
          <w:sz w:val="22"/>
          <w:szCs w:val="22"/>
        </w:rPr>
        <w:t> </w:t>
      </w:r>
    </w:p>
    <w:p w14:paraId="77EC1DF3" w14:textId="77777777" w:rsidR="00DB524D" w:rsidRPr="00E45757" w:rsidRDefault="00DB524D" w:rsidP="000653A6">
      <w:pPr>
        <w:spacing w:line="360" w:lineRule="auto"/>
        <w:jc w:val="both"/>
        <w:rPr>
          <w:rFonts w:ascii="Arial" w:hAnsi="Arial" w:cs="Arial"/>
        </w:rPr>
      </w:pPr>
    </w:p>
    <w:p w14:paraId="30CD9FEC" w14:textId="0ECEC97D" w:rsidR="00CE3F00" w:rsidRPr="00E45757" w:rsidRDefault="00CE3F00" w:rsidP="000653A6">
      <w:pPr>
        <w:spacing w:line="360" w:lineRule="auto"/>
        <w:jc w:val="both"/>
        <w:rPr>
          <w:rFonts w:ascii="Arial" w:hAnsi="Arial" w:cs="Arial"/>
        </w:rPr>
      </w:pPr>
      <w:r w:rsidRPr="00E45757">
        <w:rPr>
          <w:rFonts w:ascii="Arial" w:hAnsi="Arial" w:cs="Arial"/>
        </w:rPr>
        <w:t>Person-Centred Care treats every person with respect as an individual human being rather than focusing solely on treating their condition</w:t>
      </w:r>
      <w:r w:rsidR="008C3FB5" w:rsidRPr="00E45757">
        <w:rPr>
          <w:rFonts w:ascii="Arial" w:hAnsi="Arial" w:cs="Arial"/>
        </w:rPr>
        <w:t xml:space="preserve"> </w:t>
      </w:r>
      <w:r w:rsidR="00DB7B05" w:rsidRPr="00E45757">
        <w:rPr>
          <w:rFonts w:ascii="Arial" w:hAnsi="Arial" w:cs="Arial"/>
        </w:rPr>
        <w:t>while</w:t>
      </w:r>
      <w:r w:rsidRPr="00E45757">
        <w:rPr>
          <w:rFonts w:ascii="Arial" w:hAnsi="Arial" w:cs="Arial"/>
        </w:rPr>
        <w:t xml:space="preserve"> also understand</w:t>
      </w:r>
      <w:r w:rsidR="00DB7B05" w:rsidRPr="00E45757">
        <w:rPr>
          <w:rFonts w:ascii="Arial" w:hAnsi="Arial" w:cs="Arial"/>
        </w:rPr>
        <w:t>ing</w:t>
      </w:r>
      <w:r w:rsidRPr="00E45757">
        <w:rPr>
          <w:rFonts w:ascii="Arial" w:hAnsi="Arial" w:cs="Arial"/>
        </w:rPr>
        <w:t xml:space="preserve"> their needs, preferences, and goals (</w:t>
      </w:r>
      <w:r w:rsidR="00657C17" w:rsidRPr="00E45757">
        <w:rPr>
          <w:rFonts w:ascii="Arial" w:hAnsi="Arial" w:cs="Arial"/>
        </w:rPr>
        <w:t>McCormack</w:t>
      </w:r>
      <w:r w:rsidR="004E6B46" w:rsidRPr="00E45757">
        <w:rPr>
          <w:rFonts w:ascii="Arial" w:hAnsi="Arial" w:cs="Arial"/>
        </w:rPr>
        <w:t xml:space="preserve"> </w:t>
      </w:r>
      <w:r w:rsidR="00221F02" w:rsidRPr="00E45757">
        <w:rPr>
          <w:rFonts w:ascii="Arial" w:hAnsi="Arial" w:cs="Arial"/>
        </w:rPr>
        <w:t>and McCance</w:t>
      </w:r>
      <w:r w:rsidR="004E6B46" w:rsidRPr="00E45757">
        <w:rPr>
          <w:rFonts w:ascii="Arial" w:hAnsi="Arial" w:cs="Arial"/>
        </w:rPr>
        <w:t xml:space="preserve"> </w:t>
      </w:r>
      <w:r w:rsidR="00221F02" w:rsidRPr="00E45757">
        <w:rPr>
          <w:rFonts w:ascii="Arial" w:hAnsi="Arial" w:cs="Arial"/>
        </w:rPr>
        <w:t xml:space="preserve">2021). </w:t>
      </w:r>
      <w:r w:rsidRPr="00E45757">
        <w:rPr>
          <w:rFonts w:ascii="Arial" w:hAnsi="Arial" w:cs="Arial"/>
        </w:rPr>
        <w:t>One of the essential strengths of PCC is continuing to improve patients’ utmost satisfaction and engagement</w:t>
      </w:r>
      <w:r w:rsidR="00C7489C" w:rsidRPr="00E45757">
        <w:rPr>
          <w:rFonts w:ascii="Arial" w:hAnsi="Arial" w:cs="Arial"/>
        </w:rPr>
        <w:t xml:space="preserve"> also</w:t>
      </w:r>
      <w:r w:rsidRPr="00E45757">
        <w:rPr>
          <w:rFonts w:ascii="Arial" w:hAnsi="Arial" w:cs="Arial"/>
        </w:rPr>
        <w:t xml:space="preserve"> </w:t>
      </w:r>
      <w:r w:rsidR="007131D0" w:rsidRPr="00E45757">
        <w:rPr>
          <w:rFonts w:ascii="Arial" w:hAnsi="Arial" w:cs="Arial"/>
        </w:rPr>
        <w:t>r</w:t>
      </w:r>
      <w:r w:rsidRPr="00E45757">
        <w:rPr>
          <w:rFonts w:ascii="Arial" w:hAnsi="Arial" w:cs="Arial"/>
        </w:rPr>
        <w:t>esearch says that individuals who are involved in decision-making often have greater confidence, improved commitment to their treatment plans, and enhanced well-being (</w:t>
      </w:r>
      <w:r w:rsidR="006656A5" w:rsidRPr="00E45757">
        <w:rPr>
          <w:rFonts w:ascii="Arial" w:hAnsi="Arial" w:cs="Arial"/>
        </w:rPr>
        <w:t>McCormack and McCance 2021</w:t>
      </w:r>
      <w:r w:rsidRPr="00E45757">
        <w:rPr>
          <w:rFonts w:ascii="Arial" w:hAnsi="Arial" w:cs="Arial"/>
        </w:rPr>
        <w:t xml:space="preserve">). </w:t>
      </w:r>
      <w:r w:rsidR="002302E2" w:rsidRPr="00E45757">
        <w:rPr>
          <w:rFonts w:ascii="Arial" w:hAnsi="Arial" w:cs="Arial"/>
        </w:rPr>
        <w:t xml:space="preserve">This is important because without active engagement in care planning, individuals </w:t>
      </w:r>
      <w:r w:rsidR="00BD4D43" w:rsidRPr="00E45757">
        <w:rPr>
          <w:rFonts w:ascii="Arial" w:hAnsi="Arial" w:cs="Arial"/>
        </w:rPr>
        <w:t>that have long-term conditions</w:t>
      </w:r>
      <w:r w:rsidR="00C52ACF" w:rsidRPr="00E45757">
        <w:rPr>
          <w:rFonts w:ascii="Arial" w:hAnsi="Arial" w:cs="Arial"/>
        </w:rPr>
        <w:t xml:space="preserve"> become passive recipients and increasing pressure on already stretched community services.</w:t>
      </w:r>
      <w:r w:rsidRPr="00E45757">
        <w:rPr>
          <w:rFonts w:ascii="Arial" w:hAnsi="Arial" w:cs="Arial"/>
        </w:rPr>
        <w:t xml:space="preserve"> (</w:t>
      </w:r>
      <w:r w:rsidR="006656A5" w:rsidRPr="00E45757">
        <w:rPr>
          <w:rFonts w:ascii="Arial" w:hAnsi="Arial" w:cs="Arial"/>
        </w:rPr>
        <w:t>McCormack and McCance 2021</w:t>
      </w:r>
      <w:r w:rsidRPr="00E45757">
        <w:rPr>
          <w:rFonts w:ascii="Arial" w:hAnsi="Arial" w:cs="Arial"/>
        </w:rPr>
        <w:t xml:space="preserve">). However, the benefits of </w:t>
      </w:r>
      <w:r w:rsidR="00CF2DA3" w:rsidRPr="00E45757">
        <w:rPr>
          <w:rFonts w:ascii="Arial" w:hAnsi="Arial" w:cs="Arial"/>
        </w:rPr>
        <w:t>PCC</w:t>
      </w:r>
      <w:r w:rsidRPr="00E45757">
        <w:rPr>
          <w:rFonts w:ascii="Arial" w:hAnsi="Arial" w:cs="Arial"/>
        </w:rPr>
        <w:t xml:space="preserve"> have certain points that are arguable</w:t>
      </w:r>
      <w:r w:rsidR="009159F8" w:rsidRPr="00E45757">
        <w:rPr>
          <w:rFonts w:ascii="Arial" w:hAnsi="Arial" w:cs="Arial"/>
        </w:rPr>
        <w:t xml:space="preserve"> </w:t>
      </w:r>
      <w:r w:rsidR="000D3606">
        <w:rPr>
          <w:rFonts w:ascii="Arial" w:hAnsi="Arial" w:cs="Arial"/>
        </w:rPr>
        <w:t>and</w:t>
      </w:r>
      <w:r w:rsidR="009159F8" w:rsidRPr="00E45757">
        <w:rPr>
          <w:rFonts w:ascii="Arial" w:hAnsi="Arial" w:cs="Arial"/>
        </w:rPr>
        <w:t xml:space="preserve"> </w:t>
      </w:r>
      <w:r w:rsidR="00365BAC" w:rsidRPr="00E45757">
        <w:rPr>
          <w:rFonts w:ascii="Arial" w:hAnsi="Arial" w:cs="Arial"/>
        </w:rPr>
        <w:t xml:space="preserve">some critics do argue </w:t>
      </w:r>
      <w:r w:rsidR="00E34FE5" w:rsidRPr="00E45757">
        <w:rPr>
          <w:rFonts w:ascii="Arial" w:hAnsi="Arial" w:cs="Arial"/>
        </w:rPr>
        <w:t>PCC could be difficult to implement in practice beca</w:t>
      </w:r>
      <w:r w:rsidR="00D0094C" w:rsidRPr="00E45757">
        <w:rPr>
          <w:rFonts w:ascii="Arial" w:hAnsi="Arial" w:cs="Arial"/>
        </w:rPr>
        <w:t>use of organizational priorities like targets and service demands</w:t>
      </w:r>
      <w:r w:rsidR="0010425A" w:rsidRPr="00E45757">
        <w:rPr>
          <w:rFonts w:ascii="Arial" w:hAnsi="Arial" w:cs="Arial"/>
        </w:rPr>
        <w:t xml:space="preserve"> which can overlap with individual care.</w:t>
      </w:r>
      <w:r w:rsidRPr="00E45757">
        <w:rPr>
          <w:rFonts w:ascii="Arial" w:hAnsi="Arial" w:cs="Arial"/>
        </w:rPr>
        <w:t xml:space="preserve"> Therefore, the effective personalised care and its extent significantly differ in every organisation</w:t>
      </w:r>
      <w:r w:rsidR="005B68D1" w:rsidRPr="00E45757">
        <w:rPr>
          <w:rFonts w:ascii="Arial" w:hAnsi="Arial" w:cs="Arial"/>
        </w:rPr>
        <w:t xml:space="preserve">, </w:t>
      </w:r>
      <w:r w:rsidRPr="00E45757">
        <w:rPr>
          <w:rFonts w:ascii="Arial" w:hAnsi="Arial" w:cs="Arial"/>
        </w:rPr>
        <w:t>demonstrat</w:t>
      </w:r>
      <w:r w:rsidR="005B68D1" w:rsidRPr="00E45757">
        <w:rPr>
          <w:rFonts w:ascii="Arial" w:hAnsi="Arial" w:cs="Arial"/>
        </w:rPr>
        <w:t>ing</w:t>
      </w:r>
      <w:r w:rsidRPr="00E45757">
        <w:rPr>
          <w:rFonts w:ascii="Arial" w:hAnsi="Arial" w:cs="Arial"/>
        </w:rPr>
        <w:t xml:space="preserve"> a technical gap between practical reality and policy objectives.</w:t>
      </w:r>
    </w:p>
    <w:p w14:paraId="22C46024" w14:textId="35BBD331" w:rsidR="00CE3F00" w:rsidRPr="00E45757" w:rsidRDefault="00CE3F00" w:rsidP="000653A6">
      <w:pPr>
        <w:spacing w:line="360" w:lineRule="auto"/>
        <w:jc w:val="both"/>
        <w:rPr>
          <w:rFonts w:ascii="Arial" w:hAnsi="Arial" w:cs="Arial"/>
        </w:rPr>
      </w:pPr>
      <w:r w:rsidRPr="00E45757">
        <w:rPr>
          <w:rFonts w:ascii="Arial" w:hAnsi="Arial" w:cs="Arial"/>
        </w:rPr>
        <w:t xml:space="preserve">An additional limitation, which is an important concern for individual needs and professional suggestions. For instance, an older adult can deny a treatment that a healthcare professional thinks is positive. In such situations, doctors should balance respect for autonomy with their professional judgment to protect the patient’s well-being </w:t>
      </w:r>
      <w:r w:rsidR="00F4727F" w:rsidRPr="00F4727F">
        <w:rPr>
          <w:rFonts w:ascii="Arial" w:hAnsi="Arial" w:cs="Arial"/>
        </w:rPr>
        <w:t xml:space="preserve">(Ahmed, van den </w:t>
      </w:r>
      <w:proofErr w:type="spellStart"/>
      <w:r w:rsidR="00F4727F" w:rsidRPr="00F4727F">
        <w:rPr>
          <w:rFonts w:ascii="Arial" w:hAnsi="Arial" w:cs="Arial"/>
        </w:rPr>
        <w:t>Muijsenbergh</w:t>
      </w:r>
      <w:proofErr w:type="spellEnd"/>
      <w:r w:rsidR="00F4727F" w:rsidRPr="00F4727F">
        <w:rPr>
          <w:rFonts w:ascii="Arial" w:hAnsi="Arial" w:cs="Arial"/>
        </w:rPr>
        <w:t xml:space="preserve"> and </w:t>
      </w:r>
      <w:proofErr w:type="spellStart"/>
      <w:r w:rsidR="00F4727F" w:rsidRPr="00F4727F">
        <w:rPr>
          <w:rFonts w:ascii="Arial" w:hAnsi="Arial" w:cs="Arial"/>
        </w:rPr>
        <w:lastRenderedPageBreak/>
        <w:t>Vrijhoef</w:t>
      </w:r>
      <w:proofErr w:type="spellEnd"/>
      <w:r w:rsidR="00F4727F" w:rsidRPr="00F4727F">
        <w:rPr>
          <w:rFonts w:ascii="Arial" w:hAnsi="Arial" w:cs="Arial"/>
        </w:rPr>
        <w:t>, 2022</w:t>
      </w:r>
      <w:r w:rsidRPr="00E45757">
        <w:rPr>
          <w:rFonts w:ascii="Arial" w:hAnsi="Arial" w:cs="Arial"/>
        </w:rPr>
        <w:t>). This shows the significant ethical problems that can occur while implementing Person-Centred Care in practice</w:t>
      </w:r>
      <w:r w:rsidR="009264C5" w:rsidRPr="00E45757">
        <w:rPr>
          <w:rFonts w:ascii="Arial" w:hAnsi="Arial" w:cs="Arial"/>
        </w:rPr>
        <w:t xml:space="preserve"> and</w:t>
      </w:r>
      <w:r w:rsidRPr="00E45757">
        <w:rPr>
          <w:rFonts w:ascii="Arial" w:hAnsi="Arial" w:cs="Arial"/>
        </w:rPr>
        <w:t xml:space="preserve"> PCC usually encourages the patients and their families to engage in healthy communication to help understand their needs. However, some patients often complained about poor communication which includes verbal abuse, disrespect, and not answering the questions by some nurses (Kwame and Petrucka, 2021</w:t>
      </w:r>
      <w:r w:rsidR="006F781A">
        <w:rPr>
          <w:rFonts w:ascii="Arial" w:hAnsi="Arial" w:cs="Arial"/>
        </w:rPr>
        <w:t xml:space="preserve">; </w:t>
      </w:r>
      <w:r w:rsidR="006F781A" w:rsidRPr="006F781A">
        <w:rPr>
          <w:rFonts w:ascii="Arial" w:hAnsi="Arial" w:cs="Arial"/>
        </w:rPr>
        <w:t>Kelsall-Knight and Stevens</w:t>
      </w:r>
      <w:r w:rsidR="006F781A">
        <w:rPr>
          <w:rFonts w:ascii="Arial" w:hAnsi="Arial" w:cs="Arial"/>
        </w:rPr>
        <w:t xml:space="preserve">, </w:t>
      </w:r>
      <w:r w:rsidR="006F781A" w:rsidRPr="006F781A">
        <w:rPr>
          <w:rFonts w:ascii="Arial" w:hAnsi="Arial" w:cs="Arial"/>
        </w:rPr>
        <w:t>2023</w:t>
      </w:r>
      <w:r w:rsidRPr="00E45757">
        <w:rPr>
          <w:rFonts w:ascii="Arial" w:hAnsi="Arial" w:cs="Arial"/>
        </w:rPr>
        <w:t>). </w:t>
      </w:r>
    </w:p>
    <w:p w14:paraId="228AF76B" w14:textId="77777777" w:rsidR="008C2E98" w:rsidRPr="00E45757" w:rsidRDefault="008C2E98" w:rsidP="000653A6">
      <w:pPr>
        <w:spacing w:line="360" w:lineRule="auto"/>
        <w:jc w:val="both"/>
        <w:rPr>
          <w:rFonts w:ascii="Arial" w:hAnsi="Arial" w:cs="Arial"/>
        </w:rPr>
      </w:pPr>
    </w:p>
    <w:p w14:paraId="0B0E8653" w14:textId="0A64EF13" w:rsidR="00CE3F00" w:rsidRPr="00E45757" w:rsidRDefault="00CE3F00" w:rsidP="000653A6">
      <w:pPr>
        <w:pStyle w:val="Heading3"/>
        <w:spacing w:line="360" w:lineRule="auto"/>
        <w:jc w:val="both"/>
        <w:rPr>
          <w:rFonts w:ascii="Arial" w:hAnsi="Arial" w:cs="Arial"/>
          <w:sz w:val="22"/>
          <w:szCs w:val="22"/>
        </w:rPr>
      </w:pPr>
      <w:bookmarkStart w:id="4" w:name="_Toc233145890"/>
      <w:bookmarkStart w:id="5" w:name="_Toc234101074"/>
      <w:r w:rsidRPr="00E45757">
        <w:rPr>
          <w:rFonts w:ascii="Arial" w:hAnsi="Arial" w:cs="Arial"/>
          <w:sz w:val="22"/>
          <w:szCs w:val="22"/>
        </w:rPr>
        <w:t xml:space="preserve">Theory or </w:t>
      </w:r>
      <w:r w:rsidR="008C2E98" w:rsidRPr="00E45757">
        <w:rPr>
          <w:rFonts w:ascii="Arial" w:hAnsi="Arial" w:cs="Arial"/>
          <w:sz w:val="22"/>
          <w:szCs w:val="22"/>
        </w:rPr>
        <w:t>M</w:t>
      </w:r>
      <w:r w:rsidRPr="00E45757">
        <w:rPr>
          <w:rFonts w:ascii="Arial" w:hAnsi="Arial" w:cs="Arial"/>
          <w:sz w:val="22"/>
          <w:szCs w:val="22"/>
        </w:rPr>
        <w:t xml:space="preserve">odel </w:t>
      </w:r>
      <w:r w:rsidR="008C2E98" w:rsidRPr="00E45757">
        <w:rPr>
          <w:rFonts w:ascii="Arial" w:hAnsi="Arial" w:cs="Arial"/>
          <w:sz w:val="22"/>
          <w:szCs w:val="22"/>
        </w:rPr>
        <w:t>U</w:t>
      </w:r>
      <w:r w:rsidRPr="00E45757">
        <w:rPr>
          <w:rFonts w:ascii="Arial" w:hAnsi="Arial" w:cs="Arial"/>
          <w:sz w:val="22"/>
          <w:szCs w:val="22"/>
        </w:rPr>
        <w:t>nderpinning PCC</w:t>
      </w:r>
      <w:r w:rsidR="008C2E98" w:rsidRPr="00E45757">
        <w:rPr>
          <w:rFonts w:ascii="Arial" w:hAnsi="Arial" w:cs="Arial"/>
          <w:sz w:val="22"/>
          <w:szCs w:val="22"/>
        </w:rPr>
        <w:t>:</w:t>
      </w:r>
      <w:bookmarkEnd w:id="4"/>
      <w:bookmarkEnd w:id="5"/>
    </w:p>
    <w:p w14:paraId="3091869F" w14:textId="77777777" w:rsidR="003A7161" w:rsidRPr="00E45757" w:rsidRDefault="003A7161" w:rsidP="000653A6">
      <w:pPr>
        <w:spacing w:line="360" w:lineRule="auto"/>
        <w:jc w:val="both"/>
        <w:rPr>
          <w:rFonts w:ascii="Arial" w:hAnsi="Arial" w:cs="Arial"/>
        </w:rPr>
      </w:pPr>
    </w:p>
    <w:p w14:paraId="73D4A586" w14:textId="4919E802" w:rsidR="00CE3F00" w:rsidRPr="00E45757" w:rsidRDefault="00CE3F00" w:rsidP="000653A6">
      <w:pPr>
        <w:spacing w:line="360" w:lineRule="auto"/>
        <w:jc w:val="both"/>
        <w:rPr>
          <w:rFonts w:ascii="Arial" w:hAnsi="Arial" w:cs="Arial"/>
        </w:rPr>
      </w:pPr>
      <w:r w:rsidRPr="00E45757">
        <w:rPr>
          <w:rFonts w:ascii="Arial" w:hAnsi="Arial" w:cs="Arial"/>
        </w:rPr>
        <w:t>Carl Rogers’ Person-Centred theory is a compassionate approach to psychology and therapy in</w:t>
      </w:r>
      <w:r w:rsidR="000D3606">
        <w:rPr>
          <w:rFonts w:ascii="Arial" w:hAnsi="Arial" w:cs="Arial"/>
        </w:rPr>
        <w:t>,</w:t>
      </w:r>
      <w:r w:rsidRPr="00E45757">
        <w:rPr>
          <w:rFonts w:ascii="Arial" w:hAnsi="Arial" w:cs="Arial"/>
        </w:rPr>
        <w:t xml:space="preserve"> which the individuals are always naturally motivated toward personal development and positive </w:t>
      </w:r>
      <w:proofErr w:type="gramStart"/>
      <w:r w:rsidRPr="00E45757">
        <w:rPr>
          <w:rFonts w:ascii="Arial" w:hAnsi="Arial" w:cs="Arial"/>
        </w:rPr>
        <w:t>growth</w:t>
      </w:r>
      <w:proofErr w:type="gramEnd"/>
      <w:r w:rsidR="00363A8C" w:rsidRPr="00E45757">
        <w:rPr>
          <w:rFonts w:ascii="Arial" w:hAnsi="Arial" w:cs="Arial"/>
        </w:rPr>
        <w:t xml:space="preserve"> so c</w:t>
      </w:r>
      <w:r w:rsidRPr="00E45757">
        <w:rPr>
          <w:rFonts w:ascii="Arial" w:hAnsi="Arial" w:cs="Arial"/>
        </w:rPr>
        <w:t>lients are frequently considered as experts of their own lives utilizing an empathetic environment (</w:t>
      </w:r>
      <w:r w:rsidR="00576FA1" w:rsidRPr="00E45757">
        <w:rPr>
          <w:rFonts w:ascii="Arial" w:hAnsi="Arial" w:cs="Arial"/>
        </w:rPr>
        <w:t>Rogers</w:t>
      </w:r>
      <w:r w:rsidR="00E33639" w:rsidRPr="00E45757">
        <w:rPr>
          <w:rFonts w:ascii="Arial" w:hAnsi="Arial" w:cs="Arial"/>
        </w:rPr>
        <w:t>, 1961).</w:t>
      </w:r>
      <w:r w:rsidRPr="00E45757">
        <w:rPr>
          <w:rFonts w:ascii="Arial" w:hAnsi="Arial" w:cs="Arial"/>
        </w:rPr>
        <w:t xml:space="preserve"> Within health and social care, this method highlights the importance of treating patients as active participants in decision-making rather than recipients of professional interventions</w:t>
      </w:r>
      <w:r w:rsidR="002442B0" w:rsidRPr="00E45757">
        <w:rPr>
          <w:rFonts w:ascii="Arial" w:hAnsi="Arial" w:cs="Arial"/>
        </w:rPr>
        <w:t xml:space="preserve"> (McCormack and McCance, 2021)</w:t>
      </w:r>
      <w:r w:rsidRPr="00E45757">
        <w:rPr>
          <w:rFonts w:ascii="Arial" w:hAnsi="Arial" w:cs="Arial"/>
        </w:rPr>
        <w:t xml:space="preserve">. One of the biggest strengths of Rogers’ person-centred care is that it </w:t>
      </w:r>
      <w:r w:rsidR="00363A8C" w:rsidRPr="00E45757">
        <w:rPr>
          <w:rFonts w:ascii="Arial" w:hAnsi="Arial" w:cs="Arial"/>
        </w:rPr>
        <w:t>indicates</w:t>
      </w:r>
      <w:r w:rsidRPr="00E45757">
        <w:rPr>
          <w:rFonts w:ascii="Arial" w:hAnsi="Arial" w:cs="Arial"/>
        </w:rPr>
        <w:t xml:space="preserve"> empathy, respect, shared decision-making and seeing the patients as a whole person</w:t>
      </w:r>
      <w:r w:rsidR="00BA2E1B" w:rsidRPr="00E45757">
        <w:rPr>
          <w:rFonts w:ascii="Arial" w:hAnsi="Arial" w:cs="Arial"/>
        </w:rPr>
        <w:t>,</w:t>
      </w:r>
      <w:r w:rsidRPr="00E45757">
        <w:rPr>
          <w:rFonts w:ascii="Arial" w:hAnsi="Arial" w:cs="Arial"/>
        </w:rPr>
        <w:t xml:space="preserve"> not just as a diagnosis</w:t>
      </w:r>
      <w:r w:rsidR="00363A8C" w:rsidRPr="00E45757">
        <w:rPr>
          <w:rFonts w:ascii="Arial" w:hAnsi="Arial" w:cs="Arial"/>
        </w:rPr>
        <w:t xml:space="preserve"> and could</w:t>
      </w:r>
      <w:r w:rsidRPr="00E45757">
        <w:rPr>
          <w:rFonts w:ascii="Arial" w:hAnsi="Arial" w:cs="Arial"/>
        </w:rPr>
        <w:t xml:space="preserve"> also improve mutual interactions, partnerships, and patient empowerment. The </w:t>
      </w:r>
      <w:r w:rsidR="008A62B3" w:rsidRPr="00E45757">
        <w:rPr>
          <w:rFonts w:ascii="Arial" w:hAnsi="Arial" w:cs="Arial"/>
        </w:rPr>
        <w:t>patient-centred approach always focused on improving patient experience</w:t>
      </w:r>
      <w:r w:rsidR="001A3320" w:rsidRPr="00E45757">
        <w:rPr>
          <w:rFonts w:ascii="Arial" w:hAnsi="Arial" w:cs="Arial"/>
        </w:rPr>
        <w:t xml:space="preserve"> and use of the available healthcare resources</w:t>
      </w:r>
      <w:r w:rsidRPr="00E45757">
        <w:rPr>
          <w:rFonts w:ascii="Arial" w:hAnsi="Arial" w:cs="Arial"/>
        </w:rPr>
        <w:t xml:space="preserve"> </w:t>
      </w:r>
      <w:r w:rsidR="00150F13" w:rsidRPr="00E45757">
        <w:rPr>
          <w:rFonts w:ascii="Arial" w:hAnsi="Arial" w:cs="Arial"/>
        </w:rPr>
        <w:t>(</w:t>
      </w:r>
      <w:r w:rsidR="006656A5" w:rsidRPr="00E45757">
        <w:rPr>
          <w:rFonts w:ascii="Arial" w:hAnsi="Arial" w:cs="Arial"/>
        </w:rPr>
        <w:t>McCormack and McCance 2021</w:t>
      </w:r>
      <w:r w:rsidRPr="00E45757">
        <w:rPr>
          <w:rFonts w:ascii="Arial" w:hAnsi="Arial" w:cs="Arial"/>
        </w:rPr>
        <w:t xml:space="preserve">).  However, we cannot accept Rogers’ theory uncritically. He argued that the core conditions are alone sufficient for the change, </w:t>
      </w:r>
      <w:proofErr w:type="gramStart"/>
      <w:r w:rsidRPr="00E45757">
        <w:rPr>
          <w:rFonts w:ascii="Arial" w:hAnsi="Arial" w:cs="Arial"/>
        </w:rPr>
        <w:t>but in reality,</w:t>
      </w:r>
      <w:proofErr w:type="gramEnd"/>
      <w:r w:rsidRPr="00E45757">
        <w:rPr>
          <w:rFonts w:ascii="Arial" w:hAnsi="Arial" w:cs="Arial"/>
        </w:rPr>
        <w:t xml:space="preserve"> some believed an integrative approach is much more suitable or effective </w:t>
      </w:r>
      <w:r w:rsidR="006F781A">
        <w:rPr>
          <w:rFonts w:ascii="Arial" w:hAnsi="Arial" w:cs="Arial"/>
        </w:rPr>
        <w:t>(</w:t>
      </w:r>
      <w:proofErr w:type="spellStart"/>
      <w:r w:rsidR="006F781A" w:rsidRPr="006F781A">
        <w:rPr>
          <w:rFonts w:ascii="Arial" w:hAnsi="Arial" w:cs="Arial"/>
        </w:rPr>
        <w:t>Dell'Olio</w:t>
      </w:r>
      <w:proofErr w:type="spellEnd"/>
      <w:r w:rsidR="006F781A" w:rsidRPr="006F781A">
        <w:rPr>
          <w:rFonts w:ascii="Arial" w:hAnsi="Arial" w:cs="Arial"/>
        </w:rPr>
        <w:t>, Whybrow and Reeve</w:t>
      </w:r>
      <w:r w:rsidR="006F781A">
        <w:rPr>
          <w:rFonts w:ascii="Arial" w:hAnsi="Arial" w:cs="Arial"/>
        </w:rPr>
        <w:t xml:space="preserve">, </w:t>
      </w:r>
      <w:r w:rsidR="006F781A" w:rsidRPr="006F781A">
        <w:rPr>
          <w:rFonts w:ascii="Arial" w:hAnsi="Arial" w:cs="Arial"/>
        </w:rPr>
        <w:t>2023)</w:t>
      </w:r>
      <w:r w:rsidRPr="00E45757">
        <w:rPr>
          <w:rFonts w:ascii="Arial" w:hAnsi="Arial" w:cs="Arial"/>
        </w:rPr>
        <w:t>.  While the model encourages individual choice and self-</w:t>
      </w:r>
      <w:r w:rsidR="000D3606">
        <w:rPr>
          <w:rFonts w:ascii="Arial" w:hAnsi="Arial" w:cs="Arial"/>
        </w:rPr>
        <w:t>determination</w:t>
      </w:r>
      <w:r w:rsidRPr="00E45757">
        <w:rPr>
          <w:rFonts w:ascii="Arial" w:hAnsi="Arial" w:cs="Arial"/>
        </w:rPr>
        <w:t xml:space="preserve">, healthcare professionals are </w:t>
      </w:r>
      <w:r w:rsidR="000D3606">
        <w:rPr>
          <w:rFonts w:ascii="Arial" w:hAnsi="Arial" w:cs="Arial"/>
        </w:rPr>
        <w:t>needed</w:t>
      </w:r>
      <w:r w:rsidRPr="00E45757">
        <w:rPr>
          <w:rFonts w:ascii="Arial" w:hAnsi="Arial" w:cs="Arial"/>
        </w:rPr>
        <w:t xml:space="preserve"> to take the clinical guidelines, resource limitations, and their responsibilities into account, and they may not always </w:t>
      </w:r>
      <w:proofErr w:type="spellStart"/>
      <w:r w:rsidRPr="00E45757">
        <w:rPr>
          <w:rFonts w:ascii="Arial" w:hAnsi="Arial" w:cs="Arial"/>
        </w:rPr>
        <w:t>fulfill</w:t>
      </w:r>
      <w:proofErr w:type="spellEnd"/>
      <w:r w:rsidRPr="00E45757">
        <w:rPr>
          <w:rFonts w:ascii="Arial" w:hAnsi="Arial" w:cs="Arial"/>
        </w:rPr>
        <w:t xml:space="preserve"> individual preferences (McCormack and McCance, 2021).  This suggests that although Rogers’ theory gives a solid framework for person-centred care, its application may be limited by practical factors within health and social care services. </w:t>
      </w:r>
    </w:p>
    <w:p w14:paraId="0ACE20AD" w14:textId="77777777" w:rsidR="00CE3F00" w:rsidRPr="00E45757" w:rsidRDefault="00CE3F00" w:rsidP="000653A6">
      <w:pPr>
        <w:spacing w:line="360" w:lineRule="auto"/>
        <w:jc w:val="both"/>
        <w:rPr>
          <w:rFonts w:ascii="Arial" w:hAnsi="Arial" w:cs="Arial"/>
        </w:rPr>
      </w:pPr>
    </w:p>
    <w:p w14:paraId="65DB3B76" w14:textId="7AB29FF9" w:rsidR="00CE3F00" w:rsidRPr="00E45757" w:rsidRDefault="00CE3F00" w:rsidP="000653A6">
      <w:pPr>
        <w:pStyle w:val="Heading4"/>
        <w:spacing w:line="360" w:lineRule="auto"/>
        <w:jc w:val="both"/>
        <w:rPr>
          <w:rFonts w:ascii="Arial" w:hAnsi="Arial" w:cs="Arial"/>
          <w:sz w:val="22"/>
        </w:rPr>
      </w:pPr>
      <w:bookmarkStart w:id="6" w:name="_Toc233145891"/>
      <w:bookmarkStart w:id="7" w:name="_Toc234101075"/>
      <w:r w:rsidRPr="00E45757">
        <w:rPr>
          <w:rFonts w:ascii="Arial" w:hAnsi="Arial" w:cs="Arial"/>
          <w:sz w:val="22"/>
        </w:rPr>
        <w:t xml:space="preserve">Ethical </w:t>
      </w:r>
      <w:r w:rsidR="008C2E98" w:rsidRPr="00E45757">
        <w:rPr>
          <w:rFonts w:ascii="Arial" w:hAnsi="Arial" w:cs="Arial"/>
          <w:sz w:val="22"/>
        </w:rPr>
        <w:t>F</w:t>
      </w:r>
      <w:r w:rsidRPr="00E45757">
        <w:rPr>
          <w:rFonts w:ascii="Arial" w:hAnsi="Arial" w:cs="Arial"/>
          <w:sz w:val="22"/>
        </w:rPr>
        <w:t xml:space="preserve">undamentals of </w:t>
      </w:r>
      <w:r w:rsidR="008C2E98" w:rsidRPr="00E45757">
        <w:rPr>
          <w:rFonts w:ascii="Arial" w:hAnsi="Arial" w:cs="Arial"/>
          <w:sz w:val="22"/>
        </w:rPr>
        <w:t>H</w:t>
      </w:r>
      <w:r w:rsidRPr="00E45757">
        <w:rPr>
          <w:rFonts w:ascii="Arial" w:hAnsi="Arial" w:cs="Arial"/>
          <w:sz w:val="22"/>
        </w:rPr>
        <w:t xml:space="preserve">ealth and </w:t>
      </w:r>
      <w:r w:rsidR="008C2E98" w:rsidRPr="00E45757">
        <w:rPr>
          <w:rFonts w:ascii="Arial" w:hAnsi="Arial" w:cs="Arial"/>
          <w:sz w:val="22"/>
        </w:rPr>
        <w:t>S</w:t>
      </w:r>
      <w:r w:rsidRPr="00E45757">
        <w:rPr>
          <w:rFonts w:ascii="Arial" w:hAnsi="Arial" w:cs="Arial"/>
          <w:sz w:val="22"/>
        </w:rPr>
        <w:t xml:space="preserve">ocial </w:t>
      </w:r>
      <w:r w:rsidR="008C2E98" w:rsidRPr="00E45757">
        <w:rPr>
          <w:rFonts w:ascii="Arial" w:hAnsi="Arial" w:cs="Arial"/>
          <w:sz w:val="22"/>
        </w:rPr>
        <w:t>C</w:t>
      </w:r>
      <w:r w:rsidRPr="00E45757">
        <w:rPr>
          <w:rFonts w:ascii="Arial" w:hAnsi="Arial" w:cs="Arial"/>
          <w:sz w:val="22"/>
        </w:rPr>
        <w:t>are:</w:t>
      </w:r>
      <w:bookmarkEnd w:id="6"/>
      <w:bookmarkEnd w:id="7"/>
    </w:p>
    <w:p w14:paraId="25E7901C" w14:textId="77777777" w:rsidR="003A7161" w:rsidRPr="00E45757" w:rsidRDefault="003A7161" w:rsidP="000653A6">
      <w:pPr>
        <w:spacing w:line="360" w:lineRule="auto"/>
        <w:jc w:val="both"/>
        <w:rPr>
          <w:rFonts w:ascii="Arial" w:hAnsi="Arial" w:cs="Arial"/>
        </w:rPr>
      </w:pPr>
    </w:p>
    <w:p w14:paraId="6DBA7706" w14:textId="1DD80D8E" w:rsidR="00CE3F00" w:rsidRPr="00E45757" w:rsidRDefault="00CE3F00" w:rsidP="000653A6">
      <w:pPr>
        <w:spacing w:line="360" w:lineRule="auto"/>
        <w:jc w:val="both"/>
        <w:rPr>
          <w:rFonts w:ascii="Arial" w:hAnsi="Arial" w:cs="Arial"/>
        </w:rPr>
      </w:pPr>
      <w:r w:rsidRPr="00E45757">
        <w:rPr>
          <w:rFonts w:ascii="Arial" w:hAnsi="Arial" w:cs="Arial"/>
        </w:rPr>
        <w:t xml:space="preserve">Relational autonomy shows that autonomy is about self-identity, self-evaluation and skills which extend beyond the ability to make isolated choices. This perspective is connected to Person-Centred Care as both focus on shared decision-making as well as social and </w:t>
      </w:r>
      <w:r w:rsidRPr="00E45757">
        <w:rPr>
          <w:rFonts w:ascii="Arial" w:hAnsi="Arial" w:cs="Arial"/>
        </w:rPr>
        <w:lastRenderedPageBreak/>
        <w:t>existential needs in treatment decisions, not only the choices about clinical interventions (Entwistle et al., 2010)</w:t>
      </w:r>
      <w:r w:rsidR="00EF0E1B" w:rsidRPr="00E45757">
        <w:rPr>
          <w:rFonts w:ascii="Arial" w:hAnsi="Arial" w:cs="Arial"/>
        </w:rPr>
        <w:t>.</w:t>
      </w:r>
      <w:r w:rsidR="00A54D3C" w:rsidRPr="00E45757">
        <w:rPr>
          <w:rFonts w:ascii="Arial" w:hAnsi="Arial" w:cs="Arial"/>
        </w:rPr>
        <w:t xml:space="preserve"> </w:t>
      </w:r>
      <w:r w:rsidRPr="00E45757">
        <w:rPr>
          <w:rFonts w:ascii="Arial" w:hAnsi="Arial" w:cs="Arial"/>
        </w:rPr>
        <w:t xml:space="preserve">According to </w:t>
      </w:r>
      <w:r w:rsidR="00F4727F" w:rsidRPr="00F4727F">
        <w:rPr>
          <w:rFonts w:ascii="Arial" w:hAnsi="Arial" w:cs="Arial"/>
        </w:rPr>
        <w:t xml:space="preserve">Ahmed, van den </w:t>
      </w:r>
      <w:proofErr w:type="spellStart"/>
      <w:r w:rsidR="00F4727F" w:rsidRPr="00F4727F">
        <w:rPr>
          <w:rFonts w:ascii="Arial" w:hAnsi="Arial" w:cs="Arial"/>
        </w:rPr>
        <w:t>Muijsenbergh</w:t>
      </w:r>
      <w:proofErr w:type="spellEnd"/>
      <w:r w:rsidR="00F4727F" w:rsidRPr="00F4727F">
        <w:rPr>
          <w:rFonts w:ascii="Arial" w:hAnsi="Arial" w:cs="Arial"/>
        </w:rPr>
        <w:t xml:space="preserve"> and </w:t>
      </w:r>
      <w:proofErr w:type="spellStart"/>
      <w:r w:rsidR="00F4727F" w:rsidRPr="00F4727F">
        <w:rPr>
          <w:rFonts w:ascii="Arial" w:hAnsi="Arial" w:cs="Arial"/>
        </w:rPr>
        <w:t>Vrijhoef</w:t>
      </w:r>
      <w:proofErr w:type="spellEnd"/>
      <w:r w:rsidR="00F4727F" w:rsidRPr="00F4727F">
        <w:rPr>
          <w:rFonts w:ascii="Arial" w:hAnsi="Arial" w:cs="Arial"/>
        </w:rPr>
        <w:t>, 2022</w:t>
      </w:r>
      <w:r w:rsidRPr="00E45757">
        <w:rPr>
          <w:rFonts w:ascii="Arial" w:hAnsi="Arial" w:cs="Arial"/>
        </w:rPr>
        <w:t>, the principle of beneficence requires health care professionals to take positive actions that actively promote patients’ welfare and well-being. It usually means doing good for patients through mercy and kindness</w:t>
      </w:r>
      <w:r w:rsidR="00EF0E1B" w:rsidRPr="00E45757">
        <w:rPr>
          <w:rFonts w:ascii="Arial" w:hAnsi="Arial" w:cs="Arial"/>
        </w:rPr>
        <w:t xml:space="preserve"> and this</w:t>
      </w:r>
      <w:r w:rsidRPr="00E45757">
        <w:rPr>
          <w:rFonts w:ascii="Arial" w:hAnsi="Arial" w:cs="Arial"/>
        </w:rPr>
        <w:t xml:space="preserve"> often conflicts with autonomy when a healthcare provider’s best interests differ from patients’ preferences </w:t>
      </w:r>
      <w:r w:rsidR="00F4727F" w:rsidRPr="00F4727F">
        <w:rPr>
          <w:rFonts w:ascii="Arial" w:hAnsi="Arial" w:cs="Arial"/>
        </w:rPr>
        <w:t xml:space="preserve">(Ahmed, van den </w:t>
      </w:r>
      <w:proofErr w:type="spellStart"/>
      <w:r w:rsidR="00F4727F" w:rsidRPr="00F4727F">
        <w:rPr>
          <w:rFonts w:ascii="Arial" w:hAnsi="Arial" w:cs="Arial"/>
        </w:rPr>
        <w:t>Muijsenbergh</w:t>
      </w:r>
      <w:proofErr w:type="spellEnd"/>
      <w:r w:rsidR="00F4727F" w:rsidRPr="00F4727F">
        <w:rPr>
          <w:rFonts w:ascii="Arial" w:hAnsi="Arial" w:cs="Arial"/>
        </w:rPr>
        <w:t xml:space="preserve"> and </w:t>
      </w:r>
      <w:proofErr w:type="spellStart"/>
      <w:r w:rsidR="00F4727F" w:rsidRPr="00F4727F">
        <w:rPr>
          <w:rFonts w:ascii="Arial" w:hAnsi="Arial" w:cs="Arial"/>
        </w:rPr>
        <w:t>Vrijhoef</w:t>
      </w:r>
      <w:proofErr w:type="spellEnd"/>
      <w:r w:rsidR="00F4727F" w:rsidRPr="00F4727F">
        <w:rPr>
          <w:rFonts w:ascii="Arial" w:hAnsi="Arial" w:cs="Arial"/>
        </w:rPr>
        <w:t>, 2022</w:t>
      </w:r>
      <w:r w:rsidRPr="00E45757">
        <w:rPr>
          <w:rFonts w:ascii="Arial" w:hAnsi="Arial" w:cs="Arial"/>
        </w:rPr>
        <w:t>).</w:t>
      </w:r>
      <w:r w:rsidR="00A30E22" w:rsidRPr="00E45757">
        <w:rPr>
          <w:rFonts w:ascii="Arial" w:hAnsi="Arial" w:cs="Arial"/>
        </w:rPr>
        <w:t xml:space="preserve"> Non-maleficence</w:t>
      </w:r>
      <w:r w:rsidRPr="00E45757">
        <w:rPr>
          <w:rFonts w:ascii="Arial" w:hAnsi="Arial" w:cs="Arial"/>
        </w:rPr>
        <w:t xml:space="preserve"> is an ethical obligation not to harm patients who are receiving care</w:t>
      </w:r>
      <w:r w:rsidR="00EF0E1B" w:rsidRPr="00E45757">
        <w:rPr>
          <w:rFonts w:ascii="Arial" w:hAnsi="Arial" w:cs="Arial"/>
        </w:rPr>
        <w:t xml:space="preserve"> so h</w:t>
      </w:r>
      <w:r w:rsidRPr="00E45757">
        <w:rPr>
          <w:rFonts w:ascii="Arial" w:hAnsi="Arial" w:cs="Arial"/>
        </w:rPr>
        <w:t xml:space="preserve">ealthcare professionals must carefully assess the potential risks and benefits of the treatments before recommending them to a patient. Within community healthcare services healthcare providers should consider the potential physical and psychological risks associated with any </w:t>
      </w:r>
      <w:r w:rsidR="00EF0E1B" w:rsidRPr="00E45757">
        <w:rPr>
          <w:rFonts w:ascii="Arial" w:hAnsi="Arial" w:cs="Arial"/>
        </w:rPr>
        <w:t>disruption</w:t>
      </w:r>
      <w:r w:rsidRPr="00E45757">
        <w:rPr>
          <w:rFonts w:ascii="Arial" w:hAnsi="Arial" w:cs="Arial"/>
        </w:rPr>
        <w:t xml:space="preserve"> before it is implemented </w:t>
      </w:r>
      <w:r w:rsidR="006F781A" w:rsidRPr="006F781A">
        <w:rPr>
          <w:rFonts w:ascii="Arial" w:hAnsi="Arial" w:cs="Arial"/>
        </w:rPr>
        <w:t>(McCormack and McCance, 2021)</w:t>
      </w:r>
      <w:r w:rsidR="00A30E22" w:rsidRPr="00E45757">
        <w:rPr>
          <w:rFonts w:ascii="Arial" w:hAnsi="Arial" w:cs="Arial"/>
        </w:rPr>
        <w:t xml:space="preserve">. </w:t>
      </w:r>
      <w:r w:rsidRPr="00E45757">
        <w:rPr>
          <w:rFonts w:ascii="Arial" w:hAnsi="Arial" w:cs="Arial"/>
        </w:rPr>
        <w:t>Justice in healthcare refers to fair, equitable and proper treatment with risks, benefits, and resources shared among people. The principle of justice supports PCC by treating everyone with equal concern</w:t>
      </w:r>
      <w:r w:rsidR="00EF0E1B" w:rsidRPr="00E45757">
        <w:rPr>
          <w:rFonts w:ascii="Arial" w:hAnsi="Arial" w:cs="Arial"/>
        </w:rPr>
        <w:t xml:space="preserve">, respect </w:t>
      </w:r>
      <w:r w:rsidR="00271327" w:rsidRPr="00E45757">
        <w:rPr>
          <w:rFonts w:ascii="Arial" w:hAnsi="Arial" w:cs="Arial"/>
        </w:rPr>
        <w:t xml:space="preserve">while </w:t>
      </w:r>
      <w:r w:rsidRPr="00E45757">
        <w:rPr>
          <w:rFonts w:ascii="Arial" w:hAnsi="Arial" w:cs="Arial"/>
        </w:rPr>
        <w:t>ensur</w:t>
      </w:r>
      <w:r w:rsidR="00271327" w:rsidRPr="00E45757">
        <w:rPr>
          <w:rFonts w:ascii="Arial" w:hAnsi="Arial" w:cs="Arial"/>
        </w:rPr>
        <w:t>ing</w:t>
      </w:r>
      <w:r w:rsidRPr="00E45757">
        <w:rPr>
          <w:rFonts w:ascii="Arial" w:hAnsi="Arial" w:cs="Arial"/>
        </w:rPr>
        <w:t xml:space="preserve"> individuals are protected against discrimination and inequity in quality of care through shared decision-making</w:t>
      </w:r>
      <w:r w:rsidR="006F781A">
        <w:rPr>
          <w:rFonts w:ascii="Arial" w:hAnsi="Arial" w:cs="Arial"/>
        </w:rPr>
        <w:t xml:space="preserve">. </w:t>
      </w:r>
      <w:r w:rsidRPr="00E45757">
        <w:rPr>
          <w:rFonts w:ascii="Arial" w:hAnsi="Arial" w:cs="Arial"/>
        </w:rPr>
        <w:t>However, achieving justice in practice may be difficult due to poor resources and variations in healthcare which can significantly affect person-centred care.</w:t>
      </w:r>
      <w:r w:rsidR="00AE0A11" w:rsidRPr="00E45757">
        <w:rPr>
          <w:rFonts w:ascii="Arial" w:hAnsi="Arial" w:cs="Arial"/>
        </w:rPr>
        <w:t xml:space="preserve"> </w:t>
      </w:r>
    </w:p>
    <w:p w14:paraId="6D5B845A" w14:textId="7F354D77" w:rsidR="00AE0A11" w:rsidRPr="00E45757" w:rsidRDefault="005273A3" w:rsidP="000653A6">
      <w:pPr>
        <w:spacing w:line="360" w:lineRule="auto"/>
        <w:jc w:val="both"/>
        <w:rPr>
          <w:rFonts w:ascii="Arial" w:hAnsi="Arial" w:cs="Arial"/>
        </w:rPr>
      </w:pPr>
      <w:proofErr w:type="gramStart"/>
      <w:r w:rsidRPr="00E45757">
        <w:rPr>
          <w:rFonts w:ascii="Arial" w:hAnsi="Arial" w:cs="Arial"/>
        </w:rPr>
        <w:t>On the whole</w:t>
      </w:r>
      <w:proofErr w:type="gramEnd"/>
      <w:r w:rsidRPr="00E45757">
        <w:rPr>
          <w:rFonts w:ascii="Arial" w:hAnsi="Arial" w:cs="Arial"/>
        </w:rPr>
        <w:t xml:space="preserve">, these four principles do not fully operate </w:t>
      </w:r>
      <w:r w:rsidR="00256790" w:rsidRPr="00E45757">
        <w:rPr>
          <w:rFonts w:ascii="Arial" w:hAnsi="Arial" w:cs="Arial"/>
        </w:rPr>
        <w:t xml:space="preserve">separately but engage in practice, and the tensions between </w:t>
      </w:r>
      <w:r w:rsidR="00BC3184" w:rsidRPr="00E45757">
        <w:rPr>
          <w:rFonts w:ascii="Arial" w:hAnsi="Arial" w:cs="Arial"/>
        </w:rPr>
        <w:t>autonomy and beneficence which highlight the ethical decision-making in community healthcare</w:t>
      </w:r>
      <w:r w:rsidR="004A7B8E" w:rsidRPr="00E45757">
        <w:rPr>
          <w:rFonts w:ascii="Arial" w:hAnsi="Arial" w:cs="Arial"/>
        </w:rPr>
        <w:t xml:space="preserve"> need professional judgement instead of solid rule</w:t>
      </w:r>
      <w:r w:rsidR="00C55388" w:rsidRPr="00E45757">
        <w:rPr>
          <w:rFonts w:ascii="Arial" w:hAnsi="Arial" w:cs="Arial"/>
        </w:rPr>
        <w:t xml:space="preserve">s </w:t>
      </w:r>
      <w:r w:rsidR="00F4727F" w:rsidRPr="00F4727F">
        <w:rPr>
          <w:rFonts w:ascii="Arial" w:hAnsi="Arial" w:cs="Arial"/>
        </w:rPr>
        <w:t xml:space="preserve">(Ahmed, van den </w:t>
      </w:r>
      <w:proofErr w:type="spellStart"/>
      <w:r w:rsidR="00F4727F" w:rsidRPr="00F4727F">
        <w:rPr>
          <w:rFonts w:ascii="Arial" w:hAnsi="Arial" w:cs="Arial"/>
        </w:rPr>
        <w:t>Muijsenbergh</w:t>
      </w:r>
      <w:proofErr w:type="spellEnd"/>
      <w:r w:rsidR="00F4727F" w:rsidRPr="00F4727F">
        <w:rPr>
          <w:rFonts w:ascii="Arial" w:hAnsi="Arial" w:cs="Arial"/>
        </w:rPr>
        <w:t xml:space="preserve"> and </w:t>
      </w:r>
      <w:proofErr w:type="spellStart"/>
      <w:r w:rsidR="00F4727F" w:rsidRPr="00F4727F">
        <w:rPr>
          <w:rFonts w:ascii="Arial" w:hAnsi="Arial" w:cs="Arial"/>
        </w:rPr>
        <w:t>Vrijhoef</w:t>
      </w:r>
      <w:proofErr w:type="spellEnd"/>
      <w:r w:rsidR="00F4727F" w:rsidRPr="00F4727F">
        <w:rPr>
          <w:rFonts w:ascii="Arial" w:hAnsi="Arial" w:cs="Arial"/>
        </w:rPr>
        <w:t>, 2022)</w:t>
      </w:r>
      <w:r w:rsidR="00F4727F">
        <w:rPr>
          <w:rFonts w:ascii="Arial" w:hAnsi="Arial" w:cs="Arial"/>
        </w:rPr>
        <w:t>.</w:t>
      </w:r>
    </w:p>
    <w:p w14:paraId="25752282" w14:textId="099D3579" w:rsidR="00CE3F00" w:rsidRPr="00E45757" w:rsidRDefault="00CE3F00" w:rsidP="000653A6">
      <w:pPr>
        <w:spacing w:line="360" w:lineRule="auto"/>
        <w:jc w:val="both"/>
        <w:rPr>
          <w:rFonts w:ascii="Arial" w:hAnsi="Arial" w:cs="Arial"/>
        </w:rPr>
      </w:pPr>
    </w:p>
    <w:p w14:paraId="00B510ED" w14:textId="7217271D" w:rsidR="00CE3F00" w:rsidRPr="00E45757" w:rsidRDefault="00CE3F00" w:rsidP="000653A6">
      <w:pPr>
        <w:pStyle w:val="Heading5"/>
        <w:spacing w:line="360" w:lineRule="auto"/>
        <w:jc w:val="both"/>
        <w:rPr>
          <w:rFonts w:ascii="Arial" w:hAnsi="Arial" w:cs="Arial"/>
          <w:sz w:val="22"/>
        </w:rPr>
      </w:pPr>
      <w:bookmarkStart w:id="8" w:name="_Toc233145892"/>
      <w:bookmarkStart w:id="9" w:name="_Toc234101076"/>
      <w:r w:rsidRPr="00E45757">
        <w:rPr>
          <w:rFonts w:ascii="Arial" w:hAnsi="Arial" w:cs="Arial"/>
          <w:sz w:val="22"/>
        </w:rPr>
        <w:t xml:space="preserve">Partnership </w:t>
      </w:r>
      <w:r w:rsidR="008C2E98" w:rsidRPr="00E45757">
        <w:rPr>
          <w:rFonts w:ascii="Arial" w:hAnsi="Arial" w:cs="Arial"/>
          <w:sz w:val="22"/>
        </w:rPr>
        <w:t>W</w:t>
      </w:r>
      <w:r w:rsidRPr="00E45757">
        <w:rPr>
          <w:rFonts w:ascii="Arial" w:hAnsi="Arial" w:cs="Arial"/>
          <w:sz w:val="22"/>
        </w:rPr>
        <w:t xml:space="preserve">orking in </w:t>
      </w:r>
      <w:r w:rsidR="008C2E98" w:rsidRPr="00E45757">
        <w:rPr>
          <w:rFonts w:ascii="Arial" w:hAnsi="Arial" w:cs="Arial"/>
          <w:sz w:val="22"/>
        </w:rPr>
        <w:t>H</w:t>
      </w:r>
      <w:r w:rsidRPr="00E45757">
        <w:rPr>
          <w:rFonts w:ascii="Arial" w:hAnsi="Arial" w:cs="Arial"/>
          <w:sz w:val="22"/>
        </w:rPr>
        <w:t xml:space="preserve">ealth and </w:t>
      </w:r>
      <w:r w:rsidR="008C2E98" w:rsidRPr="00E45757">
        <w:rPr>
          <w:rFonts w:ascii="Arial" w:hAnsi="Arial" w:cs="Arial"/>
          <w:sz w:val="22"/>
        </w:rPr>
        <w:t>S</w:t>
      </w:r>
      <w:r w:rsidRPr="00E45757">
        <w:rPr>
          <w:rFonts w:ascii="Arial" w:hAnsi="Arial" w:cs="Arial"/>
          <w:sz w:val="22"/>
        </w:rPr>
        <w:t xml:space="preserve">ocial </w:t>
      </w:r>
      <w:r w:rsidR="008C2E98" w:rsidRPr="00E45757">
        <w:rPr>
          <w:rFonts w:ascii="Arial" w:hAnsi="Arial" w:cs="Arial"/>
          <w:sz w:val="22"/>
        </w:rPr>
        <w:t>C</w:t>
      </w:r>
      <w:r w:rsidRPr="00E45757">
        <w:rPr>
          <w:rFonts w:ascii="Arial" w:hAnsi="Arial" w:cs="Arial"/>
          <w:sz w:val="22"/>
        </w:rPr>
        <w:t>are:</w:t>
      </w:r>
      <w:bookmarkEnd w:id="8"/>
      <w:bookmarkEnd w:id="9"/>
    </w:p>
    <w:p w14:paraId="3F1B25F4" w14:textId="77777777" w:rsidR="003A7161" w:rsidRPr="00E45757" w:rsidRDefault="003A7161" w:rsidP="000653A6">
      <w:pPr>
        <w:spacing w:line="360" w:lineRule="auto"/>
        <w:jc w:val="both"/>
        <w:rPr>
          <w:rFonts w:ascii="Arial" w:hAnsi="Arial" w:cs="Arial"/>
        </w:rPr>
      </w:pPr>
    </w:p>
    <w:p w14:paraId="38087F29" w14:textId="6E944FD4" w:rsidR="00CE3F00" w:rsidRPr="00E45757" w:rsidRDefault="00CE3F00" w:rsidP="000653A6">
      <w:pPr>
        <w:spacing w:line="360" w:lineRule="auto"/>
        <w:jc w:val="both"/>
        <w:rPr>
          <w:rFonts w:ascii="Arial" w:hAnsi="Arial" w:cs="Arial"/>
        </w:rPr>
      </w:pPr>
      <w:r w:rsidRPr="00E45757">
        <w:rPr>
          <w:rFonts w:ascii="Arial" w:hAnsi="Arial" w:cs="Arial"/>
        </w:rPr>
        <w:t>Collaborating between workers has numerous benefits</w:t>
      </w:r>
      <w:r w:rsidR="00EF0E1B" w:rsidRPr="00E45757">
        <w:rPr>
          <w:rFonts w:ascii="Arial" w:hAnsi="Arial" w:cs="Arial"/>
        </w:rPr>
        <w:t xml:space="preserve"> </w:t>
      </w:r>
      <w:r w:rsidRPr="00E45757">
        <w:rPr>
          <w:rFonts w:ascii="Arial" w:hAnsi="Arial" w:cs="Arial"/>
        </w:rPr>
        <w:t>such as delivering services with better continuity, coordination, prevention, rehabilitation, improved access and holistic care. Joint working can also tackle complex problems and reduce gaps between agencies</w:t>
      </w:r>
      <w:r w:rsidR="00EF0E1B" w:rsidRPr="00E45757">
        <w:rPr>
          <w:rFonts w:ascii="Arial" w:hAnsi="Arial" w:cs="Arial"/>
        </w:rPr>
        <w:t>, i</w:t>
      </w:r>
      <w:r w:rsidRPr="00E45757">
        <w:rPr>
          <w:rFonts w:ascii="Arial" w:hAnsi="Arial" w:cs="Arial"/>
        </w:rPr>
        <w:t>t also improves alignment with the individual needs and the more efficient use of resources (Glasby, Dickinson, and Miller, 20</w:t>
      </w:r>
      <w:r w:rsidR="00F4727F">
        <w:rPr>
          <w:rFonts w:ascii="Arial" w:hAnsi="Arial" w:cs="Arial"/>
        </w:rPr>
        <w:t>22</w:t>
      </w:r>
      <w:r w:rsidRPr="00E45757">
        <w:rPr>
          <w:rFonts w:ascii="Arial" w:hAnsi="Arial" w:cs="Arial"/>
        </w:rPr>
        <w:t xml:space="preserve">).  One of the important benefits of partnership working is the support of integrated care. Professionals usually develop an understanding of what every individual needs, which results in proper care. </w:t>
      </w:r>
      <w:r w:rsidR="004D3548" w:rsidRPr="00E45757">
        <w:rPr>
          <w:rFonts w:ascii="Arial" w:hAnsi="Arial" w:cs="Arial"/>
        </w:rPr>
        <w:t>However, some evidence shows that integrated working does not mean positive outcomes, as there are differences in culture</w:t>
      </w:r>
      <w:r w:rsidR="00B23310" w:rsidRPr="00E45757">
        <w:rPr>
          <w:rFonts w:ascii="Arial" w:hAnsi="Arial" w:cs="Arial"/>
        </w:rPr>
        <w:t>s that could limit the collaboration</w:t>
      </w:r>
      <w:r w:rsidRPr="00E45757">
        <w:rPr>
          <w:rFonts w:ascii="Arial" w:hAnsi="Arial" w:cs="Arial"/>
        </w:rPr>
        <w:t>. Care plans will likely be more successful when the professionals join hands with the individuals and their families, which improves satisfaction with the services. (</w:t>
      </w:r>
      <w:r w:rsidR="006F781A" w:rsidRPr="006F781A">
        <w:rPr>
          <w:rFonts w:ascii="Arial" w:hAnsi="Arial" w:cs="Arial"/>
        </w:rPr>
        <w:t>Gustavsson et al</w:t>
      </w:r>
      <w:r w:rsidR="006F781A">
        <w:rPr>
          <w:rFonts w:ascii="Arial" w:hAnsi="Arial" w:cs="Arial"/>
        </w:rPr>
        <w:t xml:space="preserve">., </w:t>
      </w:r>
      <w:r w:rsidR="006F781A" w:rsidRPr="006F781A">
        <w:rPr>
          <w:rFonts w:ascii="Arial" w:hAnsi="Arial" w:cs="Arial"/>
        </w:rPr>
        <w:t>2023</w:t>
      </w:r>
      <w:r w:rsidR="006F781A">
        <w:rPr>
          <w:rFonts w:ascii="Arial" w:hAnsi="Arial" w:cs="Arial"/>
        </w:rPr>
        <w:t>).</w:t>
      </w:r>
    </w:p>
    <w:p w14:paraId="7DD9B999" w14:textId="071B7E33" w:rsidR="00CE3F00" w:rsidRPr="00E45757" w:rsidRDefault="00CE3F00" w:rsidP="000653A6">
      <w:pPr>
        <w:spacing w:line="360" w:lineRule="auto"/>
        <w:jc w:val="both"/>
        <w:rPr>
          <w:rFonts w:ascii="Arial" w:hAnsi="Arial" w:cs="Arial"/>
        </w:rPr>
      </w:pPr>
      <w:r w:rsidRPr="00E45757">
        <w:rPr>
          <w:rFonts w:ascii="Arial" w:hAnsi="Arial" w:cs="Arial"/>
        </w:rPr>
        <w:lastRenderedPageBreak/>
        <w:t xml:space="preserve">Sometimes, it is hard to achieve partnership working when there </w:t>
      </w:r>
      <w:proofErr w:type="gramStart"/>
      <w:r w:rsidRPr="00E45757">
        <w:rPr>
          <w:rFonts w:ascii="Arial" w:hAnsi="Arial" w:cs="Arial"/>
        </w:rPr>
        <w:t>are</w:t>
      </w:r>
      <w:proofErr w:type="gramEnd"/>
      <w:r w:rsidRPr="00E45757">
        <w:rPr>
          <w:rFonts w:ascii="Arial" w:hAnsi="Arial" w:cs="Arial"/>
        </w:rPr>
        <w:t xml:space="preserve"> communication barriers and different professional roles can make collaboration difficult (Glasby and Dickinson, 2022). Additionally, problems regarding sharing information, maintaining confidentiality and data protection could affect multidisciplinary work and integrated service care as well as the partnership being successful not only depend</w:t>
      </w:r>
      <w:r w:rsidR="000D3606">
        <w:rPr>
          <w:rFonts w:ascii="Arial" w:hAnsi="Arial" w:cs="Arial"/>
        </w:rPr>
        <w:t>ing</w:t>
      </w:r>
      <w:r w:rsidRPr="00E45757">
        <w:rPr>
          <w:rFonts w:ascii="Arial" w:hAnsi="Arial" w:cs="Arial"/>
        </w:rPr>
        <w:t xml:space="preserve"> on cooperation between healthcare providers but also on the support of organizational structures, carrying leadership and clear communication ways (NHS England, 2024</w:t>
      </w:r>
      <w:r w:rsidR="000D3606">
        <w:rPr>
          <w:rFonts w:ascii="Arial" w:hAnsi="Arial" w:cs="Arial"/>
        </w:rPr>
        <w:t xml:space="preserve">; </w:t>
      </w:r>
      <w:r w:rsidRPr="00E45757">
        <w:rPr>
          <w:rFonts w:ascii="Arial" w:hAnsi="Arial" w:cs="Arial"/>
        </w:rPr>
        <w:t xml:space="preserve">Department of Health and Social Care, 2023). This says that without sufficient support, partnership working may </w:t>
      </w:r>
      <w:proofErr w:type="gramStart"/>
      <w:r w:rsidRPr="00E45757">
        <w:rPr>
          <w:rFonts w:ascii="Arial" w:hAnsi="Arial" w:cs="Arial"/>
        </w:rPr>
        <w:t>fall down</w:t>
      </w:r>
      <w:proofErr w:type="gramEnd"/>
      <w:r w:rsidRPr="00E45757">
        <w:rPr>
          <w:rFonts w:ascii="Arial" w:hAnsi="Arial" w:cs="Arial"/>
        </w:rPr>
        <w:t xml:space="preserve"> without achieving its motive, potentially that results in lack of coordinated care and poor experience for all the patients</w:t>
      </w:r>
      <w:r w:rsidR="006F781A">
        <w:rPr>
          <w:rFonts w:ascii="Arial" w:hAnsi="Arial" w:cs="Arial"/>
        </w:rPr>
        <w:t xml:space="preserve"> (</w:t>
      </w:r>
      <w:r w:rsidR="006F781A" w:rsidRPr="006F781A">
        <w:rPr>
          <w:rFonts w:ascii="Arial" w:hAnsi="Arial" w:cs="Arial"/>
        </w:rPr>
        <w:t>Thomson and Chatterjee</w:t>
      </w:r>
      <w:r w:rsidR="006F781A">
        <w:rPr>
          <w:rFonts w:ascii="Arial" w:hAnsi="Arial" w:cs="Arial"/>
        </w:rPr>
        <w:t xml:space="preserve">, </w:t>
      </w:r>
      <w:r w:rsidR="006F781A" w:rsidRPr="006F781A">
        <w:rPr>
          <w:rFonts w:ascii="Arial" w:hAnsi="Arial" w:cs="Arial"/>
        </w:rPr>
        <w:t>2024)</w:t>
      </w:r>
      <w:r w:rsidR="006F781A">
        <w:rPr>
          <w:rFonts w:ascii="Arial" w:hAnsi="Arial" w:cs="Arial"/>
        </w:rPr>
        <w:t>.</w:t>
      </w:r>
    </w:p>
    <w:p w14:paraId="0E3EEEB0" w14:textId="77777777" w:rsidR="00696D68" w:rsidRPr="00E45757" w:rsidRDefault="00696D68" w:rsidP="000653A6">
      <w:pPr>
        <w:spacing w:line="360" w:lineRule="auto"/>
        <w:jc w:val="both"/>
        <w:rPr>
          <w:rFonts w:ascii="Arial" w:hAnsi="Arial" w:cs="Arial"/>
        </w:rPr>
      </w:pPr>
    </w:p>
    <w:p w14:paraId="605AB149" w14:textId="7FDC87D3" w:rsidR="00CE3F00" w:rsidRPr="00E45757" w:rsidRDefault="00CE3F00" w:rsidP="000653A6">
      <w:pPr>
        <w:pStyle w:val="Heading6"/>
        <w:spacing w:line="360" w:lineRule="auto"/>
        <w:jc w:val="both"/>
        <w:rPr>
          <w:rFonts w:ascii="Arial" w:hAnsi="Arial" w:cs="Arial"/>
          <w:sz w:val="22"/>
        </w:rPr>
      </w:pPr>
      <w:bookmarkStart w:id="10" w:name="_Toc233145893"/>
      <w:bookmarkStart w:id="11" w:name="_Toc234101077"/>
      <w:r w:rsidRPr="00E45757">
        <w:rPr>
          <w:rFonts w:ascii="Arial" w:hAnsi="Arial" w:cs="Arial"/>
          <w:sz w:val="22"/>
        </w:rPr>
        <w:t xml:space="preserve">Application </w:t>
      </w:r>
      <w:r w:rsidR="008C2E98" w:rsidRPr="00E45757">
        <w:rPr>
          <w:rFonts w:ascii="Arial" w:hAnsi="Arial" w:cs="Arial"/>
          <w:sz w:val="22"/>
        </w:rPr>
        <w:t>I</w:t>
      </w:r>
      <w:r w:rsidRPr="00E45757">
        <w:rPr>
          <w:rFonts w:ascii="Arial" w:hAnsi="Arial" w:cs="Arial"/>
          <w:sz w:val="22"/>
        </w:rPr>
        <w:t xml:space="preserve">n a </w:t>
      </w:r>
      <w:r w:rsidR="008C2E98" w:rsidRPr="00E45757">
        <w:rPr>
          <w:rFonts w:ascii="Arial" w:hAnsi="Arial" w:cs="Arial"/>
          <w:sz w:val="22"/>
        </w:rPr>
        <w:t>H</w:t>
      </w:r>
      <w:r w:rsidRPr="00E45757">
        <w:rPr>
          <w:rFonts w:ascii="Arial" w:hAnsi="Arial" w:cs="Arial"/>
          <w:sz w:val="22"/>
        </w:rPr>
        <w:t xml:space="preserve">ealth and </w:t>
      </w:r>
      <w:r w:rsidR="008C2E98" w:rsidRPr="00E45757">
        <w:rPr>
          <w:rFonts w:ascii="Arial" w:hAnsi="Arial" w:cs="Arial"/>
          <w:sz w:val="22"/>
        </w:rPr>
        <w:t>S</w:t>
      </w:r>
      <w:r w:rsidRPr="00E45757">
        <w:rPr>
          <w:rFonts w:ascii="Arial" w:hAnsi="Arial" w:cs="Arial"/>
          <w:sz w:val="22"/>
        </w:rPr>
        <w:t xml:space="preserve">ocial </w:t>
      </w:r>
      <w:r w:rsidR="008C2E98" w:rsidRPr="00E45757">
        <w:rPr>
          <w:rFonts w:ascii="Arial" w:hAnsi="Arial" w:cs="Arial"/>
          <w:sz w:val="22"/>
        </w:rPr>
        <w:t>C</w:t>
      </w:r>
      <w:r w:rsidRPr="00E45757">
        <w:rPr>
          <w:rFonts w:ascii="Arial" w:hAnsi="Arial" w:cs="Arial"/>
          <w:sz w:val="22"/>
        </w:rPr>
        <w:t xml:space="preserve">are </w:t>
      </w:r>
      <w:r w:rsidR="008C2E98" w:rsidRPr="00E45757">
        <w:rPr>
          <w:rFonts w:ascii="Arial" w:hAnsi="Arial" w:cs="Arial"/>
          <w:sz w:val="22"/>
        </w:rPr>
        <w:t>S</w:t>
      </w:r>
      <w:r w:rsidRPr="00E45757">
        <w:rPr>
          <w:rFonts w:ascii="Arial" w:hAnsi="Arial" w:cs="Arial"/>
          <w:sz w:val="22"/>
        </w:rPr>
        <w:t>etting</w:t>
      </w:r>
      <w:r w:rsidR="008C2E98" w:rsidRPr="00E45757">
        <w:rPr>
          <w:rFonts w:ascii="Arial" w:hAnsi="Arial" w:cs="Arial"/>
          <w:sz w:val="22"/>
        </w:rPr>
        <w:t>:</w:t>
      </w:r>
      <w:bookmarkEnd w:id="10"/>
      <w:bookmarkEnd w:id="11"/>
    </w:p>
    <w:p w14:paraId="38B9DC9F" w14:textId="77777777" w:rsidR="003A7161" w:rsidRPr="00E45757" w:rsidRDefault="003A7161" w:rsidP="000653A6">
      <w:pPr>
        <w:spacing w:line="360" w:lineRule="auto"/>
        <w:jc w:val="both"/>
        <w:rPr>
          <w:rFonts w:ascii="Arial" w:hAnsi="Arial" w:cs="Arial"/>
        </w:rPr>
      </w:pPr>
    </w:p>
    <w:p w14:paraId="12502945" w14:textId="77777777" w:rsidR="00CE3F00" w:rsidRPr="00E45757" w:rsidRDefault="00CE3F00" w:rsidP="000653A6">
      <w:pPr>
        <w:spacing w:line="360" w:lineRule="auto"/>
        <w:jc w:val="both"/>
        <w:rPr>
          <w:rFonts w:ascii="Arial" w:hAnsi="Arial" w:cs="Arial"/>
        </w:rPr>
      </w:pPr>
      <w:r w:rsidRPr="00E45757">
        <w:rPr>
          <w:rFonts w:ascii="Arial" w:hAnsi="Arial" w:cs="Arial"/>
        </w:rPr>
        <w:t>Community healthcare services support patients in their homes or local communities, usually to encourage more independence, overlapping hospital admissions, and improve their overall wellbeing and this care is important for patients with chronic conditions that was not cured for a long time, common in older adults and the ones that need rehabilitation or support after their discharge from the hospital (NHS England, 2024).</w:t>
      </w:r>
    </w:p>
    <w:p w14:paraId="0556ABFB" w14:textId="17D7C1F6" w:rsidR="00CE3F00" w:rsidRPr="00E45757" w:rsidRDefault="00CE3F00" w:rsidP="000653A6">
      <w:pPr>
        <w:spacing w:line="360" w:lineRule="auto"/>
        <w:jc w:val="both"/>
        <w:rPr>
          <w:rFonts w:ascii="Arial" w:hAnsi="Arial" w:cs="Arial"/>
        </w:rPr>
      </w:pPr>
      <w:r w:rsidRPr="00E45757">
        <w:rPr>
          <w:rFonts w:ascii="Arial" w:hAnsi="Arial" w:cs="Arial"/>
        </w:rPr>
        <w:t xml:space="preserve">Patient centred care is linked to community healthcare services </w:t>
      </w:r>
      <w:proofErr w:type="gramStart"/>
      <w:r w:rsidRPr="00E45757">
        <w:rPr>
          <w:rFonts w:ascii="Arial" w:hAnsi="Arial" w:cs="Arial"/>
        </w:rPr>
        <w:t>in order to</w:t>
      </w:r>
      <w:proofErr w:type="gramEnd"/>
      <w:r w:rsidRPr="00E45757">
        <w:rPr>
          <w:rFonts w:ascii="Arial" w:hAnsi="Arial" w:cs="Arial"/>
        </w:rPr>
        <w:t xml:space="preserve"> design a care plan according to the individual’s needs, goals and preferences. To develop a personalised care plan, healthcare providers often collaborate with the service users which shows their values and positive results </w:t>
      </w:r>
      <w:r w:rsidR="0077100B" w:rsidRPr="00E45757">
        <w:rPr>
          <w:rFonts w:ascii="Arial" w:hAnsi="Arial" w:cs="Arial"/>
        </w:rPr>
        <w:t>also</w:t>
      </w:r>
      <w:r w:rsidRPr="00E45757">
        <w:rPr>
          <w:rFonts w:ascii="Arial" w:hAnsi="Arial" w:cs="Arial"/>
        </w:rPr>
        <w:t xml:space="preserve"> community healthcare services involve them in the decision making, </w:t>
      </w:r>
      <w:r w:rsidR="0077100B" w:rsidRPr="00E45757">
        <w:rPr>
          <w:rFonts w:ascii="Arial" w:hAnsi="Arial" w:cs="Arial"/>
        </w:rPr>
        <w:t xml:space="preserve">so </w:t>
      </w:r>
      <w:r w:rsidRPr="00E45757">
        <w:rPr>
          <w:rFonts w:ascii="Arial" w:hAnsi="Arial" w:cs="Arial"/>
        </w:rPr>
        <w:t xml:space="preserve">they can enhance self-management, autonomy </w:t>
      </w:r>
      <w:proofErr w:type="gramStart"/>
      <w:r w:rsidRPr="00E45757">
        <w:rPr>
          <w:rFonts w:ascii="Arial" w:hAnsi="Arial" w:cs="Arial"/>
        </w:rPr>
        <w:t>and also</w:t>
      </w:r>
      <w:proofErr w:type="gramEnd"/>
      <w:r w:rsidRPr="00E45757">
        <w:rPr>
          <w:rFonts w:ascii="Arial" w:hAnsi="Arial" w:cs="Arial"/>
        </w:rPr>
        <w:t xml:space="preserve"> increase patient satisfaction about the treatment. (McCormack and McCance, 2021). This is crucial for individuals with long-term conditions at home, as active involvement can make a desired change in their treatment plans.</w:t>
      </w:r>
    </w:p>
    <w:p w14:paraId="36C675FF" w14:textId="2109678E" w:rsidR="00CE3F00" w:rsidRPr="00E45757" w:rsidRDefault="00CE3F00" w:rsidP="000653A6">
      <w:pPr>
        <w:spacing w:line="360" w:lineRule="auto"/>
        <w:jc w:val="both"/>
        <w:rPr>
          <w:rFonts w:ascii="Arial" w:hAnsi="Arial" w:cs="Arial"/>
        </w:rPr>
      </w:pPr>
      <w:r w:rsidRPr="00E45757">
        <w:rPr>
          <w:rFonts w:ascii="Arial" w:hAnsi="Arial" w:cs="Arial"/>
        </w:rPr>
        <w:t xml:space="preserve">Partnership working is essential within community healthcare services because of the different disciplines working together to deliver excellent care. </w:t>
      </w:r>
      <w:r w:rsidR="00A66FFC" w:rsidRPr="00E45757">
        <w:rPr>
          <w:rFonts w:ascii="Arial" w:hAnsi="Arial" w:cs="Arial"/>
        </w:rPr>
        <w:t xml:space="preserve">Nevertheless, </w:t>
      </w:r>
      <w:r w:rsidR="001F73FA" w:rsidRPr="00E45757">
        <w:rPr>
          <w:rFonts w:ascii="Arial" w:hAnsi="Arial" w:cs="Arial"/>
        </w:rPr>
        <w:t>successful multidisciplinary working depends totally on leadership and communication</w:t>
      </w:r>
      <w:r w:rsidR="006D2A6A" w:rsidRPr="00E45757">
        <w:rPr>
          <w:rFonts w:ascii="Arial" w:hAnsi="Arial" w:cs="Arial"/>
        </w:rPr>
        <w:t>;</w:t>
      </w:r>
      <w:r w:rsidR="002E1B1C" w:rsidRPr="00E45757">
        <w:rPr>
          <w:rFonts w:ascii="Arial" w:hAnsi="Arial" w:cs="Arial"/>
        </w:rPr>
        <w:t xml:space="preserve"> without these, the fragmented care would still be present </w:t>
      </w:r>
      <w:r w:rsidRPr="00E45757">
        <w:rPr>
          <w:rFonts w:ascii="Arial" w:hAnsi="Arial" w:cs="Arial"/>
        </w:rPr>
        <w:t xml:space="preserve">(Glasby and Dickinson, 2022). </w:t>
      </w:r>
      <w:r w:rsidR="00FC507B" w:rsidRPr="00E45757">
        <w:rPr>
          <w:rFonts w:ascii="Arial" w:hAnsi="Arial" w:cs="Arial"/>
        </w:rPr>
        <w:t xml:space="preserve">Effective </w:t>
      </w:r>
      <w:r w:rsidR="00875869" w:rsidRPr="00E45757">
        <w:rPr>
          <w:rFonts w:ascii="Arial" w:hAnsi="Arial" w:cs="Arial"/>
        </w:rPr>
        <w:t>communication between</w:t>
      </w:r>
      <w:r w:rsidR="00FC507B" w:rsidRPr="00E45757">
        <w:rPr>
          <w:rFonts w:ascii="Arial" w:hAnsi="Arial" w:cs="Arial"/>
        </w:rPr>
        <w:t xml:space="preserve"> professionals can improve care quality </w:t>
      </w:r>
      <w:r w:rsidR="005D283C" w:rsidRPr="00E45757">
        <w:rPr>
          <w:rFonts w:ascii="Arial" w:hAnsi="Arial" w:cs="Arial"/>
        </w:rPr>
        <w:t>but the evidence shows that poor information sharing, and unclear role boundaries may still result in duplicated services or huge gaps in care</w:t>
      </w:r>
      <w:r w:rsidR="00485D3E" w:rsidRPr="00E45757">
        <w:rPr>
          <w:rFonts w:ascii="Arial" w:hAnsi="Arial" w:cs="Arial"/>
        </w:rPr>
        <w:t xml:space="preserve"> (Glasby and Dickinson, 2022; Department of Health and Social Care, 2023).</w:t>
      </w:r>
    </w:p>
    <w:p w14:paraId="63CB7525" w14:textId="74807B89" w:rsidR="00CE3F00" w:rsidRPr="00E45757" w:rsidRDefault="00CE3F00" w:rsidP="000653A6">
      <w:pPr>
        <w:spacing w:line="360" w:lineRule="auto"/>
        <w:jc w:val="both"/>
        <w:rPr>
          <w:rFonts w:ascii="Arial" w:hAnsi="Arial" w:cs="Arial"/>
        </w:rPr>
      </w:pPr>
      <w:r w:rsidRPr="00E45757">
        <w:rPr>
          <w:rFonts w:ascii="Arial" w:hAnsi="Arial" w:cs="Arial"/>
        </w:rPr>
        <w:t>But</w:t>
      </w:r>
      <w:r w:rsidR="000D3606">
        <w:rPr>
          <w:rFonts w:ascii="Arial" w:hAnsi="Arial" w:cs="Arial"/>
        </w:rPr>
        <w:t xml:space="preserve"> </w:t>
      </w:r>
      <w:r w:rsidRPr="00E45757">
        <w:rPr>
          <w:rFonts w:ascii="Arial" w:hAnsi="Arial" w:cs="Arial"/>
        </w:rPr>
        <w:t xml:space="preserve">application of person-centred care and partnership working in community healthcare settings comes with a lot of challenges. Staff shortages, resource limitations and challenges </w:t>
      </w:r>
      <w:r w:rsidRPr="00E45757">
        <w:rPr>
          <w:rFonts w:ascii="Arial" w:hAnsi="Arial" w:cs="Arial"/>
        </w:rPr>
        <w:lastRenderedPageBreak/>
        <w:t>in information sharing between organizations can minimize the collaboration and affect the quality of the care, at the same time providing effective community healthcare service heavily depends on strong interprofessional relationships, sufficient organizational support and without communication barriers</w:t>
      </w:r>
      <w:r w:rsidR="00B72FA6" w:rsidRPr="00E45757">
        <w:rPr>
          <w:rFonts w:ascii="Arial" w:hAnsi="Arial" w:cs="Arial"/>
        </w:rPr>
        <w:t xml:space="preserve"> (Glasby and Dickinson, 2022).</w:t>
      </w:r>
    </w:p>
    <w:p w14:paraId="07D59EF8" w14:textId="49FD4C56" w:rsidR="00CE3F00" w:rsidRPr="00E45757" w:rsidRDefault="00CE3F00" w:rsidP="000653A6">
      <w:pPr>
        <w:pStyle w:val="Heading7"/>
        <w:spacing w:line="360" w:lineRule="auto"/>
        <w:jc w:val="both"/>
        <w:rPr>
          <w:rFonts w:ascii="Arial" w:hAnsi="Arial" w:cs="Arial"/>
          <w:sz w:val="22"/>
        </w:rPr>
      </w:pPr>
      <w:r w:rsidRPr="00E45757">
        <w:rPr>
          <w:rFonts w:ascii="Arial" w:hAnsi="Arial" w:cs="Arial"/>
          <w:sz w:val="22"/>
        </w:rPr>
        <w:br/>
      </w:r>
      <w:bookmarkStart w:id="12" w:name="_Toc233145894"/>
      <w:bookmarkStart w:id="13" w:name="_Toc234101078"/>
      <w:r w:rsidRPr="00E45757">
        <w:rPr>
          <w:rFonts w:ascii="Arial" w:hAnsi="Arial" w:cs="Arial"/>
          <w:sz w:val="22"/>
        </w:rPr>
        <w:t xml:space="preserve">Relevant </w:t>
      </w:r>
      <w:r w:rsidR="008C2E98" w:rsidRPr="00E45757">
        <w:rPr>
          <w:rFonts w:ascii="Arial" w:hAnsi="Arial" w:cs="Arial"/>
          <w:sz w:val="22"/>
        </w:rPr>
        <w:t>P</w:t>
      </w:r>
      <w:r w:rsidRPr="00E45757">
        <w:rPr>
          <w:rFonts w:ascii="Arial" w:hAnsi="Arial" w:cs="Arial"/>
          <w:sz w:val="22"/>
        </w:rPr>
        <w:t xml:space="preserve">olicy and </w:t>
      </w:r>
      <w:r w:rsidR="008C2E98" w:rsidRPr="00E45757">
        <w:rPr>
          <w:rFonts w:ascii="Arial" w:hAnsi="Arial" w:cs="Arial"/>
          <w:sz w:val="22"/>
        </w:rPr>
        <w:t>L</w:t>
      </w:r>
      <w:r w:rsidRPr="00E45757">
        <w:rPr>
          <w:rFonts w:ascii="Arial" w:hAnsi="Arial" w:cs="Arial"/>
          <w:sz w:val="22"/>
        </w:rPr>
        <w:t>egislation</w:t>
      </w:r>
      <w:r w:rsidR="008C2E98" w:rsidRPr="00E45757">
        <w:rPr>
          <w:rFonts w:ascii="Arial" w:hAnsi="Arial" w:cs="Arial"/>
          <w:sz w:val="22"/>
        </w:rPr>
        <w:t>:</w:t>
      </w:r>
      <w:bookmarkEnd w:id="12"/>
      <w:bookmarkEnd w:id="13"/>
    </w:p>
    <w:p w14:paraId="7578C96D" w14:textId="77777777" w:rsidR="003A7161" w:rsidRPr="00E45757" w:rsidRDefault="003A7161" w:rsidP="000653A6">
      <w:pPr>
        <w:spacing w:line="360" w:lineRule="auto"/>
        <w:jc w:val="both"/>
        <w:rPr>
          <w:rFonts w:ascii="Arial" w:hAnsi="Arial" w:cs="Arial"/>
        </w:rPr>
      </w:pPr>
    </w:p>
    <w:p w14:paraId="38AC55C9" w14:textId="77777777" w:rsidR="00696D68" w:rsidRPr="00E45757" w:rsidRDefault="00CE3F00" w:rsidP="000653A6">
      <w:pPr>
        <w:spacing w:line="360" w:lineRule="auto"/>
        <w:jc w:val="both"/>
        <w:rPr>
          <w:rFonts w:ascii="Arial" w:hAnsi="Arial" w:cs="Arial"/>
        </w:rPr>
      </w:pPr>
      <w:r w:rsidRPr="00E45757">
        <w:rPr>
          <w:rFonts w:ascii="Arial" w:hAnsi="Arial" w:cs="Arial"/>
        </w:rPr>
        <w:t xml:space="preserve">Person centred care is always supported in policy through human rights, shared decision making and care planning but there are some gaps between policy language and applying it </w:t>
      </w:r>
      <w:proofErr w:type="spellStart"/>
      <w:r w:rsidRPr="00E45757">
        <w:rPr>
          <w:rFonts w:ascii="Arial" w:hAnsi="Arial" w:cs="Arial"/>
        </w:rPr>
        <w:t>everyday</w:t>
      </w:r>
      <w:proofErr w:type="spellEnd"/>
      <w:r w:rsidRPr="00E45757">
        <w:rPr>
          <w:rFonts w:ascii="Arial" w:hAnsi="Arial" w:cs="Arial"/>
        </w:rPr>
        <w:t xml:space="preserve"> (Rosengren, </w:t>
      </w:r>
      <w:proofErr w:type="spellStart"/>
      <w:r w:rsidRPr="00E45757">
        <w:rPr>
          <w:rFonts w:ascii="Arial" w:hAnsi="Arial" w:cs="Arial"/>
        </w:rPr>
        <w:t>Brannefors</w:t>
      </w:r>
      <w:proofErr w:type="spellEnd"/>
      <w:r w:rsidRPr="00E45757">
        <w:rPr>
          <w:rFonts w:ascii="Arial" w:hAnsi="Arial" w:cs="Arial"/>
        </w:rPr>
        <w:t xml:space="preserve"> and Carlstrom, 2021). There are four laws that shape the overlapped health and social care: service organisation, adult social care duties, anti-discrimination and decision-making capacity. </w:t>
      </w:r>
    </w:p>
    <w:p w14:paraId="2730F9CE" w14:textId="6F021539" w:rsidR="00CE3F00" w:rsidRPr="00E45757" w:rsidRDefault="00CE3F00" w:rsidP="000653A6">
      <w:pPr>
        <w:spacing w:line="360" w:lineRule="auto"/>
        <w:jc w:val="both"/>
        <w:rPr>
          <w:rFonts w:ascii="Arial" w:hAnsi="Arial" w:cs="Arial"/>
        </w:rPr>
      </w:pPr>
      <w:r w:rsidRPr="00E45757">
        <w:rPr>
          <w:rFonts w:ascii="Arial" w:hAnsi="Arial" w:cs="Arial"/>
        </w:rPr>
        <w:t xml:space="preserve">The key strengths of </w:t>
      </w:r>
      <w:r w:rsidR="00651953" w:rsidRPr="00E45757">
        <w:rPr>
          <w:rFonts w:ascii="Arial" w:hAnsi="Arial" w:cs="Arial"/>
        </w:rPr>
        <w:t>t</w:t>
      </w:r>
      <w:r w:rsidRPr="00E45757">
        <w:rPr>
          <w:rFonts w:ascii="Arial" w:hAnsi="Arial" w:cs="Arial"/>
        </w:rPr>
        <w:t>h</w:t>
      </w:r>
      <w:r w:rsidR="009456F7" w:rsidRPr="00E45757">
        <w:rPr>
          <w:rFonts w:ascii="Arial" w:hAnsi="Arial" w:cs="Arial"/>
        </w:rPr>
        <w:t>e Care Act 20</w:t>
      </w:r>
      <w:r w:rsidR="006F781A">
        <w:rPr>
          <w:rFonts w:ascii="Arial" w:hAnsi="Arial" w:cs="Arial"/>
        </w:rPr>
        <w:t>14</w:t>
      </w:r>
      <w:r w:rsidRPr="00E45757">
        <w:rPr>
          <w:rFonts w:ascii="Arial" w:hAnsi="Arial" w:cs="Arial"/>
        </w:rPr>
        <w:t xml:space="preserve"> are local authorities encouraging the wellbeing of every individual while making decisions about care, and carers also received </w:t>
      </w:r>
      <w:proofErr w:type="spellStart"/>
      <w:r w:rsidRPr="00E45757">
        <w:rPr>
          <w:rFonts w:ascii="Arial" w:hAnsi="Arial" w:cs="Arial"/>
        </w:rPr>
        <w:t>favorable</w:t>
      </w:r>
      <w:proofErr w:type="spellEnd"/>
      <w:r w:rsidRPr="00E45757">
        <w:rPr>
          <w:rFonts w:ascii="Arial" w:hAnsi="Arial" w:cs="Arial"/>
        </w:rPr>
        <w:t xml:space="preserve"> legal rights that included their own right to assessment and support. Additionally, councils must provide free, accessible information about care and support options to everyone (Department of Health and Social Care, 20</w:t>
      </w:r>
      <w:r w:rsidR="006656A5">
        <w:rPr>
          <w:rFonts w:ascii="Arial" w:hAnsi="Arial" w:cs="Arial"/>
        </w:rPr>
        <w:t>23</w:t>
      </w:r>
      <w:r w:rsidRPr="00E45757">
        <w:rPr>
          <w:rFonts w:ascii="Arial" w:hAnsi="Arial" w:cs="Arial"/>
        </w:rPr>
        <w:t>). Even though the Act targets integrated care, its implementation may become an issue due to funding pressures and increasing demand among people and this also proves that legislation cannot be fully transitioned into application.</w:t>
      </w:r>
    </w:p>
    <w:p w14:paraId="0EDAC10D" w14:textId="074DAEC1" w:rsidR="008C2E98" w:rsidRPr="00E45757" w:rsidRDefault="00CE3F00" w:rsidP="000653A6">
      <w:pPr>
        <w:spacing w:line="360" w:lineRule="auto"/>
        <w:jc w:val="both"/>
        <w:rPr>
          <w:rFonts w:ascii="Arial" w:hAnsi="Arial" w:cs="Arial"/>
        </w:rPr>
      </w:pPr>
      <w:r w:rsidRPr="00E45757">
        <w:rPr>
          <w:rFonts w:ascii="Arial" w:hAnsi="Arial" w:cs="Arial"/>
        </w:rPr>
        <w:t>As for the health and social care act 2012, equality act 2010 and mental capacity act 2005 give</w:t>
      </w:r>
      <w:r w:rsidR="005D77A9" w:rsidRPr="00E45757">
        <w:rPr>
          <w:rFonts w:ascii="Arial" w:hAnsi="Arial" w:cs="Arial"/>
        </w:rPr>
        <w:t>s</w:t>
      </w:r>
      <w:r w:rsidRPr="00E45757">
        <w:rPr>
          <w:rFonts w:ascii="Arial" w:hAnsi="Arial" w:cs="Arial"/>
        </w:rPr>
        <w:t xml:space="preserve"> an important legislative framework for health and social care act practice in the UK. Basically, these acts enhance integrated, person-centred, and equal care for everyone by partnership working, safeguarding individuals from discrimination, and making sure that people are taking up their own decisions regarding their care (Department of Health, 2012). Despite their contributions to improving the quality of care, there are still some common challenges like worker shortages, </w:t>
      </w:r>
      <w:proofErr w:type="gramStart"/>
      <w:r w:rsidRPr="00E45757">
        <w:rPr>
          <w:rFonts w:ascii="Arial" w:hAnsi="Arial" w:cs="Arial"/>
        </w:rPr>
        <w:t>and also</w:t>
      </w:r>
      <w:proofErr w:type="gramEnd"/>
      <w:r w:rsidRPr="00E45757">
        <w:rPr>
          <w:rFonts w:ascii="Arial" w:hAnsi="Arial" w:cs="Arial"/>
        </w:rPr>
        <w:t xml:space="preserve"> inconsistencies may limit the desired outcome in practice so the legislation </w:t>
      </w:r>
      <w:r w:rsidR="00994537" w:rsidRPr="00E45757">
        <w:rPr>
          <w:rFonts w:ascii="Arial" w:hAnsi="Arial" w:cs="Arial"/>
        </w:rPr>
        <w:t xml:space="preserve">can establish </w:t>
      </w:r>
      <w:r w:rsidR="0024202A" w:rsidRPr="00E45757">
        <w:rPr>
          <w:rFonts w:ascii="Arial" w:hAnsi="Arial" w:cs="Arial"/>
        </w:rPr>
        <w:t xml:space="preserve">legal standards, but it still depends on enough funding, workforce capacity and </w:t>
      </w:r>
      <w:r w:rsidRPr="00E45757">
        <w:rPr>
          <w:rFonts w:ascii="Arial" w:hAnsi="Arial" w:cs="Arial"/>
        </w:rPr>
        <w:t>sufficient organization support.</w:t>
      </w:r>
    </w:p>
    <w:p w14:paraId="131691C4" w14:textId="77777777" w:rsidR="003A7161" w:rsidRPr="00E45757" w:rsidRDefault="003A7161" w:rsidP="000653A6">
      <w:pPr>
        <w:spacing w:line="360" w:lineRule="auto"/>
        <w:jc w:val="both"/>
        <w:rPr>
          <w:rFonts w:ascii="Arial" w:hAnsi="Arial" w:cs="Arial"/>
        </w:rPr>
      </w:pPr>
    </w:p>
    <w:p w14:paraId="0DB24AE3" w14:textId="6529C796" w:rsidR="00CE3F00" w:rsidRPr="00E45757" w:rsidRDefault="00CE3F00" w:rsidP="000653A6">
      <w:pPr>
        <w:pStyle w:val="Heading8"/>
        <w:spacing w:line="360" w:lineRule="auto"/>
        <w:jc w:val="both"/>
        <w:rPr>
          <w:rFonts w:ascii="Arial" w:hAnsi="Arial" w:cs="Arial"/>
          <w:sz w:val="22"/>
        </w:rPr>
      </w:pPr>
      <w:bookmarkStart w:id="14" w:name="_Toc233145895"/>
      <w:bookmarkStart w:id="15" w:name="_Toc234101079"/>
      <w:r w:rsidRPr="00E45757">
        <w:rPr>
          <w:rFonts w:ascii="Arial" w:hAnsi="Arial" w:cs="Arial"/>
          <w:sz w:val="22"/>
        </w:rPr>
        <w:t xml:space="preserve">Recommendations </w:t>
      </w:r>
      <w:r w:rsidR="008C2E98" w:rsidRPr="00E45757">
        <w:rPr>
          <w:rFonts w:ascii="Arial" w:hAnsi="Arial" w:cs="Arial"/>
          <w:sz w:val="22"/>
        </w:rPr>
        <w:t>F</w:t>
      </w:r>
      <w:r w:rsidRPr="00E45757">
        <w:rPr>
          <w:rFonts w:ascii="Arial" w:hAnsi="Arial" w:cs="Arial"/>
          <w:sz w:val="22"/>
        </w:rPr>
        <w:t xml:space="preserve">or </w:t>
      </w:r>
      <w:r w:rsidR="008C2E98" w:rsidRPr="00E45757">
        <w:rPr>
          <w:rFonts w:ascii="Arial" w:hAnsi="Arial" w:cs="Arial"/>
          <w:sz w:val="22"/>
        </w:rPr>
        <w:t>F</w:t>
      </w:r>
      <w:r w:rsidRPr="00E45757">
        <w:rPr>
          <w:rFonts w:ascii="Arial" w:hAnsi="Arial" w:cs="Arial"/>
          <w:sz w:val="22"/>
        </w:rPr>
        <w:t xml:space="preserve">uture </w:t>
      </w:r>
      <w:r w:rsidR="008C2E98" w:rsidRPr="00E45757">
        <w:rPr>
          <w:rFonts w:ascii="Arial" w:hAnsi="Arial" w:cs="Arial"/>
          <w:sz w:val="22"/>
        </w:rPr>
        <w:t>D</w:t>
      </w:r>
      <w:r w:rsidRPr="00E45757">
        <w:rPr>
          <w:rFonts w:ascii="Arial" w:hAnsi="Arial" w:cs="Arial"/>
          <w:sz w:val="22"/>
        </w:rPr>
        <w:t>evelopment:</w:t>
      </w:r>
      <w:bookmarkEnd w:id="14"/>
      <w:bookmarkEnd w:id="15"/>
    </w:p>
    <w:p w14:paraId="6D40A776" w14:textId="77777777" w:rsidR="003A7161" w:rsidRPr="00E45757" w:rsidRDefault="003A7161" w:rsidP="000653A6">
      <w:pPr>
        <w:spacing w:line="360" w:lineRule="auto"/>
        <w:jc w:val="both"/>
        <w:rPr>
          <w:rFonts w:ascii="Arial" w:hAnsi="Arial" w:cs="Arial"/>
        </w:rPr>
      </w:pPr>
    </w:p>
    <w:p w14:paraId="0339357C" w14:textId="77777777" w:rsidR="00CE3F00" w:rsidRPr="00E45757" w:rsidRDefault="00CE3F00" w:rsidP="000653A6">
      <w:pPr>
        <w:spacing w:line="360" w:lineRule="auto"/>
        <w:jc w:val="both"/>
        <w:rPr>
          <w:rFonts w:ascii="Arial" w:hAnsi="Arial" w:cs="Arial"/>
        </w:rPr>
      </w:pPr>
      <w:proofErr w:type="gramStart"/>
      <w:r w:rsidRPr="00E45757">
        <w:rPr>
          <w:rFonts w:ascii="Arial" w:hAnsi="Arial" w:cs="Arial"/>
        </w:rPr>
        <w:t>In order to</w:t>
      </w:r>
      <w:proofErr w:type="gramEnd"/>
      <w:r w:rsidRPr="00E45757">
        <w:rPr>
          <w:rFonts w:ascii="Arial" w:hAnsi="Arial" w:cs="Arial"/>
        </w:rPr>
        <w:t xml:space="preserve"> strengthen person-centred care and partnership working within community healthcare services, it is important to provide interprofessional training regardless of their position to improve communication and collaboration among all the teams (Glasby and </w:t>
      </w:r>
      <w:r w:rsidRPr="00E45757">
        <w:rPr>
          <w:rFonts w:ascii="Arial" w:hAnsi="Arial" w:cs="Arial"/>
        </w:rPr>
        <w:lastRenderedPageBreak/>
        <w:t>Dickinson, 2022). Healthcare organizations should improve the digital systems to organize and secure information sharing across services so their involvement in care planning will be strong enough to reflect individual needs and preferences, and finally that investment in workforce capacity is said to be necessary as staff shortages can limit the quality of care. (NHS England, 2024); (Health Foundation, 2023). </w:t>
      </w:r>
    </w:p>
    <w:p w14:paraId="7D4D1BEA" w14:textId="6BCF8401" w:rsidR="00AC293C" w:rsidRPr="00E45757" w:rsidRDefault="00680B90" w:rsidP="000653A6">
      <w:pPr>
        <w:spacing w:line="360" w:lineRule="auto"/>
        <w:jc w:val="both"/>
        <w:rPr>
          <w:rFonts w:ascii="Arial" w:hAnsi="Arial" w:cs="Arial"/>
        </w:rPr>
      </w:pPr>
      <w:r w:rsidRPr="00E45757">
        <w:rPr>
          <w:rFonts w:ascii="Arial" w:hAnsi="Arial" w:cs="Arial"/>
        </w:rPr>
        <w:t>Meaningful coordination of care plans need</w:t>
      </w:r>
      <w:r w:rsidR="00C55388" w:rsidRPr="00E45757">
        <w:rPr>
          <w:rFonts w:ascii="Arial" w:hAnsi="Arial" w:cs="Arial"/>
        </w:rPr>
        <w:t>s</w:t>
      </w:r>
      <w:r w:rsidRPr="00E45757">
        <w:rPr>
          <w:rFonts w:ascii="Arial" w:hAnsi="Arial" w:cs="Arial"/>
        </w:rPr>
        <w:t xml:space="preserve"> service users</w:t>
      </w:r>
      <w:r w:rsidR="000D3606">
        <w:rPr>
          <w:rFonts w:ascii="Arial" w:hAnsi="Arial" w:cs="Arial"/>
        </w:rPr>
        <w:t>’</w:t>
      </w:r>
      <w:r w:rsidR="00C55388" w:rsidRPr="00E45757">
        <w:rPr>
          <w:rFonts w:ascii="Arial" w:hAnsi="Arial" w:cs="Arial"/>
        </w:rPr>
        <w:t>,</w:t>
      </w:r>
      <w:r w:rsidRPr="00E45757">
        <w:rPr>
          <w:rFonts w:ascii="Arial" w:hAnsi="Arial" w:cs="Arial"/>
        </w:rPr>
        <w:t xml:space="preserve"> engagement beyond general consultation to genuine shared decision-making, supported by practical </w:t>
      </w:r>
      <w:r w:rsidR="003C5C35" w:rsidRPr="00E45757">
        <w:rPr>
          <w:rFonts w:ascii="Arial" w:hAnsi="Arial" w:cs="Arial"/>
        </w:rPr>
        <w:t xml:space="preserve">ways like structured conversation frameworks and peer support that allow individuals </w:t>
      </w:r>
      <w:r w:rsidR="0031285A" w:rsidRPr="00E45757">
        <w:rPr>
          <w:rFonts w:ascii="Arial" w:hAnsi="Arial" w:cs="Arial"/>
        </w:rPr>
        <w:t xml:space="preserve">to be active partners in their care (Health Foundation, 2023). </w:t>
      </w:r>
      <w:r w:rsidR="00E42F24" w:rsidRPr="00E45757">
        <w:rPr>
          <w:rFonts w:ascii="Arial" w:hAnsi="Arial" w:cs="Arial"/>
        </w:rPr>
        <w:t>So, addressing workforce capacity through strategic recruitment</w:t>
      </w:r>
      <w:r w:rsidR="00CE7186" w:rsidRPr="00E45757">
        <w:rPr>
          <w:rFonts w:ascii="Arial" w:hAnsi="Arial" w:cs="Arial"/>
        </w:rPr>
        <w:t xml:space="preserve"> and well-being initiative are basics, as shortage of staff remain</w:t>
      </w:r>
      <w:r w:rsidR="000D3606">
        <w:rPr>
          <w:rFonts w:ascii="Arial" w:hAnsi="Arial" w:cs="Arial"/>
        </w:rPr>
        <w:t>s</w:t>
      </w:r>
      <w:r w:rsidR="00CE7186" w:rsidRPr="00E45757">
        <w:rPr>
          <w:rFonts w:ascii="Arial" w:hAnsi="Arial" w:cs="Arial"/>
        </w:rPr>
        <w:t xml:space="preserve"> the </w:t>
      </w:r>
      <w:r w:rsidR="00A2262E" w:rsidRPr="00E45757">
        <w:rPr>
          <w:rFonts w:ascii="Arial" w:hAnsi="Arial" w:cs="Arial"/>
        </w:rPr>
        <w:t>constant barrier to deliver</w:t>
      </w:r>
      <w:r w:rsidR="000D3606">
        <w:rPr>
          <w:rFonts w:ascii="Arial" w:hAnsi="Arial" w:cs="Arial"/>
        </w:rPr>
        <w:t>ing</w:t>
      </w:r>
      <w:r w:rsidR="00A2262E" w:rsidRPr="00E45757">
        <w:rPr>
          <w:rFonts w:ascii="Arial" w:hAnsi="Arial" w:cs="Arial"/>
        </w:rPr>
        <w:t xml:space="preserve"> personalised care (</w:t>
      </w:r>
      <w:r w:rsidR="006656A5" w:rsidRPr="00E45757">
        <w:rPr>
          <w:rFonts w:ascii="Arial" w:hAnsi="Arial" w:cs="Arial"/>
        </w:rPr>
        <w:t>Health Foundation, 2023</w:t>
      </w:r>
      <w:r w:rsidR="009830F3" w:rsidRPr="00E45757">
        <w:rPr>
          <w:rFonts w:ascii="Arial" w:hAnsi="Arial" w:cs="Arial"/>
        </w:rPr>
        <w:t>).</w:t>
      </w:r>
      <w:r w:rsidR="00882F73" w:rsidRPr="00E45757">
        <w:rPr>
          <w:rFonts w:ascii="Arial" w:hAnsi="Arial" w:cs="Arial"/>
        </w:rPr>
        <w:t xml:space="preserve"> However</w:t>
      </w:r>
      <w:r w:rsidR="00C55388" w:rsidRPr="00E45757">
        <w:rPr>
          <w:rFonts w:ascii="Arial" w:hAnsi="Arial" w:cs="Arial"/>
        </w:rPr>
        <w:t>,</w:t>
      </w:r>
      <w:r w:rsidR="00882F73" w:rsidRPr="00E45757">
        <w:rPr>
          <w:rFonts w:ascii="Arial" w:hAnsi="Arial" w:cs="Arial"/>
        </w:rPr>
        <w:t xml:space="preserve"> th</w:t>
      </w:r>
      <w:r w:rsidR="001B5A4E" w:rsidRPr="00E45757">
        <w:rPr>
          <w:rFonts w:ascii="Arial" w:hAnsi="Arial" w:cs="Arial"/>
        </w:rPr>
        <w:t>ese recommendations need financial investment and cultural change</w:t>
      </w:r>
      <w:r w:rsidR="001E6B14" w:rsidRPr="00E45757">
        <w:rPr>
          <w:rFonts w:ascii="Arial" w:hAnsi="Arial" w:cs="Arial"/>
        </w:rPr>
        <w:t xml:space="preserve"> which cannot be totally achieved without government commitment and workforce planning.</w:t>
      </w:r>
    </w:p>
    <w:p w14:paraId="63F71597" w14:textId="77777777" w:rsidR="003A7161" w:rsidRPr="00E45757" w:rsidRDefault="003A7161" w:rsidP="000653A6">
      <w:pPr>
        <w:pStyle w:val="Heading9"/>
        <w:spacing w:line="360" w:lineRule="auto"/>
        <w:jc w:val="both"/>
        <w:rPr>
          <w:rFonts w:ascii="Arial" w:hAnsi="Arial" w:cs="Arial"/>
          <w:sz w:val="22"/>
        </w:rPr>
      </w:pPr>
    </w:p>
    <w:p w14:paraId="518420D9" w14:textId="77777777" w:rsidR="003A7161" w:rsidRPr="00E45757" w:rsidRDefault="003A7161" w:rsidP="000653A6">
      <w:pPr>
        <w:pStyle w:val="Heading9"/>
        <w:spacing w:line="360" w:lineRule="auto"/>
        <w:jc w:val="both"/>
        <w:rPr>
          <w:rFonts w:ascii="Arial" w:hAnsi="Arial" w:cs="Arial"/>
          <w:sz w:val="22"/>
        </w:rPr>
      </w:pPr>
    </w:p>
    <w:p w14:paraId="7DFC623A" w14:textId="01352CFD" w:rsidR="003A7161" w:rsidRPr="00E45757" w:rsidRDefault="00CE3F00" w:rsidP="000653A6">
      <w:pPr>
        <w:pStyle w:val="Heading9"/>
        <w:spacing w:line="360" w:lineRule="auto"/>
        <w:jc w:val="both"/>
        <w:rPr>
          <w:rFonts w:ascii="Arial" w:hAnsi="Arial" w:cs="Arial"/>
          <w:sz w:val="22"/>
        </w:rPr>
      </w:pPr>
      <w:bookmarkStart w:id="16" w:name="_Toc233145896"/>
      <w:bookmarkStart w:id="17" w:name="_Toc234101080"/>
      <w:r w:rsidRPr="00E45757">
        <w:rPr>
          <w:rFonts w:ascii="Arial" w:hAnsi="Arial" w:cs="Arial"/>
          <w:sz w:val="22"/>
        </w:rPr>
        <w:t>Conclusion:</w:t>
      </w:r>
      <w:bookmarkEnd w:id="16"/>
      <w:bookmarkEnd w:id="17"/>
    </w:p>
    <w:p w14:paraId="0FAEFE7F" w14:textId="77777777" w:rsidR="001A5EB3" w:rsidRPr="00E45757" w:rsidRDefault="001A5EB3" w:rsidP="000653A6">
      <w:pPr>
        <w:spacing w:line="360" w:lineRule="auto"/>
        <w:jc w:val="both"/>
        <w:rPr>
          <w:rFonts w:ascii="Arial" w:hAnsi="Arial" w:cs="Arial"/>
        </w:rPr>
      </w:pPr>
    </w:p>
    <w:p w14:paraId="7304B8BF" w14:textId="0EAF3477" w:rsidR="00CE3F00" w:rsidRPr="00E45757" w:rsidRDefault="00AC3AD2" w:rsidP="000653A6">
      <w:pPr>
        <w:spacing w:line="360" w:lineRule="auto"/>
        <w:jc w:val="both"/>
        <w:rPr>
          <w:rFonts w:ascii="Arial" w:hAnsi="Arial" w:cs="Arial"/>
        </w:rPr>
      </w:pPr>
      <w:r w:rsidRPr="00E45757">
        <w:rPr>
          <w:rFonts w:ascii="Arial" w:hAnsi="Arial" w:cs="Arial"/>
        </w:rPr>
        <w:t>In conclusion, while</w:t>
      </w:r>
      <w:r w:rsidR="00CD243F" w:rsidRPr="00E45757">
        <w:rPr>
          <w:rFonts w:ascii="Arial" w:hAnsi="Arial" w:cs="Arial"/>
        </w:rPr>
        <w:t xml:space="preserve"> </w:t>
      </w:r>
      <w:r w:rsidR="00CE3F00" w:rsidRPr="00E45757">
        <w:rPr>
          <w:rFonts w:ascii="Arial" w:hAnsi="Arial" w:cs="Arial"/>
        </w:rPr>
        <w:t xml:space="preserve">person-centred care and partnership working </w:t>
      </w:r>
      <w:r w:rsidR="0013066F" w:rsidRPr="00E45757">
        <w:rPr>
          <w:rFonts w:ascii="Arial" w:hAnsi="Arial" w:cs="Arial"/>
        </w:rPr>
        <w:t xml:space="preserve">are supported by Rogers’ theory, ethical principles and legislation like Care Act 2014, their </w:t>
      </w:r>
      <w:r w:rsidR="00330999" w:rsidRPr="00E45757">
        <w:rPr>
          <w:rFonts w:ascii="Arial" w:hAnsi="Arial" w:cs="Arial"/>
        </w:rPr>
        <w:t>approach remains as it is due to funding pressure</w:t>
      </w:r>
      <w:r w:rsidR="0065162A" w:rsidRPr="00E45757">
        <w:rPr>
          <w:rFonts w:ascii="Arial" w:hAnsi="Arial" w:cs="Arial"/>
        </w:rPr>
        <w:t xml:space="preserve">, </w:t>
      </w:r>
      <w:r w:rsidR="0000718C" w:rsidRPr="00E45757">
        <w:rPr>
          <w:rFonts w:ascii="Arial" w:hAnsi="Arial" w:cs="Arial"/>
        </w:rPr>
        <w:t>staff shortages</w:t>
      </w:r>
      <w:r w:rsidR="0065162A" w:rsidRPr="00E45757">
        <w:rPr>
          <w:rFonts w:ascii="Arial" w:hAnsi="Arial" w:cs="Arial"/>
        </w:rPr>
        <w:t>,</w:t>
      </w:r>
      <w:r w:rsidR="0084577C" w:rsidRPr="00E45757">
        <w:rPr>
          <w:rFonts w:ascii="Arial" w:hAnsi="Arial" w:cs="Arial"/>
        </w:rPr>
        <w:t xml:space="preserve"> </w:t>
      </w:r>
      <w:r w:rsidR="00CE3F00" w:rsidRPr="00E45757">
        <w:rPr>
          <w:rFonts w:ascii="Arial" w:hAnsi="Arial" w:cs="Arial"/>
        </w:rPr>
        <w:t>resource restrictions and communication b</w:t>
      </w:r>
      <w:r w:rsidR="004A60F2" w:rsidRPr="00E45757">
        <w:rPr>
          <w:rFonts w:ascii="Arial" w:hAnsi="Arial" w:cs="Arial"/>
        </w:rPr>
        <w:t>arriers</w:t>
      </w:r>
      <w:r w:rsidR="0071127F" w:rsidRPr="00E45757">
        <w:rPr>
          <w:rFonts w:ascii="Arial" w:hAnsi="Arial" w:cs="Arial"/>
        </w:rPr>
        <w:t>.</w:t>
      </w:r>
      <w:r w:rsidR="00CE3F00" w:rsidRPr="00E45757">
        <w:rPr>
          <w:rFonts w:ascii="Arial" w:hAnsi="Arial" w:cs="Arial"/>
        </w:rPr>
        <w:t xml:space="preserve"> </w:t>
      </w:r>
      <w:r w:rsidR="0071127F" w:rsidRPr="00E45757">
        <w:rPr>
          <w:rFonts w:ascii="Arial" w:hAnsi="Arial" w:cs="Arial"/>
        </w:rPr>
        <w:t>S</w:t>
      </w:r>
      <w:r w:rsidR="00CE3F00" w:rsidRPr="00E45757">
        <w:rPr>
          <w:rFonts w:ascii="Arial" w:hAnsi="Arial" w:cs="Arial"/>
        </w:rPr>
        <w:t>o</w:t>
      </w:r>
      <w:r w:rsidR="00683C23">
        <w:rPr>
          <w:rFonts w:ascii="Arial" w:hAnsi="Arial" w:cs="Arial"/>
        </w:rPr>
        <w:t>,</w:t>
      </w:r>
      <w:r w:rsidR="00CE3F00" w:rsidRPr="00E45757">
        <w:rPr>
          <w:rFonts w:ascii="Arial" w:hAnsi="Arial" w:cs="Arial"/>
        </w:rPr>
        <w:t xml:space="preserve"> impl</w:t>
      </w:r>
      <w:r w:rsidR="000D3606">
        <w:rPr>
          <w:rFonts w:ascii="Arial" w:hAnsi="Arial" w:cs="Arial"/>
        </w:rPr>
        <w:t>ementing</w:t>
      </w:r>
      <w:r w:rsidR="00CE3F00" w:rsidRPr="00E45757">
        <w:rPr>
          <w:rFonts w:ascii="Arial" w:hAnsi="Arial" w:cs="Arial"/>
        </w:rPr>
        <w:t xml:space="preserve"> them requires strong organizational support, collaboration, and workforce development</w:t>
      </w:r>
      <w:r w:rsidR="00500147" w:rsidRPr="00E45757">
        <w:rPr>
          <w:rFonts w:ascii="Arial" w:hAnsi="Arial" w:cs="Arial"/>
        </w:rPr>
        <w:t xml:space="preserve"> w</w:t>
      </w:r>
      <w:r w:rsidR="00F47A83" w:rsidRPr="00E45757">
        <w:rPr>
          <w:rFonts w:ascii="Arial" w:hAnsi="Arial" w:cs="Arial"/>
        </w:rPr>
        <w:t xml:space="preserve">ithout </w:t>
      </w:r>
      <w:r w:rsidR="00EF3F96" w:rsidRPr="00E45757">
        <w:rPr>
          <w:rFonts w:ascii="Arial" w:hAnsi="Arial" w:cs="Arial"/>
        </w:rPr>
        <w:t>the</w:t>
      </w:r>
      <w:r w:rsidR="00F47A83" w:rsidRPr="00E45757">
        <w:rPr>
          <w:rFonts w:ascii="Arial" w:hAnsi="Arial" w:cs="Arial"/>
        </w:rPr>
        <w:t xml:space="preserve"> strong investment in training, digital infrastructure and co</w:t>
      </w:r>
      <w:r w:rsidR="00FA2091" w:rsidRPr="00E45757">
        <w:rPr>
          <w:rFonts w:ascii="Arial" w:hAnsi="Arial" w:cs="Arial"/>
        </w:rPr>
        <w:t>-production</w:t>
      </w:r>
      <w:r w:rsidR="00C37AAF" w:rsidRPr="00E45757">
        <w:rPr>
          <w:rFonts w:ascii="Arial" w:hAnsi="Arial" w:cs="Arial"/>
        </w:rPr>
        <w:t xml:space="preserve">, </w:t>
      </w:r>
      <w:r w:rsidR="008910B8" w:rsidRPr="00E45757">
        <w:rPr>
          <w:rFonts w:ascii="Arial" w:hAnsi="Arial" w:cs="Arial"/>
        </w:rPr>
        <w:t>both</w:t>
      </w:r>
      <w:r w:rsidR="00C37AAF" w:rsidRPr="00E45757">
        <w:rPr>
          <w:rFonts w:ascii="Arial" w:hAnsi="Arial" w:cs="Arial"/>
        </w:rPr>
        <w:t xml:space="preserve"> risk</w:t>
      </w:r>
      <w:r w:rsidR="00FA2091" w:rsidRPr="00E45757">
        <w:rPr>
          <w:rFonts w:ascii="Arial" w:hAnsi="Arial" w:cs="Arial"/>
        </w:rPr>
        <w:t xml:space="preserve"> remain</w:t>
      </w:r>
      <w:r w:rsidR="008910B8" w:rsidRPr="00E45757">
        <w:rPr>
          <w:rFonts w:ascii="Arial" w:hAnsi="Arial" w:cs="Arial"/>
        </w:rPr>
        <w:t>ing</w:t>
      </w:r>
      <w:r w:rsidR="00C37AAF" w:rsidRPr="00E45757">
        <w:rPr>
          <w:rFonts w:ascii="Arial" w:hAnsi="Arial" w:cs="Arial"/>
        </w:rPr>
        <w:t xml:space="preserve"> aspirational</w:t>
      </w:r>
      <w:r w:rsidR="00FA2091" w:rsidRPr="00E45757">
        <w:rPr>
          <w:rFonts w:ascii="Arial" w:hAnsi="Arial" w:cs="Arial"/>
        </w:rPr>
        <w:t xml:space="preserve"> rather than transformative.</w:t>
      </w:r>
    </w:p>
    <w:p w14:paraId="7C32940C" w14:textId="77777777" w:rsidR="00403660" w:rsidRPr="00E45757" w:rsidRDefault="00403660" w:rsidP="000653A6">
      <w:pPr>
        <w:spacing w:line="360" w:lineRule="auto"/>
        <w:jc w:val="both"/>
        <w:rPr>
          <w:rFonts w:ascii="Arial" w:hAnsi="Arial" w:cs="Arial"/>
        </w:rPr>
      </w:pPr>
    </w:p>
    <w:p w14:paraId="2D7D4421" w14:textId="77777777" w:rsidR="00F958CC" w:rsidRPr="00E45757" w:rsidRDefault="00F958CC" w:rsidP="000653A6">
      <w:pPr>
        <w:spacing w:line="360" w:lineRule="auto"/>
        <w:jc w:val="both"/>
        <w:rPr>
          <w:rFonts w:ascii="Arial" w:hAnsi="Arial" w:cs="Arial"/>
        </w:rPr>
      </w:pPr>
    </w:p>
    <w:p w14:paraId="28162D5F" w14:textId="77777777" w:rsidR="00AC3AD2" w:rsidRPr="00E45757" w:rsidRDefault="00AC3AD2" w:rsidP="000653A6">
      <w:pPr>
        <w:spacing w:line="360" w:lineRule="auto"/>
        <w:jc w:val="both"/>
        <w:rPr>
          <w:rFonts w:ascii="Arial" w:hAnsi="Arial" w:cs="Arial"/>
        </w:rPr>
      </w:pPr>
    </w:p>
    <w:p w14:paraId="44A1687E" w14:textId="57456A58" w:rsidR="006656A5" w:rsidRDefault="006656A5" w:rsidP="000653A6">
      <w:pPr>
        <w:spacing w:line="360" w:lineRule="auto"/>
        <w:jc w:val="both"/>
        <w:rPr>
          <w:rFonts w:ascii="Arial" w:hAnsi="Arial" w:cs="Arial"/>
        </w:rPr>
      </w:pPr>
    </w:p>
    <w:p w14:paraId="2E207A32" w14:textId="77777777" w:rsidR="006F781A" w:rsidRDefault="006F781A" w:rsidP="000653A6">
      <w:pPr>
        <w:spacing w:line="360" w:lineRule="auto"/>
        <w:jc w:val="both"/>
        <w:rPr>
          <w:rFonts w:ascii="Arial" w:hAnsi="Arial" w:cs="Arial"/>
        </w:rPr>
      </w:pPr>
    </w:p>
    <w:p w14:paraId="5CD069AA" w14:textId="77777777" w:rsidR="000653A6" w:rsidRDefault="000653A6" w:rsidP="000653A6">
      <w:pPr>
        <w:spacing w:line="360" w:lineRule="auto"/>
        <w:jc w:val="both"/>
        <w:rPr>
          <w:rFonts w:ascii="Arial" w:hAnsi="Arial" w:cs="Arial"/>
        </w:rPr>
      </w:pPr>
    </w:p>
    <w:p w14:paraId="3F15D9E6" w14:textId="77777777" w:rsidR="000653A6" w:rsidRDefault="000653A6" w:rsidP="000653A6">
      <w:pPr>
        <w:spacing w:line="360" w:lineRule="auto"/>
        <w:jc w:val="both"/>
        <w:rPr>
          <w:rFonts w:ascii="Arial" w:hAnsi="Arial" w:cs="Arial"/>
        </w:rPr>
      </w:pPr>
    </w:p>
    <w:p w14:paraId="0F673C9F" w14:textId="77777777" w:rsidR="000653A6" w:rsidRDefault="000653A6" w:rsidP="000653A6">
      <w:pPr>
        <w:spacing w:line="360" w:lineRule="auto"/>
        <w:jc w:val="both"/>
        <w:rPr>
          <w:rFonts w:ascii="Arial" w:hAnsi="Arial" w:cs="Arial"/>
        </w:rPr>
      </w:pPr>
    </w:p>
    <w:p w14:paraId="75914A69" w14:textId="77777777" w:rsidR="000653A6" w:rsidRDefault="000653A6" w:rsidP="000653A6">
      <w:pPr>
        <w:spacing w:line="360" w:lineRule="auto"/>
        <w:jc w:val="both"/>
        <w:rPr>
          <w:rFonts w:ascii="Arial" w:hAnsi="Arial" w:cs="Arial"/>
        </w:rPr>
      </w:pPr>
    </w:p>
    <w:p w14:paraId="67BADBCE" w14:textId="068D4B60" w:rsidR="00220AF6" w:rsidRPr="00E45757" w:rsidRDefault="000B2AAE" w:rsidP="000653A6">
      <w:pPr>
        <w:spacing w:line="360" w:lineRule="auto"/>
        <w:jc w:val="both"/>
        <w:rPr>
          <w:rFonts w:ascii="Arial" w:hAnsi="Arial" w:cs="Arial"/>
        </w:rPr>
      </w:pPr>
      <w:r w:rsidRPr="00E45757">
        <w:rPr>
          <w:rFonts w:ascii="Arial" w:hAnsi="Arial" w:cs="Arial"/>
        </w:rPr>
        <w:lastRenderedPageBreak/>
        <w:t>References:</w:t>
      </w:r>
    </w:p>
    <w:p w14:paraId="605A8B00" w14:textId="77777777" w:rsidR="00F4727F" w:rsidRDefault="00F4727F" w:rsidP="000653A6">
      <w:pPr>
        <w:spacing w:line="360" w:lineRule="auto"/>
        <w:ind w:left="720" w:hanging="720"/>
        <w:jc w:val="both"/>
        <w:rPr>
          <w:rFonts w:ascii="Arial" w:hAnsi="Arial" w:cs="Arial"/>
        </w:rPr>
      </w:pPr>
      <w:r w:rsidRPr="00F4727F">
        <w:rPr>
          <w:rFonts w:ascii="Arial" w:hAnsi="Arial" w:cs="Arial"/>
        </w:rPr>
        <w:t xml:space="preserve">Ahmed, A., van den </w:t>
      </w:r>
      <w:proofErr w:type="spellStart"/>
      <w:r w:rsidRPr="00F4727F">
        <w:rPr>
          <w:rFonts w:ascii="Arial" w:hAnsi="Arial" w:cs="Arial"/>
        </w:rPr>
        <w:t>Muijsenbergh</w:t>
      </w:r>
      <w:proofErr w:type="spellEnd"/>
      <w:r w:rsidRPr="00F4727F">
        <w:rPr>
          <w:rFonts w:ascii="Arial" w:hAnsi="Arial" w:cs="Arial"/>
        </w:rPr>
        <w:t xml:space="preserve">, M.E.T.C. and Vrijhoef, H.J.M. (2022) 'Person-centred care in primary care: what works for whom, how and in what circumstances?', </w:t>
      </w:r>
      <w:r w:rsidRPr="00F4727F">
        <w:rPr>
          <w:rFonts w:ascii="Arial" w:hAnsi="Arial" w:cs="Arial"/>
          <w:i/>
          <w:iCs/>
        </w:rPr>
        <w:t>Health &amp; Social Care in the Community</w:t>
      </w:r>
      <w:r w:rsidRPr="00F4727F">
        <w:rPr>
          <w:rFonts w:ascii="Arial" w:hAnsi="Arial" w:cs="Arial"/>
        </w:rPr>
        <w:t xml:space="preserve">, 30(6), pp. e3328–e3341. Available at: </w:t>
      </w:r>
      <w:hyperlink r:id="rId8" w:history="1">
        <w:r w:rsidRPr="00F4727F">
          <w:rPr>
            <w:rStyle w:val="Hyperlink"/>
            <w:rFonts w:ascii="Arial" w:hAnsi="Arial" w:cs="Arial"/>
          </w:rPr>
          <w:t>https://doi.org/10.1111/hsc.13913</w:t>
        </w:r>
      </w:hyperlink>
    </w:p>
    <w:p w14:paraId="6FFA9701" w14:textId="7248A1B4" w:rsidR="00F4727F" w:rsidRDefault="00F4727F" w:rsidP="000653A6">
      <w:pPr>
        <w:spacing w:line="360" w:lineRule="auto"/>
        <w:ind w:left="720" w:hanging="720"/>
        <w:jc w:val="both"/>
        <w:rPr>
          <w:rFonts w:ascii="Arial" w:hAnsi="Arial" w:cs="Arial"/>
        </w:rPr>
      </w:pPr>
      <w:proofErr w:type="spellStart"/>
      <w:r w:rsidRPr="00F4727F">
        <w:rPr>
          <w:rFonts w:ascii="Arial" w:hAnsi="Arial" w:cs="Arial"/>
        </w:rPr>
        <w:t>Dell'Olio</w:t>
      </w:r>
      <w:proofErr w:type="spellEnd"/>
      <w:r w:rsidRPr="00F4727F">
        <w:rPr>
          <w:rFonts w:ascii="Arial" w:hAnsi="Arial" w:cs="Arial"/>
        </w:rPr>
        <w:t xml:space="preserve">, M., Whybrow, P. and Reeve, J. (2023) 'Examining the knowledge work of person-centred care: towards epistemic reciprocity', </w:t>
      </w:r>
      <w:r w:rsidRPr="00F4727F">
        <w:rPr>
          <w:rFonts w:ascii="Arial" w:hAnsi="Arial" w:cs="Arial"/>
          <w:i/>
          <w:iCs/>
        </w:rPr>
        <w:t xml:space="preserve">Patient Education and </w:t>
      </w:r>
      <w:proofErr w:type="spellStart"/>
      <w:r w:rsidRPr="00F4727F">
        <w:rPr>
          <w:rFonts w:ascii="Arial" w:hAnsi="Arial" w:cs="Arial"/>
          <w:i/>
          <w:iCs/>
        </w:rPr>
        <w:t>Counseling</w:t>
      </w:r>
      <w:proofErr w:type="spellEnd"/>
      <w:r w:rsidRPr="00F4727F">
        <w:rPr>
          <w:rFonts w:ascii="Arial" w:hAnsi="Arial" w:cs="Arial"/>
        </w:rPr>
        <w:t xml:space="preserve">, 107, article 107575. Available at: </w:t>
      </w:r>
      <w:hyperlink r:id="rId9" w:history="1">
        <w:r w:rsidRPr="00F4727F">
          <w:rPr>
            <w:rStyle w:val="Hyperlink"/>
            <w:rFonts w:ascii="Arial" w:hAnsi="Arial" w:cs="Arial"/>
          </w:rPr>
          <w:t>https://doi.org/10.1016/j.pec.2022.107575</w:t>
        </w:r>
      </w:hyperlink>
    </w:p>
    <w:p w14:paraId="4C8E9180" w14:textId="0F2D852B" w:rsidR="006656A5" w:rsidRDefault="00DC3DD4" w:rsidP="000653A6">
      <w:pPr>
        <w:spacing w:line="360" w:lineRule="auto"/>
        <w:ind w:left="720" w:hanging="720"/>
        <w:jc w:val="both"/>
        <w:rPr>
          <w:rFonts w:ascii="Arial" w:hAnsi="Arial" w:cs="Arial"/>
        </w:rPr>
      </w:pPr>
      <w:r w:rsidRPr="00E45757">
        <w:rPr>
          <w:rFonts w:ascii="Arial" w:hAnsi="Arial" w:cs="Arial"/>
        </w:rPr>
        <w:t xml:space="preserve">Department of Health (2012) </w:t>
      </w:r>
      <w:r w:rsidRPr="00E45757">
        <w:rPr>
          <w:rStyle w:val="Emphasis"/>
          <w:rFonts w:ascii="Arial" w:hAnsi="Arial" w:cs="Arial"/>
        </w:rPr>
        <w:t>Health and Social Care Act 2012</w:t>
      </w:r>
      <w:r w:rsidRPr="00E45757">
        <w:rPr>
          <w:rFonts w:ascii="Arial" w:hAnsi="Arial" w:cs="Arial"/>
        </w:rPr>
        <w:t>. London: The Stationery Office.</w:t>
      </w:r>
    </w:p>
    <w:p w14:paraId="400C33B9" w14:textId="10273E52" w:rsidR="00DC3DD4" w:rsidRPr="00E45757" w:rsidRDefault="00DC3DD4" w:rsidP="000653A6">
      <w:pPr>
        <w:spacing w:line="360" w:lineRule="auto"/>
        <w:ind w:left="720" w:hanging="720"/>
        <w:jc w:val="both"/>
        <w:rPr>
          <w:rFonts w:ascii="Arial" w:hAnsi="Arial" w:cs="Arial"/>
        </w:rPr>
      </w:pPr>
      <w:r w:rsidRPr="00E45757">
        <w:rPr>
          <w:rFonts w:ascii="Arial" w:hAnsi="Arial" w:cs="Arial"/>
        </w:rPr>
        <w:t xml:space="preserve">Department of Health and Social Care (2023) </w:t>
      </w:r>
      <w:r w:rsidRPr="00E45757">
        <w:rPr>
          <w:rStyle w:val="Emphasis"/>
          <w:rFonts w:ascii="Arial" w:hAnsi="Arial" w:cs="Arial"/>
        </w:rPr>
        <w:t>Data Saves Lives: Reshaping Health and Social Care with Data</w:t>
      </w:r>
      <w:r w:rsidRPr="00E45757">
        <w:rPr>
          <w:rFonts w:ascii="Arial" w:hAnsi="Arial" w:cs="Arial"/>
        </w:rPr>
        <w:t>. London: DHSC.</w:t>
      </w:r>
    </w:p>
    <w:p w14:paraId="30E45AB7" w14:textId="3E49E8C1" w:rsidR="00DC3DD4" w:rsidRDefault="00BA0D5C" w:rsidP="000653A6">
      <w:pPr>
        <w:spacing w:line="360" w:lineRule="auto"/>
        <w:ind w:left="720" w:hanging="720"/>
        <w:jc w:val="both"/>
        <w:rPr>
          <w:rFonts w:ascii="Arial" w:hAnsi="Arial" w:cs="Arial"/>
        </w:rPr>
      </w:pPr>
      <w:r w:rsidRPr="00E45757">
        <w:rPr>
          <w:rFonts w:ascii="Arial" w:hAnsi="Arial" w:cs="Arial"/>
        </w:rPr>
        <w:t xml:space="preserve">Glasby, J. and Dickinson, H. (2022) </w:t>
      </w:r>
      <w:r w:rsidRPr="00E45757">
        <w:rPr>
          <w:rStyle w:val="Emphasis"/>
          <w:rFonts w:ascii="Arial" w:hAnsi="Arial" w:cs="Arial"/>
        </w:rPr>
        <w:t>Partnership Working in Health and Social Care: What Is Integrated Care and How Can We Deliver It?</w:t>
      </w:r>
      <w:r w:rsidRPr="00E45757">
        <w:rPr>
          <w:rFonts w:ascii="Arial" w:hAnsi="Arial" w:cs="Arial"/>
        </w:rPr>
        <w:t xml:space="preserve"> 3rd </w:t>
      </w:r>
      <w:proofErr w:type="spellStart"/>
      <w:r w:rsidRPr="00E45757">
        <w:rPr>
          <w:rFonts w:ascii="Arial" w:hAnsi="Arial" w:cs="Arial"/>
        </w:rPr>
        <w:t>edn</w:t>
      </w:r>
      <w:proofErr w:type="spellEnd"/>
      <w:r w:rsidRPr="00E45757">
        <w:rPr>
          <w:rFonts w:ascii="Arial" w:hAnsi="Arial" w:cs="Arial"/>
        </w:rPr>
        <w:t>. Bristol: Policy Press.</w:t>
      </w:r>
    </w:p>
    <w:p w14:paraId="4F35594B" w14:textId="2F136A2D" w:rsidR="00F4727F" w:rsidRPr="00E45757" w:rsidRDefault="00F4727F" w:rsidP="000653A6">
      <w:pPr>
        <w:spacing w:line="360" w:lineRule="auto"/>
        <w:ind w:left="720" w:hanging="720"/>
        <w:jc w:val="both"/>
        <w:rPr>
          <w:rFonts w:ascii="Arial" w:hAnsi="Arial" w:cs="Arial"/>
        </w:rPr>
      </w:pPr>
      <w:r w:rsidRPr="00F4727F">
        <w:rPr>
          <w:rFonts w:ascii="Arial" w:hAnsi="Arial" w:cs="Arial"/>
        </w:rPr>
        <w:t xml:space="preserve">Gustavsson, K., van Diepen, C., Fors, A., Axelsson, M., Bertilsson, M. and Hensing, G. (2023) 'Healthcare professionals' experiences of job satisfaction when providing person-centred care: a systematic review of qualitative studies', </w:t>
      </w:r>
      <w:r w:rsidRPr="00F4727F">
        <w:rPr>
          <w:rFonts w:ascii="Arial" w:hAnsi="Arial" w:cs="Arial"/>
          <w:i/>
          <w:iCs/>
        </w:rPr>
        <w:t>BMJ Open</w:t>
      </w:r>
      <w:r w:rsidRPr="00F4727F">
        <w:rPr>
          <w:rFonts w:ascii="Arial" w:hAnsi="Arial" w:cs="Arial"/>
        </w:rPr>
        <w:t xml:space="preserve">, 13(6), </w:t>
      </w:r>
      <w:r w:rsidR="00D6053B">
        <w:rPr>
          <w:rFonts w:ascii="Arial" w:hAnsi="Arial" w:cs="Arial"/>
        </w:rPr>
        <w:t xml:space="preserve">article </w:t>
      </w:r>
      <w:r w:rsidRPr="00F4727F">
        <w:rPr>
          <w:rFonts w:ascii="Arial" w:hAnsi="Arial" w:cs="Arial"/>
        </w:rPr>
        <w:t xml:space="preserve">e071178. Available at: </w:t>
      </w:r>
      <w:hyperlink r:id="rId10" w:history="1">
        <w:r w:rsidRPr="00F4727F">
          <w:rPr>
            <w:rStyle w:val="Hyperlink"/>
            <w:rFonts w:ascii="Arial" w:hAnsi="Arial" w:cs="Arial"/>
          </w:rPr>
          <w:t>https://doi.org/10.1136/bmjopen-2022-071178</w:t>
        </w:r>
      </w:hyperlink>
    </w:p>
    <w:p w14:paraId="65ED1B5C" w14:textId="72431166" w:rsidR="0017780A" w:rsidRDefault="00622248" w:rsidP="000653A6">
      <w:pPr>
        <w:spacing w:line="360" w:lineRule="auto"/>
        <w:ind w:left="720" w:hanging="720"/>
        <w:jc w:val="both"/>
        <w:rPr>
          <w:rFonts w:ascii="Arial" w:hAnsi="Arial" w:cs="Arial"/>
        </w:rPr>
      </w:pPr>
      <w:r w:rsidRPr="00E45757">
        <w:rPr>
          <w:rFonts w:ascii="Arial" w:hAnsi="Arial" w:cs="Arial"/>
        </w:rPr>
        <w:t xml:space="preserve">Health Foundation (2023) </w:t>
      </w:r>
      <w:r w:rsidRPr="00E45757">
        <w:rPr>
          <w:rStyle w:val="Emphasis"/>
          <w:rFonts w:ascii="Arial" w:hAnsi="Arial" w:cs="Arial"/>
        </w:rPr>
        <w:t>Person-Centred Care Made Simple: What Everyone Should Know About Person-Centred Care</w:t>
      </w:r>
      <w:r w:rsidRPr="00E45757">
        <w:rPr>
          <w:rFonts w:ascii="Arial" w:hAnsi="Arial" w:cs="Arial"/>
        </w:rPr>
        <w:t>. London: The Health Foundation.</w:t>
      </w:r>
      <w:r w:rsidR="00BA4E97" w:rsidRPr="00E45757">
        <w:rPr>
          <w:rFonts w:ascii="Arial" w:hAnsi="Arial" w:cs="Arial"/>
        </w:rPr>
        <w:t xml:space="preserve"> </w:t>
      </w:r>
    </w:p>
    <w:p w14:paraId="7679AAF2" w14:textId="5359B139" w:rsidR="00F4727F" w:rsidRPr="00E45757" w:rsidRDefault="00F4727F" w:rsidP="000653A6">
      <w:pPr>
        <w:spacing w:line="360" w:lineRule="auto"/>
        <w:ind w:left="720" w:hanging="720"/>
        <w:jc w:val="both"/>
        <w:rPr>
          <w:rFonts w:ascii="Arial" w:hAnsi="Arial" w:cs="Arial"/>
        </w:rPr>
      </w:pPr>
      <w:r w:rsidRPr="00F4727F">
        <w:rPr>
          <w:rFonts w:ascii="Arial" w:hAnsi="Arial" w:cs="Arial"/>
        </w:rPr>
        <w:t xml:space="preserve">Kelsall-Knight, L. and Stevens, R. (2023) 'Exploring the implementation of person-centred care in nursing practice', </w:t>
      </w:r>
      <w:r w:rsidRPr="00F4727F">
        <w:rPr>
          <w:rFonts w:ascii="Arial" w:hAnsi="Arial" w:cs="Arial"/>
          <w:i/>
          <w:iCs/>
        </w:rPr>
        <w:t>Nursing Standard</w:t>
      </w:r>
      <w:r w:rsidRPr="00F4727F">
        <w:rPr>
          <w:rFonts w:ascii="Arial" w:hAnsi="Arial" w:cs="Arial"/>
        </w:rPr>
        <w:t xml:space="preserve">. Available at: </w:t>
      </w:r>
      <w:hyperlink r:id="rId11" w:history="1">
        <w:r w:rsidRPr="00F4727F">
          <w:rPr>
            <w:rStyle w:val="Hyperlink"/>
            <w:rFonts w:ascii="Arial" w:hAnsi="Arial" w:cs="Arial"/>
          </w:rPr>
          <w:t>https://doi.org/10.7748/ns.2023.e12190</w:t>
        </w:r>
      </w:hyperlink>
    </w:p>
    <w:p w14:paraId="40587D1A" w14:textId="2FD36A8D" w:rsidR="00CF531F" w:rsidRPr="00E45757" w:rsidRDefault="00CF531F" w:rsidP="000653A6">
      <w:pPr>
        <w:spacing w:line="360" w:lineRule="auto"/>
        <w:ind w:left="720" w:hanging="720"/>
        <w:jc w:val="both"/>
        <w:rPr>
          <w:rFonts w:ascii="Arial" w:hAnsi="Arial" w:cs="Arial"/>
        </w:rPr>
      </w:pPr>
      <w:r w:rsidRPr="00E45757">
        <w:rPr>
          <w:rFonts w:ascii="Arial" w:hAnsi="Arial" w:cs="Arial"/>
        </w:rPr>
        <w:t xml:space="preserve">Kwame, A. and </w:t>
      </w:r>
      <w:proofErr w:type="spellStart"/>
      <w:r w:rsidRPr="00E45757">
        <w:rPr>
          <w:rFonts w:ascii="Arial" w:hAnsi="Arial" w:cs="Arial"/>
        </w:rPr>
        <w:t>Petrucka</w:t>
      </w:r>
      <w:proofErr w:type="spellEnd"/>
      <w:r w:rsidRPr="00E45757">
        <w:rPr>
          <w:rFonts w:ascii="Arial" w:hAnsi="Arial" w:cs="Arial"/>
        </w:rPr>
        <w:t>, P.M. (2021) 'A literature-based study of patient-cent</w:t>
      </w:r>
      <w:r w:rsidR="000D3606">
        <w:rPr>
          <w:rFonts w:ascii="Arial" w:hAnsi="Arial" w:cs="Arial"/>
        </w:rPr>
        <w:t>r</w:t>
      </w:r>
      <w:r w:rsidRPr="00E45757">
        <w:rPr>
          <w:rFonts w:ascii="Arial" w:hAnsi="Arial" w:cs="Arial"/>
        </w:rPr>
        <w:t xml:space="preserve">ed care and communication in nurse-patient interactions: barriers, facilitators, and the way forward,' </w:t>
      </w:r>
      <w:r w:rsidRPr="00E45757">
        <w:rPr>
          <w:rFonts w:ascii="Arial" w:hAnsi="Arial" w:cs="Arial"/>
          <w:i/>
          <w:iCs/>
        </w:rPr>
        <w:t>BMC Nursing</w:t>
      </w:r>
      <w:r w:rsidRPr="00E45757">
        <w:rPr>
          <w:rFonts w:ascii="Arial" w:hAnsi="Arial" w:cs="Arial"/>
        </w:rPr>
        <w:t xml:space="preserve">, 20(1), p. 158. </w:t>
      </w:r>
      <w:hyperlink r:id="rId12" w:history="1">
        <w:r w:rsidR="00BA4E97" w:rsidRPr="00E45757">
          <w:rPr>
            <w:rStyle w:val="Hyperlink"/>
            <w:rFonts w:ascii="Arial" w:hAnsi="Arial" w:cs="Arial"/>
          </w:rPr>
          <w:t>https://doi.org/10.1186/s12912-021-00684-2</w:t>
        </w:r>
      </w:hyperlink>
      <w:r w:rsidRPr="00E45757">
        <w:rPr>
          <w:rFonts w:ascii="Arial" w:hAnsi="Arial" w:cs="Arial"/>
        </w:rPr>
        <w:t>.</w:t>
      </w:r>
      <w:r w:rsidR="00BA4E97" w:rsidRPr="00E45757">
        <w:rPr>
          <w:rFonts w:ascii="Arial" w:hAnsi="Arial" w:cs="Arial"/>
        </w:rPr>
        <w:t xml:space="preserve"> </w:t>
      </w:r>
    </w:p>
    <w:p w14:paraId="7D34F786" w14:textId="0A45AEE7" w:rsidR="00753F0D" w:rsidRPr="00E45757" w:rsidRDefault="00753F0D" w:rsidP="000653A6">
      <w:pPr>
        <w:spacing w:line="360" w:lineRule="auto"/>
        <w:ind w:left="720" w:hanging="720"/>
        <w:jc w:val="both"/>
        <w:rPr>
          <w:rFonts w:ascii="Arial" w:hAnsi="Arial" w:cs="Arial"/>
        </w:rPr>
      </w:pPr>
      <w:r w:rsidRPr="00E45757">
        <w:rPr>
          <w:rFonts w:ascii="Arial" w:hAnsi="Arial" w:cs="Arial"/>
        </w:rPr>
        <w:t xml:space="preserve">McCormack, B. and McCance, T. (2021) </w:t>
      </w:r>
      <w:r w:rsidRPr="00E45757">
        <w:rPr>
          <w:rFonts w:ascii="Arial" w:hAnsi="Arial" w:cs="Arial"/>
          <w:i/>
          <w:iCs/>
        </w:rPr>
        <w:t>Person-Centred Practice in Nursing and Health Care: Theory and Practice</w:t>
      </w:r>
      <w:r w:rsidRPr="00E45757">
        <w:rPr>
          <w:rFonts w:ascii="Arial" w:hAnsi="Arial" w:cs="Arial"/>
        </w:rPr>
        <w:t xml:space="preserve">. 3rd </w:t>
      </w:r>
      <w:proofErr w:type="spellStart"/>
      <w:r w:rsidRPr="00E45757">
        <w:rPr>
          <w:rFonts w:ascii="Arial" w:hAnsi="Arial" w:cs="Arial"/>
        </w:rPr>
        <w:t>edn</w:t>
      </w:r>
      <w:proofErr w:type="spellEnd"/>
      <w:r w:rsidRPr="00E45757">
        <w:rPr>
          <w:rFonts w:ascii="Arial" w:hAnsi="Arial" w:cs="Arial"/>
        </w:rPr>
        <w:t>. Oxford: Wiley-Blackwell.</w:t>
      </w:r>
      <w:r w:rsidR="00BA4E97" w:rsidRPr="00E45757">
        <w:rPr>
          <w:rFonts w:ascii="Arial" w:hAnsi="Arial" w:cs="Arial"/>
        </w:rPr>
        <w:t xml:space="preserve"> </w:t>
      </w:r>
    </w:p>
    <w:p w14:paraId="7408DB45" w14:textId="77777777" w:rsidR="00753F0D" w:rsidRPr="00E45757" w:rsidRDefault="00753F0D" w:rsidP="000653A6">
      <w:pPr>
        <w:spacing w:line="360" w:lineRule="auto"/>
        <w:ind w:left="720" w:hanging="720"/>
        <w:jc w:val="both"/>
        <w:rPr>
          <w:rFonts w:ascii="Arial" w:hAnsi="Arial" w:cs="Arial"/>
        </w:rPr>
      </w:pPr>
      <w:r w:rsidRPr="00E45757">
        <w:rPr>
          <w:rFonts w:ascii="Arial" w:hAnsi="Arial" w:cs="Arial"/>
        </w:rPr>
        <w:t xml:space="preserve">NHS England (2024) </w:t>
      </w:r>
      <w:r w:rsidRPr="00E45757">
        <w:rPr>
          <w:rFonts w:ascii="Arial" w:hAnsi="Arial" w:cs="Arial"/>
          <w:i/>
          <w:iCs/>
        </w:rPr>
        <w:t>Comprehensive Model for Personalised Care</w:t>
      </w:r>
      <w:r w:rsidRPr="00E45757">
        <w:rPr>
          <w:rFonts w:ascii="Arial" w:hAnsi="Arial" w:cs="Arial"/>
        </w:rPr>
        <w:t>. London: NHS England.</w:t>
      </w:r>
    </w:p>
    <w:p w14:paraId="1741C85F" w14:textId="73165414" w:rsidR="00DD152D" w:rsidRPr="00E45757" w:rsidRDefault="00891844" w:rsidP="000653A6">
      <w:pPr>
        <w:spacing w:line="360" w:lineRule="auto"/>
        <w:ind w:left="720" w:hanging="720"/>
        <w:jc w:val="both"/>
        <w:rPr>
          <w:rFonts w:ascii="Arial" w:hAnsi="Arial" w:cs="Arial"/>
        </w:rPr>
      </w:pPr>
      <w:r w:rsidRPr="00E45757">
        <w:rPr>
          <w:rFonts w:ascii="Arial" w:hAnsi="Arial" w:cs="Arial"/>
        </w:rPr>
        <w:t xml:space="preserve">Rogers, C.R. (1961) </w:t>
      </w:r>
      <w:r w:rsidRPr="00E45757">
        <w:rPr>
          <w:rStyle w:val="Emphasis"/>
          <w:rFonts w:ascii="Arial" w:hAnsi="Arial" w:cs="Arial"/>
        </w:rPr>
        <w:t>On Becoming a Person: A Therapist's View of Psychotherapy</w:t>
      </w:r>
      <w:r w:rsidRPr="00E45757">
        <w:rPr>
          <w:rFonts w:ascii="Arial" w:hAnsi="Arial" w:cs="Arial"/>
        </w:rPr>
        <w:t>. Boston: Houghton Mifflin.</w:t>
      </w:r>
    </w:p>
    <w:p w14:paraId="53ED6898" w14:textId="1CFE36AA" w:rsidR="005210C1" w:rsidRDefault="005210C1" w:rsidP="000653A6">
      <w:pPr>
        <w:spacing w:line="360" w:lineRule="auto"/>
        <w:ind w:left="720" w:hanging="720"/>
        <w:jc w:val="both"/>
        <w:rPr>
          <w:rFonts w:ascii="Arial" w:hAnsi="Arial" w:cs="Arial"/>
        </w:rPr>
      </w:pPr>
      <w:r w:rsidRPr="00E45757">
        <w:rPr>
          <w:rFonts w:ascii="Arial" w:hAnsi="Arial" w:cs="Arial"/>
        </w:rPr>
        <w:lastRenderedPageBreak/>
        <w:t xml:space="preserve">Rosengren, K., </w:t>
      </w:r>
      <w:proofErr w:type="spellStart"/>
      <w:r w:rsidRPr="00E45757">
        <w:rPr>
          <w:rFonts w:ascii="Arial" w:hAnsi="Arial" w:cs="Arial"/>
        </w:rPr>
        <w:t>Brannefors</w:t>
      </w:r>
      <w:proofErr w:type="spellEnd"/>
      <w:r w:rsidRPr="00E45757">
        <w:rPr>
          <w:rFonts w:ascii="Arial" w:hAnsi="Arial" w:cs="Arial"/>
        </w:rPr>
        <w:t xml:space="preserve">, P. and Carlstrom, E. (2021) 'Adoption of the concept of person-centred care into discourse in Europe: a systematic literature review,' </w:t>
      </w:r>
      <w:r w:rsidRPr="00E45757">
        <w:rPr>
          <w:rFonts w:ascii="Arial" w:hAnsi="Arial" w:cs="Arial"/>
          <w:i/>
          <w:iCs/>
        </w:rPr>
        <w:t>Journal of Health Organization and Management</w:t>
      </w:r>
      <w:r w:rsidRPr="00E45757">
        <w:rPr>
          <w:rFonts w:ascii="Arial" w:hAnsi="Arial" w:cs="Arial"/>
        </w:rPr>
        <w:t xml:space="preserve">, 35(9), pp. 265–280. </w:t>
      </w:r>
      <w:hyperlink r:id="rId13" w:history="1">
        <w:r w:rsidR="00BA4E97" w:rsidRPr="00E45757">
          <w:rPr>
            <w:rStyle w:val="Hyperlink"/>
            <w:rFonts w:ascii="Arial" w:hAnsi="Arial" w:cs="Arial"/>
          </w:rPr>
          <w:t>https://doi.org/10.1108/jhom-01-2021-0008</w:t>
        </w:r>
      </w:hyperlink>
      <w:r w:rsidRPr="00E45757">
        <w:rPr>
          <w:rFonts w:ascii="Arial" w:hAnsi="Arial" w:cs="Arial"/>
        </w:rPr>
        <w:t>.</w:t>
      </w:r>
      <w:r w:rsidR="00BA4E97" w:rsidRPr="00E45757">
        <w:rPr>
          <w:rFonts w:ascii="Arial" w:hAnsi="Arial" w:cs="Arial"/>
        </w:rPr>
        <w:t xml:space="preserve"> </w:t>
      </w:r>
    </w:p>
    <w:p w14:paraId="0D7C7D69" w14:textId="035004CA" w:rsidR="00F4727F" w:rsidRPr="00E45757" w:rsidRDefault="00F4727F" w:rsidP="000653A6">
      <w:pPr>
        <w:spacing w:line="360" w:lineRule="auto"/>
        <w:ind w:left="720" w:hanging="720"/>
        <w:jc w:val="both"/>
        <w:rPr>
          <w:rFonts w:ascii="Arial" w:hAnsi="Arial" w:cs="Arial"/>
        </w:rPr>
      </w:pPr>
      <w:r w:rsidRPr="00F4727F">
        <w:rPr>
          <w:rFonts w:ascii="Arial" w:hAnsi="Arial" w:cs="Arial"/>
        </w:rPr>
        <w:t xml:space="preserve">Thomson, L.J.M. and Chatterjee, H.J. (2024) 'Barriers and enablers of integrated care in the UK: a rapid evidence review of review articles and grey literature 2018–2022', </w:t>
      </w:r>
      <w:r w:rsidRPr="00F4727F">
        <w:rPr>
          <w:rFonts w:ascii="Arial" w:hAnsi="Arial" w:cs="Arial"/>
          <w:i/>
          <w:iCs/>
        </w:rPr>
        <w:t>Frontiers in Public Health</w:t>
      </w:r>
      <w:r w:rsidRPr="00F4727F">
        <w:rPr>
          <w:rFonts w:ascii="Arial" w:hAnsi="Arial" w:cs="Arial"/>
        </w:rPr>
        <w:t xml:space="preserve">, 11, article 1286479. Available at: </w:t>
      </w:r>
      <w:hyperlink r:id="rId14" w:history="1">
        <w:r w:rsidRPr="00F4727F">
          <w:rPr>
            <w:rStyle w:val="Hyperlink"/>
            <w:rFonts w:ascii="Arial" w:hAnsi="Arial" w:cs="Arial"/>
          </w:rPr>
          <w:t>https://doi.org/10.3389/fpubh.2023.1286479</w:t>
        </w:r>
      </w:hyperlink>
    </w:p>
    <w:p w14:paraId="6FF7FEE1" w14:textId="77777777" w:rsidR="009C1C41" w:rsidRPr="00E45757" w:rsidRDefault="009C1C41" w:rsidP="000653A6">
      <w:pPr>
        <w:spacing w:line="360" w:lineRule="auto"/>
        <w:ind w:left="720" w:hanging="720"/>
        <w:jc w:val="both"/>
        <w:rPr>
          <w:rFonts w:ascii="Arial" w:hAnsi="Arial" w:cs="Arial"/>
        </w:rPr>
      </w:pPr>
    </w:p>
    <w:sectPr w:rsidR="009C1C41" w:rsidRPr="00E4575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75E2E" w14:textId="77777777" w:rsidR="00AA307C" w:rsidRDefault="00AA307C" w:rsidP="006E4E50">
      <w:pPr>
        <w:spacing w:after="0" w:line="240" w:lineRule="auto"/>
      </w:pPr>
      <w:r>
        <w:separator/>
      </w:r>
    </w:p>
  </w:endnote>
  <w:endnote w:type="continuationSeparator" w:id="0">
    <w:p w14:paraId="40EE31E4" w14:textId="77777777" w:rsidR="00AA307C" w:rsidRDefault="00AA307C" w:rsidP="006E4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0430A" w14:textId="77777777" w:rsidR="00987E0D" w:rsidRDefault="00987E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395DD5" w14:textId="77777777" w:rsidR="00987E0D" w:rsidRDefault="00987E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32D351" w14:textId="77777777" w:rsidR="00987E0D" w:rsidRDefault="00987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ABE0E" w14:textId="77777777" w:rsidR="00AA307C" w:rsidRDefault="00AA307C" w:rsidP="006E4E50">
      <w:pPr>
        <w:spacing w:after="0" w:line="240" w:lineRule="auto"/>
      </w:pPr>
      <w:r>
        <w:separator/>
      </w:r>
    </w:p>
  </w:footnote>
  <w:footnote w:type="continuationSeparator" w:id="0">
    <w:p w14:paraId="5D9F9947" w14:textId="77777777" w:rsidR="00AA307C" w:rsidRDefault="00AA307C" w:rsidP="006E4E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81421" w14:textId="77777777" w:rsidR="00987E0D" w:rsidRDefault="00987E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7810740"/>
      <w:docPartObj>
        <w:docPartGallery w:val="Page Numbers (Top of Page)"/>
        <w:docPartUnique/>
      </w:docPartObj>
    </w:sdtPr>
    <w:sdtEndPr>
      <w:rPr>
        <w:noProof/>
      </w:rPr>
    </w:sdtEndPr>
    <w:sdtContent>
      <w:p w14:paraId="16E1BFFE" w14:textId="27C8A5AF" w:rsidR="00987E0D" w:rsidRDefault="00987E0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33CE9A" w14:textId="77777777" w:rsidR="00987E0D" w:rsidRDefault="00987E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292E3" w14:textId="77777777" w:rsidR="00987E0D" w:rsidRDefault="00987E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F5BC7"/>
    <w:multiLevelType w:val="multilevel"/>
    <w:tmpl w:val="69C4E4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F77E8D"/>
    <w:multiLevelType w:val="multilevel"/>
    <w:tmpl w:val="97A062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91403C"/>
    <w:multiLevelType w:val="multilevel"/>
    <w:tmpl w:val="DA8E1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2C0877"/>
    <w:multiLevelType w:val="multilevel"/>
    <w:tmpl w:val="E934ED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7587243">
    <w:abstractNumId w:val="2"/>
  </w:num>
  <w:num w:numId="2" w16cid:durableId="288367711">
    <w:abstractNumId w:val="3"/>
    <w:lvlOverride w:ilvl="0">
      <w:lvl w:ilvl="0">
        <w:numFmt w:val="decimal"/>
        <w:lvlText w:val="%1."/>
        <w:lvlJc w:val="left"/>
      </w:lvl>
    </w:lvlOverride>
  </w:num>
  <w:num w:numId="3" w16cid:durableId="78330250">
    <w:abstractNumId w:val="0"/>
    <w:lvlOverride w:ilvl="0">
      <w:lvl w:ilvl="0">
        <w:numFmt w:val="decimal"/>
        <w:lvlText w:val="%1."/>
        <w:lvlJc w:val="left"/>
      </w:lvl>
    </w:lvlOverride>
  </w:num>
  <w:num w:numId="4" w16cid:durableId="408886225">
    <w:abstractNumId w:val="1"/>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F00"/>
    <w:rsid w:val="00000C13"/>
    <w:rsid w:val="0000718C"/>
    <w:rsid w:val="000653A6"/>
    <w:rsid w:val="000964E3"/>
    <w:rsid w:val="000B2AAE"/>
    <w:rsid w:val="000C05FE"/>
    <w:rsid w:val="000D3606"/>
    <w:rsid w:val="000E4B9A"/>
    <w:rsid w:val="0010425A"/>
    <w:rsid w:val="00113D0E"/>
    <w:rsid w:val="0013066F"/>
    <w:rsid w:val="00150F13"/>
    <w:rsid w:val="0017549A"/>
    <w:rsid w:val="0017780A"/>
    <w:rsid w:val="001A3320"/>
    <w:rsid w:val="001A5EB3"/>
    <w:rsid w:val="001B5A4E"/>
    <w:rsid w:val="001E6B14"/>
    <w:rsid w:val="001F73FA"/>
    <w:rsid w:val="00214E9A"/>
    <w:rsid w:val="00220AF6"/>
    <w:rsid w:val="00221F02"/>
    <w:rsid w:val="002302E2"/>
    <w:rsid w:val="0024202A"/>
    <w:rsid w:val="002442B0"/>
    <w:rsid w:val="00256790"/>
    <w:rsid w:val="00271327"/>
    <w:rsid w:val="00280E07"/>
    <w:rsid w:val="00282C32"/>
    <w:rsid w:val="002B2E2C"/>
    <w:rsid w:val="002E1B1C"/>
    <w:rsid w:val="0031285A"/>
    <w:rsid w:val="003168AA"/>
    <w:rsid w:val="00330999"/>
    <w:rsid w:val="00363A8C"/>
    <w:rsid w:val="00364A1F"/>
    <w:rsid w:val="00365BAC"/>
    <w:rsid w:val="00380369"/>
    <w:rsid w:val="003813C0"/>
    <w:rsid w:val="003A2863"/>
    <w:rsid w:val="003A7161"/>
    <w:rsid w:val="003B5C3B"/>
    <w:rsid w:val="003C4D6D"/>
    <w:rsid w:val="003C5C35"/>
    <w:rsid w:val="003D1B4C"/>
    <w:rsid w:val="003D7784"/>
    <w:rsid w:val="004010D1"/>
    <w:rsid w:val="00403660"/>
    <w:rsid w:val="004124FD"/>
    <w:rsid w:val="00414781"/>
    <w:rsid w:val="00462783"/>
    <w:rsid w:val="00485D3E"/>
    <w:rsid w:val="004A60F2"/>
    <w:rsid w:val="004A6280"/>
    <w:rsid w:val="004A7B8E"/>
    <w:rsid w:val="004B2706"/>
    <w:rsid w:val="004D2512"/>
    <w:rsid w:val="004D3548"/>
    <w:rsid w:val="004E6B46"/>
    <w:rsid w:val="00500147"/>
    <w:rsid w:val="00512015"/>
    <w:rsid w:val="005210C1"/>
    <w:rsid w:val="005273A3"/>
    <w:rsid w:val="00562A34"/>
    <w:rsid w:val="00575F44"/>
    <w:rsid w:val="00576FA1"/>
    <w:rsid w:val="005B68D1"/>
    <w:rsid w:val="005D283C"/>
    <w:rsid w:val="005D77A9"/>
    <w:rsid w:val="005E6006"/>
    <w:rsid w:val="006030CA"/>
    <w:rsid w:val="00622248"/>
    <w:rsid w:val="00637DA1"/>
    <w:rsid w:val="0065162A"/>
    <w:rsid w:val="00651953"/>
    <w:rsid w:val="00657C17"/>
    <w:rsid w:val="006656A5"/>
    <w:rsid w:val="006700C7"/>
    <w:rsid w:val="00680B90"/>
    <w:rsid w:val="00683C23"/>
    <w:rsid w:val="00696D68"/>
    <w:rsid w:val="006D2A6A"/>
    <w:rsid w:val="006D2B32"/>
    <w:rsid w:val="006E4E50"/>
    <w:rsid w:val="006F781A"/>
    <w:rsid w:val="007076EA"/>
    <w:rsid w:val="0071127F"/>
    <w:rsid w:val="007131D0"/>
    <w:rsid w:val="00753F0D"/>
    <w:rsid w:val="00755CFB"/>
    <w:rsid w:val="0077100B"/>
    <w:rsid w:val="00785CA8"/>
    <w:rsid w:val="00787E4A"/>
    <w:rsid w:val="00790395"/>
    <w:rsid w:val="007C35B3"/>
    <w:rsid w:val="00816ED1"/>
    <w:rsid w:val="0084577C"/>
    <w:rsid w:val="00875869"/>
    <w:rsid w:val="00882F73"/>
    <w:rsid w:val="008910B8"/>
    <w:rsid w:val="00891844"/>
    <w:rsid w:val="008A62B3"/>
    <w:rsid w:val="008A6D4B"/>
    <w:rsid w:val="008B581A"/>
    <w:rsid w:val="008C2E98"/>
    <w:rsid w:val="008C3FB5"/>
    <w:rsid w:val="009159F8"/>
    <w:rsid w:val="009264C5"/>
    <w:rsid w:val="009456F7"/>
    <w:rsid w:val="00970E49"/>
    <w:rsid w:val="009830F3"/>
    <w:rsid w:val="00987E0D"/>
    <w:rsid w:val="00994537"/>
    <w:rsid w:val="009A3D38"/>
    <w:rsid w:val="009C1C41"/>
    <w:rsid w:val="009C3D4D"/>
    <w:rsid w:val="00A2262E"/>
    <w:rsid w:val="00A30E22"/>
    <w:rsid w:val="00A54D3C"/>
    <w:rsid w:val="00A66FFC"/>
    <w:rsid w:val="00AA307C"/>
    <w:rsid w:val="00AC293C"/>
    <w:rsid w:val="00AC3AD2"/>
    <w:rsid w:val="00AE0A11"/>
    <w:rsid w:val="00AE138B"/>
    <w:rsid w:val="00AE18FC"/>
    <w:rsid w:val="00AE4F3F"/>
    <w:rsid w:val="00B23310"/>
    <w:rsid w:val="00B3415B"/>
    <w:rsid w:val="00B44706"/>
    <w:rsid w:val="00B531E2"/>
    <w:rsid w:val="00B72FA6"/>
    <w:rsid w:val="00BA0D5C"/>
    <w:rsid w:val="00BA2E1B"/>
    <w:rsid w:val="00BA4E97"/>
    <w:rsid w:val="00BA56CC"/>
    <w:rsid w:val="00BA678E"/>
    <w:rsid w:val="00BB4ABE"/>
    <w:rsid w:val="00BC3184"/>
    <w:rsid w:val="00BD4D43"/>
    <w:rsid w:val="00C37AAF"/>
    <w:rsid w:val="00C52ACF"/>
    <w:rsid w:val="00C533B2"/>
    <w:rsid w:val="00C55388"/>
    <w:rsid w:val="00C7489C"/>
    <w:rsid w:val="00CB4C8B"/>
    <w:rsid w:val="00CD243F"/>
    <w:rsid w:val="00CE3673"/>
    <w:rsid w:val="00CE3F00"/>
    <w:rsid w:val="00CE7186"/>
    <w:rsid w:val="00CE7C49"/>
    <w:rsid w:val="00CF2DA3"/>
    <w:rsid w:val="00CF531F"/>
    <w:rsid w:val="00CF59A2"/>
    <w:rsid w:val="00D0094C"/>
    <w:rsid w:val="00D6053B"/>
    <w:rsid w:val="00D63DDE"/>
    <w:rsid w:val="00DA0A52"/>
    <w:rsid w:val="00DB3093"/>
    <w:rsid w:val="00DB524D"/>
    <w:rsid w:val="00DB7B05"/>
    <w:rsid w:val="00DC3DD4"/>
    <w:rsid w:val="00DD152D"/>
    <w:rsid w:val="00DF6452"/>
    <w:rsid w:val="00E22D64"/>
    <w:rsid w:val="00E33639"/>
    <w:rsid w:val="00E34FE5"/>
    <w:rsid w:val="00E42F24"/>
    <w:rsid w:val="00E45757"/>
    <w:rsid w:val="00E85446"/>
    <w:rsid w:val="00EF0E1B"/>
    <w:rsid w:val="00EF3F96"/>
    <w:rsid w:val="00EF410B"/>
    <w:rsid w:val="00F4727F"/>
    <w:rsid w:val="00F47A83"/>
    <w:rsid w:val="00F771AB"/>
    <w:rsid w:val="00F809F1"/>
    <w:rsid w:val="00F902E9"/>
    <w:rsid w:val="00F958CC"/>
    <w:rsid w:val="00FA2091"/>
    <w:rsid w:val="00FB0697"/>
    <w:rsid w:val="00FC013A"/>
    <w:rsid w:val="00FC507B"/>
    <w:rsid w:val="00FF49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F8F36"/>
  <w15:chartTrackingRefBased/>
  <w15:docId w15:val="{ED2055D8-B57C-4F7F-BFE7-CECFF8977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B524D"/>
    <w:pPr>
      <w:keepNext/>
      <w:keepLines/>
      <w:spacing w:before="360" w:after="80"/>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autoRedefine/>
    <w:uiPriority w:val="9"/>
    <w:unhideWhenUsed/>
    <w:qFormat/>
    <w:rsid w:val="00DB524D"/>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3A7161"/>
    <w:pPr>
      <w:keepNext/>
      <w:keepLines/>
      <w:spacing w:before="160" w:after="80"/>
      <w:outlineLvl w:val="2"/>
    </w:pPr>
    <w:rPr>
      <w:rFonts w:ascii="Times New Roman" w:eastAsiaTheme="majorEastAsia" w:hAnsi="Times New Roman" w:cstheme="majorBidi"/>
      <w:b/>
      <w:bCs/>
      <w:color w:val="000000" w:themeColor="text1"/>
      <w:sz w:val="24"/>
      <w:szCs w:val="28"/>
    </w:rPr>
  </w:style>
  <w:style w:type="paragraph" w:styleId="Heading4">
    <w:name w:val="heading 4"/>
    <w:basedOn w:val="Normal"/>
    <w:next w:val="Normal"/>
    <w:link w:val="Heading4Char"/>
    <w:autoRedefine/>
    <w:uiPriority w:val="9"/>
    <w:unhideWhenUsed/>
    <w:qFormat/>
    <w:rsid w:val="00562A34"/>
    <w:pPr>
      <w:keepNext/>
      <w:keepLines/>
      <w:spacing w:before="80" w:after="40"/>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autoRedefine/>
    <w:uiPriority w:val="9"/>
    <w:unhideWhenUsed/>
    <w:qFormat/>
    <w:rsid w:val="00562A34"/>
    <w:pPr>
      <w:keepNext/>
      <w:keepLines/>
      <w:spacing w:before="80" w:after="40"/>
      <w:outlineLvl w:val="4"/>
    </w:pPr>
    <w:rPr>
      <w:rFonts w:ascii="Times New Roman" w:eastAsiaTheme="majorEastAsia" w:hAnsi="Times New Roman" w:cstheme="majorBidi"/>
      <w:b/>
      <w:color w:val="000000" w:themeColor="text1"/>
      <w:sz w:val="24"/>
    </w:rPr>
  </w:style>
  <w:style w:type="paragraph" w:styleId="Heading6">
    <w:name w:val="heading 6"/>
    <w:basedOn w:val="Normal"/>
    <w:next w:val="Normal"/>
    <w:link w:val="Heading6Char"/>
    <w:autoRedefine/>
    <w:uiPriority w:val="9"/>
    <w:unhideWhenUsed/>
    <w:qFormat/>
    <w:rsid w:val="00562A34"/>
    <w:pPr>
      <w:keepNext/>
      <w:keepLines/>
      <w:spacing w:before="40" w:after="0"/>
      <w:outlineLvl w:val="5"/>
    </w:pPr>
    <w:rPr>
      <w:rFonts w:ascii="Times New Roman" w:eastAsiaTheme="majorEastAsia" w:hAnsi="Times New Roman" w:cstheme="majorBidi"/>
      <w:b/>
      <w:iCs/>
      <w:color w:val="000000" w:themeColor="text1"/>
      <w:sz w:val="24"/>
    </w:rPr>
  </w:style>
  <w:style w:type="paragraph" w:styleId="Heading7">
    <w:name w:val="heading 7"/>
    <w:basedOn w:val="Normal"/>
    <w:next w:val="Normal"/>
    <w:link w:val="Heading7Char"/>
    <w:autoRedefine/>
    <w:uiPriority w:val="9"/>
    <w:unhideWhenUsed/>
    <w:qFormat/>
    <w:rsid w:val="003A7161"/>
    <w:pPr>
      <w:keepNext/>
      <w:keepLines/>
      <w:spacing w:before="40" w:after="0"/>
      <w:outlineLvl w:val="6"/>
    </w:pPr>
    <w:rPr>
      <w:rFonts w:ascii="Times New Roman" w:eastAsiaTheme="majorEastAsia" w:hAnsi="Times New Roman" w:cstheme="majorBidi"/>
      <w:b/>
      <w:color w:val="000000" w:themeColor="text1"/>
      <w:sz w:val="24"/>
    </w:rPr>
  </w:style>
  <w:style w:type="paragraph" w:styleId="Heading8">
    <w:name w:val="heading 8"/>
    <w:basedOn w:val="Normal"/>
    <w:next w:val="Normal"/>
    <w:link w:val="Heading8Char"/>
    <w:autoRedefine/>
    <w:uiPriority w:val="9"/>
    <w:unhideWhenUsed/>
    <w:qFormat/>
    <w:rsid w:val="003A7161"/>
    <w:pPr>
      <w:keepNext/>
      <w:keepLines/>
      <w:spacing w:after="0"/>
      <w:outlineLvl w:val="7"/>
    </w:pPr>
    <w:rPr>
      <w:rFonts w:ascii="Times New Roman" w:eastAsiaTheme="majorEastAsia" w:hAnsi="Times New Roman" w:cstheme="majorBidi"/>
      <w:b/>
      <w:iCs/>
      <w:color w:val="272727" w:themeColor="text1" w:themeTint="D8"/>
      <w:sz w:val="24"/>
    </w:rPr>
  </w:style>
  <w:style w:type="paragraph" w:styleId="Heading9">
    <w:name w:val="heading 9"/>
    <w:basedOn w:val="Normal"/>
    <w:next w:val="Normal"/>
    <w:link w:val="Heading9Char"/>
    <w:uiPriority w:val="9"/>
    <w:unhideWhenUsed/>
    <w:qFormat/>
    <w:rsid w:val="003A7161"/>
    <w:pPr>
      <w:keepNext/>
      <w:keepLines/>
      <w:spacing w:after="0"/>
      <w:outlineLvl w:val="8"/>
    </w:pPr>
    <w:rPr>
      <w:rFonts w:ascii="Times New Roman" w:eastAsiaTheme="majorEastAsia" w:hAnsi="Times New Roman"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24D"/>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DB524D"/>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3A7161"/>
    <w:rPr>
      <w:rFonts w:ascii="Times New Roman" w:eastAsiaTheme="majorEastAsia" w:hAnsi="Times New Roman" w:cstheme="majorBidi"/>
      <w:b/>
      <w:bCs/>
      <w:color w:val="000000" w:themeColor="text1"/>
      <w:sz w:val="24"/>
      <w:szCs w:val="28"/>
    </w:rPr>
  </w:style>
  <w:style w:type="character" w:customStyle="1" w:styleId="Heading4Char">
    <w:name w:val="Heading 4 Char"/>
    <w:basedOn w:val="DefaultParagraphFont"/>
    <w:link w:val="Heading4"/>
    <w:uiPriority w:val="9"/>
    <w:rsid w:val="00562A34"/>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rsid w:val="00562A34"/>
    <w:rPr>
      <w:rFonts w:ascii="Times New Roman" w:eastAsiaTheme="majorEastAsia" w:hAnsi="Times New Roman" w:cstheme="majorBidi"/>
      <w:b/>
      <w:color w:val="000000" w:themeColor="text1"/>
      <w:sz w:val="24"/>
    </w:rPr>
  </w:style>
  <w:style w:type="character" w:customStyle="1" w:styleId="Heading6Char">
    <w:name w:val="Heading 6 Char"/>
    <w:basedOn w:val="DefaultParagraphFont"/>
    <w:link w:val="Heading6"/>
    <w:uiPriority w:val="9"/>
    <w:rsid w:val="00562A34"/>
    <w:rPr>
      <w:rFonts w:ascii="Times New Roman" w:eastAsiaTheme="majorEastAsia" w:hAnsi="Times New Roman" w:cstheme="majorBidi"/>
      <w:b/>
      <w:iCs/>
      <w:color w:val="000000" w:themeColor="text1"/>
      <w:sz w:val="24"/>
    </w:rPr>
  </w:style>
  <w:style w:type="character" w:customStyle="1" w:styleId="Heading7Char">
    <w:name w:val="Heading 7 Char"/>
    <w:basedOn w:val="DefaultParagraphFont"/>
    <w:link w:val="Heading7"/>
    <w:uiPriority w:val="9"/>
    <w:rsid w:val="003A7161"/>
    <w:rPr>
      <w:rFonts w:ascii="Times New Roman" w:eastAsiaTheme="majorEastAsia" w:hAnsi="Times New Roman" w:cstheme="majorBidi"/>
      <w:b/>
      <w:color w:val="000000" w:themeColor="text1"/>
      <w:sz w:val="24"/>
    </w:rPr>
  </w:style>
  <w:style w:type="character" w:customStyle="1" w:styleId="Heading8Char">
    <w:name w:val="Heading 8 Char"/>
    <w:basedOn w:val="DefaultParagraphFont"/>
    <w:link w:val="Heading8"/>
    <w:uiPriority w:val="9"/>
    <w:rsid w:val="003A7161"/>
    <w:rPr>
      <w:rFonts w:ascii="Times New Roman" w:eastAsiaTheme="majorEastAsia" w:hAnsi="Times New Roman" w:cstheme="majorBidi"/>
      <w:b/>
      <w:iCs/>
      <w:color w:val="272727" w:themeColor="text1" w:themeTint="D8"/>
      <w:sz w:val="24"/>
    </w:rPr>
  </w:style>
  <w:style w:type="character" w:customStyle="1" w:styleId="Heading9Char">
    <w:name w:val="Heading 9 Char"/>
    <w:basedOn w:val="DefaultParagraphFont"/>
    <w:link w:val="Heading9"/>
    <w:uiPriority w:val="9"/>
    <w:rsid w:val="003A7161"/>
    <w:rPr>
      <w:rFonts w:ascii="Times New Roman" w:eastAsiaTheme="majorEastAsia" w:hAnsi="Times New Roman" w:cstheme="majorBidi"/>
      <w:b/>
      <w:color w:val="000000" w:themeColor="text1"/>
      <w:sz w:val="24"/>
    </w:rPr>
  </w:style>
  <w:style w:type="paragraph" w:styleId="Title">
    <w:name w:val="Title"/>
    <w:basedOn w:val="Normal"/>
    <w:next w:val="Normal"/>
    <w:link w:val="TitleChar"/>
    <w:uiPriority w:val="10"/>
    <w:qFormat/>
    <w:rsid w:val="00CE3F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F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F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F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F00"/>
    <w:pPr>
      <w:spacing w:before="160"/>
      <w:jc w:val="center"/>
    </w:pPr>
    <w:rPr>
      <w:i/>
      <w:iCs/>
      <w:color w:val="404040" w:themeColor="text1" w:themeTint="BF"/>
    </w:rPr>
  </w:style>
  <w:style w:type="character" w:customStyle="1" w:styleId="QuoteChar">
    <w:name w:val="Quote Char"/>
    <w:basedOn w:val="DefaultParagraphFont"/>
    <w:link w:val="Quote"/>
    <w:uiPriority w:val="29"/>
    <w:rsid w:val="00CE3F00"/>
    <w:rPr>
      <w:i/>
      <w:iCs/>
      <w:color w:val="404040" w:themeColor="text1" w:themeTint="BF"/>
    </w:rPr>
  </w:style>
  <w:style w:type="paragraph" w:styleId="ListParagraph">
    <w:name w:val="List Paragraph"/>
    <w:basedOn w:val="Normal"/>
    <w:uiPriority w:val="34"/>
    <w:qFormat/>
    <w:rsid w:val="00CE3F00"/>
    <w:pPr>
      <w:ind w:left="720"/>
      <w:contextualSpacing/>
    </w:pPr>
  </w:style>
  <w:style w:type="character" w:styleId="IntenseEmphasis">
    <w:name w:val="Intense Emphasis"/>
    <w:basedOn w:val="DefaultParagraphFont"/>
    <w:uiPriority w:val="21"/>
    <w:qFormat/>
    <w:rsid w:val="00CE3F00"/>
    <w:rPr>
      <w:i/>
      <w:iCs/>
      <w:color w:val="2F5496" w:themeColor="accent1" w:themeShade="BF"/>
    </w:rPr>
  </w:style>
  <w:style w:type="paragraph" w:styleId="IntenseQuote">
    <w:name w:val="Intense Quote"/>
    <w:basedOn w:val="Normal"/>
    <w:next w:val="Normal"/>
    <w:link w:val="IntenseQuoteChar"/>
    <w:uiPriority w:val="30"/>
    <w:qFormat/>
    <w:rsid w:val="00CE3F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3F00"/>
    <w:rPr>
      <w:i/>
      <w:iCs/>
      <w:color w:val="2F5496" w:themeColor="accent1" w:themeShade="BF"/>
    </w:rPr>
  </w:style>
  <w:style w:type="character" w:styleId="IntenseReference">
    <w:name w:val="Intense Reference"/>
    <w:basedOn w:val="DefaultParagraphFont"/>
    <w:uiPriority w:val="32"/>
    <w:qFormat/>
    <w:rsid w:val="00CE3F00"/>
    <w:rPr>
      <w:b/>
      <w:bCs/>
      <w:smallCaps/>
      <w:color w:val="2F5496" w:themeColor="accent1" w:themeShade="BF"/>
      <w:spacing w:val="5"/>
    </w:rPr>
  </w:style>
  <w:style w:type="paragraph" w:styleId="TOCHeading">
    <w:name w:val="TOC Heading"/>
    <w:basedOn w:val="Heading1"/>
    <w:next w:val="Normal"/>
    <w:uiPriority w:val="39"/>
    <w:unhideWhenUsed/>
    <w:qFormat/>
    <w:rsid w:val="00787E4A"/>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83C23"/>
    <w:pPr>
      <w:tabs>
        <w:tab w:val="right" w:leader="dot" w:pos="9016"/>
      </w:tabs>
      <w:spacing w:before="120" w:after="120"/>
      <w:jc w:val="both"/>
    </w:pPr>
    <w:rPr>
      <w:rFonts w:cstheme="minorHAnsi"/>
      <w:b/>
      <w:bCs/>
      <w:caps/>
      <w:sz w:val="20"/>
      <w:szCs w:val="20"/>
    </w:rPr>
  </w:style>
  <w:style w:type="paragraph" w:styleId="TOC2">
    <w:name w:val="toc 2"/>
    <w:basedOn w:val="Normal"/>
    <w:next w:val="Normal"/>
    <w:autoRedefine/>
    <w:uiPriority w:val="39"/>
    <w:unhideWhenUsed/>
    <w:rsid w:val="00787E4A"/>
    <w:pPr>
      <w:spacing w:after="0"/>
      <w:ind w:left="220"/>
    </w:pPr>
    <w:rPr>
      <w:rFonts w:cstheme="minorHAnsi"/>
      <w:smallCaps/>
      <w:sz w:val="20"/>
      <w:szCs w:val="20"/>
    </w:rPr>
  </w:style>
  <w:style w:type="paragraph" w:styleId="TOC3">
    <w:name w:val="toc 3"/>
    <w:basedOn w:val="Normal"/>
    <w:next w:val="Normal"/>
    <w:autoRedefine/>
    <w:uiPriority w:val="39"/>
    <w:unhideWhenUsed/>
    <w:rsid w:val="00787E4A"/>
    <w:pPr>
      <w:spacing w:after="0"/>
      <w:ind w:left="440"/>
    </w:pPr>
    <w:rPr>
      <w:rFonts w:cstheme="minorHAnsi"/>
      <w:i/>
      <w:iCs/>
      <w:sz w:val="20"/>
      <w:szCs w:val="20"/>
    </w:rPr>
  </w:style>
  <w:style w:type="character" w:styleId="Hyperlink">
    <w:name w:val="Hyperlink"/>
    <w:basedOn w:val="DefaultParagraphFont"/>
    <w:uiPriority w:val="99"/>
    <w:unhideWhenUsed/>
    <w:rsid w:val="00787E4A"/>
    <w:rPr>
      <w:color w:val="0563C1" w:themeColor="hyperlink"/>
      <w:u w:val="single"/>
    </w:rPr>
  </w:style>
  <w:style w:type="paragraph" w:styleId="Header">
    <w:name w:val="header"/>
    <w:basedOn w:val="Normal"/>
    <w:link w:val="HeaderChar"/>
    <w:uiPriority w:val="99"/>
    <w:unhideWhenUsed/>
    <w:rsid w:val="006E4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E50"/>
  </w:style>
  <w:style w:type="paragraph" w:styleId="Footer">
    <w:name w:val="footer"/>
    <w:basedOn w:val="Normal"/>
    <w:link w:val="FooterChar"/>
    <w:uiPriority w:val="99"/>
    <w:unhideWhenUsed/>
    <w:rsid w:val="006E4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E50"/>
  </w:style>
  <w:style w:type="paragraph" w:styleId="TOC4">
    <w:name w:val="toc 4"/>
    <w:basedOn w:val="Normal"/>
    <w:next w:val="Normal"/>
    <w:autoRedefine/>
    <w:uiPriority w:val="39"/>
    <w:unhideWhenUsed/>
    <w:rsid w:val="005E6006"/>
    <w:pPr>
      <w:spacing w:after="0"/>
      <w:ind w:left="660"/>
    </w:pPr>
    <w:rPr>
      <w:rFonts w:cstheme="minorHAnsi"/>
      <w:sz w:val="18"/>
      <w:szCs w:val="18"/>
    </w:rPr>
  </w:style>
  <w:style w:type="paragraph" w:styleId="TOC5">
    <w:name w:val="toc 5"/>
    <w:basedOn w:val="Normal"/>
    <w:next w:val="Normal"/>
    <w:autoRedefine/>
    <w:uiPriority w:val="39"/>
    <w:unhideWhenUsed/>
    <w:rsid w:val="005E6006"/>
    <w:pPr>
      <w:spacing w:after="0"/>
      <w:ind w:left="880"/>
    </w:pPr>
    <w:rPr>
      <w:rFonts w:cstheme="minorHAnsi"/>
      <w:sz w:val="18"/>
      <w:szCs w:val="18"/>
    </w:rPr>
  </w:style>
  <w:style w:type="paragraph" w:styleId="TOC6">
    <w:name w:val="toc 6"/>
    <w:basedOn w:val="Normal"/>
    <w:next w:val="Normal"/>
    <w:autoRedefine/>
    <w:uiPriority w:val="39"/>
    <w:unhideWhenUsed/>
    <w:rsid w:val="005E6006"/>
    <w:pPr>
      <w:spacing w:after="0"/>
      <w:ind w:left="1100"/>
    </w:pPr>
    <w:rPr>
      <w:rFonts w:cstheme="minorHAnsi"/>
      <w:sz w:val="18"/>
      <w:szCs w:val="18"/>
    </w:rPr>
  </w:style>
  <w:style w:type="paragraph" w:styleId="TOC7">
    <w:name w:val="toc 7"/>
    <w:basedOn w:val="Normal"/>
    <w:next w:val="Normal"/>
    <w:autoRedefine/>
    <w:uiPriority w:val="39"/>
    <w:unhideWhenUsed/>
    <w:rsid w:val="005E6006"/>
    <w:pPr>
      <w:spacing w:after="0"/>
      <w:ind w:left="1320"/>
    </w:pPr>
    <w:rPr>
      <w:rFonts w:cstheme="minorHAnsi"/>
      <w:sz w:val="18"/>
      <w:szCs w:val="18"/>
    </w:rPr>
  </w:style>
  <w:style w:type="paragraph" w:styleId="TOC8">
    <w:name w:val="toc 8"/>
    <w:basedOn w:val="Normal"/>
    <w:next w:val="Normal"/>
    <w:autoRedefine/>
    <w:uiPriority w:val="39"/>
    <w:unhideWhenUsed/>
    <w:rsid w:val="005E6006"/>
    <w:pPr>
      <w:spacing w:after="0"/>
      <w:ind w:left="1540"/>
    </w:pPr>
    <w:rPr>
      <w:rFonts w:cstheme="minorHAnsi"/>
      <w:sz w:val="18"/>
      <w:szCs w:val="18"/>
    </w:rPr>
  </w:style>
  <w:style w:type="paragraph" w:styleId="TOC9">
    <w:name w:val="toc 9"/>
    <w:basedOn w:val="Normal"/>
    <w:next w:val="Normal"/>
    <w:autoRedefine/>
    <w:uiPriority w:val="39"/>
    <w:unhideWhenUsed/>
    <w:rsid w:val="005E6006"/>
    <w:pPr>
      <w:spacing w:after="0"/>
      <w:ind w:left="1760"/>
    </w:pPr>
    <w:rPr>
      <w:rFonts w:cstheme="minorHAnsi"/>
      <w:sz w:val="18"/>
      <w:szCs w:val="18"/>
    </w:rPr>
  </w:style>
  <w:style w:type="character" w:styleId="Emphasis">
    <w:name w:val="Emphasis"/>
    <w:basedOn w:val="DefaultParagraphFont"/>
    <w:uiPriority w:val="20"/>
    <w:qFormat/>
    <w:rsid w:val="00755CFB"/>
    <w:rPr>
      <w:i/>
      <w:iCs/>
    </w:rPr>
  </w:style>
  <w:style w:type="paragraph" w:styleId="NormalWeb">
    <w:name w:val="Normal (Web)"/>
    <w:basedOn w:val="Normal"/>
    <w:uiPriority w:val="99"/>
    <w:semiHidden/>
    <w:unhideWhenUsed/>
    <w:rsid w:val="00D63DD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url">
    <w:name w:val="url"/>
    <w:basedOn w:val="DefaultParagraphFont"/>
    <w:rsid w:val="00D63DDE"/>
  </w:style>
  <w:style w:type="paragraph" w:customStyle="1" w:styleId="isselectedend">
    <w:name w:val="isselectedend"/>
    <w:basedOn w:val="Normal"/>
    <w:rsid w:val="00DC3DD4"/>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UnresolvedMention">
    <w:name w:val="Unresolved Mention"/>
    <w:basedOn w:val="DefaultParagraphFont"/>
    <w:uiPriority w:val="99"/>
    <w:semiHidden/>
    <w:unhideWhenUsed/>
    <w:rsid w:val="00BA4E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sc.13913" TargetMode="External"/><Relationship Id="rId13" Type="http://schemas.openxmlformats.org/officeDocument/2006/relationships/hyperlink" Target="https://doi.org/10.1108/jhom-01-2021-0008"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86/s12912-021-00684-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7748/ns.2023.e1219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36/bmjopen-2022-071178"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doi.org/10.1016/j.pec.2022.107575" TargetMode="External"/><Relationship Id="rId14" Type="http://schemas.openxmlformats.org/officeDocument/2006/relationships/hyperlink" Target="https://doi.org/10.3389/fpubh.2023.128647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1D9F1-1C6A-4086-AAF8-C30229607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2800</Words>
  <Characters>15962</Characters>
  <Application>Microsoft Office Word</Application>
  <DocSecurity>0</DocSecurity>
  <Lines>133</Lines>
  <Paragraphs>37</Paragraphs>
  <ScaleCrop>false</ScaleCrop>
  <Company/>
  <LinksUpToDate>false</LinksUpToDate>
  <CharactersWithSpaces>18725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zαяααα .</dc:creator>
  <cp:lastModifiedBy>Zara Sheikh (2408419)</cp:lastModifiedBy>
  <cp:revision>2</cp:revision>
  <dcterms:created xsi:type="dcterms:W3CDTF">2026-07-18T09:35:00Z</dcterms:created>
  <dcterms:modified xsi:type="dcterms:W3CDTF">2026-07-18T09:35:00Z</dcterms:modified>
</cp:coreProperties>
</file>