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718CBC" w:rsidP="54FC36E1" w:rsidRDefault="4A718CBC" w14:paraId="61338F31" w14:textId="595703A2">
      <w:pPr>
        <w:pStyle w:val="Normal"/>
        <w:spacing w:line="480" w:lineRule="auto"/>
        <w:jc w:val="both"/>
        <w:rPr>
          <w:rFonts w:ascii="Arial" w:hAnsi="Arial" w:eastAsia="Arial" w:cs="Arial"/>
          <w:b w:val="0"/>
          <w:bCs w:val="0"/>
          <w:sz w:val="24"/>
          <w:szCs w:val="24"/>
        </w:rPr>
      </w:pPr>
      <w:r w:rsidRPr="54FC36E1" w:rsidR="54FC36E1">
        <w:rPr>
          <w:rFonts w:ascii="Arial" w:hAnsi="Arial" w:eastAsia="Arial" w:cs="Arial"/>
          <w:b w:val="0"/>
          <w:bCs w:val="0"/>
          <w:sz w:val="24"/>
          <w:szCs w:val="24"/>
        </w:rPr>
        <w:t>Within this assignment the writer will discuss the understanding and knowledge of managing boundaries within the writer’s work practice as a trainee youth worker and the writer’s understanding of how to work with young people and others and discuss ways that promote all elements of safeguarding young people.  This assignment will discuss the importance of confidentiality within youth work practice and the writer’s understanding</w:t>
      </w:r>
      <w:r w:rsidRPr="54FC36E1" w:rsidR="54FC36E1">
        <w:rPr>
          <w:rFonts w:ascii="Arial" w:hAnsi="Arial" w:eastAsia="Arial" w:cs="Arial"/>
          <w:b w:val="0"/>
          <w:bCs w:val="0"/>
          <w:sz w:val="24"/>
          <w:szCs w:val="24"/>
        </w:rPr>
        <w:t xml:space="preserve"> and approach to </w:t>
      </w:r>
      <w:r w:rsidRPr="54FC36E1" w:rsidR="54FC36E1">
        <w:rPr>
          <w:rFonts w:ascii="Arial" w:hAnsi="Arial" w:eastAsia="Arial" w:cs="Arial"/>
          <w:b w:val="0"/>
          <w:bCs w:val="0"/>
          <w:sz w:val="24"/>
          <w:szCs w:val="24"/>
        </w:rPr>
        <w:t>confidentiality</w:t>
      </w:r>
      <w:r w:rsidRPr="54FC36E1" w:rsidR="54FC36E1">
        <w:rPr>
          <w:rFonts w:ascii="Arial" w:hAnsi="Arial" w:eastAsia="Arial" w:cs="Arial"/>
          <w:b w:val="0"/>
          <w:bCs w:val="0"/>
          <w:sz w:val="24"/>
          <w:szCs w:val="24"/>
        </w:rPr>
        <w:t>.</w:t>
      </w:r>
      <w:r w:rsidRPr="54FC36E1" w:rsidR="54FC36E1">
        <w:rPr>
          <w:rFonts w:ascii="Arial" w:hAnsi="Arial" w:eastAsia="Arial" w:cs="Arial"/>
          <w:b w:val="0"/>
          <w:bCs w:val="0"/>
          <w:sz w:val="24"/>
          <w:szCs w:val="24"/>
        </w:rPr>
        <w:t xml:space="preserve"> The assignment will discuss the boundaries between the young people and the worker also the personal and professional relationships within youth work practice and how having boundaries can help prevent personal relationships from developing. This assignment will discuss breaking boundaries and the writer’s experience with young people within managing boundaries. </w:t>
      </w:r>
    </w:p>
    <w:p w:rsidR="35E4855F" w:rsidP="54FC36E1" w:rsidRDefault="35E4855F" w14:paraId="4F6622CB" w14:textId="7C9BB391">
      <w:pPr>
        <w:pStyle w:val="Normal"/>
        <w:spacing w:line="480" w:lineRule="auto"/>
        <w:jc w:val="both"/>
        <w:rPr>
          <w:rFonts w:ascii="Arial" w:hAnsi="Arial" w:eastAsia="Arial" w:cs="Arial"/>
          <w:b w:val="0"/>
          <w:bCs w:val="0"/>
          <w:sz w:val="24"/>
          <w:szCs w:val="24"/>
        </w:rPr>
      </w:pPr>
      <w:r w:rsidRPr="54FC36E1" w:rsidR="54FC36E1">
        <w:rPr>
          <w:rFonts w:ascii="Arial" w:hAnsi="Arial" w:eastAsia="Arial" w:cs="Arial"/>
          <w:b w:val="0"/>
          <w:bCs w:val="0"/>
          <w:sz w:val="24"/>
          <w:szCs w:val="24"/>
        </w:rPr>
        <w:t xml:space="preserve">According to </w:t>
      </w:r>
      <w:proofErr w:type="spellStart"/>
      <w:r w:rsidRPr="54FC36E1" w:rsidR="54FC36E1">
        <w:rPr>
          <w:rFonts w:ascii="Arial" w:hAnsi="Arial" w:eastAsia="Arial" w:cs="Arial"/>
          <w:b w:val="0"/>
          <w:bCs w:val="0"/>
          <w:sz w:val="24"/>
          <w:szCs w:val="24"/>
        </w:rPr>
        <w:t>Sapin</w:t>
      </w:r>
      <w:proofErr w:type="spellEnd"/>
      <w:r w:rsidRPr="54FC36E1" w:rsidR="54FC36E1">
        <w:rPr>
          <w:rFonts w:ascii="Arial" w:hAnsi="Arial" w:eastAsia="Arial" w:cs="Arial"/>
          <w:b w:val="0"/>
          <w:bCs w:val="0"/>
          <w:sz w:val="24"/>
          <w:szCs w:val="24"/>
        </w:rPr>
        <w:t xml:space="preserve"> (2012) a youth worker plays a privileged role in a young person’s life and knowing how to manage professional boundaries and respecting young people’s right are important aspects in youth work practice. A youth worker must make it their priority to familiarise themselves with all the appropriate policies and procedures including health and safety within the work practice, by not doing this could result in poor practice. The youth worker should read through the induction pack given by the line manager before starting and read the risk assessment of the work setting, this is important as it has all the information about what is expected and not expected within the workplace, this will give an idea of what to expect when managing boundaries and working with young people. The youth worker should undertake any appropriate training provided and expected of the youth worker </w:t>
      </w:r>
      <w:proofErr w:type="gramStart"/>
      <w:r w:rsidRPr="54FC36E1" w:rsidR="54FC36E1">
        <w:rPr>
          <w:rFonts w:ascii="Arial" w:hAnsi="Arial" w:eastAsia="Arial" w:cs="Arial"/>
          <w:b w:val="0"/>
          <w:bCs w:val="0"/>
          <w:sz w:val="24"/>
          <w:szCs w:val="24"/>
        </w:rPr>
        <w:t>and also</w:t>
      </w:r>
      <w:proofErr w:type="gramEnd"/>
      <w:r w:rsidRPr="54FC36E1" w:rsidR="54FC36E1">
        <w:rPr>
          <w:rFonts w:ascii="Arial" w:hAnsi="Arial" w:eastAsia="Arial" w:cs="Arial"/>
          <w:b w:val="0"/>
          <w:bCs w:val="0"/>
          <w:sz w:val="24"/>
          <w:szCs w:val="24"/>
        </w:rPr>
        <w:t xml:space="preserve"> keep up to date with all training. It is important for the youth worker to understand their role as a professional and not to cross the line with young people, the youth worker cannot treat young people as if they were a friend, even if they do know that young person out of the work setting. When being in the work place the relationship should be strict and professional no favouritism and treating all young people equally. According to Sercombe (2010) it is important that the youth worker emphasises their role as a worker and not as a friend as the relationship between a young person and the youth worker may be warm and caring, there are responsibilities attached to the role of the youth worker which are not attached to a role of a friend (Sercombe, 2010). A trainee youth worker needs to be clear on the nature of their relationship with young people. The writer experienced an incident within the workplace, a young person attempted to lock the writer in a cupboard and stood  behind the door so the writer could not get out, no staff were present at this point, this was classed as breaking boundaries as a trainee youth worker should not be alone with a young person. This was a frightening experience for the writer feeling overpowered by the young person. The writer understood that boundaries were crossed with the young person, it was clear to see the young person looked upon the writer as a friend and not as a professional trainee youth worker. If a youth worker is feeling strongly affected by a young person’s action’s and it has affected their mood then they should work with another young person </w:t>
      </w:r>
      <w:r w:rsidRPr="54FC36E1" w:rsidR="54FC36E1">
        <w:rPr>
          <w:rFonts w:ascii="Arial" w:hAnsi="Arial" w:eastAsia="Arial" w:cs="Arial"/>
          <w:b w:val="0"/>
          <w:bCs w:val="0"/>
          <w:sz w:val="24"/>
          <w:szCs w:val="24"/>
        </w:rPr>
        <w:t xml:space="preserve">instead </w:t>
      </w:r>
      <w:r w:rsidRPr="54FC36E1" w:rsidR="54FC36E1">
        <w:rPr>
          <w:rFonts w:ascii="Arial" w:hAnsi="Arial" w:eastAsia="Arial" w:cs="Arial"/>
          <w:b w:val="0"/>
          <w:bCs w:val="0"/>
          <w:sz w:val="24"/>
          <w:szCs w:val="24"/>
        </w:rPr>
        <w:t>(Lewis, 2019</w:t>
      </w:r>
      <w:r w:rsidRPr="54FC36E1" w:rsidR="54FC36E1">
        <w:rPr>
          <w:rFonts w:ascii="Arial" w:hAnsi="Arial" w:eastAsia="Arial" w:cs="Arial"/>
          <w:b w:val="0"/>
          <w:bCs w:val="0"/>
          <w:sz w:val="24"/>
          <w:szCs w:val="24"/>
        </w:rPr>
        <w:t>a</w:t>
      </w:r>
      <w:r w:rsidRPr="54FC36E1" w:rsidR="54FC36E1">
        <w:rPr>
          <w:rFonts w:ascii="Arial" w:hAnsi="Arial" w:eastAsia="Arial" w:cs="Arial"/>
          <w:b w:val="0"/>
          <w:bCs w:val="0"/>
          <w:sz w:val="24"/>
          <w:szCs w:val="24"/>
        </w:rPr>
        <w:t xml:space="preserve">). </w:t>
      </w:r>
    </w:p>
    <w:p w:rsidR="54FC36E1" w:rsidP="54FC36E1" w:rsidRDefault="54FC36E1" w14:paraId="2F64383D" w14:textId="4A60399A">
      <w:pPr>
        <w:pStyle w:val="Normal"/>
        <w:spacing w:line="480" w:lineRule="auto"/>
        <w:jc w:val="both"/>
        <w:rPr>
          <w:rFonts w:ascii="Arial" w:hAnsi="Arial" w:eastAsia="Arial" w:cs="Arial"/>
          <w:b w:val="0"/>
          <w:bCs w:val="0"/>
          <w:sz w:val="24"/>
          <w:szCs w:val="24"/>
        </w:rPr>
      </w:pPr>
      <w:r w:rsidRPr="54FC36E1" w:rsidR="54FC36E1">
        <w:rPr>
          <w:rFonts w:ascii="Arial" w:hAnsi="Arial" w:eastAsia="Arial" w:cs="Arial"/>
          <w:b w:val="0"/>
          <w:bCs w:val="0"/>
          <w:sz w:val="24"/>
          <w:szCs w:val="24"/>
        </w:rPr>
        <w:t>According to the Boundary Management presentation, (Lewis, 2019a) a youth worker’s personal social media should be private and young people should not have access to it under any circumstances as young people look upon youth workers as educators,</w:t>
      </w:r>
      <w:r w:rsidRPr="54FC36E1" w:rsidR="54FC36E1">
        <w:rPr>
          <w:rFonts w:ascii="Arial" w:hAnsi="Arial" w:eastAsia="Arial" w:cs="Arial"/>
          <w:b w:val="0"/>
          <w:bCs w:val="0"/>
          <w:sz w:val="24"/>
          <w:szCs w:val="24"/>
        </w:rPr>
        <w:t xml:space="preserve"> </w:t>
      </w:r>
      <w:r w:rsidRPr="54FC36E1" w:rsidR="54FC36E1">
        <w:rPr>
          <w:rFonts w:ascii="Arial" w:hAnsi="Arial" w:eastAsia="Arial" w:cs="Arial"/>
          <w:b w:val="0"/>
          <w:bCs w:val="0"/>
          <w:sz w:val="24"/>
          <w:szCs w:val="24"/>
        </w:rPr>
        <w:t xml:space="preserve">if a youth worker is drinking alcohol on nights out sharing photographs on social media with inappropriate behaviour for the young people to see, this is not a good example for a young person also the young person may not respect the youth worker. </w:t>
      </w:r>
      <w:r w:rsidRPr="54FC36E1" w:rsidR="54FC36E1">
        <w:rPr>
          <w:rFonts w:ascii="Arial" w:hAnsi="Arial" w:eastAsia="Arial" w:cs="Arial"/>
          <w:b w:val="0"/>
          <w:bCs w:val="0"/>
          <w:sz w:val="24"/>
          <w:szCs w:val="24"/>
        </w:rPr>
        <w:t>Roberts</w:t>
      </w:r>
      <w:r w:rsidRPr="54FC36E1" w:rsidR="54FC36E1">
        <w:rPr>
          <w:rFonts w:ascii="Arial" w:hAnsi="Arial" w:eastAsia="Arial" w:cs="Arial"/>
          <w:b w:val="0"/>
          <w:bCs w:val="0"/>
          <w:sz w:val="24"/>
          <w:szCs w:val="24"/>
        </w:rPr>
        <w:t xml:space="preserve">on (2005) suggests that young people look upon youth workers as role models and can disapprove of the youth workers behaviour. Teenagers experience a difficult stage of who they are, they may be impressionable during this phase of development, there for a youth worker must be aware of any negative influence they may have on a young person at this time (Relate, 2019). </w:t>
      </w:r>
      <w:r w:rsidRPr="54FC36E1" w:rsidR="54FC36E1">
        <w:rPr>
          <w:rFonts w:ascii="Arial" w:hAnsi="Arial" w:eastAsia="Arial" w:cs="Arial"/>
          <w:b w:val="0"/>
          <w:bCs w:val="0"/>
          <w:sz w:val="24"/>
          <w:szCs w:val="24"/>
        </w:rPr>
        <w:t>It is to the writers understanding that to become a successful youth worker all staff are required to familiarise themselves with the relevant legislation and legal boundaries, therefore they can make the right decisions and actions in response to young people’s behaviour (</w:t>
      </w:r>
      <w:proofErr w:type="spellStart"/>
      <w:r w:rsidRPr="54FC36E1" w:rsidR="54FC36E1">
        <w:rPr>
          <w:rFonts w:ascii="Arial" w:hAnsi="Arial" w:eastAsia="Arial" w:cs="Arial"/>
          <w:b w:val="0"/>
          <w:bCs w:val="0"/>
          <w:sz w:val="24"/>
          <w:szCs w:val="24"/>
        </w:rPr>
        <w:t>Sapin</w:t>
      </w:r>
      <w:proofErr w:type="spellEnd"/>
      <w:r w:rsidRPr="54FC36E1" w:rsidR="54FC36E1">
        <w:rPr>
          <w:rFonts w:ascii="Arial" w:hAnsi="Arial" w:eastAsia="Arial" w:cs="Arial"/>
          <w:b w:val="0"/>
          <w:bCs w:val="0"/>
          <w:sz w:val="24"/>
          <w:szCs w:val="24"/>
        </w:rPr>
        <w:t>, 2012).  Legislation and legal boundaries can also provide relevant advice needed to work with the young people (</w:t>
      </w:r>
      <w:proofErr w:type="spellStart"/>
      <w:r w:rsidRPr="54FC36E1" w:rsidR="54FC36E1">
        <w:rPr>
          <w:rFonts w:ascii="Arial" w:hAnsi="Arial" w:eastAsia="Arial" w:cs="Arial"/>
          <w:b w:val="0"/>
          <w:bCs w:val="0"/>
          <w:sz w:val="24"/>
          <w:szCs w:val="24"/>
        </w:rPr>
        <w:t>Sapin</w:t>
      </w:r>
      <w:proofErr w:type="spellEnd"/>
      <w:r w:rsidRPr="54FC36E1" w:rsidR="54FC36E1">
        <w:rPr>
          <w:rFonts w:ascii="Arial" w:hAnsi="Arial" w:eastAsia="Arial" w:cs="Arial"/>
          <w:b w:val="0"/>
          <w:bCs w:val="0"/>
          <w:sz w:val="24"/>
          <w:szCs w:val="24"/>
        </w:rPr>
        <w:t>, 2012). Having professional boundaries in place and understanding these boundaries makes it clear to the young people that the youth worker will do everything they can within the boundaries to help them</w:t>
      </w:r>
      <w:r w:rsidRPr="54FC36E1" w:rsidR="54FC36E1">
        <w:rPr>
          <w:rFonts w:ascii="Arial" w:hAnsi="Arial" w:eastAsia="Arial" w:cs="Arial"/>
          <w:b w:val="0"/>
          <w:bCs w:val="0"/>
          <w:sz w:val="24"/>
          <w:szCs w:val="24"/>
        </w:rPr>
        <w:t>,</w:t>
      </w:r>
      <w:r w:rsidRPr="54FC36E1" w:rsidR="54FC36E1">
        <w:rPr>
          <w:rFonts w:ascii="Arial" w:hAnsi="Arial" w:eastAsia="Arial" w:cs="Arial"/>
          <w:b w:val="0"/>
          <w:bCs w:val="0"/>
          <w:sz w:val="24"/>
          <w:szCs w:val="24"/>
        </w:rPr>
        <w:t xml:space="preserve"> however</w:t>
      </w:r>
      <w:r w:rsidRPr="54FC36E1" w:rsidR="54FC36E1">
        <w:rPr>
          <w:rFonts w:ascii="Arial" w:hAnsi="Arial" w:eastAsia="Arial" w:cs="Arial"/>
          <w:b w:val="0"/>
          <w:bCs w:val="0"/>
          <w:sz w:val="24"/>
          <w:szCs w:val="24"/>
        </w:rPr>
        <w:t>, they</w:t>
      </w:r>
      <w:r w:rsidRPr="54FC36E1" w:rsidR="54FC36E1">
        <w:rPr>
          <w:rFonts w:ascii="Arial" w:hAnsi="Arial" w:eastAsia="Arial" w:cs="Arial"/>
          <w:b w:val="0"/>
          <w:bCs w:val="0"/>
          <w:sz w:val="24"/>
          <w:szCs w:val="24"/>
        </w:rPr>
        <w:t xml:space="preserve"> may not resolve every issue they have, the youth worker may need to refer the young person on to other agencies to assist them further. It is important for young people to engage with each other and participate in activities provided, not just being constantly dependant on the youth worker, this can reduce the risk of the young person developing an overly comfortable relationship and taking advantage of the boundaries.</w:t>
      </w:r>
      <w:r w:rsidRPr="54FC36E1" w:rsidR="54FC36E1">
        <w:rPr>
          <w:rFonts w:ascii="Arial" w:hAnsi="Arial" w:eastAsia="Arial" w:cs="Arial"/>
          <w:b w:val="0"/>
          <w:bCs w:val="0"/>
          <w:sz w:val="24"/>
          <w:szCs w:val="24"/>
        </w:rPr>
        <w:t xml:space="preserve"> Young people’s natural instincts are to push rules and boundaries (Relate, 2019).  Learning that actions have consequences is an important part of a young person’s development and allows them to learn transferable skills needed within society and the work place </w:t>
      </w:r>
      <w:r w:rsidRPr="54FC36E1" w:rsidR="54FC36E1">
        <w:rPr>
          <w:rFonts w:ascii="Arial" w:hAnsi="Arial" w:eastAsia="Arial" w:cs="Arial"/>
          <w:b w:val="0"/>
          <w:bCs w:val="0"/>
          <w:sz w:val="24"/>
          <w:szCs w:val="24"/>
        </w:rPr>
        <w:t>(Relate, 2019).</w:t>
      </w:r>
      <w:r w:rsidRPr="54FC36E1" w:rsidR="54FC36E1">
        <w:rPr>
          <w:rFonts w:ascii="Arial" w:hAnsi="Arial" w:eastAsia="Arial" w:cs="Arial"/>
          <w:b w:val="0"/>
          <w:bCs w:val="0"/>
          <w:sz w:val="24"/>
          <w:szCs w:val="24"/>
        </w:rPr>
        <w:t xml:space="preserve"> </w:t>
      </w:r>
      <w:r w:rsidRPr="54FC36E1" w:rsidR="54FC36E1">
        <w:rPr>
          <w:rFonts w:ascii="Arial" w:hAnsi="Arial" w:eastAsia="Arial" w:cs="Arial"/>
          <w:b w:val="0"/>
          <w:bCs w:val="0"/>
          <w:sz w:val="24"/>
          <w:szCs w:val="24"/>
        </w:rPr>
        <w:t>Boundaries and limits set within youth work practice teach young people about repercussions to their behaviour.</w:t>
      </w:r>
      <w:r w:rsidRPr="54FC36E1" w:rsidR="54FC36E1">
        <w:rPr>
          <w:rFonts w:ascii="Arial" w:hAnsi="Arial" w:eastAsia="Arial" w:cs="Arial"/>
          <w:b w:val="0"/>
          <w:bCs w:val="0"/>
          <w:sz w:val="24"/>
          <w:szCs w:val="24"/>
        </w:rPr>
        <w:t xml:space="preserve"> Boundaries teach young people to act with caution, respect and to show consideration and empathy for others. Boundaries may need to be explained to young people so they can see a situation from a different perspective.</w:t>
      </w:r>
    </w:p>
    <w:p w:rsidR="0514AA8A" w:rsidP="0514AA8A" w:rsidRDefault="0514AA8A" w14:paraId="0DD4C76A" w14:textId="3DF2DA5F">
      <w:pPr>
        <w:pStyle w:val="Normal"/>
        <w:spacing w:line="480" w:lineRule="auto"/>
        <w:jc w:val="both"/>
      </w:pPr>
      <w:proofErr w:type="spellStart"/>
      <w:r w:rsidRPr="54FC36E1" w:rsidR="54FC36E1">
        <w:rPr>
          <w:rFonts w:ascii="Arial" w:hAnsi="Arial" w:eastAsia="Arial" w:cs="Arial"/>
          <w:b w:val="0"/>
          <w:bCs w:val="0"/>
          <w:sz w:val="24"/>
          <w:szCs w:val="24"/>
        </w:rPr>
        <w:t>Sapin</w:t>
      </w:r>
      <w:proofErr w:type="spellEnd"/>
      <w:r w:rsidRPr="54FC36E1" w:rsidR="54FC36E1">
        <w:rPr>
          <w:rFonts w:ascii="Arial" w:hAnsi="Arial" w:eastAsia="Arial" w:cs="Arial"/>
          <w:b w:val="0"/>
          <w:bCs w:val="0"/>
          <w:sz w:val="24"/>
          <w:szCs w:val="24"/>
        </w:rPr>
        <w:t xml:space="preserve"> (</w:t>
      </w:r>
      <w:r w:rsidRPr="54FC36E1" w:rsidR="54FC36E1">
        <w:rPr>
          <w:rFonts w:ascii="Arial" w:hAnsi="Arial" w:eastAsia="Arial" w:cs="Arial"/>
          <w:b w:val="0"/>
          <w:bCs w:val="0"/>
          <w:sz w:val="24"/>
          <w:szCs w:val="24"/>
        </w:rPr>
        <w:t>2012</w:t>
      </w:r>
      <w:r w:rsidRPr="54FC36E1" w:rsidR="54FC36E1">
        <w:rPr>
          <w:rFonts w:ascii="Arial" w:hAnsi="Arial" w:eastAsia="Arial" w:cs="Arial"/>
          <w:b w:val="0"/>
          <w:bCs w:val="0"/>
          <w:sz w:val="24"/>
          <w:szCs w:val="24"/>
        </w:rPr>
        <w:t>)</w:t>
      </w:r>
      <w:r w:rsidRPr="54FC36E1" w:rsidR="54FC36E1">
        <w:rPr>
          <w:rFonts w:ascii="Arial" w:hAnsi="Arial" w:eastAsia="Arial" w:cs="Arial"/>
          <w:b w:val="0"/>
          <w:bCs w:val="0"/>
          <w:sz w:val="24"/>
          <w:szCs w:val="24"/>
        </w:rPr>
        <w:t xml:space="preserve"> states professional</w:t>
      </w:r>
      <w:r w:rsidRPr="54FC36E1" w:rsidR="54FC36E1">
        <w:rPr>
          <w:rFonts w:ascii="Arial" w:hAnsi="Arial" w:eastAsia="Arial" w:cs="Arial"/>
          <w:b w:val="0"/>
          <w:bCs w:val="0"/>
          <w:sz w:val="24"/>
          <w:szCs w:val="24"/>
        </w:rPr>
        <w:t>s</w:t>
      </w:r>
      <w:r w:rsidRPr="54FC36E1" w:rsidR="54FC36E1">
        <w:rPr>
          <w:rFonts w:ascii="Arial" w:hAnsi="Arial" w:eastAsia="Arial" w:cs="Arial"/>
          <w:b w:val="0"/>
          <w:bCs w:val="0"/>
          <w:sz w:val="24"/>
          <w:szCs w:val="24"/>
        </w:rPr>
        <w:t xml:space="preserve"> working with young people are expected to apply for a </w:t>
      </w:r>
      <w:r w:rsidRPr="54FC36E1" w:rsidR="54FC36E1">
        <w:rPr>
          <w:rFonts w:ascii="Arial" w:hAnsi="Arial" w:eastAsia="Arial" w:cs="Arial"/>
          <w:b w:val="0"/>
          <w:bCs w:val="0"/>
          <w:sz w:val="24"/>
          <w:szCs w:val="24"/>
        </w:rPr>
        <w:t>D</w:t>
      </w:r>
      <w:r w:rsidRPr="54FC36E1" w:rsidR="54FC36E1">
        <w:rPr>
          <w:rFonts w:ascii="Arial" w:hAnsi="Arial" w:eastAsia="Arial" w:cs="Arial"/>
          <w:b w:val="0"/>
          <w:bCs w:val="0"/>
          <w:sz w:val="24"/>
          <w:szCs w:val="24"/>
        </w:rPr>
        <w:t xml:space="preserve">isclosure and Barring Service (DBS) check before working or volunteering with young people. This is a way of keeping young people safe as the criminal record is checked and the employer can see if the youth worker </w:t>
      </w:r>
      <w:r w:rsidRPr="54FC36E1" w:rsidR="54FC36E1">
        <w:rPr>
          <w:rFonts w:ascii="Arial" w:hAnsi="Arial" w:eastAsia="Arial" w:cs="Arial"/>
          <w:b w:val="0"/>
          <w:bCs w:val="0"/>
          <w:sz w:val="24"/>
          <w:szCs w:val="24"/>
        </w:rPr>
        <w:t xml:space="preserve">or </w:t>
      </w:r>
      <w:r w:rsidRPr="54FC36E1" w:rsidR="54FC36E1">
        <w:rPr>
          <w:rFonts w:ascii="Arial" w:hAnsi="Arial" w:eastAsia="Arial" w:cs="Arial"/>
          <w:b w:val="0"/>
          <w:bCs w:val="0"/>
          <w:sz w:val="24"/>
          <w:szCs w:val="24"/>
        </w:rPr>
        <w:t>volunteer</w:t>
      </w:r>
      <w:r w:rsidRPr="54FC36E1" w:rsidR="54FC36E1">
        <w:rPr>
          <w:rFonts w:ascii="Arial" w:hAnsi="Arial" w:eastAsia="Arial" w:cs="Arial"/>
          <w:b w:val="0"/>
          <w:bCs w:val="0"/>
          <w:sz w:val="24"/>
          <w:szCs w:val="24"/>
        </w:rPr>
        <w:t>’</w:t>
      </w:r>
      <w:r w:rsidRPr="54FC36E1" w:rsidR="54FC36E1">
        <w:rPr>
          <w:rFonts w:ascii="Arial" w:hAnsi="Arial" w:eastAsia="Arial" w:cs="Arial"/>
          <w:b w:val="0"/>
          <w:bCs w:val="0"/>
          <w:sz w:val="24"/>
          <w:szCs w:val="24"/>
        </w:rPr>
        <w:t xml:space="preserve">s DBS </w:t>
      </w:r>
      <w:r w:rsidRPr="54FC36E1" w:rsidR="54FC36E1">
        <w:rPr>
          <w:rFonts w:ascii="Arial" w:hAnsi="Arial" w:eastAsia="Arial" w:cs="Arial"/>
          <w:b w:val="0"/>
          <w:bCs w:val="0"/>
          <w:sz w:val="24"/>
          <w:szCs w:val="24"/>
        </w:rPr>
        <w:t xml:space="preserve">certificate </w:t>
      </w:r>
      <w:r w:rsidRPr="54FC36E1" w:rsidR="54FC36E1">
        <w:rPr>
          <w:rFonts w:ascii="Arial" w:hAnsi="Arial" w:eastAsia="Arial" w:cs="Arial"/>
          <w:b w:val="0"/>
          <w:bCs w:val="0"/>
          <w:sz w:val="24"/>
          <w:szCs w:val="24"/>
        </w:rPr>
        <w:t>is up to date and they are fit for practice (</w:t>
      </w:r>
      <w:proofErr w:type="spellStart"/>
      <w:r w:rsidRPr="54FC36E1" w:rsidR="54FC36E1">
        <w:rPr>
          <w:rFonts w:ascii="Arial" w:hAnsi="Arial" w:eastAsia="Arial" w:cs="Arial"/>
          <w:b w:val="0"/>
          <w:bCs w:val="0"/>
          <w:sz w:val="24"/>
          <w:szCs w:val="24"/>
        </w:rPr>
        <w:t>Sapin</w:t>
      </w:r>
      <w:proofErr w:type="spellEnd"/>
      <w:r w:rsidRPr="54FC36E1" w:rsidR="54FC36E1">
        <w:rPr>
          <w:rFonts w:ascii="Arial" w:hAnsi="Arial" w:eastAsia="Arial" w:cs="Arial"/>
          <w:b w:val="0"/>
          <w:bCs w:val="0"/>
          <w:sz w:val="24"/>
          <w:szCs w:val="24"/>
        </w:rPr>
        <w:t>, 2012).</w:t>
      </w:r>
    </w:p>
    <w:p w:rsidR="5FF57973" w:rsidP="54FC36E1" w:rsidRDefault="5FF57973" w14:paraId="56E9692E" w14:textId="628F8C8A">
      <w:pPr>
        <w:pStyle w:val="Normal"/>
        <w:spacing w:line="480" w:lineRule="auto"/>
        <w:jc w:val="both"/>
        <w:rPr>
          <w:rFonts w:ascii="Arial" w:hAnsi="Arial" w:eastAsia="Arial" w:cs="Arial"/>
          <w:b w:val="0"/>
          <w:bCs w:val="0"/>
          <w:sz w:val="24"/>
          <w:szCs w:val="24"/>
        </w:rPr>
      </w:pPr>
      <w:r w:rsidRPr="54FC36E1" w:rsidR="54FC36E1">
        <w:rPr>
          <w:rFonts w:ascii="Arial" w:hAnsi="Arial" w:eastAsia="Arial" w:cs="Arial"/>
          <w:b w:val="0"/>
          <w:bCs w:val="0"/>
          <w:sz w:val="24"/>
          <w:szCs w:val="24"/>
        </w:rPr>
        <w:t>Sercombe (2010) argues that youth workers help support young people regardless of their background, where they are from or who they are helping to repair damages in their lives, helping to clear barriers and make new pathways for young people (Sercombe, 2010). Young people are at the heart of youth work and a youth worker’s role is to protect young people from harm. According to (Sercombe, 2010) when a young person discloses something it is the first sign of transformation in that young person’s life and by disclosing something to the youth worker this is a sign of trust and the young person is feeling safe enough to disclose vulnerable information (Sercombe, 2010). Safeguarding young people is paramount and is everyone’s business. Youth workers have a duty of care to safeguard young people and act when they feel necessary and by failing to do so could leave the youth worker responsible (Lewis, 2019</w:t>
      </w:r>
      <w:r w:rsidRPr="54FC36E1" w:rsidR="54FC36E1">
        <w:rPr>
          <w:rFonts w:ascii="Arial" w:hAnsi="Arial" w:eastAsia="Arial" w:cs="Arial"/>
          <w:b w:val="0"/>
          <w:bCs w:val="0"/>
          <w:sz w:val="24"/>
          <w:szCs w:val="24"/>
        </w:rPr>
        <w:t>b</w:t>
      </w:r>
      <w:r w:rsidRPr="54FC36E1" w:rsidR="54FC36E1">
        <w:rPr>
          <w:rFonts w:ascii="Arial" w:hAnsi="Arial" w:eastAsia="Arial" w:cs="Arial"/>
          <w:b w:val="0"/>
          <w:bCs w:val="0"/>
          <w:sz w:val="24"/>
          <w:szCs w:val="24"/>
        </w:rPr>
        <w:t xml:space="preserve">). The Care Act 2014 states that there are six principles: empowerment, prevention, proportionality, protection, partnership and accountability underpin all safeguarding when working with young people (Burton, 2017). </w:t>
      </w:r>
      <w:proofErr w:type="spellStart"/>
      <w:r w:rsidRPr="54FC36E1" w:rsidR="54FC36E1">
        <w:rPr>
          <w:rFonts w:ascii="Arial" w:hAnsi="Arial" w:eastAsia="Arial" w:cs="Arial"/>
          <w:b w:val="0"/>
          <w:bCs w:val="0"/>
          <w:sz w:val="24"/>
          <w:szCs w:val="24"/>
        </w:rPr>
        <w:t>Sapin</w:t>
      </w:r>
      <w:proofErr w:type="spellEnd"/>
      <w:r w:rsidRPr="54FC36E1" w:rsidR="54FC36E1">
        <w:rPr>
          <w:rFonts w:ascii="Arial" w:hAnsi="Arial" w:eastAsia="Arial" w:cs="Arial"/>
          <w:b w:val="0"/>
          <w:bCs w:val="0"/>
          <w:sz w:val="24"/>
          <w:szCs w:val="24"/>
        </w:rPr>
        <w:t xml:space="preserve"> (2012) states that young people may disclose personal information to a youth worker that they may not discuss with anyone else. It is clear to the writer’s understanding and knowledge that if a young person discloses something to the youth worker, it is vital the youth worker explains to the young person that if the issue is a safeguarding concern</w:t>
      </w:r>
      <w:r w:rsidRPr="54FC36E1" w:rsidR="54FC36E1">
        <w:rPr>
          <w:rFonts w:ascii="Arial" w:hAnsi="Arial" w:eastAsia="Arial" w:cs="Arial"/>
          <w:noProof w:val="0"/>
          <w:color w:val="878787"/>
          <w:sz w:val="24"/>
          <w:szCs w:val="24"/>
          <w:lang w:val="en-GB"/>
        </w:rPr>
        <w:t>,</w:t>
      </w:r>
      <w:r w:rsidRPr="54FC36E1" w:rsidR="54FC36E1">
        <w:rPr>
          <w:rFonts w:ascii="Arial" w:hAnsi="Arial" w:eastAsia="Arial" w:cs="Arial"/>
          <w:b w:val="0"/>
          <w:bCs w:val="0"/>
          <w:sz w:val="24"/>
          <w:szCs w:val="24"/>
        </w:rPr>
        <w:t xml:space="preserve"> then they will have to refer it to another professional agency or service. When disclosing information from a young person, the youth worker should explain exactly how the young person expressed it to them word for word and not to change the version into their own words (Powles and Davies</w:t>
      </w:r>
      <w:r w:rsidRPr="54FC36E1" w:rsidR="54FC36E1">
        <w:rPr>
          <w:rFonts w:ascii="Arial" w:hAnsi="Arial" w:eastAsia="Arial" w:cs="Arial"/>
          <w:b w:val="0"/>
          <w:bCs w:val="0"/>
          <w:sz w:val="24"/>
          <w:szCs w:val="24"/>
        </w:rPr>
        <w:t>,</w:t>
      </w:r>
      <w:r w:rsidRPr="54FC36E1" w:rsidR="54FC36E1">
        <w:rPr>
          <w:rFonts w:ascii="Arial" w:hAnsi="Arial" w:eastAsia="Arial" w:cs="Arial"/>
          <w:b w:val="0"/>
          <w:bCs w:val="0"/>
          <w:sz w:val="24"/>
          <w:szCs w:val="24"/>
        </w:rPr>
        <w:t xml:space="preserve"> 2019). Building relationships with young people is a key aspect of youth work practice, the young person needs to trust the youth worker before disclosing any information to them. According to (Harrison and Wise, 2005) it is paramount for the youth worker to understand their boundaries and confidentiality procedures, and relevant legislation regarding confidentiality, it is important to be confidential and build trust with a young person, however, recognising when to discuss any concerns with the appropriate agencies or services when there are signs of any safeguarding issues. The procedures can vary in different contexts, making it the youth worker’s responsibility to be aware of different confidentiality procedures (Harrison and Wise, 2005). When leaving the work setting with young people, they will need consent from a guardian or carer. The writer took part in a charity walk within the placement, all young people had consent forms and permission for the staff to take photographs to safeguard all the young people. According to (Curran, Harrison and MacKinnon, 2013) a youth worker can safeguard young people online by asking them who they are talking to online, and do they know all the people on their social media accounts and should educate the young people about the seriousness and risks of accepting people they do not know personally. Social media such as Facebook allows people to upload their personal details, photographs and location on their profile for the public to see, the minimum age is sixteen to have an account on Facebook however the writer has witnessed a number of young people on Facebook who are not yet sixteen years old. According to The National Occupational Standards for Youth Work (2014) youth workers support young people to recognise risks within their environment that has an influence on their lifestyle. The writer recently experienced a safeguarding issue with a young person, the young person was sending nude photographs to an adult through social media, having a personal relationship with the young person, the writer passed the information on to other services for the young person to receive the appropriate advice in order to help the needs of the young person.</w:t>
      </w:r>
    </w:p>
    <w:p w:rsidR="0514AA8A" w:rsidP="54FC36E1" w:rsidRDefault="0514AA8A" w14:paraId="4A90E51E" w14:textId="628A0A72">
      <w:pPr>
        <w:pStyle w:val="Normal"/>
        <w:spacing w:line="480" w:lineRule="auto"/>
        <w:jc w:val="both"/>
        <w:rPr>
          <w:rFonts w:ascii="Arial" w:hAnsi="Arial" w:eastAsia="Arial" w:cs="Arial"/>
          <w:b w:val="0"/>
          <w:bCs w:val="0"/>
          <w:sz w:val="24"/>
          <w:szCs w:val="24"/>
        </w:rPr>
      </w:pPr>
      <w:r w:rsidRPr="54FC36E1" w:rsidR="54FC36E1">
        <w:rPr>
          <w:rFonts w:ascii="Arial" w:hAnsi="Arial" w:eastAsia="Arial" w:cs="Arial"/>
          <w:b w:val="0"/>
          <w:bCs w:val="0"/>
          <w:sz w:val="24"/>
          <w:szCs w:val="24"/>
        </w:rPr>
        <w:t>In conclusion to this assignment it is apparent that young people are at the heart of youth work and all staff working with young people have a duty of care to protect and safeguard young people in all different contexts of youth work and maintain professional relationships. It is the youth workers duty to identify safeguarding issues to protect young people however to safeguard themselves is also important. The writer understands that confidentiality within youth work practice is paramount</w:t>
      </w:r>
      <w:r w:rsidRPr="54FC36E1" w:rsidR="54FC36E1">
        <w:rPr>
          <w:rFonts w:ascii="Arial" w:hAnsi="Arial" w:eastAsia="Arial" w:cs="Arial"/>
          <w:b w:val="0"/>
          <w:bCs w:val="0"/>
          <w:sz w:val="24"/>
          <w:szCs w:val="24"/>
        </w:rPr>
        <w:t>,</w:t>
      </w:r>
      <w:r w:rsidRPr="54FC36E1" w:rsidR="54FC36E1">
        <w:rPr>
          <w:rFonts w:ascii="Arial" w:hAnsi="Arial" w:eastAsia="Arial" w:cs="Arial"/>
          <w:b w:val="0"/>
          <w:bCs w:val="0"/>
          <w:sz w:val="24"/>
          <w:szCs w:val="24"/>
        </w:rPr>
        <w:t xml:space="preserve"> however</w:t>
      </w:r>
      <w:r w:rsidRPr="54FC36E1" w:rsidR="54FC36E1">
        <w:rPr>
          <w:rFonts w:ascii="Arial" w:hAnsi="Arial" w:eastAsia="Arial" w:cs="Arial"/>
          <w:b w:val="0"/>
          <w:bCs w:val="0"/>
          <w:sz w:val="24"/>
          <w:szCs w:val="24"/>
        </w:rPr>
        <w:t>,</w:t>
      </w:r>
      <w:r w:rsidRPr="54FC36E1" w:rsidR="54FC36E1">
        <w:rPr>
          <w:rFonts w:ascii="Arial" w:hAnsi="Arial" w:eastAsia="Arial" w:cs="Arial"/>
          <w:b w:val="0"/>
          <w:bCs w:val="0"/>
          <w:sz w:val="24"/>
          <w:szCs w:val="24"/>
        </w:rPr>
        <w:t xml:space="preserve"> confidentially may mean going against the young person to protect them and breaking the relationship. It is the youth workers responsibility to recognise safeguarding issues within the context they are working in. Within this assignment the writer has </w:t>
      </w:r>
      <w:r w:rsidRPr="54FC36E1" w:rsidR="54FC36E1">
        <w:rPr>
          <w:rFonts w:ascii="Arial" w:hAnsi="Arial" w:eastAsia="Arial" w:cs="Arial"/>
          <w:b w:val="0"/>
          <w:bCs w:val="0"/>
          <w:sz w:val="24"/>
          <w:szCs w:val="24"/>
        </w:rPr>
        <w:t>explored</w:t>
      </w:r>
      <w:r w:rsidRPr="54FC36E1" w:rsidR="54FC36E1">
        <w:rPr>
          <w:rFonts w:ascii="Arial" w:hAnsi="Arial" w:eastAsia="Arial" w:cs="Arial"/>
          <w:b w:val="0"/>
          <w:bCs w:val="0"/>
          <w:sz w:val="24"/>
          <w:szCs w:val="24"/>
        </w:rPr>
        <w:t xml:space="preserve"> boundaries and safeguarding </w:t>
      </w:r>
      <w:r w:rsidRPr="54FC36E1" w:rsidR="54FC36E1">
        <w:rPr>
          <w:rFonts w:ascii="Arial" w:hAnsi="Arial" w:eastAsia="Arial" w:cs="Arial"/>
          <w:b w:val="0"/>
          <w:bCs w:val="0"/>
          <w:sz w:val="24"/>
          <w:szCs w:val="24"/>
        </w:rPr>
        <w:t>of y</w:t>
      </w:r>
      <w:r w:rsidRPr="54FC36E1" w:rsidR="54FC36E1">
        <w:rPr>
          <w:rFonts w:ascii="Arial" w:hAnsi="Arial" w:eastAsia="Arial" w:cs="Arial"/>
          <w:b w:val="0"/>
          <w:bCs w:val="0"/>
          <w:sz w:val="24"/>
          <w:szCs w:val="24"/>
        </w:rPr>
        <w:t>oung people through youth work practice. Youth work is all about safeguarding all young people’s well-being ensuring that their emotional, physical and mental health is always looked after.</w:t>
      </w:r>
    </w:p>
    <w:p w:rsidR="35E4855F" w:rsidP="45DB4A14" w:rsidRDefault="35E4855F" w14:paraId="47E25D76" w14:textId="6712559E">
      <w:pPr>
        <w:pStyle w:val="Normal"/>
        <w:spacing w:line="480" w:lineRule="auto"/>
        <w:jc w:val="both"/>
        <w:rPr>
          <w:rFonts w:ascii="Arial" w:hAnsi="Arial" w:eastAsia="Arial" w:cs="Arial"/>
          <w:b w:val="1"/>
          <w:bCs w:val="1"/>
          <w:sz w:val="24"/>
          <w:szCs w:val="24"/>
        </w:rPr>
      </w:pPr>
      <w:r w:rsidRPr="45DB4A14" w:rsidR="45DB4A14">
        <w:rPr>
          <w:rFonts w:ascii="Arial" w:hAnsi="Arial" w:eastAsia="Arial" w:cs="Arial"/>
          <w:b w:val="1"/>
          <w:bCs w:val="1"/>
          <w:sz w:val="24"/>
          <w:szCs w:val="24"/>
        </w:rPr>
        <w:t xml:space="preserve"> </w:t>
      </w:r>
    </w:p>
    <w:p w:rsidR="45DB4A14" w:rsidP="45DB4A14" w:rsidRDefault="45DB4A14" w14:paraId="36F39069" w14:textId="1EC3947B">
      <w:pPr>
        <w:spacing w:after="160" w:line="259" w:lineRule="auto"/>
        <w:jc w:val="left"/>
        <w:rPr>
          <w:rFonts w:ascii="Arial" w:hAnsi="Arial" w:eastAsia="Arial" w:cs="Arial"/>
          <w:b w:val="0"/>
          <w:bCs w:val="0"/>
          <w:i w:val="0"/>
          <w:iCs w:val="0"/>
          <w:noProof w:val="0"/>
          <w:sz w:val="24"/>
          <w:szCs w:val="24"/>
          <w:lang w:val="en-GB"/>
        </w:rPr>
      </w:pPr>
      <w:r w:rsidRPr="45DB4A14" w:rsidR="45DB4A14">
        <w:rPr>
          <w:rFonts w:ascii="Arial" w:hAnsi="Arial" w:eastAsia="Arial" w:cs="Arial"/>
          <w:b w:val="0"/>
          <w:bCs w:val="0"/>
          <w:i w:val="0"/>
          <w:iCs w:val="0"/>
          <w:noProof w:val="0"/>
          <w:sz w:val="24"/>
          <w:szCs w:val="24"/>
          <w:lang w:val="en-GB"/>
        </w:rPr>
        <w:t>R</w:t>
      </w:r>
      <w:r w:rsidRPr="45DB4A14" w:rsidR="45DB4A14">
        <w:rPr>
          <w:rFonts w:ascii="Arial" w:hAnsi="Arial" w:eastAsia="Arial" w:cs="Arial"/>
          <w:b w:val="0"/>
          <w:bCs w:val="0"/>
          <w:i w:val="0"/>
          <w:iCs w:val="0"/>
          <w:noProof w:val="0"/>
          <w:sz w:val="24"/>
          <w:szCs w:val="24"/>
          <w:lang w:val="en-GB"/>
        </w:rPr>
        <w:t xml:space="preserve">eference list </w:t>
      </w:r>
    </w:p>
    <w:p w:rsidR="45DB4A14" w:rsidP="45DB4A14" w:rsidRDefault="45DB4A14" w14:paraId="378C07B1" w14:textId="76FF952F">
      <w:pPr>
        <w:ind w:left="720" w:hanging="720"/>
        <w:jc w:val="left"/>
      </w:pPr>
      <w:r w:rsidRPr="45DB4A14" w:rsidR="45DB4A14">
        <w:rPr>
          <w:rFonts w:ascii="Arial" w:hAnsi="Arial" w:eastAsia="Arial" w:cs="Arial"/>
          <w:noProof w:val="0"/>
          <w:sz w:val="24"/>
          <w:szCs w:val="24"/>
          <w:lang w:val="en-GB"/>
        </w:rPr>
        <w:t xml:space="preserve">Burton, L. (2017) </w:t>
      </w:r>
      <w:r w:rsidRPr="45DB4A14" w:rsidR="45DB4A14">
        <w:rPr>
          <w:rFonts w:ascii="Arial" w:hAnsi="Arial" w:eastAsia="Arial" w:cs="Arial"/>
          <w:i w:val="1"/>
          <w:iCs w:val="1"/>
          <w:noProof w:val="0"/>
          <w:sz w:val="24"/>
          <w:szCs w:val="24"/>
          <w:lang w:val="en-GB"/>
        </w:rPr>
        <w:t xml:space="preserve">What are the 6 Principles of the Care Act 2014? </w:t>
      </w:r>
      <w:r w:rsidRPr="45DB4A14" w:rsidR="45DB4A14">
        <w:rPr>
          <w:rFonts w:ascii="Arial" w:hAnsi="Arial" w:eastAsia="Arial" w:cs="Arial"/>
          <w:noProof w:val="0"/>
          <w:sz w:val="24"/>
          <w:szCs w:val="24"/>
          <w:lang w:val="en-GB"/>
        </w:rPr>
        <w:t xml:space="preserve">Available at: </w:t>
      </w:r>
      <w:hyperlink r:id="R0d3b51af2340466d">
        <w:r w:rsidRPr="45DB4A14" w:rsidR="45DB4A14">
          <w:rPr>
            <w:rStyle w:val="Hyperlink"/>
            <w:rFonts w:ascii="Arial" w:hAnsi="Arial" w:eastAsia="Arial" w:cs="Arial"/>
            <w:noProof w:val="0"/>
            <w:color w:val="0563C1"/>
            <w:sz w:val="24"/>
            <w:szCs w:val="24"/>
            <w:lang w:val="en-GB"/>
          </w:rPr>
          <w:t>https://www.highspeedtraining.co.uk/hub/principles-of-the-care-act-2014/</w:t>
        </w:r>
      </w:hyperlink>
      <w:r w:rsidRPr="45DB4A14" w:rsidR="45DB4A14">
        <w:rPr>
          <w:rFonts w:ascii="Arial" w:hAnsi="Arial" w:eastAsia="Arial" w:cs="Arial"/>
          <w:noProof w:val="0"/>
          <w:color w:val="0563C1"/>
          <w:sz w:val="24"/>
          <w:szCs w:val="24"/>
          <w:lang w:val="en-GB"/>
        </w:rPr>
        <w:t xml:space="preserve"> </w:t>
      </w:r>
      <w:r w:rsidRPr="45DB4A14" w:rsidR="45DB4A14">
        <w:rPr>
          <w:rFonts w:ascii="Arial" w:hAnsi="Arial" w:eastAsia="Arial" w:cs="Arial"/>
          <w:noProof w:val="0"/>
          <w:sz w:val="24"/>
          <w:szCs w:val="24"/>
          <w:lang w:val="en-GB"/>
        </w:rPr>
        <w:t>(Accessed: 3 May 2019).</w:t>
      </w:r>
      <w:r w:rsidRPr="45DB4A14" w:rsidR="45DB4A14">
        <w:rPr>
          <w:rFonts w:ascii="Arial" w:hAnsi="Arial" w:eastAsia="Arial" w:cs="Arial"/>
          <w:noProof w:val="0"/>
          <w:color w:val="2F5496" w:themeColor="accent1" w:themeTint="FF" w:themeShade="BF"/>
          <w:sz w:val="24"/>
          <w:szCs w:val="24"/>
          <w:lang w:val="en-GB"/>
        </w:rPr>
        <w:t xml:space="preserve"> </w:t>
      </w:r>
    </w:p>
    <w:p w:rsidR="45DB4A14" w:rsidP="45DB4A14" w:rsidRDefault="45DB4A14" w14:paraId="61BFA202" w14:textId="063962E7">
      <w:pPr>
        <w:ind w:left="720" w:hanging="720"/>
        <w:jc w:val="left"/>
      </w:pPr>
      <w:r w:rsidRPr="45DB4A14" w:rsidR="45DB4A14">
        <w:rPr>
          <w:rFonts w:ascii="Arial" w:hAnsi="Arial" w:eastAsia="Arial" w:cs="Arial"/>
          <w:noProof w:val="0"/>
          <w:sz w:val="24"/>
          <w:szCs w:val="24"/>
          <w:lang w:val="en-GB"/>
        </w:rPr>
        <w:t xml:space="preserve">Curran, S., Harrison, R. and MacKinnon, D. (eds) (2013) </w:t>
      </w:r>
      <w:r w:rsidRPr="45DB4A14" w:rsidR="45DB4A14">
        <w:rPr>
          <w:rFonts w:ascii="Arial" w:hAnsi="Arial" w:eastAsia="Arial" w:cs="Arial"/>
          <w:i w:val="1"/>
          <w:iCs w:val="1"/>
          <w:noProof w:val="0"/>
          <w:sz w:val="24"/>
          <w:szCs w:val="24"/>
          <w:lang w:val="en-GB"/>
        </w:rPr>
        <w:t xml:space="preserve">Working with Young People. </w:t>
      </w:r>
      <w:r w:rsidRPr="45DB4A14" w:rsidR="45DB4A14">
        <w:rPr>
          <w:rFonts w:ascii="Arial" w:hAnsi="Arial" w:eastAsia="Arial" w:cs="Arial"/>
          <w:noProof w:val="0"/>
          <w:sz w:val="24"/>
          <w:szCs w:val="24"/>
          <w:lang w:val="en-GB"/>
        </w:rPr>
        <w:t xml:space="preserve">2nd edn. Los Angeles: Open University. </w:t>
      </w:r>
    </w:p>
    <w:p w:rsidR="45DB4A14" w:rsidP="0D2987E8" w:rsidRDefault="45DB4A14" w14:paraId="1274DE23" w14:textId="19E4EA69">
      <w:pPr>
        <w:ind w:left="720" w:hanging="720"/>
        <w:jc w:val="left"/>
        <w:rPr>
          <w:rFonts w:ascii="Arial" w:hAnsi="Arial" w:eastAsia="Arial" w:cs="Arial"/>
          <w:noProof w:val="0"/>
          <w:color w:val="auto"/>
          <w:sz w:val="24"/>
          <w:szCs w:val="24"/>
          <w:lang w:val="en-GB"/>
        </w:rPr>
      </w:pPr>
      <w:r w:rsidRPr="0D2987E8" w:rsidR="0D2987E8">
        <w:rPr>
          <w:rFonts w:ascii="Arial" w:hAnsi="Arial" w:eastAsia="Arial" w:cs="Arial"/>
          <w:noProof w:val="0"/>
          <w:sz w:val="24"/>
          <w:szCs w:val="24"/>
          <w:lang w:val="en-GB"/>
        </w:rPr>
        <w:t>Lewis, A. (2019</w:t>
      </w:r>
      <w:r w:rsidRPr="0D2987E8" w:rsidR="0D2987E8">
        <w:rPr>
          <w:rFonts w:ascii="Arial" w:hAnsi="Arial" w:eastAsia="Arial" w:cs="Arial"/>
          <w:noProof w:val="0"/>
          <w:sz w:val="24"/>
          <w:szCs w:val="24"/>
          <w:lang w:val="en-GB"/>
        </w:rPr>
        <w:t>a</w:t>
      </w:r>
      <w:r w:rsidRPr="0D2987E8" w:rsidR="0D2987E8">
        <w:rPr>
          <w:rFonts w:ascii="Arial" w:hAnsi="Arial" w:eastAsia="Arial" w:cs="Arial"/>
          <w:noProof w:val="0"/>
          <w:sz w:val="24"/>
          <w:szCs w:val="24"/>
          <w:lang w:val="en-GB"/>
        </w:rPr>
        <w:t xml:space="preserve">) </w:t>
      </w:r>
      <w:r w:rsidRPr="0D2987E8" w:rsidR="0D2987E8">
        <w:rPr>
          <w:rFonts w:ascii="Arial" w:hAnsi="Arial" w:eastAsia="Arial" w:cs="Arial"/>
          <w:noProof w:val="0"/>
          <w:sz w:val="24"/>
          <w:szCs w:val="24"/>
          <w:lang w:val="en-GB"/>
        </w:rPr>
        <w:t>‘</w:t>
      </w:r>
      <w:r w:rsidRPr="0D2987E8" w:rsidR="0D2987E8">
        <w:rPr>
          <w:rFonts w:ascii="Arial" w:hAnsi="Arial" w:eastAsia="Arial" w:cs="Arial"/>
          <w:i w:val="0"/>
          <w:iCs w:val="0"/>
          <w:noProof w:val="0"/>
          <w:sz w:val="24"/>
          <w:szCs w:val="24"/>
          <w:lang w:val="en-GB"/>
        </w:rPr>
        <w:t>Boundary management’ [PowerPoint presentation]</w:t>
      </w:r>
      <w:r w:rsidRPr="0D2987E8" w:rsidR="0D2987E8">
        <w:rPr>
          <w:rFonts w:ascii="Arial" w:hAnsi="Arial" w:eastAsia="Arial" w:cs="Arial"/>
          <w:i w:val="0"/>
          <w:iCs w:val="0"/>
          <w:noProof w:val="0"/>
          <w:sz w:val="24"/>
          <w:szCs w:val="24"/>
          <w:lang w:val="en-GB"/>
        </w:rPr>
        <w:t>.</w:t>
      </w:r>
      <w:r w:rsidRPr="0D2987E8" w:rsidR="0D2987E8">
        <w:rPr>
          <w:rFonts w:ascii="Arial" w:hAnsi="Arial" w:eastAsia="Arial" w:cs="Arial"/>
          <w:i w:val="1"/>
          <w:iCs w:val="1"/>
          <w:noProof w:val="0"/>
          <w:sz w:val="24"/>
          <w:szCs w:val="24"/>
          <w:lang w:val="en-GB"/>
        </w:rPr>
        <w:t xml:space="preserve"> SJYW4013</w:t>
      </w:r>
      <w:r w:rsidRPr="0D2987E8" w:rsidR="0D2987E8">
        <w:rPr>
          <w:rFonts w:ascii="Arial" w:hAnsi="Arial" w:eastAsia="Arial" w:cs="Arial"/>
          <w:i w:val="1"/>
          <w:iCs w:val="1"/>
          <w:noProof w:val="0"/>
          <w:sz w:val="24"/>
          <w:szCs w:val="24"/>
          <w:lang w:val="en-GB"/>
        </w:rPr>
        <w:t>:</w:t>
      </w:r>
      <w:r w:rsidRPr="0D2987E8" w:rsidR="0D2987E8">
        <w:rPr>
          <w:rFonts w:ascii="Arial" w:hAnsi="Arial" w:eastAsia="Arial" w:cs="Arial"/>
          <w:i w:val="1"/>
          <w:iCs w:val="1"/>
          <w:noProof w:val="0"/>
          <w:sz w:val="24"/>
          <w:szCs w:val="24"/>
          <w:lang w:val="en-GB"/>
        </w:rPr>
        <w:t xml:space="preserve"> Passport to Youth and Community Work. </w:t>
      </w:r>
      <w:r w:rsidRPr="0D2987E8" w:rsidR="0D2987E8">
        <w:rPr>
          <w:rFonts w:ascii="Arial" w:hAnsi="Arial" w:eastAsia="Arial" w:cs="Arial"/>
          <w:noProof w:val="0"/>
          <w:sz w:val="24"/>
          <w:szCs w:val="24"/>
          <w:lang w:val="en-GB"/>
        </w:rPr>
        <w:t xml:space="preserve">Available at: </w:t>
      </w:r>
      <w:hyperlink r:id="R8eee3fd65ba0483e">
        <w:r w:rsidRPr="0D2987E8" w:rsidR="0D2987E8">
          <w:rPr>
            <w:rStyle w:val="Hyperlink"/>
            <w:rFonts w:ascii="Arial" w:hAnsi="Arial" w:eastAsia="Arial" w:cs="Arial"/>
            <w:noProof w:val="0"/>
            <w:color w:val="0563C1"/>
            <w:sz w:val="24"/>
            <w:szCs w:val="24"/>
            <w:lang w:val="en-GB"/>
          </w:rPr>
          <w:t>https://moodle.uwtsd.ac.uk/course/view.php?id=3035</w:t>
        </w:r>
      </w:hyperlink>
      <w:r w:rsidRPr="0D2987E8" w:rsidR="0D2987E8">
        <w:rPr>
          <w:rFonts w:ascii="Arial" w:hAnsi="Arial" w:eastAsia="Arial" w:cs="Arial"/>
          <w:noProof w:val="0"/>
          <w:color w:val="auto"/>
          <w:sz w:val="24"/>
          <w:szCs w:val="24"/>
          <w:lang w:val="en-GB"/>
        </w:rPr>
        <w:t xml:space="preserve"> (Accessed: 3 May 2019).</w:t>
      </w:r>
    </w:p>
    <w:p w:rsidR="45DB4A14" w:rsidP="45DB4A14" w:rsidRDefault="45DB4A14" w14:paraId="3576202E" w14:textId="2F9344EC">
      <w:pPr>
        <w:ind w:left="720" w:hanging="720"/>
        <w:jc w:val="left"/>
      </w:pPr>
      <w:r w:rsidRPr="0D2987E8" w:rsidR="0D2987E8">
        <w:rPr>
          <w:rFonts w:ascii="Arial" w:hAnsi="Arial" w:eastAsia="Arial" w:cs="Arial"/>
          <w:noProof w:val="0"/>
          <w:sz w:val="24"/>
          <w:szCs w:val="24"/>
          <w:lang w:val="en-GB"/>
        </w:rPr>
        <w:t>Lewis</w:t>
      </w:r>
      <w:r w:rsidRPr="0D2987E8" w:rsidR="0D2987E8">
        <w:rPr>
          <w:rFonts w:ascii="Arial" w:hAnsi="Arial" w:eastAsia="Arial" w:cs="Arial"/>
          <w:noProof w:val="0"/>
          <w:sz w:val="24"/>
          <w:szCs w:val="24"/>
          <w:lang w:val="en-GB"/>
        </w:rPr>
        <w:t>, A.</w:t>
      </w:r>
      <w:r w:rsidRPr="0D2987E8" w:rsidR="0D2987E8">
        <w:rPr>
          <w:rFonts w:ascii="Arial" w:hAnsi="Arial" w:eastAsia="Arial" w:cs="Arial"/>
          <w:noProof w:val="0"/>
          <w:sz w:val="24"/>
          <w:szCs w:val="24"/>
          <w:lang w:val="en-GB"/>
        </w:rPr>
        <w:t xml:space="preserve"> (2019</w:t>
      </w:r>
      <w:r w:rsidRPr="0D2987E8" w:rsidR="0D2987E8">
        <w:rPr>
          <w:rFonts w:ascii="Arial" w:hAnsi="Arial" w:eastAsia="Arial" w:cs="Arial"/>
          <w:noProof w:val="0"/>
          <w:sz w:val="24"/>
          <w:szCs w:val="24"/>
          <w:lang w:val="en-GB"/>
        </w:rPr>
        <w:t>b</w:t>
      </w:r>
      <w:r w:rsidRPr="0D2987E8" w:rsidR="0D2987E8">
        <w:rPr>
          <w:rFonts w:ascii="Arial" w:hAnsi="Arial" w:eastAsia="Arial" w:cs="Arial"/>
          <w:noProof w:val="0"/>
          <w:sz w:val="24"/>
          <w:szCs w:val="24"/>
          <w:lang w:val="en-GB"/>
        </w:rPr>
        <w:t xml:space="preserve">) ‘Safeguarding Young People and Child Protection’ [PowerPoint presentation]. </w:t>
      </w:r>
      <w:r w:rsidRPr="0D2987E8" w:rsidR="0D2987E8">
        <w:rPr>
          <w:rFonts w:ascii="Arial" w:hAnsi="Arial" w:eastAsia="Arial" w:cs="Arial"/>
          <w:i w:val="1"/>
          <w:iCs w:val="1"/>
          <w:noProof w:val="0"/>
          <w:sz w:val="24"/>
          <w:szCs w:val="24"/>
          <w:lang w:val="en-GB"/>
        </w:rPr>
        <w:t>SJYW4013:</w:t>
      </w:r>
      <w:r w:rsidRPr="0D2987E8" w:rsidR="0D2987E8">
        <w:rPr>
          <w:rFonts w:ascii="Arial" w:hAnsi="Arial" w:eastAsia="Arial" w:cs="Arial"/>
          <w:noProof w:val="0"/>
          <w:sz w:val="24"/>
          <w:szCs w:val="24"/>
          <w:lang w:val="en-GB"/>
        </w:rPr>
        <w:t xml:space="preserve"> </w:t>
      </w:r>
      <w:r w:rsidRPr="0D2987E8" w:rsidR="0D2987E8">
        <w:rPr>
          <w:rFonts w:ascii="Arial" w:hAnsi="Arial" w:eastAsia="Arial" w:cs="Arial"/>
          <w:i w:val="1"/>
          <w:iCs w:val="1"/>
          <w:noProof w:val="0"/>
          <w:sz w:val="24"/>
          <w:szCs w:val="24"/>
          <w:lang w:val="en-GB"/>
        </w:rPr>
        <w:t xml:space="preserve">Passport to youth and community work. </w:t>
      </w:r>
      <w:r w:rsidRPr="0D2987E8" w:rsidR="0D2987E8">
        <w:rPr>
          <w:rFonts w:ascii="Arial" w:hAnsi="Arial" w:eastAsia="Arial" w:cs="Arial"/>
          <w:noProof w:val="0"/>
          <w:sz w:val="24"/>
          <w:szCs w:val="24"/>
          <w:lang w:val="en-GB"/>
        </w:rPr>
        <w:t xml:space="preserve">Available at: </w:t>
      </w:r>
      <w:hyperlink r:id="Ra1608a71d8cc4907">
        <w:r w:rsidRPr="0D2987E8" w:rsidR="0D2987E8">
          <w:rPr>
            <w:rStyle w:val="Hyperlink"/>
            <w:rFonts w:ascii="Arial" w:hAnsi="Arial" w:eastAsia="Arial" w:cs="Arial"/>
            <w:noProof w:val="0"/>
            <w:color w:val="0563C1"/>
            <w:sz w:val="24"/>
            <w:szCs w:val="24"/>
            <w:lang w:val="en-GB"/>
          </w:rPr>
          <w:t>https://moodle.uwtsd.ac.uk/course/view.php?id=3035</w:t>
        </w:r>
      </w:hyperlink>
      <w:r w:rsidRPr="0D2987E8" w:rsidR="0D2987E8">
        <w:rPr>
          <w:rFonts w:ascii="Arial" w:hAnsi="Arial" w:eastAsia="Arial" w:cs="Arial"/>
          <w:noProof w:val="0"/>
          <w:color w:val="0563C1"/>
          <w:sz w:val="24"/>
          <w:szCs w:val="24"/>
          <w:lang w:val="en-GB"/>
        </w:rPr>
        <w:t xml:space="preserve"> </w:t>
      </w:r>
      <w:r w:rsidRPr="0D2987E8" w:rsidR="0D2987E8">
        <w:rPr>
          <w:rFonts w:ascii="Arial" w:hAnsi="Arial" w:eastAsia="Arial" w:cs="Arial"/>
          <w:noProof w:val="0"/>
          <w:color w:val="auto"/>
          <w:sz w:val="24"/>
          <w:szCs w:val="24"/>
          <w:lang w:val="en-GB"/>
        </w:rPr>
        <w:t xml:space="preserve">(Accessed: 3 May 2019). </w:t>
      </w:r>
    </w:p>
    <w:p w:rsidR="45DB4A14" w:rsidP="45DB4A14" w:rsidRDefault="45DB4A14" w14:paraId="22836BF7" w14:textId="60669F79">
      <w:pPr>
        <w:ind w:left="720" w:hanging="720"/>
        <w:jc w:val="left"/>
      </w:pPr>
      <w:r w:rsidRPr="45DB4A14" w:rsidR="45DB4A14">
        <w:rPr>
          <w:rFonts w:ascii="Arial" w:hAnsi="Arial" w:eastAsia="Arial" w:cs="Arial"/>
          <w:noProof w:val="0"/>
          <w:sz w:val="24"/>
          <w:szCs w:val="24"/>
          <w:lang w:val="en-GB"/>
        </w:rPr>
        <w:t xml:space="preserve">National Occupational Standards for Youth Work, (2014) </w:t>
      </w:r>
      <w:r w:rsidRPr="45DB4A14" w:rsidR="45DB4A14">
        <w:rPr>
          <w:rFonts w:ascii="Arial" w:hAnsi="Arial" w:eastAsia="Arial" w:cs="Arial"/>
          <w:i w:val="1"/>
          <w:iCs w:val="1"/>
          <w:noProof w:val="0"/>
          <w:sz w:val="24"/>
          <w:szCs w:val="24"/>
          <w:lang w:val="en-GB"/>
        </w:rPr>
        <w:t xml:space="preserve">Youth Work National Occupational Standards Introduction. </w:t>
      </w:r>
      <w:r w:rsidRPr="45DB4A14" w:rsidR="45DB4A14">
        <w:rPr>
          <w:rFonts w:ascii="Arial" w:hAnsi="Arial" w:eastAsia="Arial" w:cs="Arial"/>
          <w:noProof w:val="0"/>
          <w:sz w:val="24"/>
          <w:szCs w:val="24"/>
          <w:lang w:val="en-GB"/>
        </w:rPr>
        <w:t>Available at</w:t>
      </w:r>
      <w:r w:rsidRPr="45DB4A14" w:rsidR="45DB4A14">
        <w:rPr>
          <w:rFonts w:ascii="Arial" w:hAnsi="Arial" w:eastAsia="Arial" w:cs="Arial"/>
          <w:i w:val="1"/>
          <w:iCs w:val="1"/>
          <w:noProof w:val="0"/>
          <w:sz w:val="24"/>
          <w:szCs w:val="24"/>
          <w:lang w:val="en-GB"/>
        </w:rPr>
        <w:t>:</w:t>
      </w:r>
      <w:hyperlink r:id="Rc64f29e76b7c4052">
        <w:r w:rsidRPr="45DB4A14" w:rsidR="45DB4A14">
          <w:rPr>
            <w:rStyle w:val="Hyperlink"/>
            <w:rFonts w:ascii="Arial" w:hAnsi="Arial" w:eastAsia="Arial" w:cs="Arial"/>
            <w:noProof w:val="0"/>
            <w:color w:val="0563C1"/>
            <w:sz w:val="24"/>
            <w:szCs w:val="24"/>
            <w:lang w:val="en-GB"/>
          </w:rPr>
          <w:t>http://www.nya.org.uk/wp-content/uploads/2014/06/National-Occupation-Standards-for-Youth-Work.pdf</w:t>
        </w:r>
      </w:hyperlink>
      <w:r w:rsidRPr="45DB4A14" w:rsidR="45DB4A14">
        <w:rPr>
          <w:rFonts w:ascii="Arial" w:hAnsi="Arial" w:eastAsia="Arial" w:cs="Arial"/>
          <w:noProof w:val="0"/>
          <w:color w:val="0563C1"/>
          <w:sz w:val="24"/>
          <w:szCs w:val="24"/>
          <w:lang w:val="en-GB"/>
        </w:rPr>
        <w:t xml:space="preserve"> </w:t>
      </w:r>
      <w:r w:rsidRPr="45DB4A14" w:rsidR="45DB4A14">
        <w:rPr>
          <w:rFonts w:ascii="Arial" w:hAnsi="Arial" w:eastAsia="Arial" w:cs="Arial"/>
          <w:noProof w:val="0"/>
          <w:sz w:val="24"/>
          <w:szCs w:val="24"/>
          <w:lang w:val="en-GB"/>
        </w:rPr>
        <w:t xml:space="preserve">(Accessed: 3 May 2019). </w:t>
      </w:r>
    </w:p>
    <w:p w:rsidR="45DB4A14" w:rsidP="54FC36E1" w:rsidRDefault="45DB4A14" w14:paraId="1180B4D5" w14:textId="710F5328">
      <w:pPr>
        <w:pStyle w:val="Normal"/>
        <w:ind w:left="720" w:hanging="720"/>
        <w:jc w:val="left"/>
        <w:rPr>
          <w:rFonts w:ascii="Arial" w:hAnsi="Arial" w:eastAsia="Arial" w:cs="Arial"/>
          <w:noProof w:val="0"/>
          <w:color w:val="0563C1"/>
          <w:sz w:val="24"/>
          <w:szCs w:val="24"/>
          <w:lang w:val="en-GB"/>
        </w:rPr>
      </w:pPr>
      <w:r w:rsidRPr="54FC36E1" w:rsidR="54FC36E1">
        <w:rPr>
          <w:rFonts w:ascii="Arial" w:hAnsi="Arial" w:eastAsia="Arial" w:cs="Arial"/>
          <w:noProof w:val="0"/>
          <w:sz w:val="24"/>
          <w:szCs w:val="24"/>
          <w:lang w:val="en-GB"/>
        </w:rPr>
        <w:t xml:space="preserve">Powles, C. and Davies, K. (2019) ‘Pembrokeshire safeguarding children board’ [PowerPoint presentation]. </w:t>
      </w:r>
      <w:r w:rsidRPr="54FC36E1" w:rsidR="54FC36E1">
        <w:rPr>
          <w:rFonts w:ascii="Arial" w:hAnsi="Arial" w:eastAsia="Arial" w:cs="Arial"/>
          <w:i w:val="1"/>
          <w:iCs w:val="1"/>
          <w:noProof w:val="0"/>
          <w:sz w:val="24"/>
          <w:szCs w:val="24"/>
          <w:lang w:val="en-GB"/>
        </w:rPr>
        <w:t>SJYW4012:</w:t>
      </w:r>
      <w:r w:rsidRPr="54FC36E1" w:rsidR="54FC36E1">
        <w:rPr>
          <w:rFonts w:ascii="Arial" w:hAnsi="Arial" w:eastAsia="Arial" w:cs="Arial"/>
          <w:noProof w:val="0"/>
          <w:sz w:val="24"/>
          <w:szCs w:val="24"/>
          <w:lang w:val="en-GB"/>
        </w:rPr>
        <w:t xml:space="preserve"> </w:t>
      </w:r>
      <w:r w:rsidRPr="54FC36E1" w:rsidR="54FC36E1">
        <w:rPr>
          <w:rFonts w:ascii="Arial" w:hAnsi="Arial" w:eastAsia="Arial" w:cs="Arial"/>
          <w:i w:val="1"/>
          <w:iCs w:val="1"/>
          <w:noProof w:val="0"/>
          <w:sz w:val="24"/>
          <w:szCs w:val="24"/>
          <w:lang w:val="en-GB"/>
        </w:rPr>
        <w:t xml:space="preserve">Fieldwork. </w:t>
      </w:r>
      <w:r w:rsidRPr="54FC36E1" w:rsidR="54FC36E1">
        <w:rPr>
          <w:rFonts w:ascii="Arial" w:hAnsi="Arial" w:eastAsia="Arial" w:cs="Arial"/>
          <w:noProof w:val="0"/>
          <w:sz w:val="24"/>
          <w:szCs w:val="24"/>
          <w:lang w:val="en-GB"/>
        </w:rPr>
        <w:t xml:space="preserve">Available at: </w:t>
      </w:r>
      <w:hyperlink r:id="R94c16054ccb44dac">
        <w:r w:rsidRPr="54FC36E1" w:rsidR="54FC36E1">
          <w:rPr>
            <w:rStyle w:val="Hyperlink"/>
            <w:rFonts w:ascii="Arial" w:hAnsi="Arial" w:eastAsia="Arial" w:cs="Arial"/>
            <w:noProof w:val="0"/>
            <w:color w:val="0563C1"/>
            <w:sz w:val="24"/>
            <w:szCs w:val="24"/>
            <w:lang w:val="en-GB"/>
          </w:rPr>
          <w:t>https://moodle.uwtsd.ac.uk/course/view.php?id=3033</w:t>
        </w:r>
      </w:hyperlink>
      <w:r w:rsidRPr="54FC36E1" w:rsidR="54FC36E1">
        <w:rPr>
          <w:rFonts w:ascii="Arial" w:hAnsi="Arial" w:eastAsia="Arial" w:cs="Arial"/>
          <w:noProof w:val="0"/>
          <w:color w:val="0563C1"/>
          <w:sz w:val="24"/>
          <w:szCs w:val="24"/>
          <w:lang w:val="en-GB"/>
        </w:rPr>
        <w:t xml:space="preserve"> </w:t>
      </w:r>
      <w:r w:rsidRPr="54FC36E1" w:rsidR="54FC36E1">
        <w:rPr>
          <w:rFonts w:ascii="Arial" w:hAnsi="Arial" w:eastAsia="Arial" w:cs="Arial"/>
          <w:noProof w:val="0"/>
          <w:color w:val="auto"/>
          <w:sz w:val="24"/>
          <w:szCs w:val="24"/>
          <w:lang w:val="en-GB"/>
        </w:rPr>
        <w:t>(Accessed: 3 May 2019).</w:t>
      </w:r>
    </w:p>
    <w:p w:rsidR="54FC36E1" w:rsidP="54FC36E1" w:rsidRDefault="54FC36E1" w14:paraId="6B9E7B9B" w14:textId="3A080709">
      <w:pPr>
        <w:pStyle w:val="Normal"/>
        <w:ind w:left="720" w:hanging="720"/>
        <w:jc w:val="left"/>
        <w:rPr>
          <w:rFonts w:ascii="Arial" w:hAnsi="Arial" w:eastAsia="Arial" w:cs="Arial"/>
          <w:i w:val="1"/>
          <w:iCs w:val="1"/>
          <w:noProof w:val="0"/>
          <w:color w:val="auto"/>
          <w:sz w:val="24"/>
          <w:szCs w:val="24"/>
          <w:lang w:val="en-GB"/>
        </w:rPr>
      </w:pPr>
      <w:r w:rsidRPr="54FC36E1" w:rsidR="54FC36E1">
        <w:rPr>
          <w:rFonts w:ascii="Arial" w:hAnsi="Arial" w:eastAsia="Arial" w:cs="Arial"/>
          <w:noProof w:val="0"/>
          <w:color w:val="auto"/>
          <w:sz w:val="24"/>
          <w:szCs w:val="24"/>
          <w:lang w:val="en-GB"/>
        </w:rPr>
        <w:t xml:space="preserve">Relate (2019) </w:t>
      </w:r>
      <w:r w:rsidRPr="54FC36E1" w:rsidR="54FC36E1">
        <w:rPr>
          <w:rFonts w:ascii="Arial" w:hAnsi="Arial" w:eastAsia="Arial" w:cs="Arial"/>
          <w:i w:val="1"/>
          <w:iCs w:val="1"/>
          <w:noProof w:val="0"/>
          <w:color w:val="auto"/>
          <w:sz w:val="24"/>
          <w:szCs w:val="24"/>
          <w:lang w:val="en-GB"/>
        </w:rPr>
        <w:t xml:space="preserve">Setting boundaries for teenagers. </w:t>
      </w:r>
      <w:r w:rsidRPr="54FC36E1" w:rsidR="54FC36E1">
        <w:rPr>
          <w:rFonts w:ascii="Arial" w:hAnsi="Arial" w:eastAsia="Arial" w:cs="Arial"/>
          <w:i w:val="0"/>
          <w:iCs w:val="0"/>
          <w:noProof w:val="0"/>
          <w:color w:val="auto"/>
          <w:sz w:val="24"/>
          <w:szCs w:val="24"/>
          <w:lang w:val="en-GB"/>
        </w:rPr>
        <w:t xml:space="preserve">Available at: </w:t>
      </w:r>
      <w:hyperlink r:id="Rb704d54c5f864322">
        <w:r w:rsidRPr="54FC36E1" w:rsidR="54FC36E1">
          <w:rPr>
            <w:rStyle w:val="Hyperlink"/>
            <w:rFonts w:ascii="Arial" w:hAnsi="Arial" w:eastAsia="Arial" w:cs="Arial"/>
            <w:noProof w:val="0"/>
            <w:sz w:val="24"/>
            <w:szCs w:val="24"/>
            <w:lang w:val="en-GB"/>
          </w:rPr>
          <w:t>https://www.relate.org.uk/relationship-help/help-family-life-and-parenting/parenting-teenagers/behaviour/setting-boundaries-teenagers</w:t>
        </w:r>
      </w:hyperlink>
      <w:r w:rsidRPr="54FC36E1" w:rsidR="54FC36E1">
        <w:rPr>
          <w:rFonts w:ascii="Arial" w:hAnsi="Arial" w:eastAsia="Arial" w:cs="Arial"/>
          <w:noProof w:val="0"/>
          <w:sz w:val="24"/>
          <w:szCs w:val="24"/>
          <w:lang w:val="en-GB"/>
        </w:rPr>
        <w:t xml:space="preserve"> (Accessed: 29 May 2019).</w:t>
      </w:r>
    </w:p>
    <w:p w:rsidR="54FC36E1" w:rsidP="54FC36E1" w:rsidRDefault="54FC36E1" w14:paraId="0E92189F" w14:textId="4EA9AEA7">
      <w:pPr>
        <w:pStyle w:val="Normal"/>
        <w:ind w:left="720" w:hanging="720"/>
        <w:jc w:val="left"/>
        <w:rPr>
          <w:rFonts w:ascii="Arial" w:hAnsi="Arial" w:eastAsia="Arial" w:cs="Arial"/>
          <w:i w:val="0"/>
          <w:iCs w:val="0"/>
          <w:noProof w:val="0"/>
          <w:sz w:val="24"/>
          <w:szCs w:val="24"/>
          <w:lang w:val="en-GB"/>
        </w:rPr>
      </w:pPr>
      <w:r w:rsidRPr="54FC36E1" w:rsidR="54FC36E1">
        <w:rPr>
          <w:rFonts w:ascii="Arial" w:hAnsi="Arial" w:eastAsia="Arial" w:cs="Arial"/>
          <w:noProof w:val="0"/>
          <w:sz w:val="24"/>
          <w:szCs w:val="24"/>
          <w:lang w:val="en-GB"/>
        </w:rPr>
        <w:t>Robertson, S. (2005)</w:t>
      </w:r>
      <w:r w:rsidRPr="54FC36E1" w:rsidR="54FC36E1">
        <w:rPr>
          <w:rFonts w:ascii="Arial" w:hAnsi="Arial" w:eastAsia="Arial" w:cs="Arial"/>
          <w:i w:val="1"/>
          <w:iCs w:val="1"/>
          <w:noProof w:val="0"/>
          <w:sz w:val="24"/>
          <w:szCs w:val="24"/>
          <w:lang w:val="en-GB"/>
        </w:rPr>
        <w:t xml:space="preserve"> Youth clubs.</w:t>
      </w:r>
      <w:r w:rsidRPr="54FC36E1" w:rsidR="54FC36E1">
        <w:rPr>
          <w:rFonts w:ascii="Arial" w:hAnsi="Arial" w:eastAsia="Arial" w:cs="Arial"/>
          <w:i w:val="0"/>
          <w:iCs w:val="0"/>
          <w:noProof w:val="0"/>
          <w:sz w:val="24"/>
          <w:szCs w:val="24"/>
          <w:lang w:val="en-GB"/>
        </w:rPr>
        <w:t xml:space="preserve"> Lyme Regis: Russell House Publishing Ltd. </w:t>
      </w:r>
    </w:p>
    <w:p w:rsidR="45DB4A14" w:rsidP="45DB4A14" w:rsidRDefault="45DB4A14" w14:paraId="10FC57FC" w14:textId="5C0370AF">
      <w:pPr>
        <w:ind w:left="720" w:hanging="720"/>
        <w:jc w:val="left"/>
      </w:pPr>
      <w:r w:rsidRPr="45DB4A14" w:rsidR="45DB4A14">
        <w:rPr>
          <w:rFonts w:ascii="Arial" w:hAnsi="Arial" w:eastAsia="Arial" w:cs="Arial"/>
          <w:noProof w:val="0"/>
          <w:sz w:val="24"/>
          <w:szCs w:val="24"/>
          <w:lang w:val="en-GB"/>
        </w:rPr>
        <w:t>Sapin, K. (2012)</w:t>
      </w:r>
      <w:r w:rsidRPr="45DB4A14" w:rsidR="45DB4A14">
        <w:rPr>
          <w:rFonts w:ascii="Arial" w:hAnsi="Arial" w:eastAsia="Arial" w:cs="Arial"/>
          <w:i w:val="1"/>
          <w:iCs w:val="1"/>
          <w:noProof w:val="0"/>
          <w:sz w:val="24"/>
          <w:szCs w:val="24"/>
          <w:lang w:val="en-GB"/>
        </w:rPr>
        <w:t xml:space="preserve"> Essential Skills for Youth Work Practice</w:t>
      </w:r>
      <w:r w:rsidRPr="45DB4A14" w:rsidR="45DB4A14">
        <w:rPr>
          <w:rFonts w:ascii="Arial" w:hAnsi="Arial" w:eastAsia="Arial" w:cs="Arial"/>
          <w:noProof w:val="0"/>
          <w:sz w:val="24"/>
          <w:szCs w:val="24"/>
          <w:lang w:val="en-GB"/>
        </w:rPr>
        <w:t xml:space="preserve">. 2nd ed. London: Sage. </w:t>
      </w:r>
    </w:p>
    <w:p w:rsidR="45DB4A14" w:rsidP="45DB4A14" w:rsidRDefault="45DB4A14" w14:paraId="2EAC6F88" w14:textId="6439B8E2">
      <w:pPr>
        <w:ind w:left="720" w:hanging="720"/>
        <w:jc w:val="left"/>
      </w:pPr>
      <w:r w:rsidRPr="45DB4A14" w:rsidR="45DB4A14">
        <w:rPr>
          <w:rFonts w:ascii="Arial" w:hAnsi="Arial" w:eastAsia="Arial" w:cs="Arial"/>
          <w:noProof w:val="0"/>
          <w:sz w:val="24"/>
          <w:szCs w:val="24"/>
          <w:lang w:val="en-GB"/>
        </w:rPr>
        <w:t xml:space="preserve">Sercombe, H. (2010) ‘Youth workers as professionals’, in Banks, S. (ed.) </w:t>
      </w:r>
      <w:r w:rsidRPr="45DB4A14" w:rsidR="45DB4A14">
        <w:rPr>
          <w:rFonts w:ascii="Arial" w:hAnsi="Arial" w:eastAsia="Arial" w:cs="Arial"/>
          <w:i w:val="1"/>
          <w:iCs w:val="1"/>
          <w:noProof w:val="0"/>
          <w:sz w:val="24"/>
          <w:szCs w:val="24"/>
          <w:lang w:val="en-GB"/>
        </w:rPr>
        <w:t>Ethical Issues in Youth Work.</w:t>
      </w:r>
      <w:r w:rsidRPr="45DB4A14" w:rsidR="45DB4A14">
        <w:rPr>
          <w:rFonts w:ascii="Arial" w:hAnsi="Arial" w:eastAsia="Arial" w:cs="Arial"/>
          <w:noProof w:val="0"/>
          <w:sz w:val="24"/>
          <w:szCs w:val="24"/>
          <w:lang w:val="en-GB"/>
        </w:rPr>
        <w:t xml:space="preserve"> 2nd </w:t>
      </w:r>
      <w:proofErr w:type="spellStart"/>
      <w:r w:rsidRPr="45DB4A14" w:rsidR="45DB4A14">
        <w:rPr>
          <w:rFonts w:ascii="Arial" w:hAnsi="Arial" w:eastAsia="Arial" w:cs="Arial"/>
          <w:noProof w:val="0"/>
          <w:sz w:val="24"/>
          <w:szCs w:val="24"/>
          <w:lang w:val="en-GB"/>
        </w:rPr>
        <w:t>edn</w:t>
      </w:r>
      <w:proofErr w:type="spellEnd"/>
      <w:r w:rsidRPr="45DB4A14" w:rsidR="45DB4A14">
        <w:rPr>
          <w:rFonts w:ascii="Arial" w:hAnsi="Arial" w:eastAsia="Arial" w:cs="Arial"/>
          <w:i w:val="1"/>
          <w:iCs w:val="1"/>
          <w:noProof w:val="0"/>
          <w:sz w:val="24"/>
          <w:szCs w:val="24"/>
          <w:lang w:val="en-GB"/>
        </w:rPr>
        <w:t>.</w:t>
      </w:r>
      <w:r w:rsidRPr="45DB4A14" w:rsidR="45DB4A14">
        <w:rPr>
          <w:rFonts w:ascii="Arial" w:hAnsi="Arial" w:eastAsia="Arial" w:cs="Arial"/>
          <w:noProof w:val="0"/>
          <w:sz w:val="24"/>
          <w:szCs w:val="24"/>
          <w:lang w:val="en-GB"/>
        </w:rPr>
        <w:t xml:space="preserve"> Oxon: Routledge. </w:t>
      </w:r>
    </w:p>
    <w:p w:rsidR="45DB4A14" w:rsidP="45DB4A14" w:rsidRDefault="45DB4A14" w14:paraId="0C9C421B" w14:textId="4569B0B9">
      <w:pPr>
        <w:ind w:left="720" w:hanging="720"/>
        <w:jc w:val="left"/>
      </w:pPr>
      <w:r w:rsidRPr="45DB4A14" w:rsidR="45DB4A14">
        <w:rPr>
          <w:rFonts w:ascii="Arial" w:hAnsi="Arial" w:eastAsia="Arial" w:cs="Arial"/>
          <w:noProof w:val="0"/>
          <w:sz w:val="24"/>
          <w:szCs w:val="24"/>
          <w:lang w:val="en-GB"/>
        </w:rPr>
        <w:t>The children’s Society (2018)</w:t>
      </w:r>
      <w:r w:rsidRPr="45DB4A14" w:rsidR="45DB4A14">
        <w:rPr>
          <w:rFonts w:ascii="Arial" w:hAnsi="Arial" w:eastAsia="Arial" w:cs="Arial"/>
          <w:i w:val="1"/>
          <w:iCs w:val="1"/>
          <w:noProof w:val="0"/>
          <w:sz w:val="24"/>
          <w:szCs w:val="24"/>
          <w:lang w:val="en-GB"/>
        </w:rPr>
        <w:t xml:space="preserve"> Safeguarding Children and Young People Policy, procedure and guidance.</w:t>
      </w:r>
      <w:r w:rsidRPr="45DB4A14" w:rsidR="45DB4A14">
        <w:rPr>
          <w:rFonts w:ascii="Arial" w:hAnsi="Arial" w:eastAsia="Arial" w:cs="Arial"/>
          <w:noProof w:val="0"/>
          <w:sz w:val="24"/>
          <w:szCs w:val="24"/>
          <w:lang w:val="en-GB"/>
        </w:rPr>
        <w:t xml:space="preserve"> Available at: </w:t>
      </w:r>
      <w:hyperlink r:id="R3a1077aebe9a4214">
        <w:r w:rsidRPr="45DB4A14" w:rsidR="45DB4A14">
          <w:rPr>
            <w:rStyle w:val="Hyperlink"/>
            <w:rFonts w:ascii="Arial" w:hAnsi="Arial" w:eastAsia="Arial" w:cs="Arial"/>
            <w:noProof w:val="0"/>
            <w:color w:val="0563C1"/>
            <w:sz w:val="24"/>
            <w:szCs w:val="24"/>
            <w:lang w:val="en-GB"/>
          </w:rPr>
          <w:t>https://www.childrenssociety.org.uk/sites/default/files/safeguarding-children-and-young-people.pdf</w:t>
        </w:r>
      </w:hyperlink>
      <w:r w:rsidRPr="45DB4A14" w:rsidR="45DB4A14">
        <w:rPr>
          <w:rFonts w:ascii="Arial" w:hAnsi="Arial" w:eastAsia="Arial" w:cs="Arial"/>
          <w:noProof w:val="0"/>
          <w:color w:val="0563C1"/>
          <w:sz w:val="24"/>
          <w:szCs w:val="24"/>
          <w:lang w:val="en-GB"/>
        </w:rPr>
        <w:t xml:space="preserve"> </w:t>
      </w:r>
      <w:r w:rsidRPr="45DB4A14" w:rsidR="45DB4A14">
        <w:rPr>
          <w:rFonts w:ascii="Arial" w:hAnsi="Arial" w:eastAsia="Arial" w:cs="Arial"/>
          <w:noProof w:val="0"/>
          <w:sz w:val="24"/>
          <w:szCs w:val="24"/>
          <w:lang w:val="en-GB"/>
        </w:rPr>
        <w:t>(Accessed: 25 April 2019).</w:t>
      </w:r>
    </w:p>
    <w:p w:rsidR="45DB4A14" w:rsidP="45DB4A14" w:rsidRDefault="45DB4A14" w14:paraId="01572A95" w14:textId="13B2040E">
      <w:pPr>
        <w:pStyle w:val="Normal"/>
        <w:ind w:left="720" w:hanging="720"/>
        <w:jc w:val="left"/>
        <w:rPr>
          <w:rFonts w:ascii="Arial" w:hAnsi="Arial" w:eastAsia="Arial" w:cs="Arial"/>
          <w:noProof w:val="0"/>
          <w:sz w:val="24"/>
          <w:szCs w:val="24"/>
          <w:lang w:val="en-GB"/>
        </w:rPr>
      </w:pPr>
    </w:p>
    <w:p w:rsidR="45DB4A14" w:rsidP="45DB4A14" w:rsidRDefault="45DB4A14" w14:paraId="1BC98566" w14:textId="1900BDD8">
      <w:pPr>
        <w:pStyle w:val="Normal"/>
        <w:spacing w:after="160" w:line="259" w:lineRule="auto"/>
        <w:jc w:val="left"/>
        <w:rPr>
          <w:rFonts w:ascii="Arial" w:hAnsi="Arial" w:eastAsia="Arial" w:cs="Arial"/>
          <w:b w:val="0"/>
          <w:bCs w:val="0"/>
          <w:i w:val="0"/>
          <w:iCs w:val="0"/>
          <w:noProof w:val="0"/>
          <w:sz w:val="24"/>
          <w:szCs w:val="24"/>
          <w:lang w:val="en-GB"/>
        </w:rPr>
      </w:pPr>
    </w:p>
    <w:p w:rsidR="605A3402" w:rsidP="45DB4A14" w:rsidRDefault="605A3402" w14:paraId="4DC97E47" w14:textId="32D6E15A">
      <w:pPr>
        <w:pStyle w:val="Normal"/>
        <w:spacing w:after="160" w:line="259" w:lineRule="auto"/>
        <w:jc w:val="left"/>
        <w:rPr>
          <w:rFonts w:ascii="Arial" w:hAnsi="Arial" w:eastAsia="Arial" w:cs="Arial"/>
          <w:b w:val="0"/>
          <w:bCs w:val="0"/>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a36f67c6b71b4731"/>
      <w:footerReference w:type="default" r:id="R56f1e4e0710044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8ACE1B1" w:rsidTr="18ACE1B1" w14:paraId="1B4F4155">
      <w:tc>
        <w:tcPr>
          <w:tcW w:w="3009" w:type="dxa"/>
          <w:tcMar/>
        </w:tcPr>
        <w:p w:rsidR="18ACE1B1" w:rsidP="18ACE1B1" w:rsidRDefault="18ACE1B1" w14:paraId="689CBA89" w14:textId="0A10A1F4">
          <w:pPr>
            <w:pStyle w:val="Header"/>
            <w:bidi w:val="0"/>
            <w:ind w:left="-115"/>
            <w:jc w:val="left"/>
          </w:pPr>
        </w:p>
      </w:tc>
      <w:tc>
        <w:tcPr>
          <w:tcW w:w="3009" w:type="dxa"/>
          <w:tcMar/>
        </w:tcPr>
        <w:p w:rsidR="18ACE1B1" w:rsidP="18ACE1B1" w:rsidRDefault="18ACE1B1" w14:paraId="39D14106" w14:textId="36327E7E">
          <w:pPr>
            <w:pStyle w:val="Header"/>
            <w:bidi w:val="0"/>
            <w:jc w:val="center"/>
          </w:pPr>
        </w:p>
      </w:tc>
      <w:tc>
        <w:tcPr>
          <w:tcW w:w="3009" w:type="dxa"/>
          <w:tcMar/>
        </w:tcPr>
        <w:p w:rsidR="18ACE1B1" w:rsidP="18ACE1B1" w:rsidRDefault="18ACE1B1" w14:paraId="00196942" w14:textId="56E58680">
          <w:pPr>
            <w:pStyle w:val="Header"/>
            <w:bidi w:val="0"/>
            <w:ind w:right="-115"/>
            <w:jc w:val="right"/>
          </w:pPr>
        </w:p>
      </w:tc>
    </w:tr>
  </w:tbl>
  <w:p w:rsidR="18ACE1B1" w:rsidP="18ACE1B1" w:rsidRDefault="18ACE1B1" w14:paraId="7CD090F3" w14:textId="51EE0F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8ACE1B1" w:rsidTr="18ACE1B1" w14:paraId="11688FC9">
      <w:tc>
        <w:tcPr>
          <w:tcW w:w="3009" w:type="dxa"/>
          <w:tcMar/>
        </w:tcPr>
        <w:p w:rsidR="18ACE1B1" w:rsidP="18ACE1B1" w:rsidRDefault="18ACE1B1" w14:paraId="68217A9B" w14:textId="2BC89EFB">
          <w:pPr>
            <w:pStyle w:val="Header"/>
            <w:bidi w:val="0"/>
            <w:ind w:left="-115"/>
            <w:jc w:val="left"/>
          </w:pPr>
          <w:r w:rsidR="18ACE1B1">
            <w:rPr/>
            <w:t>1810378</w:t>
          </w:r>
        </w:p>
      </w:tc>
      <w:tc>
        <w:tcPr>
          <w:tcW w:w="3009" w:type="dxa"/>
          <w:tcMar/>
        </w:tcPr>
        <w:p w:rsidR="18ACE1B1" w:rsidP="18ACE1B1" w:rsidRDefault="18ACE1B1" w14:paraId="63E685A0" w14:textId="62685A82">
          <w:pPr>
            <w:pStyle w:val="Header"/>
            <w:bidi w:val="0"/>
            <w:jc w:val="center"/>
          </w:pPr>
        </w:p>
      </w:tc>
      <w:tc>
        <w:tcPr>
          <w:tcW w:w="3009" w:type="dxa"/>
          <w:tcMar/>
        </w:tcPr>
        <w:p w:rsidR="18ACE1B1" w:rsidP="18ACE1B1" w:rsidRDefault="18ACE1B1" w14:paraId="2A561B9B" w14:textId="2D319D12">
          <w:pPr>
            <w:pStyle w:val="Header"/>
            <w:bidi w:val="0"/>
            <w:ind w:right="-115"/>
            <w:jc w:val="right"/>
          </w:pPr>
          <w:r w:rsidR="18ACE1B1">
            <w:rPr/>
            <w:t>SJYW4013</w:t>
          </w:r>
        </w:p>
      </w:tc>
    </w:tr>
  </w:tbl>
  <w:p w:rsidR="18ACE1B1" w:rsidP="18ACE1B1" w:rsidRDefault="18ACE1B1" w14:paraId="2428FD9D" w14:textId="066BAB17">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A5BD49A"/>
  <w15:docId w15:val="{ec4c92e1-44e7-4e21-a39b-e6baf8cfd8b0}"/>
  <w:rsids>
    <w:rsidRoot w:val="2A5BD49A"/>
    <w:rsid w:val="0514AA8A"/>
    <w:rsid w:val="0D2987E8"/>
    <w:rsid w:val="18ACE1B1"/>
    <w:rsid w:val="2A5BD49A"/>
    <w:rsid w:val="35E4855F"/>
    <w:rsid w:val="4272B12C"/>
    <w:rsid w:val="45DB4A14"/>
    <w:rsid w:val="498C4F57"/>
    <w:rsid w:val="4A718CBC"/>
    <w:rsid w:val="54FC36E1"/>
    <w:rsid w:val="56DE8D0C"/>
    <w:rsid w:val="5EBF3125"/>
    <w:rsid w:val="5FF57973"/>
    <w:rsid w:val="605A3402"/>
    <w:rsid w:val="6A0CC3F0"/>
    <w:rsid w:val="726221F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c4d875fab71423c" /><Relationship Type="http://schemas.openxmlformats.org/officeDocument/2006/relationships/header" Target="/word/header.xml" Id="Ra36f67c6b71b4731" /><Relationship Type="http://schemas.openxmlformats.org/officeDocument/2006/relationships/footer" Target="/word/footer.xml" Id="R56f1e4e0710044ab" /><Relationship Type="http://schemas.openxmlformats.org/officeDocument/2006/relationships/hyperlink" Target="https://www.highspeedtraining.co.uk/hub/principles-of-the-care-act-2014/" TargetMode="External" Id="R0d3b51af2340466d" /><Relationship Type="http://schemas.openxmlformats.org/officeDocument/2006/relationships/hyperlink" Target="http://www.nya.org.uk/wp-content/uploads/2014/06/National-Occupation-Standards-for-Youth-Work.pdf" TargetMode="External" Id="Rc64f29e76b7c4052" /><Relationship Type="http://schemas.openxmlformats.org/officeDocument/2006/relationships/hyperlink" Target="https://www.childrenssociety.org.uk/sites/default/files/safeguarding-children-and-young-people.pdf" TargetMode="External" Id="R3a1077aebe9a4214" /><Relationship Type="http://schemas.openxmlformats.org/officeDocument/2006/relationships/hyperlink" Target="https://moodle.uwtsd.ac.uk/course/view.php?id=3035" TargetMode="External" Id="R8eee3fd65ba0483e" /><Relationship Type="http://schemas.openxmlformats.org/officeDocument/2006/relationships/hyperlink" Target="https://moodle.uwtsd.ac.uk/course/view.php?id=3035" TargetMode="External" Id="Ra1608a71d8cc4907" /><Relationship Type="http://schemas.openxmlformats.org/officeDocument/2006/relationships/hyperlink" Target="https://moodle.uwtsd.ac.uk/course/view.php?id=3033" TargetMode="External" Id="R94c16054ccb44dac" /><Relationship Type="http://schemas.openxmlformats.org/officeDocument/2006/relationships/hyperlink" Target="https://www.relate.org.uk/relationship-help/help-family-life-and-parenting/parenting-teenagers/behaviour/setting-boundaries-teenagers" TargetMode="External" Id="Rb704d54c5f8643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Plant (1810378)</dc:creator>
  <keywords/>
  <dc:description/>
  <lastModifiedBy>Samantha Plant (1810378)</lastModifiedBy>
  <revision>16</revision>
  <dcterms:created xsi:type="dcterms:W3CDTF">2019-04-17T11:56:11.6007781Z</dcterms:created>
  <dcterms:modified xsi:type="dcterms:W3CDTF">2019-05-29T11:10:27.3414457Z</dcterms:modified>
</coreProperties>
</file>