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8802980"/>
    <w:p w14:paraId="4F06005C" w14:textId="0F23AF78" w:rsidR="005A0974" w:rsidRPr="005A0974" w:rsidRDefault="005A0974" w:rsidP="005A0974">
      <w:pPr>
        <w:spacing w:after="0" w:line="240" w:lineRule="auto"/>
        <w:ind w:firstLine="0"/>
        <w:jc w:val="center"/>
        <w:rPr>
          <w:rFonts w:ascii="Segoe UI" w:eastAsia="Times New Roman" w:hAnsi="Segoe UI" w:cs="Segoe UI"/>
          <w:color w:val="003E5A"/>
          <w:sz w:val="23"/>
          <w:szCs w:val="23"/>
          <w:shd w:val="clear" w:color="auto" w:fill="FBF7F5"/>
          <w:lang w:eastAsia="en-GB"/>
        </w:rPr>
      </w:pPr>
      <w:r w:rsidRPr="005A0974">
        <w:rPr>
          <w:rFonts w:ascii="Times New Roman" w:eastAsia="Times New Roman" w:hAnsi="Times New Roman" w:cs="Times New Roman"/>
          <w:sz w:val="24"/>
          <w:szCs w:val="24"/>
          <w:lang w:eastAsia="en-GB"/>
        </w:rPr>
        <w:fldChar w:fldCharType="begin"/>
      </w:r>
      <w:r w:rsidRPr="005A0974">
        <w:rPr>
          <w:rFonts w:ascii="Times New Roman" w:eastAsia="Times New Roman" w:hAnsi="Times New Roman" w:cs="Times New Roman"/>
          <w:sz w:val="24"/>
          <w:szCs w:val="24"/>
          <w:lang w:eastAsia="en-GB"/>
        </w:rPr>
        <w:instrText xml:space="preserve"> HYPERLINK "https://moodle.uwtsd.ac.uk/course/view.php?id=9721" </w:instrText>
      </w:r>
      <w:r w:rsidRPr="005A0974">
        <w:rPr>
          <w:rFonts w:ascii="Times New Roman" w:eastAsia="Times New Roman" w:hAnsi="Times New Roman" w:cs="Times New Roman"/>
          <w:sz w:val="24"/>
          <w:szCs w:val="24"/>
          <w:lang w:eastAsia="en-GB"/>
        </w:rPr>
        <w:fldChar w:fldCharType="separate"/>
      </w:r>
      <w:r w:rsidRPr="005A0974">
        <w:rPr>
          <w:rFonts w:ascii="Segoe UI" w:eastAsia="Times New Roman" w:hAnsi="Segoe UI" w:cs="Segoe UI"/>
          <w:kern w:val="36"/>
          <w:sz w:val="48"/>
          <w:szCs w:val="48"/>
          <w:shd w:val="clear" w:color="auto" w:fill="FBF7F5"/>
          <w:lang w:eastAsia="en-GB"/>
        </w:rPr>
        <w:t>Data Analysis &amp; Visualisation (ACCB4002_BIRM)</w:t>
      </w:r>
    </w:p>
    <w:p w14:paraId="71F938CD" w14:textId="55E59F49" w:rsidR="00EC7ACA" w:rsidRDefault="005A0974" w:rsidP="005A0974">
      <w:pPr>
        <w:rPr>
          <w:rFonts w:ascii="Times New Roman" w:eastAsia="Times New Roman" w:hAnsi="Times New Roman" w:cs="Times New Roman"/>
          <w:sz w:val="24"/>
          <w:szCs w:val="24"/>
          <w:lang w:eastAsia="en-GB"/>
        </w:rPr>
      </w:pPr>
      <w:r w:rsidRPr="005A0974">
        <w:rPr>
          <w:rFonts w:ascii="Times New Roman" w:eastAsia="Times New Roman" w:hAnsi="Times New Roman" w:cs="Times New Roman"/>
          <w:sz w:val="24"/>
          <w:szCs w:val="24"/>
          <w:lang w:eastAsia="en-GB"/>
        </w:rPr>
        <w:fldChar w:fldCharType="end"/>
      </w:r>
    </w:p>
    <w:p w14:paraId="651C9F7D" w14:textId="670F521A" w:rsidR="005A0974" w:rsidRDefault="005A0974" w:rsidP="005A0974">
      <w:pPr>
        <w:rPr>
          <w:rFonts w:ascii="Times New Roman" w:eastAsia="Times New Roman" w:hAnsi="Times New Roman" w:cs="Times New Roman"/>
          <w:sz w:val="24"/>
          <w:szCs w:val="24"/>
          <w:lang w:eastAsia="en-GB"/>
        </w:rPr>
      </w:pPr>
    </w:p>
    <w:p w14:paraId="51CDA289" w14:textId="68F75245" w:rsidR="005A0974" w:rsidRPr="00D2502C" w:rsidRDefault="005A0974" w:rsidP="005A0974">
      <w:pPr>
        <w:jc w:val="center"/>
        <w:rPr>
          <w:rFonts w:ascii="Arial" w:eastAsia="Times New Roman" w:hAnsi="Arial" w:cs="Arial"/>
          <w:sz w:val="44"/>
          <w:szCs w:val="44"/>
          <w:lang w:eastAsia="en-GB"/>
        </w:rPr>
      </w:pPr>
      <w:r w:rsidRPr="00D2502C">
        <w:rPr>
          <w:rFonts w:ascii="Arial" w:eastAsia="Times New Roman" w:hAnsi="Arial" w:cs="Arial"/>
          <w:sz w:val="44"/>
          <w:szCs w:val="44"/>
          <w:lang w:eastAsia="en-GB"/>
        </w:rPr>
        <w:t xml:space="preserve">Assignment 2 </w:t>
      </w:r>
    </w:p>
    <w:p w14:paraId="030CAAC6" w14:textId="38796E23" w:rsidR="005A0974" w:rsidRPr="00D2502C" w:rsidRDefault="005A0974" w:rsidP="005A0974">
      <w:pPr>
        <w:jc w:val="center"/>
        <w:rPr>
          <w:rFonts w:ascii="Arial" w:eastAsia="Times New Roman" w:hAnsi="Arial" w:cs="Arial"/>
          <w:sz w:val="44"/>
          <w:szCs w:val="44"/>
          <w:lang w:eastAsia="en-GB"/>
        </w:rPr>
      </w:pPr>
      <w:r w:rsidRPr="00D2502C">
        <w:rPr>
          <w:rFonts w:ascii="Arial" w:eastAsia="Times New Roman" w:hAnsi="Arial" w:cs="Arial"/>
          <w:sz w:val="44"/>
          <w:szCs w:val="44"/>
          <w:lang w:eastAsia="en-GB"/>
        </w:rPr>
        <w:t>Title: t-Test</w:t>
      </w:r>
    </w:p>
    <w:p w14:paraId="4FD08FA6" w14:textId="731C1055" w:rsidR="005A0974" w:rsidRDefault="005A0974" w:rsidP="005A0974"/>
    <w:p w14:paraId="16AB82F8" w14:textId="4CCC21C2" w:rsidR="005A0974" w:rsidRDefault="005A0974" w:rsidP="005A0974"/>
    <w:p w14:paraId="4E37FC1F" w14:textId="54D019A3" w:rsidR="005A0974" w:rsidRDefault="005A0974" w:rsidP="005A0974">
      <w:pPr>
        <w:jc w:val="right"/>
      </w:pPr>
    </w:p>
    <w:p w14:paraId="4E745D07" w14:textId="6121B513" w:rsidR="005A0974" w:rsidRDefault="005A0974" w:rsidP="005A0974">
      <w:pPr>
        <w:jc w:val="right"/>
      </w:pPr>
    </w:p>
    <w:p w14:paraId="652C8A71" w14:textId="78C80A82" w:rsidR="005A0974" w:rsidRDefault="005A0974" w:rsidP="005A0974">
      <w:pPr>
        <w:jc w:val="right"/>
      </w:pPr>
    </w:p>
    <w:p w14:paraId="2D4807ED" w14:textId="3F64DBC0" w:rsidR="005A0974" w:rsidRDefault="005A0974" w:rsidP="005A0974">
      <w:pPr>
        <w:jc w:val="right"/>
      </w:pPr>
    </w:p>
    <w:p w14:paraId="1B4F27A0" w14:textId="46AFD48E" w:rsidR="005A0974" w:rsidRDefault="005A0974" w:rsidP="005A0974">
      <w:pPr>
        <w:jc w:val="right"/>
      </w:pPr>
    </w:p>
    <w:p w14:paraId="627A2499" w14:textId="02DAF9B2" w:rsidR="005A0974" w:rsidRDefault="005A0974" w:rsidP="005A0974">
      <w:pPr>
        <w:jc w:val="right"/>
      </w:pPr>
    </w:p>
    <w:p w14:paraId="25A9DBA9" w14:textId="005CAC81" w:rsidR="005A0974" w:rsidRDefault="005A0974" w:rsidP="005A0974">
      <w:pPr>
        <w:jc w:val="right"/>
      </w:pPr>
    </w:p>
    <w:p w14:paraId="7E528DA0" w14:textId="40103F3E" w:rsidR="005A0974" w:rsidRDefault="005A0974" w:rsidP="005A0974">
      <w:pPr>
        <w:jc w:val="right"/>
      </w:pPr>
    </w:p>
    <w:p w14:paraId="4A570903" w14:textId="0801899E" w:rsidR="005A0974" w:rsidRDefault="005A0974" w:rsidP="005A0974">
      <w:pPr>
        <w:jc w:val="right"/>
      </w:pPr>
    </w:p>
    <w:p w14:paraId="3E09177D" w14:textId="7DD6ECE0" w:rsidR="005A0974" w:rsidRDefault="005A0974" w:rsidP="005A0974">
      <w:pPr>
        <w:jc w:val="right"/>
      </w:pPr>
    </w:p>
    <w:p w14:paraId="394A3EBE" w14:textId="7055D21E" w:rsidR="005A0974" w:rsidRDefault="005A0974" w:rsidP="005A0974">
      <w:pPr>
        <w:jc w:val="right"/>
      </w:pPr>
    </w:p>
    <w:p w14:paraId="5FE63505" w14:textId="77777777" w:rsidR="00D2502C" w:rsidRDefault="00D2502C" w:rsidP="005A0974">
      <w:pPr>
        <w:jc w:val="right"/>
        <w:rPr>
          <w:rFonts w:ascii="Arial" w:hAnsi="Arial" w:cs="Arial"/>
          <w:sz w:val="36"/>
          <w:szCs w:val="36"/>
        </w:rPr>
      </w:pPr>
    </w:p>
    <w:p w14:paraId="4111A0AB" w14:textId="77777777" w:rsidR="00D2502C" w:rsidRDefault="00D2502C" w:rsidP="005A0974">
      <w:pPr>
        <w:jc w:val="right"/>
        <w:rPr>
          <w:rFonts w:ascii="Arial" w:hAnsi="Arial" w:cs="Arial"/>
          <w:sz w:val="36"/>
          <w:szCs w:val="36"/>
        </w:rPr>
      </w:pPr>
    </w:p>
    <w:p w14:paraId="262F9A07" w14:textId="77777777" w:rsidR="00D2502C" w:rsidRDefault="00D2502C" w:rsidP="005A0974">
      <w:pPr>
        <w:jc w:val="right"/>
        <w:rPr>
          <w:rFonts w:ascii="Arial" w:hAnsi="Arial" w:cs="Arial"/>
          <w:sz w:val="36"/>
          <w:szCs w:val="36"/>
        </w:rPr>
      </w:pPr>
    </w:p>
    <w:p w14:paraId="276AB399" w14:textId="5C4D8D39" w:rsidR="005A0974" w:rsidRPr="00D2502C" w:rsidRDefault="005A0974" w:rsidP="005A0974">
      <w:pPr>
        <w:jc w:val="right"/>
        <w:rPr>
          <w:rFonts w:ascii="Arial" w:hAnsi="Arial" w:cs="Arial"/>
          <w:sz w:val="36"/>
          <w:szCs w:val="36"/>
        </w:rPr>
      </w:pPr>
      <w:r w:rsidRPr="00D2502C">
        <w:rPr>
          <w:rFonts w:ascii="Arial" w:hAnsi="Arial" w:cs="Arial"/>
          <w:sz w:val="36"/>
          <w:szCs w:val="36"/>
        </w:rPr>
        <w:t>Ivan Naydenov</w:t>
      </w:r>
    </w:p>
    <w:p w14:paraId="6BC4660D" w14:textId="08819508" w:rsidR="005A0974" w:rsidRPr="00D2502C" w:rsidRDefault="005A0974" w:rsidP="005A0974">
      <w:pPr>
        <w:jc w:val="right"/>
        <w:rPr>
          <w:rFonts w:ascii="Arial" w:hAnsi="Arial" w:cs="Arial"/>
          <w:sz w:val="36"/>
          <w:szCs w:val="36"/>
        </w:rPr>
      </w:pPr>
      <w:r w:rsidRPr="00D2502C">
        <w:rPr>
          <w:rFonts w:ascii="Arial" w:hAnsi="Arial" w:cs="Arial"/>
          <w:sz w:val="36"/>
          <w:szCs w:val="36"/>
        </w:rPr>
        <w:t>(2025312)</w:t>
      </w:r>
    </w:p>
    <w:p w14:paraId="6E3F019C" w14:textId="3E9F2D4B" w:rsidR="005A0974" w:rsidRDefault="005A0974" w:rsidP="005A0974">
      <w:pPr>
        <w:jc w:val="right"/>
        <w:rPr>
          <w:rFonts w:ascii="Arial" w:hAnsi="Arial" w:cs="Arial"/>
          <w:sz w:val="36"/>
          <w:szCs w:val="36"/>
        </w:rPr>
      </w:pPr>
      <w:r w:rsidRPr="00D2502C">
        <w:rPr>
          <w:rFonts w:ascii="Arial" w:hAnsi="Arial" w:cs="Arial"/>
          <w:sz w:val="36"/>
          <w:szCs w:val="36"/>
        </w:rPr>
        <w:t>BSc Cloud Computing</w:t>
      </w:r>
    </w:p>
    <w:p w14:paraId="7B9975C7" w14:textId="048D2B2F" w:rsidR="0091558F" w:rsidRDefault="0091558F" w:rsidP="005A0974">
      <w:pPr>
        <w:jc w:val="right"/>
        <w:rPr>
          <w:rFonts w:ascii="Arial" w:hAnsi="Arial" w:cs="Arial"/>
          <w:sz w:val="36"/>
          <w:szCs w:val="36"/>
        </w:rPr>
      </w:pPr>
    </w:p>
    <w:p w14:paraId="635080B2" w14:textId="77777777" w:rsidR="00BB05A2" w:rsidRDefault="00BB05A2">
      <w:pPr>
        <w:spacing w:after="0"/>
        <w:ind w:firstLine="340"/>
        <w:rPr>
          <w:rFonts w:ascii="Arial" w:hAnsi="Arial" w:cs="Arial"/>
          <w:sz w:val="36"/>
          <w:szCs w:val="36"/>
        </w:rPr>
      </w:pPr>
    </w:p>
    <w:p w14:paraId="42758D9C" w14:textId="77777777" w:rsidR="00BB05A2" w:rsidRDefault="00BB05A2">
      <w:pPr>
        <w:rPr>
          <w:rFonts w:ascii="Arial" w:hAnsi="Arial" w:cs="Arial"/>
          <w:sz w:val="36"/>
          <w:szCs w:val="36"/>
        </w:rPr>
      </w:pPr>
      <w:r>
        <w:rPr>
          <w:rFonts w:ascii="Arial" w:hAnsi="Arial" w:cs="Arial"/>
          <w:sz w:val="36"/>
          <w:szCs w:val="36"/>
        </w:rPr>
        <w:br w:type="page"/>
      </w:r>
    </w:p>
    <w:p w14:paraId="28351148" w14:textId="40B9249F" w:rsidR="00BB05A2" w:rsidRDefault="00BB05A2" w:rsidP="00BB05A2">
      <w:pPr>
        <w:spacing w:after="0"/>
        <w:ind w:firstLine="340"/>
        <w:jc w:val="center"/>
        <w:rPr>
          <w:rFonts w:ascii="Arial" w:hAnsi="Arial" w:cs="Arial"/>
          <w:sz w:val="36"/>
          <w:szCs w:val="36"/>
        </w:rPr>
      </w:pPr>
      <w:r>
        <w:rPr>
          <w:rFonts w:ascii="Arial" w:hAnsi="Arial" w:cs="Arial"/>
          <w:sz w:val="36"/>
          <w:szCs w:val="36"/>
        </w:rPr>
        <w:lastRenderedPageBreak/>
        <w:t>Table of content:</w:t>
      </w:r>
    </w:p>
    <w:p w14:paraId="386B6F67" w14:textId="77777777" w:rsidR="00BB05A2" w:rsidRDefault="00BB05A2">
      <w:pPr>
        <w:spacing w:after="0"/>
        <w:ind w:firstLine="340"/>
        <w:rPr>
          <w:rFonts w:ascii="Arial" w:hAnsi="Arial" w:cs="Arial"/>
          <w:sz w:val="36"/>
          <w:szCs w:val="36"/>
        </w:rPr>
      </w:pPr>
    </w:p>
    <w:p w14:paraId="1549C41C" w14:textId="614B1EE2" w:rsidR="00BB05A2" w:rsidRPr="00BB05A2" w:rsidRDefault="00BB05A2" w:rsidP="00BB05A2">
      <w:pPr>
        <w:pStyle w:val="ListParagraph"/>
        <w:numPr>
          <w:ilvl w:val="0"/>
          <w:numId w:val="5"/>
        </w:numPr>
        <w:spacing w:after="0" w:line="360" w:lineRule="auto"/>
        <w:rPr>
          <w:rFonts w:ascii="Arial" w:hAnsi="Arial" w:cs="Arial"/>
          <w:sz w:val="36"/>
          <w:szCs w:val="36"/>
        </w:rPr>
      </w:pPr>
      <w:r w:rsidRPr="00BB05A2">
        <w:rPr>
          <w:rFonts w:ascii="Arial" w:hAnsi="Arial" w:cs="Arial"/>
          <w:sz w:val="28"/>
          <w:szCs w:val="28"/>
        </w:rPr>
        <w:t>What is a t-Test?</w:t>
      </w:r>
    </w:p>
    <w:p w14:paraId="26EC8748" w14:textId="385C575C" w:rsidR="00BB05A2" w:rsidRDefault="00BB05A2" w:rsidP="00BB05A2">
      <w:pPr>
        <w:pStyle w:val="ListParagraph"/>
        <w:numPr>
          <w:ilvl w:val="0"/>
          <w:numId w:val="5"/>
        </w:numPr>
        <w:spacing w:line="360" w:lineRule="auto"/>
        <w:rPr>
          <w:rFonts w:ascii="Arial" w:hAnsi="Arial" w:cs="Arial"/>
          <w:sz w:val="28"/>
          <w:szCs w:val="28"/>
        </w:rPr>
      </w:pPr>
      <w:r w:rsidRPr="00BB05A2">
        <w:rPr>
          <w:rFonts w:ascii="Arial" w:hAnsi="Arial" w:cs="Arial"/>
          <w:sz w:val="28"/>
          <w:szCs w:val="28"/>
        </w:rPr>
        <w:t>How to determine null and alternative hypothesis?</w:t>
      </w:r>
    </w:p>
    <w:p w14:paraId="49903E69" w14:textId="3596BA43" w:rsidR="00BB05A2" w:rsidRPr="00BB05A2" w:rsidRDefault="00BB05A2" w:rsidP="00BB05A2">
      <w:pPr>
        <w:pStyle w:val="ListParagraph"/>
        <w:numPr>
          <w:ilvl w:val="0"/>
          <w:numId w:val="5"/>
        </w:numPr>
        <w:spacing w:line="360" w:lineRule="auto"/>
        <w:rPr>
          <w:rFonts w:ascii="Arial" w:hAnsi="Arial" w:cs="Arial"/>
          <w:sz w:val="28"/>
          <w:szCs w:val="28"/>
        </w:rPr>
      </w:pPr>
      <w:r w:rsidRPr="00BB05A2">
        <w:rPr>
          <w:rFonts w:ascii="Arial" w:hAnsi="Arial"/>
          <w:sz w:val="28"/>
          <w:szCs w:val="28"/>
        </w:rPr>
        <w:t>Developing appropriate set of testable hypotheses for the experiment in the given scenario.</w:t>
      </w:r>
    </w:p>
    <w:p w14:paraId="28B30499" w14:textId="2FDCEFA7" w:rsidR="00BB05A2" w:rsidRDefault="00BB05A2" w:rsidP="00BB05A2">
      <w:pPr>
        <w:pStyle w:val="ListParagraph"/>
        <w:numPr>
          <w:ilvl w:val="0"/>
          <w:numId w:val="5"/>
        </w:numPr>
        <w:spacing w:after="120" w:line="360" w:lineRule="auto"/>
        <w:rPr>
          <w:rFonts w:ascii="Arial" w:hAnsi="Arial" w:cs="Arial"/>
          <w:sz w:val="28"/>
          <w:szCs w:val="28"/>
        </w:rPr>
      </w:pPr>
      <w:r w:rsidRPr="00BB05A2">
        <w:rPr>
          <w:rFonts w:ascii="Arial" w:hAnsi="Arial" w:cs="Arial"/>
          <w:sz w:val="28"/>
          <w:szCs w:val="28"/>
        </w:rPr>
        <w:t>Testing of the hypotheses</w:t>
      </w:r>
    </w:p>
    <w:p w14:paraId="26143DD7" w14:textId="52C98DCA" w:rsidR="00BB05A2" w:rsidRDefault="00BB05A2" w:rsidP="00BB05A2">
      <w:pPr>
        <w:pStyle w:val="ListParagraph"/>
        <w:numPr>
          <w:ilvl w:val="0"/>
          <w:numId w:val="5"/>
        </w:numPr>
        <w:spacing w:line="360" w:lineRule="auto"/>
        <w:rPr>
          <w:rFonts w:ascii="Arial" w:hAnsi="Arial" w:cs="Arial"/>
          <w:sz w:val="28"/>
          <w:szCs w:val="28"/>
        </w:rPr>
      </w:pPr>
      <w:r w:rsidRPr="00BB05A2">
        <w:rPr>
          <w:rFonts w:ascii="Arial" w:hAnsi="Arial" w:cs="Arial"/>
          <w:sz w:val="28"/>
          <w:szCs w:val="28"/>
        </w:rPr>
        <w:t>Possible outliers and their effect on the outcome</w:t>
      </w:r>
    </w:p>
    <w:p w14:paraId="19515C45" w14:textId="19FB1EC4" w:rsidR="00AE1438" w:rsidRDefault="00AE1438" w:rsidP="00BB05A2">
      <w:pPr>
        <w:pStyle w:val="ListParagraph"/>
        <w:numPr>
          <w:ilvl w:val="0"/>
          <w:numId w:val="5"/>
        </w:numPr>
        <w:spacing w:line="360" w:lineRule="auto"/>
        <w:rPr>
          <w:rFonts w:ascii="Arial" w:hAnsi="Arial" w:cs="Arial"/>
          <w:sz w:val="28"/>
          <w:szCs w:val="28"/>
        </w:rPr>
      </w:pPr>
      <w:r>
        <w:rPr>
          <w:rFonts w:ascii="Arial" w:hAnsi="Arial" w:cs="Arial"/>
          <w:sz w:val="28"/>
          <w:szCs w:val="28"/>
        </w:rPr>
        <w:t>References</w:t>
      </w:r>
    </w:p>
    <w:p w14:paraId="53C609E6" w14:textId="67AB6D00" w:rsidR="00BB05A2" w:rsidRDefault="00BB05A2" w:rsidP="00BB05A2">
      <w:pPr>
        <w:spacing w:line="360" w:lineRule="auto"/>
        <w:rPr>
          <w:rFonts w:ascii="Arial" w:hAnsi="Arial" w:cs="Arial"/>
          <w:sz w:val="28"/>
          <w:szCs w:val="28"/>
        </w:rPr>
      </w:pPr>
    </w:p>
    <w:p w14:paraId="368194C8" w14:textId="4C79D81C" w:rsidR="00BB05A2" w:rsidRPr="00BB05A2" w:rsidRDefault="00BB05A2" w:rsidP="00BB05A2">
      <w:pPr>
        <w:spacing w:line="360" w:lineRule="auto"/>
        <w:jc w:val="center"/>
        <w:rPr>
          <w:rFonts w:ascii="Arial" w:hAnsi="Arial" w:cs="Arial"/>
          <w:sz w:val="36"/>
          <w:szCs w:val="36"/>
        </w:rPr>
      </w:pPr>
      <w:r w:rsidRPr="00BB05A2">
        <w:rPr>
          <w:rFonts w:ascii="Arial" w:hAnsi="Arial" w:cs="Arial"/>
          <w:sz w:val="36"/>
          <w:szCs w:val="36"/>
        </w:rPr>
        <w:t>Table of figures:</w:t>
      </w:r>
    </w:p>
    <w:p w14:paraId="3742D327" w14:textId="77777777" w:rsidR="00BB05A2" w:rsidRDefault="00BB05A2" w:rsidP="00BB05A2">
      <w:pPr>
        <w:spacing w:line="360" w:lineRule="auto"/>
        <w:rPr>
          <w:rFonts w:ascii="Arial" w:hAnsi="Arial" w:cs="Arial"/>
          <w:sz w:val="28"/>
          <w:szCs w:val="28"/>
        </w:rPr>
      </w:pPr>
    </w:p>
    <w:p w14:paraId="708E1484" w14:textId="3BD42D1F" w:rsidR="00BB05A2" w:rsidRPr="000E781C" w:rsidRDefault="00BB05A2" w:rsidP="00BB05A2">
      <w:pPr>
        <w:pStyle w:val="TableofFigures"/>
        <w:tabs>
          <w:tab w:val="right" w:leader="dot" w:pos="9016"/>
        </w:tabs>
        <w:spacing w:line="360" w:lineRule="auto"/>
        <w:rPr>
          <w:rFonts w:ascii="Arial" w:hAnsi="Arial" w:cs="Arial"/>
          <w:noProof/>
          <w:sz w:val="20"/>
          <w:szCs w:val="20"/>
        </w:rPr>
      </w:pPr>
      <w:r>
        <w:rPr>
          <w:rFonts w:ascii="Arial" w:hAnsi="Arial" w:cs="Arial"/>
          <w:sz w:val="28"/>
          <w:szCs w:val="28"/>
        </w:rPr>
        <w:fldChar w:fldCharType="begin"/>
      </w:r>
      <w:r>
        <w:rPr>
          <w:rFonts w:ascii="Arial" w:hAnsi="Arial" w:cs="Arial"/>
          <w:sz w:val="28"/>
          <w:szCs w:val="28"/>
        </w:rPr>
        <w:instrText xml:space="preserve"> TOC \h \z \c "Figure" </w:instrText>
      </w:r>
      <w:r>
        <w:rPr>
          <w:rFonts w:ascii="Arial" w:hAnsi="Arial" w:cs="Arial"/>
          <w:sz w:val="28"/>
          <w:szCs w:val="28"/>
        </w:rPr>
        <w:fldChar w:fldCharType="separate"/>
      </w:r>
      <w:hyperlink w:anchor="_Toc79025394" w:history="1">
        <w:r w:rsidRPr="000E781C">
          <w:rPr>
            <w:rStyle w:val="Hyperlink"/>
            <w:rFonts w:ascii="Arial" w:hAnsi="Arial" w:cs="Arial"/>
            <w:noProof/>
            <w:sz w:val="20"/>
            <w:szCs w:val="20"/>
            <w:u w:val="none"/>
          </w:rPr>
          <w:t>Figure 1 - t-Test formula[1]</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_Toc79025394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3</w:t>
        </w:r>
        <w:r w:rsidRPr="000E781C">
          <w:rPr>
            <w:rFonts w:ascii="Arial" w:hAnsi="Arial" w:cs="Arial"/>
            <w:noProof/>
            <w:webHidden/>
            <w:sz w:val="20"/>
            <w:szCs w:val="20"/>
          </w:rPr>
          <w:fldChar w:fldCharType="end"/>
        </w:r>
      </w:hyperlink>
    </w:p>
    <w:p w14:paraId="15B611C7" w14:textId="21BDBF46"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395" w:history="1">
        <w:r w:rsidRPr="000E781C">
          <w:rPr>
            <w:rStyle w:val="Hyperlink"/>
            <w:rFonts w:ascii="Arial" w:hAnsi="Arial" w:cs="Arial"/>
            <w:noProof/>
            <w:sz w:val="20"/>
            <w:szCs w:val="20"/>
            <w:u w:val="none"/>
          </w:rPr>
          <w:t>Figure 2 equal sized groups t-Test formula[1]</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_Toc79025395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4</w:t>
        </w:r>
        <w:r w:rsidRPr="000E781C">
          <w:rPr>
            <w:rFonts w:ascii="Arial" w:hAnsi="Arial" w:cs="Arial"/>
            <w:noProof/>
            <w:webHidden/>
            <w:sz w:val="20"/>
            <w:szCs w:val="20"/>
          </w:rPr>
          <w:fldChar w:fldCharType="end"/>
        </w:r>
      </w:hyperlink>
    </w:p>
    <w:p w14:paraId="04D4C2A8" w14:textId="2BCD161F"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396" w:history="1">
        <w:r w:rsidRPr="000E781C">
          <w:rPr>
            <w:rStyle w:val="Hyperlink"/>
            <w:rFonts w:ascii="Arial" w:hAnsi="Arial" w:cs="Arial"/>
            <w:noProof/>
            <w:sz w:val="20"/>
            <w:szCs w:val="20"/>
            <w:u w:val="none"/>
          </w:rPr>
          <w:t>Figure 3 - Descriptive statistics analysis</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_Toc79025396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6</w:t>
        </w:r>
        <w:r w:rsidRPr="000E781C">
          <w:rPr>
            <w:rFonts w:ascii="Arial" w:hAnsi="Arial" w:cs="Arial"/>
            <w:noProof/>
            <w:webHidden/>
            <w:sz w:val="20"/>
            <w:szCs w:val="20"/>
          </w:rPr>
          <w:fldChar w:fldCharType="end"/>
        </w:r>
      </w:hyperlink>
    </w:p>
    <w:p w14:paraId="713C65D2" w14:textId="7399B57B"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397" w:history="1">
        <w:r w:rsidRPr="000E781C">
          <w:rPr>
            <w:rStyle w:val="Hyperlink"/>
            <w:rFonts w:ascii="Arial" w:hAnsi="Arial" w:cs="Arial"/>
            <w:noProof/>
            <w:sz w:val="20"/>
            <w:szCs w:val="20"/>
            <w:u w:val="none"/>
          </w:rPr>
          <w:t>Figure 4 - Mean difference between White People Sample and BAME Sample</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_Toc79025397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7</w:t>
        </w:r>
        <w:r w:rsidRPr="000E781C">
          <w:rPr>
            <w:rFonts w:ascii="Arial" w:hAnsi="Arial" w:cs="Arial"/>
            <w:noProof/>
            <w:webHidden/>
            <w:sz w:val="20"/>
            <w:szCs w:val="20"/>
          </w:rPr>
          <w:fldChar w:fldCharType="end"/>
        </w:r>
      </w:hyperlink>
    </w:p>
    <w:p w14:paraId="351B0B5F" w14:textId="1E003164"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398" w:history="1">
        <w:r w:rsidRPr="000E781C">
          <w:rPr>
            <w:rStyle w:val="Hyperlink"/>
            <w:rFonts w:ascii="Arial" w:hAnsi="Arial" w:cs="Arial"/>
            <w:noProof/>
            <w:sz w:val="20"/>
            <w:szCs w:val="20"/>
            <w:u w:val="none"/>
          </w:rPr>
          <w:t>Figure 5 - t-Test: Two-Sample Assuming Equal Variances with significance level of p=0.10</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_Toc79025398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7</w:t>
        </w:r>
        <w:r w:rsidRPr="000E781C">
          <w:rPr>
            <w:rFonts w:ascii="Arial" w:hAnsi="Arial" w:cs="Arial"/>
            <w:noProof/>
            <w:webHidden/>
            <w:sz w:val="20"/>
            <w:szCs w:val="20"/>
          </w:rPr>
          <w:fldChar w:fldCharType="end"/>
        </w:r>
      </w:hyperlink>
    </w:p>
    <w:p w14:paraId="69900C82" w14:textId="07BAD7F6" w:rsidR="00BB05A2" w:rsidRPr="000E781C" w:rsidRDefault="00BB05A2" w:rsidP="005F220A">
      <w:pPr>
        <w:pStyle w:val="TableofFigures"/>
        <w:tabs>
          <w:tab w:val="right" w:leader="dot" w:pos="9016"/>
        </w:tabs>
        <w:spacing w:line="360" w:lineRule="auto"/>
        <w:rPr>
          <w:rFonts w:ascii="Arial" w:hAnsi="Arial" w:cs="Arial"/>
          <w:noProof/>
          <w:sz w:val="20"/>
          <w:szCs w:val="20"/>
        </w:rPr>
      </w:pPr>
      <w:hyperlink w:anchor="_Toc79025399" w:history="1">
        <w:r w:rsidRPr="000E781C">
          <w:rPr>
            <w:rStyle w:val="Hyperlink"/>
            <w:rFonts w:ascii="Arial" w:hAnsi="Arial" w:cs="Arial"/>
            <w:noProof/>
            <w:sz w:val="20"/>
            <w:szCs w:val="20"/>
            <w:u w:val="none"/>
          </w:rPr>
          <w:t>Figure 6 - t-Test: Two-Sample Assuming Equal Variances with significance level of p=0.01</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_Toc79025399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8</w:t>
        </w:r>
        <w:r w:rsidRPr="000E781C">
          <w:rPr>
            <w:rFonts w:ascii="Arial" w:hAnsi="Arial" w:cs="Arial"/>
            <w:noProof/>
            <w:webHidden/>
            <w:sz w:val="20"/>
            <w:szCs w:val="20"/>
          </w:rPr>
          <w:fldChar w:fldCharType="end"/>
        </w:r>
      </w:hyperlink>
    </w:p>
    <w:p w14:paraId="563CBEA0" w14:textId="130124D1"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400" w:history="1">
        <w:r w:rsidRPr="000E781C">
          <w:rPr>
            <w:rStyle w:val="Hyperlink"/>
            <w:rFonts w:ascii="Arial" w:hAnsi="Arial" w:cs="Arial"/>
            <w:noProof/>
            <w:sz w:val="20"/>
            <w:szCs w:val="20"/>
            <w:u w:val="none"/>
          </w:rPr>
          <w:t>Figure 7 - t-Test: Two-Sample Assuming Equal Variances with significance level of p=0.02</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_Toc79025400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8</w:t>
        </w:r>
        <w:r w:rsidRPr="000E781C">
          <w:rPr>
            <w:rFonts w:ascii="Arial" w:hAnsi="Arial" w:cs="Arial"/>
            <w:noProof/>
            <w:webHidden/>
            <w:sz w:val="20"/>
            <w:szCs w:val="20"/>
          </w:rPr>
          <w:fldChar w:fldCharType="end"/>
        </w:r>
      </w:hyperlink>
    </w:p>
    <w:p w14:paraId="7369F370" w14:textId="47F99D58"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401" w:history="1">
        <w:r w:rsidRPr="000E781C">
          <w:rPr>
            <w:rStyle w:val="Hyperlink"/>
            <w:rFonts w:ascii="Arial" w:hAnsi="Arial" w:cs="Arial"/>
            <w:noProof/>
            <w:sz w:val="20"/>
            <w:szCs w:val="20"/>
            <w:u w:val="none"/>
          </w:rPr>
          <w:t>Figure 8 - White Patient Scatter Plot</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_Toc79025401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9</w:t>
        </w:r>
        <w:r w:rsidRPr="000E781C">
          <w:rPr>
            <w:rFonts w:ascii="Arial" w:hAnsi="Arial" w:cs="Arial"/>
            <w:noProof/>
            <w:webHidden/>
            <w:sz w:val="20"/>
            <w:szCs w:val="20"/>
          </w:rPr>
          <w:fldChar w:fldCharType="end"/>
        </w:r>
      </w:hyperlink>
    </w:p>
    <w:p w14:paraId="42ACFE6F" w14:textId="7A9CA56B"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402" w:history="1">
        <w:r w:rsidRPr="000E781C">
          <w:rPr>
            <w:rStyle w:val="Hyperlink"/>
            <w:rFonts w:ascii="Arial" w:hAnsi="Arial" w:cs="Arial"/>
            <w:noProof/>
            <w:sz w:val="20"/>
            <w:szCs w:val="20"/>
            <w:u w:val="none"/>
          </w:rPr>
          <w:t>Figure 9 - BAME scatter Plot</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_Toc79025402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9</w:t>
        </w:r>
        <w:r w:rsidRPr="000E781C">
          <w:rPr>
            <w:rFonts w:ascii="Arial" w:hAnsi="Arial" w:cs="Arial"/>
            <w:noProof/>
            <w:webHidden/>
            <w:sz w:val="20"/>
            <w:szCs w:val="20"/>
          </w:rPr>
          <w:fldChar w:fldCharType="end"/>
        </w:r>
      </w:hyperlink>
    </w:p>
    <w:p w14:paraId="01A9ADC9" w14:textId="0CE927E0" w:rsidR="00BB05A2" w:rsidRPr="000E781C" w:rsidRDefault="00BB05A2" w:rsidP="00BB05A2">
      <w:pPr>
        <w:pStyle w:val="TableofFigures"/>
        <w:tabs>
          <w:tab w:val="right" w:leader="dot" w:pos="9016"/>
        </w:tabs>
        <w:spacing w:line="360" w:lineRule="auto"/>
        <w:rPr>
          <w:rFonts w:ascii="Arial" w:hAnsi="Arial" w:cs="Arial"/>
          <w:noProof/>
          <w:sz w:val="20"/>
          <w:szCs w:val="20"/>
        </w:rPr>
      </w:pPr>
      <w:hyperlink w:anchor="_Toc79025403" w:history="1">
        <w:r w:rsidRPr="000E781C">
          <w:rPr>
            <w:rStyle w:val="Hyperlink"/>
            <w:rFonts w:ascii="Arial" w:hAnsi="Arial" w:cs="Arial"/>
            <w:noProof/>
            <w:sz w:val="20"/>
            <w:szCs w:val="20"/>
            <w:u w:val="none"/>
          </w:rPr>
          <w:t>Figure 10 - Finding outliers based on upper and lower bounds</w:t>
        </w:r>
        <w:r w:rsidRPr="000E781C">
          <w:rPr>
            <w:rFonts w:ascii="Arial" w:hAnsi="Arial" w:cs="Arial"/>
            <w:noProof/>
            <w:webHidden/>
            <w:sz w:val="20"/>
            <w:szCs w:val="20"/>
          </w:rPr>
          <w:tab/>
        </w:r>
        <w:r w:rsidRPr="000E781C">
          <w:rPr>
            <w:rFonts w:ascii="Arial" w:hAnsi="Arial" w:cs="Arial"/>
            <w:noProof/>
            <w:webHidden/>
            <w:sz w:val="20"/>
            <w:szCs w:val="20"/>
          </w:rPr>
          <w:fldChar w:fldCharType="begin"/>
        </w:r>
        <w:r w:rsidRPr="000E781C">
          <w:rPr>
            <w:rFonts w:ascii="Arial" w:hAnsi="Arial" w:cs="Arial"/>
            <w:noProof/>
            <w:webHidden/>
            <w:sz w:val="20"/>
            <w:szCs w:val="20"/>
          </w:rPr>
          <w:instrText xml:space="preserve"> PAGEREF _Toc79025403 \h </w:instrText>
        </w:r>
        <w:r w:rsidRPr="000E781C">
          <w:rPr>
            <w:rFonts w:ascii="Arial" w:hAnsi="Arial" w:cs="Arial"/>
            <w:noProof/>
            <w:webHidden/>
            <w:sz w:val="20"/>
            <w:szCs w:val="20"/>
          </w:rPr>
        </w:r>
        <w:r w:rsidRPr="000E781C">
          <w:rPr>
            <w:rFonts w:ascii="Arial" w:hAnsi="Arial" w:cs="Arial"/>
            <w:noProof/>
            <w:webHidden/>
            <w:sz w:val="20"/>
            <w:szCs w:val="20"/>
          </w:rPr>
          <w:fldChar w:fldCharType="separate"/>
        </w:r>
        <w:r w:rsidRPr="000E781C">
          <w:rPr>
            <w:rFonts w:ascii="Arial" w:hAnsi="Arial" w:cs="Arial"/>
            <w:noProof/>
            <w:webHidden/>
            <w:sz w:val="20"/>
            <w:szCs w:val="20"/>
          </w:rPr>
          <w:t>10</w:t>
        </w:r>
        <w:r w:rsidRPr="000E781C">
          <w:rPr>
            <w:rFonts w:ascii="Arial" w:hAnsi="Arial" w:cs="Arial"/>
            <w:noProof/>
            <w:webHidden/>
            <w:sz w:val="20"/>
            <w:szCs w:val="20"/>
          </w:rPr>
          <w:fldChar w:fldCharType="end"/>
        </w:r>
      </w:hyperlink>
    </w:p>
    <w:p w14:paraId="753918F4" w14:textId="657CBA1B" w:rsidR="00BB05A2" w:rsidRPr="00BB05A2" w:rsidRDefault="00BB05A2" w:rsidP="00BB05A2">
      <w:pPr>
        <w:spacing w:line="360" w:lineRule="auto"/>
        <w:jc w:val="center"/>
        <w:rPr>
          <w:rFonts w:ascii="Arial" w:hAnsi="Arial" w:cs="Arial"/>
          <w:sz w:val="28"/>
          <w:szCs w:val="28"/>
        </w:rPr>
      </w:pPr>
      <w:r>
        <w:rPr>
          <w:rFonts w:ascii="Arial" w:hAnsi="Arial" w:cs="Arial"/>
          <w:sz w:val="28"/>
          <w:szCs w:val="28"/>
        </w:rPr>
        <w:fldChar w:fldCharType="end"/>
      </w:r>
    </w:p>
    <w:p w14:paraId="49E29C47" w14:textId="77777777" w:rsidR="00BB05A2" w:rsidRPr="00BB05A2" w:rsidRDefault="00BB05A2" w:rsidP="00BB05A2">
      <w:pPr>
        <w:pStyle w:val="ListParagraph"/>
        <w:spacing w:after="120"/>
        <w:ind w:firstLine="0"/>
        <w:rPr>
          <w:rFonts w:ascii="Arial" w:hAnsi="Arial" w:cs="Arial"/>
          <w:sz w:val="28"/>
          <w:szCs w:val="28"/>
        </w:rPr>
      </w:pPr>
    </w:p>
    <w:p w14:paraId="19ECA7C2" w14:textId="77777777" w:rsidR="00BB05A2" w:rsidRPr="00BB05A2" w:rsidRDefault="00BB05A2" w:rsidP="00BB05A2">
      <w:pPr>
        <w:pStyle w:val="ListParagraph"/>
        <w:spacing w:after="0"/>
        <w:ind w:firstLine="0"/>
        <w:jc w:val="left"/>
        <w:rPr>
          <w:rFonts w:ascii="Arial" w:hAnsi="Arial" w:cs="Arial"/>
          <w:sz w:val="36"/>
          <w:szCs w:val="36"/>
        </w:rPr>
      </w:pPr>
    </w:p>
    <w:p w14:paraId="36BE6EA2" w14:textId="06C3471E" w:rsidR="0091558F" w:rsidRPr="00AE1438" w:rsidRDefault="0091558F" w:rsidP="00AE1438">
      <w:pPr>
        <w:spacing w:after="0"/>
        <w:ind w:firstLine="0"/>
        <w:rPr>
          <w:rFonts w:ascii="Arial" w:hAnsi="Arial" w:cs="Arial"/>
          <w:sz w:val="36"/>
          <w:szCs w:val="36"/>
        </w:rPr>
      </w:pPr>
    </w:p>
    <w:p w14:paraId="75BC5B74" w14:textId="77777777" w:rsidR="000E781C" w:rsidRDefault="000E781C" w:rsidP="00DA1ACC">
      <w:pPr>
        <w:jc w:val="center"/>
        <w:rPr>
          <w:rFonts w:ascii="Arial" w:hAnsi="Arial" w:cs="Arial"/>
          <w:sz w:val="36"/>
          <w:szCs w:val="36"/>
        </w:rPr>
      </w:pPr>
    </w:p>
    <w:p w14:paraId="5B0762A1" w14:textId="77777777" w:rsidR="000E781C" w:rsidRDefault="000E781C" w:rsidP="00DA1ACC">
      <w:pPr>
        <w:jc w:val="center"/>
        <w:rPr>
          <w:rFonts w:ascii="Arial" w:hAnsi="Arial" w:cs="Arial"/>
          <w:sz w:val="36"/>
          <w:szCs w:val="36"/>
        </w:rPr>
      </w:pPr>
    </w:p>
    <w:p w14:paraId="02E35CFD" w14:textId="77777777" w:rsidR="000E781C" w:rsidRDefault="000E781C" w:rsidP="00DA1ACC">
      <w:pPr>
        <w:jc w:val="center"/>
        <w:rPr>
          <w:rFonts w:ascii="Arial" w:hAnsi="Arial" w:cs="Arial"/>
          <w:sz w:val="36"/>
          <w:szCs w:val="36"/>
        </w:rPr>
      </w:pPr>
    </w:p>
    <w:p w14:paraId="41F71B41" w14:textId="77777777" w:rsidR="000E781C" w:rsidRDefault="000E781C" w:rsidP="00DA1ACC">
      <w:pPr>
        <w:jc w:val="center"/>
        <w:rPr>
          <w:rFonts w:ascii="Arial" w:hAnsi="Arial" w:cs="Arial"/>
          <w:sz w:val="36"/>
          <w:szCs w:val="36"/>
        </w:rPr>
      </w:pPr>
    </w:p>
    <w:p w14:paraId="2A1DD3EB" w14:textId="77777777" w:rsidR="000E781C" w:rsidRDefault="000E781C" w:rsidP="00DA1ACC">
      <w:pPr>
        <w:jc w:val="center"/>
        <w:rPr>
          <w:rFonts w:ascii="Arial" w:hAnsi="Arial" w:cs="Arial"/>
          <w:sz w:val="36"/>
          <w:szCs w:val="36"/>
        </w:rPr>
      </w:pPr>
    </w:p>
    <w:p w14:paraId="745F3BFC" w14:textId="5557B942" w:rsidR="0091558F" w:rsidRPr="00DA1ACC" w:rsidRDefault="00DA1ACC" w:rsidP="00DA1ACC">
      <w:pPr>
        <w:jc w:val="center"/>
        <w:rPr>
          <w:rFonts w:ascii="Arial" w:hAnsi="Arial" w:cs="Arial"/>
          <w:sz w:val="36"/>
          <w:szCs w:val="36"/>
        </w:rPr>
      </w:pPr>
      <w:r w:rsidRPr="00DA1ACC">
        <w:rPr>
          <w:rFonts w:ascii="Arial" w:hAnsi="Arial" w:cs="Arial"/>
          <w:sz w:val="36"/>
          <w:szCs w:val="36"/>
        </w:rPr>
        <w:lastRenderedPageBreak/>
        <w:t>What is a t-Test?</w:t>
      </w:r>
    </w:p>
    <w:p w14:paraId="761D9966" w14:textId="6892E1C7" w:rsidR="00DA1ACC" w:rsidRDefault="00DA1ACC" w:rsidP="0091558F">
      <w:pPr>
        <w:jc w:val="left"/>
        <w:rPr>
          <w:rFonts w:ascii="Arial" w:hAnsi="Arial" w:cs="Arial"/>
          <w:sz w:val="24"/>
          <w:szCs w:val="24"/>
        </w:rPr>
      </w:pPr>
    </w:p>
    <w:p w14:paraId="397FCCCF" w14:textId="0720266E" w:rsidR="00274773" w:rsidRPr="00D17A09" w:rsidRDefault="005C36CF" w:rsidP="00274773">
      <w:pPr>
        <w:spacing w:after="120"/>
        <w:ind w:firstLine="426"/>
        <w:rPr>
          <w:rFonts w:ascii="Arial" w:hAnsi="Arial" w:cs="Arial"/>
          <w:sz w:val="24"/>
          <w:szCs w:val="24"/>
          <w:lang w:val="en-US"/>
        </w:rPr>
      </w:pPr>
      <w:r>
        <w:rPr>
          <w:rFonts w:ascii="Arial" w:hAnsi="Arial" w:cs="Arial"/>
          <w:sz w:val="24"/>
          <w:szCs w:val="24"/>
        </w:rPr>
        <w:t>The t-test is a common statistical test, part of inferential statistics. His role is to determine whether there is a significant difference between the means of two examined groups. These groups might or might not be related in certain features.</w:t>
      </w:r>
      <w:r w:rsidR="00274773">
        <w:rPr>
          <w:rFonts w:ascii="Arial" w:hAnsi="Arial" w:cs="Arial"/>
          <w:sz w:val="24"/>
          <w:szCs w:val="24"/>
        </w:rPr>
        <w:t xml:space="preserve"> That’s why we can distinguish two kinds of t-Tests. The first kind is for those groups, whose members are considered as independent and the second kind is for those groups, the members of whom consists of matched pairs.</w:t>
      </w:r>
      <w:r w:rsidR="00AA189F">
        <w:rPr>
          <w:rFonts w:ascii="Arial" w:hAnsi="Arial" w:cs="Arial"/>
          <w:sz w:val="24"/>
          <w:szCs w:val="24"/>
        </w:rPr>
        <w:fldChar w:fldCharType="begin"/>
      </w:r>
      <w:r w:rsidR="00AA189F">
        <w:rPr>
          <w:rFonts w:ascii="Arial" w:hAnsi="Arial" w:cs="Arial"/>
          <w:sz w:val="24"/>
          <w:szCs w:val="24"/>
        </w:rPr>
        <w:instrText xml:space="preserve"> ADDIN ZOTERO_ITEM CSL_CITATION {"citationID":"GDa8sKCf","properties":{"formattedCitation":"[1]","plainCitation":"[1]","noteIndex":0},"citationItems":[{"id":104,"uris":["http://zotero.org/users/local/avFp1eC7/items/62GM2RRX"],"uri":["http://zotero.org/users/local/avFp1eC7/items/62GM2RRX"],"itemData":{"id":104,"type":"book","edition":"Sixth edition.","event-place":"Lanham, Maryland","ISBN":"978-1-5381-0029-5","language":"eng","publisher":"Rowman &amp; Littlefield","publisher-place":"Lanham, Maryland","source":"whel-primo.com","title":"Statistics for the terrified","author":[{"literal":"John H Kranzler author"}],"accessed":{"date-parts":[["2021",7,28]]},"issued":{"date-parts":[["2018"]]}}}],"schema":"https://github.com/citation-style-language/schema/raw/master/csl-citation.json"} </w:instrText>
      </w:r>
      <w:r w:rsidR="00AA189F">
        <w:rPr>
          <w:rFonts w:ascii="Arial" w:hAnsi="Arial" w:cs="Arial"/>
          <w:sz w:val="24"/>
          <w:szCs w:val="24"/>
        </w:rPr>
        <w:fldChar w:fldCharType="separate"/>
      </w:r>
      <w:r w:rsidR="00AA189F" w:rsidRPr="00AA189F">
        <w:rPr>
          <w:rFonts w:ascii="Arial" w:hAnsi="Arial" w:cs="Arial"/>
          <w:sz w:val="24"/>
        </w:rPr>
        <w:t>[1]</w:t>
      </w:r>
      <w:r w:rsidR="00AA189F">
        <w:rPr>
          <w:rFonts w:ascii="Arial" w:hAnsi="Arial" w:cs="Arial"/>
          <w:sz w:val="24"/>
          <w:szCs w:val="24"/>
        </w:rPr>
        <w:fldChar w:fldCharType="end"/>
      </w:r>
      <w:r w:rsidR="00AA189F" w:rsidRPr="00D17A09">
        <w:rPr>
          <w:rFonts w:ascii="Arial" w:hAnsi="Arial" w:cs="Arial"/>
          <w:sz w:val="24"/>
          <w:szCs w:val="24"/>
          <w:lang w:val="en-US"/>
        </w:rPr>
        <w:t xml:space="preserve"> </w:t>
      </w:r>
    </w:p>
    <w:p w14:paraId="5C0AD894" w14:textId="2A5FE1B5" w:rsidR="009D70F9" w:rsidRDefault="001318B8" w:rsidP="00274773">
      <w:pPr>
        <w:spacing w:after="120"/>
        <w:ind w:firstLine="426"/>
        <w:rPr>
          <w:rFonts w:ascii="Arial" w:hAnsi="Arial" w:cs="Arial"/>
          <w:sz w:val="24"/>
          <w:szCs w:val="24"/>
        </w:rPr>
      </w:pPr>
      <w:r>
        <w:rPr>
          <w:rFonts w:ascii="Arial" w:hAnsi="Arial" w:cs="Arial"/>
          <w:sz w:val="24"/>
          <w:szCs w:val="24"/>
        </w:rPr>
        <w:t xml:space="preserve">In simple words the dependant test occurs when we have two samples that do affect one another. In the context of the collected data presented by BBC (UK) news, the two groups target of BBC (white </w:t>
      </w:r>
      <w:r w:rsidR="006831B2">
        <w:rPr>
          <w:rFonts w:ascii="Arial" w:hAnsi="Arial" w:cs="Arial"/>
          <w:sz w:val="24"/>
          <w:szCs w:val="24"/>
        </w:rPr>
        <w:t>patients</w:t>
      </w:r>
      <w:r>
        <w:rPr>
          <w:rFonts w:ascii="Arial" w:hAnsi="Arial" w:cs="Arial"/>
          <w:sz w:val="24"/>
          <w:szCs w:val="24"/>
        </w:rPr>
        <w:t xml:space="preserve"> and BAME) research about infection rate of Covid-19 could be considered as independent groups</w:t>
      </w:r>
      <w:r w:rsidR="00FD7BFD">
        <w:rPr>
          <w:rFonts w:ascii="Arial" w:hAnsi="Arial" w:cs="Arial"/>
          <w:sz w:val="24"/>
          <w:szCs w:val="24"/>
        </w:rPr>
        <w:t>, because the first variable – the ethnic group is independent variable and only the second variable which is the age of the tested groups is a dependant variable.</w:t>
      </w:r>
      <w:r w:rsidR="00DC352E">
        <w:rPr>
          <w:rFonts w:ascii="Arial" w:hAnsi="Arial" w:cs="Arial"/>
          <w:sz w:val="24"/>
          <w:szCs w:val="24"/>
        </w:rPr>
        <w:t xml:space="preserve"> Similar to other statistical tests, the t-Test aggregates mathematical methods that returns at the end a numerical value.</w:t>
      </w:r>
      <w:r w:rsidR="00DC352E">
        <w:rPr>
          <w:rFonts w:ascii="Arial" w:hAnsi="Arial" w:cs="Arial"/>
          <w:sz w:val="24"/>
          <w:szCs w:val="24"/>
        </w:rPr>
        <w:fldChar w:fldCharType="begin"/>
      </w:r>
      <w:r w:rsidR="00AA189F">
        <w:rPr>
          <w:rFonts w:ascii="Arial" w:hAnsi="Arial" w:cs="Arial"/>
          <w:sz w:val="24"/>
          <w:szCs w:val="24"/>
        </w:rPr>
        <w:instrText xml:space="preserve"> ADDIN ZOTERO_ITEM CSL_CITATION {"citationID":"Wl4obZda","properties":{"formattedCitation":"[1]","plainCitation":"[1]","noteIndex":0},"citationItems":[{"id":104,"uris":["http://zotero.org/users/local/avFp1eC7/items/62GM2RRX"],"uri":["http://zotero.org/users/local/avFp1eC7/items/62GM2RRX"],"itemData":{"id":104,"type":"book","edition":"Sixth edition.","event-place":"Lanham, Maryland","ISBN":"978-1-5381-0029-5","language":"eng","publisher":"Rowman &amp; Littlefield","publisher-place":"Lanham, Maryland","source":"whel-primo.com","title":"Statistics for the terrified","author":[{"literal":"John H Kranzler author"}],"accessed":{"date-parts":[["2021",7,28]]},"issued":{"date-parts":[["2018"]]}}}],"schema":"https://github.com/citation-style-language/schema/raw/master/csl-citation.json"} </w:instrText>
      </w:r>
      <w:r w:rsidR="00DC352E">
        <w:rPr>
          <w:rFonts w:ascii="Arial" w:hAnsi="Arial" w:cs="Arial"/>
          <w:sz w:val="24"/>
          <w:szCs w:val="24"/>
        </w:rPr>
        <w:fldChar w:fldCharType="separate"/>
      </w:r>
      <w:r w:rsidR="00AA189F" w:rsidRPr="00AA189F">
        <w:rPr>
          <w:rFonts w:ascii="Arial" w:hAnsi="Arial" w:cs="Arial"/>
          <w:sz w:val="24"/>
        </w:rPr>
        <w:t>[1]</w:t>
      </w:r>
      <w:r w:rsidR="00DC352E">
        <w:rPr>
          <w:rFonts w:ascii="Arial" w:hAnsi="Arial" w:cs="Arial"/>
          <w:sz w:val="24"/>
          <w:szCs w:val="24"/>
        </w:rPr>
        <w:fldChar w:fldCharType="end"/>
      </w:r>
      <w:r w:rsidR="00DC352E">
        <w:rPr>
          <w:rFonts w:ascii="Arial" w:hAnsi="Arial" w:cs="Arial"/>
          <w:sz w:val="24"/>
          <w:szCs w:val="24"/>
        </w:rPr>
        <w:t xml:space="preserve"> This value is called “t</w:t>
      </w:r>
      <w:r w:rsidR="00DC352E" w:rsidRPr="00DC352E">
        <w:rPr>
          <w:rFonts w:ascii="Arial" w:hAnsi="Arial" w:cs="Arial"/>
          <w:i/>
          <w:iCs/>
          <w:sz w:val="24"/>
          <w:szCs w:val="24"/>
          <w:vertAlign w:val="subscript"/>
        </w:rPr>
        <w:t>obt</w:t>
      </w:r>
      <w:r w:rsidR="00DC352E">
        <w:rPr>
          <w:rFonts w:ascii="Arial" w:hAnsi="Arial" w:cs="Arial"/>
          <w:sz w:val="24"/>
          <w:szCs w:val="24"/>
        </w:rPr>
        <w:t>”. A large absolute value means a higher possibility of statistically significant difference between the compared groups.</w:t>
      </w:r>
    </w:p>
    <w:p w14:paraId="265BCDED" w14:textId="153F8FC6" w:rsidR="00305062" w:rsidRDefault="003A6423" w:rsidP="00274773">
      <w:pPr>
        <w:spacing w:after="120"/>
        <w:ind w:firstLine="426"/>
        <w:rPr>
          <w:rFonts w:ascii="Arial" w:hAnsi="Arial" w:cs="Arial"/>
          <w:sz w:val="24"/>
          <w:szCs w:val="24"/>
        </w:rPr>
      </w:pPr>
      <w:r>
        <w:rPr>
          <w:rFonts w:ascii="Arial" w:hAnsi="Arial" w:cs="Arial"/>
          <w:sz w:val="24"/>
          <w:szCs w:val="24"/>
        </w:rPr>
        <w:t xml:space="preserve"> When we speak about using a t-Test for independent samples a few assumptions </w:t>
      </w:r>
      <w:r w:rsidR="009D70F9">
        <w:rPr>
          <w:rFonts w:ascii="Arial" w:hAnsi="Arial" w:cs="Arial"/>
          <w:sz w:val="24"/>
          <w:szCs w:val="24"/>
        </w:rPr>
        <w:t>should be considered. The first assumption is that the subjects for the first group have been selected independently from the subjects from the second group</w:t>
      </w:r>
      <w:r w:rsidR="00111986">
        <w:rPr>
          <w:rFonts w:ascii="Arial" w:hAnsi="Arial" w:cs="Arial"/>
          <w:sz w:val="24"/>
          <w:szCs w:val="24"/>
        </w:rPr>
        <w:t xml:space="preserve"> or in other words – there is no relation between the observation in each group</w:t>
      </w:r>
      <w:r w:rsidR="009D70F9">
        <w:rPr>
          <w:rFonts w:ascii="Arial" w:hAnsi="Arial" w:cs="Arial"/>
          <w:sz w:val="24"/>
          <w:szCs w:val="24"/>
        </w:rPr>
        <w:t>.</w:t>
      </w:r>
      <w:r w:rsidR="00BE66CC">
        <w:rPr>
          <w:rFonts w:ascii="Arial" w:hAnsi="Arial" w:cs="Arial"/>
          <w:sz w:val="24"/>
          <w:szCs w:val="24"/>
        </w:rPr>
        <w:t xml:space="preserve"> The second assumption is that both population from which the samples have been extracted were normally distributed. </w:t>
      </w:r>
      <w:r w:rsidR="00EF76B2">
        <w:rPr>
          <w:rFonts w:ascii="Arial" w:hAnsi="Arial" w:cs="Arial"/>
          <w:sz w:val="24"/>
          <w:szCs w:val="24"/>
        </w:rPr>
        <w:t>The third</w:t>
      </w:r>
      <w:r w:rsidR="00BE66CC">
        <w:rPr>
          <w:rFonts w:ascii="Arial" w:hAnsi="Arial" w:cs="Arial"/>
          <w:sz w:val="24"/>
          <w:szCs w:val="24"/>
        </w:rPr>
        <w:t xml:space="preserve"> assumption</w:t>
      </w:r>
      <w:r w:rsidR="00EF76B2">
        <w:rPr>
          <w:rFonts w:ascii="Arial" w:hAnsi="Arial" w:cs="Arial"/>
          <w:sz w:val="24"/>
          <w:szCs w:val="24"/>
        </w:rPr>
        <w:t xml:space="preserve"> is</w:t>
      </w:r>
      <w:r w:rsidR="00BE66CC">
        <w:rPr>
          <w:rFonts w:ascii="Arial" w:hAnsi="Arial" w:cs="Arial"/>
          <w:sz w:val="24"/>
          <w:szCs w:val="24"/>
        </w:rPr>
        <w:t xml:space="preserve"> that the variances between the two samples are equal.</w:t>
      </w:r>
      <w:r w:rsidR="00D47C2D">
        <w:rPr>
          <w:rFonts w:ascii="Arial" w:hAnsi="Arial" w:cs="Arial"/>
          <w:sz w:val="24"/>
          <w:szCs w:val="24"/>
        </w:rPr>
        <w:t xml:space="preserve"> Last but not lest is the assumption that there are no significant outliers in the two groups.</w:t>
      </w:r>
      <w:r w:rsidR="00AA189F">
        <w:rPr>
          <w:rFonts w:ascii="Arial" w:hAnsi="Arial" w:cs="Arial"/>
          <w:sz w:val="24"/>
          <w:szCs w:val="24"/>
        </w:rPr>
        <w:fldChar w:fldCharType="begin"/>
      </w:r>
      <w:r w:rsidR="00AA189F">
        <w:rPr>
          <w:rFonts w:ascii="Arial" w:hAnsi="Arial" w:cs="Arial"/>
          <w:sz w:val="24"/>
          <w:szCs w:val="24"/>
        </w:rPr>
        <w:instrText xml:space="preserve"> ADDIN ZOTERO_ITEM CSL_CITATION {"citationID":"1pMS8gpW","properties":{"formattedCitation":"[2]","plainCitation":"[2]","noteIndex":0},"citationItems":[{"id":107,"uris":["http://zotero.org/users/local/avFp1eC7/items/L2457WPZ"],"uri":["http://zotero.org/users/local/avFp1eC7/items/L2457WPZ"],"itemData":{"id":107,"type":"webpage","abstract":"A t-test is a type of inferential statistic used to determine if there is a significant difference between the means of two groups, which may be related in certain features.","container-title":"Investopedia","language":"en","title":"T-Test Definition","URL":"https://www.investopedia.com/terms/t/t-test.asp","author":[{"family":"Hayes","given":"Adam"}],"accessed":{"date-parts":[["2021",7,29]]},"issued":{"date-parts":[["2020",3,22]]}}}],"schema":"https://github.com/citation-style-language/schema/raw/master/csl-citation.json"} </w:instrText>
      </w:r>
      <w:r w:rsidR="00AA189F">
        <w:rPr>
          <w:rFonts w:ascii="Arial" w:hAnsi="Arial" w:cs="Arial"/>
          <w:sz w:val="24"/>
          <w:szCs w:val="24"/>
        </w:rPr>
        <w:fldChar w:fldCharType="separate"/>
      </w:r>
      <w:r w:rsidR="00AA189F" w:rsidRPr="00AA189F">
        <w:rPr>
          <w:rFonts w:ascii="Arial" w:hAnsi="Arial" w:cs="Arial"/>
          <w:sz w:val="24"/>
        </w:rPr>
        <w:t>[2]</w:t>
      </w:r>
      <w:r w:rsidR="00AA189F">
        <w:rPr>
          <w:rFonts w:ascii="Arial" w:hAnsi="Arial" w:cs="Arial"/>
          <w:sz w:val="24"/>
          <w:szCs w:val="24"/>
        </w:rPr>
        <w:fldChar w:fldCharType="end"/>
      </w:r>
      <w:r w:rsidR="00AA189F">
        <w:rPr>
          <w:rFonts w:ascii="Arial" w:hAnsi="Arial" w:cs="Arial"/>
          <w:sz w:val="24"/>
          <w:szCs w:val="24"/>
        </w:rPr>
        <w:t xml:space="preserve"> </w:t>
      </w:r>
    </w:p>
    <w:p w14:paraId="2E285F75" w14:textId="4BC80F1F" w:rsidR="00DE744B" w:rsidRDefault="000D71C2" w:rsidP="00274773">
      <w:pPr>
        <w:spacing w:after="120"/>
        <w:ind w:firstLine="426"/>
        <w:rPr>
          <w:rFonts w:ascii="Arial" w:hAnsi="Arial" w:cs="Arial"/>
          <w:sz w:val="24"/>
          <w:szCs w:val="24"/>
        </w:rPr>
      </w:pPr>
      <w:r>
        <w:rPr>
          <w:rFonts w:ascii="Arial" w:hAnsi="Arial" w:cs="Arial"/>
          <w:sz w:val="24"/>
          <w:szCs w:val="24"/>
        </w:rPr>
        <w:t>How to calculate a t-Test? It requires three key data values.</w:t>
      </w:r>
      <w:r w:rsidR="00305062">
        <w:rPr>
          <w:rFonts w:ascii="Arial" w:hAnsi="Arial" w:cs="Arial"/>
          <w:sz w:val="24"/>
          <w:szCs w:val="24"/>
        </w:rPr>
        <w:t xml:space="preserve"> </w:t>
      </w:r>
      <w:r>
        <w:rPr>
          <w:rFonts w:ascii="Arial" w:hAnsi="Arial" w:cs="Arial"/>
          <w:sz w:val="24"/>
          <w:szCs w:val="24"/>
        </w:rPr>
        <w:t xml:space="preserve">They are the mean difference, the two groups standard deviations and the number of subjects in each group. The final result of calculating the t-Test is the t-value. The formula for computing the t-Test for independent values can be used for samples </w:t>
      </w:r>
      <w:r w:rsidR="00DE744B">
        <w:rPr>
          <w:rFonts w:ascii="Arial" w:hAnsi="Arial" w:cs="Arial"/>
          <w:sz w:val="24"/>
          <w:szCs w:val="24"/>
        </w:rPr>
        <w:t>with equal as well as for sample</w:t>
      </w:r>
      <w:r w:rsidR="004546F0">
        <w:rPr>
          <w:rFonts w:ascii="Arial" w:hAnsi="Arial" w:cs="Arial"/>
          <w:sz w:val="24"/>
          <w:szCs w:val="24"/>
        </w:rPr>
        <w:t>s</w:t>
      </w:r>
      <w:r w:rsidR="00DE744B">
        <w:rPr>
          <w:rFonts w:ascii="Arial" w:hAnsi="Arial" w:cs="Arial"/>
          <w:sz w:val="24"/>
          <w:szCs w:val="24"/>
        </w:rPr>
        <w:t xml:space="preserve"> with unequal sizes</w:t>
      </w:r>
      <w:r w:rsidR="008E017B">
        <w:rPr>
          <w:rFonts w:ascii="Arial" w:hAnsi="Arial" w:cs="Arial"/>
          <w:sz w:val="24"/>
          <w:szCs w:val="24"/>
        </w:rPr>
        <w:t>:</w:t>
      </w:r>
      <w:r w:rsidR="00DE744B">
        <w:rPr>
          <w:rFonts w:ascii="Arial" w:hAnsi="Arial" w:cs="Arial"/>
          <w:sz w:val="24"/>
          <w:szCs w:val="24"/>
        </w:rPr>
        <w:t xml:space="preserve"> </w:t>
      </w:r>
    </w:p>
    <w:p w14:paraId="13D66188" w14:textId="66E9B096" w:rsidR="00274773" w:rsidRPr="00DC352E" w:rsidRDefault="008F5E8A" w:rsidP="00274773">
      <w:pPr>
        <w:spacing w:after="120"/>
        <w:ind w:firstLine="426"/>
        <w:rPr>
          <w:rFonts w:ascii="Arial" w:hAnsi="Arial" w:cs="Arial"/>
          <w:sz w:val="24"/>
          <w:szCs w:val="24"/>
        </w:rPr>
      </w:pPr>
      <w:r>
        <w:rPr>
          <w:rFonts w:ascii="Arial" w:hAnsi="Arial" w:cs="Arial"/>
          <w:sz w:val="24"/>
          <w:szCs w:val="24"/>
        </w:rPr>
        <w:tab/>
      </w:r>
    </w:p>
    <w:p w14:paraId="7FAF0856" w14:textId="1B5A96EB" w:rsidR="008E017B" w:rsidRDefault="008E017B">
      <w:pPr>
        <w:spacing w:after="120"/>
        <w:ind w:firstLine="426"/>
        <w:rPr>
          <w:rFonts w:ascii="Arial" w:hAnsi="Arial" w:cs="Arial"/>
          <w:sz w:val="24"/>
          <w:szCs w:val="24"/>
        </w:rPr>
      </w:pPr>
      <w:r w:rsidRPr="008E017B">
        <w:rPr>
          <w:rFonts w:ascii="Arial" w:hAnsi="Arial" w:cs="Arial"/>
          <w:noProof/>
          <w:sz w:val="24"/>
          <w:szCs w:val="24"/>
        </w:rPr>
        <w:drawing>
          <wp:inline distT="0" distB="0" distL="0" distR="0" wp14:anchorId="69694049" wp14:editId="565BD080">
            <wp:extent cx="4566138" cy="12225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91072" cy="1229223"/>
                    </a:xfrm>
                    <a:prstGeom prst="rect">
                      <a:avLst/>
                    </a:prstGeom>
                  </pic:spPr>
                </pic:pic>
              </a:graphicData>
            </a:graphic>
          </wp:inline>
        </w:drawing>
      </w:r>
    </w:p>
    <w:p w14:paraId="7D5C75BB" w14:textId="7408E227" w:rsidR="008E017B" w:rsidRPr="00A57C7C" w:rsidRDefault="008E017B" w:rsidP="008E017B">
      <w:pPr>
        <w:pStyle w:val="Caption"/>
      </w:pPr>
      <w:bookmarkStart w:id="1" w:name="_Toc79025394"/>
      <w:r w:rsidRPr="00A57C7C">
        <w:t xml:space="preserve">Figure </w:t>
      </w:r>
      <w:r>
        <w:fldChar w:fldCharType="begin"/>
      </w:r>
      <w:r w:rsidRPr="00A57C7C">
        <w:instrText xml:space="preserve"> SEQ Figure \* ARABIC </w:instrText>
      </w:r>
      <w:r>
        <w:fldChar w:fldCharType="separate"/>
      </w:r>
      <w:r w:rsidR="00BD5AE8">
        <w:rPr>
          <w:noProof/>
        </w:rPr>
        <w:t>1</w:t>
      </w:r>
      <w:r>
        <w:fldChar w:fldCharType="end"/>
      </w:r>
      <w:r w:rsidRPr="00A57C7C">
        <w:t xml:space="preserve"> - t-Te</w:t>
      </w:r>
      <w:r w:rsidR="0040481E">
        <w:t>st</w:t>
      </w:r>
      <w:r w:rsidRPr="00A57C7C">
        <w:t xml:space="preserve"> formula</w:t>
      </w:r>
      <w:r w:rsidR="00AA189F">
        <w:fldChar w:fldCharType="begin"/>
      </w:r>
      <w:r w:rsidR="00AA189F">
        <w:instrText xml:space="preserve"> ADDIN ZOTERO_ITEM CSL_CITATION {"citationID":"77Gz0dq2","properties":{"formattedCitation":"[1]","plainCitation":"[1]","noteIndex":0},"citationItems":[{"id":104,"uris":["http://zotero.org/users/local/avFp1eC7/items/62GM2RRX"],"uri":["http://zotero.org/users/local/avFp1eC7/items/62GM2RRX"],"itemData":{"id":104,"type":"book","edition":"Sixth edition.","event-place":"Lanham, Maryland","ISBN":"978-1-5381-0029-5","language":"eng","publisher":"Rowman &amp; Littlefield","publisher-place":"Lanham, Maryland","source":"whel-primo.com","title":"Statistics for the terrified","author":[{"literal":"John H Kranzler author"}],"accessed":{"date-parts":[["2021",7,28]]},"issued":{"date-parts":[["2018"]]}}}],"schema":"https://github.com/citation-style-language/schema/raw/master/csl-citation.json"} </w:instrText>
      </w:r>
      <w:r w:rsidR="00AA189F">
        <w:fldChar w:fldCharType="separate"/>
      </w:r>
      <w:r w:rsidR="00AA189F" w:rsidRPr="00AA189F">
        <w:rPr>
          <w:rFonts w:ascii="Calibri" w:hAnsi="Calibri"/>
        </w:rPr>
        <w:t>[1]</w:t>
      </w:r>
      <w:bookmarkEnd w:id="1"/>
      <w:r w:rsidR="00AA189F">
        <w:fldChar w:fldCharType="end"/>
      </w:r>
    </w:p>
    <w:p w14:paraId="16931234" w14:textId="66696BE7" w:rsidR="008E017B" w:rsidRDefault="008E017B" w:rsidP="006932DB">
      <w:pPr>
        <w:spacing w:after="40" w:line="240" w:lineRule="auto"/>
        <w:ind w:firstLine="425"/>
        <w:rPr>
          <w:rFonts w:ascii="Arial" w:hAnsi="Arial" w:cs="Arial"/>
          <w:sz w:val="24"/>
          <w:szCs w:val="24"/>
        </w:rPr>
      </w:pPr>
      <w:r>
        <w:rPr>
          <w:rFonts w:ascii="Arial" w:hAnsi="Arial" w:cs="Arial"/>
          <w:sz w:val="24"/>
          <w:szCs w:val="24"/>
        </w:rPr>
        <w:t>In this formula “t</w:t>
      </w:r>
      <w:r w:rsidRPr="008E017B">
        <w:rPr>
          <w:rFonts w:ascii="Arial" w:hAnsi="Arial" w:cs="Arial"/>
          <w:i/>
          <w:iCs/>
          <w:sz w:val="24"/>
          <w:szCs w:val="24"/>
          <w:vertAlign w:val="subscript"/>
        </w:rPr>
        <w:t>obt</w:t>
      </w:r>
      <w:r>
        <w:rPr>
          <w:rFonts w:ascii="Arial" w:hAnsi="Arial" w:cs="Arial"/>
          <w:sz w:val="24"/>
          <w:szCs w:val="24"/>
        </w:rPr>
        <w:t>” is the value of t computed from our data samples</w:t>
      </w:r>
      <w:r w:rsidR="006932DB">
        <w:rPr>
          <w:rFonts w:ascii="Arial" w:hAnsi="Arial" w:cs="Arial"/>
          <w:sz w:val="24"/>
          <w:szCs w:val="24"/>
        </w:rPr>
        <w:t>,</w:t>
      </w:r>
    </w:p>
    <w:p w14:paraId="155C348E" w14:textId="1E090646" w:rsidR="008E017B" w:rsidRDefault="008E017B" w:rsidP="006932DB">
      <w:pPr>
        <w:spacing w:after="40" w:line="240" w:lineRule="auto"/>
        <w:ind w:firstLine="425"/>
        <w:rPr>
          <w:rFonts w:ascii="Arial" w:hAnsi="Arial" w:cs="Arial"/>
          <w:sz w:val="24"/>
          <w:szCs w:val="24"/>
        </w:rPr>
      </w:pPr>
      <w:r>
        <w:rPr>
          <w:rFonts w:ascii="Arial" w:hAnsi="Arial" w:cs="Arial"/>
          <w:sz w:val="24"/>
          <w:szCs w:val="24"/>
        </w:rPr>
        <w:t>n</w:t>
      </w:r>
      <w:r>
        <w:rPr>
          <w:rFonts w:ascii="Arial" w:hAnsi="Arial" w:cs="Arial"/>
          <w:sz w:val="24"/>
          <w:szCs w:val="24"/>
          <w:vertAlign w:val="subscript"/>
        </w:rPr>
        <w:t xml:space="preserve">1 </w:t>
      </w:r>
      <w:r>
        <w:rPr>
          <w:rFonts w:ascii="Arial" w:hAnsi="Arial" w:cs="Arial"/>
          <w:sz w:val="24"/>
          <w:szCs w:val="24"/>
        </w:rPr>
        <w:t>and n</w:t>
      </w:r>
      <w:r>
        <w:rPr>
          <w:rFonts w:ascii="Arial" w:hAnsi="Arial" w:cs="Arial"/>
          <w:sz w:val="24"/>
          <w:szCs w:val="24"/>
          <w:vertAlign w:val="subscript"/>
        </w:rPr>
        <w:t xml:space="preserve">2 </w:t>
      </w:r>
      <w:r>
        <w:rPr>
          <w:rFonts w:ascii="Arial" w:hAnsi="Arial" w:cs="Arial"/>
          <w:sz w:val="24"/>
          <w:szCs w:val="24"/>
        </w:rPr>
        <w:t>are the number of subjects, respectively in first and second group</w:t>
      </w:r>
      <w:r w:rsidR="006932DB">
        <w:rPr>
          <w:rFonts w:ascii="Arial" w:hAnsi="Arial" w:cs="Arial"/>
          <w:sz w:val="24"/>
          <w:szCs w:val="24"/>
        </w:rPr>
        <w:t>,</w:t>
      </w:r>
    </w:p>
    <w:p w14:paraId="3EAC34A8" w14:textId="1DB56B25" w:rsidR="008E017B" w:rsidRDefault="008E017B" w:rsidP="006932DB">
      <w:pPr>
        <w:spacing w:after="40" w:line="240" w:lineRule="auto"/>
        <w:ind w:firstLine="425"/>
        <w:rPr>
          <w:rFonts w:ascii="Arial" w:hAnsi="Arial" w:cs="Arial"/>
          <w:sz w:val="24"/>
          <w:szCs w:val="24"/>
        </w:rPr>
      </w:pPr>
      <w:r w:rsidRPr="008E017B">
        <w:rPr>
          <w:rFonts w:ascii="Arial" w:hAnsi="Arial" w:cs="Arial"/>
          <w:sz w:val="24"/>
          <w:szCs w:val="24"/>
        </w:rPr>
        <w:t>SD</w:t>
      </w:r>
      <w:r>
        <w:rPr>
          <w:rFonts w:ascii="Arial" w:hAnsi="Arial" w:cs="Arial"/>
          <w:sz w:val="24"/>
          <w:szCs w:val="24"/>
          <w:vertAlign w:val="superscript"/>
        </w:rPr>
        <w:t>2</w:t>
      </w:r>
      <w:r>
        <w:rPr>
          <w:rFonts w:ascii="Arial" w:hAnsi="Arial" w:cs="Arial"/>
          <w:sz w:val="24"/>
          <w:szCs w:val="24"/>
          <w:vertAlign w:val="subscript"/>
        </w:rPr>
        <w:t xml:space="preserve">1 </w:t>
      </w:r>
      <w:r>
        <w:rPr>
          <w:rFonts w:ascii="Arial" w:hAnsi="Arial" w:cs="Arial"/>
          <w:sz w:val="24"/>
          <w:szCs w:val="24"/>
          <w:vertAlign w:val="superscript"/>
        </w:rPr>
        <w:t xml:space="preserve"> </w:t>
      </w:r>
      <w:r>
        <w:rPr>
          <w:rFonts w:ascii="Arial" w:hAnsi="Arial" w:cs="Arial"/>
          <w:sz w:val="24"/>
          <w:szCs w:val="24"/>
        </w:rPr>
        <w:t>and SD</w:t>
      </w:r>
      <w:r>
        <w:rPr>
          <w:rFonts w:ascii="Arial" w:hAnsi="Arial" w:cs="Arial"/>
          <w:sz w:val="24"/>
          <w:szCs w:val="24"/>
          <w:vertAlign w:val="superscript"/>
        </w:rPr>
        <w:t>2</w:t>
      </w:r>
      <w:r>
        <w:rPr>
          <w:rFonts w:ascii="Arial" w:hAnsi="Arial" w:cs="Arial"/>
          <w:sz w:val="24"/>
          <w:szCs w:val="24"/>
          <w:vertAlign w:val="subscript"/>
        </w:rPr>
        <w:t xml:space="preserve">2 </w:t>
      </w:r>
      <w:r>
        <w:rPr>
          <w:rFonts w:ascii="Arial" w:hAnsi="Arial" w:cs="Arial"/>
          <w:sz w:val="24"/>
          <w:szCs w:val="24"/>
        </w:rPr>
        <w:t>are the values of the variances of the groups</w:t>
      </w:r>
      <w:r w:rsidR="006932DB">
        <w:rPr>
          <w:rFonts w:ascii="Arial" w:hAnsi="Arial" w:cs="Arial"/>
          <w:sz w:val="24"/>
          <w:szCs w:val="24"/>
        </w:rPr>
        <w:t>,</w:t>
      </w:r>
    </w:p>
    <w:p w14:paraId="3595E489" w14:textId="53DC1ED1" w:rsidR="006932DB" w:rsidRDefault="006932DB" w:rsidP="008E017B">
      <w:pPr>
        <w:ind w:firstLine="426"/>
        <w:rPr>
          <w:rFonts w:ascii="Arial" w:hAnsi="Arial" w:cs="Arial"/>
          <w:sz w:val="24"/>
          <w:szCs w:val="24"/>
        </w:rPr>
      </w:pPr>
      <w:r>
        <w:rPr>
          <w:rFonts w:ascii="Arial" w:hAnsi="Arial" w:cs="Arial"/>
          <w:sz w:val="24"/>
          <w:szCs w:val="24"/>
        </w:rPr>
        <w:t>X̅</w:t>
      </w:r>
      <w:r>
        <w:rPr>
          <w:rFonts w:ascii="Arial" w:hAnsi="Arial" w:cs="Arial"/>
          <w:sz w:val="24"/>
          <w:szCs w:val="24"/>
          <w:vertAlign w:val="subscript"/>
        </w:rPr>
        <w:t xml:space="preserve">1 </w:t>
      </w:r>
      <w:r>
        <w:rPr>
          <w:rFonts w:ascii="Arial" w:hAnsi="Arial" w:cs="Arial"/>
          <w:sz w:val="24"/>
          <w:szCs w:val="24"/>
        </w:rPr>
        <w:t>and  X̅</w:t>
      </w:r>
      <w:r>
        <w:rPr>
          <w:rFonts w:ascii="Arial" w:hAnsi="Arial" w:cs="Arial"/>
          <w:sz w:val="24"/>
          <w:szCs w:val="24"/>
          <w:vertAlign w:val="subscript"/>
        </w:rPr>
        <w:t xml:space="preserve">2 </w:t>
      </w:r>
      <w:r>
        <w:rPr>
          <w:rFonts w:ascii="Arial" w:hAnsi="Arial" w:cs="Arial"/>
          <w:sz w:val="24"/>
          <w:szCs w:val="24"/>
        </w:rPr>
        <w:t>represent the means of the two groups.</w:t>
      </w:r>
    </w:p>
    <w:p w14:paraId="3E97107E" w14:textId="4CBBC793" w:rsidR="006932DB" w:rsidRDefault="006932DB" w:rsidP="008E017B">
      <w:pPr>
        <w:ind w:firstLine="426"/>
        <w:rPr>
          <w:rFonts w:ascii="Arial" w:hAnsi="Arial" w:cs="Arial"/>
          <w:sz w:val="24"/>
          <w:szCs w:val="24"/>
        </w:rPr>
      </w:pPr>
      <w:r>
        <w:rPr>
          <w:rFonts w:ascii="Arial" w:hAnsi="Arial" w:cs="Arial"/>
          <w:sz w:val="24"/>
          <w:szCs w:val="24"/>
        </w:rPr>
        <w:lastRenderedPageBreak/>
        <w:t xml:space="preserve">This formula has a simplified variant if the sizes of the two groups are equal </w:t>
      </w:r>
      <w:r w:rsidR="006F537A">
        <w:rPr>
          <w:rFonts w:ascii="Arial" w:hAnsi="Arial" w:cs="Arial"/>
          <w:sz w:val="24"/>
          <w:szCs w:val="24"/>
        </w:rPr>
        <w:t xml:space="preserve">and </w:t>
      </w:r>
      <w:r>
        <w:rPr>
          <w:rFonts w:ascii="Arial" w:hAnsi="Arial" w:cs="Arial"/>
          <w:sz w:val="24"/>
          <w:szCs w:val="24"/>
        </w:rPr>
        <w:t>we can calculate the t-Test in the following way:</w:t>
      </w:r>
    </w:p>
    <w:p w14:paraId="3E75660D" w14:textId="715A92E7" w:rsidR="006932DB" w:rsidRPr="006932DB" w:rsidRDefault="006932DB" w:rsidP="008E017B">
      <w:pPr>
        <w:ind w:firstLine="426"/>
        <w:rPr>
          <w:rFonts w:ascii="Arial" w:hAnsi="Arial" w:cs="Arial"/>
          <w:sz w:val="24"/>
          <w:szCs w:val="24"/>
        </w:rPr>
      </w:pPr>
      <w:r w:rsidRPr="006932DB">
        <w:rPr>
          <w:rFonts w:ascii="Arial" w:hAnsi="Arial" w:cs="Arial"/>
          <w:noProof/>
          <w:sz w:val="24"/>
          <w:szCs w:val="24"/>
        </w:rPr>
        <w:drawing>
          <wp:inline distT="0" distB="0" distL="0" distR="0" wp14:anchorId="3AC2AD84" wp14:editId="7F70B462">
            <wp:extent cx="2373923" cy="11432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88667" cy="1150394"/>
                    </a:xfrm>
                    <a:prstGeom prst="rect">
                      <a:avLst/>
                    </a:prstGeom>
                  </pic:spPr>
                </pic:pic>
              </a:graphicData>
            </a:graphic>
          </wp:inline>
        </w:drawing>
      </w:r>
    </w:p>
    <w:p w14:paraId="6A603582" w14:textId="7A368FE0" w:rsidR="008E017B" w:rsidRDefault="006932DB" w:rsidP="006932DB">
      <w:pPr>
        <w:pStyle w:val="Caption"/>
      </w:pPr>
      <w:bookmarkStart w:id="2" w:name="_Toc79025395"/>
      <w:r>
        <w:t xml:space="preserve">Figure </w:t>
      </w:r>
      <w:r w:rsidR="0066141C">
        <w:fldChar w:fldCharType="begin"/>
      </w:r>
      <w:r w:rsidR="0066141C">
        <w:instrText xml:space="preserve"> SEQ Figure \* ARABIC </w:instrText>
      </w:r>
      <w:r w:rsidR="0066141C">
        <w:fldChar w:fldCharType="separate"/>
      </w:r>
      <w:r w:rsidR="00BD5AE8">
        <w:rPr>
          <w:noProof/>
        </w:rPr>
        <w:t>2</w:t>
      </w:r>
      <w:r w:rsidR="0066141C">
        <w:rPr>
          <w:noProof/>
        </w:rPr>
        <w:fldChar w:fldCharType="end"/>
      </w:r>
      <w:r>
        <w:t xml:space="preserve"> </w:t>
      </w:r>
      <w:r w:rsidR="00245261">
        <w:t>equal sized groups</w:t>
      </w:r>
      <w:r>
        <w:t xml:space="preserve"> t-Test formula</w:t>
      </w:r>
      <w:r w:rsidR="00AA189F">
        <w:fldChar w:fldCharType="begin"/>
      </w:r>
      <w:r w:rsidR="00AA189F">
        <w:instrText xml:space="preserve"> ADDIN ZOTERO_ITEM CSL_CITATION {"citationID":"YZtf77Ft","properties":{"formattedCitation":"[1]","plainCitation":"[1]","noteIndex":0},"citationItems":[{"id":104,"uris":["http://zotero.org/users/local/avFp1eC7/items/62GM2RRX"],"uri":["http://zotero.org/users/local/avFp1eC7/items/62GM2RRX"],"itemData":{"id":104,"type":"book","edition":"Sixth edition.","event-place":"Lanham, Maryland","ISBN":"978-1-5381-0029-5","language":"eng","publisher":"Rowman &amp; Littlefield","publisher-place":"Lanham, Maryland","source":"whel-primo.com","title":"Statistics for the terrified","author":[{"literal":"John H Kranzler author"}],"accessed":{"date-parts":[["2021",7,28]]},"issued":{"date-parts":[["2018"]]}}}],"schema":"https://github.com/citation-style-language/schema/raw/master/csl-citation.json"} </w:instrText>
      </w:r>
      <w:r w:rsidR="00AA189F">
        <w:fldChar w:fldCharType="separate"/>
      </w:r>
      <w:r w:rsidR="00AA189F" w:rsidRPr="00AA189F">
        <w:rPr>
          <w:rFonts w:ascii="Calibri" w:hAnsi="Calibri"/>
        </w:rPr>
        <w:t>[1]</w:t>
      </w:r>
      <w:bookmarkEnd w:id="2"/>
      <w:r w:rsidR="00AA189F">
        <w:fldChar w:fldCharType="end"/>
      </w:r>
    </w:p>
    <w:p w14:paraId="565A3AC4" w14:textId="24866C7B" w:rsidR="006932DB" w:rsidRDefault="00BA6B1B" w:rsidP="00EF0E06">
      <w:r w:rsidRPr="00245261">
        <w:rPr>
          <w:rFonts w:ascii="Arial" w:hAnsi="Arial" w:cs="Arial"/>
          <w:sz w:val="24"/>
          <w:szCs w:val="24"/>
        </w:rPr>
        <w:t xml:space="preserve">When it isn’t important what would be the direction of the difference we are trying to calculate, the choice, which mean will be </w:t>
      </w:r>
      <w:r w:rsidR="00B81269" w:rsidRPr="00245261">
        <w:rPr>
          <w:rFonts w:ascii="Arial" w:hAnsi="Arial" w:cs="Arial"/>
          <w:sz w:val="24"/>
          <w:szCs w:val="24"/>
        </w:rPr>
        <w:t>subtracted</w:t>
      </w:r>
      <w:r w:rsidRPr="00245261">
        <w:rPr>
          <w:rFonts w:ascii="Arial" w:hAnsi="Arial" w:cs="Arial"/>
          <w:sz w:val="24"/>
          <w:szCs w:val="24"/>
        </w:rPr>
        <w:t xml:space="preserve"> from the other is absolutely random and for the purpose of our examination we can use the absolute value of t</w:t>
      </w:r>
      <w:r>
        <w:rPr>
          <w:i/>
          <w:iCs/>
          <w:vertAlign w:val="subscript"/>
        </w:rPr>
        <w:t>obt</w:t>
      </w:r>
      <w:r>
        <w:t xml:space="preserve">. </w:t>
      </w:r>
    </w:p>
    <w:p w14:paraId="53FC80ED" w14:textId="7A723441" w:rsidR="00EF0E06" w:rsidRDefault="00EF0E06" w:rsidP="00EF0E06">
      <w:pPr>
        <w:rPr>
          <w:rFonts w:ascii="Arial" w:hAnsi="Arial" w:cs="Arial"/>
          <w:sz w:val="24"/>
          <w:szCs w:val="24"/>
        </w:rPr>
      </w:pPr>
      <w:r>
        <w:rPr>
          <w:rFonts w:ascii="Arial" w:hAnsi="Arial" w:cs="Arial"/>
          <w:sz w:val="24"/>
          <w:szCs w:val="24"/>
        </w:rPr>
        <w:t>After t</w:t>
      </w:r>
      <w:r>
        <w:rPr>
          <w:rFonts w:ascii="Arial" w:hAnsi="Arial" w:cs="Arial"/>
          <w:i/>
          <w:iCs/>
          <w:sz w:val="24"/>
          <w:szCs w:val="24"/>
          <w:vertAlign w:val="subscript"/>
        </w:rPr>
        <w:t>obt</w:t>
      </w:r>
      <w:r>
        <w:rPr>
          <w:rFonts w:ascii="Arial" w:hAnsi="Arial" w:cs="Arial"/>
          <w:i/>
          <w:iCs/>
          <w:sz w:val="24"/>
          <w:szCs w:val="24"/>
        </w:rPr>
        <w:t xml:space="preserve"> </w:t>
      </w:r>
      <w:r>
        <w:rPr>
          <w:rFonts w:ascii="Arial" w:hAnsi="Arial" w:cs="Arial"/>
          <w:sz w:val="24"/>
          <w:szCs w:val="24"/>
        </w:rPr>
        <w:t>value is found, arise the problem with the meaning of that value. We need to find whether t value is statistically significant which means if it is big enough to represent a real population mean difference and not just random differences between the examined samples of our research. For that reason we have to compare the t</w:t>
      </w:r>
      <w:r>
        <w:rPr>
          <w:rFonts w:ascii="Arial" w:hAnsi="Arial" w:cs="Arial"/>
          <w:i/>
          <w:iCs/>
          <w:sz w:val="24"/>
          <w:szCs w:val="24"/>
          <w:vertAlign w:val="subscript"/>
        </w:rPr>
        <w:t>obt</w:t>
      </w:r>
      <w:r w:rsidR="00A57C7C">
        <w:rPr>
          <w:rFonts w:ascii="Arial" w:hAnsi="Arial" w:cs="Arial"/>
          <w:i/>
          <w:iCs/>
          <w:sz w:val="24"/>
          <w:szCs w:val="24"/>
          <w:vertAlign w:val="subscript"/>
        </w:rPr>
        <w:t xml:space="preserve"> </w:t>
      </w:r>
      <w:r>
        <w:rPr>
          <w:rFonts w:ascii="Arial" w:hAnsi="Arial" w:cs="Arial"/>
          <w:sz w:val="24"/>
          <w:szCs w:val="24"/>
        </w:rPr>
        <w:t>with the critical value of t or t</w:t>
      </w:r>
      <w:r>
        <w:rPr>
          <w:rFonts w:ascii="Arial" w:hAnsi="Arial" w:cs="Arial"/>
          <w:i/>
          <w:iCs/>
          <w:sz w:val="24"/>
          <w:szCs w:val="24"/>
          <w:vertAlign w:val="subscript"/>
        </w:rPr>
        <w:t>crit</w:t>
      </w:r>
      <w:r>
        <w:rPr>
          <w:rFonts w:ascii="Arial" w:hAnsi="Arial" w:cs="Arial"/>
          <w:sz w:val="24"/>
          <w:szCs w:val="24"/>
        </w:rPr>
        <w:t>.</w:t>
      </w:r>
      <w:r w:rsidR="00A57C7C">
        <w:rPr>
          <w:rFonts w:ascii="Arial" w:hAnsi="Arial" w:cs="Arial"/>
          <w:sz w:val="24"/>
          <w:szCs w:val="24"/>
        </w:rPr>
        <w:t xml:space="preserve"> Fortunately for our facilitation, there is a precalculated table with the distribution of the critical t-values according</w:t>
      </w:r>
      <w:r w:rsidR="002A4678">
        <w:rPr>
          <w:rFonts w:ascii="Arial" w:hAnsi="Arial" w:cs="Arial"/>
          <w:sz w:val="24"/>
          <w:szCs w:val="24"/>
        </w:rPr>
        <w:t xml:space="preserve"> to</w:t>
      </w:r>
      <w:r w:rsidR="00A57C7C">
        <w:rPr>
          <w:rFonts w:ascii="Arial" w:hAnsi="Arial" w:cs="Arial"/>
          <w:sz w:val="24"/>
          <w:szCs w:val="24"/>
        </w:rPr>
        <w:t xml:space="preserve"> the degrees </w:t>
      </w:r>
      <w:r w:rsidR="005F6993">
        <w:rPr>
          <w:rFonts w:ascii="Arial" w:hAnsi="Arial" w:cs="Arial"/>
          <w:sz w:val="24"/>
          <w:szCs w:val="24"/>
        </w:rPr>
        <w:t>of</w:t>
      </w:r>
      <w:r w:rsidR="00A57C7C">
        <w:rPr>
          <w:rFonts w:ascii="Arial" w:hAnsi="Arial" w:cs="Arial"/>
          <w:sz w:val="24"/>
          <w:szCs w:val="24"/>
        </w:rPr>
        <w:t xml:space="preserve"> freedom as well as comparison between different levels of significance.</w:t>
      </w:r>
      <w:r w:rsidR="005F6993">
        <w:rPr>
          <w:rFonts w:ascii="Arial" w:hAnsi="Arial" w:cs="Arial"/>
          <w:sz w:val="24"/>
          <w:szCs w:val="24"/>
        </w:rPr>
        <w:t xml:space="preserve"> The degrees of freedom represents the pool number of the subjects in the two samples minus 2. In the case of the given scenario it would be 98 (100 - 2). When we find the critical value of t in the pre-calculated distribution table, it’s time to compare the two values – the t</w:t>
      </w:r>
      <w:r w:rsidR="005F6993">
        <w:rPr>
          <w:rFonts w:ascii="Arial" w:hAnsi="Arial" w:cs="Arial"/>
          <w:i/>
          <w:iCs/>
          <w:sz w:val="24"/>
          <w:szCs w:val="24"/>
          <w:vertAlign w:val="subscript"/>
        </w:rPr>
        <w:t>obt</w:t>
      </w:r>
      <w:r w:rsidR="005F6993">
        <w:rPr>
          <w:rFonts w:ascii="Arial" w:hAnsi="Arial" w:cs="Arial"/>
          <w:sz w:val="24"/>
          <w:szCs w:val="24"/>
        </w:rPr>
        <w:t xml:space="preserve"> and t</w:t>
      </w:r>
      <w:r w:rsidR="005F6993">
        <w:rPr>
          <w:rFonts w:ascii="Arial" w:hAnsi="Arial" w:cs="Arial"/>
          <w:i/>
          <w:iCs/>
          <w:sz w:val="24"/>
          <w:szCs w:val="24"/>
          <w:vertAlign w:val="subscript"/>
        </w:rPr>
        <w:t>crit</w:t>
      </w:r>
      <w:r w:rsidR="005F6993">
        <w:rPr>
          <w:rFonts w:ascii="Arial" w:hAnsi="Arial" w:cs="Arial"/>
          <w:sz w:val="24"/>
          <w:szCs w:val="24"/>
        </w:rPr>
        <w:t xml:space="preserve">. </w:t>
      </w:r>
      <w:r w:rsidR="00A146D4">
        <w:rPr>
          <w:rFonts w:ascii="Arial" w:hAnsi="Arial" w:cs="Arial"/>
          <w:sz w:val="24"/>
          <w:szCs w:val="24"/>
        </w:rPr>
        <w:t xml:space="preserve">The results are statistically </w:t>
      </w:r>
      <w:r w:rsidR="00BD3F37">
        <w:rPr>
          <w:rFonts w:ascii="Arial" w:hAnsi="Arial" w:cs="Arial"/>
          <w:sz w:val="24"/>
          <w:szCs w:val="24"/>
        </w:rPr>
        <w:t>significant when the t</w:t>
      </w:r>
      <w:r w:rsidR="00BD3F37">
        <w:rPr>
          <w:rFonts w:ascii="Arial" w:hAnsi="Arial" w:cs="Arial"/>
          <w:i/>
          <w:iCs/>
          <w:sz w:val="24"/>
          <w:szCs w:val="24"/>
          <w:vertAlign w:val="subscript"/>
        </w:rPr>
        <w:t>obt</w:t>
      </w:r>
      <w:r w:rsidR="00BD3F37">
        <w:rPr>
          <w:rFonts w:ascii="Arial" w:hAnsi="Arial" w:cs="Arial"/>
          <w:sz w:val="24"/>
          <w:szCs w:val="24"/>
        </w:rPr>
        <w:t xml:space="preserve"> is equal or greater than </w:t>
      </w:r>
      <w:r w:rsidR="00540262">
        <w:rPr>
          <w:rFonts w:ascii="Arial" w:hAnsi="Arial" w:cs="Arial"/>
          <w:sz w:val="24"/>
          <w:szCs w:val="24"/>
        </w:rPr>
        <w:t>t</w:t>
      </w:r>
      <w:r w:rsidR="00540262">
        <w:rPr>
          <w:rFonts w:ascii="Arial" w:hAnsi="Arial" w:cs="Arial"/>
          <w:i/>
          <w:iCs/>
          <w:sz w:val="24"/>
          <w:szCs w:val="24"/>
          <w:vertAlign w:val="subscript"/>
        </w:rPr>
        <w:t>crit</w:t>
      </w:r>
      <w:r w:rsidR="00540262">
        <w:rPr>
          <w:rFonts w:ascii="Arial" w:hAnsi="Arial" w:cs="Arial"/>
          <w:sz w:val="24"/>
          <w:szCs w:val="24"/>
        </w:rPr>
        <w:t xml:space="preserve">. </w:t>
      </w:r>
    </w:p>
    <w:p w14:paraId="3E17E8BA" w14:textId="248E1F28" w:rsidR="00A86909" w:rsidRDefault="00172B5C" w:rsidP="00EF0E06">
      <w:pPr>
        <w:rPr>
          <w:rFonts w:ascii="Arial" w:hAnsi="Arial" w:cs="Arial"/>
          <w:sz w:val="24"/>
          <w:szCs w:val="24"/>
          <w:lang w:val="en-US"/>
        </w:rPr>
      </w:pPr>
      <w:r>
        <w:rPr>
          <w:rFonts w:ascii="Arial" w:hAnsi="Arial" w:cs="Arial"/>
          <w:sz w:val="24"/>
          <w:szCs w:val="24"/>
        </w:rPr>
        <w:t>The level of significance that we cho</w:t>
      </w:r>
      <w:r w:rsidR="009F2420">
        <w:rPr>
          <w:rFonts w:ascii="Arial" w:hAnsi="Arial" w:cs="Arial"/>
          <w:sz w:val="24"/>
          <w:szCs w:val="24"/>
        </w:rPr>
        <w:t>o</w:t>
      </w:r>
      <w:r>
        <w:rPr>
          <w:rFonts w:ascii="Arial" w:hAnsi="Arial" w:cs="Arial"/>
          <w:sz w:val="24"/>
          <w:szCs w:val="24"/>
        </w:rPr>
        <w:t xml:space="preserve">se </w:t>
      </w:r>
      <w:r w:rsidR="00A462A5">
        <w:rPr>
          <w:rFonts w:ascii="Arial" w:hAnsi="Arial" w:cs="Arial"/>
          <w:sz w:val="24"/>
          <w:szCs w:val="24"/>
        </w:rPr>
        <w:t>is called “α”.</w:t>
      </w:r>
      <w:r w:rsidR="00136C2E">
        <w:rPr>
          <w:rFonts w:ascii="Arial" w:hAnsi="Arial" w:cs="Arial"/>
          <w:sz w:val="24"/>
          <w:szCs w:val="24"/>
        </w:rPr>
        <w:t xml:space="preserve"> There</w:t>
      </w:r>
      <w:r w:rsidR="00064E1F">
        <w:rPr>
          <w:rFonts w:ascii="Arial" w:hAnsi="Arial" w:cs="Arial"/>
          <w:sz w:val="24"/>
          <w:szCs w:val="24"/>
        </w:rPr>
        <w:t xml:space="preserve"> are</w:t>
      </w:r>
      <w:r w:rsidR="00136C2E">
        <w:rPr>
          <w:rFonts w:ascii="Arial" w:hAnsi="Arial" w:cs="Arial"/>
          <w:sz w:val="24"/>
          <w:szCs w:val="24"/>
        </w:rPr>
        <w:t xml:space="preserve"> several different values of α that could be </w:t>
      </w:r>
      <w:r w:rsidR="00F65098">
        <w:rPr>
          <w:rFonts w:ascii="Arial" w:hAnsi="Arial" w:cs="Arial"/>
          <w:sz w:val="24"/>
          <w:szCs w:val="24"/>
        </w:rPr>
        <w:t>chosen, but usually it is .05, 0</w:t>
      </w:r>
      <w:r w:rsidR="001F7299">
        <w:rPr>
          <w:rFonts w:ascii="Arial" w:hAnsi="Arial" w:cs="Arial"/>
          <w:sz w:val="24"/>
          <w:szCs w:val="24"/>
        </w:rPr>
        <w:t xml:space="preserve">.1 or 0.01. </w:t>
      </w:r>
      <w:r w:rsidR="00484F67">
        <w:rPr>
          <w:rFonts w:ascii="Arial" w:hAnsi="Arial" w:cs="Arial"/>
          <w:sz w:val="24"/>
          <w:szCs w:val="24"/>
        </w:rPr>
        <w:t>This means that the probability of t</w:t>
      </w:r>
      <w:r w:rsidR="00484F67">
        <w:rPr>
          <w:rFonts w:ascii="Arial" w:hAnsi="Arial" w:cs="Arial"/>
          <w:i/>
          <w:iCs/>
          <w:sz w:val="24"/>
          <w:szCs w:val="24"/>
          <w:vertAlign w:val="subscript"/>
        </w:rPr>
        <w:t>obt</w:t>
      </w:r>
      <w:r w:rsidR="00484F67">
        <w:rPr>
          <w:rFonts w:ascii="Arial" w:hAnsi="Arial" w:cs="Arial"/>
          <w:sz w:val="24"/>
          <w:szCs w:val="24"/>
        </w:rPr>
        <w:t xml:space="preserve"> </w:t>
      </w:r>
      <w:r w:rsidR="00C339A5">
        <w:rPr>
          <w:rFonts w:ascii="Arial" w:hAnsi="Arial" w:cs="Arial"/>
          <w:sz w:val="24"/>
          <w:szCs w:val="24"/>
        </w:rPr>
        <w:t xml:space="preserve">occurs by chance is </w:t>
      </w:r>
      <w:r w:rsidR="0023325C">
        <w:rPr>
          <w:rFonts w:ascii="Arial" w:hAnsi="Arial" w:cs="Arial"/>
          <w:sz w:val="24"/>
          <w:szCs w:val="24"/>
          <w:lang w:val="en-US"/>
        </w:rPr>
        <w:t xml:space="preserve">respectively 5, </w:t>
      </w:r>
      <w:r w:rsidR="00BD5FE5">
        <w:rPr>
          <w:rFonts w:ascii="Arial" w:hAnsi="Arial" w:cs="Arial"/>
          <w:sz w:val="24"/>
          <w:szCs w:val="24"/>
          <w:lang w:val="en-US"/>
        </w:rPr>
        <w:t>10 or 1 out of 100.</w:t>
      </w:r>
      <w:r w:rsidR="00AA189F">
        <w:rPr>
          <w:rFonts w:ascii="Arial" w:hAnsi="Arial" w:cs="Arial"/>
          <w:sz w:val="24"/>
          <w:szCs w:val="24"/>
          <w:lang w:val="en-US"/>
        </w:rPr>
        <w:fldChar w:fldCharType="begin"/>
      </w:r>
      <w:r w:rsidR="00AA189F">
        <w:rPr>
          <w:rFonts w:ascii="Arial" w:hAnsi="Arial" w:cs="Arial"/>
          <w:sz w:val="24"/>
          <w:szCs w:val="24"/>
          <w:lang w:val="en-US"/>
        </w:rPr>
        <w:instrText xml:space="preserve"> ADDIN ZOTERO_ITEM CSL_CITATION {"citationID":"Rmny75e6","properties":{"formattedCitation":"[1]","plainCitation":"[1]","noteIndex":0},"citationItems":[{"id":104,"uris":["http://zotero.org/users/local/avFp1eC7/items/62GM2RRX"],"uri":["http://zotero.org/users/local/avFp1eC7/items/62GM2RRX"],"itemData":{"id":104,"type":"book","edition":"Sixth edition.","event-place":"Lanham, Maryland","ISBN":"978-1-5381-0029-5","language":"eng","publisher":"Rowman &amp; Littlefield","publisher-place":"Lanham, Maryland","source":"whel-primo.com","title":"Statistics for the terrified","author":[{"literal":"John H Kranzler author"}],"accessed":{"date-parts":[["2021",7,28]]},"issued":{"date-parts":[["2018"]]}}}],"schema":"https://github.com/citation-style-language/schema/raw/master/csl-citation.json"} </w:instrText>
      </w:r>
      <w:r w:rsidR="00AA189F">
        <w:rPr>
          <w:rFonts w:ascii="Arial" w:hAnsi="Arial" w:cs="Arial"/>
          <w:sz w:val="24"/>
          <w:szCs w:val="24"/>
          <w:lang w:val="en-US"/>
        </w:rPr>
        <w:fldChar w:fldCharType="separate"/>
      </w:r>
      <w:r w:rsidR="00AA189F" w:rsidRPr="00AA189F">
        <w:rPr>
          <w:rFonts w:ascii="Arial" w:hAnsi="Arial" w:cs="Arial"/>
          <w:sz w:val="24"/>
        </w:rPr>
        <w:t>[1]</w:t>
      </w:r>
      <w:r w:rsidR="00AA189F">
        <w:rPr>
          <w:rFonts w:ascii="Arial" w:hAnsi="Arial" w:cs="Arial"/>
          <w:sz w:val="24"/>
          <w:szCs w:val="24"/>
          <w:lang w:val="en-US"/>
        </w:rPr>
        <w:fldChar w:fldCharType="end"/>
      </w:r>
      <w:r w:rsidR="00AA189F">
        <w:rPr>
          <w:rFonts w:ascii="Arial" w:hAnsi="Arial" w:cs="Arial"/>
          <w:sz w:val="24"/>
          <w:szCs w:val="24"/>
          <w:lang w:val="en-US"/>
        </w:rPr>
        <w:t xml:space="preserve"> </w:t>
      </w:r>
    </w:p>
    <w:p w14:paraId="7FFB7294" w14:textId="3599DF2C" w:rsidR="00172B5C" w:rsidRDefault="00A86909" w:rsidP="00EF0E06">
      <w:pPr>
        <w:rPr>
          <w:rFonts w:ascii="Arial" w:hAnsi="Arial" w:cs="Arial"/>
          <w:sz w:val="24"/>
          <w:szCs w:val="24"/>
        </w:rPr>
      </w:pPr>
      <w:r>
        <w:rPr>
          <w:rFonts w:ascii="Arial" w:hAnsi="Arial" w:cs="Arial"/>
          <w:sz w:val="24"/>
          <w:szCs w:val="24"/>
          <w:lang w:val="en-US"/>
        </w:rPr>
        <w:t xml:space="preserve">Finally, </w:t>
      </w:r>
      <w:r w:rsidR="004877AC">
        <w:rPr>
          <w:rFonts w:ascii="Arial" w:hAnsi="Arial" w:cs="Arial"/>
          <w:sz w:val="24"/>
          <w:szCs w:val="24"/>
          <w:lang w:val="en-US"/>
        </w:rPr>
        <w:t xml:space="preserve">if we find </w:t>
      </w:r>
      <w:r w:rsidR="008178E2">
        <w:rPr>
          <w:rFonts w:ascii="Arial" w:hAnsi="Arial" w:cs="Arial"/>
          <w:sz w:val="24"/>
          <w:szCs w:val="24"/>
          <w:lang w:val="en-US"/>
        </w:rPr>
        <w:t>that ou</w:t>
      </w:r>
      <w:r w:rsidR="009A08EC">
        <w:rPr>
          <w:rFonts w:ascii="Arial" w:hAnsi="Arial" w:cs="Arial"/>
          <w:sz w:val="24"/>
          <w:szCs w:val="24"/>
          <w:lang w:val="en-US"/>
        </w:rPr>
        <w:t>r</w:t>
      </w:r>
      <w:r w:rsidR="008178E2">
        <w:rPr>
          <w:rFonts w:ascii="Arial" w:hAnsi="Arial" w:cs="Arial"/>
          <w:sz w:val="24"/>
          <w:szCs w:val="24"/>
          <w:lang w:val="en-US"/>
        </w:rPr>
        <w:t xml:space="preserve"> searched t value is bigger tha</w:t>
      </w:r>
      <w:r w:rsidR="009A08EC">
        <w:rPr>
          <w:rFonts w:ascii="Arial" w:hAnsi="Arial" w:cs="Arial"/>
          <w:sz w:val="24"/>
          <w:szCs w:val="24"/>
          <w:lang w:val="en-US"/>
        </w:rPr>
        <w:t xml:space="preserve">n </w:t>
      </w:r>
      <w:r w:rsidR="00A41243">
        <w:rPr>
          <w:rFonts w:ascii="Arial" w:hAnsi="Arial" w:cs="Arial"/>
          <w:sz w:val="24"/>
          <w:szCs w:val="24"/>
          <w:lang w:val="en-US"/>
        </w:rPr>
        <w:t>the</w:t>
      </w:r>
      <w:r w:rsidR="009A08EC">
        <w:rPr>
          <w:rFonts w:ascii="Arial" w:hAnsi="Arial" w:cs="Arial"/>
          <w:sz w:val="24"/>
          <w:szCs w:val="24"/>
          <w:lang w:val="en-US"/>
        </w:rPr>
        <w:t xml:space="preserve"> critical one we can </w:t>
      </w:r>
      <w:r w:rsidR="004F1071">
        <w:rPr>
          <w:rFonts w:ascii="Arial" w:hAnsi="Arial" w:cs="Arial"/>
          <w:sz w:val="24"/>
          <w:szCs w:val="24"/>
        </w:rPr>
        <w:t xml:space="preserve"> </w:t>
      </w:r>
      <w:r w:rsidR="00A41243">
        <w:rPr>
          <w:rFonts w:ascii="Arial" w:hAnsi="Arial" w:cs="Arial"/>
          <w:sz w:val="24"/>
          <w:szCs w:val="24"/>
        </w:rPr>
        <w:t>accept or reject the null hypothesis accordingly to what we have decided in the beginning of our research</w:t>
      </w:r>
      <w:r w:rsidR="00BF3A2E">
        <w:rPr>
          <w:rFonts w:ascii="Arial" w:hAnsi="Arial" w:cs="Arial"/>
          <w:sz w:val="24"/>
          <w:szCs w:val="24"/>
        </w:rPr>
        <w:t xml:space="preserve"> or</w:t>
      </w:r>
      <w:r w:rsidR="00A242F4">
        <w:rPr>
          <w:rFonts w:ascii="Arial" w:hAnsi="Arial" w:cs="Arial"/>
          <w:sz w:val="24"/>
          <w:szCs w:val="24"/>
        </w:rPr>
        <w:t xml:space="preserve"> in other words which level of significance will validate </w:t>
      </w:r>
      <w:r w:rsidR="004D213C">
        <w:rPr>
          <w:rFonts w:ascii="Arial" w:hAnsi="Arial" w:cs="Arial"/>
          <w:sz w:val="24"/>
          <w:szCs w:val="24"/>
        </w:rPr>
        <w:t xml:space="preserve">the </w:t>
      </w:r>
      <w:r w:rsidR="00196F74">
        <w:rPr>
          <w:rFonts w:ascii="Arial" w:hAnsi="Arial" w:cs="Arial"/>
          <w:sz w:val="24"/>
          <w:szCs w:val="24"/>
        </w:rPr>
        <w:t>rejection of ou</w:t>
      </w:r>
      <w:r w:rsidR="006A3530">
        <w:rPr>
          <w:rFonts w:ascii="Arial" w:hAnsi="Arial" w:cs="Arial"/>
          <w:sz w:val="24"/>
          <w:szCs w:val="24"/>
        </w:rPr>
        <w:t>r</w:t>
      </w:r>
      <w:r w:rsidR="00196F74">
        <w:rPr>
          <w:rFonts w:ascii="Arial" w:hAnsi="Arial" w:cs="Arial"/>
          <w:sz w:val="24"/>
          <w:szCs w:val="24"/>
        </w:rPr>
        <w:t xml:space="preserve"> null hypothesis. But what is a hypothesis and how we should determine one</w:t>
      </w:r>
      <w:r w:rsidR="00E45A66">
        <w:rPr>
          <w:rFonts w:ascii="Arial" w:hAnsi="Arial" w:cs="Arial"/>
          <w:sz w:val="24"/>
          <w:szCs w:val="24"/>
        </w:rPr>
        <w:t>?</w:t>
      </w:r>
    </w:p>
    <w:p w14:paraId="7A55BCB5" w14:textId="50581C98" w:rsidR="00196F74" w:rsidRDefault="00196F74" w:rsidP="00EF0E06">
      <w:pPr>
        <w:rPr>
          <w:rFonts w:ascii="Arial" w:hAnsi="Arial" w:cs="Arial"/>
          <w:sz w:val="24"/>
          <w:szCs w:val="24"/>
        </w:rPr>
      </w:pPr>
    </w:p>
    <w:p w14:paraId="5F4DCC75" w14:textId="00511BF8" w:rsidR="00681C85" w:rsidRDefault="00681C85" w:rsidP="00681C85">
      <w:pPr>
        <w:jc w:val="center"/>
        <w:rPr>
          <w:rFonts w:ascii="Arial" w:hAnsi="Arial" w:cs="Arial"/>
          <w:sz w:val="36"/>
          <w:szCs w:val="36"/>
        </w:rPr>
      </w:pPr>
      <w:r>
        <w:rPr>
          <w:rFonts w:ascii="Arial" w:hAnsi="Arial" w:cs="Arial"/>
          <w:sz w:val="36"/>
          <w:szCs w:val="36"/>
        </w:rPr>
        <w:t xml:space="preserve">How to determine null and alternative </w:t>
      </w:r>
      <w:r w:rsidR="00A51B15">
        <w:rPr>
          <w:rFonts w:ascii="Arial" w:hAnsi="Arial" w:cs="Arial"/>
          <w:sz w:val="36"/>
          <w:szCs w:val="36"/>
        </w:rPr>
        <w:t>hypothesis?</w:t>
      </w:r>
    </w:p>
    <w:p w14:paraId="42AAA228" w14:textId="6584D468" w:rsidR="00A51B15" w:rsidRDefault="00A51B15" w:rsidP="00681C85">
      <w:pPr>
        <w:jc w:val="center"/>
        <w:rPr>
          <w:rFonts w:ascii="Arial" w:hAnsi="Arial" w:cs="Arial"/>
          <w:sz w:val="36"/>
          <w:szCs w:val="36"/>
        </w:rPr>
      </w:pPr>
    </w:p>
    <w:p w14:paraId="5FD46A9C" w14:textId="2A5F0694" w:rsidR="00A51B15" w:rsidRDefault="00AC79F8" w:rsidP="00AC79F8">
      <w:pPr>
        <w:rPr>
          <w:rFonts w:ascii="Arial" w:hAnsi="Arial" w:cs="Arial"/>
          <w:sz w:val="24"/>
          <w:szCs w:val="24"/>
        </w:rPr>
      </w:pPr>
      <w:r w:rsidRPr="00AC79F8">
        <w:rPr>
          <w:rFonts w:ascii="Arial" w:hAnsi="Arial" w:cs="Arial"/>
          <w:sz w:val="24"/>
          <w:szCs w:val="24"/>
        </w:rPr>
        <w:t xml:space="preserve">Scientists and researchers, conducting specific </w:t>
      </w:r>
      <w:r w:rsidR="00A62787">
        <w:rPr>
          <w:rFonts w:ascii="Arial" w:hAnsi="Arial" w:cs="Arial"/>
          <w:sz w:val="24"/>
          <w:szCs w:val="24"/>
        </w:rPr>
        <w:t xml:space="preserve">investigation </w:t>
      </w:r>
      <w:r w:rsidRPr="00AC79F8">
        <w:rPr>
          <w:rFonts w:ascii="Arial" w:hAnsi="Arial" w:cs="Arial"/>
          <w:sz w:val="24"/>
          <w:szCs w:val="24"/>
        </w:rPr>
        <w:t xml:space="preserve"> always try to prove something, a conclusion – our hypothesis, to show that particular data sets differ in a significant way based on some criteria. Unfortunately, using the methods of statistics it is usually very difficult to validate that something is true. Opposite of all expectations, it is much easier to prove that something is false.  So</w:t>
      </w:r>
      <w:r w:rsidR="00FC506C">
        <w:rPr>
          <w:rFonts w:ascii="Arial" w:hAnsi="Arial" w:cs="Arial"/>
          <w:sz w:val="24"/>
          <w:szCs w:val="24"/>
        </w:rPr>
        <w:t>,</w:t>
      </w:r>
      <w:r w:rsidRPr="00AC79F8">
        <w:rPr>
          <w:rFonts w:ascii="Arial" w:hAnsi="Arial" w:cs="Arial"/>
          <w:sz w:val="24"/>
          <w:szCs w:val="24"/>
        </w:rPr>
        <w:t xml:space="preserve"> they invented quite innovative and simple execution solutions to this problem. A hypothesis is a state that something is valid but to be proved, researchers use a reversed approached. They decided, that if we accept at the very beginning of our examination of the collected data, that what </w:t>
      </w:r>
      <w:r w:rsidRPr="00AC79F8">
        <w:rPr>
          <w:rFonts w:ascii="Arial" w:hAnsi="Arial" w:cs="Arial"/>
          <w:sz w:val="24"/>
          <w:szCs w:val="24"/>
        </w:rPr>
        <w:lastRenderedPageBreak/>
        <w:t>we are considering false is actually true – our null hypothesis, with the known statistical techniques we can disprove this and its rejection would lead us to the conclusion we were looking for from the start, scilicet the alternative hypothesis, the difference between the means in the examined data sets.</w:t>
      </w:r>
      <w:r w:rsidR="0022221D">
        <w:rPr>
          <w:rFonts w:ascii="Arial" w:hAnsi="Arial" w:cs="Arial"/>
          <w:sz w:val="24"/>
          <w:szCs w:val="24"/>
        </w:rPr>
        <w:t xml:space="preserve"> </w:t>
      </w:r>
    </w:p>
    <w:bookmarkEnd w:id="0"/>
    <w:p w14:paraId="4D0F9F57" w14:textId="38F75F42" w:rsidR="00EF0E06" w:rsidRDefault="0091339A" w:rsidP="00EF0E06">
      <w:pPr>
        <w:spacing w:after="120"/>
        <w:rPr>
          <w:rFonts w:ascii="Arial" w:hAnsi="Arial" w:cs="Arial"/>
          <w:sz w:val="24"/>
          <w:szCs w:val="24"/>
        </w:rPr>
      </w:pPr>
      <w:r w:rsidRPr="0091339A">
        <w:rPr>
          <w:rFonts w:ascii="Arial" w:hAnsi="Arial" w:cs="Arial"/>
          <w:sz w:val="24"/>
          <w:szCs w:val="24"/>
        </w:rPr>
        <w:t xml:space="preserve">When we decide whether to reject or not our null hypothesis we can </w:t>
      </w:r>
      <w:r w:rsidR="00B469C1">
        <w:rPr>
          <w:rFonts w:ascii="Arial" w:hAnsi="Arial" w:cs="Arial"/>
          <w:sz w:val="24"/>
          <w:szCs w:val="24"/>
        </w:rPr>
        <w:t>make</w:t>
      </w:r>
      <w:r w:rsidRPr="0091339A">
        <w:rPr>
          <w:rFonts w:ascii="Arial" w:hAnsi="Arial" w:cs="Arial"/>
          <w:sz w:val="24"/>
          <w:szCs w:val="24"/>
        </w:rPr>
        <w:t xml:space="preserve"> two different types of error. This is due to the fact that it is impossible to be sure if the null hypothesis is true or false. Because we can’t include all members of the entire population in our examination the risk of a sampling error occurs inevitably. The errors we can make are error type 1 and error type 2. The first one occurs when a null hypothesis has been rejected but in fact, it’s a true assumption. The other one is the opposite of what is known to be a false positive conclusion or when the null hypothesis is false but we don’t reject it as a conclusion based on our analysis. This is called a false negative error (type 2).</w:t>
      </w:r>
      <w:r w:rsidR="00AA189F">
        <w:rPr>
          <w:rFonts w:ascii="Arial" w:hAnsi="Arial" w:cs="Arial"/>
          <w:sz w:val="24"/>
          <w:szCs w:val="24"/>
        </w:rPr>
        <w:fldChar w:fldCharType="begin"/>
      </w:r>
      <w:r w:rsidR="00AA189F">
        <w:rPr>
          <w:rFonts w:ascii="Arial" w:hAnsi="Arial" w:cs="Arial"/>
          <w:sz w:val="24"/>
          <w:szCs w:val="24"/>
        </w:rPr>
        <w:instrText xml:space="preserve"> ADDIN ZOTERO_ITEM CSL_CITATION {"citationID":"GIB2fg9k","properties":{"formattedCitation":"[3]","plainCitation":"[3]","noteIndex":0},"citationItems":[{"id":105,"uris":["http://zotero.org/users/local/avFp1eC7/items/8CINJWNV"],"uri":["http://zotero.org/users/local/avFp1eC7/items/8CINJWNV"],"itemData":{"id":105,"type":"webpage","title":"Understanding Type I and II Errors","URL":"https://infocus.delltechnologies.com/william_schmarzo/understanding-type-i-and-type-ii-errors/","author":[{"literal":"Bill Schmarzo"}],"accessed":{"date-parts":[["2021",7,29]]},"issued":{"date-parts":[["2013",9,16]]}}}],"schema":"https://github.com/citation-style-language/schema/raw/master/csl-citation.json"} </w:instrText>
      </w:r>
      <w:r w:rsidR="00AA189F">
        <w:rPr>
          <w:rFonts w:ascii="Arial" w:hAnsi="Arial" w:cs="Arial"/>
          <w:sz w:val="24"/>
          <w:szCs w:val="24"/>
        </w:rPr>
        <w:fldChar w:fldCharType="separate"/>
      </w:r>
      <w:r w:rsidR="00AA189F" w:rsidRPr="00AA189F">
        <w:rPr>
          <w:rFonts w:ascii="Arial" w:hAnsi="Arial" w:cs="Arial"/>
          <w:sz w:val="24"/>
        </w:rPr>
        <w:t>[3]</w:t>
      </w:r>
      <w:r w:rsidR="00AA189F">
        <w:rPr>
          <w:rFonts w:ascii="Arial" w:hAnsi="Arial" w:cs="Arial"/>
          <w:sz w:val="24"/>
          <w:szCs w:val="24"/>
        </w:rPr>
        <w:fldChar w:fldCharType="end"/>
      </w:r>
      <w:r w:rsidRPr="0091339A">
        <w:rPr>
          <w:rFonts w:ascii="Arial" w:hAnsi="Arial" w:cs="Arial"/>
          <w:sz w:val="24"/>
          <w:szCs w:val="24"/>
        </w:rPr>
        <w:t xml:space="preserve"> Interestingly, we don’t have the option to accept the null hypothesis as the seeking truth because as we mentioned earlier the statistic techniques allow us only to disprove if something might be true. We just make a decision to reject or not our null hypothesis and then calculate the probability of each type of error that we might have made by doing this.</w:t>
      </w:r>
      <w:r w:rsidR="00795A80">
        <w:rPr>
          <w:rFonts w:ascii="Arial" w:hAnsi="Arial" w:cs="Arial"/>
          <w:sz w:val="24"/>
          <w:szCs w:val="24"/>
        </w:rPr>
        <w:t xml:space="preserve"> </w:t>
      </w:r>
    </w:p>
    <w:p w14:paraId="17373179" w14:textId="52BBD82D" w:rsidR="00102655" w:rsidRDefault="00102655" w:rsidP="00EF0E06">
      <w:pPr>
        <w:spacing w:after="120"/>
        <w:rPr>
          <w:rFonts w:ascii="Arial" w:hAnsi="Arial" w:cs="Arial"/>
          <w:sz w:val="24"/>
          <w:szCs w:val="24"/>
        </w:rPr>
      </w:pPr>
    </w:p>
    <w:p w14:paraId="0B612B17" w14:textId="2D2EDF67" w:rsidR="00102655" w:rsidRDefault="004C61A3" w:rsidP="004C61A3">
      <w:pPr>
        <w:spacing w:after="120"/>
        <w:jc w:val="center"/>
        <w:rPr>
          <w:rFonts w:ascii="Arial" w:hAnsi="Arial"/>
          <w:sz w:val="36"/>
          <w:szCs w:val="36"/>
        </w:rPr>
      </w:pPr>
      <w:r>
        <w:rPr>
          <w:rFonts w:ascii="Arial" w:hAnsi="Arial"/>
          <w:sz w:val="36"/>
          <w:szCs w:val="36"/>
        </w:rPr>
        <w:t>Developing appropriate set of</w:t>
      </w:r>
      <w:r w:rsidR="00803AE3">
        <w:rPr>
          <w:rFonts w:ascii="Arial" w:hAnsi="Arial"/>
          <w:sz w:val="36"/>
          <w:szCs w:val="36"/>
        </w:rPr>
        <w:t xml:space="preserve"> testable</w:t>
      </w:r>
      <w:r>
        <w:rPr>
          <w:rFonts w:ascii="Arial" w:hAnsi="Arial"/>
          <w:sz w:val="36"/>
          <w:szCs w:val="36"/>
        </w:rPr>
        <w:t xml:space="preserve"> hypothes</w:t>
      </w:r>
      <w:r w:rsidR="00CD3428">
        <w:rPr>
          <w:rFonts w:ascii="Arial" w:hAnsi="Arial"/>
          <w:sz w:val="36"/>
          <w:szCs w:val="36"/>
        </w:rPr>
        <w:t>e</w:t>
      </w:r>
      <w:r>
        <w:rPr>
          <w:rFonts w:ascii="Arial" w:hAnsi="Arial"/>
          <w:sz w:val="36"/>
          <w:szCs w:val="36"/>
        </w:rPr>
        <w:t xml:space="preserve">s </w:t>
      </w:r>
      <w:r w:rsidR="00231979">
        <w:rPr>
          <w:rFonts w:ascii="Arial" w:hAnsi="Arial"/>
          <w:sz w:val="36"/>
          <w:szCs w:val="36"/>
        </w:rPr>
        <w:t>for the experiment in the given scenario</w:t>
      </w:r>
      <w:r w:rsidR="00BB05A2">
        <w:rPr>
          <w:rFonts w:ascii="Arial" w:hAnsi="Arial"/>
          <w:sz w:val="36"/>
          <w:szCs w:val="36"/>
        </w:rPr>
        <w:t>.</w:t>
      </w:r>
    </w:p>
    <w:p w14:paraId="4EFDF369" w14:textId="1B09AFC5" w:rsidR="00231979" w:rsidRDefault="00231979" w:rsidP="004C61A3">
      <w:pPr>
        <w:spacing w:after="120"/>
        <w:jc w:val="center"/>
        <w:rPr>
          <w:rFonts w:ascii="Arial" w:hAnsi="Arial"/>
          <w:sz w:val="36"/>
          <w:szCs w:val="36"/>
        </w:rPr>
      </w:pPr>
    </w:p>
    <w:p w14:paraId="07C7D543" w14:textId="0C7B5175" w:rsidR="00DF4810" w:rsidRPr="00DF4810" w:rsidRDefault="00DF4810" w:rsidP="00DF4810">
      <w:pPr>
        <w:spacing w:after="120"/>
        <w:rPr>
          <w:rFonts w:ascii="Arial" w:hAnsi="Arial"/>
          <w:sz w:val="24"/>
          <w:szCs w:val="24"/>
        </w:rPr>
      </w:pPr>
      <w:r w:rsidRPr="00DF4810">
        <w:rPr>
          <w:rFonts w:ascii="Arial" w:hAnsi="Arial"/>
          <w:sz w:val="24"/>
          <w:szCs w:val="24"/>
        </w:rPr>
        <w:t xml:space="preserve">Based on the scenario samples and the identified Covid-19 infection rate according to the BBC news, our null hypothesis will be the assumption that there isn’t any difference between the aforementioned rate amongst white </w:t>
      </w:r>
      <w:r w:rsidR="006831B2">
        <w:rPr>
          <w:rFonts w:ascii="Arial" w:hAnsi="Arial"/>
          <w:sz w:val="24"/>
          <w:szCs w:val="24"/>
        </w:rPr>
        <w:t>patients</w:t>
      </w:r>
      <w:r w:rsidRPr="00DF4810">
        <w:rPr>
          <w:rFonts w:ascii="Arial" w:hAnsi="Arial"/>
          <w:sz w:val="24"/>
          <w:szCs w:val="24"/>
        </w:rPr>
        <w:t xml:space="preserve"> and BAME. This means that we will accept that the means between those samples are not statistically significantly different or H0: µ1 = µ2 where:</w:t>
      </w:r>
    </w:p>
    <w:p w14:paraId="184D330D" w14:textId="77777777" w:rsidR="00DF4810" w:rsidRPr="00DF4810" w:rsidRDefault="00DF4810" w:rsidP="00DF4810">
      <w:pPr>
        <w:spacing w:after="120"/>
        <w:rPr>
          <w:rFonts w:ascii="Arial" w:hAnsi="Arial"/>
          <w:sz w:val="24"/>
          <w:szCs w:val="24"/>
        </w:rPr>
      </w:pPr>
      <w:r w:rsidRPr="00DF4810">
        <w:rPr>
          <w:rFonts w:ascii="Arial" w:hAnsi="Arial"/>
          <w:sz w:val="24"/>
          <w:szCs w:val="24"/>
        </w:rPr>
        <w:t>H0 is our null hypothesis</w:t>
      </w:r>
    </w:p>
    <w:p w14:paraId="64AC26AD" w14:textId="77777777" w:rsidR="00DF4810" w:rsidRPr="00DF4810" w:rsidRDefault="00DF4810" w:rsidP="00DF4810">
      <w:pPr>
        <w:spacing w:after="120"/>
        <w:rPr>
          <w:rFonts w:ascii="Arial" w:hAnsi="Arial"/>
          <w:sz w:val="24"/>
          <w:szCs w:val="24"/>
        </w:rPr>
      </w:pPr>
      <w:r w:rsidRPr="00DF4810">
        <w:rPr>
          <w:rFonts w:ascii="Arial" w:hAnsi="Arial"/>
          <w:sz w:val="24"/>
          <w:szCs w:val="24"/>
        </w:rPr>
        <w:t>µ1 is the mean taken from the sample with subjects representing the white people</w:t>
      </w:r>
    </w:p>
    <w:p w14:paraId="3B54BA73" w14:textId="77777777" w:rsidR="00DF4810" w:rsidRPr="00DF4810" w:rsidRDefault="00DF4810" w:rsidP="00DF4810">
      <w:pPr>
        <w:spacing w:after="120"/>
        <w:rPr>
          <w:rFonts w:ascii="Arial" w:hAnsi="Arial"/>
          <w:sz w:val="24"/>
          <w:szCs w:val="24"/>
        </w:rPr>
      </w:pPr>
      <w:r w:rsidRPr="00DF4810">
        <w:rPr>
          <w:rFonts w:ascii="Arial" w:hAnsi="Arial"/>
          <w:sz w:val="24"/>
          <w:szCs w:val="24"/>
        </w:rPr>
        <w:t>µ2 is the mean taken from the sample with subjects representing BAME</w:t>
      </w:r>
    </w:p>
    <w:p w14:paraId="3C81B46E" w14:textId="77777777" w:rsidR="00DF4810" w:rsidRPr="00DF4810" w:rsidRDefault="00DF4810" w:rsidP="00DF4810">
      <w:pPr>
        <w:spacing w:after="120"/>
        <w:rPr>
          <w:rFonts w:ascii="Arial" w:hAnsi="Arial"/>
          <w:sz w:val="24"/>
          <w:szCs w:val="24"/>
        </w:rPr>
      </w:pPr>
      <w:r w:rsidRPr="00DF4810">
        <w:rPr>
          <w:rFonts w:ascii="Arial" w:hAnsi="Arial"/>
          <w:sz w:val="24"/>
          <w:szCs w:val="24"/>
        </w:rPr>
        <w:t>On the other hand, our alternative hypothesis (H1) or what we will try to prove by eventually rejecting the null hypothesis, will be that there is a difference between the means of the given samples – H1: µ1≠  µ2. In other words, we will try to prove that Covid-19 affected different group ages between those people.</w:t>
      </w:r>
    </w:p>
    <w:p w14:paraId="0AB594B5" w14:textId="3B7A9CE6" w:rsidR="00AE0ED5" w:rsidRDefault="00DF4810" w:rsidP="00DF4810">
      <w:pPr>
        <w:spacing w:after="120"/>
        <w:rPr>
          <w:rFonts w:ascii="Arial" w:hAnsi="Arial"/>
          <w:sz w:val="24"/>
          <w:szCs w:val="24"/>
        </w:rPr>
      </w:pPr>
      <w:r w:rsidRPr="00DF4810">
        <w:rPr>
          <w:rFonts w:ascii="Arial" w:hAnsi="Arial"/>
          <w:sz w:val="24"/>
          <w:szCs w:val="24"/>
        </w:rPr>
        <w:t xml:space="preserve">Another important clarification to be made before conducting the t-Test is that according to the given data and scenario BBC pointed out in the news that infection rate varied between those two groups of people but it wasn’t mentioned in what aspect these differences occurred. When we look with a bare eye at the given samples it is obvious that infection of the Covid-19 disease has affected a much younger population of white </w:t>
      </w:r>
      <w:r w:rsidR="006831B2">
        <w:rPr>
          <w:rFonts w:ascii="Arial" w:hAnsi="Arial"/>
          <w:sz w:val="24"/>
          <w:szCs w:val="24"/>
        </w:rPr>
        <w:t xml:space="preserve">patients </w:t>
      </w:r>
      <w:r w:rsidRPr="00DF4810">
        <w:rPr>
          <w:rFonts w:ascii="Arial" w:hAnsi="Arial"/>
          <w:sz w:val="24"/>
          <w:szCs w:val="24"/>
        </w:rPr>
        <w:t xml:space="preserve"> compared to the BAME in the UK. Although it might look more appropriate to assume that the mean of white </w:t>
      </w:r>
      <w:r w:rsidR="006831B2">
        <w:rPr>
          <w:rFonts w:ascii="Arial" w:hAnsi="Arial"/>
          <w:sz w:val="24"/>
          <w:szCs w:val="24"/>
        </w:rPr>
        <w:t xml:space="preserve">patients </w:t>
      </w:r>
      <w:r w:rsidRPr="00DF4810">
        <w:rPr>
          <w:rFonts w:ascii="Arial" w:hAnsi="Arial"/>
          <w:sz w:val="24"/>
          <w:szCs w:val="24"/>
        </w:rPr>
        <w:t xml:space="preserve"> ages would be lower than </w:t>
      </w:r>
      <w:r w:rsidRPr="00DF4810">
        <w:rPr>
          <w:rFonts w:ascii="Arial" w:hAnsi="Arial"/>
          <w:sz w:val="24"/>
          <w:szCs w:val="24"/>
        </w:rPr>
        <w:lastRenderedPageBreak/>
        <w:t>BAME, because I haven’t made any predictions before collecting the data, I think that conducting a nondirectional test would be more relevant in this case.</w:t>
      </w:r>
      <w:r w:rsidR="00AA189F">
        <w:rPr>
          <w:rFonts w:ascii="Arial" w:hAnsi="Arial"/>
          <w:sz w:val="24"/>
          <w:szCs w:val="24"/>
        </w:rPr>
        <w:fldChar w:fldCharType="begin"/>
      </w:r>
      <w:r w:rsidR="00AA189F">
        <w:rPr>
          <w:rFonts w:ascii="Arial" w:hAnsi="Arial"/>
          <w:sz w:val="24"/>
          <w:szCs w:val="24"/>
        </w:rPr>
        <w:instrText xml:space="preserve"> ADDIN ZOTERO_ITEM CSL_CITATION {"citationID":"E4CheicS","properties":{"formattedCitation":"[4]","plainCitation":"[4]","noteIndex":0},"citationItems":[{"id":109,"uris":["http://zotero.org/users/local/avFp1eC7/items/4Y4DL7J3"],"uri":["http://zotero.org/users/local/avFp1eC7/items/4Y4DL7J3"],"itemData":{"id":109,"type":"webpage","abstract":"In statistics, a Type I error is a false positive conclusion, while a Type II error is a false negative conclusion. Making a statistical decision always","container-title":"Scribbr","language":"en-US","title":"Type I and Type II errors","URL":"https://www.scribbr.com/statistics/type-i-and-type-ii-errors/","accessed":{"date-parts":[["2021",8,2]]},"issued":{"date-parts":[["2021",1,18]]}}}],"schema":"https://github.com/citation-style-language/schema/raw/master/csl-citation.json"} </w:instrText>
      </w:r>
      <w:r w:rsidR="00AA189F">
        <w:rPr>
          <w:rFonts w:ascii="Arial" w:hAnsi="Arial"/>
          <w:sz w:val="24"/>
          <w:szCs w:val="24"/>
        </w:rPr>
        <w:fldChar w:fldCharType="separate"/>
      </w:r>
      <w:r w:rsidR="00AA189F" w:rsidRPr="00AA189F">
        <w:rPr>
          <w:rFonts w:ascii="Arial" w:hAnsi="Arial" w:cs="Arial"/>
          <w:sz w:val="24"/>
        </w:rPr>
        <w:t>[4]</w:t>
      </w:r>
      <w:r w:rsidR="00AA189F">
        <w:rPr>
          <w:rFonts w:ascii="Arial" w:hAnsi="Arial"/>
          <w:sz w:val="24"/>
          <w:szCs w:val="24"/>
        </w:rPr>
        <w:fldChar w:fldCharType="end"/>
      </w:r>
      <w:r w:rsidRPr="00DF4810">
        <w:rPr>
          <w:rFonts w:ascii="Arial" w:hAnsi="Arial"/>
          <w:sz w:val="24"/>
          <w:szCs w:val="24"/>
        </w:rPr>
        <w:t xml:space="preserve"> This decision was made also based on the fact that yet, we are trying to prove that there is some difference at all without specifying in which direction</w:t>
      </w:r>
      <w:r w:rsidR="003828A2">
        <w:rPr>
          <w:rFonts w:ascii="Arial" w:hAnsi="Arial"/>
          <w:sz w:val="24"/>
          <w:szCs w:val="24"/>
        </w:rPr>
        <w:t xml:space="preserve"> of standard deviation distribution</w:t>
      </w:r>
      <w:r w:rsidRPr="00DF4810">
        <w:rPr>
          <w:rFonts w:ascii="Arial" w:hAnsi="Arial"/>
          <w:sz w:val="24"/>
          <w:szCs w:val="24"/>
        </w:rPr>
        <w:t xml:space="preserve"> we are expecting the results to go.</w:t>
      </w:r>
    </w:p>
    <w:p w14:paraId="10553C27" w14:textId="77777777" w:rsidR="00C158AE" w:rsidRDefault="00C158AE" w:rsidP="00DF4810">
      <w:pPr>
        <w:spacing w:after="120"/>
        <w:rPr>
          <w:rFonts w:ascii="Arial" w:hAnsi="Arial" w:cs="Arial"/>
          <w:sz w:val="24"/>
          <w:szCs w:val="24"/>
        </w:rPr>
      </w:pPr>
    </w:p>
    <w:p w14:paraId="0B2DFECC" w14:textId="14727BCA" w:rsidR="00AE0ED5" w:rsidRPr="00AE0ED5" w:rsidRDefault="00AE0ED5" w:rsidP="00AE0ED5">
      <w:pPr>
        <w:spacing w:after="120"/>
        <w:jc w:val="center"/>
        <w:rPr>
          <w:rFonts w:ascii="Arial" w:hAnsi="Arial" w:cs="Arial"/>
          <w:sz w:val="36"/>
          <w:szCs w:val="36"/>
        </w:rPr>
      </w:pPr>
      <w:r>
        <w:rPr>
          <w:rFonts w:ascii="Arial" w:hAnsi="Arial" w:cs="Arial"/>
          <w:sz w:val="36"/>
          <w:szCs w:val="36"/>
        </w:rPr>
        <w:t>Testing of the hypotheses</w:t>
      </w:r>
    </w:p>
    <w:p w14:paraId="344C372B" w14:textId="77777777" w:rsidR="00C158AE" w:rsidRDefault="00C158AE" w:rsidP="00231979">
      <w:pPr>
        <w:spacing w:after="120"/>
        <w:rPr>
          <w:rFonts w:ascii="Arial" w:hAnsi="Arial" w:cs="Arial"/>
          <w:sz w:val="24"/>
          <w:szCs w:val="24"/>
        </w:rPr>
      </w:pPr>
    </w:p>
    <w:p w14:paraId="3F36043E" w14:textId="30F14E0E" w:rsidR="004E3CB5" w:rsidRDefault="00485BA5" w:rsidP="00231979">
      <w:pPr>
        <w:spacing w:after="120"/>
        <w:rPr>
          <w:rFonts w:ascii="Arial" w:hAnsi="Arial"/>
          <w:sz w:val="24"/>
          <w:szCs w:val="24"/>
        </w:rPr>
      </w:pPr>
      <w:r>
        <w:rPr>
          <w:rFonts w:ascii="Arial" w:hAnsi="Arial"/>
          <w:sz w:val="24"/>
          <w:szCs w:val="24"/>
        </w:rPr>
        <w:t xml:space="preserve">For the purpose of our examination I will use </w:t>
      </w:r>
      <w:r w:rsidR="00C307C2">
        <w:rPr>
          <w:rFonts w:ascii="Arial" w:hAnsi="Arial"/>
          <w:sz w:val="24"/>
          <w:szCs w:val="24"/>
        </w:rPr>
        <w:t xml:space="preserve">the built-in functionality of Microsoft Excel </w:t>
      </w:r>
      <w:r w:rsidR="00316FE5">
        <w:rPr>
          <w:rFonts w:ascii="Arial" w:hAnsi="Arial"/>
          <w:sz w:val="24"/>
          <w:szCs w:val="24"/>
        </w:rPr>
        <w:t>application.</w:t>
      </w:r>
    </w:p>
    <w:p w14:paraId="51DA0A14" w14:textId="6F4EF88B" w:rsidR="00C158AE" w:rsidRDefault="00C158AE" w:rsidP="00B949C6">
      <w:pPr>
        <w:pStyle w:val="ListParagraph"/>
        <w:numPr>
          <w:ilvl w:val="0"/>
          <w:numId w:val="1"/>
        </w:numPr>
        <w:spacing w:after="120"/>
        <w:rPr>
          <w:rFonts w:ascii="Arial" w:hAnsi="Arial"/>
          <w:sz w:val="24"/>
          <w:szCs w:val="24"/>
        </w:rPr>
      </w:pPr>
      <w:r>
        <w:rPr>
          <w:rFonts w:ascii="Arial" w:hAnsi="Arial"/>
          <w:sz w:val="24"/>
          <w:szCs w:val="24"/>
        </w:rPr>
        <w:t xml:space="preserve">First step is </w:t>
      </w:r>
      <w:r w:rsidR="00AF2EF0">
        <w:rPr>
          <w:rFonts w:ascii="Arial" w:hAnsi="Arial"/>
          <w:sz w:val="24"/>
          <w:szCs w:val="24"/>
        </w:rPr>
        <w:t>calculating a descriptive statistics analysis using the Data Analysis tools in Microsoft Excel Desktop Application</w:t>
      </w:r>
      <w:r w:rsidR="00985A4F">
        <w:rPr>
          <w:rFonts w:ascii="Arial" w:hAnsi="Arial"/>
          <w:sz w:val="24"/>
          <w:szCs w:val="24"/>
        </w:rPr>
        <w:t>:</w:t>
      </w:r>
    </w:p>
    <w:p w14:paraId="43A1EF19" w14:textId="365E5CA3" w:rsidR="00985A4F" w:rsidRDefault="00985A4F" w:rsidP="00985A4F">
      <w:pPr>
        <w:pStyle w:val="ListParagraph"/>
        <w:spacing w:after="120"/>
        <w:ind w:left="927" w:firstLine="0"/>
        <w:rPr>
          <w:rFonts w:ascii="Arial" w:hAnsi="Arial"/>
          <w:sz w:val="24"/>
          <w:szCs w:val="24"/>
        </w:rPr>
      </w:pPr>
    </w:p>
    <w:tbl>
      <w:tblPr>
        <w:tblW w:w="6960" w:type="dxa"/>
        <w:tblInd w:w="1033" w:type="dxa"/>
        <w:tblLook w:val="04A0" w:firstRow="1" w:lastRow="0" w:firstColumn="1" w:lastColumn="0" w:noHBand="0" w:noVBand="1"/>
      </w:tblPr>
      <w:tblGrid>
        <w:gridCol w:w="2000"/>
        <w:gridCol w:w="1120"/>
        <w:gridCol w:w="860"/>
        <w:gridCol w:w="2020"/>
        <w:gridCol w:w="960"/>
      </w:tblGrid>
      <w:tr w:rsidR="00985A4F" w:rsidRPr="00985A4F" w14:paraId="76E81AC3" w14:textId="77777777" w:rsidTr="003616CA">
        <w:trPr>
          <w:trHeight w:val="372"/>
        </w:trPr>
        <w:tc>
          <w:tcPr>
            <w:tcW w:w="2000" w:type="dxa"/>
            <w:tcBorders>
              <w:top w:val="single" w:sz="4" w:space="0" w:color="auto"/>
              <w:left w:val="single" w:sz="4" w:space="0" w:color="auto"/>
              <w:bottom w:val="single" w:sz="4" w:space="0" w:color="auto"/>
              <w:right w:val="single" w:sz="4" w:space="0" w:color="auto"/>
            </w:tcBorders>
            <w:shd w:val="clear" w:color="000000" w:fill="A6A6A6"/>
            <w:noWrap/>
            <w:vAlign w:val="bottom"/>
            <w:hideMark/>
          </w:tcPr>
          <w:p w14:paraId="3A4A8B37" w14:textId="77777777" w:rsidR="00985A4F" w:rsidRPr="00985A4F" w:rsidRDefault="00985A4F" w:rsidP="00985A4F">
            <w:pPr>
              <w:spacing w:after="0" w:line="240" w:lineRule="auto"/>
              <w:ind w:firstLine="0"/>
              <w:jc w:val="left"/>
              <w:rPr>
                <w:rFonts w:ascii="Calibri" w:eastAsia="Times New Roman" w:hAnsi="Calibri" w:cs="Times New Roman"/>
                <w:color w:val="000000"/>
                <w:sz w:val="28"/>
                <w:szCs w:val="28"/>
                <w:lang w:eastAsia="en-GB"/>
              </w:rPr>
            </w:pPr>
            <w:r w:rsidRPr="00985A4F">
              <w:rPr>
                <w:rFonts w:ascii="Calibri" w:eastAsia="Times New Roman" w:hAnsi="Calibri" w:cs="Times New Roman"/>
                <w:color w:val="000000"/>
                <w:sz w:val="28"/>
                <w:szCs w:val="28"/>
                <w:lang w:eastAsia="en-GB"/>
              </w:rPr>
              <w:t>White Patient</w:t>
            </w:r>
          </w:p>
        </w:tc>
        <w:tc>
          <w:tcPr>
            <w:tcW w:w="1120" w:type="dxa"/>
            <w:tcBorders>
              <w:top w:val="single" w:sz="4" w:space="0" w:color="auto"/>
              <w:left w:val="nil"/>
              <w:bottom w:val="single" w:sz="4" w:space="0" w:color="auto"/>
              <w:right w:val="single" w:sz="4" w:space="0" w:color="auto"/>
            </w:tcBorders>
            <w:shd w:val="clear" w:color="000000" w:fill="A6A6A6"/>
            <w:noWrap/>
            <w:vAlign w:val="bottom"/>
            <w:hideMark/>
          </w:tcPr>
          <w:p w14:paraId="58CB9552"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860" w:type="dxa"/>
            <w:tcBorders>
              <w:top w:val="single" w:sz="4" w:space="0" w:color="auto"/>
              <w:left w:val="nil"/>
              <w:bottom w:val="single" w:sz="4" w:space="0" w:color="auto"/>
              <w:right w:val="single" w:sz="4" w:space="0" w:color="auto"/>
            </w:tcBorders>
            <w:shd w:val="clear" w:color="000000" w:fill="A6A6A6"/>
            <w:noWrap/>
            <w:vAlign w:val="bottom"/>
            <w:hideMark/>
          </w:tcPr>
          <w:p w14:paraId="152C4A8D"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single" w:sz="4" w:space="0" w:color="auto"/>
              <w:left w:val="nil"/>
              <w:bottom w:val="single" w:sz="4" w:space="0" w:color="auto"/>
              <w:right w:val="single" w:sz="4" w:space="0" w:color="auto"/>
            </w:tcBorders>
            <w:shd w:val="clear" w:color="000000" w:fill="A6A6A6"/>
            <w:noWrap/>
            <w:vAlign w:val="bottom"/>
            <w:hideMark/>
          </w:tcPr>
          <w:p w14:paraId="5F34BBF1" w14:textId="77777777" w:rsidR="00985A4F" w:rsidRPr="00985A4F" w:rsidRDefault="00985A4F" w:rsidP="00985A4F">
            <w:pPr>
              <w:spacing w:after="0" w:line="240" w:lineRule="auto"/>
              <w:ind w:firstLine="0"/>
              <w:jc w:val="left"/>
              <w:rPr>
                <w:rFonts w:ascii="Calibri" w:eastAsia="Times New Roman" w:hAnsi="Calibri" w:cs="Times New Roman"/>
                <w:color w:val="000000"/>
                <w:sz w:val="28"/>
                <w:szCs w:val="28"/>
                <w:lang w:eastAsia="en-GB"/>
              </w:rPr>
            </w:pPr>
            <w:r w:rsidRPr="00985A4F">
              <w:rPr>
                <w:rFonts w:ascii="Calibri" w:eastAsia="Times New Roman" w:hAnsi="Calibri" w:cs="Times New Roman"/>
                <w:color w:val="000000"/>
                <w:sz w:val="28"/>
                <w:szCs w:val="28"/>
                <w:lang w:eastAsia="en-GB"/>
              </w:rPr>
              <w:t>BAME</w:t>
            </w:r>
          </w:p>
        </w:tc>
        <w:tc>
          <w:tcPr>
            <w:tcW w:w="960" w:type="dxa"/>
            <w:tcBorders>
              <w:top w:val="single" w:sz="4" w:space="0" w:color="auto"/>
              <w:left w:val="nil"/>
              <w:bottom w:val="single" w:sz="4" w:space="0" w:color="auto"/>
              <w:right w:val="single" w:sz="4" w:space="0" w:color="auto"/>
            </w:tcBorders>
            <w:shd w:val="clear" w:color="000000" w:fill="A6A6A6"/>
            <w:noWrap/>
            <w:vAlign w:val="bottom"/>
            <w:hideMark/>
          </w:tcPr>
          <w:p w14:paraId="051AF9A6"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r>
      <w:tr w:rsidR="00985A4F" w:rsidRPr="00985A4F" w14:paraId="303C3796"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4157934A"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14:paraId="57BA5FD0"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23FA97EA"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5FA2AE51"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F06501C"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r>
      <w:tr w:rsidR="00985A4F" w:rsidRPr="00985A4F" w14:paraId="603DB049" w14:textId="77777777" w:rsidTr="003616CA">
        <w:trPr>
          <w:trHeight w:val="300"/>
        </w:trPr>
        <w:tc>
          <w:tcPr>
            <w:tcW w:w="2000" w:type="dxa"/>
            <w:tcBorders>
              <w:top w:val="nil"/>
              <w:left w:val="single" w:sz="4" w:space="0" w:color="auto"/>
              <w:bottom w:val="single" w:sz="4" w:space="0" w:color="auto"/>
              <w:right w:val="single" w:sz="4" w:space="0" w:color="auto"/>
            </w:tcBorders>
            <w:shd w:val="clear" w:color="000000" w:fill="FFFF00"/>
            <w:noWrap/>
            <w:vAlign w:val="bottom"/>
            <w:hideMark/>
          </w:tcPr>
          <w:p w14:paraId="112D413F"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Mean</w:t>
            </w:r>
          </w:p>
        </w:tc>
        <w:tc>
          <w:tcPr>
            <w:tcW w:w="1120" w:type="dxa"/>
            <w:tcBorders>
              <w:top w:val="nil"/>
              <w:left w:val="nil"/>
              <w:bottom w:val="single" w:sz="4" w:space="0" w:color="auto"/>
              <w:right w:val="single" w:sz="4" w:space="0" w:color="auto"/>
            </w:tcBorders>
            <w:shd w:val="clear" w:color="000000" w:fill="FFFF00"/>
            <w:noWrap/>
            <w:vAlign w:val="bottom"/>
            <w:hideMark/>
          </w:tcPr>
          <w:p w14:paraId="102CD9DE"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36.58</w:t>
            </w:r>
          </w:p>
        </w:tc>
        <w:tc>
          <w:tcPr>
            <w:tcW w:w="860" w:type="dxa"/>
            <w:tcBorders>
              <w:top w:val="nil"/>
              <w:left w:val="nil"/>
              <w:bottom w:val="single" w:sz="4" w:space="0" w:color="auto"/>
              <w:right w:val="single" w:sz="4" w:space="0" w:color="auto"/>
            </w:tcBorders>
            <w:shd w:val="clear" w:color="000000" w:fill="FFFF00"/>
            <w:noWrap/>
            <w:vAlign w:val="bottom"/>
            <w:hideMark/>
          </w:tcPr>
          <w:p w14:paraId="23AED42B"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000000" w:fill="FFFF00"/>
            <w:noWrap/>
            <w:vAlign w:val="bottom"/>
            <w:hideMark/>
          </w:tcPr>
          <w:p w14:paraId="050E4A25"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Mean</w:t>
            </w:r>
          </w:p>
        </w:tc>
        <w:tc>
          <w:tcPr>
            <w:tcW w:w="960" w:type="dxa"/>
            <w:tcBorders>
              <w:top w:val="nil"/>
              <w:left w:val="nil"/>
              <w:bottom w:val="single" w:sz="4" w:space="0" w:color="auto"/>
              <w:right w:val="single" w:sz="4" w:space="0" w:color="auto"/>
            </w:tcBorders>
            <w:shd w:val="clear" w:color="000000" w:fill="FFFF00"/>
            <w:noWrap/>
            <w:vAlign w:val="bottom"/>
            <w:hideMark/>
          </w:tcPr>
          <w:p w14:paraId="103F1CB9"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60.04</w:t>
            </w:r>
          </w:p>
        </w:tc>
      </w:tr>
      <w:tr w:rsidR="00985A4F" w:rsidRPr="00985A4F" w14:paraId="575E51CE"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9A0BA82"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Standard Error</w:t>
            </w:r>
          </w:p>
        </w:tc>
        <w:tc>
          <w:tcPr>
            <w:tcW w:w="1120" w:type="dxa"/>
            <w:tcBorders>
              <w:top w:val="nil"/>
              <w:left w:val="nil"/>
              <w:bottom w:val="single" w:sz="4" w:space="0" w:color="auto"/>
              <w:right w:val="single" w:sz="4" w:space="0" w:color="auto"/>
            </w:tcBorders>
            <w:shd w:val="clear" w:color="auto" w:fill="auto"/>
            <w:noWrap/>
            <w:vAlign w:val="bottom"/>
            <w:hideMark/>
          </w:tcPr>
          <w:p w14:paraId="661FECD5"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1.69</w:t>
            </w:r>
          </w:p>
        </w:tc>
        <w:tc>
          <w:tcPr>
            <w:tcW w:w="860" w:type="dxa"/>
            <w:tcBorders>
              <w:top w:val="nil"/>
              <w:left w:val="nil"/>
              <w:bottom w:val="single" w:sz="4" w:space="0" w:color="auto"/>
              <w:right w:val="single" w:sz="4" w:space="0" w:color="auto"/>
            </w:tcBorders>
            <w:shd w:val="clear" w:color="auto" w:fill="auto"/>
            <w:noWrap/>
            <w:vAlign w:val="bottom"/>
            <w:hideMark/>
          </w:tcPr>
          <w:p w14:paraId="71CD9EE3"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78555FCD"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Standard Error</w:t>
            </w:r>
          </w:p>
        </w:tc>
        <w:tc>
          <w:tcPr>
            <w:tcW w:w="960" w:type="dxa"/>
            <w:tcBorders>
              <w:top w:val="nil"/>
              <w:left w:val="nil"/>
              <w:bottom w:val="single" w:sz="4" w:space="0" w:color="auto"/>
              <w:right w:val="single" w:sz="4" w:space="0" w:color="auto"/>
            </w:tcBorders>
            <w:shd w:val="clear" w:color="auto" w:fill="auto"/>
            <w:noWrap/>
            <w:vAlign w:val="bottom"/>
            <w:hideMark/>
          </w:tcPr>
          <w:p w14:paraId="7E4926B1"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3.31</w:t>
            </w:r>
          </w:p>
        </w:tc>
      </w:tr>
      <w:tr w:rsidR="00985A4F" w:rsidRPr="00985A4F" w14:paraId="05325631"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58752F44"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Median</w:t>
            </w:r>
          </w:p>
        </w:tc>
        <w:tc>
          <w:tcPr>
            <w:tcW w:w="1120" w:type="dxa"/>
            <w:tcBorders>
              <w:top w:val="nil"/>
              <w:left w:val="nil"/>
              <w:bottom w:val="single" w:sz="4" w:space="0" w:color="auto"/>
              <w:right w:val="single" w:sz="4" w:space="0" w:color="auto"/>
            </w:tcBorders>
            <w:shd w:val="clear" w:color="auto" w:fill="auto"/>
            <w:noWrap/>
            <w:vAlign w:val="bottom"/>
            <w:hideMark/>
          </w:tcPr>
          <w:p w14:paraId="22A31EF8"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37.00</w:t>
            </w:r>
          </w:p>
        </w:tc>
        <w:tc>
          <w:tcPr>
            <w:tcW w:w="860" w:type="dxa"/>
            <w:tcBorders>
              <w:top w:val="nil"/>
              <w:left w:val="nil"/>
              <w:bottom w:val="single" w:sz="4" w:space="0" w:color="auto"/>
              <w:right w:val="single" w:sz="4" w:space="0" w:color="auto"/>
            </w:tcBorders>
            <w:shd w:val="clear" w:color="auto" w:fill="auto"/>
            <w:noWrap/>
            <w:vAlign w:val="bottom"/>
            <w:hideMark/>
          </w:tcPr>
          <w:p w14:paraId="66E7CCB5"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65A539EE"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Median</w:t>
            </w:r>
          </w:p>
        </w:tc>
        <w:tc>
          <w:tcPr>
            <w:tcW w:w="960" w:type="dxa"/>
            <w:tcBorders>
              <w:top w:val="nil"/>
              <w:left w:val="nil"/>
              <w:bottom w:val="single" w:sz="4" w:space="0" w:color="auto"/>
              <w:right w:val="single" w:sz="4" w:space="0" w:color="auto"/>
            </w:tcBorders>
            <w:shd w:val="clear" w:color="auto" w:fill="auto"/>
            <w:noWrap/>
            <w:vAlign w:val="bottom"/>
            <w:hideMark/>
          </w:tcPr>
          <w:p w14:paraId="0EAC5B2C"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50.00</w:t>
            </w:r>
          </w:p>
        </w:tc>
      </w:tr>
      <w:tr w:rsidR="00985A4F" w:rsidRPr="00985A4F" w14:paraId="36ECF4F7"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772159E8"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Mode</w:t>
            </w:r>
          </w:p>
        </w:tc>
        <w:tc>
          <w:tcPr>
            <w:tcW w:w="1120" w:type="dxa"/>
            <w:tcBorders>
              <w:top w:val="nil"/>
              <w:left w:val="nil"/>
              <w:bottom w:val="single" w:sz="4" w:space="0" w:color="auto"/>
              <w:right w:val="single" w:sz="4" w:space="0" w:color="auto"/>
            </w:tcBorders>
            <w:shd w:val="clear" w:color="auto" w:fill="auto"/>
            <w:noWrap/>
            <w:vAlign w:val="bottom"/>
            <w:hideMark/>
          </w:tcPr>
          <w:p w14:paraId="55831DC1"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50.00</w:t>
            </w:r>
          </w:p>
        </w:tc>
        <w:tc>
          <w:tcPr>
            <w:tcW w:w="860" w:type="dxa"/>
            <w:tcBorders>
              <w:top w:val="nil"/>
              <w:left w:val="nil"/>
              <w:bottom w:val="single" w:sz="4" w:space="0" w:color="auto"/>
              <w:right w:val="single" w:sz="4" w:space="0" w:color="auto"/>
            </w:tcBorders>
            <w:shd w:val="clear" w:color="auto" w:fill="auto"/>
            <w:noWrap/>
            <w:vAlign w:val="bottom"/>
            <w:hideMark/>
          </w:tcPr>
          <w:p w14:paraId="22195459"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40C5AF00"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Mode</w:t>
            </w:r>
          </w:p>
        </w:tc>
        <w:tc>
          <w:tcPr>
            <w:tcW w:w="960" w:type="dxa"/>
            <w:tcBorders>
              <w:top w:val="nil"/>
              <w:left w:val="nil"/>
              <w:bottom w:val="single" w:sz="4" w:space="0" w:color="auto"/>
              <w:right w:val="single" w:sz="4" w:space="0" w:color="auto"/>
            </w:tcBorders>
            <w:shd w:val="clear" w:color="auto" w:fill="auto"/>
            <w:noWrap/>
            <w:vAlign w:val="bottom"/>
            <w:hideMark/>
          </w:tcPr>
          <w:p w14:paraId="7AD77694"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50.00</w:t>
            </w:r>
          </w:p>
        </w:tc>
      </w:tr>
      <w:tr w:rsidR="00985A4F" w:rsidRPr="00985A4F" w14:paraId="4EEEADF0" w14:textId="77777777" w:rsidTr="003616CA">
        <w:trPr>
          <w:trHeight w:val="300"/>
        </w:trPr>
        <w:tc>
          <w:tcPr>
            <w:tcW w:w="2000" w:type="dxa"/>
            <w:tcBorders>
              <w:top w:val="nil"/>
              <w:left w:val="single" w:sz="4" w:space="0" w:color="auto"/>
              <w:bottom w:val="single" w:sz="4" w:space="0" w:color="auto"/>
              <w:right w:val="single" w:sz="4" w:space="0" w:color="auto"/>
            </w:tcBorders>
            <w:shd w:val="clear" w:color="000000" w:fill="FFFF00"/>
            <w:noWrap/>
            <w:vAlign w:val="bottom"/>
            <w:hideMark/>
          </w:tcPr>
          <w:p w14:paraId="3B7E8278"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Standard Deviation</w:t>
            </w:r>
          </w:p>
        </w:tc>
        <w:tc>
          <w:tcPr>
            <w:tcW w:w="1120" w:type="dxa"/>
            <w:tcBorders>
              <w:top w:val="nil"/>
              <w:left w:val="nil"/>
              <w:bottom w:val="single" w:sz="4" w:space="0" w:color="auto"/>
              <w:right w:val="single" w:sz="4" w:space="0" w:color="auto"/>
            </w:tcBorders>
            <w:shd w:val="clear" w:color="000000" w:fill="FFFF00"/>
            <w:noWrap/>
            <w:vAlign w:val="bottom"/>
            <w:hideMark/>
          </w:tcPr>
          <w:p w14:paraId="7F600E28"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11.98</w:t>
            </w:r>
          </w:p>
        </w:tc>
        <w:tc>
          <w:tcPr>
            <w:tcW w:w="860" w:type="dxa"/>
            <w:tcBorders>
              <w:top w:val="nil"/>
              <w:left w:val="nil"/>
              <w:bottom w:val="single" w:sz="4" w:space="0" w:color="auto"/>
              <w:right w:val="single" w:sz="4" w:space="0" w:color="auto"/>
            </w:tcBorders>
            <w:shd w:val="clear" w:color="000000" w:fill="FFFF00"/>
            <w:noWrap/>
            <w:vAlign w:val="bottom"/>
            <w:hideMark/>
          </w:tcPr>
          <w:p w14:paraId="230C0932"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000000" w:fill="FFFF00"/>
            <w:noWrap/>
            <w:vAlign w:val="bottom"/>
            <w:hideMark/>
          </w:tcPr>
          <w:p w14:paraId="1FC995F6"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Standard Deviation</w:t>
            </w:r>
          </w:p>
        </w:tc>
        <w:tc>
          <w:tcPr>
            <w:tcW w:w="960" w:type="dxa"/>
            <w:tcBorders>
              <w:top w:val="nil"/>
              <w:left w:val="nil"/>
              <w:bottom w:val="single" w:sz="4" w:space="0" w:color="auto"/>
              <w:right w:val="single" w:sz="4" w:space="0" w:color="auto"/>
            </w:tcBorders>
            <w:shd w:val="clear" w:color="000000" w:fill="FFFF00"/>
            <w:noWrap/>
            <w:vAlign w:val="bottom"/>
            <w:hideMark/>
          </w:tcPr>
          <w:p w14:paraId="138ACD32"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23.39</w:t>
            </w:r>
          </w:p>
        </w:tc>
      </w:tr>
      <w:tr w:rsidR="00985A4F" w:rsidRPr="00985A4F" w14:paraId="4A8BF90F"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3593A190"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Sample Variance</w:t>
            </w:r>
          </w:p>
        </w:tc>
        <w:tc>
          <w:tcPr>
            <w:tcW w:w="1120" w:type="dxa"/>
            <w:tcBorders>
              <w:top w:val="nil"/>
              <w:left w:val="nil"/>
              <w:bottom w:val="single" w:sz="4" w:space="0" w:color="auto"/>
              <w:right w:val="single" w:sz="4" w:space="0" w:color="auto"/>
            </w:tcBorders>
            <w:shd w:val="clear" w:color="auto" w:fill="auto"/>
            <w:noWrap/>
            <w:vAlign w:val="bottom"/>
            <w:hideMark/>
          </w:tcPr>
          <w:p w14:paraId="7BA9CED3"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143.51</w:t>
            </w:r>
          </w:p>
        </w:tc>
        <w:tc>
          <w:tcPr>
            <w:tcW w:w="860" w:type="dxa"/>
            <w:tcBorders>
              <w:top w:val="nil"/>
              <w:left w:val="nil"/>
              <w:bottom w:val="single" w:sz="4" w:space="0" w:color="auto"/>
              <w:right w:val="single" w:sz="4" w:space="0" w:color="auto"/>
            </w:tcBorders>
            <w:shd w:val="clear" w:color="auto" w:fill="auto"/>
            <w:noWrap/>
            <w:vAlign w:val="bottom"/>
            <w:hideMark/>
          </w:tcPr>
          <w:p w14:paraId="3C7079BA"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41FA9ED3"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Sample Variance</w:t>
            </w:r>
          </w:p>
        </w:tc>
        <w:tc>
          <w:tcPr>
            <w:tcW w:w="960" w:type="dxa"/>
            <w:tcBorders>
              <w:top w:val="nil"/>
              <w:left w:val="nil"/>
              <w:bottom w:val="single" w:sz="4" w:space="0" w:color="auto"/>
              <w:right w:val="single" w:sz="4" w:space="0" w:color="auto"/>
            </w:tcBorders>
            <w:shd w:val="clear" w:color="auto" w:fill="auto"/>
            <w:noWrap/>
            <w:vAlign w:val="bottom"/>
            <w:hideMark/>
          </w:tcPr>
          <w:p w14:paraId="46ABDEB7"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547.18</w:t>
            </w:r>
          </w:p>
        </w:tc>
      </w:tr>
      <w:tr w:rsidR="00985A4F" w:rsidRPr="00985A4F" w14:paraId="01336676"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76DE8179"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Kurtosis</w:t>
            </w:r>
          </w:p>
        </w:tc>
        <w:tc>
          <w:tcPr>
            <w:tcW w:w="1120" w:type="dxa"/>
            <w:tcBorders>
              <w:top w:val="nil"/>
              <w:left w:val="nil"/>
              <w:bottom w:val="single" w:sz="4" w:space="0" w:color="auto"/>
              <w:right w:val="single" w:sz="4" w:space="0" w:color="auto"/>
            </w:tcBorders>
            <w:shd w:val="clear" w:color="auto" w:fill="auto"/>
            <w:noWrap/>
            <w:vAlign w:val="bottom"/>
            <w:hideMark/>
          </w:tcPr>
          <w:p w14:paraId="5119F4AB"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1.35</w:t>
            </w:r>
          </w:p>
        </w:tc>
        <w:tc>
          <w:tcPr>
            <w:tcW w:w="860" w:type="dxa"/>
            <w:tcBorders>
              <w:top w:val="nil"/>
              <w:left w:val="nil"/>
              <w:bottom w:val="single" w:sz="4" w:space="0" w:color="auto"/>
              <w:right w:val="single" w:sz="4" w:space="0" w:color="auto"/>
            </w:tcBorders>
            <w:shd w:val="clear" w:color="auto" w:fill="auto"/>
            <w:noWrap/>
            <w:vAlign w:val="bottom"/>
            <w:hideMark/>
          </w:tcPr>
          <w:p w14:paraId="6BCC2BBF"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12B7203F"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Kurtosis</w:t>
            </w:r>
          </w:p>
        </w:tc>
        <w:tc>
          <w:tcPr>
            <w:tcW w:w="960" w:type="dxa"/>
            <w:tcBorders>
              <w:top w:val="nil"/>
              <w:left w:val="nil"/>
              <w:bottom w:val="single" w:sz="4" w:space="0" w:color="auto"/>
              <w:right w:val="single" w:sz="4" w:space="0" w:color="auto"/>
            </w:tcBorders>
            <w:shd w:val="clear" w:color="auto" w:fill="auto"/>
            <w:noWrap/>
            <w:vAlign w:val="bottom"/>
            <w:hideMark/>
          </w:tcPr>
          <w:p w14:paraId="165CCD0F"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-1.17</w:t>
            </w:r>
          </w:p>
        </w:tc>
      </w:tr>
      <w:tr w:rsidR="00985A4F" w:rsidRPr="00985A4F" w14:paraId="466B0D13"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2BEE5E36"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Skewness</w:t>
            </w:r>
          </w:p>
        </w:tc>
        <w:tc>
          <w:tcPr>
            <w:tcW w:w="1120" w:type="dxa"/>
            <w:tcBorders>
              <w:top w:val="nil"/>
              <w:left w:val="nil"/>
              <w:bottom w:val="single" w:sz="4" w:space="0" w:color="auto"/>
              <w:right w:val="single" w:sz="4" w:space="0" w:color="auto"/>
            </w:tcBorders>
            <w:shd w:val="clear" w:color="auto" w:fill="auto"/>
            <w:noWrap/>
            <w:vAlign w:val="bottom"/>
            <w:hideMark/>
          </w:tcPr>
          <w:p w14:paraId="72A110F0"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0.45</w:t>
            </w:r>
          </w:p>
        </w:tc>
        <w:tc>
          <w:tcPr>
            <w:tcW w:w="860" w:type="dxa"/>
            <w:tcBorders>
              <w:top w:val="nil"/>
              <w:left w:val="nil"/>
              <w:bottom w:val="single" w:sz="4" w:space="0" w:color="auto"/>
              <w:right w:val="single" w:sz="4" w:space="0" w:color="auto"/>
            </w:tcBorders>
            <w:shd w:val="clear" w:color="auto" w:fill="auto"/>
            <w:noWrap/>
            <w:vAlign w:val="bottom"/>
            <w:hideMark/>
          </w:tcPr>
          <w:p w14:paraId="2813ABEE"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15B79883"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Skewness</w:t>
            </w:r>
          </w:p>
        </w:tc>
        <w:tc>
          <w:tcPr>
            <w:tcW w:w="960" w:type="dxa"/>
            <w:tcBorders>
              <w:top w:val="nil"/>
              <w:left w:val="nil"/>
              <w:bottom w:val="single" w:sz="4" w:space="0" w:color="auto"/>
              <w:right w:val="single" w:sz="4" w:space="0" w:color="auto"/>
            </w:tcBorders>
            <w:shd w:val="clear" w:color="auto" w:fill="auto"/>
            <w:noWrap/>
            <w:vAlign w:val="bottom"/>
            <w:hideMark/>
          </w:tcPr>
          <w:p w14:paraId="3F62A545"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0.27</w:t>
            </w:r>
          </w:p>
        </w:tc>
      </w:tr>
      <w:tr w:rsidR="00985A4F" w:rsidRPr="00985A4F" w14:paraId="6CD52CF6"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13E176E9"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Range</w:t>
            </w:r>
          </w:p>
        </w:tc>
        <w:tc>
          <w:tcPr>
            <w:tcW w:w="1120" w:type="dxa"/>
            <w:tcBorders>
              <w:top w:val="nil"/>
              <w:left w:val="nil"/>
              <w:bottom w:val="single" w:sz="4" w:space="0" w:color="auto"/>
              <w:right w:val="single" w:sz="4" w:space="0" w:color="auto"/>
            </w:tcBorders>
            <w:shd w:val="clear" w:color="auto" w:fill="auto"/>
            <w:noWrap/>
            <w:vAlign w:val="bottom"/>
            <w:hideMark/>
          </w:tcPr>
          <w:p w14:paraId="4B9B766D"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64.00</w:t>
            </w:r>
          </w:p>
        </w:tc>
        <w:tc>
          <w:tcPr>
            <w:tcW w:w="860" w:type="dxa"/>
            <w:tcBorders>
              <w:top w:val="nil"/>
              <w:left w:val="nil"/>
              <w:bottom w:val="single" w:sz="4" w:space="0" w:color="auto"/>
              <w:right w:val="single" w:sz="4" w:space="0" w:color="auto"/>
            </w:tcBorders>
            <w:shd w:val="clear" w:color="auto" w:fill="auto"/>
            <w:noWrap/>
            <w:vAlign w:val="bottom"/>
            <w:hideMark/>
          </w:tcPr>
          <w:p w14:paraId="261B0CC4"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76C57485"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Range</w:t>
            </w:r>
          </w:p>
        </w:tc>
        <w:tc>
          <w:tcPr>
            <w:tcW w:w="960" w:type="dxa"/>
            <w:tcBorders>
              <w:top w:val="nil"/>
              <w:left w:val="nil"/>
              <w:bottom w:val="single" w:sz="4" w:space="0" w:color="auto"/>
              <w:right w:val="single" w:sz="4" w:space="0" w:color="auto"/>
            </w:tcBorders>
            <w:shd w:val="clear" w:color="auto" w:fill="auto"/>
            <w:noWrap/>
            <w:vAlign w:val="bottom"/>
            <w:hideMark/>
          </w:tcPr>
          <w:p w14:paraId="101410CC"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81.00</w:t>
            </w:r>
          </w:p>
        </w:tc>
      </w:tr>
      <w:tr w:rsidR="00985A4F" w:rsidRPr="00985A4F" w14:paraId="3BA5E2D3"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492AC4D0"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Minimum</w:t>
            </w:r>
          </w:p>
        </w:tc>
        <w:tc>
          <w:tcPr>
            <w:tcW w:w="1120" w:type="dxa"/>
            <w:tcBorders>
              <w:top w:val="nil"/>
              <w:left w:val="nil"/>
              <w:bottom w:val="single" w:sz="4" w:space="0" w:color="auto"/>
              <w:right w:val="single" w:sz="4" w:space="0" w:color="auto"/>
            </w:tcBorders>
            <w:shd w:val="clear" w:color="auto" w:fill="auto"/>
            <w:noWrap/>
            <w:vAlign w:val="bottom"/>
            <w:hideMark/>
          </w:tcPr>
          <w:p w14:paraId="08CD4BB0"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13.00</w:t>
            </w:r>
          </w:p>
        </w:tc>
        <w:tc>
          <w:tcPr>
            <w:tcW w:w="860" w:type="dxa"/>
            <w:tcBorders>
              <w:top w:val="nil"/>
              <w:left w:val="nil"/>
              <w:bottom w:val="single" w:sz="4" w:space="0" w:color="auto"/>
              <w:right w:val="single" w:sz="4" w:space="0" w:color="auto"/>
            </w:tcBorders>
            <w:shd w:val="clear" w:color="auto" w:fill="auto"/>
            <w:noWrap/>
            <w:vAlign w:val="bottom"/>
            <w:hideMark/>
          </w:tcPr>
          <w:p w14:paraId="46DD5689"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344D9711"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Minimum</w:t>
            </w:r>
          </w:p>
        </w:tc>
        <w:tc>
          <w:tcPr>
            <w:tcW w:w="960" w:type="dxa"/>
            <w:tcBorders>
              <w:top w:val="nil"/>
              <w:left w:val="nil"/>
              <w:bottom w:val="single" w:sz="4" w:space="0" w:color="auto"/>
              <w:right w:val="single" w:sz="4" w:space="0" w:color="auto"/>
            </w:tcBorders>
            <w:shd w:val="clear" w:color="auto" w:fill="auto"/>
            <w:noWrap/>
            <w:vAlign w:val="bottom"/>
            <w:hideMark/>
          </w:tcPr>
          <w:p w14:paraId="1FA94417"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19.00</w:t>
            </w:r>
          </w:p>
        </w:tc>
      </w:tr>
      <w:tr w:rsidR="00985A4F" w:rsidRPr="00985A4F" w14:paraId="59657094"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65FB8288"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Maximum</w:t>
            </w:r>
          </w:p>
        </w:tc>
        <w:tc>
          <w:tcPr>
            <w:tcW w:w="1120" w:type="dxa"/>
            <w:tcBorders>
              <w:top w:val="nil"/>
              <w:left w:val="nil"/>
              <w:bottom w:val="single" w:sz="4" w:space="0" w:color="auto"/>
              <w:right w:val="single" w:sz="4" w:space="0" w:color="auto"/>
            </w:tcBorders>
            <w:shd w:val="clear" w:color="auto" w:fill="auto"/>
            <w:noWrap/>
            <w:vAlign w:val="bottom"/>
            <w:hideMark/>
          </w:tcPr>
          <w:p w14:paraId="7CCB78FD"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77.00</w:t>
            </w:r>
          </w:p>
        </w:tc>
        <w:tc>
          <w:tcPr>
            <w:tcW w:w="860" w:type="dxa"/>
            <w:tcBorders>
              <w:top w:val="nil"/>
              <w:left w:val="nil"/>
              <w:bottom w:val="single" w:sz="4" w:space="0" w:color="auto"/>
              <w:right w:val="single" w:sz="4" w:space="0" w:color="auto"/>
            </w:tcBorders>
            <w:shd w:val="clear" w:color="auto" w:fill="auto"/>
            <w:noWrap/>
            <w:vAlign w:val="bottom"/>
            <w:hideMark/>
          </w:tcPr>
          <w:p w14:paraId="24ED7D18"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45E4CCDF"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Maximum</w:t>
            </w:r>
          </w:p>
        </w:tc>
        <w:tc>
          <w:tcPr>
            <w:tcW w:w="960" w:type="dxa"/>
            <w:tcBorders>
              <w:top w:val="nil"/>
              <w:left w:val="nil"/>
              <w:bottom w:val="single" w:sz="4" w:space="0" w:color="auto"/>
              <w:right w:val="single" w:sz="4" w:space="0" w:color="auto"/>
            </w:tcBorders>
            <w:shd w:val="clear" w:color="auto" w:fill="auto"/>
            <w:noWrap/>
            <w:vAlign w:val="bottom"/>
            <w:hideMark/>
          </w:tcPr>
          <w:p w14:paraId="759467F7"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100.00</w:t>
            </w:r>
          </w:p>
        </w:tc>
      </w:tr>
      <w:tr w:rsidR="00985A4F" w:rsidRPr="00985A4F" w14:paraId="4336D3E4" w14:textId="77777777" w:rsidTr="003616CA">
        <w:trPr>
          <w:trHeight w:val="300"/>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14:paraId="239CD5BA"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Sum</w:t>
            </w:r>
          </w:p>
        </w:tc>
        <w:tc>
          <w:tcPr>
            <w:tcW w:w="1120" w:type="dxa"/>
            <w:tcBorders>
              <w:top w:val="nil"/>
              <w:left w:val="nil"/>
              <w:bottom w:val="single" w:sz="4" w:space="0" w:color="auto"/>
              <w:right w:val="single" w:sz="4" w:space="0" w:color="auto"/>
            </w:tcBorders>
            <w:shd w:val="clear" w:color="auto" w:fill="auto"/>
            <w:noWrap/>
            <w:vAlign w:val="bottom"/>
            <w:hideMark/>
          </w:tcPr>
          <w:p w14:paraId="52C012FE"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1829.00</w:t>
            </w:r>
          </w:p>
        </w:tc>
        <w:tc>
          <w:tcPr>
            <w:tcW w:w="860" w:type="dxa"/>
            <w:tcBorders>
              <w:top w:val="nil"/>
              <w:left w:val="nil"/>
              <w:bottom w:val="single" w:sz="4" w:space="0" w:color="auto"/>
              <w:right w:val="single" w:sz="4" w:space="0" w:color="auto"/>
            </w:tcBorders>
            <w:shd w:val="clear" w:color="auto" w:fill="auto"/>
            <w:noWrap/>
            <w:vAlign w:val="bottom"/>
            <w:hideMark/>
          </w:tcPr>
          <w:p w14:paraId="2DA56C9F"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14:paraId="3E44DB24"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Sum</w:t>
            </w:r>
          </w:p>
        </w:tc>
        <w:tc>
          <w:tcPr>
            <w:tcW w:w="960" w:type="dxa"/>
            <w:tcBorders>
              <w:top w:val="nil"/>
              <w:left w:val="nil"/>
              <w:bottom w:val="single" w:sz="4" w:space="0" w:color="auto"/>
              <w:right w:val="single" w:sz="4" w:space="0" w:color="auto"/>
            </w:tcBorders>
            <w:shd w:val="clear" w:color="auto" w:fill="auto"/>
            <w:noWrap/>
            <w:vAlign w:val="bottom"/>
            <w:hideMark/>
          </w:tcPr>
          <w:p w14:paraId="7297C393"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3002.00</w:t>
            </w:r>
          </w:p>
        </w:tc>
      </w:tr>
      <w:tr w:rsidR="00985A4F" w:rsidRPr="00985A4F" w14:paraId="3AFC5F4C" w14:textId="77777777" w:rsidTr="003616CA">
        <w:trPr>
          <w:trHeight w:val="300"/>
        </w:trPr>
        <w:tc>
          <w:tcPr>
            <w:tcW w:w="2000" w:type="dxa"/>
            <w:tcBorders>
              <w:top w:val="nil"/>
              <w:left w:val="single" w:sz="4" w:space="0" w:color="auto"/>
              <w:bottom w:val="single" w:sz="4" w:space="0" w:color="auto"/>
              <w:right w:val="single" w:sz="4" w:space="0" w:color="auto"/>
            </w:tcBorders>
            <w:shd w:val="clear" w:color="000000" w:fill="FFFF00"/>
            <w:noWrap/>
            <w:vAlign w:val="bottom"/>
            <w:hideMark/>
          </w:tcPr>
          <w:p w14:paraId="296BA47A"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Count</w:t>
            </w:r>
          </w:p>
        </w:tc>
        <w:tc>
          <w:tcPr>
            <w:tcW w:w="1120" w:type="dxa"/>
            <w:tcBorders>
              <w:top w:val="nil"/>
              <w:left w:val="nil"/>
              <w:bottom w:val="single" w:sz="4" w:space="0" w:color="auto"/>
              <w:right w:val="single" w:sz="4" w:space="0" w:color="auto"/>
            </w:tcBorders>
            <w:shd w:val="clear" w:color="000000" w:fill="FFFF00"/>
            <w:noWrap/>
            <w:vAlign w:val="bottom"/>
            <w:hideMark/>
          </w:tcPr>
          <w:p w14:paraId="21919D36"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50.00</w:t>
            </w:r>
          </w:p>
        </w:tc>
        <w:tc>
          <w:tcPr>
            <w:tcW w:w="860" w:type="dxa"/>
            <w:tcBorders>
              <w:top w:val="nil"/>
              <w:left w:val="nil"/>
              <w:bottom w:val="single" w:sz="4" w:space="0" w:color="auto"/>
              <w:right w:val="single" w:sz="4" w:space="0" w:color="auto"/>
            </w:tcBorders>
            <w:shd w:val="clear" w:color="000000" w:fill="FFFF00"/>
            <w:noWrap/>
            <w:vAlign w:val="bottom"/>
            <w:hideMark/>
          </w:tcPr>
          <w:p w14:paraId="6A48DFA1"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 </w:t>
            </w:r>
          </w:p>
        </w:tc>
        <w:tc>
          <w:tcPr>
            <w:tcW w:w="2020" w:type="dxa"/>
            <w:tcBorders>
              <w:top w:val="nil"/>
              <w:left w:val="nil"/>
              <w:bottom w:val="single" w:sz="4" w:space="0" w:color="auto"/>
              <w:right w:val="single" w:sz="4" w:space="0" w:color="auto"/>
            </w:tcBorders>
            <w:shd w:val="clear" w:color="000000" w:fill="FFFF00"/>
            <w:noWrap/>
            <w:vAlign w:val="bottom"/>
            <w:hideMark/>
          </w:tcPr>
          <w:p w14:paraId="08B81A7A" w14:textId="77777777" w:rsidR="00985A4F" w:rsidRPr="00985A4F" w:rsidRDefault="00985A4F" w:rsidP="00985A4F">
            <w:pPr>
              <w:spacing w:after="0" w:line="240" w:lineRule="auto"/>
              <w:ind w:firstLine="0"/>
              <w:jc w:val="lef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Count</w:t>
            </w:r>
          </w:p>
        </w:tc>
        <w:tc>
          <w:tcPr>
            <w:tcW w:w="960" w:type="dxa"/>
            <w:tcBorders>
              <w:top w:val="nil"/>
              <w:left w:val="nil"/>
              <w:bottom w:val="single" w:sz="4" w:space="0" w:color="auto"/>
              <w:right w:val="single" w:sz="4" w:space="0" w:color="auto"/>
            </w:tcBorders>
            <w:shd w:val="clear" w:color="000000" w:fill="FFFF00"/>
            <w:noWrap/>
            <w:vAlign w:val="bottom"/>
            <w:hideMark/>
          </w:tcPr>
          <w:p w14:paraId="19DC7EE2" w14:textId="77777777" w:rsidR="00985A4F" w:rsidRPr="00985A4F" w:rsidRDefault="00985A4F" w:rsidP="00985A4F">
            <w:pPr>
              <w:spacing w:after="0" w:line="240" w:lineRule="auto"/>
              <w:ind w:firstLine="0"/>
              <w:jc w:val="right"/>
              <w:rPr>
                <w:rFonts w:ascii="Calibri" w:eastAsia="Times New Roman" w:hAnsi="Calibri" w:cs="Times New Roman"/>
                <w:color w:val="000000"/>
                <w:sz w:val="22"/>
                <w:szCs w:val="22"/>
                <w:lang w:eastAsia="en-GB"/>
              </w:rPr>
            </w:pPr>
            <w:r w:rsidRPr="00985A4F">
              <w:rPr>
                <w:rFonts w:ascii="Calibri" w:eastAsia="Times New Roman" w:hAnsi="Calibri" w:cs="Times New Roman"/>
                <w:color w:val="000000"/>
                <w:sz w:val="22"/>
                <w:szCs w:val="22"/>
                <w:lang w:eastAsia="en-GB"/>
              </w:rPr>
              <w:t>50.00</w:t>
            </w:r>
          </w:p>
        </w:tc>
      </w:tr>
    </w:tbl>
    <w:p w14:paraId="5D14A8CA" w14:textId="13FD16F9" w:rsidR="00985A4F" w:rsidRPr="003616CA" w:rsidRDefault="003616CA" w:rsidP="003616CA">
      <w:pPr>
        <w:pStyle w:val="Caption"/>
        <w:rPr>
          <w:rFonts w:ascii="Arial" w:hAnsi="Arial"/>
          <w:sz w:val="22"/>
          <w:szCs w:val="22"/>
        </w:rPr>
      </w:pPr>
      <w:bookmarkStart w:id="3" w:name="_Toc79025396"/>
      <w:r w:rsidRPr="003616CA">
        <w:rPr>
          <w:sz w:val="22"/>
          <w:szCs w:val="22"/>
        </w:rPr>
        <w:t xml:space="preserve">Figure </w:t>
      </w:r>
      <w:r w:rsidRPr="003616CA">
        <w:rPr>
          <w:sz w:val="22"/>
          <w:szCs w:val="22"/>
        </w:rPr>
        <w:fldChar w:fldCharType="begin"/>
      </w:r>
      <w:r w:rsidRPr="003616CA">
        <w:rPr>
          <w:sz w:val="22"/>
          <w:szCs w:val="22"/>
        </w:rPr>
        <w:instrText xml:space="preserve"> SEQ Figure \* ARABIC </w:instrText>
      </w:r>
      <w:r w:rsidRPr="003616CA">
        <w:rPr>
          <w:sz w:val="22"/>
          <w:szCs w:val="22"/>
        </w:rPr>
        <w:fldChar w:fldCharType="separate"/>
      </w:r>
      <w:r w:rsidR="00BD5AE8">
        <w:rPr>
          <w:noProof/>
          <w:sz w:val="22"/>
          <w:szCs w:val="22"/>
        </w:rPr>
        <w:t>3</w:t>
      </w:r>
      <w:r w:rsidRPr="003616CA">
        <w:rPr>
          <w:sz w:val="22"/>
          <w:szCs w:val="22"/>
        </w:rPr>
        <w:fldChar w:fldCharType="end"/>
      </w:r>
      <w:r w:rsidRPr="003616CA">
        <w:rPr>
          <w:sz w:val="22"/>
          <w:szCs w:val="22"/>
        </w:rPr>
        <w:t xml:space="preserve"> - Descriptive statistics</w:t>
      </w:r>
      <w:r w:rsidR="00AE2138">
        <w:rPr>
          <w:sz w:val="22"/>
          <w:szCs w:val="22"/>
        </w:rPr>
        <w:t xml:space="preserve"> analysis</w:t>
      </w:r>
      <w:bookmarkEnd w:id="3"/>
    </w:p>
    <w:p w14:paraId="706930B6" w14:textId="0E7EB580" w:rsidR="00AF2EF0" w:rsidRDefault="00AF2EF0" w:rsidP="00AF2EF0">
      <w:pPr>
        <w:pStyle w:val="ListParagraph"/>
        <w:spacing w:after="120"/>
        <w:ind w:left="927" w:firstLine="0"/>
        <w:rPr>
          <w:rFonts w:ascii="Arial" w:hAnsi="Arial"/>
          <w:sz w:val="24"/>
          <w:szCs w:val="24"/>
        </w:rPr>
      </w:pPr>
    </w:p>
    <w:p w14:paraId="1874711A" w14:textId="77777777" w:rsidR="00A15EE4" w:rsidRDefault="00A15EE4" w:rsidP="0016081B">
      <w:pPr>
        <w:pStyle w:val="ListParagraph"/>
        <w:spacing w:after="120"/>
        <w:ind w:left="927" w:firstLine="0"/>
        <w:rPr>
          <w:rFonts w:ascii="Arial" w:hAnsi="Arial"/>
          <w:sz w:val="24"/>
          <w:szCs w:val="24"/>
        </w:rPr>
      </w:pPr>
    </w:p>
    <w:p w14:paraId="62560CBF" w14:textId="77777777" w:rsidR="00A15EE4" w:rsidRDefault="00A15EE4" w:rsidP="0016081B">
      <w:pPr>
        <w:pStyle w:val="ListParagraph"/>
        <w:spacing w:after="120"/>
        <w:ind w:left="927" w:firstLine="0"/>
        <w:rPr>
          <w:rFonts w:ascii="Arial" w:hAnsi="Arial"/>
          <w:sz w:val="24"/>
          <w:szCs w:val="24"/>
        </w:rPr>
      </w:pPr>
    </w:p>
    <w:p w14:paraId="55537807" w14:textId="77777777" w:rsidR="00A15EE4" w:rsidRDefault="00A15EE4" w:rsidP="0016081B">
      <w:pPr>
        <w:pStyle w:val="ListParagraph"/>
        <w:spacing w:after="120"/>
        <w:ind w:left="927" w:firstLine="0"/>
        <w:rPr>
          <w:rFonts w:ascii="Arial" w:hAnsi="Arial"/>
          <w:sz w:val="24"/>
          <w:szCs w:val="24"/>
        </w:rPr>
      </w:pPr>
    </w:p>
    <w:p w14:paraId="367B2291" w14:textId="79CED439" w:rsidR="0016081B" w:rsidRDefault="0016081B" w:rsidP="00A15EE4">
      <w:pPr>
        <w:pStyle w:val="ListParagraph"/>
        <w:spacing w:after="120"/>
        <w:ind w:left="0"/>
        <w:rPr>
          <w:rFonts w:ascii="Arial" w:hAnsi="Arial"/>
          <w:sz w:val="24"/>
          <w:szCs w:val="24"/>
        </w:rPr>
      </w:pPr>
      <w:r>
        <w:rPr>
          <w:rFonts w:ascii="Arial" w:hAnsi="Arial"/>
          <w:sz w:val="24"/>
          <w:szCs w:val="24"/>
        </w:rPr>
        <w:t>From the above table</w:t>
      </w:r>
      <w:r w:rsidR="009D6620">
        <w:rPr>
          <w:rFonts w:ascii="Arial" w:hAnsi="Arial"/>
          <w:sz w:val="24"/>
          <w:szCs w:val="24"/>
        </w:rPr>
        <w:t>,</w:t>
      </w:r>
      <w:r>
        <w:rPr>
          <w:rFonts w:ascii="Arial" w:hAnsi="Arial"/>
          <w:sz w:val="24"/>
          <w:szCs w:val="24"/>
        </w:rPr>
        <w:t xml:space="preserve"> we can see that we have all the data results that are necessary for conducting the t-Test. As I mentioned previously</w:t>
      </w:r>
      <w:r w:rsidR="009D6620">
        <w:rPr>
          <w:rFonts w:ascii="Arial" w:hAnsi="Arial"/>
          <w:sz w:val="24"/>
          <w:szCs w:val="24"/>
        </w:rPr>
        <w:t>,</w:t>
      </w:r>
      <w:r>
        <w:rPr>
          <w:rFonts w:ascii="Arial" w:hAnsi="Arial"/>
          <w:sz w:val="24"/>
          <w:szCs w:val="24"/>
        </w:rPr>
        <w:t xml:space="preserve"> it was obvious that the mean of the BAME sample will be much bigger than </w:t>
      </w:r>
      <w:r w:rsidR="00855DDF">
        <w:rPr>
          <w:rFonts w:ascii="Arial" w:hAnsi="Arial"/>
          <w:sz w:val="24"/>
          <w:szCs w:val="24"/>
        </w:rPr>
        <w:t xml:space="preserve">the mean of the sample of the white </w:t>
      </w:r>
      <w:r w:rsidR="006831B2">
        <w:rPr>
          <w:rFonts w:ascii="Arial" w:hAnsi="Arial"/>
          <w:sz w:val="24"/>
          <w:szCs w:val="24"/>
        </w:rPr>
        <w:t>patients</w:t>
      </w:r>
      <w:r w:rsidR="00855DDF">
        <w:rPr>
          <w:rFonts w:ascii="Arial" w:hAnsi="Arial"/>
          <w:sz w:val="24"/>
          <w:szCs w:val="24"/>
        </w:rPr>
        <w:t>.</w:t>
      </w:r>
    </w:p>
    <w:p w14:paraId="25EEBFF0" w14:textId="534621E5" w:rsidR="00855DDF" w:rsidRDefault="00855DDF" w:rsidP="0016081B">
      <w:pPr>
        <w:pStyle w:val="ListParagraph"/>
        <w:spacing w:after="120"/>
        <w:ind w:left="927" w:firstLine="0"/>
        <w:rPr>
          <w:rFonts w:ascii="Arial" w:hAnsi="Arial"/>
          <w:sz w:val="24"/>
          <w:szCs w:val="24"/>
        </w:rPr>
      </w:pPr>
    </w:p>
    <w:p w14:paraId="448F2F56" w14:textId="2EC651C0" w:rsidR="00855DDF" w:rsidRDefault="00855DDF" w:rsidP="0016081B">
      <w:pPr>
        <w:pStyle w:val="ListParagraph"/>
        <w:spacing w:after="120"/>
        <w:ind w:left="927" w:firstLine="0"/>
        <w:rPr>
          <w:rFonts w:ascii="Arial" w:hAnsi="Arial"/>
          <w:sz w:val="24"/>
          <w:szCs w:val="24"/>
        </w:rPr>
      </w:pPr>
      <w:r>
        <w:rPr>
          <w:rFonts w:ascii="Arial" w:hAnsi="Arial"/>
          <w:noProof/>
          <w:sz w:val="24"/>
          <w:szCs w:val="24"/>
        </w:rPr>
        <w:lastRenderedPageBreak/>
        <w:drawing>
          <wp:inline distT="0" distB="0" distL="0" distR="0" wp14:anchorId="1B8B0479" wp14:editId="57F35953">
            <wp:extent cx="4053840" cy="248412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3AFB95" w14:textId="2E2242FC" w:rsidR="00855DDF" w:rsidRDefault="00855DDF" w:rsidP="00855DDF">
      <w:pPr>
        <w:pStyle w:val="Caption"/>
        <w:rPr>
          <w:rFonts w:ascii="Arial" w:hAnsi="Arial"/>
          <w:sz w:val="24"/>
          <w:szCs w:val="24"/>
        </w:rPr>
      </w:pPr>
      <w:bookmarkStart w:id="4" w:name="_Toc79025397"/>
      <w:r>
        <w:t xml:space="preserve">Figure </w:t>
      </w:r>
      <w:r w:rsidR="009A2B24">
        <w:fldChar w:fldCharType="begin"/>
      </w:r>
      <w:r w:rsidR="009A2B24">
        <w:instrText xml:space="preserve"> SEQ F</w:instrText>
      </w:r>
      <w:r w:rsidR="009A2B24">
        <w:instrText xml:space="preserve">igure \* ARABIC </w:instrText>
      </w:r>
      <w:r w:rsidR="009A2B24">
        <w:fldChar w:fldCharType="separate"/>
      </w:r>
      <w:r w:rsidR="00BD5AE8">
        <w:rPr>
          <w:noProof/>
        </w:rPr>
        <w:t>4</w:t>
      </w:r>
      <w:r w:rsidR="009A2B24">
        <w:rPr>
          <w:noProof/>
        </w:rPr>
        <w:fldChar w:fldCharType="end"/>
      </w:r>
      <w:r>
        <w:t xml:space="preserve"> - Mean difference between White People Sample and BAME Sample</w:t>
      </w:r>
      <w:bookmarkEnd w:id="4"/>
    </w:p>
    <w:p w14:paraId="1E1D90A7" w14:textId="77777777" w:rsidR="0016081B" w:rsidRPr="0016081B" w:rsidRDefault="0016081B" w:rsidP="0016081B">
      <w:pPr>
        <w:spacing w:after="120"/>
        <w:rPr>
          <w:rFonts w:ascii="Arial" w:hAnsi="Arial"/>
          <w:sz w:val="24"/>
          <w:szCs w:val="24"/>
        </w:rPr>
      </w:pPr>
    </w:p>
    <w:p w14:paraId="7DB38B71" w14:textId="527CF05A" w:rsidR="00C158AE" w:rsidRDefault="00F455ED" w:rsidP="00B949C6">
      <w:pPr>
        <w:pStyle w:val="ListParagraph"/>
        <w:numPr>
          <w:ilvl w:val="0"/>
          <w:numId w:val="1"/>
        </w:numPr>
        <w:spacing w:after="120"/>
        <w:rPr>
          <w:rFonts w:ascii="Arial" w:hAnsi="Arial"/>
          <w:sz w:val="24"/>
          <w:szCs w:val="24"/>
        </w:rPr>
      </w:pPr>
      <w:r>
        <w:rPr>
          <w:rFonts w:ascii="Arial" w:hAnsi="Arial"/>
          <w:sz w:val="24"/>
          <w:szCs w:val="24"/>
        </w:rPr>
        <w:t xml:space="preserve">Testing the hypotheses to significance level of </w:t>
      </w:r>
      <w:r>
        <w:rPr>
          <w:rFonts w:ascii="Arial" w:hAnsi="Arial"/>
          <w:i/>
          <w:iCs/>
          <w:sz w:val="24"/>
          <w:szCs w:val="24"/>
        </w:rPr>
        <w:t>p=0.10</w:t>
      </w:r>
      <w:r w:rsidR="001F2A00">
        <w:rPr>
          <w:rFonts w:ascii="Arial" w:hAnsi="Arial"/>
          <w:sz w:val="24"/>
          <w:szCs w:val="24"/>
        </w:rPr>
        <w:t xml:space="preserve"> using </w:t>
      </w:r>
      <w:r w:rsidR="001F2A00" w:rsidRPr="001F2A00">
        <w:rPr>
          <w:rFonts w:ascii="Arial" w:hAnsi="Arial"/>
          <w:sz w:val="24"/>
          <w:szCs w:val="24"/>
        </w:rPr>
        <w:t>t-Test: Two-Sample Assuming Equal Variances</w:t>
      </w:r>
      <w:r w:rsidR="001F2A00">
        <w:rPr>
          <w:rFonts w:ascii="Arial" w:hAnsi="Arial"/>
          <w:sz w:val="24"/>
          <w:szCs w:val="24"/>
        </w:rPr>
        <w:t xml:space="preserve"> Data Analysis tool in Excel.</w:t>
      </w:r>
    </w:p>
    <w:p w14:paraId="41B2952D" w14:textId="4762C591" w:rsidR="001F2A00" w:rsidRDefault="001F2A00" w:rsidP="001F2A00">
      <w:pPr>
        <w:pStyle w:val="ListParagraph"/>
        <w:spacing w:after="120"/>
        <w:ind w:left="927" w:firstLine="0"/>
        <w:rPr>
          <w:rFonts w:ascii="Arial" w:hAnsi="Arial"/>
          <w:sz w:val="24"/>
          <w:szCs w:val="24"/>
        </w:rPr>
      </w:pPr>
    </w:p>
    <w:p w14:paraId="33422AD6" w14:textId="77777777" w:rsidR="005850B0" w:rsidRDefault="005850B0" w:rsidP="001F2A00">
      <w:pPr>
        <w:pStyle w:val="ListParagraph"/>
        <w:spacing w:after="120"/>
        <w:ind w:left="927" w:firstLine="0"/>
        <w:rPr>
          <w:rFonts w:ascii="Arial" w:hAnsi="Arial"/>
          <w:sz w:val="24"/>
          <w:szCs w:val="24"/>
        </w:rPr>
      </w:pPr>
    </w:p>
    <w:tbl>
      <w:tblPr>
        <w:tblW w:w="7460" w:type="dxa"/>
        <w:tblInd w:w="108" w:type="dxa"/>
        <w:tblLook w:val="04A0" w:firstRow="1" w:lastRow="0" w:firstColumn="1" w:lastColumn="0" w:noHBand="0" w:noVBand="1"/>
      </w:tblPr>
      <w:tblGrid>
        <w:gridCol w:w="3798"/>
        <w:gridCol w:w="1782"/>
        <w:gridCol w:w="1880"/>
      </w:tblGrid>
      <w:tr w:rsidR="0016081B" w:rsidRPr="0016081B" w14:paraId="38A335A3" w14:textId="77777777" w:rsidTr="0016081B">
        <w:trPr>
          <w:trHeight w:val="300"/>
        </w:trPr>
        <w:tc>
          <w:tcPr>
            <w:tcW w:w="5580" w:type="dxa"/>
            <w:gridSpan w:val="2"/>
            <w:tcBorders>
              <w:top w:val="nil"/>
              <w:left w:val="nil"/>
              <w:bottom w:val="nil"/>
              <w:right w:val="nil"/>
            </w:tcBorders>
            <w:shd w:val="clear" w:color="auto" w:fill="auto"/>
            <w:noWrap/>
            <w:vAlign w:val="bottom"/>
            <w:hideMark/>
          </w:tcPr>
          <w:p w14:paraId="352B3440"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t-Test: Two-Sample Assuming Equal Variances</w:t>
            </w:r>
          </w:p>
        </w:tc>
        <w:tc>
          <w:tcPr>
            <w:tcW w:w="1880" w:type="dxa"/>
            <w:tcBorders>
              <w:top w:val="nil"/>
              <w:left w:val="nil"/>
              <w:bottom w:val="nil"/>
              <w:right w:val="nil"/>
            </w:tcBorders>
            <w:shd w:val="clear" w:color="auto" w:fill="auto"/>
            <w:noWrap/>
            <w:vAlign w:val="bottom"/>
            <w:hideMark/>
          </w:tcPr>
          <w:p w14:paraId="55805E01"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p>
        </w:tc>
      </w:tr>
      <w:tr w:rsidR="0016081B" w:rsidRPr="0016081B" w14:paraId="17D2B92B" w14:textId="77777777" w:rsidTr="0016081B">
        <w:trPr>
          <w:trHeight w:val="300"/>
        </w:trPr>
        <w:tc>
          <w:tcPr>
            <w:tcW w:w="3798" w:type="dxa"/>
            <w:tcBorders>
              <w:top w:val="nil"/>
              <w:left w:val="nil"/>
              <w:bottom w:val="nil"/>
              <w:right w:val="nil"/>
            </w:tcBorders>
            <w:shd w:val="clear" w:color="auto" w:fill="auto"/>
            <w:noWrap/>
            <w:vAlign w:val="bottom"/>
            <w:hideMark/>
          </w:tcPr>
          <w:p w14:paraId="684D8FEB" w14:textId="77777777" w:rsidR="0016081B" w:rsidRPr="0016081B" w:rsidRDefault="0016081B" w:rsidP="0016081B">
            <w:pPr>
              <w:spacing w:after="0" w:line="240" w:lineRule="auto"/>
              <w:ind w:firstLine="0"/>
              <w:jc w:val="left"/>
              <w:rPr>
                <w:rFonts w:ascii="Times New Roman" w:eastAsia="Times New Roman" w:hAnsi="Times New Roman" w:cs="Times New Roman"/>
                <w:sz w:val="20"/>
                <w:szCs w:val="20"/>
                <w:lang w:eastAsia="en-GB"/>
              </w:rPr>
            </w:pPr>
          </w:p>
        </w:tc>
        <w:tc>
          <w:tcPr>
            <w:tcW w:w="1782" w:type="dxa"/>
            <w:tcBorders>
              <w:top w:val="nil"/>
              <w:left w:val="nil"/>
              <w:bottom w:val="nil"/>
              <w:right w:val="nil"/>
            </w:tcBorders>
            <w:shd w:val="clear" w:color="auto" w:fill="auto"/>
            <w:noWrap/>
            <w:vAlign w:val="bottom"/>
            <w:hideMark/>
          </w:tcPr>
          <w:p w14:paraId="0297252F" w14:textId="77777777" w:rsidR="0016081B" w:rsidRPr="0016081B" w:rsidRDefault="0016081B" w:rsidP="0016081B">
            <w:pPr>
              <w:spacing w:after="0" w:line="240" w:lineRule="auto"/>
              <w:ind w:firstLine="0"/>
              <w:jc w:val="left"/>
              <w:rPr>
                <w:rFonts w:ascii="Times New Roman" w:eastAsia="Times New Roman" w:hAnsi="Times New Roman" w:cs="Times New Roman"/>
                <w:sz w:val="20"/>
                <w:szCs w:val="20"/>
                <w:lang w:eastAsia="en-GB"/>
              </w:rPr>
            </w:pPr>
          </w:p>
        </w:tc>
        <w:tc>
          <w:tcPr>
            <w:tcW w:w="1880" w:type="dxa"/>
            <w:tcBorders>
              <w:top w:val="nil"/>
              <w:left w:val="nil"/>
              <w:bottom w:val="nil"/>
              <w:right w:val="nil"/>
            </w:tcBorders>
            <w:shd w:val="clear" w:color="auto" w:fill="auto"/>
            <w:noWrap/>
            <w:vAlign w:val="bottom"/>
            <w:hideMark/>
          </w:tcPr>
          <w:p w14:paraId="7B7A2462" w14:textId="77777777" w:rsidR="0016081B" w:rsidRPr="0016081B" w:rsidRDefault="0016081B" w:rsidP="0016081B">
            <w:pPr>
              <w:spacing w:after="0" w:line="240" w:lineRule="auto"/>
              <w:ind w:firstLine="0"/>
              <w:jc w:val="left"/>
              <w:rPr>
                <w:rFonts w:ascii="Times New Roman" w:eastAsia="Times New Roman" w:hAnsi="Times New Roman" w:cs="Times New Roman"/>
                <w:sz w:val="20"/>
                <w:szCs w:val="20"/>
                <w:lang w:eastAsia="en-GB"/>
              </w:rPr>
            </w:pPr>
          </w:p>
        </w:tc>
      </w:tr>
      <w:tr w:rsidR="0016081B" w:rsidRPr="0016081B" w14:paraId="583AC3BA" w14:textId="77777777" w:rsidTr="0016081B">
        <w:trPr>
          <w:trHeight w:val="300"/>
        </w:trPr>
        <w:tc>
          <w:tcPr>
            <w:tcW w:w="3798" w:type="dxa"/>
            <w:tcBorders>
              <w:top w:val="single" w:sz="8" w:space="0" w:color="auto"/>
              <w:left w:val="nil"/>
              <w:bottom w:val="single" w:sz="4" w:space="0" w:color="auto"/>
              <w:right w:val="nil"/>
            </w:tcBorders>
            <w:shd w:val="clear" w:color="auto" w:fill="auto"/>
            <w:noWrap/>
            <w:vAlign w:val="bottom"/>
            <w:hideMark/>
          </w:tcPr>
          <w:p w14:paraId="0A1670E1" w14:textId="77777777" w:rsidR="0016081B" w:rsidRPr="0016081B" w:rsidRDefault="0016081B" w:rsidP="0016081B">
            <w:pPr>
              <w:spacing w:after="0" w:line="240" w:lineRule="auto"/>
              <w:ind w:firstLine="0"/>
              <w:jc w:val="center"/>
              <w:rPr>
                <w:rFonts w:ascii="Calibri" w:eastAsia="Times New Roman" w:hAnsi="Calibri" w:cs="Times New Roman"/>
                <w:i/>
                <w:iCs/>
                <w:color w:val="000000"/>
                <w:sz w:val="22"/>
                <w:szCs w:val="22"/>
                <w:lang w:eastAsia="en-GB"/>
              </w:rPr>
            </w:pPr>
            <w:r w:rsidRPr="0016081B">
              <w:rPr>
                <w:rFonts w:ascii="Calibri" w:eastAsia="Times New Roman" w:hAnsi="Calibri" w:cs="Times New Roman"/>
                <w:i/>
                <w:iCs/>
                <w:color w:val="000000"/>
                <w:sz w:val="22"/>
                <w:szCs w:val="22"/>
                <w:lang w:eastAsia="en-GB"/>
              </w:rPr>
              <w:t> </w:t>
            </w:r>
          </w:p>
        </w:tc>
        <w:tc>
          <w:tcPr>
            <w:tcW w:w="1782" w:type="dxa"/>
            <w:tcBorders>
              <w:top w:val="single" w:sz="8" w:space="0" w:color="auto"/>
              <w:left w:val="nil"/>
              <w:bottom w:val="single" w:sz="4" w:space="0" w:color="auto"/>
              <w:right w:val="nil"/>
            </w:tcBorders>
            <w:shd w:val="clear" w:color="auto" w:fill="auto"/>
            <w:noWrap/>
            <w:vAlign w:val="bottom"/>
            <w:hideMark/>
          </w:tcPr>
          <w:p w14:paraId="19F51B71" w14:textId="77777777" w:rsidR="0016081B" w:rsidRPr="0016081B" w:rsidRDefault="0016081B" w:rsidP="0016081B">
            <w:pPr>
              <w:spacing w:after="0" w:line="240" w:lineRule="auto"/>
              <w:ind w:firstLine="0"/>
              <w:jc w:val="center"/>
              <w:rPr>
                <w:rFonts w:ascii="Calibri" w:eastAsia="Times New Roman" w:hAnsi="Calibri" w:cs="Times New Roman"/>
                <w:i/>
                <w:iCs/>
                <w:color w:val="000000"/>
                <w:sz w:val="22"/>
                <w:szCs w:val="22"/>
                <w:lang w:eastAsia="en-GB"/>
              </w:rPr>
            </w:pPr>
            <w:r w:rsidRPr="0016081B">
              <w:rPr>
                <w:rFonts w:ascii="Calibri" w:eastAsia="Times New Roman" w:hAnsi="Calibri" w:cs="Times New Roman"/>
                <w:i/>
                <w:iCs/>
                <w:color w:val="000000"/>
                <w:sz w:val="22"/>
                <w:szCs w:val="22"/>
                <w:lang w:eastAsia="en-GB"/>
              </w:rPr>
              <w:t>White Patient</w:t>
            </w:r>
          </w:p>
        </w:tc>
        <w:tc>
          <w:tcPr>
            <w:tcW w:w="1880" w:type="dxa"/>
            <w:tcBorders>
              <w:top w:val="single" w:sz="8" w:space="0" w:color="auto"/>
              <w:left w:val="nil"/>
              <w:bottom w:val="single" w:sz="4" w:space="0" w:color="auto"/>
              <w:right w:val="nil"/>
            </w:tcBorders>
            <w:shd w:val="clear" w:color="auto" w:fill="auto"/>
            <w:noWrap/>
            <w:vAlign w:val="bottom"/>
            <w:hideMark/>
          </w:tcPr>
          <w:p w14:paraId="6B2A7E43" w14:textId="77777777" w:rsidR="0016081B" w:rsidRPr="0016081B" w:rsidRDefault="0016081B" w:rsidP="0016081B">
            <w:pPr>
              <w:spacing w:after="0" w:line="240" w:lineRule="auto"/>
              <w:ind w:firstLine="0"/>
              <w:jc w:val="center"/>
              <w:rPr>
                <w:rFonts w:ascii="Calibri" w:eastAsia="Times New Roman" w:hAnsi="Calibri" w:cs="Times New Roman"/>
                <w:i/>
                <w:iCs/>
                <w:color w:val="000000"/>
                <w:sz w:val="22"/>
                <w:szCs w:val="22"/>
                <w:lang w:eastAsia="en-GB"/>
              </w:rPr>
            </w:pPr>
            <w:r w:rsidRPr="0016081B">
              <w:rPr>
                <w:rFonts w:ascii="Calibri" w:eastAsia="Times New Roman" w:hAnsi="Calibri" w:cs="Times New Roman"/>
                <w:i/>
                <w:iCs/>
                <w:color w:val="000000"/>
                <w:sz w:val="22"/>
                <w:szCs w:val="22"/>
                <w:lang w:eastAsia="en-GB"/>
              </w:rPr>
              <w:t>BAME</w:t>
            </w:r>
          </w:p>
        </w:tc>
      </w:tr>
      <w:tr w:rsidR="0016081B" w:rsidRPr="0016081B" w14:paraId="43B0A115" w14:textId="77777777" w:rsidTr="0016081B">
        <w:trPr>
          <w:trHeight w:val="300"/>
        </w:trPr>
        <w:tc>
          <w:tcPr>
            <w:tcW w:w="3798" w:type="dxa"/>
            <w:tcBorders>
              <w:top w:val="nil"/>
              <w:left w:val="nil"/>
              <w:bottom w:val="nil"/>
              <w:right w:val="nil"/>
            </w:tcBorders>
            <w:shd w:val="clear" w:color="000000" w:fill="FFFF00"/>
            <w:noWrap/>
            <w:vAlign w:val="bottom"/>
            <w:hideMark/>
          </w:tcPr>
          <w:p w14:paraId="6173AC48"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Mean</w:t>
            </w:r>
          </w:p>
        </w:tc>
        <w:tc>
          <w:tcPr>
            <w:tcW w:w="1782" w:type="dxa"/>
            <w:tcBorders>
              <w:top w:val="nil"/>
              <w:left w:val="nil"/>
              <w:bottom w:val="nil"/>
              <w:right w:val="nil"/>
            </w:tcBorders>
            <w:shd w:val="clear" w:color="000000" w:fill="FFFF00"/>
            <w:noWrap/>
            <w:vAlign w:val="bottom"/>
            <w:hideMark/>
          </w:tcPr>
          <w:p w14:paraId="2DA52DB5"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36.58</w:t>
            </w:r>
          </w:p>
        </w:tc>
        <w:tc>
          <w:tcPr>
            <w:tcW w:w="1880" w:type="dxa"/>
            <w:tcBorders>
              <w:top w:val="nil"/>
              <w:left w:val="nil"/>
              <w:bottom w:val="nil"/>
              <w:right w:val="nil"/>
            </w:tcBorders>
            <w:shd w:val="clear" w:color="000000" w:fill="FFFF00"/>
            <w:noWrap/>
            <w:vAlign w:val="bottom"/>
            <w:hideMark/>
          </w:tcPr>
          <w:p w14:paraId="34D753A5"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60.04</w:t>
            </w:r>
          </w:p>
        </w:tc>
      </w:tr>
      <w:tr w:rsidR="0016081B" w:rsidRPr="0016081B" w14:paraId="1A42B47E" w14:textId="77777777" w:rsidTr="0016081B">
        <w:trPr>
          <w:trHeight w:val="300"/>
        </w:trPr>
        <w:tc>
          <w:tcPr>
            <w:tcW w:w="3798" w:type="dxa"/>
            <w:tcBorders>
              <w:top w:val="nil"/>
              <w:left w:val="nil"/>
              <w:bottom w:val="nil"/>
              <w:right w:val="nil"/>
            </w:tcBorders>
            <w:shd w:val="clear" w:color="auto" w:fill="auto"/>
            <w:noWrap/>
            <w:vAlign w:val="bottom"/>
            <w:hideMark/>
          </w:tcPr>
          <w:p w14:paraId="6A2068AF"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Variance</w:t>
            </w:r>
          </w:p>
        </w:tc>
        <w:tc>
          <w:tcPr>
            <w:tcW w:w="1782" w:type="dxa"/>
            <w:tcBorders>
              <w:top w:val="nil"/>
              <w:left w:val="nil"/>
              <w:bottom w:val="nil"/>
              <w:right w:val="nil"/>
            </w:tcBorders>
            <w:shd w:val="clear" w:color="auto" w:fill="auto"/>
            <w:noWrap/>
            <w:vAlign w:val="bottom"/>
            <w:hideMark/>
          </w:tcPr>
          <w:p w14:paraId="785CFB68"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143.51</w:t>
            </w:r>
          </w:p>
        </w:tc>
        <w:tc>
          <w:tcPr>
            <w:tcW w:w="1880" w:type="dxa"/>
            <w:tcBorders>
              <w:top w:val="nil"/>
              <w:left w:val="nil"/>
              <w:bottom w:val="nil"/>
              <w:right w:val="nil"/>
            </w:tcBorders>
            <w:shd w:val="clear" w:color="auto" w:fill="auto"/>
            <w:noWrap/>
            <w:vAlign w:val="bottom"/>
            <w:hideMark/>
          </w:tcPr>
          <w:p w14:paraId="2225ABF6"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547.18</w:t>
            </w:r>
          </w:p>
        </w:tc>
      </w:tr>
      <w:tr w:rsidR="0016081B" w:rsidRPr="0016081B" w14:paraId="2779EEEC" w14:textId="77777777" w:rsidTr="0016081B">
        <w:trPr>
          <w:trHeight w:val="300"/>
        </w:trPr>
        <w:tc>
          <w:tcPr>
            <w:tcW w:w="3798" w:type="dxa"/>
            <w:tcBorders>
              <w:top w:val="nil"/>
              <w:left w:val="nil"/>
              <w:bottom w:val="nil"/>
              <w:right w:val="nil"/>
            </w:tcBorders>
            <w:shd w:val="clear" w:color="000000" w:fill="FFFF00"/>
            <w:noWrap/>
            <w:vAlign w:val="bottom"/>
            <w:hideMark/>
          </w:tcPr>
          <w:p w14:paraId="0C12FB20"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Observations</w:t>
            </w:r>
          </w:p>
        </w:tc>
        <w:tc>
          <w:tcPr>
            <w:tcW w:w="1782" w:type="dxa"/>
            <w:tcBorders>
              <w:top w:val="nil"/>
              <w:left w:val="nil"/>
              <w:bottom w:val="nil"/>
              <w:right w:val="nil"/>
            </w:tcBorders>
            <w:shd w:val="clear" w:color="000000" w:fill="FFFF00"/>
            <w:noWrap/>
            <w:vAlign w:val="bottom"/>
            <w:hideMark/>
          </w:tcPr>
          <w:p w14:paraId="4F38BAB0"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50.00</w:t>
            </w:r>
          </w:p>
        </w:tc>
        <w:tc>
          <w:tcPr>
            <w:tcW w:w="1880" w:type="dxa"/>
            <w:tcBorders>
              <w:top w:val="nil"/>
              <w:left w:val="nil"/>
              <w:bottom w:val="nil"/>
              <w:right w:val="nil"/>
            </w:tcBorders>
            <w:shd w:val="clear" w:color="000000" w:fill="FFFF00"/>
            <w:noWrap/>
            <w:vAlign w:val="bottom"/>
            <w:hideMark/>
          </w:tcPr>
          <w:p w14:paraId="4E5ED764"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50.00</w:t>
            </w:r>
          </w:p>
        </w:tc>
      </w:tr>
      <w:tr w:rsidR="0016081B" w:rsidRPr="0016081B" w14:paraId="66F142BB" w14:textId="77777777" w:rsidTr="0016081B">
        <w:trPr>
          <w:trHeight w:val="300"/>
        </w:trPr>
        <w:tc>
          <w:tcPr>
            <w:tcW w:w="3798" w:type="dxa"/>
            <w:tcBorders>
              <w:top w:val="nil"/>
              <w:left w:val="nil"/>
              <w:bottom w:val="nil"/>
              <w:right w:val="nil"/>
            </w:tcBorders>
            <w:shd w:val="clear" w:color="auto" w:fill="auto"/>
            <w:noWrap/>
            <w:vAlign w:val="bottom"/>
            <w:hideMark/>
          </w:tcPr>
          <w:p w14:paraId="0BCF942D"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Pooled Variance</w:t>
            </w:r>
          </w:p>
        </w:tc>
        <w:tc>
          <w:tcPr>
            <w:tcW w:w="1782" w:type="dxa"/>
            <w:tcBorders>
              <w:top w:val="nil"/>
              <w:left w:val="nil"/>
              <w:bottom w:val="nil"/>
              <w:right w:val="nil"/>
            </w:tcBorders>
            <w:shd w:val="clear" w:color="auto" w:fill="auto"/>
            <w:noWrap/>
            <w:vAlign w:val="bottom"/>
            <w:hideMark/>
          </w:tcPr>
          <w:p w14:paraId="35743DEB"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345.35</w:t>
            </w:r>
          </w:p>
        </w:tc>
        <w:tc>
          <w:tcPr>
            <w:tcW w:w="1880" w:type="dxa"/>
            <w:tcBorders>
              <w:top w:val="nil"/>
              <w:left w:val="nil"/>
              <w:bottom w:val="nil"/>
              <w:right w:val="nil"/>
            </w:tcBorders>
            <w:shd w:val="clear" w:color="auto" w:fill="auto"/>
            <w:noWrap/>
            <w:vAlign w:val="bottom"/>
            <w:hideMark/>
          </w:tcPr>
          <w:p w14:paraId="4778235B"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5747CA88" w14:textId="77777777" w:rsidTr="0016081B">
        <w:trPr>
          <w:trHeight w:val="300"/>
        </w:trPr>
        <w:tc>
          <w:tcPr>
            <w:tcW w:w="3798" w:type="dxa"/>
            <w:tcBorders>
              <w:top w:val="nil"/>
              <w:left w:val="nil"/>
              <w:bottom w:val="nil"/>
              <w:right w:val="nil"/>
            </w:tcBorders>
            <w:shd w:val="clear" w:color="auto" w:fill="auto"/>
            <w:noWrap/>
            <w:vAlign w:val="bottom"/>
            <w:hideMark/>
          </w:tcPr>
          <w:p w14:paraId="5099F69F"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Hypothesized Mean Difference</w:t>
            </w:r>
          </w:p>
        </w:tc>
        <w:tc>
          <w:tcPr>
            <w:tcW w:w="1782" w:type="dxa"/>
            <w:tcBorders>
              <w:top w:val="nil"/>
              <w:left w:val="nil"/>
              <w:bottom w:val="nil"/>
              <w:right w:val="nil"/>
            </w:tcBorders>
            <w:shd w:val="clear" w:color="auto" w:fill="auto"/>
            <w:noWrap/>
            <w:vAlign w:val="bottom"/>
            <w:hideMark/>
          </w:tcPr>
          <w:p w14:paraId="3D9700D0"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0.00</w:t>
            </w:r>
          </w:p>
        </w:tc>
        <w:tc>
          <w:tcPr>
            <w:tcW w:w="1880" w:type="dxa"/>
            <w:tcBorders>
              <w:top w:val="nil"/>
              <w:left w:val="nil"/>
              <w:bottom w:val="nil"/>
              <w:right w:val="nil"/>
            </w:tcBorders>
            <w:shd w:val="clear" w:color="auto" w:fill="auto"/>
            <w:noWrap/>
            <w:vAlign w:val="bottom"/>
            <w:hideMark/>
          </w:tcPr>
          <w:p w14:paraId="6506F73D"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6C5913E9" w14:textId="77777777" w:rsidTr="0016081B">
        <w:trPr>
          <w:trHeight w:val="300"/>
        </w:trPr>
        <w:tc>
          <w:tcPr>
            <w:tcW w:w="3798" w:type="dxa"/>
            <w:tcBorders>
              <w:top w:val="nil"/>
              <w:left w:val="nil"/>
              <w:bottom w:val="nil"/>
              <w:right w:val="nil"/>
            </w:tcBorders>
            <w:shd w:val="clear" w:color="000000" w:fill="FFFF00"/>
            <w:noWrap/>
            <w:vAlign w:val="bottom"/>
            <w:hideMark/>
          </w:tcPr>
          <w:p w14:paraId="7831A868"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df</w:t>
            </w:r>
          </w:p>
        </w:tc>
        <w:tc>
          <w:tcPr>
            <w:tcW w:w="1782" w:type="dxa"/>
            <w:tcBorders>
              <w:top w:val="nil"/>
              <w:left w:val="nil"/>
              <w:bottom w:val="nil"/>
              <w:right w:val="nil"/>
            </w:tcBorders>
            <w:shd w:val="clear" w:color="000000" w:fill="FFFF00"/>
            <w:noWrap/>
            <w:vAlign w:val="bottom"/>
            <w:hideMark/>
          </w:tcPr>
          <w:p w14:paraId="2416984B"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98.00</w:t>
            </w:r>
          </w:p>
        </w:tc>
        <w:tc>
          <w:tcPr>
            <w:tcW w:w="1880" w:type="dxa"/>
            <w:tcBorders>
              <w:top w:val="nil"/>
              <w:left w:val="nil"/>
              <w:bottom w:val="nil"/>
              <w:right w:val="nil"/>
            </w:tcBorders>
            <w:shd w:val="clear" w:color="auto" w:fill="auto"/>
            <w:noWrap/>
            <w:vAlign w:val="bottom"/>
            <w:hideMark/>
          </w:tcPr>
          <w:p w14:paraId="11DD2820"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22D4D6EA" w14:textId="77777777" w:rsidTr="0016081B">
        <w:trPr>
          <w:trHeight w:val="300"/>
        </w:trPr>
        <w:tc>
          <w:tcPr>
            <w:tcW w:w="3798" w:type="dxa"/>
            <w:tcBorders>
              <w:top w:val="nil"/>
              <w:left w:val="nil"/>
              <w:bottom w:val="nil"/>
              <w:right w:val="nil"/>
            </w:tcBorders>
            <w:shd w:val="clear" w:color="000000" w:fill="FFFF00"/>
            <w:noWrap/>
            <w:vAlign w:val="bottom"/>
            <w:hideMark/>
          </w:tcPr>
          <w:p w14:paraId="305DCC01"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t Stat</w:t>
            </w:r>
          </w:p>
        </w:tc>
        <w:tc>
          <w:tcPr>
            <w:tcW w:w="1782" w:type="dxa"/>
            <w:tcBorders>
              <w:top w:val="nil"/>
              <w:left w:val="nil"/>
              <w:bottom w:val="nil"/>
              <w:right w:val="nil"/>
            </w:tcBorders>
            <w:shd w:val="clear" w:color="000000" w:fill="FFFF00"/>
            <w:noWrap/>
            <w:vAlign w:val="bottom"/>
            <w:hideMark/>
          </w:tcPr>
          <w:p w14:paraId="19680DAB"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-6.31</w:t>
            </w:r>
          </w:p>
        </w:tc>
        <w:tc>
          <w:tcPr>
            <w:tcW w:w="1880" w:type="dxa"/>
            <w:tcBorders>
              <w:top w:val="nil"/>
              <w:left w:val="nil"/>
              <w:bottom w:val="nil"/>
              <w:right w:val="nil"/>
            </w:tcBorders>
            <w:shd w:val="clear" w:color="auto" w:fill="auto"/>
            <w:noWrap/>
            <w:vAlign w:val="bottom"/>
            <w:hideMark/>
          </w:tcPr>
          <w:p w14:paraId="47E121A7"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0F326B5D" w14:textId="77777777" w:rsidTr="0016081B">
        <w:trPr>
          <w:trHeight w:val="300"/>
        </w:trPr>
        <w:tc>
          <w:tcPr>
            <w:tcW w:w="3798" w:type="dxa"/>
            <w:tcBorders>
              <w:top w:val="nil"/>
              <w:left w:val="nil"/>
              <w:bottom w:val="nil"/>
              <w:right w:val="nil"/>
            </w:tcBorders>
            <w:shd w:val="clear" w:color="auto" w:fill="auto"/>
            <w:noWrap/>
            <w:vAlign w:val="bottom"/>
            <w:hideMark/>
          </w:tcPr>
          <w:p w14:paraId="5A45A147"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val="fr-FR" w:eastAsia="en-GB"/>
              </w:rPr>
            </w:pPr>
            <w:r w:rsidRPr="0016081B">
              <w:rPr>
                <w:rFonts w:ascii="Calibri" w:eastAsia="Times New Roman" w:hAnsi="Calibri" w:cs="Times New Roman"/>
                <w:color w:val="000000"/>
                <w:sz w:val="22"/>
                <w:szCs w:val="22"/>
                <w:lang w:val="fr-FR" w:eastAsia="en-GB"/>
              </w:rPr>
              <w:t>P(T&lt;=t) one-tail</w:t>
            </w:r>
          </w:p>
        </w:tc>
        <w:tc>
          <w:tcPr>
            <w:tcW w:w="1782" w:type="dxa"/>
            <w:tcBorders>
              <w:top w:val="nil"/>
              <w:left w:val="nil"/>
              <w:bottom w:val="nil"/>
              <w:right w:val="nil"/>
            </w:tcBorders>
            <w:shd w:val="clear" w:color="auto" w:fill="auto"/>
            <w:noWrap/>
            <w:vAlign w:val="bottom"/>
            <w:hideMark/>
          </w:tcPr>
          <w:p w14:paraId="3C490B91"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0.00</w:t>
            </w:r>
          </w:p>
        </w:tc>
        <w:tc>
          <w:tcPr>
            <w:tcW w:w="1880" w:type="dxa"/>
            <w:tcBorders>
              <w:top w:val="nil"/>
              <w:left w:val="nil"/>
              <w:bottom w:val="nil"/>
              <w:right w:val="nil"/>
            </w:tcBorders>
            <w:shd w:val="clear" w:color="auto" w:fill="auto"/>
            <w:noWrap/>
            <w:vAlign w:val="bottom"/>
            <w:hideMark/>
          </w:tcPr>
          <w:p w14:paraId="594D8D4B"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5112C4F9" w14:textId="77777777" w:rsidTr="0016081B">
        <w:trPr>
          <w:trHeight w:val="300"/>
        </w:trPr>
        <w:tc>
          <w:tcPr>
            <w:tcW w:w="3798" w:type="dxa"/>
            <w:tcBorders>
              <w:top w:val="nil"/>
              <w:left w:val="nil"/>
              <w:bottom w:val="nil"/>
              <w:right w:val="nil"/>
            </w:tcBorders>
            <w:shd w:val="clear" w:color="auto" w:fill="auto"/>
            <w:noWrap/>
            <w:vAlign w:val="bottom"/>
            <w:hideMark/>
          </w:tcPr>
          <w:p w14:paraId="1C4D7E98"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t Critical one-tail</w:t>
            </w:r>
          </w:p>
        </w:tc>
        <w:tc>
          <w:tcPr>
            <w:tcW w:w="1782" w:type="dxa"/>
            <w:tcBorders>
              <w:top w:val="nil"/>
              <w:left w:val="nil"/>
              <w:bottom w:val="nil"/>
              <w:right w:val="nil"/>
            </w:tcBorders>
            <w:shd w:val="clear" w:color="auto" w:fill="auto"/>
            <w:noWrap/>
            <w:vAlign w:val="bottom"/>
            <w:hideMark/>
          </w:tcPr>
          <w:p w14:paraId="63FE3C59"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1.29</w:t>
            </w:r>
          </w:p>
        </w:tc>
        <w:tc>
          <w:tcPr>
            <w:tcW w:w="1880" w:type="dxa"/>
            <w:tcBorders>
              <w:top w:val="nil"/>
              <w:left w:val="nil"/>
              <w:bottom w:val="nil"/>
              <w:right w:val="nil"/>
            </w:tcBorders>
            <w:shd w:val="clear" w:color="auto" w:fill="auto"/>
            <w:noWrap/>
            <w:vAlign w:val="bottom"/>
            <w:hideMark/>
          </w:tcPr>
          <w:p w14:paraId="2B5E05D7"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15FE70AC" w14:textId="77777777" w:rsidTr="0016081B">
        <w:trPr>
          <w:trHeight w:val="300"/>
        </w:trPr>
        <w:tc>
          <w:tcPr>
            <w:tcW w:w="3798" w:type="dxa"/>
            <w:tcBorders>
              <w:top w:val="nil"/>
              <w:left w:val="nil"/>
              <w:bottom w:val="nil"/>
              <w:right w:val="nil"/>
            </w:tcBorders>
            <w:shd w:val="clear" w:color="000000" w:fill="FFFF00"/>
            <w:noWrap/>
            <w:vAlign w:val="bottom"/>
            <w:hideMark/>
          </w:tcPr>
          <w:p w14:paraId="581B6351"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P(T&lt;=t) two-tail</w:t>
            </w:r>
          </w:p>
        </w:tc>
        <w:tc>
          <w:tcPr>
            <w:tcW w:w="1782" w:type="dxa"/>
            <w:tcBorders>
              <w:top w:val="nil"/>
              <w:left w:val="nil"/>
              <w:bottom w:val="nil"/>
              <w:right w:val="nil"/>
            </w:tcBorders>
            <w:shd w:val="clear" w:color="000000" w:fill="FFFF00"/>
            <w:noWrap/>
            <w:vAlign w:val="bottom"/>
            <w:hideMark/>
          </w:tcPr>
          <w:p w14:paraId="2DBDF29E"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0.0000000080</w:t>
            </w:r>
          </w:p>
        </w:tc>
        <w:tc>
          <w:tcPr>
            <w:tcW w:w="1880" w:type="dxa"/>
            <w:tcBorders>
              <w:top w:val="nil"/>
              <w:left w:val="nil"/>
              <w:bottom w:val="nil"/>
              <w:right w:val="nil"/>
            </w:tcBorders>
            <w:shd w:val="clear" w:color="auto" w:fill="auto"/>
            <w:noWrap/>
            <w:vAlign w:val="bottom"/>
            <w:hideMark/>
          </w:tcPr>
          <w:p w14:paraId="6B116938"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p>
        </w:tc>
      </w:tr>
      <w:tr w:rsidR="0016081B" w:rsidRPr="0016081B" w14:paraId="00AEEFB2" w14:textId="77777777" w:rsidTr="0016081B">
        <w:trPr>
          <w:trHeight w:val="300"/>
        </w:trPr>
        <w:tc>
          <w:tcPr>
            <w:tcW w:w="3798" w:type="dxa"/>
            <w:tcBorders>
              <w:top w:val="nil"/>
              <w:left w:val="nil"/>
              <w:bottom w:val="single" w:sz="8" w:space="0" w:color="auto"/>
              <w:right w:val="nil"/>
            </w:tcBorders>
            <w:shd w:val="clear" w:color="auto" w:fill="auto"/>
            <w:noWrap/>
            <w:vAlign w:val="bottom"/>
            <w:hideMark/>
          </w:tcPr>
          <w:p w14:paraId="5D353C8A"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t Critical two-tail</w:t>
            </w:r>
          </w:p>
        </w:tc>
        <w:tc>
          <w:tcPr>
            <w:tcW w:w="1782" w:type="dxa"/>
            <w:tcBorders>
              <w:top w:val="nil"/>
              <w:left w:val="nil"/>
              <w:bottom w:val="single" w:sz="8" w:space="0" w:color="auto"/>
              <w:right w:val="nil"/>
            </w:tcBorders>
            <w:shd w:val="clear" w:color="auto" w:fill="auto"/>
            <w:noWrap/>
            <w:vAlign w:val="bottom"/>
            <w:hideMark/>
          </w:tcPr>
          <w:p w14:paraId="5E6073F7" w14:textId="77777777" w:rsidR="0016081B" w:rsidRPr="0016081B" w:rsidRDefault="0016081B" w:rsidP="0016081B">
            <w:pPr>
              <w:spacing w:after="0" w:line="240" w:lineRule="auto"/>
              <w:ind w:firstLine="0"/>
              <w:jc w:val="righ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1.66</w:t>
            </w:r>
          </w:p>
        </w:tc>
        <w:tc>
          <w:tcPr>
            <w:tcW w:w="1880" w:type="dxa"/>
            <w:tcBorders>
              <w:top w:val="nil"/>
              <w:left w:val="nil"/>
              <w:bottom w:val="single" w:sz="8" w:space="0" w:color="auto"/>
              <w:right w:val="nil"/>
            </w:tcBorders>
            <w:shd w:val="clear" w:color="auto" w:fill="auto"/>
            <w:noWrap/>
            <w:vAlign w:val="bottom"/>
            <w:hideMark/>
          </w:tcPr>
          <w:p w14:paraId="354DB1E8" w14:textId="77777777" w:rsidR="0016081B" w:rsidRPr="0016081B" w:rsidRDefault="0016081B" w:rsidP="0016081B">
            <w:pPr>
              <w:spacing w:after="0" w:line="240" w:lineRule="auto"/>
              <w:ind w:firstLine="0"/>
              <w:jc w:val="left"/>
              <w:rPr>
                <w:rFonts w:ascii="Calibri" w:eastAsia="Times New Roman" w:hAnsi="Calibri" w:cs="Times New Roman"/>
                <w:color w:val="000000"/>
                <w:sz w:val="22"/>
                <w:szCs w:val="22"/>
                <w:lang w:eastAsia="en-GB"/>
              </w:rPr>
            </w:pPr>
            <w:r w:rsidRPr="0016081B">
              <w:rPr>
                <w:rFonts w:ascii="Calibri" w:eastAsia="Times New Roman" w:hAnsi="Calibri" w:cs="Times New Roman"/>
                <w:color w:val="000000"/>
                <w:sz w:val="22"/>
                <w:szCs w:val="22"/>
                <w:lang w:eastAsia="en-GB"/>
              </w:rPr>
              <w:t> </w:t>
            </w:r>
          </w:p>
        </w:tc>
      </w:tr>
    </w:tbl>
    <w:p w14:paraId="5331211C" w14:textId="0EDFBAB6" w:rsidR="00A15EE4" w:rsidRDefault="005850B0" w:rsidP="00A15EE4">
      <w:pPr>
        <w:pStyle w:val="Caption"/>
        <w:rPr>
          <w:noProof/>
        </w:rPr>
      </w:pPr>
      <w:bookmarkStart w:id="5" w:name="_Toc79025398"/>
      <w:r>
        <w:t xml:space="preserve">Figure </w:t>
      </w:r>
      <w:r w:rsidR="009A2B24">
        <w:fldChar w:fldCharType="begin"/>
      </w:r>
      <w:r w:rsidR="009A2B24">
        <w:instrText xml:space="preserve"> SEQ Figure \* ARABIC </w:instrText>
      </w:r>
      <w:r w:rsidR="009A2B24">
        <w:fldChar w:fldCharType="separate"/>
      </w:r>
      <w:r w:rsidR="00BD5AE8">
        <w:rPr>
          <w:noProof/>
        </w:rPr>
        <w:t>5</w:t>
      </w:r>
      <w:r w:rsidR="009A2B24">
        <w:rPr>
          <w:noProof/>
        </w:rPr>
        <w:fldChar w:fldCharType="end"/>
      </w:r>
      <w:r>
        <w:t xml:space="preserve"> - </w:t>
      </w:r>
      <w:r w:rsidRPr="00887D39">
        <w:t>t-Test: Two-Sample Assuming Equal Variances</w:t>
      </w:r>
      <w:r>
        <w:rPr>
          <w:noProof/>
        </w:rPr>
        <w:t xml:space="preserve"> with significance level of p=0.10</w:t>
      </w:r>
      <w:bookmarkEnd w:id="5"/>
    </w:p>
    <w:p w14:paraId="077D0248" w14:textId="43359DB6" w:rsidR="00A15EE4" w:rsidRDefault="00A15EE4" w:rsidP="00A15EE4"/>
    <w:p w14:paraId="7AF01493" w14:textId="19BCF8FA" w:rsidR="00A15EE4" w:rsidRDefault="00A15EE4" w:rsidP="00A15EE4"/>
    <w:p w14:paraId="01A85123" w14:textId="678114E3" w:rsidR="00A15EE4" w:rsidRDefault="00A15EE4" w:rsidP="00A15EE4">
      <w:pPr>
        <w:rPr>
          <w:rFonts w:ascii="Arial" w:hAnsi="Arial" w:cs="Arial"/>
          <w:sz w:val="24"/>
          <w:szCs w:val="24"/>
        </w:rPr>
      </w:pPr>
      <w:r w:rsidRPr="00DD368B">
        <w:rPr>
          <w:rFonts w:ascii="Arial" w:hAnsi="Arial" w:cs="Arial"/>
          <w:sz w:val="24"/>
          <w:szCs w:val="24"/>
        </w:rPr>
        <w:t xml:space="preserve">As a result of the above test we might conclude that infection rate of Covid-19 for </w:t>
      </w:r>
      <w:r w:rsidR="00906BBE" w:rsidRPr="00DD368B">
        <w:rPr>
          <w:rFonts w:ascii="Arial" w:hAnsi="Arial" w:cs="Arial"/>
          <w:sz w:val="24"/>
          <w:szCs w:val="24"/>
        </w:rPr>
        <w:t>W</w:t>
      </w:r>
      <w:r w:rsidRPr="00DD368B">
        <w:rPr>
          <w:rFonts w:ascii="Arial" w:hAnsi="Arial" w:cs="Arial"/>
          <w:sz w:val="24"/>
          <w:szCs w:val="24"/>
        </w:rPr>
        <w:t xml:space="preserve">hite </w:t>
      </w:r>
      <w:r w:rsidR="00906BBE" w:rsidRPr="00DD368B">
        <w:rPr>
          <w:rFonts w:ascii="Arial" w:hAnsi="Arial" w:cs="Arial"/>
          <w:sz w:val="24"/>
          <w:szCs w:val="24"/>
        </w:rPr>
        <w:t>P</w:t>
      </w:r>
      <w:r w:rsidR="006831B2">
        <w:rPr>
          <w:rFonts w:ascii="Arial" w:hAnsi="Arial" w:cs="Arial"/>
          <w:sz w:val="24"/>
          <w:szCs w:val="24"/>
        </w:rPr>
        <w:t>atients</w:t>
      </w:r>
      <w:r w:rsidR="00906BBE" w:rsidRPr="00DD368B">
        <w:rPr>
          <w:rFonts w:ascii="Arial" w:hAnsi="Arial" w:cs="Arial"/>
          <w:sz w:val="24"/>
          <w:szCs w:val="24"/>
        </w:rPr>
        <w:t xml:space="preserve"> (M = 36.58, SD = 11.98, n = 50)</w:t>
      </w:r>
      <w:r w:rsidRPr="00DD368B">
        <w:rPr>
          <w:rFonts w:ascii="Arial" w:hAnsi="Arial" w:cs="Arial"/>
          <w:sz w:val="24"/>
          <w:szCs w:val="24"/>
        </w:rPr>
        <w:t xml:space="preserve"> was hypothesized</w:t>
      </w:r>
      <w:r w:rsidR="00273BCD" w:rsidRPr="00DD368B">
        <w:rPr>
          <w:rFonts w:ascii="Arial" w:hAnsi="Arial" w:cs="Arial"/>
          <w:sz w:val="24"/>
          <w:szCs w:val="24"/>
        </w:rPr>
        <w:t xml:space="preserve"> (our alternative hypothesis – H</w:t>
      </w:r>
      <w:r w:rsidR="00DD368B" w:rsidRPr="00DD368B">
        <w:rPr>
          <w:rFonts w:ascii="Arial" w:hAnsi="Arial" w:cs="Arial"/>
          <w:sz w:val="24"/>
          <w:szCs w:val="24"/>
          <w:vertAlign w:val="subscript"/>
        </w:rPr>
        <w:t>0</w:t>
      </w:r>
      <w:r w:rsidR="00273BCD" w:rsidRPr="00DD368B">
        <w:rPr>
          <w:rFonts w:ascii="Arial" w:hAnsi="Arial" w:cs="Arial"/>
          <w:sz w:val="24"/>
          <w:szCs w:val="24"/>
        </w:rPr>
        <w:t>)</w:t>
      </w:r>
      <w:r w:rsidRPr="00DD368B">
        <w:rPr>
          <w:rFonts w:ascii="Arial" w:hAnsi="Arial" w:cs="Arial"/>
          <w:sz w:val="24"/>
          <w:szCs w:val="24"/>
        </w:rPr>
        <w:t xml:space="preserve"> </w:t>
      </w:r>
      <w:r w:rsidR="00906BBE" w:rsidRPr="00DD368B">
        <w:rPr>
          <w:rFonts w:ascii="Arial" w:hAnsi="Arial" w:cs="Arial"/>
          <w:sz w:val="24"/>
          <w:szCs w:val="24"/>
        </w:rPr>
        <w:t xml:space="preserve">to be </w:t>
      </w:r>
      <w:r w:rsidR="00DD368B" w:rsidRPr="00DD368B">
        <w:rPr>
          <w:rFonts w:ascii="Arial" w:hAnsi="Arial" w:cs="Arial"/>
          <w:sz w:val="24"/>
          <w:szCs w:val="24"/>
        </w:rPr>
        <w:t>equal to</w:t>
      </w:r>
      <w:r w:rsidR="00906BBE" w:rsidRPr="00DD368B">
        <w:rPr>
          <w:rFonts w:ascii="Arial" w:hAnsi="Arial" w:cs="Arial"/>
          <w:sz w:val="24"/>
          <w:szCs w:val="24"/>
        </w:rPr>
        <w:t xml:space="preserve"> the </w:t>
      </w:r>
      <w:r w:rsidR="00273BCD" w:rsidRPr="00DD368B">
        <w:rPr>
          <w:rFonts w:ascii="Arial" w:hAnsi="Arial" w:cs="Arial"/>
          <w:sz w:val="24"/>
          <w:szCs w:val="24"/>
        </w:rPr>
        <w:t>infection</w:t>
      </w:r>
      <w:r w:rsidR="00906BBE" w:rsidRPr="00DD368B">
        <w:rPr>
          <w:rFonts w:ascii="Arial" w:hAnsi="Arial" w:cs="Arial"/>
          <w:sz w:val="24"/>
          <w:szCs w:val="24"/>
        </w:rPr>
        <w:t xml:space="preserve"> rate for  BAME people (M = </w:t>
      </w:r>
      <w:r w:rsidR="00273BCD" w:rsidRPr="00DD368B">
        <w:rPr>
          <w:rFonts w:ascii="Arial" w:hAnsi="Arial" w:cs="Arial"/>
          <w:sz w:val="24"/>
          <w:szCs w:val="24"/>
        </w:rPr>
        <w:t>60.04</w:t>
      </w:r>
      <w:r w:rsidR="00906BBE" w:rsidRPr="00DD368B">
        <w:rPr>
          <w:rFonts w:ascii="Arial" w:hAnsi="Arial" w:cs="Arial"/>
          <w:sz w:val="24"/>
          <w:szCs w:val="24"/>
        </w:rPr>
        <w:t xml:space="preserve">, SD = </w:t>
      </w:r>
      <w:r w:rsidR="00273BCD" w:rsidRPr="00DD368B">
        <w:rPr>
          <w:rFonts w:ascii="Arial" w:hAnsi="Arial" w:cs="Arial"/>
          <w:sz w:val="24"/>
          <w:szCs w:val="24"/>
        </w:rPr>
        <w:t>23.39</w:t>
      </w:r>
      <w:r w:rsidR="00906BBE" w:rsidRPr="00DD368B">
        <w:rPr>
          <w:rFonts w:ascii="Arial" w:hAnsi="Arial" w:cs="Arial"/>
          <w:sz w:val="24"/>
          <w:szCs w:val="24"/>
        </w:rPr>
        <w:t>, n = 50)</w:t>
      </w:r>
      <w:r w:rsidR="00DD368B" w:rsidRPr="00DD368B">
        <w:rPr>
          <w:rFonts w:ascii="Arial" w:hAnsi="Arial" w:cs="Arial"/>
          <w:sz w:val="24"/>
          <w:szCs w:val="24"/>
        </w:rPr>
        <w:t xml:space="preserve">. This difference was significant, </w:t>
      </w:r>
      <w:r w:rsidR="00DD368B" w:rsidRPr="00DD368B">
        <w:rPr>
          <w:rFonts w:ascii="Arial" w:hAnsi="Arial" w:cs="Arial"/>
          <w:i/>
          <w:iCs/>
          <w:sz w:val="24"/>
          <w:szCs w:val="24"/>
        </w:rPr>
        <w:t xml:space="preserve">t </w:t>
      </w:r>
      <w:r w:rsidR="00DD368B" w:rsidRPr="00DD368B">
        <w:rPr>
          <w:rFonts w:ascii="Arial" w:hAnsi="Arial" w:cs="Arial"/>
          <w:sz w:val="24"/>
          <w:szCs w:val="24"/>
        </w:rPr>
        <w:t>(98) = [6.31] (we take the absolute value</w:t>
      </w:r>
      <w:r w:rsidR="00DD368B" w:rsidRPr="00DD368B">
        <w:rPr>
          <w:rFonts w:ascii="Arial" w:hAnsi="Arial" w:cs="Arial"/>
          <w:color w:val="202124"/>
          <w:sz w:val="24"/>
          <w:szCs w:val="24"/>
          <w:shd w:val="clear" w:color="auto" w:fill="FFFFFF"/>
        </w:rPr>
        <w:t xml:space="preserve"> as the sign </w:t>
      </w:r>
      <w:r w:rsidR="00DD368B" w:rsidRPr="00DD368B">
        <w:rPr>
          <w:rFonts w:ascii="Arial" w:hAnsi="Arial" w:cs="Arial"/>
          <w:color w:val="000000"/>
          <w:spacing w:val="3"/>
          <w:sz w:val="24"/>
          <w:szCs w:val="24"/>
        </w:rPr>
        <w:t>has no impact on the significance of the difference between groups of data</w:t>
      </w:r>
      <w:r w:rsidR="00DD368B">
        <w:rPr>
          <w:rFonts w:ascii="Arial" w:hAnsi="Arial" w:cs="Arial"/>
          <w:color w:val="000000"/>
          <w:spacing w:val="3"/>
          <w:sz w:val="24"/>
          <w:szCs w:val="24"/>
        </w:rPr>
        <w:t xml:space="preserve">), </w:t>
      </w:r>
      <w:r w:rsidR="00DD368B">
        <w:rPr>
          <w:rFonts w:ascii="Arial" w:hAnsi="Arial" w:cs="Arial"/>
          <w:i/>
          <w:iCs/>
          <w:color w:val="000000"/>
          <w:spacing w:val="3"/>
          <w:sz w:val="24"/>
          <w:szCs w:val="24"/>
        </w:rPr>
        <w:t>p</w:t>
      </w:r>
      <w:r w:rsidR="00DD368B">
        <w:rPr>
          <w:rFonts w:ascii="Arial" w:hAnsi="Arial" w:cs="Arial"/>
          <w:color w:val="000000"/>
          <w:spacing w:val="3"/>
          <w:sz w:val="24"/>
          <w:szCs w:val="24"/>
        </w:rPr>
        <w:t xml:space="preserve"> = </w:t>
      </w:r>
      <w:r w:rsidR="00DD368B" w:rsidRPr="0016081B">
        <w:rPr>
          <w:rFonts w:ascii="Arial" w:eastAsia="Times New Roman" w:hAnsi="Arial" w:cs="Arial"/>
          <w:color w:val="000000"/>
          <w:sz w:val="24"/>
          <w:szCs w:val="24"/>
          <w:lang w:eastAsia="en-GB"/>
        </w:rPr>
        <w:t>0.0000000080</w:t>
      </w:r>
      <w:r w:rsidR="00DD368B">
        <w:rPr>
          <w:rFonts w:ascii="Arial" w:eastAsia="Times New Roman" w:hAnsi="Arial" w:cs="Arial"/>
          <w:color w:val="000000"/>
          <w:sz w:val="24"/>
          <w:szCs w:val="24"/>
          <w:lang w:eastAsia="en-GB"/>
        </w:rPr>
        <w:t xml:space="preserve"> (two-tale).</w:t>
      </w:r>
      <w:r w:rsidR="00655576">
        <w:rPr>
          <w:rFonts w:ascii="Arial" w:eastAsia="Times New Roman" w:hAnsi="Arial" w:cs="Arial"/>
          <w:color w:val="000000"/>
          <w:sz w:val="24"/>
          <w:szCs w:val="24"/>
          <w:lang w:eastAsia="en-GB"/>
        </w:rPr>
        <w:fldChar w:fldCharType="begin"/>
      </w:r>
      <w:r w:rsidR="00AA189F">
        <w:rPr>
          <w:rFonts w:ascii="Arial" w:eastAsia="Times New Roman" w:hAnsi="Arial" w:cs="Arial"/>
          <w:color w:val="000000"/>
          <w:sz w:val="24"/>
          <w:szCs w:val="24"/>
          <w:lang w:eastAsia="en-GB"/>
        </w:rPr>
        <w:instrText xml:space="preserve"> ADDIN ZOTERO_ITEM CSL_CITATION {"citationID":"pAZPavpz","properties":{"formattedCitation":"[5]","plainCitation":"[5]","noteIndex":0},"citationItems":[{"id":118,"uris":["http://zotero.org/users/local/avFp1eC7/items/CZKFIPPS"],"uri":["http://zotero.org/users/local/avFp1eC7/items/CZKFIPPS"],"itemData":{"id":118,"type":"motion_picture","abstract":"This video explains some of the concepts associated with t-tests. It focuses on how to do the calculations in Excel. The difference between Excel for Windows and Excel for Mac are very, very small when using the Data Analysis Toolpak.\n\nNote that I made a mistake in minute 8 when reporting the calculated t-value. It should be 2.11, not 2.14.\n\nIf you have not installed the Data Analysis Toolpak (which comes free with Excel), the following video will show you how to do it.\nWindows: https://www.youtube.com/watch?v=rq8Vy...\nMac:  https://www.youtube.com/watch?v=1R_aJ...","dimensions":"8:45","source":"YouTube","title":"How to do a Two Sample (Independent) t-Test in Excel 2016 (Mac and Windows)","URL":"https://www.youtube.com/watch?v=kmww0EewIp0","author":[{"literal":"David Dunaetz"}],"accessed":{"date-parts":[["2021",8,4]]},"issued":{"date-parts":[["2016",10,3]]}}}],"schema":"https://github.com/citation-style-language/schema/raw/master/csl-citation.json"} </w:instrText>
      </w:r>
      <w:r w:rsidR="00655576">
        <w:rPr>
          <w:rFonts w:ascii="Arial" w:eastAsia="Times New Roman" w:hAnsi="Arial" w:cs="Arial"/>
          <w:color w:val="000000"/>
          <w:sz w:val="24"/>
          <w:szCs w:val="24"/>
          <w:lang w:eastAsia="en-GB"/>
        </w:rPr>
        <w:fldChar w:fldCharType="separate"/>
      </w:r>
      <w:r w:rsidR="00AA189F" w:rsidRPr="00AA189F">
        <w:rPr>
          <w:rFonts w:ascii="Arial" w:hAnsi="Arial" w:cs="Arial"/>
          <w:sz w:val="24"/>
        </w:rPr>
        <w:t>[5]</w:t>
      </w:r>
      <w:r w:rsidR="00655576">
        <w:rPr>
          <w:rFonts w:ascii="Arial" w:eastAsia="Times New Roman" w:hAnsi="Arial" w:cs="Arial"/>
          <w:color w:val="000000"/>
          <w:sz w:val="24"/>
          <w:szCs w:val="24"/>
          <w:lang w:eastAsia="en-GB"/>
        </w:rPr>
        <w:fldChar w:fldCharType="end"/>
      </w:r>
      <w:r w:rsidR="00655576" w:rsidRPr="00DD368B">
        <w:rPr>
          <w:rFonts w:ascii="Arial" w:hAnsi="Arial" w:cs="Arial"/>
          <w:sz w:val="24"/>
          <w:szCs w:val="24"/>
        </w:rPr>
        <w:t xml:space="preserve"> </w:t>
      </w:r>
    </w:p>
    <w:p w14:paraId="1FADB857" w14:textId="6685A590" w:rsidR="00E63548" w:rsidRDefault="00E63548" w:rsidP="00A15EE4">
      <w:pPr>
        <w:rPr>
          <w:rFonts w:ascii="Arial" w:hAnsi="Arial" w:cs="Arial"/>
          <w:sz w:val="24"/>
          <w:szCs w:val="24"/>
        </w:rPr>
      </w:pPr>
    </w:p>
    <w:p w14:paraId="36913FED" w14:textId="47322874" w:rsidR="00E63548" w:rsidRDefault="00E63548" w:rsidP="00E63548">
      <w:pPr>
        <w:pStyle w:val="ListParagraph"/>
        <w:numPr>
          <w:ilvl w:val="0"/>
          <w:numId w:val="1"/>
        </w:numPr>
        <w:spacing w:after="120"/>
        <w:rPr>
          <w:rFonts w:ascii="Arial" w:hAnsi="Arial"/>
          <w:sz w:val="24"/>
          <w:szCs w:val="24"/>
        </w:rPr>
      </w:pPr>
      <w:r>
        <w:rPr>
          <w:rFonts w:ascii="Arial" w:hAnsi="Arial"/>
          <w:sz w:val="24"/>
          <w:szCs w:val="24"/>
        </w:rPr>
        <w:t xml:space="preserve">Testing the hypotheses to significance level of </w:t>
      </w:r>
      <w:r>
        <w:rPr>
          <w:rFonts w:ascii="Arial" w:hAnsi="Arial"/>
          <w:i/>
          <w:iCs/>
          <w:sz w:val="24"/>
          <w:szCs w:val="24"/>
        </w:rPr>
        <w:t>p=0.01</w:t>
      </w:r>
      <w:r w:rsidR="00333C98">
        <w:rPr>
          <w:rFonts w:ascii="Arial" w:hAnsi="Arial"/>
          <w:sz w:val="24"/>
          <w:szCs w:val="24"/>
        </w:rPr>
        <w:t>:</w:t>
      </w:r>
    </w:p>
    <w:tbl>
      <w:tblPr>
        <w:tblW w:w="7060" w:type="dxa"/>
        <w:tblInd w:w="108" w:type="dxa"/>
        <w:tblLook w:val="04A0" w:firstRow="1" w:lastRow="0" w:firstColumn="1" w:lastColumn="0" w:noHBand="0" w:noVBand="1"/>
      </w:tblPr>
      <w:tblGrid>
        <w:gridCol w:w="3722"/>
        <w:gridCol w:w="1678"/>
        <w:gridCol w:w="1660"/>
      </w:tblGrid>
      <w:tr w:rsidR="00333C98" w:rsidRPr="00333C98" w14:paraId="715A4169" w14:textId="77777777" w:rsidTr="00333C98">
        <w:trPr>
          <w:trHeight w:val="300"/>
        </w:trPr>
        <w:tc>
          <w:tcPr>
            <w:tcW w:w="5400" w:type="dxa"/>
            <w:gridSpan w:val="2"/>
            <w:tcBorders>
              <w:top w:val="nil"/>
              <w:left w:val="nil"/>
              <w:bottom w:val="nil"/>
              <w:right w:val="nil"/>
            </w:tcBorders>
            <w:shd w:val="clear" w:color="auto" w:fill="auto"/>
            <w:noWrap/>
            <w:vAlign w:val="bottom"/>
            <w:hideMark/>
          </w:tcPr>
          <w:p w14:paraId="5FFB226E"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lastRenderedPageBreak/>
              <w:t>t-Test: Two-Sample Assuming Equal Variances</w:t>
            </w:r>
          </w:p>
        </w:tc>
        <w:tc>
          <w:tcPr>
            <w:tcW w:w="1660" w:type="dxa"/>
            <w:tcBorders>
              <w:top w:val="nil"/>
              <w:left w:val="nil"/>
              <w:bottom w:val="nil"/>
              <w:right w:val="nil"/>
            </w:tcBorders>
            <w:shd w:val="clear" w:color="auto" w:fill="auto"/>
            <w:noWrap/>
            <w:vAlign w:val="bottom"/>
            <w:hideMark/>
          </w:tcPr>
          <w:p w14:paraId="4064AD54"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p>
        </w:tc>
      </w:tr>
      <w:tr w:rsidR="00333C98" w:rsidRPr="00333C98" w14:paraId="20D4A1E1" w14:textId="77777777" w:rsidTr="00333C98">
        <w:trPr>
          <w:trHeight w:val="300"/>
        </w:trPr>
        <w:tc>
          <w:tcPr>
            <w:tcW w:w="3722" w:type="dxa"/>
            <w:tcBorders>
              <w:top w:val="nil"/>
              <w:left w:val="nil"/>
              <w:bottom w:val="nil"/>
              <w:right w:val="nil"/>
            </w:tcBorders>
            <w:shd w:val="clear" w:color="auto" w:fill="auto"/>
            <w:noWrap/>
            <w:vAlign w:val="bottom"/>
            <w:hideMark/>
          </w:tcPr>
          <w:p w14:paraId="2E8C4771" w14:textId="77777777" w:rsidR="00333C98" w:rsidRPr="00333C98" w:rsidRDefault="00333C98" w:rsidP="00333C98">
            <w:pPr>
              <w:spacing w:after="0" w:line="240" w:lineRule="auto"/>
              <w:ind w:firstLine="0"/>
              <w:jc w:val="left"/>
              <w:rPr>
                <w:rFonts w:ascii="Times New Roman" w:eastAsia="Times New Roman" w:hAnsi="Times New Roman" w:cs="Times New Roman"/>
                <w:sz w:val="20"/>
                <w:szCs w:val="20"/>
                <w:lang w:eastAsia="en-GB"/>
              </w:rPr>
            </w:pPr>
          </w:p>
        </w:tc>
        <w:tc>
          <w:tcPr>
            <w:tcW w:w="1678" w:type="dxa"/>
            <w:tcBorders>
              <w:top w:val="nil"/>
              <w:left w:val="nil"/>
              <w:bottom w:val="nil"/>
              <w:right w:val="nil"/>
            </w:tcBorders>
            <w:shd w:val="clear" w:color="auto" w:fill="auto"/>
            <w:noWrap/>
            <w:vAlign w:val="bottom"/>
            <w:hideMark/>
          </w:tcPr>
          <w:p w14:paraId="569D7BE9" w14:textId="77777777" w:rsidR="00333C98" w:rsidRPr="00333C98" w:rsidRDefault="00333C98" w:rsidP="00333C98">
            <w:pPr>
              <w:spacing w:after="0" w:line="240" w:lineRule="auto"/>
              <w:ind w:firstLine="0"/>
              <w:jc w:val="left"/>
              <w:rPr>
                <w:rFonts w:ascii="Times New Roman" w:eastAsia="Times New Roman" w:hAnsi="Times New Roman" w:cs="Times New Roman"/>
                <w:sz w:val="20"/>
                <w:szCs w:val="20"/>
                <w:lang w:eastAsia="en-GB"/>
              </w:rPr>
            </w:pPr>
          </w:p>
        </w:tc>
        <w:tc>
          <w:tcPr>
            <w:tcW w:w="1660" w:type="dxa"/>
            <w:tcBorders>
              <w:top w:val="nil"/>
              <w:left w:val="nil"/>
              <w:bottom w:val="nil"/>
              <w:right w:val="nil"/>
            </w:tcBorders>
            <w:shd w:val="clear" w:color="auto" w:fill="auto"/>
            <w:noWrap/>
            <w:vAlign w:val="bottom"/>
            <w:hideMark/>
          </w:tcPr>
          <w:p w14:paraId="72A78CE2" w14:textId="77777777" w:rsidR="00333C98" w:rsidRPr="00333C98" w:rsidRDefault="00333C98" w:rsidP="00333C98">
            <w:pPr>
              <w:spacing w:after="0" w:line="240" w:lineRule="auto"/>
              <w:ind w:firstLine="0"/>
              <w:jc w:val="left"/>
              <w:rPr>
                <w:rFonts w:ascii="Times New Roman" w:eastAsia="Times New Roman" w:hAnsi="Times New Roman" w:cs="Times New Roman"/>
                <w:sz w:val="20"/>
                <w:szCs w:val="20"/>
                <w:lang w:eastAsia="en-GB"/>
              </w:rPr>
            </w:pPr>
          </w:p>
        </w:tc>
      </w:tr>
      <w:tr w:rsidR="00333C98" w:rsidRPr="00333C98" w14:paraId="582FD849" w14:textId="77777777" w:rsidTr="00333C98">
        <w:trPr>
          <w:trHeight w:val="300"/>
        </w:trPr>
        <w:tc>
          <w:tcPr>
            <w:tcW w:w="3722" w:type="dxa"/>
            <w:tcBorders>
              <w:top w:val="single" w:sz="8" w:space="0" w:color="auto"/>
              <w:left w:val="nil"/>
              <w:bottom w:val="single" w:sz="4" w:space="0" w:color="auto"/>
              <w:right w:val="nil"/>
            </w:tcBorders>
            <w:shd w:val="clear" w:color="auto" w:fill="auto"/>
            <w:noWrap/>
            <w:vAlign w:val="bottom"/>
            <w:hideMark/>
          </w:tcPr>
          <w:p w14:paraId="1852FE3F" w14:textId="77777777" w:rsidR="00333C98" w:rsidRPr="00333C98" w:rsidRDefault="00333C98" w:rsidP="00333C98">
            <w:pPr>
              <w:spacing w:after="0" w:line="240" w:lineRule="auto"/>
              <w:ind w:firstLine="0"/>
              <w:jc w:val="center"/>
              <w:rPr>
                <w:rFonts w:ascii="Calibri" w:eastAsia="Times New Roman" w:hAnsi="Calibri" w:cs="Times New Roman"/>
                <w:i/>
                <w:iCs/>
                <w:color w:val="000000"/>
                <w:sz w:val="22"/>
                <w:szCs w:val="22"/>
                <w:lang w:eastAsia="en-GB"/>
              </w:rPr>
            </w:pPr>
            <w:r w:rsidRPr="00333C98">
              <w:rPr>
                <w:rFonts w:ascii="Calibri" w:eastAsia="Times New Roman" w:hAnsi="Calibri" w:cs="Times New Roman"/>
                <w:i/>
                <w:iCs/>
                <w:color w:val="000000"/>
                <w:sz w:val="22"/>
                <w:szCs w:val="22"/>
                <w:lang w:eastAsia="en-GB"/>
              </w:rPr>
              <w:t> </w:t>
            </w:r>
          </w:p>
        </w:tc>
        <w:tc>
          <w:tcPr>
            <w:tcW w:w="1678" w:type="dxa"/>
            <w:tcBorders>
              <w:top w:val="single" w:sz="8" w:space="0" w:color="auto"/>
              <w:left w:val="nil"/>
              <w:bottom w:val="single" w:sz="4" w:space="0" w:color="auto"/>
              <w:right w:val="nil"/>
            </w:tcBorders>
            <w:shd w:val="clear" w:color="auto" w:fill="auto"/>
            <w:noWrap/>
            <w:vAlign w:val="bottom"/>
            <w:hideMark/>
          </w:tcPr>
          <w:p w14:paraId="42F071A1" w14:textId="77777777" w:rsidR="00333C98" w:rsidRPr="00333C98" w:rsidRDefault="00333C98" w:rsidP="00333C98">
            <w:pPr>
              <w:spacing w:after="0" w:line="240" w:lineRule="auto"/>
              <w:ind w:firstLine="0"/>
              <w:jc w:val="center"/>
              <w:rPr>
                <w:rFonts w:ascii="Calibri" w:eastAsia="Times New Roman" w:hAnsi="Calibri" w:cs="Times New Roman"/>
                <w:i/>
                <w:iCs/>
                <w:color w:val="000000"/>
                <w:sz w:val="22"/>
                <w:szCs w:val="22"/>
                <w:lang w:eastAsia="en-GB"/>
              </w:rPr>
            </w:pPr>
            <w:r w:rsidRPr="00333C98">
              <w:rPr>
                <w:rFonts w:ascii="Calibri" w:eastAsia="Times New Roman" w:hAnsi="Calibri" w:cs="Times New Roman"/>
                <w:i/>
                <w:iCs/>
                <w:color w:val="000000"/>
                <w:sz w:val="22"/>
                <w:szCs w:val="22"/>
                <w:lang w:eastAsia="en-GB"/>
              </w:rPr>
              <w:t>White Patient</w:t>
            </w:r>
          </w:p>
        </w:tc>
        <w:tc>
          <w:tcPr>
            <w:tcW w:w="1660" w:type="dxa"/>
            <w:tcBorders>
              <w:top w:val="single" w:sz="8" w:space="0" w:color="auto"/>
              <w:left w:val="nil"/>
              <w:bottom w:val="single" w:sz="4" w:space="0" w:color="auto"/>
              <w:right w:val="nil"/>
            </w:tcBorders>
            <w:shd w:val="clear" w:color="auto" w:fill="auto"/>
            <w:noWrap/>
            <w:vAlign w:val="bottom"/>
            <w:hideMark/>
          </w:tcPr>
          <w:p w14:paraId="1D4416EA" w14:textId="77777777" w:rsidR="00333C98" w:rsidRPr="00333C98" w:rsidRDefault="00333C98" w:rsidP="00333C98">
            <w:pPr>
              <w:spacing w:after="0" w:line="240" w:lineRule="auto"/>
              <w:ind w:firstLine="0"/>
              <w:jc w:val="center"/>
              <w:rPr>
                <w:rFonts w:ascii="Calibri" w:eastAsia="Times New Roman" w:hAnsi="Calibri" w:cs="Times New Roman"/>
                <w:i/>
                <w:iCs/>
                <w:color w:val="000000"/>
                <w:sz w:val="22"/>
                <w:szCs w:val="22"/>
                <w:lang w:eastAsia="en-GB"/>
              </w:rPr>
            </w:pPr>
            <w:r w:rsidRPr="00333C98">
              <w:rPr>
                <w:rFonts w:ascii="Calibri" w:eastAsia="Times New Roman" w:hAnsi="Calibri" w:cs="Times New Roman"/>
                <w:i/>
                <w:iCs/>
                <w:color w:val="000000"/>
                <w:sz w:val="22"/>
                <w:szCs w:val="22"/>
                <w:lang w:eastAsia="en-GB"/>
              </w:rPr>
              <w:t>BAME</w:t>
            </w:r>
          </w:p>
        </w:tc>
      </w:tr>
      <w:tr w:rsidR="00333C98" w:rsidRPr="00333C98" w14:paraId="0CE6CA50" w14:textId="77777777" w:rsidTr="00333C98">
        <w:trPr>
          <w:trHeight w:val="300"/>
        </w:trPr>
        <w:tc>
          <w:tcPr>
            <w:tcW w:w="3722" w:type="dxa"/>
            <w:tcBorders>
              <w:top w:val="nil"/>
              <w:left w:val="nil"/>
              <w:bottom w:val="nil"/>
              <w:right w:val="nil"/>
            </w:tcBorders>
            <w:shd w:val="clear" w:color="000000" w:fill="FFFF00"/>
            <w:noWrap/>
            <w:vAlign w:val="bottom"/>
            <w:hideMark/>
          </w:tcPr>
          <w:p w14:paraId="3E895B16"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Mean</w:t>
            </w:r>
          </w:p>
        </w:tc>
        <w:tc>
          <w:tcPr>
            <w:tcW w:w="1678" w:type="dxa"/>
            <w:tcBorders>
              <w:top w:val="nil"/>
              <w:left w:val="nil"/>
              <w:bottom w:val="nil"/>
              <w:right w:val="nil"/>
            </w:tcBorders>
            <w:shd w:val="clear" w:color="000000" w:fill="FFFF00"/>
            <w:noWrap/>
            <w:vAlign w:val="bottom"/>
            <w:hideMark/>
          </w:tcPr>
          <w:p w14:paraId="36782A6B"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36.58</w:t>
            </w:r>
          </w:p>
        </w:tc>
        <w:tc>
          <w:tcPr>
            <w:tcW w:w="1660" w:type="dxa"/>
            <w:tcBorders>
              <w:top w:val="nil"/>
              <w:left w:val="nil"/>
              <w:bottom w:val="nil"/>
              <w:right w:val="nil"/>
            </w:tcBorders>
            <w:shd w:val="clear" w:color="000000" w:fill="FFFF00"/>
            <w:noWrap/>
            <w:vAlign w:val="bottom"/>
            <w:hideMark/>
          </w:tcPr>
          <w:p w14:paraId="3B001307"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60.04</w:t>
            </w:r>
          </w:p>
        </w:tc>
      </w:tr>
      <w:tr w:rsidR="00333C98" w:rsidRPr="00333C98" w14:paraId="02E1EB95" w14:textId="77777777" w:rsidTr="00333C98">
        <w:trPr>
          <w:trHeight w:val="300"/>
        </w:trPr>
        <w:tc>
          <w:tcPr>
            <w:tcW w:w="3722" w:type="dxa"/>
            <w:tcBorders>
              <w:top w:val="nil"/>
              <w:left w:val="nil"/>
              <w:bottom w:val="nil"/>
              <w:right w:val="nil"/>
            </w:tcBorders>
            <w:shd w:val="clear" w:color="auto" w:fill="auto"/>
            <w:noWrap/>
            <w:vAlign w:val="bottom"/>
            <w:hideMark/>
          </w:tcPr>
          <w:p w14:paraId="0CEC1F94"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Variance</w:t>
            </w:r>
          </w:p>
        </w:tc>
        <w:tc>
          <w:tcPr>
            <w:tcW w:w="1678" w:type="dxa"/>
            <w:tcBorders>
              <w:top w:val="nil"/>
              <w:left w:val="nil"/>
              <w:bottom w:val="nil"/>
              <w:right w:val="nil"/>
            </w:tcBorders>
            <w:shd w:val="clear" w:color="auto" w:fill="auto"/>
            <w:noWrap/>
            <w:vAlign w:val="bottom"/>
            <w:hideMark/>
          </w:tcPr>
          <w:p w14:paraId="5984334D"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143.51</w:t>
            </w:r>
          </w:p>
        </w:tc>
        <w:tc>
          <w:tcPr>
            <w:tcW w:w="1660" w:type="dxa"/>
            <w:tcBorders>
              <w:top w:val="nil"/>
              <w:left w:val="nil"/>
              <w:bottom w:val="nil"/>
              <w:right w:val="nil"/>
            </w:tcBorders>
            <w:shd w:val="clear" w:color="auto" w:fill="auto"/>
            <w:noWrap/>
            <w:vAlign w:val="bottom"/>
            <w:hideMark/>
          </w:tcPr>
          <w:p w14:paraId="3FB0F633"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547.18</w:t>
            </w:r>
          </w:p>
        </w:tc>
      </w:tr>
      <w:tr w:rsidR="00333C98" w:rsidRPr="00333C98" w14:paraId="2A2049A5" w14:textId="77777777" w:rsidTr="00333C98">
        <w:trPr>
          <w:trHeight w:val="300"/>
        </w:trPr>
        <w:tc>
          <w:tcPr>
            <w:tcW w:w="3722" w:type="dxa"/>
            <w:tcBorders>
              <w:top w:val="nil"/>
              <w:left w:val="nil"/>
              <w:bottom w:val="nil"/>
              <w:right w:val="nil"/>
            </w:tcBorders>
            <w:shd w:val="clear" w:color="000000" w:fill="FFFF00"/>
            <w:noWrap/>
            <w:vAlign w:val="bottom"/>
            <w:hideMark/>
          </w:tcPr>
          <w:p w14:paraId="30175992"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Observations</w:t>
            </w:r>
          </w:p>
        </w:tc>
        <w:tc>
          <w:tcPr>
            <w:tcW w:w="1678" w:type="dxa"/>
            <w:tcBorders>
              <w:top w:val="nil"/>
              <w:left w:val="nil"/>
              <w:bottom w:val="nil"/>
              <w:right w:val="nil"/>
            </w:tcBorders>
            <w:shd w:val="clear" w:color="000000" w:fill="FFFF00"/>
            <w:noWrap/>
            <w:vAlign w:val="bottom"/>
            <w:hideMark/>
          </w:tcPr>
          <w:p w14:paraId="0AD3F07D"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50.00</w:t>
            </w:r>
          </w:p>
        </w:tc>
        <w:tc>
          <w:tcPr>
            <w:tcW w:w="1660" w:type="dxa"/>
            <w:tcBorders>
              <w:top w:val="nil"/>
              <w:left w:val="nil"/>
              <w:bottom w:val="nil"/>
              <w:right w:val="nil"/>
            </w:tcBorders>
            <w:shd w:val="clear" w:color="000000" w:fill="FFFF00"/>
            <w:noWrap/>
            <w:vAlign w:val="bottom"/>
            <w:hideMark/>
          </w:tcPr>
          <w:p w14:paraId="7FBDA999"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50.00</w:t>
            </w:r>
          </w:p>
        </w:tc>
      </w:tr>
      <w:tr w:rsidR="00333C98" w:rsidRPr="00333C98" w14:paraId="764C70FA" w14:textId="77777777" w:rsidTr="00333C98">
        <w:trPr>
          <w:trHeight w:val="300"/>
        </w:trPr>
        <w:tc>
          <w:tcPr>
            <w:tcW w:w="3722" w:type="dxa"/>
            <w:tcBorders>
              <w:top w:val="nil"/>
              <w:left w:val="nil"/>
              <w:bottom w:val="nil"/>
              <w:right w:val="nil"/>
            </w:tcBorders>
            <w:shd w:val="clear" w:color="auto" w:fill="auto"/>
            <w:noWrap/>
            <w:vAlign w:val="bottom"/>
            <w:hideMark/>
          </w:tcPr>
          <w:p w14:paraId="33B60A8C"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Pooled Variance</w:t>
            </w:r>
          </w:p>
        </w:tc>
        <w:tc>
          <w:tcPr>
            <w:tcW w:w="1678" w:type="dxa"/>
            <w:tcBorders>
              <w:top w:val="nil"/>
              <w:left w:val="nil"/>
              <w:bottom w:val="nil"/>
              <w:right w:val="nil"/>
            </w:tcBorders>
            <w:shd w:val="clear" w:color="auto" w:fill="auto"/>
            <w:noWrap/>
            <w:vAlign w:val="bottom"/>
            <w:hideMark/>
          </w:tcPr>
          <w:p w14:paraId="69BF5AE6"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345.35</w:t>
            </w:r>
          </w:p>
        </w:tc>
        <w:tc>
          <w:tcPr>
            <w:tcW w:w="1660" w:type="dxa"/>
            <w:tcBorders>
              <w:top w:val="nil"/>
              <w:left w:val="nil"/>
              <w:bottom w:val="nil"/>
              <w:right w:val="nil"/>
            </w:tcBorders>
            <w:shd w:val="clear" w:color="auto" w:fill="auto"/>
            <w:noWrap/>
            <w:vAlign w:val="bottom"/>
            <w:hideMark/>
          </w:tcPr>
          <w:p w14:paraId="6D0F12AD"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74C58096" w14:textId="77777777" w:rsidTr="00333C98">
        <w:trPr>
          <w:trHeight w:val="300"/>
        </w:trPr>
        <w:tc>
          <w:tcPr>
            <w:tcW w:w="3722" w:type="dxa"/>
            <w:tcBorders>
              <w:top w:val="nil"/>
              <w:left w:val="nil"/>
              <w:bottom w:val="nil"/>
              <w:right w:val="nil"/>
            </w:tcBorders>
            <w:shd w:val="clear" w:color="auto" w:fill="auto"/>
            <w:noWrap/>
            <w:vAlign w:val="bottom"/>
            <w:hideMark/>
          </w:tcPr>
          <w:p w14:paraId="6D972A04"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Hypothesized Mean Difference</w:t>
            </w:r>
          </w:p>
        </w:tc>
        <w:tc>
          <w:tcPr>
            <w:tcW w:w="1678" w:type="dxa"/>
            <w:tcBorders>
              <w:top w:val="nil"/>
              <w:left w:val="nil"/>
              <w:bottom w:val="nil"/>
              <w:right w:val="nil"/>
            </w:tcBorders>
            <w:shd w:val="clear" w:color="auto" w:fill="auto"/>
            <w:noWrap/>
            <w:vAlign w:val="bottom"/>
            <w:hideMark/>
          </w:tcPr>
          <w:p w14:paraId="5B33DDC1"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0.00</w:t>
            </w:r>
          </w:p>
        </w:tc>
        <w:tc>
          <w:tcPr>
            <w:tcW w:w="1660" w:type="dxa"/>
            <w:tcBorders>
              <w:top w:val="nil"/>
              <w:left w:val="nil"/>
              <w:bottom w:val="nil"/>
              <w:right w:val="nil"/>
            </w:tcBorders>
            <w:shd w:val="clear" w:color="auto" w:fill="auto"/>
            <w:noWrap/>
            <w:vAlign w:val="bottom"/>
            <w:hideMark/>
          </w:tcPr>
          <w:p w14:paraId="6FCF0A28"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682E4D2D" w14:textId="77777777" w:rsidTr="00333C98">
        <w:trPr>
          <w:trHeight w:val="300"/>
        </w:trPr>
        <w:tc>
          <w:tcPr>
            <w:tcW w:w="3722" w:type="dxa"/>
            <w:tcBorders>
              <w:top w:val="nil"/>
              <w:left w:val="nil"/>
              <w:bottom w:val="nil"/>
              <w:right w:val="nil"/>
            </w:tcBorders>
            <w:shd w:val="clear" w:color="000000" w:fill="FFFF00"/>
            <w:noWrap/>
            <w:vAlign w:val="bottom"/>
            <w:hideMark/>
          </w:tcPr>
          <w:p w14:paraId="57E2F599"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df</w:t>
            </w:r>
          </w:p>
        </w:tc>
        <w:tc>
          <w:tcPr>
            <w:tcW w:w="1678" w:type="dxa"/>
            <w:tcBorders>
              <w:top w:val="nil"/>
              <w:left w:val="nil"/>
              <w:bottom w:val="nil"/>
              <w:right w:val="nil"/>
            </w:tcBorders>
            <w:shd w:val="clear" w:color="000000" w:fill="FFFF00"/>
            <w:noWrap/>
            <w:vAlign w:val="bottom"/>
            <w:hideMark/>
          </w:tcPr>
          <w:p w14:paraId="38F4D935"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98.00</w:t>
            </w:r>
          </w:p>
        </w:tc>
        <w:tc>
          <w:tcPr>
            <w:tcW w:w="1660" w:type="dxa"/>
            <w:tcBorders>
              <w:top w:val="nil"/>
              <w:left w:val="nil"/>
              <w:bottom w:val="nil"/>
              <w:right w:val="nil"/>
            </w:tcBorders>
            <w:shd w:val="clear" w:color="auto" w:fill="auto"/>
            <w:noWrap/>
            <w:vAlign w:val="bottom"/>
            <w:hideMark/>
          </w:tcPr>
          <w:p w14:paraId="243D8BF0"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00D67D65" w14:textId="77777777" w:rsidTr="00333C98">
        <w:trPr>
          <w:trHeight w:val="300"/>
        </w:trPr>
        <w:tc>
          <w:tcPr>
            <w:tcW w:w="3722" w:type="dxa"/>
            <w:tcBorders>
              <w:top w:val="nil"/>
              <w:left w:val="nil"/>
              <w:bottom w:val="nil"/>
              <w:right w:val="nil"/>
            </w:tcBorders>
            <w:shd w:val="clear" w:color="000000" w:fill="FFFF00"/>
            <w:noWrap/>
            <w:vAlign w:val="bottom"/>
            <w:hideMark/>
          </w:tcPr>
          <w:p w14:paraId="5353B321"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t Stat</w:t>
            </w:r>
          </w:p>
        </w:tc>
        <w:tc>
          <w:tcPr>
            <w:tcW w:w="1678" w:type="dxa"/>
            <w:tcBorders>
              <w:top w:val="nil"/>
              <w:left w:val="nil"/>
              <w:bottom w:val="nil"/>
              <w:right w:val="nil"/>
            </w:tcBorders>
            <w:shd w:val="clear" w:color="000000" w:fill="FFFF00"/>
            <w:noWrap/>
            <w:vAlign w:val="bottom"/>
            <w:hideMark/>
          </w:tcPr>
          <w:p w14:paraId="4D0BD586"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-6.31</w:t>
            </w:r>
          </w:p>
        </w:tc>
        <w:tc>
          <w:tcPr>
            <w:tcW w:w="1660" w:type="dxa"/>
            <w:tcBorders>
              <w:top w:val="nil"/>
              <w:left w:val="nil"/>
              <w:bottom w:val="nil"/>
              <w:right w:val="nil"/>
            </w:tcBorders>
            <w:shd w:val="clear" w:color="auto" w:fill="auto"/>
            <w:noWrap/>
            <w:vAlign w:val="bottom"/>
            <w:hideMark/>
          </w:tcPr>
          <w:p w14:paraId="5A0B5C08"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160DB0BA" w14:textId="77777777" w:rsidTr="00333C98">
        <w:trPr>
          <w:trHeight w:val="300"/>
        </w:trPr>
        <w:tc>
          <w:tcPr>
            <w:tcW w:w="3722" w:type="dxa"/>
            <w:tcBorders>
              <w:top w:val="nil"/>
              <w:left w:val="nil"/>
              <w:bottom w:val="nil"/>
              <w:right w:val="nil"/>
            </w:tcBorders>
            <w:shd w:val="clear" w:color="auto" w:fill="auto"/>
            <w:noWrap/>
            <w:vAlign w:val="bottom"/>
            <w:hideMark/>
          </w:tcPr>
          <w:p w14:paraId="3F95410A"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val="fr-FR" w:eastAsia="en-GB"/>
              </w:rPr>
            </w:pPr>
            <w:r w:rsidRPr="00333C98">
              <w:rPr>
                <w:rFonts w:ascii="Calibri" w:eastAsia="Times New Roman" w:hAnsi="Calibri" w:cs="Times New Roman"/>
                <w:color w:val="000000"/>
                <w:sz w:val="22"/>
                <w:szCs w:val="22"/>
                <w:lang w:val="fr-FR" w:eastAsia="en-GB"/>
              </w:rPr>
              <w:t>P(T&lt;=t) one-tail</w:t>
            </w:r>
          </w:p>
        </w:tc>
        <w:tc>
          <w:tcPr>
            <w:tcW w:w="1678" w:type="dxa"/>
            <w:tcBorders>
              <w:top w:val="nil"/>
              <w:left w:val="nil"/>
              <w:bottom w:val="nil"/>
              <w:right w:val="nil"/>
            </w:tcBorders>
            <w:shd w:val="clear" w:color="auto" w:fill="auto"/>
            <w:noWrap/>
            <w:vAlign w:val="bottom"/>
            <w:hideMark/>
          </w:tcPr>
          <w:p w14:paraId="5BED030F"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0.00</w:t>
            </w:r>
          </w:p>
        </w:tc>
        <w:tc>
          <w:tcPr>
            <w:tcW w:w="1660" w:type="dxa"/>
            <w:tcBorders>
              <w:top w:val="nil"/>
              <w:left w:val="nil"/>
              <w:bottom w:val="nil"/>
              <w:right w:val="nil"/>
            </w:tcBorders>
            <w:shd w:val="clear" w:color="auto" w:fill="auto"/>
            <w:noWrap/>
            <w:vAlign w:val="bottom"/>
            <w:hideMark/>
          </w:tcPr>
          <w:p w14:paraId="2E9B475E"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31D280B3" w14:textId="77777777" w:rsidTr="00333C98">
        <w:trPr>
          <w:trHeight w:val="300"/>
        </w:trPr>
        <w:tc>
          <w:tcPr>
            <w:tcW w:w="3722" w:type="dxa"/>
            <w:tcBorders>
              <w:top w:val="nil"/>
              <w:left w:val="nil"/>
              <w:bottom w:val="nil"/>
              <w:right w:val="nil"/>
            </w:tcBorders>
            <w:shd w:val="clear" w:color="auto" w:fill="auto"/>
            <w:noWrap/>
            <w:vAlign w:val="bottom"/>
            <w:hideMark/>
          </w:tcPr>
          <w:p w14:paraId="26417F4D"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t Critical one-tail</w:t>
            </w:r>
          </w:p>
        </w:tc>
        <w:tc>
          <w:tcPr>
            <w:tcW w:w="1678" w:type="dxa"/>
            <w:tcBorders>
              <w:top w:val="nil"/>
              <w:left w:val="nil"/>
              <w:bottom w:val="nil"/>
              <w:right w:val="nil"/>
            </w:tcBorders>
            <w:shd w:val="clear" w:color="auto" w:fill="auto"/>
            <w:noWrap/>
            <w:vAlign w:val="bottom"/>
            <w:hideMark/>
          </w:tcPr>
          <w:p w14:paraId="39BD7B80"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2.37</w:t>
            </w:r>
          </w:p>
        </w:tc>
        <w:tc>
          <w:tcPr>
            <w:tcW w:w="1660" w:type="dxa"/>
            <w:tcBorders>
              <w:top w:val="nil"/>
              <w:left w:val="nil"/>
              <w:bottom w:val="nil"/>
              <w:right w:val="nil"/>
            </w:tcBorders>
            <w:shd w:val="clear" w:color="auto" w:fill="auto"/>
            <w:noWrap/>
            <w:vAlign w:val="bottom"/>
            <w:hideMark/>
          </w:tcPr>
          <w:p w14:paraId="35379EC3"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7DB0DB3B" w14:textId="77777777" w:rsidTr="00333C98">
        <w:trPr>
          <w:trHeight w:val="300"/>
        </w:trPr>
        <w:tc>
          <w:tcPr>
            <w:tcW w:w="3722" w:type="dxa"/>
            <w:tcBorders>
              <w:top w:val="nil"/>
              <w:left w:val="nil"/>
              <w:bottom w:val="nil"/>
              <w:right w:val="nil"/>
            </w:tcBorders>
            <w:shd w:val="clear" w:color="000000" w:fill="FFFF00"/>
            <w:noWrap/>
            <w:vAlign w:val="bottom"/>
            <w:hideMark/>
          </w:tcPr>
          <w:p w14:paraId="73A00F0B"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P(T&lt;=t) two-tail</w:t>
            </w:r>
          </w:p>
        </w:tc>
        <w:tc>
          <w:tcPr>
            <w:tcW w:w="1678" w:type="dxa"/>
            <w:tcBorders>
              <w:top w:val="nil"/>
              <w:left w:val="nil"/>
              <w:bottom w:val="nil"/>
              <w:right w:val="nil"/>
            </w:tcBorders>
            <w:shd w:val="clear" w:color="000000" w:fill="FFFF00"/>
            <w:noWrap/>
            <w:vAlign w:val="bottom"/>
            <w:hideMark/>
          </w:tcPr>
          <w:p w14:paraId="5E6E05CA"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0.00000001</w:t>
            </w:r>
          </w:p>
        </w:tc>
        <w:tc>
          <w:tcPr>
            <w:tcW w:w="1660" w:type="dxa"/>
            <w:tcBorders>
              <w:top w:val="nil"/>
              <w:left w:val="nil"/>
              <w:bottom w:val="nil"/>
              <w:right w:val="nil"/>
            </w:tcBorders>
            <w:shd w:val="clear" w:color="auto" w:fill="auto"/>
            <w:noWrap/>
            <w:vAlign w:val="bottom"/>
            <w:hideMark/>
          </w:tcPr>
          <w:p w14:paraId="3DE10CB2"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p>
        </w:tc>
      </w:tr>
      <w:tr w:rsidR="00333C98" w:rsidRPr="00333C98" w14:paraId="7CD3F01C" w14:textId="77777777" w:rsidTr="00333C98">
        <w:trPr>
          <w:trHeight w:val="300"/>
        </w:trPr>
        <w:tc>
          <w:tcPr>
            <w:tcW w:w="3722" w:type="dxa"/>
            <w:tcBorders>
              <w:top w:val="nil"/>
              <w:left w:val="nil"/>
              <w:bottom w:val="single" w:sz="8" w:space="0" w:color="auto"/>
              <w:right w:val="nil"/>
            </w:tcBorders>
            <w:shd w:val="clear" w:color="auto" w:fill="auto"/>
            <w:noWrap/>
            <w:vAlign w:val="bottom"/>
            <w:hideMark/>
          </w:tcPr>
          <w:p w14:paraId="04D76D15"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t Critical two-tail</w:t>
            </w:r>
          </w:p>
        </w:tc>
        <w:tc>
          <w:tcPr>
            <w:tcW w:w="1678" w:type="dxa"/>
            <w:tcBorders>
              <w:top w:val="nil"/>
              <w:left w:val="nil"/>
              <w:bottom w:val="single" w:sz="8" w:space="0" w:color="auto"/>
              <w:right w:val="nil"/>
            </w:tcBorders>
            <w:shd w:val="clear" w:color="auto" w:fill="auto"/>
            <w:noWrap/>
            <w:vAlign w:val="bottom"/>
            <w:hideMark/>
          </w:tcPr>
          <w:p w14:paraId="578081D7" w14:textId="77777777" w:rsidR="00333C98" w:rsidRPr="00333C98" w:rsidRDefault="00333C98" w:rsidP="00333C98">
            <w:pPr>
              <w:spacing w:after="0" w:line="240" w:lineRule="auto"/>
              <w:ind w:firstLine="0"/>
              <w:jc w:val="righ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2.63</w:t>
            </w:r>
          </w:p>
        </w:tc>
        <w:tc>
          <w:tcPr>
            <w:tcW w:w="1660" w:type="dxa"/>
            <w:tcBorders>
              <w:top w:val="nil"/>
              <w:left w:val="nil"/>
              <w:bottom w:val="single" w:sz="8" w:space="0" w:color="auto"/>
              <w:right w:val="nil"/>
            </w:tcBorders>
            <w:shd w:val="clear" w:color="auto" w:fill="auto"/>
            <w:noWrap/>
            <w:vAlign w:val="bottom"/>
            <w:hideMark/>
          </w:tcPr>
          <w:p w14:paraId="7801EC52" w14:textId="77777777" w:rsidR="00333C98" w:rsidRPr="00333C98" w:rsidRDefault="00333C98" w:rsidP="00333C98">
            <w:pPr>
              <w:spacing w:after="0" w:line="240" w:lineRule="auto"/>
              <w:ind w:firstLine="0"/>
              <w:jc w:val="left"/>
              <w:rPr>
                <w:rFonts w:ascii="Calibri" w:eastAsia="Times New Roman" w:hAnsi="Calibri" w:cs="Times New Roman"/>
                <w:color w:val="000000"/>
                <w:sz w:val="22"/>
                <w:szCs w:val="22"/>
                <w:lang w:eastAsia="en-GB"/>
              </w:rPr>
            </w:pPr>
            <w:r w:rsidRPr="00333C98">
              <w:rPr>
                <w:rFonts w:ascii="Calibri" w:eastAsia="Times New Roman" w:hAnsi="Calibri" w:cs="Times New Roman"/>
                <w:color w:val="000000"/>
                <w:sz w:val="22"/>
                <w:szCs w:val="22"/>
                <w:lang w:eastAsia="en-GB"/>
              </w:rPr>
              <w:t> </w:t>
            </w:r>
          </w:p>
        </w:tc>
      </w:tr>
    </w:tbl>
    <w:p w14:paraId="6A46C806" w14:textId="598D7CE8" w:rsidR="00333C98" w:rsidRDefault="009648B2" w:rsidP="009648B2">
      <w:pPr>
        <w:pStyle w:val="Caption"/>
      </w:pPr>
      <w:bookmarkStart w:id="6" w:name="_Toc79025399"/>
      <w:r>
        <w:t xml:space="preserve">Figure </w:t>
      </w:r>
      <w:r w:rsidR="009A2B24">
        <w:fldChar w:fldCharType="begin"/>
      </w:r>
      <w:r w:rsidR="009A2B24">
        <w:instrText xml:space="preserve"> SEQ Figure \* ARABIC </w:instrText>
      </w:r>
      <w:r w:rsidR="009A2B24">
        <w:fldChar w:fldCharType="separate"/>
      </w:r>
      <w:r w:rsidR="00BD5AE8">
        <w:rPr>
          <w:noProof/>
        </w:rPr>
        <w:t>6</w:t>
      </w:r>
      <w:r w:rsidR="009A2B24">
        <w:rPr>
          <w:noProof/>
        </w:rPr>
        <w:fldChar w:fldCharType="end"/>
      </w:r>
      <w:r>
        <w:t xml:space="preserve"> - </w:t>
      </w:r>
      <w:r w:rsidRPr="00371D36">
        <w:t>t-Test: Two-Sample Assuming Equal Variances with significance level of p=0.</w:t>
      </w:r>
      <w:r>
        <w:t>01</w:t>
      </w:r>
      <w:bookmarkEnd w:id="6"/>
    </w:p>
    <w:p w14:paraId="6D5FA8D7" w14:textId="09DD4423" w:rsidR="009648B2" w:rsidRDefault="009648B2" w:rsidP="009648B2"/>
    <w:p w14:paraId="7C3AB858" w14:textId="0D0C08FB" w:rsidR="009648B2" w:rsidRDefault="009648B2" w:rsidP="009648B2">
      <w:pPr>
        <w:pStyle w:val="ListParagraph"/>
        <w:numPr>
          <w:ilvl w:val="0"/>
          <w:numId w:val="1"/>
        </w:numPr>
        <w:spacing w:after="120"/>
        <w:rPr>
          <w:rFonts w:ascii="Arial" w:hAnsi="Arial"/>
          <w:sz w:val="24"/>
          <w:szCs w:val="24"/>
        </w:rPr>
      </w:pPr>
      <w:r w:rsidRPr="009648B2">
        <w:rPr>
          <w:rFonts w:ascii="Arial" w:hAnsi="Arial"/>
          <w:sz w:val="24"/>
          <w:szCs w:val="24"/>
        </w:rPr>
        <w:t xml:space="preserve">Testing the hypotheses to significance level of </w:t>
      </w:r>
      <w:r w:rsidRPr="009648B2">
        <w:rPr>
          <w:rFonts w:ascii="Arial" w:hAnsi="Arial"/>
          <w:i/>
          <w:iCs/>
          <w:sz w:val="24"/>
          <w:szCs w:val="24"/>
        </w:rPr>
        <w:t>p=0.0</w:t>
      </w:r>
      <w:r>
        <w:rPr>
          <w:rFonts w:ascii="Arial" w:hAnsi="Arial"/>
          <w:i/>
          <w:iCs/>
          <w:sz w:val="24"/>
          <w:szCs w:val="24"/>
        </w:rPr>
        <w:t>2</w:t>
      </w:r>
      <w:r w:rsidRPr="009648B2">
        <w:rPr>
          <w:rFonts w:ascii="Arial" w:hAnsi="Arial"/>
          <w:sz w:val="24"/>
          <w:szCs w:val="24"/>
        </w:rPr>
        <w:t>:</w:t>
      </w:r>
    </w:p>
    <w:p w14:paraId="21C13BA9" w14:textId="0D1A77E6" w:rsidR="009648B2" w:rsidRDefault="009648B2" w:rsidP="009648B2">
      <w:pPr>
        <w:pStyle w:val="ListParagraph"/>
        <w:spacing w:after="120"/>
        <w:ind w:left="1070" w:firstLine="0"/>
        <w:rPr>
          <w:rFonts w:ascii="Arial" w:hAnsi="Arial"/>
          <w:sz w:val="24"/>
          <w:szCs w:val="24"/>
        </w:rPr>
      </w:pPr>
    </w:p>
    <w:tbl>
      <w:tblPr>
        <w:tblW w:w="7060" w:type="dxa"/>
        <w:tblInd w:w="108" w:type="dxa"/>
        <w:tblLook w:val="04A0" w:firstRow="1" w:lastRow="0" w:firstColumn="1" w:lastColumn="0" w:noHBand="0" w:noVBand="1"/>
      </w:tblPr>
      <w:tblGrid>
        <w:gridCol w:w="3579"/>
        <w:gridCol w:w="1821"/>
        <w:gridCol w:w="1660"/>
      </w:tblGrid>
      <w:tr w:rsidR="00367DBD" w:rsidRPr="00367DBD" w14:paraId="081145AD" w14:textId="77777777" w:rsidTr="00367DBD">
        <w:trPr>
          <w:trHeight w:val="300"/>
        </w:trPr>
        <w:tc>
          <w:tcPr>
            <w:tcW w:w="5400" w:type="dxa"/>
            <w:gridSpan w:val="2"/>
            <w:tcBorders>
              <w:top w:val="nil"/>
              <w:left w:val="nil"/>
              <w:bottom w:val="nil"/>
              <w:right w:val="nil"/>
            </w:tcBorders>
            <w:shd w:val="clear" w:color="auto" w:fill="auto"/>
            <w:noWrap/>
            <w:vAlign w:val="bottom"/>
            <w:hideMark/>
          </w:tcPr>
          <w:p w14:paraId="1346D8B7"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t-Test: Two-Sample Assuming Equal Variances</w:t>
            </w:r>
          </w:p>
        </w:tc>
        <w:tc>
          <w:tcPr>
            <w:tcW w:w="1660" w:type="dxa"/>
            <w:tcBorders>
              <w:top w:val="nil"/>
              <w:left w:val="nil"/>
              <w:bottom w:val="nil"/>
              <w:right w:val="nil"/>
            </w:tcBorders>
            <w:shd w:val="clear" w:color="auto" w:fill="auto"/>
            <w:noWrap/>
            <w:vAlign w:val="bottom"/>
            <w:hideMark/>
          </w:tcPr>
          <w:p w14:paraId="1FF4A958"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p>
        </w:tc>
      </w:tr>
      <w:tr w:rsidR="00367DBD" w:rsidRPr="00367DBD" w14:paraId="2C97311E" w14:textId="77777777" w:rsidTr="00367DBD">
        <w:trPr>
          <w:trHeight w:val="300"/>
        </w:trPr>
        <w:tc>
          <w:tcPr>
            <w:tcW w:w="3579" w:type="dxa"/>
            <w:tcBorders>
              <w:top w:val="nil"/>
              <w:left w:val="nil"/>
              <w:bottom w:val="nil"/>
              <w:right w:val="nil"/>
            </w:tcBorders>
            <w:shd w:val="clear" w:color="auto" w:fill="auto"/>
            <w:noWrap/>
            <w:vAlign w:val="bottom"/>
            <w:hideMark/>
          </w:tcPr>
          <w:p w14:paraId="19AAB3E0" w14:textId="77777777" w:rsidR="00367DBD" w:rsidRPr="00367DBD" w:rsidRDefault="00367DBD" w:rsidP="00367DBD">
            <w:pPr>
              <w:spacing w:after="0" w:line="240" w:lineRule="auto"/>
              <w:ind w:firstLine="0"/>
              <w:jc w:val="left"/>
              <w:rPr>
                <w:rFonts w:ascii="Times New Roman" w:eastAsia="Times New Roman" w:hAnsi="Times New Roman" w:cs="Times New Roman"/>
                <w:sz w:val="20"/>
                <w:szCs w:val="20"/>
                <w:lang w:eastAsia="en-GB"/>
              </w:rPr>
            </w:pPr>
          </w:p>
        </w:tc>
        <w:tc>
          <w:tcPr>
            <w:tcW w:w="1821" w:type="dxa"/>
            <w:tcBorders>
              <w:top w:val="nil"/>
              <w:left w:val="nil"/>
              <w:bottom w:val="nil"/>
              <w:right w:val="nil"/>
            </w:tcBorders>
            <w:shd w:val="clear" w:color="auto" w:fill="auto"/>
            <w:noWrap/>
            <w:vAlign w:val="bottom"/>
            <w:hideMark/>
          </w:tcPr>
          <w:p w14:paraId="44C34A6D" w14:textId="77777777" w:rsidR="00367DBD" w:rsidRPr="00367DBD" w:rsidRDefault="00367DBD" w:rsidP="00367DBD">
            <w:pPr>
              <w:spacing w:after="0" w:line="240" w:lineRule="auto"/>
              <w:ind w:firstLine="0"/>
              <w:jc w:val="left"/>
              <w:rPr>
                <w:rFonts w:ascii="Times New Roman" w:eastAsia="Times New Roman" w:hAnsi="Times New Roman" w:cs="Times New Roman"/>
                <w:sz w:val="20"/>
                <w:szCs w:val="20"/>
                <w:lang w:eastAsia="en-GB"/>
              </w:rPr>
            </w:pPr>
          </w:p>
        </w:tc>
        <w:tc>
          <w:tcPr>
            <w:tcW w:w="1660" w:type="dxa"/>
            <w:tcBorders>
              <w:top w:val="nil"/>
              <w:left w:val="nil"/>
              <w:bottom w:val="nil"/>
              <w:right w:val="nil"/>
            </w:tcBorders>
            <w:shd w:val="clear" w:color="auto" w:fill="auto"/>
            <w:noWrap/>
            <w:vAlign w:val="bottom"/>
            <w:hideMark/>
          </w:tcPr>
          <w:p w14:paraId="130B1E54" w14:textId="77777777" w:rsidR="00367DBD" w:rsidRPr="00367DBD" w:rsidRDefault="00367DBD" w:rsidP="00367DBD">
            <w:pPr>
              <w:spacing w:after="0" w:line="240" w:lineRule="auto"/>
              <w:ind w:firstLine="0"/>
              <w:jc w:val="left"/>
              <w:rPr>
                <w:rFonts w:ascii="Times New Roman" w:eastAsia="Times New Roman" w:hAnsi="Times New Roman" w:cs="Times New Roman"/>
                <w:sz w:val="20"/>
                <w:szCs w:val="20"/>
                <w:lang w:eastAsia="en-GB"/>
              </w:rPr>
            </w:pPr>
          </w:p>
        </w:tc>
      </w:tr>
      <w:tr w:rsidR="00367DBD" w:rsidRPr="00367DBD" w14:paraId="0E3E4D9A" w14:textId="77777777" w:rsidTr="00367DBD">
        <w:trPr>
          <w:trHeight w:val="300"/>
        </w:trPr>
        <w:tc>
          <w:tcPr>
            <w:tcW w:w="3579" w:type="dxa"/>
            <w:tcBorders>
              <w:top w:val="single" w:sz="8" w:space="0" w:color="auto"/>
              <w:left w:val="nil"/>
              <w:bottom w:val="single" w:sz="4" w:space="0" w:color="auto"/>
              <w:right w:val="nil"/>
            </w:tcBorders>
            <w:shd w:val="clear" w:color="auto" w:fill="auto"/>
            <w:noWrap/>
            <w:vAlign w:val="bottom"/>
            <w:hideMark/>
          </w:tcPr>
          <w:p w14:paraId="3F441301" w14:textId="77777777" w:rsidR="00367DBD" w:rsidRPr="00367DBD" w:rsidRDefault="00367DBD" w:rsidP="00367DBD">
            <w:pPr>
              <w:spacing w:after="0" w:line="240" w:lineRule="auto"/>
              <w:ind w:firstLine="0"/>
              <w:jc w:val="center"/>
              <w:rPr>
                <w:rFonts w:ascii="Calibri" w:eastAsia="Times New Roman" w:hAnsi="Calibri" w:cs="Times New Roman"/>
                <w:i/>
                <w:iCs/>
                <w:color w:val="000000"/>
                <w:sz w:val="22"/>
                <w:szCs w:val="22"/>
                <w:lang w:eastAsia="en-GB"/>
              </w:rPr>
            </w:pPr>
            <w:r w:rsidRPr="00367DBD">
              <w:rPr>
                <w:rFonts w:ascii="Calibri" w:eastAsia="Times New Roman" w:hAnsi="Calibri" w:cs="Times New Roman"/>
                <w:i/>
                <w:iCs/>
                <w:color w:val="000000"/>
                <w:sz w:val="22"/>
                <w:szCs w:val="22"/>
                <w:lang w:eastAsia="en-GB"/>
              </w:rPr>
              <w:t> </w:t>
            </w:r>
          </w:p>
        </w:tc>
        <w:tc>
          <w:tcPr>
            <w:tcW w:w="1821" w:type="dxa"/>
            <w:tcBorders>
              <w:top w:val="single" w:sz="8" w:space="0" w:color="auto"/>
              <w:left w:val="nil"/>
              <w:bottom w:val="single" w:sz="4" w:space="0" w:color="auto"/>
              <w:right w:val="nil"/>
            </w:tcBorders>
            <w:shd w:val="clear" w:color="auto" w:fill="auto"/>
            <w:noWrap/>
            <w:vAlign w:val="bottom"/>
            <w:hideMark/>
          </w:tcPr>
          <w:p w14:paraId="3199F5AA" w14:textId="77777777" w:rsidR="00367DBD" w:rsidRPr="00367DBD" w:rsidRDefault="00367DBD" w:rsidP="00367DBD">
            <w:pPr>
              <w:spacing w:after="0" w:line="240" w:lineRule="auto"/>
              <w:ind w:firstLine="0"/>
              <w:jc w:val="center"/>
              <w:rPr>
                <w:rFonts w:ascii="Calibri" w:eastAsia="Times New Roman" w:hAnsi="Calibri" w:cs="Times New Roman"/>
                <w:i/>
                <w:iCs/>
                <w:color w:val="000000"/>
                <w:sz w:val="22"/>
                <w:szCs w:val="22"/>
                <w:lang w:eastAsia="en-GB"/>
              </w:rPr>
            </w:pPr>
            <w:r w:rsidRPr="00367DBD">
              <w:rPr>
                <w:rFonts w:ascii="Calibri" w:eastAsia="Times New Roman" w:hAnsi="Calibri" w:cs="Times New Roman"/>
                <w:i/>
                <w:iCs/>
                <w:color w:val="000000"/>
                <w:sz w:val="22"/>
                <w:szCs w:val="22"/>
                <w:lang w:eastAsia="en-GB"/>
              </w:rPr>
              <w:t>White Patient</w:t>
            </w:r>
          </w:p>
        </w:tc>
        <w:tc>
          <w:tcPr>
            <w:tcW w:w="1660" w:type="dxa"/>
            <w:tcBorders>
              <w:top w:val="single" w:sz="8" w:space="0" w:color="auto"/>
              <w:left w:val="nil"/>
              <w:bottom w:val="single" w:sz="4" w:space="0" w:color="auto"/>
              <w:right w:val="nil"/>
            </w:tcBorders>
            <w:shd w:val="clear" w:color="auto" w:fill="auto"/>
            <w:noWrap/>
            <w:vAlign w:val="bottom"/>
            <w:hideMark/>
          </w:tcPr>
          <w:p w14:paraId="7A724E99" w14:textId="77777777" w:rsidR="00367DBD" w:rsidRPr="00367DBD" w:rsidRDefault="00367DBD" w:rsidP="00367DBD">
            <w:pPr>
              <w:spacing w:after="0" w:line="240" w:lineRule="auto"/>
              <w:ind w:firstLine="0"/>
              <w:jc w:val="center"/>
              <w:rPr>
                <w:rFonts w:ascii="Calibri" w:eastAsia="Times New Roman" w:hAnsi="Calibri" w:cs="Times New Roman"/>
                <w:i/>
                <w:iCs/>
                <w:color w:val="000000"/>
                <w:sz w:val="22"/>
                <w:szCs w:val="22"/>
                <w:lang w:eastAsia="en-GB"/>
              </w:rPr>
            </w:pPr>
            <w:r w:rsidRPr="00367DBD">
              <w:rPr>
                <w:rFonts w:ascii="Calibri" w:eastAsia="Times New Roman" w:hAnsi="Calibri" w:cs="Times New Roman"/>
                <w:i/>
                <w:iCs/>
                <w:color w:val="000000"/>
                <w:sz w:val="22"/>
                <w:szCs w:val="22"/>
                <w:lang w:eastAsia="en-GB"/>
              </w:rPr>
              <w:t>BAME</w:t>
            </w:r>
          </w:p>
        </w:tc>
      </w:tr>
      <w:tr w:rsidR="00367DBD" w:rsidRPr="00367DBD" w14:paraId="6EF65A9D" w14:textId="77777777" w:rsidTr="00367DBD">
        <w:trPr>
          <w:trHeight w:val="300"/>
        </w:trPr>
        <w:tc>
          <w:tcPr>
            <w:tcW w:w="3579" w:type="dxa"/>
            <w:tcBorders>
              <w:top w:val="nil"/>
              <w:left w:val="nil"/>
              <w:bottom w:val="nil"/>
              <w:right w:val="nil"/>
            </w:tcBorders>
            <w:shd w:val="clear" w:color="000000" w:fill="FFFF00"/>
            <w:noWrap/>
            <w:vAlign w:val="bottom"/>
            <w:hideMark/>
          </w:tcPr>
          <w:p w14:paraId="0733D6E7"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Mean</w:t>
            </w:r>
          </w:p>
        </w:tc>
        <w:tc>
          <w:tcPr>
            <w:tcW w:w="1821" w:type="dxa"/>
            <w:tcBorders>
              <w:top w:val="nil"/>
              <w:left w:val="nil"/>
              <w:bottom w:val="nil"/>
              <w:right w:val="nil"/>
            </w:tcBorders>
            <w:shd w:val="clear" w:color="000000" w:fill="FFFF00"/>
            <w:noWrap/>
            <w:vAlign w:val="bottom"/>
            <w:hideMark/>
          </w:tcPr>
          <w:p w14:paraId="6AC81A1B"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36.58</w:t>
            </w:r>
          </w:p>
        </w:tc>
        <w:tc>
          <w:tcPr>
            <w:tcW w:w="1660" w:type="dxa"/>
            <w:tcBorders>
              <w:top w:val="nil"/>
              <w:left w:val="nil"/>
              <w:bottom w:val="nil"/>
              <w:right w:val="nil"/>
            </w:tcBorders>
            <w:shd w:val="clear" w:color="000000" w:fill="FFFF00"/>
            <w:noWrap/>
            <w:vAlign w:val="bottom"/>
            <w:hideMark/>
          </w:tcPr>
          <w:p w14:paraId="199E74DF"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60.04</w:t>
            </w:r>
          </w:p>
        </w:tc>
      </w:tr>
      <w:tr w:rsidR="00367DBD" w:rsidRPr="00367DBD" w14:paraId="6892A66F" w14:textId="77777777" w:rsidTr="00367DBD">
        <w:trPr>
          <w:trHeight w:val="300"/>
        </w:trPr>
        <w:tc>
          <w:tcPr>
            <w:tcW w:w="3579" w:type="dxa"/>
            <w:tcBorders>
              <w:top w:val="nil"/>
              <w:left w:val="nil"/>
              <w:bottom w:val="nil"/>
              <w:right w:val="nil"/>
            </w:tcBorders>
            <w:shd w:val="clear" w:color="auto" w:fill="auto"/>
            <w:noWrap/>
            <w:vAlign w:val="bottom"/>
            <w:hideMark/>
          </w:tcPr>
          <w:p w14:paraId="7BFF1D70"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Variance</w:t>
            </w:r>
          </w:p>
        </w:tc>
        <w:tc>
          <w:tcPr>
            <w:tcW w:w="1821" w:type="dxa"/>
            <w:tcBorders>
              <w:top w:val="nil"/>
              <w:left w:val="nil"/>
              <w:bottom w:val="nil"/>
              <w:right w:val="nil"/>
            </w:tcBorders>
            <w:shd w:val="clear" w:color="auto" w:fill="auto"/>
            <w:noWrap/>
            <w:vAlign w:val="bottom"/>
            <w:hideMark/>
          </w:tcPr>
          <w:p w14:paraId="05193AD1"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143.51</w:t>
            </w:r>
          </w:p>
        </w:tc>
        <w:tc>
          <w:tcPr>
            <w:tcW w:w="1660" w:type="dxa"/>
            <w:tcBorders>
              <w:top w:val="nil"/>
              <w:left w:val="nil"/>
              <w:bottom w:val="nil"/>
              <w:right w:val="nil"/>
            </w:tcBorders>
            <w:shd w:val="clear" w:color="auto" w:fill="auto"/>
            <w:noWrap/>
            <w:vAlign w:val="bottom"/>
            <w:hideMark/>
          </w:tcPr>
          <w:p w14:paraId="33F21169"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547.18</w:t>
            </w:r>
          </w:p>
        </w:tc>
      </w:tr>
      <w:tr w:rsidR="00367DBD" w:rsidRPr="00367DBD" w14:paraId="2CB85AD9" w14:textId="77777777" w:rsidTr="00367DBD">
        <w:trPr>
          <w:trHeight w:val="300"/>
        </w:trPr>
        <w:tc>
          <w:tcPr>
            <w:tcW w:w="3579" w:type="dxa"/>
            <w:tcBorders>
              <w:top w:val="nil"/>
              <w:left w:val="nil"/>
              <w:bottom w:val="nil"/>
              <w:right w:val="nil"/>
            </w:tcBorders>
            <w:shd w:val="clear" w:color="000000" w:fill="FFFF00"/>
            <w:noWrap/>
            <w:vAlign w:val="bottom"/>
            <w:hideMark/>
          </w:tcPr>
          <w:p w14:paraId="5D07E07E"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Observations</w:t>
            </w:r>
          </w:p>
        </w:tc>
        <w:tc>
          <w:tcPr>
            <w:tcW w:w="1821" w:type="dxa"/>
            <w:tcBorders>
              <w:top w:val="nil"/>
              <w:left w:val="nil"/>
              <w:bottom w:val="nil"/>
              <w:right w:val="nil"/>
            </w:tcBorders>
            <w:shd w:val="clear" w:color="000000" w:fill="FFFF00"/>
            <w:noWrap/>
            <w:vAlign w:val="bottom"/>
            <w:hideMark/>
          </w:tcPr>
          <w:p w14:paraId="123C1865"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50.00</w:t>
            </w:r>
          </w:p>
        </w:tc>
        <w:tc>
          <w:tcPr>
            <w:tcW w:w="1660" w:type="dxa"/>
            <w:tcBorders>
              <w:top w:val="nil"/>
              <w:left w:val="nil"/>
              <w:bottom w:val="nil"/>
              <w:right w:val="nil"/>
            </w:tcBorders>
            <w:shd w:val="clear" w:color="000000" w:fill="FFFF00"/>
            <w:noWrap/>
            <w:vAlign w:val="bottom"/>
            <w:hideMark/>
          </w:tcPr>
          <w:p w14:paraId="26808D45"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50.00</w:t>
            </w:r>
          </w:p>
        </w:tc>
      </w:tr>
      <w:tr w:rsidR="00367DBD" w:rsidRPr="00367DBD" w14:paraId="123603F0" w14:textId="77777777" w:rsidTr="00367DBD">
        <w:trPr>
          <w:trHeight w:val="300"/>
        </w:trPr>
        <w:tc>
          <w:tcPr>
            <w:tcW w:w="3579" w:type="dxa"/>
            <w:tcBorders>
              <w:top w:val="nil"/>
              <w:left w:val="nil"/>
              <w:bottom w:val="nil"/>
              <w:right w:val="nil"/>
            </w:tcBorders>
            <w:shd w:val="clear" w:color="auto" w:fill="auto"/>
            <w:noWrap/>
            <w:vAlign w:val="bottom"/>
            <w:hideMark/>
          </w:tcPr>
          <w:p w14:paraId="3781F4F3"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Pooled Variance</w:t>
            </w:r>
          </w:p>
        </w:tc>
        <w:tc>
          <w:tcPr>
            <w:tcW w:w="1821" w:type="dxa"/>
            <w:tcBorders>
              <w:top w:val="nil"/>
              <w:left w:val="nil"/>
              <w:bottom w:val="nil"/>
              <w:right w:val="nil"/>
            </w:tcBorders>
            <w:shd w:val="clear" w:color="auto" w:fill="auto"/>
            <w:noWrap/>
            <w:vAlign w:val="bottom"/>
            <w:hideMark/>
          </w:tcPr>
          <w:p w14:paraId="0F9ED803"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345.35</w:t>
            </w:r>
          </w:p>
        </w:tc>
        <w:tc>
          <w:tcPr>
            <w:tcW w:w="1660" w:type="dxa"/>
            <w:tcBorders>
              <w:top w:val="nil"/>
              <w:left w:val="nil"/>
              <w:bottom w:val="nil"/>
              <w:right w:val="nil"/>
            </w:tcBorders>
            <w:shd w:val="clear" w:color="auto" w:fill="auto"/>
            <w:noWrap/>
            <w:vAlign w:val="bottom"/>
            <w:hideMark/>
          </w:tcPr>
          <w:p w14:paraId="5BD19460"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7018B1F7" w14:textId="77777777" w:rsidTr="00367DBD">
        <w:trPr>
          <w:trHeight w:val="300"/>
        </w:trPr>
        <w:tc>
          <w:tcPr>
            <w:tcW w:w="3579" w:type="dxa"/>
            <w:tcBorders>
              <w:top w:val="nil"/>
              <w:left w:val="nil"/>
              <w:bottom w:val="nil"/>
              <w:right w:val="nil"/>
            </w:tcBorders>
            <w:shd w:val="clear" w:color="auto" w:fill="auto"/>
            <w:noWrap/>
            <w:vAlign w:val="bottom"/>
            <w:hideMark/>
          </w:tcPr>
          <w:p w14:paraId="3D41D897"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Hypothesized Mean Difference</w:t>
            </w:r>
          </w:p>
        </w:tc>
        <w:tc>
          <w:tcPr>
            <w:tcW w:w="1821" w:type="dxa"/>
            <w:tcBorders>
              <w:top w:val="nil"/>
              <w:left w:val="nil"/>
              <w:bottom w:val="nil"/>
              <w:right w:val="nil"/>
            </w:tcBorders>
            <w:shd w:val="clear" w:color="auto" w:fill="auto"/>
            <w:noWrap/>
            <w:vAlign w:val="bottom"/>
            <w:hideMark/>
          </w:tcPr>
          <w:p w14:paraId="221F00DC"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0.00</w:t>
            </w:r>
          </w:p>
        </w:tc>
        <w:tc>
          <w:tcPr>
            <w:tcW w:w="1660" w:type="dxa"/>
            <w:tcBorders>
              <w:top w:val="nil"/>
              <w:left w:val="nil"/>
              <w:bottom w:val="nil"/>
              <w:right w:val="nil"/>
            </w:tcBorders>
            <w:shd w:val="clear" w:color="auto" w:fill="auto"/>
            <w:noWrap/>
            <w:vAlign w:val="bottom"/>
            <w:hideMark/>
          </w:tcPr>
          <w:p w14:paraId="1A70AFE5"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611E8295" w14:textId="77777777" w:rsidTr="00367DBD">
        <w:trPr>
          <w:trHeight w:val="300"/>
        </w:trPr>
        <w:tc>
          <w:tcPr>
            <w:tcW w:w="3579" w:type="dxa"/>
            <w:tcBorders>
              <w:top w:val="nil"/>
              <w:left w:val="nil"/>
              <w:bottom w:val="nil"/>
              <w:right w:val="nil"/>
            </w:tcBorders>
            <w:shd w:val="clear" w:color="000000" w:fill="FFFF00"/>
            <w:noWrap/>
            <w:vAlign w:val="bottom"/>
            <w:hideMark/>
          </w:tcPr>
          <w:p w14:paraId="7E703F65"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df</w:t>
            </w:r>
          </w:p>
        </w:tc>
        <w:tc>
          <w:tcPr>
            <w:tcW w:w="1821" w:type="dxa"/>
            <w:tcBorders>
              <w:top w:val="nil"/>
              <w:left w:val="nil"/>
              <w:bottom w:val="nil"/>
              <w:right w:val="nil"/>
            </w:tcBorders>
            <w:shd w:val="clear" w:color="000000" w:fill="FFFF00"/>
            <w:noWrap/>
            <w:vAlign w:val="bottom"/>
            <w:hideMark/>
          </w:tcPr>
          <w:p w14:paraId="333D10D6"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98.00</w:t>
            </w:r>
          </w:p>
        </w:tc>
        <w:tc>
          <w:tcPr>
            <w:tcW w:w="1660" w:type="dxa"/>
            <w:tcBorders>
              <w:top w:val="nil"/>
              <w:left w:val="nil"/>
              <w:bottom w:val="nil"/>
              <w:right w:val="nil"/>
            </w:tcBorders>
            <w:shd w:val="clear" w:color="auto" w:fill="auto"/>
            <w:noWrap/>
            <w:vAlign w:val="bottom"/>
            <w:hideMark/>
          </w:tcPr>
          <w:p w14:paraId="48BBA10E"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47C78524" w14:textId="77777777" w:rsidTr="00367DBD">
        <w:trPr>
          <w:trHeight w:val="300"/>
        </w:trPr>
        <w:tc>
          <w:tcPr>
            <w:tcW w:w="3579" w:type="dxa"/>
            <w:tcBorders>
              <w:top w:val="nil"/>
              <w:left w:val="nil"/>
              <w:bottom w:val="nil"/>
              <w:right w:val="nil"/>
            </w:tcBorders>
            <w:shd w:val="clear" w:color="000000" w:fill="FFFF00"/>
            <w:noWrap/>
            <w:vAlign w:val="bottom"/>
            <w:hideMark/>
          </w:tcPr>
          <w:p w14:paraId="6A846891"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t Stat</w:t>
            </w:r>
          </w:p>
        </w:tc>
        <w:tc>
          <w:tcPr>
            <w:tcW w:w="1821" w:type="dxa"/>
            <w:tcBorders>
              <w:top w:val="nil"/>
              <w:left w:val="nil"/>
              <w:bottom w:val="nil"/>
              <w:right w:val="nil"/>
            </w:tcBorders>
            <w:shd w:val="clear" w:color="000000" w:fill="FFFF00"/>
            <w:noWrap/>
            <w:vAlign w:val="bottom"/>
            <w:hideMark/>
          </w:tcPr>
          <w:p w14:paraId="74AC65BA"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-6.31</w:t>
            </w:r>
          </w:p>
        </w:tc>
        <w:tc>
          <w:tcPr>
            <w:tcW w:w="1660" w:type="dxa"/>
            <w:tcBorders>
              <w:top w:val="nil"/>
              <w:left w:val="nil"/>
              <w:bottom w:val="nil"/>
              <w:right w:val="nil"/>
            </w:tcBorders>
            <w:shd w:val="clear" w:color="auto" w:fill="auto"/>
            <w:noWrap/>
            <w:vAlign w:val="bottom"/>
            <w:hideMark/>
          </w:tcPr>
          <w:p w14:paraId="14C795B9"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06007B82" w14:textId="77777777" w:rsidTr="00367DBD">
        <w:trPr>
          <w:trHeight w:val="300"/>
        </w:trPr>
        <w:tc>
          <w:tcPr>
            <w:tcW w:w="3579" w:type="dxa"/>
            <w:tcBorders>
              <w:top w:val="nil"/>
              <w:left w:val="nil"/>
              <w:bottom w:val="nil"/>
              <w:right w:val="nil"/>
            </w:tcBorders>
            <w:shd w:val="clear" w:color="auto" w:fill="auto"/>
            <w:noWrap/>
            <w:vAlign w:val="bottom"/>
            <w:hideMark/>
          </w:tcPr>
          <w:p w14:paraId="4C4B92FD"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val="fr-FR" w:eastAsia="en-GB"/>
              </w:rPr>
            </w:pPr>
            <w:r w:rsidRPr="00367DBD">
              <w:rPr>
                <w:rFonts w:ascii="Calibri" w:eastAsia="Times New Roman" w:hAnsi="Calibri" w:cs="Times New Roman"/>
                <w:color w:val="000000"/>
                <w:sz w:val="22"/>
                <w:szCs w:val="22"/>
                <w:lang w:val="fr-FR" w:eastAsia="en-GB"/>
              </w:rPr>
              <w:t>P(T&lt;=t) one-tail</w:t>
            </w:r>
          </w:p>
        </w:tc>
        <w:tc>
          <w:tcPr>
            <w:tcW w:w="1821" w:type="dxa"/>
            <w:tcBorders>
              <w:top w:val="nil"/>
              <w:left w:val="nil"/>
              <w:bottom w:val="nil"/>
              <w:right w:val="nil"/>
            </w:tcBorders>
            <w:shd w:val="clear" w:color="auto" w:fill="auto"/>
            <w:noWrap/>
            <w:vAlign w:val="bottom"/>
            <w:hideMark/>
          </w:tcPr>
          <w:p w14:paraId="0A52D6BF"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0.00</w:t>
            </w:r>
          </w:p>
        </w:tc>
        <w:tc>
          <w:tcPr>
            <w:tcW w:w="1660" w:type="dxa"/>
            <w:tcBorders>
              <w:top w:val="nil"/>
              <w:left w:val="nil"/>
              <w:bottom w:val="nil"/>
              <w:right w:val="nil"/>
            </w:tcBorders>
            <w:shd w:val="clear" w:color="auto" w:fill="auto"/>
            <w:noWrap/>
            <w:vAlign w:val="bottom"/>
            <w:hideMark/>
          </w:tcPr>
          <w:p w14:paraId="270500E8"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0B8F3289" w14:textId="77777777" w:rsidTr="00367DBD">
        <w:trPr>
          <w:trHeight w:val="288"/>
        </w:trPr>
        <w:tc>
          <w:tcPr>
            <w:tcW w:w="3579" w:type="dxa"/>
            <w:tcBorders>
              <w:top w:val="nil"/>
              <w:left w:val="nil"/>
              <w:bottom w:val="nil"/>
              <w:right w:val="nil"/>
            </w:tcBorders>
            <w:shd w:val="clear" w:color="auto" w:fill="auto"/>
            <w:noWrap/>
            <w:vAlign w:val="bottom"/>
            <w:hideMark/>
          </w:tcPr>
          <w:p w14:paraId="5B8ED8AE"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t Critical one-tail</w:t>
            </w:r>
          </w:p>
        </w:tc>
        <w:tc>
          <w:tcPr>
            <w:tcW w:w="1821" w:type="dxa"/>
            <w:tcBorders>
              <w:top w:val="nil"/>
              <w:left w:val="nil"/>
              <w:bottom w:val="nil"/>
              <w:right w:val="nil"/>
            </w:tcBorders>
            <w:shd w:val="clear" w:color="auto" w:fill="auto"/>
            <w:noWrap/>
            <w:vAlign w:val="bottom"/>
            <w:hideMark/>
          </w:tcPr>
          <w:p w14:paraId="121B7CBB"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2.08</w:t>
            </w:r>
          </w:p>
        </w:tc>
        <w:tc>
          <w:tcPr>
            <w:tcW w:w="1660" w:type="dxa"/>
            <w:tcBorders>
              <w:top w:val="nil"/>
              <w:left w:val="nil"/>
              <w:bottom w:val="nil"/>
              <w:right w:val="nil"/>
            </w:tcBorders>
            <w:shd w:val="clear" w:color="auto" w:fill="auto"/>
            <w:noWrap/>
            <w:vAlign w:val="bottom"/>
            <w:hideMark/>
          </w:tcPr>
          <w:p w14:paraId="438CCC87"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7BF8A778" w14:textId="77777777" w:rsidTr="00367DBD">
        <w:trPr>
          <w:trHeight w:val="300"/>
        </w:trPr>
        <w:tc>
          <w:tcPr>
            <w:tcW w:w="3579" w:type="dxa"/>
            <w:tcBorders>
              <w:top w:val="nil"/>
              <w:left w:val="nil"/>
              <w:bottom w:val="nil"/>
              <w:right w:val="nil"/>
            </w:tcBorders>
            <w:shd w:val="clear" w:color="000000" w:fill="FFFF00"/>
            <w:noWrap/>
            <w:vAlign w:val="bottom"/>
            <w:hideMark/>
          </w:tcPr>
          <w:p w14:paraId="0F925CEE"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P(T&lt;=t) two-tail</w:t>
            </w:r>
          </w:p>
        </w:tc>
        <w:tc>
          <w:tcPr>
            <w:tcW w:w="1821" w:type="dxa"/>
            <w:tcBorders>
              <w:top w:val="nil"/>
              <w:left w:val="nil"/>
              <w:bottom w:val="nil"/>
              <w:right w:val="nil"/>
            </w:tcBorders>
            <w:shd w:val="clear" w:color="000000" w:fill="FFFF00"/>
            <w:noWrap/>
            <w:vAlign w:val="bottom"/>
            <w:hideMark/>
          </w:tcPr>
          <w:p w14:paraId="7D03E1E9"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0.00000000804</w:t>
            </w:r>
          </w:p>
        </w:tc>
        <w:tc>
          <w:tcPr>
            <w:tcW w:w="1660" w:type="dxa"/>
            <w:tcBorders>
              <w:top w:val="nil"/>
              <w:left w:val="nil"/>
              <w:bottom w:val="nil"/>
              <w:right w:val="nil"/>
            </w:tcBorders>
            <w:shd w:val="clear" w:color="auto" w:fill="auto"/>
            <w:noWrap/>
            <w:vAlign w:val="bottom"/>
            <w:hideMark/>
          </w:tcPr>
          <w:p w14:paraId="18FEA47A"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p>
        </w:tc>
      </w:tr>
      <w:tr w:rsidR="00367DBD" w:rsidRPr="00367DBD" w14:paraId="62B374A0" w14:textId="77777777" w:rsidTr="00367DBD">
        <w:trPr>
          <w:trHeight w:val="300"/>
        </w:trPr>
        <w:tc>
          <w:tcPr>
            <w:tcW w:w="3579" w:type="dxa"/>
            <w:tcBorders>
              <w:top w:val="nil"/>
              <w:left w:val="nil"/>
              <w:bottom w:val="single" w:sz="8" w:space="0" w:color="auto"/>
              <w:right w:val="nil"/>
            </w:tcBorders>
            <w:shd w:val="clear" w:color="auto" w:fill="auto"/>
            <w:noWrap/>
            <w:vAlign w:val="bottom"/>
            <w:hideMark/>
          </w:tcPr>
          <w:p w14:paraId="0D3DADEB"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t Critical two-tail</w:t>
            </w:r>
          </w:p>
        </w:tc>
        <w:tc>
          <w:tcPr>
            <w:tcW w:w="1821" w:type="dxa"/>
            <w:tcBorders>
              <w:top w:val="nil"/>
              <w:left w:val="nil"/>
              <w:bottom w:val="single" w:sz="8" w:space="0" w:color="auto"/>
              <w:right w:val="nil"/>
            </w:tcBorders>
            <w:shd w:val="clear" w:color="auto" w:fill="auto"/>
            <w:noWrap/>
            <w:vAlign w:val="bottom"/>
            <w:hideMark/>
          </w:tcPr>
          <w:p w14:paraId="1245C5A6" w14:textId="77777777" w:rsidR="00367DBD" w:rsidRPr="00367DBD" w:rsidRDefault="00367DBD" w:rsidP="00367DBD">
            <w:pPr>
              <w:spacing w:after="0" w:line="240" w:lineRule="auto"/>
              <w:ind w:firstLine="0"/>
              <w:jc w:val="righ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2.37</w:t>
            </w:r>
          </w:p>
        </w:tc>
        <w:tc>
          <w:tcPr>
            <w:tcW w:w="1660" w:type="dxa"/>
            <w:tcBorders>
              <w:top w:val="nil"/>
              <w:left w:val="nil"/>
              <w:bottom w:val="single" w:sz="8" w:space="0" w:color="auto"/>
              <w:right w:val="nil"/>
            </w:tcBorders>
            <w:shd w:val="clear" w:color="auto" w:fill="auto"/>
            <w:noWrap/>
            <w:vAlign w:val="bottom"/>
            <w:hideMark/>
          </w:tcPr>
          <w:p w14:paraId="19BC2A67" w14:textId="77777777" w:rsidR="00367DBD" w:rsidRPr="00367DBD" w:rsidRDefault="00367DBD" w:rsidP="00367DBD">
            <w:pPr>
              <w:spacing w:after="0" w:line="240" w:lineRule="auto"/>
              <w:ind w:firstLine="0"/>
              <w:jc w:val="left"/>
              <w:rPr>
                <w:rFonts w:ascii="Calibri" w:eastAsia="Times New Roman" w:hAnsi="Calibri" w:cs="Times New Roman"/>
                <w:color w:val="000000"/>
                <w:sz w:val="22"/>
                <w:szCs w:val="22"/>
                <w:lang w:eastAsia="en-GB"/>
              </w:rPr>
            </w:pPr>
            <w:r w:rsidRPr="00367DBD">
              <w:rPr>
                <w:rFonts w:ascii="Calibri" w:eastAsia="Times New Roman" w:hAnsi="Calibri" w:cs="Times New Roman"/>
                <w:color w:val="000000"/>
                <w:sz w:val="22"/>
                <w:szCs w:val="22"/>
                <w:lang w:eastAsia="en-GB"/>
              </w:rPr>
              <w:t> </w:t>
            </w:r>
          </w:p>
        </w:tc>
      </w:tr>
    </w:tbl>
    <w:p w14:paraId="4B765A31" w14:textId="39C293F5" w:rsidR="009648B2" w:rsidRDefault="00367DBD" w:rsidP="00367DBD">
      <w:pPr>
        <w:pStyle w:val="Caption"/>
      </w:pPr>
      <w:bookmarkStart w:id="7" w:name="_Toc79025400"/>
      <w:r>
        <w:t xml:space="preserve">Figure </w:t>
      </w:r>
      <w:r w:rsidR="009A2B24">
        <w:fldChar w:fldCharType="begin"/>
      </w:r>
      <w:r w:rsidR="009A2B24">
        <w:instrText xml:space="preserve"> SEQ Figure \* ARABIC </w:instrText>
      </w:r>
      <w:r w:rsidR="009A2B24">
        <w:fldChar w:fldCharType="separate"/>
      </w:r>
      <w:r w:rsidR="00BD5AE8">
        <w:rPr>
          <w:noProof/>
        </w:rPr>
        <w:t>7</w:t>
      </w:r>
      <w:r w:rsidR="009A2B24">
        <w:rPr>
          <w:noProof/>
        </w:rPr>
        <w:fldChar w:fldCharType="end"/>
      </w:r>
      <w:r>
        <w:t xml:space="preserve"> - </w:t>
      </w:r>
      <w:r w:rsidRPr="00711816">
        <w:t>t-Test: Two-Sample Assuming Equal Variances with significance level of p=0.0</w:t>
      </w:r>
      <w:r>
        <w:t>2</w:t>
      </w:r>
      <w:bookmarkEnd w:id="7"/>
    </w:p>
    <w:p w14:paraId="1BE207D9" w14:textId="4953D178" w:rsidR="002F7187" w:rsidRDefault="002F7187" w:rsidP="002F7187"/>
    <w:p w14:paraId="752AB975" w14:textId="7E655BD3" w:rsidR="0062745E" w:rsidRPr="00033BF4" w:rsidRDefault="00033BF4" w:rsidP="002F7187">
      <w:pPr>
        <w:rPr>
          <w:rFonts w:ascii="Arial" w:hAnsi="Arial" w:cs="Arial"/>
          <w:sz w:val="24"/>
          <w:szCs w:val="24"/>
          <w:lang w:val="bg-BG"/>
        </w:rPr>
      </w:pPr>
      <w:r w:rsidRPr="00033BF4">
        <w:rPr>
          <w:rFonts w:ascii="Arial" w:hAnsi="Arial" w:cs="Arial"/>
          <w:sz w:val="24"/>
          <w:szCs w:val="24"/>
        </w:rPr>
        <w:t>As we can see from the above results, regardless of the significance level we conducted the t-Tests with, the t</w:t>
      </w:r>
      <w:r w:rsidRPr="00033BF4">
        <w:rPr>
          <w:rFonts w:ascii="Arial" w:hAnsi="Arial" w:cs="Arial"/>
          <w:i/>
          <w:iCs/>
          <w:color w:val="0E101A"/>
          <w:sz w:val="24"/>
          <w:szCs w:val="24"/>
          <w:vertAlign w:val="subscript"/>
        </w:rPr>
        <w:t>obt</w:t>
      </w:r>
      <w:r w:rsidRPr="00033BF4">
        <w:rPr>
          <w:rFonts w:ascii="Arial" w:hAnsi="Arial" w:cs="Arial"/>
          <w:sz w:val="24"/>
          <w:szCs w:val="24"/>
        </w:rPr>
        <w:t> represented as “t Stat” in the Excel table was greater in value than t Critical. Moreover, the p-Value or the probability that the observed difference has occurred randomly was negligibly small. As a result, we could conclude that the possibility of finding our data by chance was so small that we should reject easily the null hypothesis. Thus, the BBC identification of the presence of variance between white people and BAME in their rate of Covid-19 infection was statistically significant.</w:t>
      </w:r>
    </w:p>
    <w:p w14:paraId="499B4D31" w14:textId="77777777" w:rsidR="000C61C7" w:rsidRDefault="000C61C7" w:rsidP="000C61C7"/>
    <w:p w14:paraId="559DF1DB" w14:textId="77777777" w:rsidR="000C61C7" w:rsidRPr="000C61C7" w:rsidRDefault="000C61C7" w:rsidP="000C61C7"/>
    <w:p w14:paraId="088B98DB" w14:textId="0DC0B7EA" w:rsidR="009648B2" w:rsidRPr="009648B2" w:rsidRDefault="009648B2" w:rsidP="009648B2">
      <w:pPr>
        <w:ind w:left="710" w:firstLine="0"/>
      </w:pPr>
    </w:p>
    <w:p w14:paraId="302D7BDA" w14:textId="2DC32ED0" w:rsidR="00E63548" w:rsidRDefault="009B2DA8" w:rsidP="009B2DA8">
      <w:pPr>
        <w:pStyle w:val="ListParagraph"/>
        <w:ind w:left="927" w:firstLine="0"/>
        <w:jc w:val="center"/>
        <w:rPr>
          <w:rFonts w:ascii="Arial" w:hAnsi="Arial" w:cs="Arial"/>
          <w:sz w:val="36"/>
          <w:szCs w:val="36"/>
        </w:rPr>
      </w:pPr>
      <w:r>
        <w:rPr>
          <w:rFonts w:ascii="Arial" w:hAnsi="Arial" w:cs="Arial"/>
          <w:sz w:val="36"/>
          <w:szCs w:val="36"/>
        </w:rPr>
        <w:lastRenderedPageBreak/>
        <w:t>Possible outliers and their effect on the outcome</w:t>
      </w:r>
    </w:p>
    <w:p w14:paraId="33E7BF86" w14:textId="5CAB48FA" w:rsidR="009B2DA8" w:rsidRDefault="009B2DA8" w:rsidP="009B2DA8">
      <w:pPr>
        <w:pStyle w:val="ListParagraph"/>
        <w:ind w:left="927" w:firstLine="0"/>
        <w:jc w:val="center"/>
        <w:rPr>
          <w:rFonts w:ascii="Arial" w:hAnsi="Arial" w:cs="Arial"/>
          <w:sz w:val="36"/>
          <w:szCs w:val="36"/>
        </w:rPr>
      </w:pPr>
    </w:p>
    <w:p w14:paraId="71D90414" w14:textId="27B8FBE4" w:rsidR="009B2DA8" w:rsidRDefault="009B2DA8" w:rsidP="009B2DA8">
      <w:pPr>
        <w:pStyle w:val="ListParagraph"/>
        <w:ind w:left="0"/>
        <w:rPr>
          <w:rFonts w:ascii="Arial" w:hAnsi="Arial" w:cs="Arial"/>
          <w:sz w:val="24"/>
          <w:szCs w:val="24"/>
        </w:rPr>
      </w:pPr>
      <w:r>
        <w:rPr>
          <w:rFonts w:ascii="Arial" w:hAnsi="Arial" w:cs="Arial"/>
          <w:sz w:val="24"/>
          <w:szCs w:val="24"/>
        </w:rPr>
        <w:t>What is an outlier? “An outlier is an observation that lies an abnormal distance from other values in a random sample from a population.”</w:t>
      </w:r>
      <w:r>
        <w:rPr>
          <w:rFonts w:ascii="Arial" w:hAnsi="Arial" w:cs="Arial"/>
          <w:sz w:val="24"/>
          <w:szCs w:val="24"/>
        </w:rPr>
        <w:fldChar w:fldCharType="begin"/>
      </w:r>
      <w:r>
        <w:rPr>
          <w:rFonts w:ascii="Arial" w:hAnsi="Arial" w:cs="Arial"/>
          <w:sz w:val="24"/>
          <w:szCs w:val="24"/>
        </w:rPr>
        <w:instrText xml:space="preserve"> ADDIN ZOTERO_ITEM CSL_CITATION {"citationID":"G9GoZOqF","properties":{"formattedCitation":"[6]","plainCitation":"[6]","noteIndex":0},"citationItems":[{"id":119,"uris":["http://zotero.org/users/local/avFp1eC7/items/6DGF46YN"],"uri":["http://zotero.org/users/local/avFp1eC7/items/6DGF46YN"],"itemData":{"id":119,"type":"post-weblog","abstract":"One giant order can undermine your test results. So can a few frequent purchasers. Find out how to deal with outliers in your data.","container-title":"CXL","language":"en-US","title":"How to Deal with Outliers in Your Data","URL":"https://cxl.com/blog/outliers/","accessed":{"date-parts":[["2021",8,5]]},"issued":{"date-parts":[["2019",8,24]]}}}],"schema":"https://github.com/citation-style-language/schema/raw/master/csl-citation.json"} </w:instrText>
      </w:r>
      <w:r>
        <w:rPr>
          <w:rFonts w:ascii="Arial" w:hAnsi="Arial" w:cs="Arial"/>
          <w:sz w:val="24"/>
          <w:szCs w:val="24"/>
        </w:rPr>
        <w:fldChar w:fldCharType="separate"/>
      </w:r>
      <w:r w:rsidRPr="009B2DA8">
        <w:rPr>
          <w:rFonts w:ascii="Arial" w:hAnsi="Arial" w:cs="Arial"/>
          <w:sz w:val="24"/>
        </w:rPr>
        <w:t>[6]</w:t>
      </w:r>
      <w:r>
        <w:rPr>
          <w:rFonts w:ascii="Arial" w:hAnsi="Arial" w:cs="Arial"/>
          <w:sz w:val="24"/>
          <w:szCs w:val="24"/>
        </w:rPr>
        <w:fldChar w:fldCharType="end"/>
      </w:r>
      <w:r w:rsidR="00E428F4">
        <w:rPr>
          <w:rFonts w:ascii="Arial" w:hAnsi="Arial" w:cs="Arial"/>
          <w:sz w:val="24"/>
          <w:szCs w:val="24"/>
        </w:rPr>
        <w:t xml:space="preserve"> Of course, it is not easy to identify what exactly abnormal value means and this often is up to the analyser himself.</w:t>
      </w:r>
    </w:p>
    <w:p w14:paraId="7EA4273A" w14:textId="323AEBBF" w:rsidR="00700A38" w:rsidRDefault="00700A38" w:rsidP="009B2DA8">
      <w:pPr>
        <w:pStyle w:val="ListParagraph"/>
        <w:ind w:left="0"/>
        <w:rPr>
          <w:rFonts w:ascii="Arial" w:hAnsi="Arial" w:cs="Arial"/>
          <w:sz w:val="24"/>
          <w:szCs w:val="24"/>
        </w:rPr>
      </w:pPr>
      <w:r>
        <w:rPr>
          <w:rFonts w:ascii="Arial" w:hAnsi="Arial" w:cs="Arial"/>
          <w:sz w:val="24"/>
          <w:szCs w:val="24"/>
        </w:rPr>
        <w:t xml:space="preserve">One of the way to detect outlier is through graphical means of the data analysis and visualisation. </w:t>
      </w:r>
      <w:r w:rsidR="001F7ABE">
        <w:rPr>
          <w:rFonts w:ascii="Arial" w:hAnsi="Arial" w:cs="Arial"/>
          <w:sz w:val="24"/>
          <w:szCs w:val="24"/>
        </w:rPr>
        <w:t xml:space="preserve">Using a quartiles calculations in Excel </w:t>
      </w:r>
      <w:r w:rsidR="00BF365F">
        <w:rPr>
          <w:rFonts w:ascii="Arial" w:hAnsi="Arial" w:cs="Arial"/>
          <w:sz w:val="24"/>
          <w:szCs w:val="24"/>
        </w:rPr>
        <w:t>help</w:t>
      </w:r>
      <w:r w:rsidR="001F7ABE">
        <w:rPr>
          <w:rFonts w:ascii="Arial" w:hAnsi="Arial" w:cs="Arial"/>
          <w:sz w:val="24"/>
          <w:szCs w:val="24"/>
        </w:rPr>
        <w:t xml:space="preserve"> us</w:t>
      </w:r>
      <w:r w:rsidR="00BF365F">
        <w:rPr>
          <w:rFonts w:ascii="Arial" w:hAnsi="Arial" w:cs="Arial"/>
          <w:sz w:val="24"/>
          <w:szCs w:val="24"/>
        </w:rPr>
        <w:t xml:space="preserve"> identify</w:t>
      </w:r>
      <w:r w:rsidR="001F7ABE">
        <w:rPr>
          <w:rFonts w:ascii="Arial" w:hAnsi="Arial" w:cs="Arial"/>
          <w:sz w:val="24"/>
          <w:szCs w:val="24"/>
        </w:rPr>
        <w:t xml:space="preserve"> that there is possibly only one outlier in the collected data and it is a subject in the White People Sample.</w:t>
      </w:r>
      <w:r w:rsidR="005616E1">
        <w:rPr>
          <w:rFonts w:ascii="Arial" w:hAnsi="Arial" w:cs="Arial"/>
          <w:sz w:val="24"/>
          <w:szCs w:val="24"/>
        </w:rPr>
        <w:fldChar w:fldCharType="begin"/>
      </w:r>
      <w:r w:rsidR="005616E1">
        <w:rPr>
          <w:rFonts w:ascii="Arial" w:hAnsi="Arial" w:cs="Arial"/>
          <w:sz w:val="24"/>
          <w:szCs w:val="24"/>
        </w:rPr>
        <w:instrText xml:space="preserve"> ADDIN ZOTERO_ITEM CSL_CITATION {"citationID":"YtFV6cbE","properties":{"formattedCitation":"[7]","plainCitation":"[7]","noteIndex":0},"citationItems":[{"id":121,"uris":["http://zotero.org/users/local/avFp1eC7/items/F8IXGR3J"],"uri":["http://zotero.org/users/local/avFp1eC7/items/F8IXGR3J"],"itemData":{"id":121,"type":"post-weblog","abstract":"You can easily find outliers in Excel by using simple formulas and visualizations. Follow these step by step formulas to identify outliers.","container-title":"AbsentData","language":"en","title":"How to Find Outliers in Excel","URL":"https://www.absentdata.com/how-to-find-outliers-in-excel/","accessed":{"date-parts":[["2021",8,5]]}}}],"schema":"https://github.com/citation-style-language/schema/raw/master/csl-citation.json"} </w:instrText>
      </w:r>
      <w:r w:rsidR="005616E1">
        <w:rPr>
          <w:rFonts w:ascii="Arial" w:hAnsi="Arial" w:cs="Arial"/>
          <w:sz w:val="24"/>
          <w:szCs w:val="24"/>
        </w:rPr>
        <w:fldChar w:fldCharType="separate"/>
      </w:r>
      <w:r w:rsidR="005616E1" w:rsidRPr="005616E1">
        <w:rPr>
          <w:rFonts w:ascii="Arial" w:hAnsi="Arial" w:cs="Arial"/>
          <w:sz w:val="24"/>
        </w:rPr>
        <w:t>[7]</w:t>
      </w:r>
      <w:r w:rsidR="005616E1">
        <w:rPr>
          <w:rFonts w:ascii="Arial" w:hAnsi="Arial" w:cs="Arial"/>
          <w:sz w:val="24"/>
          <w:szCs w:val="24"/>
        </w:rPr>
        <w:fldChar w:fldCharType="end"/>
      </w:r>
      <w:r w:rsidR="001F7ABE">
        <w:rPr>
          <w:rFonts w:ascii="Arial" w:hAnsi="Arial" w:cs="Arial"/>
          <w:sz w:val="24"/>
          <w:szCs w:val="24"/>
        </w:rPr>
        <w:t>:</w:t>
      </w:r>
    </w:p>
    <w:p w14:paraId="4CE0C008" w14:textId="6533D80F" w:rsidR="001F7ABE" w:rsidRDefault="001F7ABE" w:rsidP="009B2DA8">
      <w:pPr>
        <w:pStyle w:val="ListParagraph"/>
        <w:ind w:left="0"/>
        <w:rPr>
          <w:rFonts w:ascii="Arial" w:hAnsi="Arial" w:cs="Arial"/>
          <w:sz w:val="24"/>
          <w:szCs w:val="24"/>
        </w:rPr>
      </w:pPr>
    </w:p>
    <w:p w14:paraId="10F49989" w14:textId="1BA8B6FE" w:rsidR="001F7ABE" w:rsidRDefault="003C212C" w:rsidP="009B2DA8">
      <w:pPr>
        <w:pStyle w:val="ListParagraph"/>
        <w:ind w:left="0"/>
        <w:rPr>
          <w:rFonts w:ascii="Arial" w:hAnsi="Arial" w:cs="Arial"/>
          <w:sz w:val="24"/>
          <w:szCs w:val="24"/>
        </w:rPr>
      </w:pPr>
      <w:r>
        <w:rPr>
          <w:noProof/>
        </w:rPr>
        <w:drawing>
          <wp:inline distT="0" distB="0" distL="0" distR="0" wp14:anchorId="3D966FA0" wp14:editId="1A00D20A">
            <wp:extent cx="4572000" cy="2743200"/>
            <wp:effectExtent l="0" t="0" r="0" b="0"/>
            <wp:docPr id="4" name="Chart 4">
              <a:extLst xmlns:a="http://schemas.openxmlformats.org/drawingml/2006/main">
                <a:ext uri="{FF2B5EF4-FFF2-40B4-BE49-F238E27FC236}">
                  <a16:creationId xmlns:a16="http://schemas.microsoft.com/office/drawing/2014/main" id="{E30FCDBE-4620-488A-9BD1-191826413B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80EE43" w14:textId="383BE7DF" w:rsidR="00BF365F" w:rsidRDefault="006831B2" w:rsidP="006831B2">
      <w:pPr>
        <w:pStyle w:val="Caption"/>
        <w:rPr>
          <w:rFonts w:ascii="Arial" w:hAnsi="Arial" w:cs="Arial"/>
          <w:sz w:val="24"/>
          <w:szCs w:val="24"/>
        </w:rPr>
      </w:pPr>
      <w:bookmarkStart w:id="8" w:name="_Toc79025401"/>
      <w:r>
        <w:t xml:space="preserve">Figure </w:t>
      </w:r>
      <w:r w:rsidR="009A2B24">
        <w:fldChar w:fldCharType="begin"/>
      </w:r>
      <w:r w:rsidR="009A2B24">
        <w:instrText xml:space="preserve"> SEQ Figure \* ARABIC </w:instrText>
      </w:r>
      <w:r w:rsidR="009A2B24">
        <w:fldChar w:fldCharType="separate"/>
      </w:r>
      <w:r w:rsidR="00BD5AE8">
        <w:rPr>
          <w:noProof/>
        </w:rPr>
        <w:t>8</w:t>
      </w:r>
      <w:r w:rsidR="009A2B24">
        <w:rPr>
          <w:noProof/>
        </w:rPr>
        <w:fldChar w:fldCharType="end"/>
      </w:r>
      <w:r>
        <w:t xml:space="preserve"> - White Patient Scatter Plot</w:t>
      </w:r>
      <w:bookmarkEnd w:id="8"/>
    </w:p>
    <w:p w14:paraId="56D96966" w14:textId="77777777" w:rsidR="00BF365F" w:rsidRDefault="00BF365F" w:rsidP="009B2DA8">
      <w:pPr>
        <w:pStyle w:val="ListParagraph"/>
        <w:ind w:left="0"/>
        <w:rPr>
          <w:rFonts w:ascii="Arial" w:hAnsi="Arial" w:cs="Arial"/>
          <w:sz w:val="24"/>
          <w:szCs w:val="24"/>
        </w:rPr>
      </w:pPr>
    </w:p>
    <w:p w14:paraId="41DFA05D" w14:textId="31AAB0A3" w:rsidR="00BF365F" w:rsidRPr="009B2DA8" w:rsidRDefault="00BF365F" w:rsidP="009B2DA8">
      <w:pPr>
        <w:pStyle w:val="ListParagraph"/>
        <w:ind w:left="0"/>
        <w:rPr>
          <w:rFonts w:ascii="Arial" w:hAnsi="Arial" w:cs="Arial"/>
          <w:sz w:val="24"/>
          <w:szCs w:val="24"/>
        </w:rPr>
      </w:pPr>
      <w:r>
        <w:rPr>
          <w:noProof/>
        </w:rPr>
        <w:drawing>
          <wp:inline distT="0" distB="0" distL="0" distR="0" wp14:anchorId="7C47351A" wp14:editId="5C99D9B4">
            <wp:extent cx="4572000" cy="2743200"/>
            <wp:effectExtent l="0" t="0" r="0" b="0"/>
            <wp:docPr id="9" name="Chart 9">
              <a:extLst xmlns:a="http://schemas.openxmlformats.org/drawingml/2006/main">
                <a:ext uri="{FF2B5EF4-FFF2-40B4-BE49-F238E27FC236}">
                  <a16:creationId xmlns:a16="http://schemas.microsoft.com/office/drawing/2014/main" id="{0217DE60-E547-4C72-9762-871D64429E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D2B814" w14:textId="29CBB047" w:rsidR="006932DB" w:rsidRDefault="006831B2" w:rsidP="006831B2">
      <w:pPr>
        <w:pStyle w:val="Caption"/>
      </w:pPr>
      <w:bookmarkStart w:id="9" w:name="_Toc79025402"/>
      <w:r>
        <w:t xml:space="preserve">Figure </w:t>
      </w:r>
      <w:r w:rsidR="009A2B24">
        <w:fldChar w:fldCharType="begin"/>
      </w:r>
      <w:r w:rsidR="009A2B24">
        <w:instrText xml:space="preserve"> SEQ Figure \* ARABIC </w:instrText>
      </w:r>
      <w:r w:rsidR="009A2B24">
        <w:fldChar w:fldCharType="separate"/>
      </w:r>
      <w:r w:rsidR="00BD5AE8">
        <w:rPr>
          <w:noProof/>
        </w:rPr>
        <w:t>9</w:t>
      </w:r>
      <w:r w:rsidR="009A2B24">
        <w:rPr>
          <w:noProof/>
        </w:rPr>
        <w:fldChar w:fldCharType="end"/>
      </w:r>
      <w:r>
        <w:t xml:space="preserve"> - BAME scatter Plot</w:t>
      </w:r>
      <w:bookmarkEnd w:id="9"/>
    </w:p>
    <w:p w14:paraId="6E568D3A" w14:textId="189BE836" w:rsidR="006932DB" w:rsidRPr="006932DB" w:rsidRDefault="006932DB" w:rsidP="006932DB"/>
    <w:p w14:paraId="5E3E6BFF" w14:textId="36A30C9D" w:rsidR="008E017B" w:rsidRDefault="003C212C" w:rsidP="008E017B">
      <w:r w:rsidRPr="003C212C">
        <w:rPr>
          <w:noProof/>
        </w:rPr>
        <w:lastRenderedPageBreak/>
        <w:drawing>
          <wp:inline distT="0" distB="0" distL="0" distR="0" wp14:anchorId="7A6A96DA" wp14:editId="140C4AEC">
            <wp:extent cx="5731510" cy="5518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51815"/>
                    </a:xfrm>
                    <a:prstGeom prst="rect">
                      <a:avLst/>
                    </a:prstGeom>
                    <a:noFill/>
                    <a:ln>
                      <a:noFill/>
                    </a:ln>
                  </pic:spPr>
                </pic:pic>
              </a:graphicData>
            </a:graphic>
          </wp:inline>
        </w:drawing>
      </w:r>
    </w:p>
    <w:p w14:paraId="2827A473" w14:textId="029EC9A4" w:rsidR="003C212C" w:rsidRDefault="003C212C" w:rsidP="008E017B">
      <w:r>
        <w:t xml:space="preserve">  |</w:t>
      </w:r>
    </w:p>
    <w:p w14:paraId="46E11CE1" w14:textId="67AA12C4" w:rsidR="003C212C" w:rsidRDefault="003C212C" w:rsidP="008E017B">
      <w:r>
        <w:t xml:space="preserve">  |</w:t>
      </w:r>
    </w:p>
    <w:p w14:paraId="1A114749" w14:textId="378CEF4E" w:rsidR="003C212C" w:rsidRDefault="003C212C" w:rsidP="003C212C">
      <w:r>
        <w:t xml:space="preserve"> \/</w:t>
      </w:r>
    </w:p>
    <w:p w14:paraId="3EE435E4" w14:textId="7AA82B21" w:rsidR="003C212C" w:rsidRDefault="003C212C" w:rsidP="003C212C">
      <w:r w:rsidRPr="003C212C">
        <w:rPr>
          <w:noProof/>
        </w:rPr>
        <w:drawing>
          <wp:inline distT="0" distB="0" distL="0" distR="0" wp14:anchorId="59AE2860" wp14:editId="630FE04E">
            <wp:extent cx="5731510" cy="3467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46710"/>
                    </a:xfrm>
                    <a:prstGeom prst="rect">
                      <a:avLst/>
                    </a:prstGeom>
                    <a:noFill/>
                    <a:ln>
                      <a:noFill/>
                    </a:ln>
                  </pic:spPr>
                </pic:pic>
              </a:graphicData>
            </a:graphic>
          </wp:inline>
        </w:drawing>
      </w:r>
    </w:p>
    <w:p w14:paraId="208B7818" w14:textId="5D3E5121" w:rsidR="006831B2" w:rsidRDefault="00BD5AE8" w:rsidP="00BD5AE8">
      <w:pPr>
        <w:pStyle w:val="Caption"/>
      </w:pPr>
      <w:bookmarkStart w:id="10" w:name="_Toc79025403"/>
      <w:r>
        <w:t xml:space="preserve">Figure </w:t>
      </w:r>
      <w:r w:rsidR="009A2B24">
        <w:fldChar w:fldCharType="begin"/>
      </w:r>
      <w:r w:rsidR="009A2B24">
        <w:instrText xml:space="preserve"> SEQ Figure \* ARABIC </w:instrText>
      </w:r>
      <w:r w:rsidR="009A2B24">
        <w:fldChar w:fldCharType="separate"/>
      </w:r>
      <w:r>
        <w:rPr>
          <w:noProof/>
        </w:rPr>
        <w:t>10</w:t>
      </w:r>
      <w:r w:rsidR="009A2B24">
        <w:rPr>
          <w:noProof/>
        </w:rPr>
        <w:fldChar w:fldCharType="end"/>
      </w:r>
      <w:r>
        <w:t xml:space="preserve"> - Finding outliers based on upper and lower bounds</w:t>
      </w:r>
      <w:bookmarkEnd w:id="10"/>
    </w:p>
    <w:p w14:paraId="3ABB5081" w14:textId="3F0C45D2" w:rsidR="00F2750B" w:rsidRDefault="00F2750B" w:rsidP="00F2750B"/>
    <w:p w14:paraId="54DF64C7" w14:textId="715DDB04" w:rsidR="00F2750B" w:rsidRDefault="005B654A" w:rsidP="005B654A">
      <w:pPr>
        <w:rPr>
          <w:rFonts w:ascii="Arial" w:hAnsi="Arial" w:cs="Arial"/>
          <w:sz w:val="24"/>
          <w:szCs w:val="24"/>
        </w:rPr>
      </w:pPr>
      <w:r w:rsidRPr="005B654A">
        <w:rPr>
          <w:rFonts w:ascii="Arial" w:hAnsi="Arial" w:cs="Arial"/>
          <w:sz w:val="24"/>
          <w:szCs w:val="24"/>
        </w:rPr>
        <w:t>However, using this method doesn't give us the result, we've been looking for.  Nevertheless, there are other features of the observed data that could be mentioned. For example, in the given scenario the samples should include the patients' ages between 20 and 100 years. Both samples represent data that goes out of this range which could affect the outcome of our research. Instead of cutting them off, it is admissible to change their values to ones that fulfil the range requirements of the conducted examination.</w:t>
      </w:r>
    </w:p>
    <w:p w14:paraId="47D668C2" w14:textId="77777777" w:rsidR="009A2B24" w:rsidRDefault="00CE7619" w:rsidP="00CE7619">
      <w:pPr>
        <w:rPr>
          <w:rFonts w:ascii="Arial" w:hAnsi="Arial" w:cs="Arial"/>
          <w:sz w:val="24"/>
          <w:szCs w:val="24"/>
        </w:rPr>
      </w:pPr>
      <w:r w:rsidRPr="00CE7619">
        <w:rPr>
          <w:rFonts w:ascii="Arial" w:hAnsi="Arial" w:cs="Arial"/>
          <w:sz w:val="24"/>
          <w:szCs w:val="24"/>
        </w:rPr>
        <w:t xml:space="preserve">Last but not least, the given samples are not big enough to show us a clearer picture of the distribution of the people of different ages who have been infected with Covid-19. The possible error while taking the samples still undermines the truthfulness of the calculated results. That’s why increasing samples’ sizes will give researchers a more trustful base to rely </w:t>
      </w:r>
      <w:proofErr w:type="spellStart"/>
      <w:r w:rsidRPr="00CE7619">
        <w:rPr>
          <w:rFonts w:ascii="Arial" w:hAnsi="Arial" w:cs="Arial"/>
          <w:sz w:val="24"/>
          <w:szCs w:val="24"/>
        </w:rPr>
        <w:t>upo</w:t>
      </w:r>
      <w:proofErr w:type="spellEnd"/>
    </w:p>
    <w:p w14:paraId="7E2A85B2" w14:textId="77777777" w:rsidR="009A2B24" w:rsidRDefault="009A2B24">
      <w:pPr>
        <w:rPr>
          <w:rFonts w:ascii="Arial" w:hAnsi="Arial" w:cs="Arial"/>
          <w:sz w:val="24"/>
          <w:szCs w:val="24"/>
        </w:rPr>
      </w:pPr>
      <w:r>
        <w:rPr>
          <w:rFonts w:ascii="Arial" w:hAnsi="Arial" w:cs="Arial"/>
          <w:sz w:val="24"/>
          <w:szCs w:val="24"/>
        </w:rPr>
        <w:br w:type="page"/>
      </w:r>
    </w:p>
    <w:p w14:paraId="09FB07AD" w14:textId="350C4E74" w:rsidR="009A2B24" w:rsidRPr="009A2B24" w:rsidRDefault="009A2B24" w:rsidP="009A2B24">
      <w:pPr>
        <w:jc w:val="center"/>
        <w:rPr>
          <w:rFonts w:ascii="Arial" w:hAnsi="Arial" w:cs="Arial"/>
          <w:sz w:val="36"/>
          <w:szCs w:val="36"/>
        </w:rPr>
      </w:pPr>
      <w:r w:rsidRPr="009A2B24">
        <w:rPr>
          <w:rFonts w:ascii="Arial" w:hAnsi="Arial" w:cs="Arial"/>
          <w:sz w:val="36"/>
          <w:szCs w:val="36"/>
        </w:rPr>
        <w:lastRenderedPageBreak/>
        <w:t>References:</w:t>
      </w:r>
    </w:p>
    <w:p w14:paraId="342A8E29" w14:textId="5F9C8273" w:rsidR="009A2B24" w:rsidRDefault="009A2B24" w:rsidP="009A2B24">
      <w:pPr>
        <w:jc w:val="center"/>
        <w:rPr>
          <w:rFonts w:ascii="Arial" w:hAnsi="Arial" w:cs="Arial"/>
          <w:sz w:val="32"/>
          <w:szCs w:val="32"/>
        </w:rPr>
      </w:pPr>
    </w:p>
    <w:p w14:paraId="2D5BE702"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fldChar w:fldCharType="begin"/>
      </w:r>
      <w:r w:rsidRPr="009A2B24">
        <w:rPr>
          <w:rFonts w:ascii="Arial" w:hAnsi="Arial" w:cs="Arial"/>
          <w:sz w:val="28"/>
          <w:szCs w:val="28"/>
        </w:rPr>
        <w:instrText xml:space="preserve"> ADDIN ZOTERO_BIBL {"uncited":[],"omitted":[],"custom":[]} CSL_BIBLIOGRAPHY </w:instrText>
      </w:r>
      <w:r w:rsidRPr="009A2B24">
        <w:rPr>
          <w:rFonts w:ascii="Arial" w:hAnsi="Arial" w:cs="Arial"/>
          <w:sz w:val="28"/>
          <w:szCs w:val="28"/>
        </w:rPr>
        <w:fldChar w:fldCharType="separate"/>
      </w:r>
      <w:r w:rsidRPr="009A2B24">
        <w:rPr>
          <w:rFonts w:ascii="Arial" w:hAnsi="Arial" w:cs="Arial"/>
          <w:sz w:val="28"/>
          <w:szCs w:val="28"/>
        </w:rPr>
        <w:t>[1]</w:t>
      </w:r>
      <w:r w:rsidRPr="009A2B24">
        <w:rPr>
          <w:rFonts w:ascii="Arial" w:hAnsi="Arial" w:cs="Arial"/>
          <w:sz w:val="28"/>
          <w:szCs w:val="28"/>
        </w:rPr>
        <w:tab/>
        <w:t xml:space="preserve">John H </w:t>
      </w:r>
      <w:proofErr w:type="spellStart"/>
      <w:r w:rsidRPr="009A2B24">
        <w:rPr>
          <w:rFonts w:ascii="Arial" w:hAnsi="Arial" w:cs="Arial"/>
          <w:sz w:val="28"/>
          <w:szCs w:val="28"/>
        </w:rPr>
        <w:t>Kranzler</w:t>
      </w:r>
      <w:proofErr w:type="spellEnd"/>
      <w:r w:rsidRPr="009A2B24">
        <w:rPr>
          <w:rFonts w:ascii="Arial" w:hAnsi="Arial" w:cs="Arial"/>
          <w:sz w:val="28"/>
          <w:szCs w:val="28"/>
        </w:rPr>
        <w:t xml:space="preserve"> author, </w:t>
      </w:r>
      <w:r w:rsidRPr="009A2B24">
        <w:rPr>
          <w:rFonts w:ascii="Arial" w:hAnsi="Arial" w:cs="Arial"/>
          <w:i/>
          <w:iCs/>
          <w:sz w:val="28"/>
          <w:szCs w:val="28"/>
        </w:rPr>
        <w:t>Statistics for the terrified</w:t>
      </w:r>
      <w:r w:rsidRPr="009A2B24">
        <w:rPr>
          <w:rFonts w:ascii="Arial" w:hAnsi="Arial" w:cs="Arial"/>
          <w:sz w:val="28"/>
          <w:szCs w:val="28"/>
        </w:rPr>
        <w:t>, Sixth edition. Lanham, Maryland: Rowman &amp; Littlefield, 2018.</w:t>
      </w:r>
    </w:p>
    <w:p w14:paraId="39BA128A"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t>[2]</w:t>
      </w:r>
      <w:r w:rsidRPr="009A2B24">
        <w:rPr>
          <w:rFonts w:ascii="Arial" w:hAnsi="Arial" w:cs="Arial"/>
          <w:sz w:val="28"/>
          <w:szCs w:val="28"/>
        </w:rPr>
        <w:tab/>
        <w:t xml:space="preserve">A. Hayes, “T-Test Definition,” </w:t>
      </w:r>
      <w:r w:rsidRPr="009A2B24">
        <w:rPr>
          <w:rFonts w:ascii="Arial" w:hAnsi="Arial" w:cs="Arial"/>
          <w:i/>
          <w:iCs/>
          <w:sz w:val="28"/>
          <w:szCs w:val="28"/>
        </w:rPr>
        <w:t>Investopedia</w:t>
      </w:r>
      <w:r w:rsidRPr="009A2B24">
        <w:rPr>
          <w:rFonts w:ascii="Arial" w:hAnsi="Arial" w:cs="Arial"/>
          <w:sz w:val="28"/>
          <w:szCs w:val="28"/>
        </w:rPr>
        <w:t>, Mar. 22, 2020. https://www.investopedia.com/terms/t/t-test.asp (accessed Jul. 29, 2021).</w:t>
      </w:r>
    </w:p>
    <w:p w14:paraId="326617AB"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t>[3]</w:t>
      </w:r>
      <w:r w:rsidRPr="009A2B24">
        <w:rPr>
          <w:rFonts w:ascii="Arial" w:hAnsi="Arial" w:cs="Arial"/>
          <w:sz w:val="28"/>
          <w:szCs w:val="28"/>
        </w:rPr>
        <w:tab/>
        <w:t xml:space="preserve">Bill </w:t>
      </w:r>
      <w:proofErr w:type="spellStart"/>
      <w:r w:rsidRPr="009A2B24">
        <w:rPr>
          <w:rFonts w:ascii="Arial" w:hAnsi="Arial" w:cs="Arial"/>
          <w:sz w:val="28"/>
          <w:szCs w:val="28"/>
        </w:rPr>
        <w:t>Schmarzo</w:t>
      </w:r>
      <w:proofErr w:type="spellEnd"/>
      <w:r w:rsidRPr="009A2B24">
        <w:rPr>
          <w:rFonts w:ascii="Arial" w:hAnsi="Arial" w:cs="Arial"/>
          <w:sz w:val="28"/>
          <w:szCs w:val="28"/>
        </w:rPr>
        <w:t>, “Understanding Type I and II Errors,” Sep. 16, 2013. https://infocus.delltechnologies.com/william_schmarzo/understanding-type-i-and-type-ii-errors/ (accessed Jul. 29, 2021).</w:t>
      </w:r>
    </w:p>
    <w:p w14:paraId="11A6C54E"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t>[4]</w:t>
      </w:r>
      <w:r w:rsidRPr="009A2B24">
        <w:rPr>
          <w:rFonts w:ascii="Arial" w:hAnsi="Arial" w:cs="Arial"/>
          <w:sz w:val="28"/>
          <w:szCs w:val="28"/>
        </w:rPr>
        <w:tab/>
        <w:t xml:space="preserve">“Type I and Type II errors,” </w:t>
      </w:r>
      <w:proofErr w:type="spellStart"/>
      <w:r w:rsidRPr="009A2B24">
        <w:rPr>
          <w:rFonts w:ascii="Arial" w:hAnsi="Arial" w:cs="Arial"/>
          <w:i/>
          <w:iCs/>
          <w:sz w:val="28"/>
          <w:szCs w:val="28"/>
        </w:rPr>
        <w:t>Scribbr</w:t>
      </w:r>
      <w:proofErr w:type="spellEnd"/>
      <w:r w:rsidRPr="009A2B24">
        <w:rPr>
          <w:rFonts w:ascii="Arial" w:hAnsi="Arial" w:cs="Arial"/>
          <w:sz w:val="28"/>
          <w:szCs w:val="28"/>
        </w:rPr>
        <w:t>, Jan. 18, 2021. https://www.scribbr.com/statistics/type-i-and-type-ii-errors/ (accessed Aug. 02, 2021).</w:t>
      </w:r>
    </w:p>
    <w:p w14:paraId="45EBEE11"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t>[5]</w:t>
      </w:r>
      <w:r w:rsidRPr="009A2B24">
        <w:rPr>
          <w:rFonts w:ascii="Arial" w:hAnsi="Arial" w:cs="Arial"/>
          <w:sz w:val="28"/>
          <w:szCs w:val="28"/>
        </w:rPr>
        <w:tab/>
        <w:t xml:space="preserve">David </w:t>
      </w:r>
      <w:proofErr w:type="spellStart"/>
      <w:r w:rsidRPr="009A2B24">
        <w:rPr>
          <w:rFonts w:ascii="Arial" w:hAnsi="Arial" w:cs="Arial"/>
          <w:sz w:val="28"/>
          <w:szCs w:val="28"/>
        </w:rPr>
        <w:t>Dunaetz</w:t>
      </w:r>
      <w:proofErr w:type="spellEnd"/>
      <w:r w:rsidRPr="009A2B24">
        <w:rPr>
          <w:rFonts w:ascii="Arial" w:hAnsi="Arial" w:cs="Arial"/>
          <w:sz w:val="28"/>
          <w:szCs w:val="28"/>
        </w:rPr>
        <w:t xml:space="preserve">, </w:t>
      </w:r>
      <w:r w:rsidRPr="009A2B24">
        <w:rPr>
          <w:rFonts w:ascii="Arial" w:hAnsi="Arial" w:cs="Arial"/>
          <w:i/>
          <w:iCs/>
          <w:sz w:val="28"/>
          <w:szCs w:val="28"/>
        </w:rPr>
        <w:t>How to do a Two Sample (Independent) t-Test in Excel 2016 (Mac and Windows)</w:t>
      </w:r>
      <w:r w:rsidRPr="009A2B24">
        <w:rPr>
          <w:rFonts w:ascii="Arial" w:hAnsi="Arial" w:cs="Arial"/>
          <w:sz w:val="28"/>
          <w:szCs w:val="28"/>
        </w:rPr>
        <w:t>, (Oct. 03, 2016). Accessed: Aug. 04, 2021. [Online Video]. Available: https://www.youtube.com/watch?v=kmww0EewIp0</w:t>
      </w:r>
    </w:p>
    <w:p w14:paraId="0718ECE1"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t>[6]</w:t>
      </w:r>
      <w:r w:rsidRPr="009A2B24">
        <w:rPr>
          <w:rFonts w:ascii="Arial" w:hAnsi="Arial" w:cs="Arial"/>
          <w:sz w:val="28"/>
          <w:szCs w:val="28"/>
        </w:rPr>
        <w:tab/>
        <w:t xml:space="preserve">“How to Deal with Outliers in Your Data,” </w:t>
      </w:r>
      <w:r w:rsidRPr="009A2B24">
        <w:rPr>
          <w:rFonts w:ascii="Arial" w:hAnsi="Arial" w:cs="Arial"/>
          <w:i/>
          <w:iCs/>
          <w:sz w:val="28"/>
          <w:szCs w:val="28"/>
        </w:rPr>
        <w:t>CXL</w:t>
      </w:r>
      <w:r w:rsidRPr="009A2B24">
        <w:rPr>
          <w:rFonts w:ascii="Arial" w:hAnsi="Arial" w:cs="Arial"/>
          <w:sz w:val="28"/>
          <w:szCs w:val="28"/>
        </w:rPr>
        <w:t>, Aug. 24, 2019. https://cxl.com/blog/outliers/ (accessed Aug. 05, 2021).</w:t>
      </w:r>
    </w:p>
    <w:p w14:paraId="62441A06" w14:textId="77777777" w:rsidR="009A2B24" w:rsidRPr="009A2B24" w:rsidRDefault="009A2B24" w:rsidP="009A2B24">
      <w:pPr>
        <w:pStyle w:val="Bibliography"/>
        <w:spacing w:line="360" w:lineRule="auto"/>
        <w:rPr>
          <w:rFonts w:ascii="Arial" w:hAnsi="Arial" w:cs="Arial"/>
          <w:sz w:val="28"/>
          <w:szCs w:val="28"/>
        </w:rPr>
      </w:pPr>
      <w:r w:rsidRPr="009A2B24">
        <w:rPr>
          <w:rFonts w:ascii="Arial" w:hAnsi="Arial" w:cs="Arial"/>
          <w:sz w:val="28"/>
          <w:szCs w:val="28"/>
        </w:rPr>
        <w:t>[7]</w:t>
      </w:r>
      <w:r w:rsidRPr="009A2B24">
        <w:rPr>
          <w:rFonts w:ascii="Arial" w:hAnsi="Arial" w:cs="Arial"/>
          <w:sz w:val="28"/>
          <w:szCs w:val="28"/>
        </w:rPr>
        <w:tab/>
        <w:t xml:space="preserve">“How to Find Outliers in Excel,” </w:t>
      </w:r>
      <w:proofErr w:type="spellStart"/>
      <w:r w:rsidRPr="009A2B24">
        <w:rPr>
          <w:rFonts w:ascii="Arial" w:hAnsi="Arial" w:cs="Arial"/>
          <w:i/>
          <w:iCs/>
          <w:sz w:val="28"/>
          <w:szCs w:val="28"/>
        </w:rPr>
        <w:t>AbsentData</w:t>
      </w:r>
      <w:proofErr w:type="spellEnd"/>
      <w:r w:rsidRPr="009A2B24">
        <w:rPr>
          <w:rFonts w:ascii="Arial" w:hAnsi="Arial" w:cs="Arial"/>
          <w:sz w:val="28"/>
          <w:szCs w:val="28"/>
        </w:rPr>
        <w:t>. https://www.absentdata.com/how-to-find-outliers-in-excel/ (accessed Aug. 05, 2021).</w:t>
      </w:r>
    </w:p>
    <w:p w14:paraId="38A81447" w14:textId="419066D8" w:rsidR="00CE7619" w:rsidRPr="009A2B24" w:rsidRDefault="009A2B24" w:rsidP="009A2B24">
      <w:pPr>
        <w:spacing w:line="360" w:lineRule="auto"/>
        <w:ind w:firstLine="0"/>
        <w:rPr>
          <w:rFonts w:ascii="Arial" w:hAnsi="Arial" w:cs="Arial"/>
          <w:sz w:val="32"/>
          <w:szCs w:val="32"/>
        </w:rPr>
      </w:pPr>
      <w:r w:rsidRPr="009A2B24">
        <w:rPr>
          <w:rFonts w:ascii="Arial" w:hAnsi="Arial" w:cs="Arial"/>
          <w:sz w:val="28"/>
          <w:szCs w:val="28"/>
        </w:rPr>
        <w:fldChar w:fldCharType="end"/>
      </w:r>
    </w:p>
    <w:sectPr w:rsidR="00CE7619" w:rsidRPr="009A2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43339"/>
    <w:multiLevelType w:val="hybridMultilevel"/>
    <w:tmpl w:val="1FECF262"/>
    <w:lvl w:ilvl="0" w:tplc="2E9A5012">
      <w:start w:val="1"/>
      <w:numFmt w:val="decimal"/>
      <w:lvlText w:val="%1."/>
      <w:lvlJc w:val="left"/>
      <w:pPr>
        <w:ind w:left="700" w:hanging="360"/>
      </w:pPr>
      <w:rPr>
        <w:rFonts w:hint="default"/>
        <w:sz w:val="28"/>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 w15:restartNumberingAfterBreak="0">
    <w:nsid w:val="42590599"/>
    <w:multiLevelType w:val="hybridMultilevel"/>
    <w:tmpl w:val="9AB002FE"/>
    <w:lvl w:ilvl="0" w:tplc="1988D932">
      <w:start w:val="1"/>
      <w:numFmt w:val="decimal"/>
      <w:lvlText w:val="%1."/>
      <w:lvlJc w:val="left"/>
      <w:pPr>
        <w:ind w:left="1070" w:hanging="360"/>
      </w:pPr>
      <w:rPr>
        <w:rFonts w:ascii="Arial" w:hAnsi="Arial" w:cs="Arial" w:hint="default"/>
        <w:sz w:val="24"/>
        <w:szCs w:val="24"/>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4A195262"/>
    <w:multiLevelType w:val="hybridMultilevel"/>
    <w:tmpl w:val="9AB002FE"/>
    <w:lvl w:ilvl="0" w:tplc="1988D932">
      <w:start w:val="1"/>
      <w:numFmt w:val="decimal"/>
      <w:lvlText w:val="%1."/>
      <w:lvlJc w:val="left"/>
      <w:pPr>
        <w:ind w:left="1070" w:hanging="360"/>
      </w:pPr>
      <w:rPr>
        <w:rFonts w:ascii="Arial" w:hAnsi="Arial" w:cs="Arial" w:hint="default"/>
        <w:sz w:val="24"/>
        <w:szCs w:val="24"/>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60B95210"/>
    <w:multiLevelType w:val="hybridMultilevel"/>
    <w:tmpl w:val="B3F0825A"/>
    <w:lvl w:ilvl="0" w:tplc="73BEB92E">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A193E"/>
    <w:multiLevelType w:val="hybridMultilevel"/>
    <w:tmpl w:val="64D6C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7A2"/>
    <w:rsid w:val="00001B0D"/>
    <w:rsid w:val="000028E9"/>
    <w:rsid w:val="00032D18"/>
    <w:rsid w:val="00033BF4"/>
    <w:rsid w:val="00041633"/>
    <w:rsid w:val="000437A2"/>
    <w:rsid w:val="00064E1F"/>
    <w:rsid w:val="00095A01"/>
    <w:rsid w:val="000A212F"/>
    <w:rsid w:val="000C17FC"/>
    <w:rsid w:val="000C61C7"/>
    <w:rsid w:val="000C6FAA"/>
    <w:rsid w:val="000D667F"/>
    <w:rsid w:val="000D71C2"/>
    <w:rsid w:val="000E781C"/>
    <w:rsid w:val="00102655"/>
    <w:rsid w:val="00111986"/>
    <w:rsid w:val="00113B41"/>
    <w:rsid w:val="0011618F"/>
    <w:rsid w:val="00120C43"/>
    <w:rsid w:val="001318B8"/>
    <w:rsid w:val="00136C2E"/>
    <w:rsid w:val="00143079"/>
    <w:rsid w:val="00143263"/>
    <w:rsid w:val="00145DA8"/>
    <w:rsid w:val="0016081B"/>
    <w:rsid w:val="001653F2"/>
    <w:rsid w:val="00171869"/>
    <w:rsid w:val="00172B5C"/>
    <w:rsid w:val="0017654E"/>
    <w:rsid w:val="00196F74"/>
    <w:rsid w:val="001A3BE3"/>
    <w:rsid w:val="001B2A9C"/>
    <w:rsid w:val="001C212A"/>
    <w:rsid w:val="001C662E"/>
    <w:rsid w:val="001C6D98"/>
    <w:rsid w:val="001D312A"/>
    <w:rsid w:val="001F2A00"/>
    <w:rsid w:val="001F7299"/>
    <w:rsid w:val="001F7ABE"/>
    <w:rsid w:val="0022221D"/>
    <w:rsid w:val="00231979"/>
    <w:rsid w:val="0023325C"/>
    <w:rsid w:val="00236CA4"/>
    <w:rsid w:val="002424CD"/>
    <w:rsid w:val="00245261"/>
    <w:rsid w:val="00247133"/>
    <w:rsid w:val="00263327"/>
    <w:rsid w:val="00272B7F"/>
    <w:rsid w:val="00272F21"/>
    <w:rsid w:val="00273BCD"/>
    <w:rsid w:val="00274773"/>
    <w:rsid w:val="00285F45"/>
    <w:rsid w:val="002A4678"/>
    <w:rsid w:val="002C6CED"/>
    <w:rsid w:val="002D50C4"/>
    <w:rsid w:val="002E0962"/>
    <w:rsid w:val="002F7187"/>
    <w:rsid w:val="00305062"/>
    <w:rsid w:val="0030704B"/>
    <w:rsid w:val="00316FE5"/>
    <w:rsid w:val="00317192"/>
    <w:rsid w:val="00317BE0"/>
    <w:rsid w:val="00332605"/>
    <w:rsid w:val="00333C98"/>
    <w:rsid w:val="003364DB"/>
    <w:rsid w:val="0034628C"/>
    <w:rsid w:val="003616CA"/>
    <w:rsid w:val="00364309"/>
    <w:rsid w:val="00367DBD"/>
    <w:rsid w:val="00375C3B"/>
    <w:rsid w:val="0038011E"/>
    <w:rsid w:val="003828A2"/>
    <w:rsid w:val="00383689"/>
    <w:rsid w:val="00386BA1"/>
    <w:rsid w:val="00390EAF"/>
    <w:rsid w:val="003A3E0A"/>
    <w:rsid w:val="003A6423"/>
    <w:rsid w:val="003C212C"/>
    <w:rsid w:val="003E7451"/>
    <w:rsid w:val="0040481E"/>
    <w:rsid w:val="00412579"/>
    <w:rsid w:val="004261C5"/>
    <w:rsid w:val="00426A89"/>
    <w:rsid w:val="00433C93"/>
    <w:rsid w:val="0044006E"/>
    <w:rsid w:val="004429D9"/>
    <w:rsid w:val="004546F0"/>
    <w:rsid w:val="00455052"/>
    <w:rsid w:val="00456539"/>
    <w:rsid w:val="004615D5"/>
    <w:rsid w:val="00466513"/>
    <w:rsid w:val="004725D7"/>
    <w:rsid w:val="00484F67"/>
    <w:rsid w:val="00485BA5"/>
    <w:rsid w:val="004877AC"/>
    <w:rsid w:val="004A6B22"/>
    <w:rsid w:val="004A7831"/>
    <w:rsid w:val="004A7E0C"/>
    <w:rsid w:val="004B28D1"/>
    <w:rsid w:val="004C61A3"/>
    <w:rsid w:val="004D213C"/>
    <w:rsid w:val="004E1E7A"/>
    <w:rsid w:val="004E3CB5"/>
    <w:rsid w:val="004E6222"/>
    <w:rsid w:val="004F1071"/>
    <w:rsid w:val="004F3772"/>
    <w:rsid w:val="004F50FD"/>
    <w:rsid w:val="00504AC9"/>
    <w:rsid w:val="00507BCE"/>
    <w:rsid w:val="00513AE4"/>
    <w:rsid w:val="005250D5"/>
    <w:rsid w:val="0053695E"/>
    <w:rsid w:val="00540262"/>
    <w:rsid w:val="005616E1"/>
    <w:rsid w:val="00573E98"/>
    <w:rsid w:val="005850B0"/>
    <w:rsid w:val="0059424F"/>
    <w:rsid w:val="005A0974"/>
    <w:rsid w:val="005B654A"/>
    <w:rsid w:val="005C36CF"/>
    <w:rsid w:val="005D6430"/>
    <w:rsid w:val="005F220A"/>
    <w:rsid w:val="005F6993"/>
    <w:rsid w:val="0060666E"/>
    <w:rsid w:val="00612062"/>
    <w:rsid w:val="00616FE7"/>
    <w:rsid w:val="00624F0C"/>
    <w:rsid w:val="0062745E"/>
    <w:rsid w:val="0064348B"/>
    <w:rsid w:val="0064479D"/>
    <w:rsid w:val="00655576"/>
    <w:rsid w:val="0066141C"/>
    <w:rsid w:val="00681C85"/>
    <w:rsid w:val="006831B2"/>
    <w:rsid w:val="00686404"/>
    <w:rsid w:val="006932DB"/>
    <w:rsid w:val="0069783E"/>
    <w:rsid w:val="006A058A"/>
    <w:rsid w:val="006A3530"/>
    <w:rsid w:val="006B3324"/>
    <w:rsid w:val="006C6D83"/>
    <w:rsid w:val="006C74C2"/>
    <w:rsid w:val="006D090C"/>
    <w:rsid w:val="006D4A75"/>
    <w:rsid w:val="006E22C2"/>
    <w:rsid w:val="006F1B3D"/>
    <w:rsid w:val="006F537A"/>
    <w:rsid w:val="006F7B0C"/>
    <w:rsid w:val="00700A38"/>
    <w:rsid w:val="00717A96"/>
    <w:rsid w:val="0073008D"/>
    <w:rsid w:val="0074002F"/>
    <w:rsid w:val="0077459A"/>
    <w:rsid w:val="00795A80"/>
    <w:rsid w:val="007A7E11"/>
    <w:rsid w:val="007B6ABC"/>
    <w:rsid w:val="007C1DB8"/>
    <w:rsid w:val="007D0346"/>
    <w:rsid w:val="007D140A"/>
    <w:rsid w:val="007D4270"/>
    <w:rsid w:val="007D782E"/>
    <w:rsid w:val="007F3E13"/>
    <w:rsid w:val="007F5BC2"/>
    <w:rsid w:val="00802F74"/>
    <w:rsid w:val="00803AE3"/>
    <w:rsid w:val="008049F9"/>
    <w:rsid w:val="00810962"/>
    <w:rsid w:val="00810CA4"/>
    <w:rsid w:val="00815A9B"/>
    <w:rsid w:val="008178E2"/>
    <w:rsid w:val="00824F0E"/>
    <w:rsid w:val="00855DDF"/>
    <w:rsid w:val="008770A7"/>
    <w:rsid w:val="008A1C5E"/>
    <w:rsid w:val="008A22B6"/>
    <w:rsid w:val="008A3070"/>
    <w:rsid w:val="008B441A"/>
    <w:rsid w:val="008B478C"/>
    <w:rsid w:val="008D3509"/>
    <w:rsid w:val="008E017B"/>
    <w:rsid w:val="008E067B"/>
    <w:rsid w:val="008F074A"/>
    <w:rsid w:val="008F3D46"/>
    <w:rsid w:val="008F4D62"/>
    <w:rsid w:val="008F5E8A"/>
    <w:rsid w:val="008F7EA3"/>
    <w:rsid w:val="009063DE"/>
    <w:rsid w:val="00906BBE"/>
    <w:rsid w:val="0091339A"/>
    <w:rsid w:val="00914686"/>
    <w:rsid w:val="0091558F"/>
    <w:rsid w:val="00934F30"/>
    <w:rsid w:val="009459E8"/>
    <w:rsid w:val="009516DE"/>
    <w:rsid w:val="00954527"/>
    <w:rsid w:val="009648B2"/>
    <w:rsid w:val="009753FA"/>
    <w:rsid w:val="00985A4F"/>
    <w:rsid w:val="00985B69"/>
    <w:rsid w:val="009A08EC"/>
    <w:rsid w:val="009A0AD7"/>
    <w:rsid w:val="009A2B24"/>
    <w:rsid w:val="009B2DA8"/>
    <w:rsid w:val="009B7293"/>
    <w:rsid w:val="009C0515"/>
    <w:rsid w:val="009C4FE3"/>
    <w:rsid w:val="009C5177"/>
    <w:rsid w:val="009C7DD3"/>
    <w:rsid w:val="009D6620"/>
    <w:rsid w:val="009D70F9"/>
    <w:rsid w:val="009F2420"/>
    <w:rsid w:val="009F72E5"/>
    <w:rsid w:val="00A11A24"/>
    <w:rsid w:val="00A146D4"/>
    <w:rsid w:val="00A15EE4"/>
    <w:rsid w:val="00A21A26"/>
    <w:rsid w:val="00A242F4"/>
    <w:rsid w:val="00A2769E"/>
    <w:rsid w:val="00A34033"/>
    <w:rsid w:val="00A41243"/>
    <w:rsid w:val="00A462A5"/>
    <w:rsid w:val="00A51B15"/>
    <w:rsid w:val="00A57C7C"/>
    <w:rsid w:val="00A62787"/>
    <w:rsid w:val="00A82708"/>
    <w:rsid w:val="00A85B68"/>
    <w:rsid w:val="00A86909"/>
    <w:rsid w:val="00A9353F"/>
    <w:rsid w:val="00AA189F"/>
    <w:rsid w:val="00AB4284"/>
    <w:rsid w:val="00AB5F7F"/>
    <w:rsid w:val="00AC79F8"/>
    <w:rsid w:val="00AE0ED5"/>
    <w:rsid w:val="00AE1438"/>
    <w:rsid w:val="00AE2138"/>
    <w:rsid w:val="00AF2EF0"/>
    <w:rsid w:val="00AF3EFB"/>
    <w:rsid w:val="00B12758"/>
    <w:rsid w:val="00B3111E"/>
    <w:rsid w:val="00B31D53"/>
    <w:rsid w:val="00B3742D"/>
    <w:rsid w:val="00B40824"/>
    <w:rsid w:val="00B469C1"/>
    <w:rsid w:val="00B56816"/>
    <w:rsid w:val="00B81269"/>
    <w:rsid w:val="00B949C6"/>
    <w:rsid w:val="00BA168B"/>
    <w:rsid w:val="00BA6B1B"/>
    <w:rsid w:val="00BB05A2"/>
    <w:rsid w:val="00BD0706"/>
    <w:rsid w:val="00BD35D4"/>
    <w:rsid w:val="00BD3F37"/>
    <w:rsid w:val="00BD5AE8"/>
    <w:rsid w:val="00BD5FE5"/>
    <w:rsid w:val="00BD6A08"/>
    <w:rsid w:val="00BD7EA8"/>
    <w:rsid w:val="00BE66CC"/>
    <w:rsid w:val="00BF365F"/>
    <w:rsid w:val="00BF3A2E"/>
    <w:rsid w:val="00C1022E"/>
    <w:rsid w:val="00C158AE"/>
    <w:rsid w:val="00C218DC"/>
    <w:rsid w:val="00C218DE"/>
    <w:rsid w:val="00C23859"/>
    <w:rsid w:val="00C307C2"/>
    <w:rsid w:val="00C339A5"/>
    <w:rsid w:val="00C379C7"/>
    <w:rsid w:val="00C45A2C"/>
    <w:rsid w:val="00C47DDF"/>
    <w:rsid w:val="00C631D6"/>
    <w:rsid w:val="00CA5125"/>
    <w:rsid w:val="00CA74BA"/>
    <w:rsid w:val="00CB7742"/>
    <w:rsid w:val="00CC59FD"/>
    <w:rsid w:val="00CC5EED"/>
    <w:rsid w:val="00CC7C0A"/>
    <w:rsid w:val="00CD3428"/>
    <w:rsid w:val="00CE002E"/>
    <w:rsid w:val="00CE2CCF"/>
    <w:rsid w:val="00CE57EC"/>
    <w:rsid w:val="00CE5F89"/>
    <w:rsid w:val="00CE7619"/>
    <w:rsid w:val="00CF64B9"/>
    <w:rsid w:val="00D14279"/>
    <w:rsid w:val="00D17A09"/>
    <w:rsid w:val="00D2502C"/>
    <w:rsid w:val="00D26B33"/>
    <w:rsid w:val="00D47C2D"/>
    <w:rsid w:val="00D62D02"/>
    <w:rsid w:val="00D63C12"/>
    <w:rsid w:val="00D6453B"/>
    <w:rsid w:val="00D71270"/>
    <w:rsid w:val="00D91044"/>
    <w:rsid w:val="00D9210F"/>
    <w:rsid w:val="00DA1ACC"/>
    <w:rsid w:val="00DC109D"/>
    <w:rsid w:val="00DC352E"/>
    <w:rsid w:val="00DC5BBB"/>
    <w:rsid w:val="00DC7506"/>
    <w:rsid w:val="00DD368B"/>
    <w:rsid w:val="00DE744B"/>
    <w:rsid w:val="00DF3067"/>
    <w:rsid w:val="00DF4810"/>
    <w:rsid w:val="00E05585"/>
    <w:rsid w:val="00E12614"/>
    <w:rsid w:val="00E31141"/>
    <w:rsid w:val="00E3401C"/>
    <w:rsid w:val="00E428F4"/>
    <w:rsid w:val="00E45A66"/>
    <w:rsid w:val="00E57CA2"/>
    <w:rsid w:val="00E6205F"/>
    <w:rsid w:val="00E63548"/>
    <w:rsid w:val="00E6482C"/>
    <w:rsid w:val="00E65ED2"/>
    <w:rsid w:val="00E94926"/>
    <w:rsid w:val="00EA089C"/>
    <w:rsid w:val="00EB038E"/>
    <w:rsid w:val="00EB061A"/>
    <w:rsid w:val="00EC3AD3"/>
    <w:rsid w:val="00EC5FCD"/>
    <w:rsid w:val="00EC7ACA"/>
    <w:rsid w:val="00ED0E29"/>
    <w:rsid w:val="00ED3C0C"/>
    <w:rsid w:val="00EF0E06"/>
    <w:rsid w:val="00EF48CC"/>
    <w:rsid w:val="00EF76B2"/>
    <w:rsid w:val="00F00BC7"/>
    <w:rsid w:val="00F02C1A"/>
    <w:rsid w:val="00F0505E"/>
    <w:rsid w:val="00F13DEC"/>
    <w:rsid w:val="00F238D5"/>
    <w:rsid w:val="00F2750B"/>
    <w:rsid w:val="00F3463E"/>
    <w:rsid w:val="00F455ED"/>
    <w:rsid w:val="00F65098"/>
    <w:rsid w:val="00FA2399"/>
    <w:rsid w:val="00FC0B0B"/>
    <w:rsid w:val="00FC1273"/>
    <w:rsid w:val="00FC2B80"/>
    <w:rsid w:val="00FC506C"/>
    <w:rsid w:val="00FD433F"/>
    <w:rsid w:val="00FD7BFD"/>
    <w:rsid w:val="00FE5409"/>
    <w:rsid w:val="00FE6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BB7C4"/>
  <w15:chartTrackingRefBased/>
  <w15:docId w15:val="{B96FAB9F-3707-4739-8A35-F2F0A4A38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80" w:line="259" w:lineRule="auto"/>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5A2"/>
  </w:style>
  <w:style w:type="paragraph" w:styleId="Heading1">
    <w:name w:val="heading 1"/>
    <w:basedOn w:val="Normal"/>
    <w:next w:val="Normal"/>
    <w:link w:val="Heading1Char"/>
    <w:uiPriority w:val="9"/>
    <w:qFormat/>
    <w:rsid w:val="00143263"/>
    <w:pPr>
      <w:keepNext/>
      <w:keepLines/>
      <w:spacing w:before="32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326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326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326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326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326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326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4326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326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326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326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326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326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326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326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326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3263"/>
    <w:rPr>
      <w:b/>
      <w:bCs/>
      <w:i/>
      <w:iCs/>
    </w:rPr>
  </w:style>
  <w:style w:type="paragraph" w:styleId="Caption">
    <w:name w:val="caption"/>
    <w:basedOn w:val="Normal"/>
    <w:next w:val="Normal"/>
    <w:uiPriority w:val="35"/>
    <w:unhideWhenUsed/>
    <w:qFormat/>
    <w:rsid w:val="0014326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4326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4326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43263"/>
    <w:pPr>
      <w:numPr>
        <w:ilvl w:val="1"/>
      </w:numPr>
      <w:ind w:firstLine="567"/>
      <w:jc w:val="center"/>
    </w:pPr>
    <w:rPr>
      <w:color w:val="44546A" w:themeColor="text2"/>
      <w:sz w:val="28"/>
      <w:szCs w:val="28"/>
    </w:rPr>
  </w:style>
  <w:style w:type="character" w:customStyle="1" w:styleId="SubtitleChar">
    <w:name w:val="Subtitle Char"/>
    <w:basedOn w:val="DefaultParagraphFont"/>
    <w:link w:val="Subtitle"/>
    <w:uiPriority w:val="11"/>
    <w:rsid w:val="00143263"/>
    <w:rPr>
      <w:color w:val="44546A" w:themeColor="text2"/>
      <w:sz w:val="28"/>
      <w:szCs w:val="28"/>
    </w:rPr>
  </w:style>
  <w:style w:type="character" w:styleId="Strong">
    <w:name w:val="Strong"/>
    <w:basedOn w:val="DefaultParagraphFont"/>
    <w:uiPriority w:val="22"/>
    <w:qFormat/>
    <w:rsid w:val="00143263"/>
    <w:rPr>
      <w:b/>
      <w:bCs/>
    </w:rPr>
  </w:style>
  <w:style w:type="character" w:styleId="Emphasis">
    <w:name w:val="Emphasis"/>
    <w:basedOn w:val="DefaultParagraphFont"/>
    <w:uiPriority w:val="20"/>
    <w:qFormat/>
    <w:rsid w:val="00143263"/>
    <w:rPr>
      <w:i/>
      <w:iCs/>
      <w:color w:val="000000" w:themeColor="text1"/>
    </w:rPr>
  </w:style>
  <w:style w:type="paragraph" w:styleId="NoSpacing">
    <w:name w:val="No Spacing"/>
    <w:uiPriority w:val="1"/>
    <w:qFormat/>
    <w:rsid w:val="00143263"/>
    <w:pPr>
      <w:spacing w:line="240" w:lineRule="auto"/>
    </w:pPr>
  </w:style>
  <w:style w:type="paragraph" w:styleId="Quote">
    <w:name w:val="Quote"/>
    <w:basedOn w:val="Normal"/>
    <w:next w:val="Normal"/>
    <w:link w:val="QuoteChar"/>
    <w:uiPriority w:val="29"/>
    <w:qFormat/>
    <w:rsid w:val="0014326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43263"/>
    <w:rPr>
      <w:i/>
      <w:iCs/>
      <w:color w:val="7B7B7B" w:themeColor="accent3" w:themeShade="BF"/>
      <w:sz w:val="24"/>
      <w:szCs w:val="24"/>
    </w:rPr>
  </w:style>
  <w:style w:type="paragraph" w:styleId="IntenseQuote">
    <w:name w:val="Intense Quote"/>
    <w:basedOn w:val="Normal"/>
    <w:next w:val="Normal"/>
    <w:link w:val="IntenseQuoteChar"/>
    <w:uiPriority w:val="30"/>
    <w:qFormat/>
    <w:rsid w:val="00143263"/>
    <w:pPr>
      <w:spacing w:before="160"/>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4326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43263"/>
    <w:rPr>
      <w:i/>
      <w:iCs/>
      <w:color w:val="595959" w:themeColor="text1" w:themeTint="A6"/>
    </w:rPr>
  </w:style>
  <w:style w:type="character" w:styleId="IntenseEmphasis">
    <w:name w:val="Intense Emphasis"/>
    <w:basedOn w:val="DefaultParagraphFont"/>
    <w:uiPriority w:val="21"/>
    <w:qFormat/>
    <w:rsid w:val="00143263"/>
    <w:rPr>
      <w:b/>
      <w:bCs/>
      <w:i/>
      <w:iCs/>
      <w:color w:val="auto"/>
    </w:rPr>
  </w:style>
  <w:style w:type="character" w:styleId="SubtleReference">
    <w:name w:val="Subtle Reference"/>
    <w:basedOn w:val="DefaultParagraphFont"/>
    <w:uiPriority w:val="31"/>
    <w:qFormat/>
    <w:rsid w:val="0014326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43263"/>
    <w:rPr>
      <w:b/>
      <w:bCs/>
      <w:caps w:val="0"/>
      <w:smallCaps/>
      <w:color w:val="auto"/>
      <w:spacing w:val="0"/>
      <w:u w:val="single"/>
    </w:rPr>
  </w:style>
  <w:style w:type="character" w:styleId="BookTitle">
    <w:name w:val="Book Title"/>
    <w:basedOn w:val="DefaultParagraphFont"/>
    <w:uiPriority w:val="33"/>
    <w:qFormat/>
    <w:rsid w:val="00143263"/>
    <w:rPr>
      <w:b/>
      <w:bCs/>
      <w:caps w:val="0"/>
      <w:smallCaps/>
      <w:spacing w:val="0"/>
    </w:rPr>
  </w:style>
  <w:style w:type="paragraph" w:styleId="TOCHeading">
    <w:name w:val="TOC Heading"/>
    <w:basedOn w:val="Heading1"/>
    <w:next w:val="Normal"/>
    <w:uiPriority w:val="39"/>
    <w:semiHidden/>
    <w:unhideWhenUsed/>
    <w:qFormat/>
    <w:rsid w:val="00143263"/>
    <w:pPr>
      <w:outlineLvl w:val="9"/>
    </w:pPr>
  </w:style>
  <w:style w:type="character" w:styleId="Hyperlink">
    <w:name w:val="Hyperlink"/>
    <w:basedOn w:val="DefaultParagraphFont"/>
    <w:uiPriority w:val="99"/>
    <w:unhideWhenUsed/>
    <w:rsid w:val="005A0974"/>
    <w:rPr>
      <w:color w:val="0000FF"/>
      <w:u w:val="single"/>
    </w:rPr>
  </w:style>
  <w:style w:type="paragraph" w:styleId="ListParagraph">
    <w:name w:val="List Paragraph"/>
    <w:basedOn w:val="Normal"/>
    <w:uiPriority w:val="34"/>
    <w:qFormat/>
    <w:rsid w:val="00B949C6"/>
    <w:pPr>
      <w:ind w:left="720"/>
      <w:contextualSpacing/>
    </w:pPr>
  </w:style>
  <w:style w:type="paragraph" w:styleId="TableofFigures">
    <w:name w:val="table of figures"/>
    <w:basedOn w:val="Normal"/>
    <w:next w:val="Normal"/>
    <w:uiPriority w:val="99"/>
    <w:unhideWhenUsed/>
    <w:rsid w:val="00BB05A2"/>
    <w:pPr>
      <w:spacing w:after="0"/>
    </w:pPr>
  </w:style>
  <w:style w:type="paragraph" w:styleId="Bibliography">
    <w:name w:val="Bibliography"/>
    <w:basedOn w:val="Normal"/>
    <w:next w:val="Normal"/>
    <w:uiPriority w:val="37"/>
    <w:unhideWhenUsed/>
    <w:rsid w:val="009A2B24"/>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68297">
      <w:bodyDiv w:val="1"/>
      <w:marLeft w:val="0"/>
      <w:marRight w:val="0"/>
      <w:marTop w:val="0"/>
      <w:marBottom w:val="0"/>
      <w:divBdr>
        <w:top w:val="none" w:sz="0" w:space="0" w:color="auto"/>
        <w:left w:val="none" w:sz="0" w:space="0" w:color="auto"/>
        <w:bottom w:val="none" w:sz="0" w:space="0" w:color="auto"/>
        <w:right w:val="none" w:sz="0" w:space="0" w:color="auto"/>
      </w:divBdr>
    </w:div>
    <w:div w:id="772751263">
      <w:bodyDiv w:val="1"/>
      <w:marLeft w:val="0"/>
      <w:marRight w:val="0"/>
      <w:marTop w:val="0"/>
      <w:marBottom w:val="0"/>
      <w:divBdr>
        <w:top w:val="none" w:sz="0" w:space="0" w:color="auto"/>
        <w:left w:val="none" w:sz="0" w:space="0" w:color="auto"/>
        <w:bottom w:val="none" w:sz="0" w:space="0" w:color="auto"/>
        <w:right w:val="none" w:sz="0" w:space="0" w:color="auto"/>
      </w:divBdr>
      <w:divsChild>
        <w:div w:id="730268613">
          <w:marLeft w:val="0"/>
          <w:marRight w:val="0"/>
          <w:marTop w:val="0"/>
          <w:marBottom w:val="0"/>
          <w:divBdr>
            <w:top w:val="none" w:sz="0" w:space="0" w:color="auto"/>
            <w:left w:val="none" w:sz="0" w:space="0" w:color="auto"/>
            <w:bottom w:val="none" w:sz="0" w:space="0" w:color="auto"/>
            <w:right w:val="none" w:sz="0" w:space="0" w:color="auto"/>
          </w:divBdr>
          <w:divsChild>
            <w:div w:id="137882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11110">
      <w:bodyDiv w:val="1"/>
      <w:marLeft w:val="0"/>
      <w:marRight w:val="0"/>
      <w:marTop w:val="0"/>
      <w:marBottom w:val="0"/>
      <w:divBdr>
        <w:top w:val="none" w:sz="0" w:space="0" w:color="auto"/>
        <w:left w:val="none" w:sz="0" w:space="0" w:color="auto"/>
        <w:bottom w:val="none" w:sz="0" w:space="0" w:color="auto"/>
        <w:right w:val="none" w:sz="0" w:space="0" w:color="auto"/>
      </w:divBdr>
    </w:div>
    <w:div w:id="1001540655">
      <w:bodyDiv w:val="1"/>
      <w:marLeft w:val="0"/>
      <w:marRight w:val="0"/>
      <w:marTop w:val="0"/>
      <w:marBottom w:val="0"/>
      <w:divBdr>
        <w:top w:val="none" w:sz="0" w:space="0" w:color="auto"/>
        <w:left w:val="none" w:sz="0" w:space="0" w:color="auto"/>
        <w:bottom w:val="none" w:sz="0" w:space="0" w:color="auto"/>
        <w:right w:val="none" w:sz="0" w:space="0" w:color="auto"/>
      </w:divBdr>
    </w:div>
    <w:div w:id="1037461994">
      <w:bodyDiv w:val="1"/>
      <w:marLeft w:val="0"/>
      <w:marRight w:val="0"/>
      <w:marTop w:val="0"/>
      <w:marBottom w:val="0"/>
      <w:divBdr>
        <w:top w:val="none" w:sz="0" w:space="0" w:color="auto"/>
        <w:left w:val="none" w:sz="0" w:space="0" w:color="auto"/>
        <w:bottom w:val="none" w:sz="0" w:space="0" w:color="auto"/>
        <w:right w:val="none" w:sz="0" w:space="0" w:color="auto"/>
      </w:divBdr>
    </w:div>
    <w:div w:id="1044519602">
      <w:bodyDiv w:val="1"/>
      <w:marLeft w:val="0"/>
      <w:marRight w:val="0"/>
      <w:marTop w:val="0"/>
      <w:marBottom w:val="0"/>
      <w:divBdr>
        <w:top w:val="none" w:sz="0" w:space="0" w:color="auto"/>
        <w:left w:val="none" w:sz="0" w:space="0" w:color="auto"/>
        <w:bottom w:val="none" w:sz="0" w:space="0" w:color="auto"/>
        <w:right w:val="none" w:sz="0" w:space="0" w:color="auto"/>
      </w:divBdr>
    </w:div>
    <w:div w:id="1396735416">
      <w:bodyDiv w:val="1"/>
      <w:marLeft w:val="0"/>
      <w:marRight w:val="0"/>
      <w:marTop w:val="0"/>
      <w:marBottom w:val="0"/>
      <w:divBdr>
        <w:top w:val="none" w:sz="0" w:space="0" w:color="auto"/>
        <w:left w:val="none" w:sz="0" w:space="0" w:color="auto"/>
        <w:bottom w:val="none" w:sz="0" w:space="0" w:color="auto"/>
        <w:right w:val="none" w:sz="0" w:space="0" w:color="auto"/>
      </w:divBdr>
    </w:div>
    <w:div w:id="1752002180">
      <w:bodyDiv w:val="1"/>
      <w:marLeft w:val="0"/>
      <w:marRight w:val="0"/>
      <w:marTop w:val="0"/>
      <w:marBottom w:val="0"/>
      <w:divBdr>
        <w:top w:val="none" w:sz="0" w:space="0" w:color="auto"/>
        <w:left w:val="none" w:sz="0" w:space="0" w:color="auto"/>
        <w:bottom w:val="none" w:sz="0" w:space="0" w:color="auto"/>
        <w:right w:val="none" w:sz="0" w:space="0" w:color="auto"/>
      </w:divBdr>
    </w:div>
    <w:div w:id="1756321580">
      <w:bodyDiv w:val="1"/>
      <w:marLeft w:val="0"/>
      <w:marRight w:val="0"/>
      <w:marTop w:val="0"/>
      <w:marBottom w:val="0"/>
      <w:divBdr>
        <w:top w:val="none" w:sz="0" w:space="0" w:color="auto"/>
        <w:left w:val="none" w:sz="0" w:space="0" w:color="auto"/>
        <w:bottom w:val="none" w:sz="0" w:space="0" w:color="auto"/>
        <w:right w:val="none" w:sz="0" w:space="0" w:color="auto"/>
      </w:divBdr>
    </w:div>
    <w:div w:id="1932471238">
      <w:bodyDiv w:val="1"/>
      <w:marLeft w:val="0"/>
      <w:marRight w:val="0"/>
      <w:marTop w:val="0"/>
      <w:marBottom w:val="0"/>
      <w:divBdr>
        <w:top w:val="none" w:sz="0" w:space="0" w:color="auto"/>
        <w:left w:val="none" w:sz="0" w:space="0" w:color="auto"/>
        <w:bottom w:val="none" w:sz="0" w:space="0" w:color="auto"/>
        <w:right w:val="none" w:sz="0" w:space="0" w:color="auto"/>
      </w:divBdr>
    </w:div>
    <w:div w:id="195994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3.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Sample mean</c:v>
                </c:pt>
              </c:strCache>
            </c:strRef>
          </c:tx>
          <c:spPr>
            <a:solidFill>
              <a:schemeClr val="accent1"/>
            </a:solidFill>
            <a:ln>
              <a:noFill/>
            </a:ln>
            <a:effectLst/>
          </c:spPr>
          <c:invertIfNegative val="0"/>
          <c:cat>
            <c:strRef>
              <c:f>Sheet1!$A$2:$A$3</c:f>
              <c:strCache>
                <c:ptCount val="2"/>
                <c:pt idx="0">
                  <c:v>White People</c:v>
                </c:pt>
                <c:pt idx="1">
                  <c:v>BAME</c:v>
                </c:pt>
              </c:strCache>
            </c:strRef>
          </c:cat>
          <c:val>
            <c:numRef>
              <c:f>Sheet1!$B$2:$B$3</c:f>
              <c:numCache>
                <c:formatCode>General</c:formatCode>
                <c:ptCount val="2"/>
                <c:pt idx="0">
                  <c:v>36.58</c:v>
                </c:pt>
                <c:pt idx="1">
                  <c:v>60.04</c:v>
                </c:pt>
              </c:numCache>
            </c:numRef>
          </c:val>
          <c:extLst>
            <c:ext xmlns:c16="http://schemas.microsoft.com/office/drawing/2014/chart" uri="{C3380CC4-5D6E-409C-BE32-E72D297353CC}">
              <c16:uniqueId val="{00000000-28C8-4AD6-A9BA-F86AA9967829}"/>
            </c:ext>
          </c:extLst>
        </c:ser>
        <c:dLbls>
          <c:showLegendKey val="0"/>
          <c:showVal val="0"/>
          <c:showCatName val="0"/>
          <c:showSerName val="0"/>
          <c:showPercent val="0"/>
          <c:showBubbleSize val="0"/>
        </c:dLbls>
        <c:gapWidth val="150"/>
        <c:overlap val="100"/>
        <c:axId val="140568111"/>
        <c:axId val="140569359"/>
      </c:barChart>
      <c:catAx>
        <c:axId val="140568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569359"/>
        <c:crosses val="autoZero"/>
        <c:auto val="1"/>
        <c:lblAlgn val="ctr"/>
        <c:lblOffset val="100"/>
        <c:noMultiLvlLbl val="0"/>
      </c:catAx>
      <c:valAx>
        <c:axId val="1405693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568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Sheet1!$A$1</c:f>
              <c:strCache>
                <c:ptCount val="1"/>
                <c:pt idx="0">
                  <c:v>White Patient</c:v>
                </c:pt>
              </c:strCache>
            </c:strRef>
          </c:tx>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yVal>
            <c:numRef>
              <c:f>Sheet1!$A$2:$A$51</c:f>
              <c:numCache>
                <c:formatCode>0.00</c:formatCode>
                <c:ptCount val="50"/>
                <c:pt idx="0">
                  <c:v>13</c:v>
                </c:pt>
                <c:pt idx="1">
                  <c:v>14</c:v>
                </c:pt>
                <c:pt idx="2">
                  <c:v>20</c:v>
                </c:pt>
                <c:pt idx="3">
                  <c:v>20</c:v>
                </c:pt>
                <c:pt idx="4">
                  <c:v>20</c:v>
                </c:pt>
                <c:pt idx="5">
                  <c:v>20</c:v>
                </c:pt>
                <c:pt idx="6">
                  <c:v>22</c:v>
                </c:pt>
                <c:pt idx="7">
                  <c:v>22</c:v>
                </c:pt>
                <c:pt idx="8">
                  <c:v>25</c:v>
                </c:pt>
                <c:pt idx="9">
                  <c:v>25</c:v>
                </c:pt>
                <c:pt idx="10">
                  <c:v>26</c:v>
                </c:pt>
                <c:pt idx="11">
                  <c:v>27</c:v>
                </c:pt>
                <c:pt idx="12">
                  <c:v>28</c:v>
                </c:pt>
                <c:pt idx="13">
                  <c:v>29</c:v>
                </c:pt>
                <c:pt idx="14">
                  <c:v>30</c:v>
                </c:pt>
                <c:pt idx="15">
                  <c:v>32</c:v>
                </c:pt>
                <c:pt idx="16">
                  <c:v>33</c:v>
                </c:pt>
                <c:pt idx="17">
                  <c:v>33</c:v>
                </c:pt>
                <c:pt idx="18">
                  <c:v>33</c:v>
                </c:pt>
                <c:pt idx="19">
                  <c:v>34</c:v>
                </c:pt>
                <c:pt idx="20">
                  <c:v>34</c:v>
                </c:pt>
                <c:pt idx="21">
                  <c:v>35</c:v>
                </c:pt>
                <c:pt idx="22">
                  <c:v>35</c:v>
                </c:pt>
                <c:pt idx="23">
                  <c:v>35</c:v>
                </c:pt>
                <c:pt idx="24">
                  <c:v>37</c:v>
                </c:pt>
                <c:pt idx="25">
                  <c:v>37</c:v>
                </c:pt>
                <c:pt idx="26">
                  <c:v>38</c:v>
                </c:pt>
                <c:pt idx="27">
                  <c:v>38</c:v>
                </c:pt>
                <c:pt idx="28">
                  <c:v>40</c:v>
                </c:pt>
                <c:pt idx="29">
                  <c:v>40</c:v>
                </c:pt>
                <c:pt idx="30">
                  <c:v>40</c:v>
                </c:pt>
                <c:pt idx="31">
                  <c:v>40</c:v>
                </c:pt>
                <c:pt idx="32">
                  <c:v>42</c:v>
                </c:pt>
                <c:pt idx="33">
                  <c:v>43</c:v>
                </c:pt>
                <c:pt idx="34">
                  <c:v>43</c:v>
                </c:pt>
                <c:pt idx="35">
                  <c:v>43</c:v>
                </c:pt>
                <c:pt idx="36">
                  <c:v>43</c:v>
                </c:pt>
                <c:pt idx="37">
                  <c:v>44</c:v>
                </c:pt>
                <c:pt idx="38">
                  <c:v>44</c:v>
                </c:pt>
                <c:pt idx="39">
                  <c:v>45</c:v>
                </c:pt>
                <c:pt idx="40">
                  <c:v>48</c:v>
                </c:pt>
                <c:pt idx="41">
                  <c:v>48</c:v>
                </c:pt>
                <c:pt idx="42">
                  <c:v>49</c:v>
                </c:pt>
                <c:pt idx="43">
                  <c:v>50</c:v>
                </c:pt>
                <c:pt idx="44">
                  <c:v>50</c:v>
                </c:pt>
                <c:pt idx="45">
                  <c:v>50</c:v>
                </c:pt>
                <c:pt idx="46">
                  <c:v>50</c:v>
                </c:pt>
                <c:pt idx="47">
                  <c:v>50</c:v>
                </c:pt>
                <c:pt idx="48">
                  <c:v>55</c:v>
                </c:pt>
                <c:pt idx="49">
                  <c:v>77</c:v>
                </c:pt>
              </c:numCache>
            </c:numRef>
          </c:yVal>
          <c:smooth val="0"/>
          <c:extLst>
            <c:ext xmlns:c16="http://schemas.microsoft.com/office/drawing/2014/chart" uri="{C3380CC4-5D6E-409C-BE32-E72D297353CC}">
              <c16:uniqueId val="{00000000-583C-41A0-A2DE-F128C419E051}"/>
            </c:ext>
          </c:extLst>
        </c:ser>
        <c:dLbls>
          <c:showLegendKey val="0"/>
          <c:showVal val="0"/>
          <c:showCatName val="0"/>
          <c:showSerName val="0"/>
          <c:showPercent val="0"/>
          <c:showBubbleSize val="0"/>
        </c:dLbls>
        <c:axId val="1146409312"/>
        <c:axId val="1146405152"/>
      </c:scatterChart>
      <c:valAx>
        <c:axId val="1146409312"/>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6405152"/>
        <c:crosses val="autoZero"/>
        <c:crossBetween val="midCat"/>
      </c:valAx>
      <c:valAx>
        <c:axId val="11464051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64093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Sheet1!$H$1</c:f>
              <c:strCache>
                <c:ptCount val="1"/>
                <c:pt idx="0">
                  <c:v>BAME</c:v>
                </c:pt>
              </c:strCache>
            </c:strRef>
          </c:tx>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yVal>
            <c:numRef>
              <c:f>Sheet1!$H$2:$H$51</c:f>
              <c:numCache>
                <c:formatCode>0.00</c:formatCode>
                <c:ptCount val="50"/>
                <c:pt idx="0">
                  <c:v>19</c:v>
                </c:pt>
                <c:pt idx="1">
                  <c:v>26</c:v>
                </c:pt>
                <c:pt idx="2">
                  <c:v>30</c:v>
                </c:pt>
                <c:pt idx="3">
                  <c:v>30</c:v>
                </c:pt>
                <c:pt idx="4">
                  <c:v>31</c:v>
                </c:pt>
                <c:pt idx="5">
                  <c:v>32</c:v>
                </c:pt>
                <c:pt idx="6">
                  <c:v>32</c:v>
                </c:pt>
                <c:pt idx="7">
                  <c:v>34</c:v>
                </c:pt>
                <c:pt idx="8">
                  <c:v>39</c:v>
                </c:pt>
                <c:pt idx="9">
                  <c:v>40</c:v>
                </c:pt>
                <c:pt idx="10">
                  <c:v>40</c:v>
                </c:pt>
                <c:pt idx="11">
                  <c:v>40</c:v>
                </c:pt>
                <c:pt idx="12">
                  <c:v>43</c:v>
                </c:pt>
                <c:pt idx="13">
                  <c:v>44</c:v>
                </c:pt>
                <c:pt idx="14">
                  <c:v>44</c:v>
                </c:pt>
                <c:pt idx="15">
                  <c:v>45</c:v>
                </c:pt>
                <c:pt idx="16">
                  <c:v>45</c:v>
                </c:pt>
                <c:pt idx="17">
                  <c:v>45</c:v>
                </c:pt>
                <c:pt idx="18">
                  <c:v>46</c:v>
                </c:pt>
                <c:pt idx="19">
                  <c:v>47</c:v>
                </c:pt>
                <c:pt idx="20">
                  <c:v>47</c:v>
                </c:pt>
                <c:pt idx="21">
                  <c:v>47</c:v>
                </c:pt>
                <c:pt idx="22">
                  <c:v>50</c:v>
                </c:pt>
                <c:pt idx="23">
                  <c:v>50</c:v>
                </c:pt>
                <c:pt idx="24">
                  <c:v>50</c:v>
                </c:pt>
                <c:pt idx="25">
                  <c:v>50</c:v>
                </c:pt>
                <c:pt idx="26">
                  <c:v>60</c:v>
                </c:pt>
                <c:pt idx="27">
                  <c:v>64</c:v>
                </c:pt>
                <c:pt idx="28">
                  <c:v>64</c:v>
                </c:pt>
                <c:pt idx="29">
                  <c:v>64</c:v>
                </c:pt>
                <c:pt idx="30">
                  <c:v>69</c:v>
                </c:pt>
                <c:pt idx="31">
                  <c:v>70</c:v>
                </c:pt>
                <c:pt idx="32">
                  <c:v>74</c:v>
                </c:pt>
                <c:pt idx="33">
                  <c:v>76</c:v>
                </c:pt>
                <c:pt idx="34">
                  <c:v>76</c:v>
                </c:pt>
                <c:pt idx="35">
                  <c:v>77</c:v>
                </c:pt>
                <c:pt idx="36">
                  <c:v>77</c:v>
                </c:pt>
                <c:pt idx="37">
                  <c:v>80</c:v>
                </c:pt>
                <c:pt idx="38">
                  <c:v>80</c:v>
                </c:pt>
                <c:pt idx="39">
                  <c:v>82</c:v>
                </c:pt>
                <c:pt idx="40">
                  <c:v>85</c:v>
                </c:pt>
                <c:pt idx="41">
                  <c:v>88</c:v>
                </c:pt>
                <c:pt idx="42">
                  <c:v>89</c:v>
                </c:pt>
                <c:pt idx="43">
                  <c:v>90</c:v>
                </c:pt>
                <c:pt idx="44">
                  <c:v>94</c:v>
                </c:pt>
                <c:pt idx="45">
                  <c:v>98</c:v>
                </c:pt>
                <c:pt idx="46">
                  <c:v>99</c:v>
                </c:pt>
                <c:pt idx="47">
                  <c:v>100</c:v>
                </c:pt>
                <c:pt idx="48">
                  <c:v>100</c:v>
                </c:pt>
                <c:pt idx="49">
                  <c:v>100</c:v>
                </c:pt>
              </c:numCache>
            </c:numRef>
          </c:yVal>
          <c:smooth val="0"/>
          <c:extLst>
            <c:ext xmlns:c16="http://schemas.microsoft.com/office/drawing/2014/chart" uri="{C3380CC4-5D6E-409C-BE32-E72D297353CC}">
              <c16:uniqueId val="{00000000-4928-49BB-81B7-B0E8949605DE}"/>
            </c:ext>
          </c:extLst>
        </c:ser>
        <c:dLbls>
          <c:showLegendKey val="0"/>
          <c:showVal val="0"/>
          <c:showCatName val="0"/>
          <c:showSerName val="0"/>
          <c:showPercent val="0"/>
          <c:showBubbleSize val="0"/>
        </c:dLbls>
        <c:axId val="326043440"/>
        <c:axId val="326043856"/>
      </c:scatterChart>
      <c:valAx>
        <c:axId val="326043440"/>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043856"/>
        <c:crosses val="autoZero"/>
        <c:crossBetween val="midCat"/>
      </c:valAx>
      <c:valAx>
        <c:axId val="3260438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043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5e3c1d2b64fe93a684510ec97fe65c4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44c151001be5700ed2cd1f55c8ca7a26"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2C4022-EE4C-45B2-B59B-98ED393955C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B152DB0-3D39-4566-9269-BAFFE2287B90}">
  <ds:schemaRefs>
    <ds:schemaRef ds:uri="http://schemas.microsoft.com/sharepoint/v3/contenttype/forms"/>
  </ds:schemaRefs>
</ds:datastoreItem>
</file>

<file path=customXml/itemProps3.xml><?xml version="1.0" encoding="utf-8"?>
<ds:datastoreItem xmlns:ds="http://schemas.openxmlformats.org/officeDocument/2006/customXml" ds:itemID="{4F6CB137-B696-49C3-857B-26DAFA4FB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FFF573-9061-4350-AE02-AF8EA7F40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3923</Words>
  <Characters>22363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7</cp:revision>
  <dcterms:created xsi:type="dcterms:W3CDTF">2021-08-05T02:01:00Z</dcterms:created>
  <dcterms:modified xsi:type="dcterms:W3CDTF">2021-08-05T02:16:00Z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id="kiAalb0U"/&gt;&lt;style id="http://www.zotero.org/styles/ieee" locale="en-US" hasBibliography="1" bibliographyStyleHasBeenSet="1"/&gt;&lt;prefs&gt;&lt;pref name="fieldType" value="Field"/&gt;&lt;/prefs&gt;&lt;/data&gt;</vt:lpwstr>
  </property>
  <property fmtid="{D5CDD505-2E9C-101B-9397-08002B2CF9AE}" pid="3" name="ContentTypeId">
    <vt:lpwstr>0x0101008BB3A9A05067164AAED305EB266CE5FF</vt:lpwstr>
  </property>
</Properties>
</file>