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E47B4" w14:textId="1158B6C4" w:rsidR="00BD6CD8" w:rsidRDefault="00BD6CD8" w:rsidP="00BD6CD8">
      <w:pPr>
        <w:spacing w:after="0" w:line="480" w:lineRule="auto"/>
        <w:jc w:val="center"/>
        <w:rPr>
          <w:rFonts w:ascii="Times New Roman" w:hAnsi="Times New Roman" w:cs="Times New Roman"/>
          <w:bCs/>
          <w:noProof w:val="0"/>
          <w:kern w:val="2"/>
          <w:sz w:val="24"/>
          <w:szCs w:val="24"/>
          <w:lang w:val="en-US"/>
          <w14:ligatures w14:val="standardContextual"/>
        </w:rPr>
      </w:pPr>
      <w:r>
        <w:rPr>
          <w:rFonts w:ascii="Times New Roman" w:hAnsi="Times New Roman" w:cs="Times New Roman"/>
          <w:bCs/>
          <w:noProof w:val="0"/>
          <w:kern w:val="2"/>
          <w:sz w:val="24"/>
          <w:szCs w:val="24"/>
          <w:lang w:val="en-US"/>
          <w14:ligatures w14:val="standardContextual"/>
        </w:rPr>
        <w:t>Supplementary notes</w:t>
      </w:r>
    </w:p>
    <w:p w14:paraId="13682538" w14:textId="59B372C0" w:rsidR="005A16F7" w:rsidRPr="005A16F7" w:rsidRDefault="005A16F7" w:rsidP="00BD6CD8">
      <w:pPr>
        <w:spacing w:after="0" w:line="480" w:lineRule="auto"/>
        <w:jc w:val="center"/>
        <w:rPr>
          <w:rFonts w:ascii="Times New Roman" w:hAnsi="Times New Roman" w:cs="Times New Roman"/>
          <w:b/>
          <w:noProof w:val="0"/>
          <w:kern w:val="2"/>
          <w:sz w:val="24"/>
          <w:szCs w:val="24"/>
          <w:lang w:val="en-US"/>
          <w14:ligatures w14:val="standardContextual"/>
        </w:rPr>
      </w:pPr>
      <w:r w:rsidRPr="005A16F7">
        <w:rPr>
          <w:rFonts w:ascii="Times New Roman" w:hAnsi="Times New Roman" w:cs="Times New Roman"/>
          <w:b/>
          <w:noProof w:val="0"/>
          <w:kern w:val="2"/>
          <w:sz w:val="24"/>
          <w:szCs w:val="24"/>
          <w:lang w:val="en-US"/>
          <w14:ligatures w14:val="standardContextual"/>
        </w:rPr>
        <w:t xml:space="preserve">What is Knowledge Management    </w:t>
      </w:r>
    </w:p>
    <w:p w14:paraId="46A208B1" w14:textId="77777777" w:rsidR="005A16F7" w:rsidRPr="005A16F7" w:rsidRDefault="005A16F7" w:rsidP="005A16F7">
      <w:pPr>
        <w:spacing w:after="0" w:line="240" w:lineRule="auto"/>
        <w:ind w:left="720" w:hanging="720"/>
        <w:jc w:val="center"/>
        <w:rPr>
          <w:rFonts w:cstheme="minorHAnsi"/>
          <w:noProof w:val="0"/>
          <w:color w:val="000000"/>
          <w:kern w:val="2"/>
          <w:shd w:val="clear" w:color="auto" w:fill="FFFFFF"/>
          <w:lang w:val="en-US"/>
          <w14:ligatures w14:val="standardContextual"/>
        </w:rPr>
      </w:pPr>
      <w:r w:rsidRPr="005A16F7">
        <w:rPr>
          <w:rFonts w:cstheme="minorHAnsi"/>
          <w:noProof w:val="0"/>
          <w:color w:val="000000"/>
          <w:kern w:val="2"/>
          <w:shd w:val="clear" w:color="auto" w:fill="FFFFFF"/>
          <w:lang w:val="en-US"/>
          <w14:ligatures w14:val="standardContextual"/>
        </w:rPr>
        <w:t xml:space="preserve">A </w:t>
      </w:r>
      <w:r w:rsidRPr="005A16F7">
        <w:rPr>
          <w:rFonts w:cstheme="minorHAnsi"/>
          <w:b/>
          <w:bCs/>
          <w:noProof w:val="0"/>
          <w:color w:val="000000"/>
          <w:kern w:val="2"/>
          <w:shd w:val="clear" w:color="auto" w:fill="FFFFFF"/>
          <w:lang w:val="en-US"/>
          <w14:ligatures w14:val="standardContextual"/>
        </w:rPr>
        <w:t>Knowledge Management</w:t>
      </w:r>
      <w:r w:rsidRPr="005A16F7">
        <w:rPr>
          <w:rFonts w:cstheme="minorHAnsi"/>
          <w:noProof w:val="0"/>
          <w:color w:val="000000"/>
          <w:kern w:val="2"/>
          <w:shd w:val="clear" w:color="auto" w:fill="FFFFFF"/>
          <w:lang w:val="en-US"/>
          <w14:ligatures w14:val="standardContextual"/>
        </w:rPr>
        <w:t xml:space="preserve"> system maintains and enhances the organization’s knowledge assets in order to maximize value and meet the tactical and strategic requirements; it includes activities, processes, strategies and systems in order to provide and maintain the knowledge (</w:t>
      </w:r>
      <w:proofErr w:type="spellStart"/>
      <w:r w:rsidRPr="005A16F7">
        <w:rPr>
          <w:rFonts w:cstheme="minorHAnsi"/>
          <w:noProof w:val="0"/>
          <w:color w:val="000000"/>
          <w:kern w:val="2"/>
          <w:shd w:val="clear" w:color="auto" w:fill="FFFFFF"/>
          <w:lang w:val="en-US"/>
          <w14:ligatures w14:val="standardContextual"/>
        </w:rPr>
        <w:t>Hajric</w:t>
      </w:r>
      <w:proofErr w:type="spellEnd"/>
      <w:r w:rsidRPr="005A16F7">
        <w:rPr>
          <w:rFonts w:cstheme="minorHAnsi"/>
          <w:noProof w:val="0"/>
          <w:color w:val="000000"/>
          <w:kern w:val="2"/>
          <w:shd w:val="clear" w:color="auto" w:fill="FFFFFF"/>
          <w:lang w:val="en-US"/>
          <w14:ligatures w14:val="standardContextual"/>
        </w:rPr>
        <w:t>, 2022).</w:t>
      </w:r>
    </w:p>
    <w:p w14:paraId="5134509B" w14:textId="77777777" w:rsidR="005A16F7" w:rsidRPr="005A16F7" w:rsidRDefault="005A16F7" w:rsidP="005A16F7">
      <w:pPr>
        <w:spacing w:after="0" w:line="240" w:lineRule="auto"/>
        <w:jc w:val="center"/>
        <w:rPr>
          <w:rFonts w:eastAsiaTheme="minorEastAsia" w:cstheme="minorHAnsi"/>
          <w:noProof w:val="0"/>
          <w:color w:val="000000"/>
          <w:kern w:val="24"/>
          <w:lang w:eastAsia="en-GB"/>
        </w:rPr>
      </w:pPr>
    </w:p>
    <w:p w14:paraId="5F053022" w14:textId="77777777" w:rsidR="005A16F7" w:rsidRPr="005A16F7" w:rsidRDefault="005A16F7" w:rsidP="005A16F7">
      <w:pPr>
        <w:spacing w:after="0" w:line="240" w:lineRule="auto"/>
        <w:jc w:val="center"/>
        <w:rPr>
          <w:rFonts w:eastAsiaTheme="minorEastAsia" w:cstheme="minorHAnsi"/>
          <w:noProof w:val="0"/>
          <w:color w:val="000000"/>
          <w:kern w:val="24"/>
          <w:lang w:eastAsia="en-GB"/>
        </w:rPr>
      </w:pPr>
    </w:p>
    <w:p w14:paraId="651482C8" w14:textId="3FD678BF" w:rsidR="005A16F7" w:rsidRDefault="005A16F7" w:rsidP="005A16F7">
      <w:pPr>
        <w:spacing w:after="0" w:line="240" w:lineRule="auto"/>
        <w:jc w:val="center"/>
        <w:rPr>
          <w:rFonts w:eastAsiaTheme="minorEastAsia" w:cstheme="minorHAnsi"/>
          <w:noProof w:val="0"/>
          <w:color w:val="000000"/>
          <w:kern w:val="24"/>
          <w:lang w:eastAsia="en-GB"/>
        </w:rPr>
      </w:pPr>
      <w:r w:rsidRPr="005A16F7">
        <w:rPr>
          <w:rFonts w:eastAsiaTheme="minorEastAsia" w:cstheme="minorHAnsi"/>
          <w:noProof w:val="0"/>
          <w:color w:val="000000"/>
          <w:kern w:val="24"/>
          <w:lang w:eastAsia="en-GB"/>
        </w:rPr>
        <w:t xml:space="preserve">When available knowledge is used to make decisions and complete tasks through instruction and routines, this is known as </w:t>
      </w:r>
      <w:r w:rsidRPr="005A16F7">
        <w:rPr>
          <w:rFonts w:eastAsiaTheme="minorEastAsia" w:cstheme="minorHAnsi"/>
          <w:b/>
          <w:bCs/>
          <w:noProof w:val="0"/>
          <w:color w:val="000000"/>
          <w:kern w:val="24"/>
          <w:lang w:eastAsia="en-GB"/>
        </w:rPr>
        <w:t>Knowledge Application.</w:t>
      </w:r>
      <w:r w:rsidRPr="005A16F7">
        <w:rPr>
          <w:rFonts w:eastAsiaTheme="minorEastAsia" w:cstheme="minorHAnsi"/>
          <w:noProof w:val="0"/>
          <w:color w:val="000000"/>
          <w:kern w:val="24"/>
          <w:lang w:eastAsia="en-GB"/>
        </w:rPr>
        <w:t xml:space="preserve"> Whether it is </w:t>
      </w:r>
      <w:r w:rsidRPr="005A16F7">
        <w:rPr>
          <w:rFonts w:eastAsiaTheme="minorEastAsia" w:cstheme="minorHAnsi"/>
          <w:b/>
          <w:bCs/>
          <w:noProof w:val="0"/>
          <w:color w:val="000000"/>
          <w:kern w:val="24"/>
          <w:lang w:eastAsia="en-GB"/>
        </w:rPr>
        <w:t>tacit</w:t>
      </w:r>
      <w:r w:rsidRPr="005A16F7">
        <w:rPr>
          <w:rFonts w:eastAsiaTheme="minorEastAsia" w:cstheme="minorHAnsi"/>
          <w:noProof w:val="0"/>
          <w:color w:val="000000"/>
          <w:kern w:val="24"/>
          <w:lang w:eastAsia="en-GB"/>
        </w:rPr>
        <w:t xml:space="preserve"> or </w:t>
      </w:r>
      <w:r w:rsidRPr="005A16F7">
        <w:rPr>
          <w:rFonts w:eastAsiaTheme="minorEastAsia" w:cstheme="minorHAnsi"/>
          <w:b/>
          <w:bCs/>
          <w:noProof w:val="0"/>
          <w:color w:val="000000"/>
          <w:kern w:val="24"/>
          <w:lang w:eastAsia="en-GB"/>
        </w:rPr>
        <w:t>explicit</w:t>
      </w:r>
      <w:r w:rsidRPr="005A16F7">
        <w:rPr>
          <w:rFonts w:eastAsiaTheme="minorEastAsia" w:cstheme="minorHAnsi"/>
          <w:noProof w:val="0"/>
          <w:color w:val="000000"/>
          <w:kern w:val="24"/>
          <w:lang w:eastAsia="en-GB"/>
        </w:rPr>
        <w:t xml:space="preserve"> information, both direction and routines are applicable. (Becerra-Fernandez, I. and </w:t>
      </w:r>
      <w:proofErr w:type="spellStart"/>
      <w:r w:rsidRPr="005A16F7">
        <w:rPr>
          <w:rFonts w:eastAsiaTheme="minorEastAsia" w:cstheme="minorHAnsi"/>
          <w:noProof w:val="0"/>
          <w:color w:val="000000"/>
          <w:kern w:val="24"/>
          <w:lang w:eastAsia="en-GB"/>
        </w:rPr>
        <w:t>Sabherwal</w:t>
      </w:r>
      <w:proofErr w:type="spellEnd"/>
      <w:r w:rsidRPr="005A16F7">
        <w:rPr>
          <w:rFonts w:eastAsiaTheme="minorEastAsia" w:cstheme="minorHAnsi"/>
          <w:noProof w:val="0"/>
          <w:color w:val="000000"/>
          <w:kern w:val="24"/>
          <w:lang w:eastAsia="en-GB"/>
        </w:rPr>
        <w:t>, R. 2010)</w:t>
      </w:r>
    </w:p>
    <w:p w14:paraId="21E312BA" w14:textId="50A3B20C" w:rsidR="000D5D2D" w:rsidRDefault="000D5D2D" w:rsidP="005A16F7">
      <w:pPr>
        <w:spacing w:after="0" w:line="240" w:lineRule="auto"/>
        <w:jc w:val="center"/>
        <w:rPr>
          <w:rFonts w:eastAsia="Times New Roman" w:cstheme="minorHAnsi"/>
          <w:noProof w:val="0"/>
          <w:lang w:eastAsia="en-GB"/>
        </w:rPr>
      </w:pPr>
      <w:r w:rsidRPr="000D5D2D">
        <w:rPr>
          <w:rFonts w:eastAsia="Times New Roman" w:cstheme="minorHAnsi"/>
          <w:b/>
          <w:bCs/>
          <w:noProof w:val="0"/>
          <w:lang w:eastAsia="en-GB"/>
        </w:rPr>
        <w:t>Tacit</w:t>
      </w:r>
      <w:r w:rsidRPr="000D5D2D">
        <w:rPr>
          <w:rFonts w:eastAsia="Times New Roman" w:cstheme="minorHAnsi"/>
          <w:noProof w:val="0"/>
          <w:lang w:eastAsia="en-GB"/>
        </w:rPr>
        <w:t xml:space="preserve"> knowledge refers to what a person knows but is unable to articulate.  It is defined as talents, ideas, and experiences that people possess but do not write down or communicate easily. People with tacit knowledge are frequently ignorant of what they know or how it can benefit others.</w:t>
      </w:r>
    </w:p>
    <w:p w14:paraId="32F2609C" w14:textId="722A664C" w:rsidR="00154553" w:rsidRPr="005A16F7" w:rsidRDefault="00154553" w:rsidP="005A16F7">
      <w:pPr>
        <w:spacing w:after="0" w:line="240" w:lineRule="auto"/>
        <w:jc w:val="center"/>
        <w:rPr>
          <w:rFonts w:eastAsia="Times New Roman" w:cstheme="minorHAnsi"/>
          <w:noProof w:val="0"/>
          <w:lang w:eastAsia="en-GB"/>
        </w:rPr>
      </w:pPr>
      <w:r w:rsidRPr="00154553">
        <w:rPr>
          <w:rFonts w:eastAsia="Times New Roman" w:cstheme="minorHAnsi"/>
          <w:b/>
          <w:bCs/>
          <w:noProof w:val="0"/>
          <w:lang w:eastAsia="en-GB"/>
        </w:rPr>
        <w:t>Explicit</w:t>
      </w:r>
      <w:r w:rsidRPr="00154553">
        <w:rPr>
          <w:rFonts w:eastAsia="Times New Roman" w:cstheme="minorHAnsi"/>
          <w:noProof w:val="0"/>
          <w:lang w:eastAsia="en-GB"/>
        </w:rPr>
        <w:t xml:space="preserve"> knowledge, also known as documented knowledge, differs from tacit knowledge in that the information is more easily shared. It's well-documented, accessible, and simple to express. Research reports, publications, datasheets, and whitepapers are all examples of explicit knowledge in a company.</w:t>
      </w:r>
    </w:p>
    <w:p w14:paraId="6261819D" w14:textId="77777777" w:rsidR="005A16F7" w:rsidRDefault="005A16F7" w:rsidP="00BD6CD8">
      <w:pPr>
        <w:spacing w:after="0" w:line="480" w:lineRule="auto"/>
        <w:jc w:val="center"/>
        <w:rPr>
          <w:rFonts w:ascii="Times New Roman" w:hAnsi="Times New Roman" w:cs="Times New Roman"/>
          <w:bCs/>
          <w:noProof w:val="0"/>
          <w:kern w:val="2"/>
          <w:sz w:val="24"/>
          <w:szCs w:val="24"/>
          <w:lang w:val="en-US"/>
          <w14:ligatures w14:val="standardContextual"/>
        </w:rPr>
      </w:pPr>
    </w:p>
    <w:p w14:paraId="3FD40044" w14:textId="75888438" w:rsidR="00BD6CD8" w:rsidRPr="00BD6CD8" w:rsidRDefault="00BD6CD8" w:rsidP="00BD6CD8">
      <w:pPr>
        <w:spacing w:after="0" w:line="480" w:lineRule="auto"/>
        <w:jc w:val="center"/>
        <w:rPr>
          <w:rFonts w:ascii="Times New Roman" w:hAnsi="Times New Roman" w:cs="Times New Roman"/>
          <w:b/>
          <w:noProof w:val="0"/>
          <w:kern w:val="2"/>
          <w:sz w:val="24"/>
          <w:szCs w:val="24"/>
          <w:lang w:val="en-US"/>
          <w14:ligatures w14:val="standardContextual"/>
        </w:rPr>
      </w:pPr>
      <w:r w:rsidRPr="00BD6CD8">
        <w:rPr>
          <w:rFonts w:ascii="Times New Roman" w:hAnsi="Times New Roman" w:cs="Times New Roman"/>
          <w:b/>
          <w:noProof w:val="0"/>
          <w:kern w:val="2"/>
          <w:sz w:val="24"/>
          <w:szCs w:val="24"/>
          <w:lang w:val="en-US"/>
          <w14:ligatures w14:val="standardContextual"/>
        </w:rPr>
        <w:t>Application of Knowledge</w:t>
      </w:r>
      <w:r w:rsidR="005A16F7">
        <w:rPr>
          <w:rFonts w:ascii="Times New Roman" w:hAnsi="Times New Roman" w:cs="Times New Roman"/>
          <w:b/>
          <w:noProof w:val="0"/>
          <w:kern w:val="2"/>
          <w:sz w:val="24"/>
          <w:szCs w:val="24"/>
          <w:lang w:val="en-US"/>
          <w14:ligatures w14:val="standardContextual"/>
        </w:rPr>
        <w:t xml:space="preserve"> within</w:t>
      </w:r>
      <w:r w:rsidRPr="00BD6CD8">
        <w:rPr>
          <w:rFonts w:ascii="Times New Roman" w:hAnsi="Times New Roman" w:cs="Times New Roman"/>
          <w:b/>
          <w:noProof w:val="0"/>
          <w:kern w:val="2"/>
          <w:sz w:val="24"/>
          <w:szCs w:val="24"/>
          <w:lang w:val="en-US"/>
          <w14:ligatures w14:val="standardContextual"/>
        </w:rPr>
        <w:t xml:space="preserve"> NHS Hospital </w:t>
      </w:r>
    </w:p>
    <w:p w14:paraId="431AFE7B" w14:textId="7AB5C0DA" w:rsidR="00BD6CD8" w:rsidRPr="00BD6CD8" w:rsidRDefault="00BD6CD8" w:rsidP="00BD6CD8">
      <w:pPr>
        <w:spacing w:after="0" w:line="480" w:lineRule="auto"/>
        <w:ind w:firstLine="720"/>
        <w:rPr>
          <w:rFonts w:ascii="Times New Roman" w:hAnsi="Times New Roman" w:cs="Times New Roman"/>
          <w:noProof w:val="0"/>
          <w:kern w:val="2"/>
          <w:sz w:val="24"/>
          <w:szCs w:val="24"/>
          <w:lang w:val="en-US"/>
          <w14:ligatures w14:val="standardContextual"/>
        </w:rPr>
      </w:pPr>
      <w:r w:rsidRPr="00BD6CD8">
        <w:rPr>
          <w:rFonts w:ascii="Times New Roman" w:hAnsi="Times New Roman" w:cs="Times New Roman"/>
          <w:noProof w:val="0"/>
          <w:kern w:val="2"/>
          <w:sz w:val="24"/>
          <w:szCs w:val="24"/>
          <w:lang w:val="en-US"/>
          <w14:ligatures w14:val="standardContextual"/>
        </w:rPr>
        <w:t>N.H.</w:t>
      </w:r>
      <w:r>
        <w:rPr>
          <w:rFonts w:ascii="Times New Roman" w:hAnsi="Times New Roman" w:cs="Times New Roman"/>
          <w:noProof w:val="0"/>
          <w:kern w:val="2"/>
          <w:sz w:val="24"/>
          <w:szCs w:val="24"/>
          <w:lang w:val="en-US"/>
          <w14:ligatures w14:val="standardContextual"/>
        </w:rPr>
        <w:t>S</w:t>
      </w:r>
      <w:r w:rsidRPr="00BD6CD8">
        <w:rPr>
          <w:rFonts w:ascii="Times New Roman" w:hAnsi="Times New Roman" w:cs="Times New Roman"/>
          <w:noProof w:val="0"/>
          <w:kern w:val="2"/>
          <w:sz w:val="24"/>
          <w:szCs w:val="24"/>
          <w:lang w:val="en-US"/>
          <w14:ligatures w14:val="standardContextual"/>
        </w:rPr>
        <w:t xml:space="preserve"> hospital, located in Wales, UK, offers emergency services and various basic and secondary, and advanced tertiary care services to its clients. The hospital is operated on the bases of several branches connected</w:t>
      </w:r>
      <w:r w:rsidR="0092467B">
        <w:rPr>
          <w:rFonts w:ascii="Times New Roman" w:hAnsi="Times New Roman" w:cs="Times New Roman"/>
          <w:noProof w:val="0"/>
          <w:kern w:val="2"/>
          <w:sz w:val="24"/>
          <w:szCs w:val="24"/>
          <w:lang w:val="en-US"/>
          <w14:ligatures w14:val="standardContextual"/>
        </w:rPr>
        <w:t>,</w:t>
      </w:r>
      <w:r w:rsidRPr="00BD6CD8">
        <w:rPr>
          <w:rFonts w:ascii="Times New Roman" w:hAnsi="Times New Roman" w:cs="Times New Roman"/>
          <w:noProof w:val="0"/>
          <w:kern w:val="2"/>
          <w:sz w:val="24"/>
          <w:szCs w:val="24"/>
          <w:lang w:val="en-US"/>
          <w14:ligatures w14:val="standardContextual"/>
        </w:rPr>
        <w:t xml:space="preserve"> using GPS. Knowledge application at the NHS hospital is well applied and internalized to enable the hospital to fetch various emergency functions within its branches (</w:t>
      </w:r>
      <w:proofErr w:type="spellStart"/>
      <w:r w:rsidRPr="00BD6CD8">
        <w:rPr>
          <w:rFonts w:ascii="Times New Roman" w:hAnsi="Times New Roman" w:cs="Times New Roman"/>
          <w:noProof w:val="0"/>
          <w:kern w:val="2"/>
          <w:sz w:val="24"/>
          <w:szCs w:val="24"/>
          <w:lang w:val="en-US"/>
          <w14:ligatures w14:val="standardContextual"/>
        </w:rPr>
        <w:t>Ratnapalan</w:t>
      </w:r>
      <w:proofErr w:type="spellEnd"/>
      <w:r w:rsidRPr="00BD6CD8">
        <w:rPr>
          <w:rFonts w:ascii="Times New Roman" w:hAnsi="Times New Roman" w:cs="Times New Roman"/>
          <w:noProof w:val="0"/>
          <w:kern w:val="2"/>
          <w:sz w:val="24"/>
          <w:szCs w:val="24"/>
          <w:lang w:val="en-US"/>
          <w14:ligatures w14:val="standardContextual"/>
        </w:rPr>
        <w:t>, 2019). The company aims to enhance the kind of services to its customers.</w:t>
      </w:r>
    </w:p>
    <w:p w14:paraId="7DA17CFC" w14:textId="77777777" w:rsidR="00BD6CD8" w:rsidRPr="00BD6CD8" w:rsidRDefault="00BD6CD8" w:rsidP="00BD6CD8">
      <w:pPr>
        <w:spacing w:after="0" w:line="480" w:lineRule="auto"/>
        <w:ind w:firstLine="720"/>
        <w:rPr>
          <w:rFonts w:ascii="Times New Roman" w:hAnsi="Times New Roman" w:cs="Times New Roman"/>
          <w:noProof w:val="0"/>
          <w:kern w:val="2"/>
          <w:sz w:val="24"/>
          <w:szCs w:val="24"/>
          <w:lang w:val="en-US"/>
          <w14:ligatures w14:val="standardContextual"/>
        </w:rPr>
      </w:pPr>
      <w:r w:rsidRPr="00BD6CD8">
        <w:rPr>
          <w:rFonts w:ascii="Times New Roman" w:hAnsi="Times New Roman" w:cs="Times New Roman"/>
          <w:noProof w:val="0"/>
          <w:kern w:val="2"/>
          <w:sz w:val="24"/>
          <w:szCs w:val="24"/>
          <w:lang w:val="en-US"/>
          <w14:ligatures w14:val="standardContextual"/>
        </w:rPr>
        <w:t xml:space="preserve">Knowledge application is a hands-on experience to handle all the emergency cases in Wales and the entire United Kingdom. Knowledge application is a crucial aspect in the hospital; for the success of not only in emergency health situations but also in running NHS hospitals (Day et al., 2021). Additionally, in the preparation to achieve the hospital's vision, which is to be the best hospital in terms of customers' satisfaction with their health needs both in Wales and worldwide. The hospital then has to adopt various knowledge concepts to build up new technologies to handle the emergency cases in transport to build and create a conducive environment to compete and win against their immediate competitors. The company must </w:t>
      </w:r>
      <w:r w:rsidRPr="00BD6CD8">
        <w:rPr>
          <w:rFonts w:ascii="Times New Roman" w:hAnsi="Times New Roman" w:cs="Times New Roman"/>
          <w:noProof w:val="0"/>
          <w:kern w:val="2"/>
          <w:sz w:val="24"/>
          <w:szCs w:val="24"/>
          <w:lang w:val="en-US"/>
          <w14:ligatures w14:val="standardContextual"/>
        </w:rPr>
        <w:lastRenderedPageBreak/>
        <w:t>develop suitable means to interact with its customers to retain the existing clients while attracting new customers to the hospital.</w:t>
      </w:r>
    </w:p>
    <w:p w14:paraId="3744DA9D" w14:textId="77777777" w:rsidR="00BD6CD8" w:rsidRPr="00BD6CD8" w:rsidRDefault="00BD6CD8" w:rsidP="00BD6CD8">
      <w:pPr>
        <w:spacing w:after="0" w:line="480" w:lineRule="auto"/>
        <w:ind w:firstLine="720"/>
        <w:rPr>
          <w:rFonts w:ascii="Times New Roman" w:hAnsi="Times New Roman" w:cs="Times New Roman"/>
          <w:noProof w:val="0"/>
          <w:kern w:val="2"/>
          <w:sz w:val="24"/>
          <w:szCs w:val="24"/>
          <w:lang w:val="en-US"/>
          <w14:ligatures w14:val="standardContextual"/>
        </w:rPr>
      </w:pPr>
      <w:r w:rsidRPr="00BD6CD8">
        <w:rPr>
          <w:rFonts w:ascii="Times New Roman" w:hAnsi="Times New Roman" w:cs="Times New Roman"/>
          <w:noProof w:val="0"/>
          <w:kern w:val="2"/>
          <w:sz w:val="24"/>
          <w:szCs w:val="24"/>
          <w:lang w:val="en-US"/>
          <w14:ligatures w14:val="standardContextual"/>
        </w:rPr>
        <w:t>The knowledge of the NHS has been applied in the making of application software that aims at improving the client's experience (Lalani et al., 2019). The app has enabled the clients to diagnose their health problems, which guides the medicine they should take and possible areas where they can get the medicinal drug. The company has attracted several clients to their hospital, increasing the number of drug sales, hence counting huge profits. The hospital has provided an application that can help identify the nearest NHS branch where in case of an emergency, the patients can be treated quickly, enhancing their response time to crises.</w:t>
      </w:r>
    </w:p>
    <w:p w14:paraId="678397AB" w14:textId="77777777" w:rsidR="00BD6CD8" w:rsidRPr="00BD6CD8" w:rsidRDefault="00BD6CD8" w:rsidP="00BD6CD8">
      <w:pPr>
        <w:spacing w:after="0" w:line="480" w:lineRule="auto"/>
        <w:ind w:firstLine="720"/>
        <w:rPr>
          <w:rFonts w:ascii="Times New Roman" w:hAnsi="Times New Roman" w:cs="Times New Roman"/>
          <w:noProof w:val="0"/>
          <w:kern w:val="2"/>
          <w:sz w:val="24"/>
          <w:szCs w:val="24"/>
          <w:lang w:val="en-US"/>
          <w14:ligatures w14:val="standardContextual"/>
        </w:rPr>
      </w:pPr>
      <w:r w:rsidRPr="00BD6CD8">
        <w:rPr>
          <w:rFonts w:ascii="Times New Roman" w:hAnsi="Times New Roman" w:cs="Times New Roman"/>
          <w:noProof w:val="0"/>
          <w:kern w:val="2"/>
          <w:sz w:val="24"/>
          <w:szCs w:val="24"/>
          <w:lang w:val="en-US"/>
          <w14:ligatures w14:val="standardContextual"/>
        </w:rPr>
        <w:t>The knowledge application at NHS is evaluated before and after the end of any business year. The techniques employed include keeping daily records of the customers they deal with every day and the cost incurred in applying the knowledge. After that, the management evaluates the sales or gross income. The company considers the results by comparing them with the other trading years. From the comparison, the company can judge things to include and what not to include in the knowledge application.</w:t>
      </w:r>
    </w:p>
    <w:p w14:paraId="3E5E64C5" w14:textId="77777777" w:rsidR="00BD6CD8" w:rsidRPr="00BD6CD8" w:rsidRDefault="00BD6CD8" w:rsidP="00BD6CD8">
      <w:pPr>
        <w:spacing w:after="0" w:line="480" w:lineRule="auto"/>
        <w:ind w:firstLine="720"/>
        <w:rPr>
          <w:rFonts w:ascii="Times New Roman" w:hAnsi="Times New Roman" w:cs="Times New Roman"/>
          <w:noProof w:val="0"/>
          <w:kern w:val="2"/>
          <w:sz w:val="24"/>
          <w:szCs w:val="24"/>
          <w:lang w:val="en-US"/>
          <w14:ligatures w14:val="standardContextual"/>
        </w:rPr>
      </w:pPr>
      <w:r w:rsidRPr="00BD6CD8">
        <w:rPr>
          <w:rFonts w:ascii="Times New Roman" w:hAnsi="Times New Roman" w:cs="Times New Roman"/>
          <w:noProof w:val="0"/>
          <w:kern w:val="2"/>
          <w:sz w:val="24"/>
          <w:szCs w:val="24"/>
          <w:lang w:val="en-US"/>
          <w14:ligatures w14:val="standardContextual"/>
        </w:rPr>
        <w:t>The company revealed how the introduction of the application software in operation revolved around how they operate. The company has reported that the app has enabled the company to make more profits and ease the time spent serving particular customers. It has revealed that the company has also branded itself well in the market and enabled the hospital to be the most preferred in the United Kingdom and, more specifically, in Wales. The NHS has increased the cost for other companies to compete with it, making it enjoy economies of large scale (</w:t>
      </w:r>
      <w:proofErr w:type="spellStart"/>
      <w:r w:rsidRPr="00BD6CD8">
        <w:rPr>
          <w:rFonts w:ascii="Times New Roman" w:hAnsi="Times New Roman" w:cs="Times New Roman"/>
          <w:noProof w:val="0"/>
          <w:kern w:val="2"/>
          <w:sz w:val="24"/>
          <w:szCs w:val="24"/>
          <w:lang w:val="en-US"/>
          <w14:ligatures w14:val="standardContextual"/>
        </w:rPr>
        <w:t>Krachler</w:t>
      </w:r>
      <w:proofErr w:type="spellEnd"/>
      <w:r w:rsidRPr="00BD6CD8">
        <w:rPr>
          <w:rFonts w:ascii="Times New Roman" w:hAnsi="Times New Roman" w:cs="Times New Roman"/>
          <w:noProof w:val="0"/>
          <w:kern w:val="2"/>
          <w:sz w:val="24"/>
          <w:szCs w:val="24"/>
          <w:lang w:val="en-US"/>
          <w14:ligatures w14:val="standardContextual"/>
        </w:rPr>
        <w:t xml:space="preserve"> et al., 2021). The company has expanded its response time in times of emergency due to the increased number of branch interconnections.</w:t>
      </w:r>
    </w:p>
    <w:p w14:paraId="464CB7C0" w14:textId="0EFEED78" w:rsidR="00BD6CD8" w:rsidRDefault="00BD6CD8" w:rsidP="00BD6CD8">
      <w:pPr>
        <w:spacing w:after="0" w:line="480" w:lineRule="auto"/>
        <w:ind w:firstLine="720"/>
        <w:rPr>
          <w:rFonts w:ascii="Times New Roman" w:hAnsi="Times New Roman" w:cs="Times New Roman"/>
          <w:noProof w:val="0"/>
          <w:kern w:val="2"/>
          <w:sz w:val="24"/>
          <w:szCs w:val="24"/>
          <w:lang w:val="en-US"/>
          <w14:ligatures w14:val="standardContextual"/>
        </w:rPr>
      </w:pPr>
      <w:r w:rsidRPr="00BD6CD8">
        <w:rPr>
          <w:rFonts w:ascii="Times New Roman" w:hAnsi="Times New Roman" w:cs="Times New Roman"/>
          <w:noProof w:val="0"/>
          <w:kern w:val="2"/>
          <w:sz w:val="24"/>
          <w:szCs w:val="24"/>
          <w:lang w:val="en-US"/>
          <w14:ligatures w14:val="standardContextual"/>
        </w:rPr>
        <w:lastRenderedPageBreak/>
        <w:t>However, the level of the application of knowledge has been revealed not to be reliable when the clients lack the internet data bundles. The app only operates online and can only be accessed through smartphones. Such has created some weakness in the knowledge application in the building of the app. To avoid such a problem, the hospital has established various advertisements on social media platforms and TV and radio adverts to boost its customer's knowledge about its services.</w:t>
      </w:r>
    </w:p>
    <w:p w14:paraId="64E8CF8F" w14:textId="05C1E689" w:rsidR="0092467B" w:rsidRPr="00BD6CD8" w:rsidRDefault="0092467B" w:rsidP="00BD6CD8">
      <w:pPr>
        <w:spacing w:after="0" w:line="480" w:lineRule="auto"/>
        <w:ind w:firstLine="720"/>
        <w:rPr>
          <w:rFonts w:ascii="Times New Roman" w:hAnsi="Times New Roman" w:cs="Times New Roman"/>
          <w:noProof w:val="0"/>
          <w:kern w:val="2"/>
          <w:sz w:val="24"/>
          <w:szCs w:val="24"/>
          <w:lang w:val="en-US"/>
          <w14:ligatures w14:val="standardContextual"/>
        </w:rPr>
      </w:pPr>
      <w:r w:rsidRPr="0092467B">
        <w:rPr>
          <w:rFonts w:ascii="Times New Roman" w:hAnsi="Times New Roman" w:cs="Times New Roman"/>
          <w:noProof w:val="0"/>
          <w:kern w:val="2"/>
          <w:sz w:val="24"/>
          <w:szCs w:val="24"/>
          <w:lang w:val="en-US"/>
          <w14:ligatures w14:val="standardContextual"/>
        </w:rPr>
        <w:t>Application of knowledge is critical in the development of successful new goods. Knowledge application is an organization's timely response to technological change by incorporating newly developed knowledge and technology into new products and processes.</w:t>
      </w:r>
    </w:p>
    <w:p w14:paraId="083226F5" w14:textId="77777777" w:rsidR="00BD6CD8" w:rsidRPr="00BD6CD8" w:rsidRDefault="00BD6CD8" w:rsidP="00BD6CD8">
      <w:pPr>
        <w:spacing w:after="0" w:line="480" w:lineRule="auto"/>
        <w:rPr>
          <w:rFonts w:ascii="Times New Roman" w:hAnsi="Times New Roman" w:cs="Times New Roman"/>
          <w:noProof w:val="0"/>
          <w:kern w:val="2"/>
          <w:sz w:val="24"/>
          <w:szCs w:val="24"/>
          <w:lang w:val="en-US"/>
          <w14:ligatures w14:val="standardContextual"/>
        </w:rPr>
      </w:pPr>
      <w:r w:rsidRPr="00BD6CD8">
        <w:rPr>
          <w:rFonts w:ascii="Times New Roman" w:hAnsi="Times New Roman" w:cs="Times New Roman"/>
          <w:noProof w:val="0"/>
          <w:kern w:val="2"/>
          <w:sz w:val="24"/>
          <w:szCs w:val="24"/>
          <w:lang w:val="en-US"/>
          <w14:ligatures w14:val="standardContextual"/>
        </w:rPr>
        <w:br w:type="page"/>
      </w:r>
    </w:p>
    <w:p w14:paraId="070D2F31" w14:textId="77777777" w:rsidR="00BD6CD8" w:rsidRPr="00BD6CD8" w:rsidRDefault="00BD6CD8" w:rsidP="00BD6CD8">
      <w:pPr>
        <w:spacing w:after="0" w:line="480" w:lineRule="auto"/>
        <w:jc w:val="center"/>
        <w:rPr>
          <w:rFonts w:ascii="Times New Roman" w:hAnsi="Times New Roman" w:cs="Times New Roman"/>
          <w:b/>
          <w:noProof w:val="0"/>
          <w:kern w:val="2"/>
          <w:sz w:val="24"/>
          <w:szCs w:val="24"/>
          <w:lang w:val="en-US"/>
          <w14:ligatures w14:val="standardContextual"/>
        </w:rPr>
      </w:pPr>
      <w:r w:rsidRPr="00BD6CD8">
        <w:rPr>
          <w:rFonts w:ascii="Times New Roman" w:hAnsi="Times New Roman" w:cs="Times New Roman"/>
          <w:b/>
          <w:noProof w:val="0"/>
          <w:kern w:val="2"/>
          <w:sz w:val="24"/>
          <w:szCs w:val="24"/>
          <w:lang w:val="en-US"/>
          <w14:ligatures w14:val="standardContextual"/>
        </w:rPr>
        <w:lastRenderedPageBreak/>
        <w:t>References</w:t>
      </w:r>
    </w:p>
    <w:p w14:paraId="1FD82865" w14:textId="77777777" w:rsidR="00BD6CD8" w:rsidRPr="00BD6CD8" w:rsidRDefault="00BD6CD8" w:rsidP="00BD6CD8">
      <w:pPr>
        <w:spacing w:after="0" w:line="480" w:lineRule="auto"/>
        <w:ind w:left="720" w:hanging="720"/>
        <w:rPr>
          <w:rFonts w:ascii="Times New Roman" w:hAnsi="Times New Roman" w:cs="Times New Roman"/>
          <w:noProof w:val="0"/>
          <w:color w:val="222222"/>
          <w:kern w:val="2"/>
          <w:sz w:val="24"/>
          <w:szCs w:val="24"/>
          <w:shd w:val="clear" w:color="auto" w:fill="FFFFFF"/>
          <w:lang w:val="en-US"/>
          <w14:ligatures w14:val="standardContextual"/>
        </w:rPr>
      </w:pPr>
      <w:r w:rsidRPr="00BD6CD8">
        <w:rPr>
          <w:rFonts w:ascii="Times New Roman" w:hAnsi="Times New Roman" w:cs="Times New Roman"/>
          <w:noProof w:val="0"/>
          <w:color w:val="222222"/>
          <w:kern w:val="2"/>
          <w:sz w:val="24"/>
          <w:szCs w:val="24"/>
          <w:shd w:val="clear" w:color="auto" w:fill="FFFFFF"/>
          <w:lang w:val="en-US"/>
          <w14:ligatures w14:val="standardContextual"/>
        </w:rPr>
        <w:t>Day, T., Chang, I.C.C., Chung, C.K.L., Doolittle, W.E., Housel, J. and McDaniel, P.N., 2021. The immediate impact of COVID-19 on postsecondary teaching and learning. </w:t>
      </w:r>
      <w:r w:rsidRPr="00BD6CD8">
        <w:rPr>
          <w:rFonts w:ascii="Times New Roman" w:hAnsi="Times New Roman" w:cs="Times New Roman"/>
          <w:i/>
          <w:iCs/>
          <w:noProof w:val="0"/>
          <w:color w:val="222222"/>
          <w:kern w:val="2"/>
          <w:sz w:val="24"/>
          <w:szCs w:val="24"/>
          <w:shd w:val="clear" w:color="auto" w:fill="FFFFFF"/>
          <w:lang w:val="en-US"/>
          <w14:ligatures w14:val="standardContextual"/>
        </w:rPr>
        <w:t>The Professional Geographer</w:t>
      </w:r>
      <w:r w:rsidRPr="00BD6CD8">
        <w:rPr>
          <w:rFonts w:ascii="Times New Roman" w:hAnsi="Times New Roman" w:cs="Times New Roman"/>
          <w:noProof w:val="0"/>
          <w:color w:val="222222"/>
          <w:kern w:val="2"/>
          <w:sz w:val="24"/>
          <w:szCs w:val="24"/>
          <w:shd w:val="clear" w:color="auto" w:fill="FFFFFF"/>
          <w:lang w:val="en-US"/>
          <w14:ligatures w14:val="standardContextual"/>
        </w:rPr>
        <w:t>, </w:t>
      </w:r>
      <w:r w:rsidRPr="00BD6CD8">
        <w:rPr>
          <w:rFonts w:ascii="Times New Roman" w:hAnsi="Times New Roman" w:cs="Times New Roman"/>
          <w:b/>
          <w:iCs/>
          <w:noProof w:val="0"/>
          <w:color w:val="222222"/>
          <w:kern w:val="2"/>
          <w:sz w:val="24"/>
          <w:szCs w:val="24"/>
          <w:shd w:val="clear" w:color="auto" w:fill="FFFFFF"/>
          <w:lang w:val="en-US"/>
          <w14:ligatures w14:val="standardContextual"/>
        </w:rPr>
        <w:t>73</w:t>
      </w:r>
      <w:r w:rsidRPr="00BD6CD8">
        <w:rPr>
          <w:rFonts w:ascii="Times New Roman" w:hAnsi="Times New Roman" w:cs="Times New Roman"/>
          <w:noProof w:val="0"/>
          <w:color w:val="222222"/>
          <w:kern w:val="2"/>
          <w:sz w:val="24"/>
          <w:szCs w:val="24"/>
          <w:shd w:val="clear" w:color="auto" w:fill="FFFFFF"/>
          <w:lang w:val="en-US"/>
          <w14:ligatures w14:val="standardContextual"/>
        </w:rPr>
        <w:t xml:space="preserve">(1), pp. 1-13. </w:t>
      </w:r>
    </w:p>
    <w:p w14:paraId="42926A02" w14:textId="77777777" w:rsidR="00BD6CD8" w:rsidRPr="00BD6CD8" w:rsidRDefault="00BD6CD8" w:rsidP="00BD6CD8">
      <w:pPr>
        <w:spacing w:after="0" w:line="480" w:lineRule="auto"/>
        <w:ind w:left="720" w:hanging="720"/>
        <w:rPr>
          <w:rFonts w:ascii="Times New Roman" w:hAnsi="Times New Roman" w:cs="Times New Roman"/>
          <w:noProof w:val="0"/>
          <w:color w:val="222222"/>
          <w:kern w:val="2"/>
          <w:sz w:val="24"/>
          <w:szCs w:val="24"/>
          <w:shd w:val="clear" w:color="auto" w:fill="FFFFFF"/>
          <w:lang w:val="en-US"/>
          <w14:ligatures w14:val="standardContextual"/>
        </w:rPr>
      </w:pPr>
      <w:proofErr w:type="spellStart"/>
      <w:r w:rsidRPr="00BD6CD8">
        <w:rPr>
          <w:rFonts w:ascii="Times New Roman" w:hAnsi="Times New Roman" w:cs="Times New Roman"/>
          <w:noProof w:val="0"/>
          <w:color w:val="222222"/>
          <w:kern w:val="2"/>
          <w:sz w:val="24"/>
          <w:szCs w:val="24"/>
          <w:shd w:val="clear" w:color="auto" w:fill="FFFFFF"/>
          <w:lang w:val="en-US"/>
          <w14:ligatures w14:val="standardContextual"/>
        </w:rPr>
        <w:t>Krachler</w:t>
      </w:r>
      <w:proofErr w:type="spellEnd"/>
      <w:r w:rsidRPr="00BD6CD8">
        <w:rPr>
          <w:rFonts w:ascii="Times New Roman" w:hAnsi="Times New Roman" w:cs="Times New Roman"/>
          <w:noProof w:val="0"/>
          <w:color w:val="222222"/>
          <w:kern w:val="2"/>
          <w:sz w:val="24"/>
          <w:szCs w:val="24"/>
          <w:shd w:val="clear" w:color="auto" w:fill="FFFFFF"/>
          <w:lang w:val="en-US"/>
          <w14:ligatures w14:val="standardContextual"/>
        </w:rPr>
        <w:t xml:space="preserve">, N., Greer, I. and </w:t>
      </w:r>
      <w:proofErr w:type="spellStart"/>
      <w:r w:rsidRPr="00BD6CD8">
        <w:rPr>
          <w:rFonts w:ascii="Times New Roman" w:hAnsi="Times New Roman" w:cs="Times New Roman"/>
          <w:noProof w:val="0"/>
          <w:color w:val="222222"/>
          <w:kern w:val="2"/>
          <w:sz w:val="24"/>
          <w:szCs w:val="24"/>
          <w:shd w:val="clear" w:color="auto" w:fill="FFFFFF"/>
          <w:lang w:val="en-US"/>
          <w14:ligatures w14:val="standardContextual"/>
        </w:rPr>
        <w:t>Umney</w:t>
      </w:r>
      <w:proofErr w:type="spellEnd"/>
      <w:r w:rsidRPr="00BD6CD8">
        <w:rPr>
          <w:rFonts w:ascii="Times New Roman" w:hAnsi="Times New Roman" w:cs="Times New Roman"/>
          <w:noProof w:val="0"/>
          <w:color w:val="222222"/>
          <w:kern w:val="2"/>
          <w:sz w:val="24"/>
          <w:szCs w:val="24"/>
          <w:shd w:val="clear" w:color="auto" w:fill="FFFFFF"/>
          <w:lang w:val="en-US"/>
          <w14:ligatures w14:val="standardContextual"/>
        </w:rPr>
        <w:t>, C., 2021. Can public healthcare afford marketization? Market principles, mechanisms, and effects in five health systems. </w:t>
      </w:r>
      <w:r w:rsidRPr="00BD6CD8">
        <w:rPr>
          <w:rFonts w:ascii="Times New Roman" w:hAnsi="Times New Roman" w:cs="Times New Roman"/>
          <w:i/>
          <w:iCs/>
          <w:noProof w:val="0"/>
          <w:color w:val="222222"/>
          <w:kern w:val="2"/>
          <w:sz w:val="24"/>
          <w:szCs w:val="24"/>
          <w:shd w:val="clear" w:color="auto" w:fill="FFFFFF"/>
          <w:lang w:val="en-US"/>
          <w14:ligatures w14:val="standardContextual"/>
        </w:rPr>
        <w:t>Public Administration Review</w:t>
      </w:r>
      <w:r w:rsidRPr="00BD6CD8">
        <w:rPr>
          <w:rFonts w:ascii="Times New Roman" w:hAnsi="Times New Roman" w:cs="Times New Roman"/>
          <w:noProof w:val="0"/>
          <w:color w:val="222222"/>
          <w:kern w:val="2"/>
          <w:sz w:val="24"/>
          <w:szCs w:val="24"/>
          <w:shd w:val="clear" w:color="auto" w:fill="FFFFFF"/>
          <w:lang w:val="en-US"/>
          <w14:ligatures w14:val="standardContextual"/>
        </w:rPr>
        <w:t>.</w:t>
      </w:r>
    </w:p>
    <w:p w14:paraId="05F994DD" w14:textId="77777777" w:rsidR="00BD6CD8" w:rsidRPr="00BD6CD8" w:rsidRDefault="00BD6CD8" w:rsidP="00BD6CD8">
      <w:pPr>
        <w:spacing w:after="0" w:line="480" w:lineRule="auto"/>
        <w:ind w:left="720" w:hanging="720"/>
        <w:rPr>
          <w:rFonts w:ascii="Times New Roman" w:hAnsi="Times New Roman" w:cs="Times New Roman"/>
          <w:noProof w:val="0"/>
          <w:kern w:val="2"/>
          <w:sz w:val="24"/>
          <w:szCs w:val="24"/>
          <w:shd w:val="clear" w:color="auto" w:fill="FFFFFF"/>
          <w:lang w:val="en-US"/>
          <w14:ligatures w14:val="standardContextual"/>
        </w:rPr>
      </w:pPr>
      <w:r w:rsidRPr="00BD6CD8">
        <w:rPr>
          <w:rFonts w:ascii="Times New Roman" w:hAnsi="Times New Roman" w:cs="Times New Roman"/>
          <w:noProof w:val="0"/>
          <w:color w:val="222222"/>
          <w:kern w:val="2"/>
          <w:sz w:val="24"/>
          <w:szCs w:val="24"/>
          <w:shd w:val="clear" w:color="auto" w:fill="FFFFFF"/>
          <w:lang w:val="en-US"/>
          <w14:ligatures w14:val="standardContextual"/>
        </w:rPr>
        <w:t xml:space="preserve">Lalani, M., Fernandes, J., </w:t>
      </w:r>
      <w:proofErr w:type="spellStart"/>
      <w:r w:rsidRPr="00BD6CD8">
        <w:rPr>
          <w:rFonts w:ascii="Times New Roman" w:hAnsi="Times New Roman" w:cs="Times New Roman"/>
          <w:noProof w:val="0"/>
          <w:color w:val="222222"/>
          <w:kern w:val="2"/>
          <w:sz w:val="24"/>
          <w:szCs w:val="24"/>
          <w:shd w:val="clear" w:color="auto" w:fill="FFFFFF"/>
          <w:lang w:val="en-US"/>
          <w14:ligatures w14:val="standardContextual"/>
        </w:rPr>
        <w:t>Fradgley</w:t>
      </w:r>
      <w:proofErr w:type="spellEnd"/>
      <w:r w:rsidRPr="00BD6CD8">
        <w:rPr>
          <w:rFonts w:ascii="Times New Roman" w:hAnsi="Times New Roman" w:cs="Times New Roman"/>
          <w:noProof w:val="0"/>
          <w:color w:val="222222"/>
          <w:kern w:val="2"/>
          <w:sz w:val="24"/>
          <w:szCs w:val="24"/>
          <w:shd w:val="clear" w:color="auto" w:fill="FFFFFF"/>
          <w:lang w:val="en-US"/>
          <w14:ligatures w14:val="standardContextual"/>
        </w:rPr>
        <w:t xml:space="preserve">, R., </w:t>
      </w:r>
      <w:proofErr w:type="spellStart"/>
      <w:r w:rsidRPr="00BD6CD8">
        <w:rPr>
          <w:rFonts w:ascii="Times New Roman" w:hAnsi="Times New Roman" w:cs="Times New Roman"/>
          <w:noProof w:val="0"/>
          <w:color w:val="222222"/>
          <w:kern w:val="2"/>
          <w:sz w:val="24"/>
          <w:szCs w:val="24"/>
          <w:shd w:val="clear" w:color="auto" w:fill="FFFFFF"/>
          <w:lang w:val="en-US"/>
          <w14:ligatures w14:val="standardContextual"/>
        </w:rPr>
        <w:t>Ogunsola</w:t>
      </w:r>
      <w:proofErr w:type="spellEnd"/>
      <w:r w:rsidRPr="00BD6CD8">
        <w:rPr>
          <w:rFonts w:ascii="Times New Roman" w:hAnsi="Times New Roman" w:cs="Times New Roman"/>
          <w:noProof w:val="0"/>
          <w:color w:val="222222"/>
          <w:kern w:val="2"/>
          <w:sz w:val="24"/>
          <w:szCs w:val="24"/>
          <w:shd w:val="clear" w:color="auto" w:fill="FFFFFF"/>
          <w:lang w:val="en-US"/>
          <w14:ligatures w14:val="standardContextual"/>
        </w:rPr>
        <w:t xml:space="preserve">, C. and Marshall, M., 2019. Transforming community nursing services in the U.K.; lessons from a participatory evaluation of the implementation of a new community nursing model in East London based on the principles of the Dutch </w:t>
      </w:r>
      <w:proofErr w:type="spellStart"/>
      <w:r w:rsidRPr="00BD6CD8">
        <w:rPr>
          <w:rFonts w:ascii="Times New Roman" w:hAnsi="Times New Roman" w:cs="Times New Roman"/>
          <w:noProof w:val="0"/>
          <w:color w:val="222222"/>
          <w:kern w:val="2"/>
          <w:sz w:val="24"/>
          <w:szCs w:val="24"/>
          <w:shd w:val="clear" w:color="auto" w:fill="FFFFFF"/>
          <w:lang w:val="en-US"/>
          <w14:ligatures w14:val="standardContextual"/>
        </w:rPr>
        <w:t>Buurtzorg</w:t>
      </w:r>
      <w:proofErr w:type="spellEnd"/>
      <w:r w:rsidRPr="00BD6CD8">
        <w:rPr>
          <w:rFonts w:ascii="Times New Roman" w:hAnsi="Times New Roman" w:cs="Times New Roman"/>
          <w:noProof w:val="0"/>
          <w:color w:val="222222"/>
          <w:kern w:val="2"/>
          <w:sz w:val="24"/>
          <w:szCs w:val="24"/>
          <w:shd w:val="clear" w:color="auto" w:fill="FFFFFF"/>
          <w:lang w:val="en-US"/>
          <w14:ligatures w14:val="standardContextual"/>
        </w:rPr>
        <w:t xml:space="preserve"> model. </w:t>
      </w:r>
      <w:r w:rsidRPr="00BD6CD8">
        <w:rPr>
          <w:rFonts w:ascii="Times New Roman" w:hAnsi="Times New Roman" w:cs="Times New Roman"/>
          <w:i/>
          <w:iCs/>
          <w:noProof w:val="0"/>
          <w:color w:val="222222"/>
          <w:kern w:val="2"/>
          <w:sz w:val="24"/>
          <w:szCs w:val="24"/>
          <w:shd w:val="clear" w:color="auto" w:fill="FFFFFF"/>
          <w:lang w:val="en-US"/>
          <w14:ligatures w14:val="standardContextual"/>
        </w:rPr>
        <w:t>BMC Health Services Research</w:t>
      </w:r>
      <w:r w:rsidRPr="00BD6CD8">
        <w:rPr>
          <w:rFonts w:ascii="Times New Roman" w:hAnsi="Times New Roman" w:cs="Times New Roman"/>
          <w:noProof w:val="0"/>
          <w:color w:val="222222"/>
          <w:kern w:val="2"/>
          <w:sz w:val="24"/>
          <w:szCs w:val="24"/>
          <w:shd w:val="clear" w:color="auto" w:fill="FFFFFF"/>
          <w:lang w:val="en-US"/>
          <w14:ligatures w14:val="standardContextual"/>
        </w:rPr>
        <w:t>, </w:t>
      </w:r>
      <w:r w:rsidRPr="00BD6CD8">
        <w:rPr>
          <w:rFonts w:ascii="Times New Roman" w:hAnsi="Times New Roman" w:cs="Times New Roman"/>
          <w:b/>
          <w:iCs/>
          <w:noProof w:val="0"/>
          <w:color w:val="222222"/>
          <w:kern w:val="2"/>
          <w:sz w:val="24"/>
          <w:szCs w:val="24"/>
          <w:shd w:val="clear" w:color="auto" w:fill="FFFFFF"/>
          <w:lang w:val="en-US"/>
          <w14:ligatures w14:val="standardContextual"/>
        </w:rPr>
        <w:t>19</w:t>
      </w:r>
      <w:r w:rsidRPr="00BD6CD8">
        <w:rPr>
          <w:rFonts w:ascii="Times New Roman" w:hAnsi="Times New Roman" w:cs="Times New Roman"/>
          <w:noProof w:val="0"/>
          <w:color w:val="222222"/>
          <w:kern w:val="2"/>
          <w:sz w:val="24"/>
          <w:szCs w:val="24"/>
          <w:shd w:val="clear" w:color="auto" w:fill="FFFFFF"/>
          <w:lang w:val="en-US"/>
          <w14:ligatures w14:val="standardContextual"/>
        </w:rPr>
        <w:t>(1), 1-9.</w:t>
      </w:r>
    </w:p>
    <w:p w14:paraId="52D0965C" w14:textId="2790414E" w:rsidR="00BD6CD8" w:rsidRDefault="00BD6CD8" w:rsidP="00BD6CD8">
      <w:pPr>
        <w:spacing w:after="0" w:line="480" w:lineRule="auto"/>
        <w:ind w:left="720" w:hanging="720"/>
        <w:rPr>
          <w:rFonts w:ascii="Times New Roman" w:hAnsi="Times New Roman" w:cs="Times New Roman"/>
          <w:noProof w:val="0"/>
          <w:color w:val="222222"/>
          <w:kern w:val="2"/>
          <w:sz w:val="24"/>
          <w:szCs w:val="24"/>
          <w:shd w:val="clear" w:color="auto" w:fill="FFFFFF"/>
          <w:lang w:val="en-US"/>
          <w14:ligatures w14:val="standardContextual"/>
        </w:rPr>
      </w:pPr>
      <w:proofErr w:type="spellStart"/>
      <w:r w:rsidRPr="00BD6CD8">
        <w:rPr>
          <w:rFonts w:ascii="Times New Roman" w:hAnsi="Times New Roman" w:cs="Times New Roman"/>
          <w:noProof w:val="0"/>
          <w:color w:val="222222"/>
          <w:kern w:val="2"/>
          <w:sz w:val="24"/>
          <w:szCs w:val="24"/>
          <w:shd w:val="clear" w:color="auto" w:fill="FFFFFF"/>
          <w:lang w:val="en-US"/>
          <w14:ligatures w14:val="standardContextual"/>
        </w:rPr>
        <w:t>Ratnapalan</w:t>
      </w:r>
      <w:proofErr w:type="spellEnd"/>
      <w:r w:rsidRPr="00BD6CD8">
        <w:rPr>
          <w:rFonts w:ascii="Times New Roman" w:hAnsi="Times New Roman" w:cs="Times New Roman"/>
          <w:noProof w:val="0"/>
          <w:color w:val="222222"/>
          <w:kern w:val="2"/>
          <w:sz w:val="24"/>
          <w:szCs w:val="24"/>
          <w:shd w:val="clear" w:color="auto" w:fill="FFFFFF"/>
          <w:lang w:val="en-US"/>
          <w14:ligatures w14:val="standardContextual"/>
        </w:rPr>
        <w:t>, S., 2019. </w:t>
      </w:r>
      <w:r w:rsidRPr="00BD6CD8">
        <w:rPr>
          <w:rFonts w:ascii="Times New Roman" w:hAnsi="Times New Roman" w:cs="Times New Roman"/>
          <w:i/>
          <w:iCs/>
          <w:noProof w:val="0"/>
          <w:color w:val="222222"/>
          <w:kern w:val="2"/>
          <w:sz w:val="24"/>
          <w:szCs w:val="24"/>
          <w:shd w:val="clear" w:color="auto" w:fill="FFFFFF"/>
          <w:lang w:val="en-US"/>
          <w14:ligatures w14:val="standardContextual"/>
        </w:rPr>
        <w:t>Perceptions of Change among Emergency Department Staff in a University Teaching Hospital in the United Kingdom</w:t>
      </w:r>
      <w:r w:rsidRPr="00BD6CD8">
        <w:rPr>
          <w:rFonts w:ascii="Times New Roman" w:hAnsi="Times New Roman" w:cs="Times New Roman"/>
          <w:noProof w:val="0"/>
          <w:color w:val="222222"/>
          <w:kern w:val="2"/>
          <w:sz w:val="24"/>
          <w:szCs w:val="24"/>
          <w:shd w:val="clear" w:color="auto" w:fill="FFFFFF"/>
          <w:lang w:val="en-US"/>
          <w14:ligatures w14:val="standardContextual"/>
        </w:rPr>
        <w:t> (Doctoral dissertation, University of Toronto (Canada)</w:t>
      </w:r>
      <w:r w:rsidR="009B33CB">
        <w:rPr>
          <w:rFonts w:ascii="Times New Roman" w:hAnsi="Times New Roman" w:cs="Times New Roman"/>
          <w:noProof w:val="0"/>
          <w:color w:val="222222"/>
          <w:kern w:val="2"/>
          <w:sz w:val="24"/>
          <w:szCs w:val="24"/>
          <w:shd w:val="clear" w:color="auto" w:fill="FFFFFF"/>
          <w:lang w:val="en-US"/>
          <w14:ligatures w14:val="standardContextual"/>
        </w:rPr>
        <w:t>.</w:t>
      </w:r>
    </w:p>
    <w:p w14:paraId="64260F92" w14:textId="0223EF45" w:rsidR="009B33CB" w:rsidRDefault="009B33CB" w:rsidP="00BD6CD8">
      <w:pPr>
        <w:spacing w:after="0" w:line="480" w:lineRule="auto"/>
        <w:ind w:left="720" w:hanging="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2022. [online] Available at: </w:t>
      </w:r>
      <w:hyperlink r:id="rId6" w:history="1">
        <w:r w:rsidRPr="00DF6259">
          <w:rPr>
            <w:rStyle w:val="Hyperlink"/>
            <w:rFonts w:ascii="Open Sans" w:hAnsi="Open Sans" w:cs="Open Sans"/>
            <w:sz w:val="20"/>
            <w:szCs w:val="20"/>
            <w:shd w:val="clear" w:color="auto" w:fill="FFFFFF"/>
          </w:rPr>
          <w:t>https://onlinelibrary.wiley.com/doi/abs/10.1111/j.1540-5885.2005.00139.x#:~:text=Knowledge%20application%20is%20of%20key,into%20new%20products%20and%20processes.</w:t>
        </w:r>
      </w:hyperlink>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[Accessed 7 June 2022].</w:t>
      </w:r>
    </w:p>
    <w:p w14:paraId="756F63B4" w14:textId="77777777" w:rsidR="009B33CB" w:rsidRPr="009B33CB" w:rsidRDefault="009B33CB" w:rsidP="009B33CB">
      <w:pPr>
        <w:spacing w:after="0" w:line="480" w:lineRule="auto"/>
        <w:ind w:left="720" w:hanging="720"/>
        <w:rPr>
          <w:rFonts w:ascii="Open Sans" w:hAnsi="Open Sans" w:cs="Open Sans"/>
          <w:noProof w:val="0"/>
          <w:color w:val="000000"/>
          <w:kern w:val="2"/>
          <w:sz w:val="20"/>
          <w:szCs w:val="20"/>
          <w:shd w:val="clear" w:color="auto" w:fill="FFFFFF"/>
          <w:lang w:val="en-US"/>
          <w14:ligatures w14:val="standardContextual"/>
        </w:rPr>
      </w:pPr>
      <w:proofErr w:type="spellStart"/>
      <w:r w:rsidRPr="009B33CB">
        <w:rPr>
          <w:rFonts w:ascii="Open Sans" w:hAnsi="Open Sans" w:cs="Open Sans"/>
          <w:noProof w:val="0"/>
          <w:color w:val="000000"/>
          <w:kern w:val="2"/>
          <w:sz w:val="20"/>
          <w:szCs w:val="20"/>
          <w:shd w:val="clear" w:color="auto" w:fill="FFFFFF"/>
          <w:lang w:val="en-US"/>
          <w14:ligatures w14:val="standardContextual"/>
        </w:rPr>
        <w:t>Hajric</w:t>
      </w:r>
      <w:proofErr w:type="spellEnd"/>
      <w:r w:rsidRPr="009B33CB">
        <w:rPr>
          <w:rFonts w:ascii="Open Sans" w:hAnsi="Open Sans" w:cs="Open Sans"/>
          <w:noProof w:val="0"/>
          <w:color w:val="000000"/>
          <w:kern w:val="2"/>
          <w:sz w:val="20"/>
          <w:szCs w:val="20"/>
          <w:shd w:val="clear" w:color="auto" w:fill="FFFFFF"/>
          <w:lang w:val="en-US"/>
          <w14:ligatures w14:val="standardContextual"/>
        </w:rPr>
        <w:t>, E., 2022. </w:t>
      </w:r>
      <w:r w:rsidRPr="009B33CB">
        <w:rPr>
          <w:rFonts w:ascii="Open Sans" w:hAnsi="Open Sans" w:cs="Open Sans"/>
          <w:i/>
          <w:iCs/>
          <w:noProof w:val="0"/>
          <w:color w:val="000000"/>
          <w:kern w:val="2"/>
          <w:sz w:val="20"/>
          <w:szCs w:val="20"/>
          <w:shd w:val="clear" w:color="auto" w:fill="FFFFFF"/>
          <w:lang w:val="en-US"/>
          <w14:ligatures w14:val="standardContextual"/>
        </w:rPr>
        <w:t>Knowledge Management Definition</w:t>
      </w:r>
      <w:r w:rsidRPr="009B33CB">
        <w:rPr>
          <w:rFonts w:ascii="Open Sans" w:hAnsi="Open Sans" w:cs="Open Sans"/>
          <w:noProof w:val="0"/>
          <w:color w:val="000000"/>
          <w:kern w:val="2"/>
          <w:sz w:val="20"/>
          <w:szCs w:val="20"/>
          <w:shd w:val="clear" w:color="auto" w:fill="FFFFFF"/>
          <w:lang w:val="en-US"/>
          <w14:ligatures w14:val="standardContextual"/>
        </w:rPr>
        <w:t xml:space="preserve">. [online] Knowledge-management-tools.net. Available at: </w:t>
      </w:r>
      <w:hyperlink r:id="rId7" w:history="1">
        <w:r w:rsidRPr="009B33CB">
          <w:rPr>
            <w:rFonts w:ascii="Open Sans" w:hAnsi="Open Sans" w:cs="Open Sans"/>
            <w:noProof w:val="0"/>
            <w:color w:val="0563C1" w:themeColor="hyperlink"/>
            <w:kern w:val="2"/>
            <w:sz w:val="20"/>
            <w:szCs w:val="20"/>
            <w:u w:val="single"/>
            <w:shd w:val="clear" w:color="auto" w:fill="FFFFFF"/>
            <w:lang w:val="en-US"/>
            <w14:ligatures w14:val="standardContextual"/>
          </w:rPr>
          <w:t>https://www.knowledge-management-tools.net/knowledge-management-definition.php</w:t>
        </w:r>
      </w:hyperlink>
      <w:r w:rsidRPr="009B33CB">
        <w:rPr>
          <w:rFonts w:ascii="Open Sans" w:hAnsi="Open Sans" w:cs="Open Sans"/>
          <w:noProof w:val="0"/>
          <w:color w:val="000000"/>
          <w:kern w:val="2"/>
          <w:sz w:val="20"/>
          <w:szCs w:val="20"/>
          <w:shd w:val="clear" w:color="auto" w:fill="FFFFFF"/>
          <w:lang w:val="en-US"/>
          <w14:ligatures w14:val="standardContextual"/>
        </w:rPr>
        <w:t xml:space="preserve">  [Accessed 1 June 2022].</w:t>
      </w:r>
    </w:p>
    <w:p w14:paraId="4D50D65E" w14:textId="77777777" w:rsidR="009B33CB" w:rsidRPr="009B33CB" w:rsidRDefault="009B33CB" w:rsidP="009B33CB">
      <w:pPr>
        <w:spacing w:after="0" w:line="240" w:lineRule="auto"/>
        <w:jc w:val="center"/>
        <w:rPr>
          <w:rFonts w:ascii="Times New Roman" w:eastAsia="Times New Roman" w:hAnsi="Times New Roman" w:cs="Times New Roman"/>
          <w:noProof w:val="0"/>
          <w:sz w:val="24"/>
          <w:szCs w:val="24"/>
          <w:lang w:eastAsia="en-GB"/>
        </w:rPr>
      </w:pPr>
      <w:bookmarkStart w:id="0" w:name="_Hlk105079341"/>
      <w:r w:rsidRPr="009B33CB">
        <w:rPr>
          <w:rFonts w:ascii="Arial" w:eastAsiaTheme="minorEastAsia" w:hAnsi="Arial"/>
          <w:noProof w:val="0"/>
          <w:color w:val="000000"/>
          <w:kern w:val="24"/>
          <w:lang w:eastAsia="en-GB"/>
        </w:rPr>
        <w:t xml:space="preserve">Becerra-Fernandez, I. and </w:t>
      </w:r>
      <w:proofErr w:type="spellStart"/>
      <w:r w:rsidRPr="009B33CB">
        <w:rPr>
          <w:rFonts w:ascii="Arial" w:eastAsiaTheme="minorEastAsia" w:hAnsi="Arial"/>
          <w:noProof w:val="0"/>
          <w:color w:val="000000"/>
          <w:kern w:val="24"/>
          <w:lang w:eastAsia="en-GB"/>
        </w:rPr>
        <w:t>Sabherwal</w:t>
      </w:r>
      <w:proofErr w:type="spellEnd"/>
      <w:r w:rsidRPr="009B33CB">
        <w:rPr>
          <w:rFonts w:ascii="Arial" w:eastAsiaTheme="minorEastAsia" w:hAnsi="Arial"/>
          <w:noProof w:val="0"/>
          <w:color w:val="000000"/>
          <w:kern w:val="24"/>
          <w:lang w:eastAsia="en-GB"/>
        </w:rPr>
        <w:t>, R. (2010</w:t>
      </w:r>
      <w:bookmarkEnd w:id="0"/>
      <w:r w:rsidRPr="009B33CB">
        <w:rPr>
          <w:rFonts w:ascii="Arial" w:eastAsiaTheme="minorEastAsia" w:hAnsi="Arial"/>
          <w:noProof w:val="0"/>
          <w:color w:val="000000"/>
          <w:kern w:val="24"/>
          <w:lang w:eastAsia="en-GB"/>
        </w:rPr>
        <w:t xml:space="preserve">). </w:t>
      </w:r>
      <w:r w:rsidRPr="009B33CB">
        <w:rPr>
          <w:rFonts w:ascii="Arial" w:eastAsiaTheme="minorEastAsia" w:hAnsi="Arial"/>
          <w:i/>
          <w:iCs/>
          <w:noProof w:val="0"/>
          <w:color w:val="000000"/>
          <w:kern w:val="24"/>
          <w:lang w:eastAsia="en-GB"/>
        </w:rPr>
        <w:t>Knowledge Management: Systems and Processes. Armonk (N.Y.)</w:t>
      </w:r>
      <w:r w:rsidRPr="009B33CB">
        <w:rPr>
          <w:rFonts w:ascii="Arial" w:eastAsiaTheme="minorEastAsia" w:hAnsi="Arial"/>
          <w:noProof w:val="0"/>
          <w:color w:val="000000"/>
          <w:kern w:val="24"/>
          <w:lang w:eastAsia="en-GB"/>
        </w:rPr>
        <w:t>; London: M.E. Sharpe</w:t>
      </w:r>
    </w:p>
    <w:p w14:paraId="379EEAE1" w14:textId="77777777" w:rsidR="009B33CB" w:rsidRPr="00BD6CD8" w:rsidRDefault="009B33CB" w:rsidP="00BD6CD8">
      <w:pPr>
        <w:spacing w:after="0" w:line="480" w:lineRule="auto"/>
        <w:ind w:left="720" w:hanging="720"/>
        <w:rPr>
          <w:rFonts w:ascii="Times New Roman" w:hAnsi="Times New Roman" w:cs="Times New Roman"/>
          <w:noProof w:val="0"/>
          <w:kern w:val="2"/>
          <w:sz w:val="24"/>
          <w:szCs w:val="24"/>
          <w:shd w:val="clear" w:color="auto" w:fill="FFFFFF"/>
          <w:lang w:val="en-US"/>
          <w14:ligatures w14:val="standardContextual"/>
        </w:rPr>
      </w:pPr>
    </w:p>
    <w:p w14:paraId="1DE8EE46" w14:textId="405F058F" w:rsidR="00DF19E8" w:rsidRDefault="00DF19E8"/>
    <w:sectPr w:rsidR="00DF19E8">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52048" w14:textId="77777777" w:rsidR="008D1FCC" w:rsidRDefault="008D1FCC" w:rsidP="00BD6CD8">
      <w:pPr>
        <w:spacing w:after="0" w:line="240" w:lineRule="auto"/>
      </w:pPr>
      <w:r>
        <w:separator/>
      </w:r>
    </w:p>
  </w:endnote>
  <w:endnote w:type="continuationSeparator" w:id="0">
    <w:p w14:paraId="3EF58EF5" w14:textId="77777777" w:rsidR="008D1FCC" w:rsidRDefault="008D1FCC" w:rsidP="00BD6C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7ACAC" w14:textId="77777777" w:rsidR="008D1FCC" w:rsidRDefault="008D1FCC" w:rsidP="00BD6CD8">
      <w:pPr>
        <w:spacing w:after="0" w:line="240" w:lineRule="auto"/>
      </w:pPr>
      <w:r>
        <w:separator/>
      </w:r>
    </w:p>
  </w:footnote>
  <w:footnote w:type="continuationSeparator" w:id="0">
    <w:p w14:paraId="565255DC" w14:textId="77777777" w:rsidR="008D1FCC" w:rsidRDefault="008D1FCC" w:rsidP="00BD6C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252A7B" w14:textId="42CDC0AA" w:rsidR="00FE1F19" w:rsidRPr="00FE1F19" w:rsidRDefault="00BD6CD8" w:rsidP="00DA75BA">
    <w:pPr>
      <w:pStyle w:val="Header"/>
      <w:spacing w:line="480" w:lineRule="auto"/>
      <w:jc w:val="right"/>
      <w:rPr>
        <w:rFonts w:ascii="Times New Roman" w:hAnsi="Times New Roman" w:cs="Times New Roman"/>
        <w:sz w:val="24"/>
        <w:szCs w:val="24"/>
      </w:rPr>
    </w:pPr>
    <w:r>
      <w:rPr>
        <w:rFonts w:ascii="Times New Roman" w:hAnsi="Times New Roman" w:cs="Times New Roman"/>
        <w:sz w:val="24"/>
        <w:szCs w:val="24"/>
      </w:rPr>
      <w:t>Cristina Craciunescu      1918818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93D"/>
    <w:rsid w:val="0009693D"/>
    <w:rsid w:val="000D5D2D"/>
    <w:rsid w:val="00154553"/>
    <w:rsid w:val="002F2305"/>
    <w:rsid w:val="005A16F7"/>
    <w:rsid w:val="0063709B"/>
    <w:rsid w:val="00867397"/>
    <w:rsid w:val="008D1FCC"/>
    <w:rsid w:val="008E5C26"/>
    <w:rsid w:val="0092467B"/>
    <w:rsid w:val="009B33CB"/>
    <w:rsid w:val="009C4755"/>
    <w:rsid w:val="00A11289"/>
    <w:rsid w:val="00BD6CD8"/>
    <w:rsid w:val="00DF19E8"/>
    <w:rsid w:val="00E90469"/>
    <w:rsid w:val="00F06663"/>
    <w:rsid w:val="00FA5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F1821"/>
  <w15:chartTrackingRefBased/>
  <w15:docId w15:val="{60FB914D-A1AF-4F64-8948-A1598150B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6C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CD8"/>
    <w:rPr>
      <w:noProof/>
    </w:rPr>
  </w:style>
  <w:style w:type="paragraph" w:styleId="Footer">
    <w:name w:val="footer"/>
    <w:basedOn w:val="Normal"/>
    <w:link w:val="FooterChar"/>
    <w:uiPriority w:val="99"/>
    <w:unhideWhenUsed/>
    <w:rsid w:val="00BD6C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CD8"/>
    <w:rPr>
      <w:noProof/>
    </w:rPr>
  </w:style>
  <w:style w:type="character" w:styleId="Hyperlink">
    <w:name w:val="Hyperlink"/>
    <w:basedOn w:val="DefaultParagraphFont"/>
    <w:uiPriority w:val="99"/>
    <w:unhideWhenUsed/>
    <w:rsid w:val="009B33CB"/>
    <w:rPr>
      <w:color w:val="0563C1" w:themeColor="hyperlink"/>
      <w:u w:val="single"/>
    </w:rPr>
  </w:style>
  <w:style w:type="character" w:styleId="UnresolvedMention">
    <w:name w:val="Unresolved Mention"/>
    <w:basedOn w:val="DefaultParagraphFont"/>
    <w:uiPriority w:val="99"/>
    <w:semiHidden/>
    <w:unhideWhenUsed/>
    <w:rsid w:val="009B33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knowledge-management-tools.net/knowledge-management-definition.ph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nlinelibrary.wiley.com/doi/abs/10.1111/j.1540-5885.2005.00139.x#:~:text=Knowledge%20application%20is%20of%20key,into%20new%20products%20and%20processe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4</Pages>
  <Words>1034</Words>
  <Characters>5898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Craciunescu (1918818)</dc:creator>
  <cp:keywords/>
  <dc:description/>
  <cp:lastModifiedBy>Cristina Craciunescu (1918818)</cp:lastModifiedBy>
  <cp:revision>3</cp:revision>
  <dcterms:created xsi:type="dcterms:W3CDTF">2022-05-25T08:37:00Z</dcterms:created>
  <dcterms:modified xsi:type="dcterms:W3CDTF">2022-06-07T12:58:00Z</dcterms:modified>
</cp:coreProperties>
</file>