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CEEF9" w14:textId="2626C7F8" w:rsidR="00DC4707" w:rsidRDefault="00DC2274" w:rsidP="00DC2274">
      <w:pPr>
        <w:pStyle w:val="Title"/>
        <w:spacing w:line="276" w:lineRule="auto"/>
        <w:rPr>
          <w:lang w:val="en-US"/>
        </w:rPr>
      </w:pPr>
      <w:r>
        <w:rPr>
          <w:lang w:val="en-US"/>
        </w:rPr>
        <w:t xml:space="preserve">Lab assignment 2 –Titration </w:t>
      </w:r>
    </w:p>
    <w:p w14:paraId="3F89CC1C" w14:textId="31DED8EA" w:rsidR="00DC2274" w:rsidRPr="00000520" w:rsidRDefault="00DC2274" w:rsidP="00000520">
      <w:pPr>
        <w:jc w:val="center"/>
        <w:rPr>
          <w:b/>
          <w:bCs/>
          <w:sz w:val="48"/>
          <w:szCs w:val="48"/>
          <w:lang w:val="en-US"/>
        </w:rPr>
      </w:pPr>
      <w:r w:rsidRPr="00000520">
        <w:rPr>
          <w:b/>
          <w:bCs/>
          <w:sz w:val="32"/>
          <w:szCs w:val="32"/>
          <w:lang w:val="en-US"/>
        </w:rPr>
        <w:t>For:</w:t>
      </w:r>
    </w:p>
    <w:p w14:paraId="040F066B" w14:textId="3580BEC7" w:rsidR="00DC2274" w:rsidRPr="00000520" w:rsidRDefault="00DC2274" w:rsidP="00000520">
      <w:pPr>
        <w:jc w:val="center"/>
        <w:rPr>
          <w:sz w:val="40"/>
          <w:szCs w:val="40"/>
          <w:lang w:val="en-US"/>
        </w:rPr>
      </w:pPr>
      <w:r w:rsidRPr="00000520">
        <w:rPr>
          <w:sz w:val="40"/>
          <w:szCs w:val="40"/>
          <w:lang w:val="en-US"/>
        </w:rPr>
        <w:t xml:space="preserve">Module </w:t>
      </w:r>
      <w:r w:rsidR="003C448D">
        <w:rPr>
          <w:sz w:val="40"/>
          <w:szCs w:val="40"/>
          <w:lang w:val="en-US"/>
        </w:rPr>
        <w:t>ACDB</w:t>
      </w:r>
      <w:r w:rsidR="00505AB5">
        <w:rPr>
          <w:sz w:val="40"/>
          <w:szCs w:val="40"/>
          <w:lang w:val="en-US"/>
        </w:rPr>
        <w:t>4011</w:t>
      </w:r>
      <w:r w:rsidRPr="00000520">
        <w:rPr>
          <w:sz w:val="40"/>
          <w:szCs w:val="40"/>
          <w:lang w:val="en-US"/>
        </w:rPr>
        <w:t xml:space="preserve"> – OME Chemistry</w:t>
      </w:r>
    </w:p>
    <w:p w14:paraId="7682960D" w14:textId="2D0C88E0" w:rsidR="00DC2274" w:rsidRPr="00000520" w:rsidRDefault="00DC2274" w:rsidP="00000520">
      <w:pPr>
        <w:jc w:val="center"/>
        <w:rPr>
          <w:b/>
          <w:bCs/>
          <w:lang w:val="en-US"/>
        </w:rPr>
      </w:pPr>
      <w:r w:rsidRPr="00000520">
        <w:rPr>
          <w:b/>
          <w:bCs/>
          <w:sz w:val="32"/>
          <w:szCs w:val="32"/>
          <w:lang w:val="en-US"/>
        </w:rPr>
        <w:t>Produced By:</w:t>
      </w:r>
    </w:p>
    <w:p w14:paraId="54EBB611" w14:textId="7D014081" w:rsidR="00DC2274" w:rsidRPr="00000520" w:rsidRDefault="00DC2274" w:rsidP="00000520">
      <w:pPr>
        <w:jc w:val="center"/>
        <w:rPr>
          <w:sz w:val="40"/>
          <w:szCs w:val="40"/>
          <w:lang w:val="en-US"/>
        </w:rPr>
      </w:pPr>
      <w:r w:rsidRPr="00000520">
        <w:rPr>
          <w:sz w:val="40"/>
          <w:szCs w:val="40"/>
          <w:lang w:val="en-US"/>
        </w:rPr>
        <w:t>Leo Oliver Smith (2217998)</w:t>
      </w:r>
    </w:p>
    <w:p w14:paraId="341497EA" w14:textId="0986BFBA" w:rsidR="00DC2274" w:rsidRPr="00000520" w:rsidRDefault="00DC2274" w:rsidP="00000520">
      <w:pPr>
        <w:jc w:val="center"/>
        <w:rPr>
          <w:b/>
          <w:bCs/>
          <w:sz w:val="32"/>
          <w:szCs w:val="32"/>
          <w:lang w:val="en-US"/>
        </w:rPr>
      </w:pPr>
      <w:r w:rsidRPr="00000520">
        <w:rPr>
          <w:b/>
          <w:bCs/>
          <w:sz w:val="32"/>
          <w:szCs w:val="32"/>
          <w:lang w:val="en-US"/>
        </w:rPr>
        <w:t>On:</w:t>
      </w:r>
    </w:p>
    <w:p w14:paraId="117604CF" w14:textId="6A4ED588" w:rsidR="00DC2274" w:rsidRPr="00000520" w:rsidRDefault="00CF57D2" w:rsidP="00000520">
      <w:pPr>
        <w:jc w:val="center"/>
        <w:rPr>
          <w:sz w:val="40"/>
          <w:szCs w:val="40"/>
          <w:lang w:val="en-US"/>
        </w:rPr>
      </w:pPr>
      <w:r>
        <w:rPr>
          <w:sz w:val="40"/>
          <w:szCs w:val="40"/>
          <w:lang w:val="en-US"/>
        </w:rPr>
        <w:t>15</w:t>
      </w:r>
      <w:r w:rsidR="00DC2274" w:rsidRPr="00000520">
        <w:rPr>
          <w:sz w:val="40"/>
          <w:szCs w:val="40"/>
          <w:vertAlign w:val="superscript"/>
          <w:lang w:val="en-US"/>
        </w:rPr>
        <w:t>th</w:t>
      </w:r>
      <w:r w:rsidR="00DC2274" w:rsidRPr="00000520">
        <w:rPr>
          <w:sz w:val="40"/>
          <w:szCs w:val="40"/>
          <w:lang w:val="en-US"/>
        </w:rPr>
        <w:t xml:space="preserve"> </w:t>
      </w:r>
      <w:r>
        <w:rPr>
          <w:sz w:val="40"/>
          <w:szCs w:val="40"/>
          <w:lang w:val="en-US"/>
        </w:rPr>
        <w:t>April</w:t>
      </w:r>
      <w:r w:rsidR="00DC2274" w:rsidRPr="00000520">
        <w:rPr>
          <w:sz w:val="40"/>
          <w:szCs w:val="40"/>
          <w:lang w:val="en-US"/>
        </w:rPr>
        <w:t xml:space="preserve"> 2023</w:t>
      </w:r>
    </w:p>
    <w:p w14:paraId="749C34E2" w14:textId="27A5B03F" w:rsidR="00DC2274" w:rsidRDefault="00DC2274" w:rsidP="00DC2274">
      <w:pPr>
        <w:spacing w:line="276" w:lineRule="auto"/>
        <w:rPr>
          <w:lang w:val="en-US"/>
        </w:rPr>
      </w:pPr>
    </w:p>
    <w:p w14:paraId="1A673B54" w14:textId="45CDE157" w:rsidR="00DC2274" w:rsidRPr="00000520" w:rsidRDefault="00DC2274" w:rsidP="00000520">
      <w:pPr>
        <w:jc w:val="center"/>
        <w:rPr>
          <w:b/>
          <w:bCs/>
          <w:lang w:val="en-US"/>
        </w:rPr>
      </w:pPr>
      <w:r w:rsidRPr="00000520">
        <w:rPr>
          <w:b/>
          <w:bCs/>
          <w:sz w:val="32"/>
          <w:szCs w:val="32"/>
          <w:lang w:val="en-US"/>
        </w:rPr>
        <w:t>Lab Partner:</w:t>
      </w:r>
    </w:p>
    <w:p w14:paraId="647A55BB" w14:textId="12CA8866" w:rsidR="00DC2274" w:rsidRPr="00000520" w:rsidRDefault="00DC2274" w:rsidP="00000520">
      <w:pPr>
        <w:jc w:val="center"/>
        <w:rPr>
          <w:sz w:val="96"/>
          <w:szCs w:val="96"/>
          <w:lang w:val="en-US"/>
        </w:rPr>
      </w:pPr>
      <w:r w:rsidRPr="00000520">
        <w:rPr>
          <w:sz w:val="40"/>
          <w:szCs w:val="40"/>
          <w:lang w:val="en-US"/>
        </w:rPr>
        <w:t>Alex Lamdin</w:t>
      </w:r>
    </w:p>
    <w:p w14:paraId="319443DE" w14:textId="1B5562CE" w:rsidR="00DC2274" w:rsidRPr="00CF57D2" w:rsidRDefault="00DC2274" w:rsidP="00CF57D2">
      <w:pPr>
        <w:rPr>
          <w:sz w:val="40"/>
          <w:szCs w:val="40"/>
          <w:lang w:val="en-US"/>
        </w:rPr>
      </w:pPr>
      <w:r w:rsidRPr="00000520">
        <w:rPr>
          <w:sz w:val="40"/>
          <w:szCs w:val="40"/>
          <w:lang w:val="en-US"/>
        </w:rPr>
        <w:br w:type="page"/>
      </w:r>
    </w:p>
    <w:sdt>
      <w:sdtPr>
        <w:rPr>
          <w:rFonts w:asciiTheme="minorHAnsi" w:eastAsiaTheme="minorEastAsia" w:hAnsiTheme="minorHAnsi" w:cstheme="minorBidi"/>
          <w:color w:val="auto"/>
          <w:sz w:val="21"/>
          <w:szCs w:val="21"/>
        </w:rPr>
        <w:id w:val="-1847237507"/>
        <w:docPartObj>
          <w:docPartGallery w:val="Table of Contents"/>
          <w:docPartUnique/>
        </w:docPartObj>
      </w:sdtPr>
      <w:sdtEndPr>
        <w:rPr>
          <w:b/>
          <w:bCs/>
          <w:noProof/>
        </w:rPr>
      </w:sdtEndPr>
      <w:sdtContent>
        <w:p w14:paraId="1F5060A8" w14:textId="063F642F" w:rsidR="00000520" w:rsidRDefault="00000520" w:rsidP="00000520">
          <w:pPr>
            <w:pStyle w:val="TOCHeading"/>
          </w:pPr>
          <w:r>
            <w:t>Table of Contents</w:t>
          </w:r>
        </w:p>
        <w:p w14:paraId="29B9ACF4" w14:textId="769436AA" w:rsidR="009F4DA0" w:rsidRDefault="00000520">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32642275" w:history="1">
            <w:r w:rsidR="009F4DA0" w:rsidRPr="00795019">
              <w:rPr>
                <w:rStyle w:val="Hyperlink"/>
                <w:noProof/>
              </w:rPr>
              <w:t>Table of Figures</w:t>
            </w:r>
            <w:r w:rsidR="009F4DA0">
              <w:rPr>
                <w:noProof/>
                <w:webHidden/>
              </w:rPr>
              <w:tab/>
            </w:r>
            <w:r w:rsidR="009F4DA0">
              <w:rPr>
                <w:noProof/>
                <w:webHidden/>
              </w:rPr>
              <w:fldChar w:fldCharType="begin"/>
            </w:r>
            <w:r w:rsidR="009F4DA0">
              <w:rPr>
                <w:noProof/>
                <w:webHidden/>
              </w:rPr>
              <w:instrText xml:space="preserve"> PAGEREF _Toc132642275 \h </w:instrText>
            </w:r>
            <w:r w:rsidR="009F4DA0">
              <w:rPr>
                <w:noProof/>
                <w:webHidden/>
              </w:rPr>
            </w:r>
            <w:r w:rsidR="009F4DA0">
              <w:rPr>
                <w:noProof/>
                <w:webHidden/>
              </w:rPr>
              <w:fldChar w:fldCharType="separate"/>
            </w:r>
            <w:r w:rsidR="009F4DA0">
              <w:rPr>
                <w:noProof/>
                <w:webHidden/>
              </w:rPr>
              <w:t>2</w:t>
            </w:r>
            <w:r w:rsidR="009F4DA0">
              <w:rPr>
                <w:noProof/>
                <w:webHidden/>
              </w:rPr>
              <w:fldChar w:fldCharType="end"/>
            </w:r>
          </w:hyperlink>
        </w:p>
        <w:p w14:paraId="532CE7E7" w14:textId="0277896E" w:rsidR="009F4DA0" w:rsidRDefault="00A23749">
          <w:pPr>
            <w:pStyle w:val="TOC1"/>
            <w:tabs>
              <w:tab w:val="left" w:pos="660"/>
              <w:tab w:val="right" w:leader="dot" w:pos="9016"/>
            </w:tabs>
            <w:rPr>
              <w:rFonts w:cstheme="minorBidi"/>
              <w:noProof/>
              <w:lang w:val="en-GB" w:eastAsia="en-GB"/>
            </w:rPr>
          </w:pPr>
          <w:hyperlink w:anchor="_Toc132642276" w:history="1">
            <w:r w:rsidR="009F4DA0" w:rsidRPr="00795019">
              <w:rPr>
                <w:rStyle w:val="Hyperlink"/>
                <w:noProof/>
              </w:rPr>
              <w:t>1.0.</w:t>
            </w:r>
            <w:r w:rsidR="009F4DA0">
              <w:rPr>
                <w:rFonts w:cstheme="minorBidi"/>
                <w:noProof/>
                <w:lang w:val="en-GB" w:eastAsia="en-GB"/>
              </w:rPr>
              <w:tab/>
            </w:r>
            <w:r w:rsidR="009F4DA0" w:rsidRPr="00795019">
              <w:rPr>
                <w:rStyle w:val="Hyperlink"/>
                <w:noProof/>
              </w:rPr>
              <w:t>Experimental Aims</w:t>
            </w:r>
            <w:r w:rsidR="009F4DA0">
              <w:rPr>
                <w:noProof/>
                <w:webHidden/>
              </w:rPr>
              <w:tab/>
            </w:r>
            <w:r w:rsidR="009F4DA0">
              <w:rPr>
                <w:noProof/>
                <w:webHidden/>
              </w:rPr>
              <w:fldChar w:fldCharType="begin"/>
            </w:r>
            <w:r w:rsidR="009F4DA0">
              <w:rPr>
                <w:noProof/>
                <w:webHidden/>
              </w:rPr>
              <w:instrText xml:space="preserve"> PAGEREF _Toc132642276 \h </w:instrText>
            </w:r>
            <w:r w:rsidR="009F4DA0">
              <w:rPr>
                <w:noProof/>
                <w:webHidden/>
              </w:rPr>
            </w:r>
            <w:r w:rsidR="009F4DA0">
              <w:rPr>
                <w:noProof/>
                <w:webHidden/>
              </w:rPr>
              <w:fldChar w:fldCharType="separate"/>
            </w:r>
            <w:r w:rsidR="009F4DA0">
              <w:rPr>
                <w:noProof/>
                <w:webHidden/>
              </w:rPr>
              <w:t>3</w:t>
            </w:r>
            <w:r w:rsidR="009F4DA0">
              <w:rPr>
                <w:noProof/>
                <w:webHidden/>
              </w:rPr>
              <w:fldChar w:fldCharType="end"/>
            </w:r>
          </w:hyperlink>
        </w:p>
        <w:p w14:paraId="7CC96BE5" w14:textId="55B2CB71" w:rsidR="009F4DA0" w:rsidRDefault="00A23749">
          <w:pPr>
            <w:pStyle w:val="TOC1"/>
            <w:tabs>
              <w:tab w:val="right" w:leader="dot" w:pos="9016"/>
            </w:tabs>
            <w:rPr>
              <w:rFonts w:cstheme="minorBidi"/>
              <w:noProof/>
              <w:lang w:val="en-GB" w:eastAsia="en-GB"/>
            </w:rPr>
          </w:pPr>
          <w:hyperlink w:anchor="_Toc132642277" w:history="1">
            <w:r w:rsidR="009F4DA0" w:rsidRPr="00795019">
              <w:rPr>
                <w:rStyle w:val="Hyperlink"/>
                <w:noProof/>
              </w:rPr>
              <w:t>2.0. Underlying Theory</w:t>
            </w:r>
            <w:r w:rsidR="009F4DA0">
              <w:rPr>
                <w:noProof/>
                <w:webHidden/>
              </w:rPr>
              <w:tab/>
            </w:r>
            <w:r w:rsidR="009F4DA0">
              <w:rPr>
                <w:noProof/>
                <w:webHidden/>
              </w:rPr>
              <w:fldChar w:fldCharType="begin"/>
            </w:r>
            <w:r w:rsidR="009F4DA0">
              <w:rPr>
                <w:noProof/>
                <w:webHidden/>
              </w:rPr>
              <w:instrText xml:space="preserve"> PAGEREF _Toc132642277 \h </w:instrText>
            </w:r>
            <w:r w:rsidR="009F4DA0">
              <w:rPr>
                <w:noProof/>
                <w:webHidden/>
              </w:rPr>
            </w:r>
            <w:r w:rsidR="009F4DA0">
              <w:rPr>
                <w:noProof/>
                <w:webHidden/>
              </w:rPr>
              <w:fldChar w:fldCharType="separate"/>
            </w:r>
            <w:r w:rsidR="009F4DA0">
              <w:rPr>
                <w:noProof/>
                <w:webHidden/>
              </w:rPr>
              <w:t>3</w:t>
            </w:r>
            <w:r w:rsidR="009F4DA0">
              <w:rPr>
                <w:noProof/>
                <w:webHidden/>
              </w:rPr>
              <w:fldChar w:fldCharType="end"/>
            </w:r>
          </w:hyperlink>
        </w:p>
        <w:p w14:paraId="563D2E5F" w14:textId="62D22332" w:rsidR="009F4DA0" w:rsidRDefault="00A23749">
          <w:pPr>
            <w:pStyle w:val="TOC3"/>
            <w:tabs>
              <w:tab w:val="right" w:leader="dot" w:pos="9016"/>
            </w:tabs>
            <w:rPr>
              <w:rFonts w:cstheme="minorBidi"/>
              <w:noProof/>
              <w:lang w:val="en-GB" w:eastAsia="en-GB"/>
            </w:rPr>
          </w:pPr>
          <w:hyperlink w:anchor="_Toc132642278" w:history="1">
            <w:r w:rsidR="009F4DA0" w:rsidRPr="00795019">
              <w:rPr>
                <w:rStyle w:val="Hyperlink"/>
                <w:noProof/>
              </w:rPr>
              <w:t>2.1. Chemical Fundamentals</w:t>
            </w:r>
            <w:r w:rsidR="009F4DA0">
              <w:rPr>
                <w:noProof/>
                <w:webHidden/>
              </w:rPr>
              <w:tab/>
            </w:r>
            <w:r w:rsidR="009F4DA0">
              <w:rPr>
                <w:noProof/>
                <w:webHidden/>
              </w:rPr>
              <w:fldChar w:fldCharType="begin"/>
            </w:r>
            <w:r w:rsidR="009F4DA0">
              <w:rPr>
                <w:noProof/>
                <w:webHidden/>
              </w:rPr>
              <w:instrText xml:space="preserve"> PAGEREF _Toc132642278 \h </w:instrText>
            </w:r>
            <w:r w:rsidR="009F4DA0">
              <w:rPr>
                <w:noProof/>
                <w:webHidden/>
              </w:rPr>
            </w:r>
            <w:r w:rsidR="009F4DA0">
              <w:rPr>
                <w:noProof/>
                <w:webHidden/>
              </w:rPr>
              <w:fldChar w:fldCharType="separate"/>
            </w:r>
            <w:r w:rsidR="009F4DA0">
              <w:rPr>
                <w:noProof/>
                <w:webHidden/>
              </w:rPr>
              <w:t>3</w:t>
            </w:r>
            <w:r w:rsidR="009F4DA0">
              <w:rPr>
                <w:noProof/>
                <w:webHidden/>
              </w:rPr>
              <w:fldChar w:fldCharType="end"/>
            </w:r>
          </w:hyperlink>
        </w:p>
        <w:p w14:paraId="0428C7DC" w14:textId="62785631" w:rsidR="009F4DA0" w:rsidRDefault="00A23749">
          <w:pPr>
            <w:pStyle w:val="TOC3"/>
            <w:tabs>
              <w:tab w:val="right" w:leader="dot" w:pos="9016"/>
            </w:tabs>
            <w:rPr>
              <w:rFonts w:cstheme="minorBidi"/>
              <w:noProof/>
              <w:lang w:val="en-GB" w:eastAsia="en-GB"/>
            </w:rPr>
          </w:pPr>
          <w:hyperlink w:anchor="_Toc132642279" w:history="1">
            <w:r w:rsidR="009F4DA0" w:rsidRPr="00795019">
              <w:rPr>
                <w:rStyle w:val="Hyperlink"/>
                <w:noProof/>
              </w:rPr>
              <w:t>2.2. Application</w:t>
            </w:r>
            <w:r w:rsidR="009F4DA0">
              <w:rPr>
                <w:noProof/>
                <w:webHidden/>
              </w:rPr>
              <w:tab/>
            </w:r>
            <w:r w:rsidR="009F4DA0">
              <w:rPr>
                <w:noProof/>
                <w:webHidden/>
              </w:rPr>
              <w:fldChar w:fldCharType="begin"/>
            </w:r>
            <w:r w:rsidR="009F4DA0">
              <w:rPr>
                <w:noProof/>
                <w:webHidden/>
              </w:rPr>
              <w:instrText xml:space="preserve"> PAGEREF _Toc132642279 \h </w:instrText>
            </w:r>
            <w:r w:rsidR="009F4DA0">
              <w:rPr>
                <w:noProof/>
                <w:webHidden/>
              </w:rPr>
            </w:r>
            <w:r w:rsidR="009F4DA0">
              <w:rPr>
                <w:noProof/>
                <w:webHidden/>
              </w:rPr>
              <w:fldChar w:fldCharType="separate"/>
            </w:r>
            <w:r w:rsidR="009F4DA0">
              <w:rPr>
                <w:noProof/>
                <w:webHidden/>
              </w:rPr>
              <w:t>4</w:t>
            </w:r>
            <w:r w:rsidR="009F4DA0">
              <w:rPr>
                <w:noProof/>
                <w:webHidden/>
              </w:rPr>
              <w:fldChar w:fldCharType="end"/>
            </w:r>
          </w:hyperlink>
        </w:p>
        <w:p w14:paraId="2B87F221" w14:textId="4ECB622E" w:rsidR="009F4DA0" w:rsidRDefault="00A23749">
          <w:pPr>
            <w:pStyle w:val="TOC1"/>
            <w:tabs>
              <w:tab w:val="right" w:leader="dot" w:pos="9016"/>
            </w:tabs>
            <w:rPr>
              <w:rFonts w:cstheme="minorBidi"/>
              <w:noProof/>
              <w:lang w:val="en-GB" w:eastAsia="en-GB"/>
            </w:rPr>
          </w:pPr>
          <w:hyperlink w:anchor="_Toc132642280" w:history="1">
            <w:r w:rsidR="009F4DA0" w:rsidRPr="00795019">
              <w:rPr>
                <w:rStyle w:val="Hyperlink"/>
                <w:noProof/>
              </w:rPr>
              <w:t>3.0. Chemicals and Equipment</w:t>
            </w:r>
            <w:r w:rsidR="009F4DA0">
              <w:rPr>
                <w:noProof/>
                <w:webHidden/>
              </w:rPr>
              <w:tab/>
            </w:r>
            <w:r w:rsidR="009F4DA0">
              <w:rPr>
                <w:noProof/>
                <w:webHidden/>
              </w:rPr>
              <w:fldChar w:fldCharType="begin"/>
            </w:r>
            <w:r w:rsidR="009F4DA0">
              <w:rPr>
                <w:noProof/>
                <w:webHidden/>
              </w:rPr>
              <w:instrText xml:space="preserve"> PAGEREF _Toc132642280 \h </w:instrText>
            </w:r>
            <w:r w:rsidR="009F4DA0">
              <w:rPr>
                <w:noProof/>
                <w:webHidden/>
              </w:rPr>
            </w:r>
            <w:r w:rsidR="009F4DA0">
              <w:rPr>
                <w:noProof/>
                <w:webHidden/>
              </w:rPr>
              <w:fldChar w:fldCharType="separate"/>
            </w:r>
            <w:r w:rsidR="009F4DA0">
              <w:rPr>
                <w:noProof/>
                <w:webHidden/>
              </w:rPr>
              <w:t>4</w:t>
            </w:r>
            <w:r w:rsidR="009F4DA0">
              <w:rPr>
                <w:noProof/>
                <w:webHidden/>
              </w:rPr>
              <w:fldChar w:fldCharType="end"/>
            </w:r>
          </w:hyperlink>
        </w:p>
        <w:p w14:paraId="1960A01A" w14:textId="2745FF45" w:rsidR="009F4DA0" w:rsidRDefault="00A23749">
          <w:pPr>
            <w:pStyle w:val="TOC3"/>
            <w:tabs>
              <w:tab w:val="right" w:leader="dot" w:pos="9016"/>
            </w:tabs>
            <w:rPr>
              <w:rFonts w:cstheme="minorBidi"/>
              <w:noProof/>
              <w:lang w:val="en-GB" w:eastAsia="en-GB"/>
            </w:rPr>
          </w:pPr>
          <w:hyperlink w:anchor="_Toc132642281" w:history="1">
            <w:r w:rsidR="009F4DA0" w:rsidRPr="00795019">
              <w:rPr>
                <w:rStyle w:val="Hyperlink"/>
                <w:noProof/>
              </w:rPr>
              <w:t>3.1. Chemicals</w:t>
            </w:r>
            <w:r w:rsidR="009F4DA0">
              <w:rPr>
                <w:noProof/>
                <w:webHidden/>
              </w:rPr>
              <w:tab/>
            </w:r>
            <w:r w:rsidR="009F4DA0">
              <w:rPr>
                <w:noProof/>
                <w:webHidden/>
              </w:rPr>
              <w:fldChar w:fldCharType="begin"/>
            </w:r>
            <w:r w:rsidR="009F4DA0">
              <w:rPr>
                <w:noProof/>
                <w:webHidden/>
              </w:rPr>
              <w:instrText xml:space="preserve"> PAGEREF _Toc132642281 \h </w:instrText>
            </w:r>
            <w:r w:rsidR="009F4DA0">
              <w:rPr>
                <w:noProof/>
                <w:webHidden/>
              </w:rPr>
            </w:r>
            <w:r w:rsidR="009F4DA0">
              <w:rPr>
                <w:noProof/>
                <w:webHidden/>
              </w:rPr>
              <w:fldChar w:fldCharType="separate"/>
            </w:r>
            <w:r w:rsidR="009F4DA0">
              <w:rPr>
                <w:noProof/>
                <w:webHidden/>
              </w:rPr>
              <w:t>4</w:t>
            </w:r>
            <w:r w:rsidR="009F4DA0">
              <w:rPr>
                <w:noProof/>
                <w:webHidden/>
              </w:rPr>
              <w:fldChar w:fldCharType="end"/>
            </w:r>
          </w:hyperlink>
        </w:p>
        <w:p w14:paraId="2AEABD32" w14:textId="66065E23" w:rsidR="009F4DA0" w:rsidRDefault="00A23749">
          <w:pPr>
            <w:pStyle w:val="TOC3"/>
            <w:tabs>
              <w:tab w:val="right" w:leader="dot" w:pos="9016"/>
            </w:tabs>
            <w:rPr>
              <w:rFonts w:cstheme="minorBidi"/>
              <w:noProof/>
              <w:lang w:val="en-GB" w:eastAsia="en-GB"/>
            </w:rPr>
          </w:pPr>
          <w:hyperlink w:anchor="_Toc132642282" w:history="1">
            <w:r w:rsidR="009F4DA0" w:rsidRPr="00795019">
              <w:rPr>
                <w:rStyle w:val="Hyperlink"/>
                <w:noProof/>
              </w:rPr>
              <w:t>3.2. Equipment</w:t>
            </w:r>
            <w:r w:rsidR="009F4DA0">
              <w:rPr>
                <w:noProof/>
                <w:webHidden/>
              </w:rPr>
              <w:tab/>
            </w:r>
            <w:r w:rsidR="009F4DA0">
              <w:rPr>
                <w:noProof/>
                <w:webHidden/>
              </w:rPr>
              <w:fldChar w:fldCharType="begin"/>
            </w:r>
            <w:r w:rsidR="009F4DA0">
              <w:rPr>
                <w:noProof/>
                <w:webHidden/>
              </w:rPr>
              <w:instrText xml:space="preserve"> PAGEREF _Toc132642282 \h </w:instrText>
            </w:r>
            <w:r w:rsidR="009F4DA0">
              <w:rPr>
                <w:noProof/>
                <w:webHidden/>
              </w:rPr>
            </w:r>
            <w:r w:rsidR="009F4DA0">
              <w:rPr>
                <w:noProof/>
                <w:webHidden/>
              </w:rPr>
              <w:fldChar w:fldCharType="separate"/>
            </w:r>
            <w:r w:rsidR="009F4DA0">
              <w:rPr>
                <w:noProof/>
                <w:webHidden/>
              </w:rPr>
              <w:t>5</w:t>
            </w:r>
            <w:r w:rsidR="009F4DA0">
              <w:rPr>
                <w:noProof/>
                <w:webHidden/>
              </w:rPr>
              <w:fldChar w:fldCharType="end"/>
            </w:r>
          </w:hyperlink>
        </w:p>
        <w:p w14:paraId="0A68E00A" w14:textId="42F74745" w:rsidR="009F4DA0" w:rsidRDefault="00A23749">
          <w:pPr>
            <w:pStyle w:val="TOC1"/>
            <w:tabs>
              <w:tab w:val="right" w:leader="dot" w:pos="9016"/>
            </w:tabs>
            <w:rPr>
              <w:rFonts w:cstheme="minorBidi"/>
              <w:noProof/>
              <w:lang w:val="en-GB" w:eastAsia="en-GB"/>
            </w:rPr>
          </w:pPr>
          <w:hyperlink w:anchor="_Toc132642283" w:history="1">
            <w:r w:rsidR="009F4DA0" w:rsidRPr="00795019">
              <w:rPr>
                <w:rStyle w:val="Hyperlink"/>
                <w:noProof/>
              </w:rPr>
              <w:t>4.0. Procedure</w:t>
            </w:r>
            <w:r w:rsidR="009F4DA0">
              <w:rPr>
                <w:noProof/>
                <w:webHidden/>
              </w:rPr>
              <w:tab/>
            </w:r>
            <w:r w:rsidR="009F4DA0">
              <w:rPr>
                <w:noProof/>
                <w:webHidden/>
              </w:rPr>
              <w:fldChar w:fldCharType="begin"/>
            </w:r>
            <w:r w:rsidR="009F4DA0">
              <w:rPr>
                <w:noProof/>
                <w:webHidden/>
              </w:rPr>
              <w:instrText xml:space="preserve"> PAGEREF _Toc132642283 \h </w:instrText>
            </w:r>
            <w:r w:rsidR="009F4DA0">
              <w:rPr>
                <w:noProof/>
                <w:webHidden/>
              </w:rPr>
            </w:r>
            <w:r w:rsidR="009F4DA0">
              <w:rPr>
                <w:noProof/>
                <w:webHidden/>
              </w:rPr>
              <w:fldChar w:fldCharType="separate"/>
            </w:r>
            <w:r w:rsidR="009F4DA0">
              <w:rPr>
                <w:noProof/>
                <w:webHidden/>
              </w:rPr>
              <w:t>5</w:t>
            </w:r>
            <w:r w:rsidR="009F4DA0">
              <w:rPr>
                <w:noProof/>
                <w:webHidden/>
              </w:rPr>
              <w:fldChar w:fldCharType="end"/>
            </w:r>
          </w:hyperlink>
        </w:p>
        <w:p w14:paraId="74678DF0" w14:textId="36E20B6F" w:rsidR="009F4DA0" w:rsidRDefault="00A23749">
          <w:pPr>
            <w:pStyle w:val="TOC1"/>
            <w:tabs>
              <w:tab w:val="right" w:leader="dot" w:pos="9016"/>
            </w:tabs>
            <w:rPr>
              <w:rFonts w:cstheme="minorBidi"/>
              <w:noProof/>
              <w:lang w:val="en-GB" w:eastAsia="en-GB"/>
            </w:rPr>
          </w:pPr>
          <w:hyperlink w:anchor="_Toc132642284" w:history="1">
            <w:r w:rsidR="009F4DA0" w:rsidRPr="00795019">
              <w:rPr>
                <w:rStyle w:val="Hyperlink"/>
                <w:noProof/>
              </w:rPr>
              <w:t>5.0. Observation and Data</w:t>
            </w:r>
            <w:r w:rsidR="009F4DA0">
              <w:rPr>
                <w:noProof/>
                <w:webHidden/>
              </w:rPr>
              <w:tab/>
            </w:r>
            <w:r w:rsidR="009F4DA0">
              <w:rPr>
                <w:noProof/>
                <w:webHidden/>
              </w:rPr>
              <w:fldChar w:fldCharType="begin"/>
            </w:r>
            <w:r w:rsidR="009F4DA0">
              <w:rPr>
                <w:noProof/>
                <w:webHidden/>
              </w:rPr>
              <w:instrText xml:space="preserve"> PAGEREF _Toc132642284 \h </w:instrText>
            </w:r>
            <w:r w:rsidR="009F4DA0">
              <w:rPr>
                <w:noProof/>
                <w:webHidden/>
              </w:rPr>
            </w:r>
            <w:r w:rsidR="009F4DA0">
              <w:rPr>
                <w:noProof/>
                <w:webHidden/>
              </w:rPr>
              <w:fldChar w:fldCharType="separate"/>
            </w:r>
            <w:r w:rsidR="009F4DA0">
              <w:rPr>
                <w:noProof/>
                <w:webHidden/>
              </w:rPr>
              <w:t>6</w:t>
            </w:r>
            <w:r w:rsidR="009F4DA0">
              <w:rPr>
                <w:noProof/>
                <w:webHidden/>
              </w:rPr>
              <w:fldChar w:fldCharType="end"/>
            </w:r>
          </w:hyperlink>
        </w:p>
        <w:p w14:paraId="43BD13C4" w14:textId="12307ABA" w:rsidR="009F4DA0" w:rsidRDefault="00A23749">
          <w:pPr>
            <w:pStyle w:val="TOC1"/>
            <w:tabs>
              <w:tab w:val="right" w:leader="dot" w:pos="9016"/>
            </w:tabs>
            <w:rPr>
              <w:rFonts w:cstheme="minorBidi"/>
              <w:noProof/>
              <w:lang w:val="en-GB" w:eastAsia="en-GB"/>
            </w:rPr>
          </w:pPr>
          <w:hyperlink w:anchor="_Toc132642285" w:history="1">
            <w:r w:rsidR="009F4DA0" w:rsidRPr="00795019">
              <w:rPr>
                <w:rStyle w:val="Hyperlink"/>
                <w:noProof/>
              </w:rPr>
              <w:t>6.0. Calculations</w:t>
            </w:r>
            <w:r w:rsidR="009F4DA0">
              <w:rPr>
                <w:noProof/>
                <w:webHidden/>
              </w:rPr>
              <w:tab/>
            </w:r>
            <w:r w:rsidR="009F4DA0">
              <w:rPr>
                <w:noProof/>
                <w:webHidden/>
              </w:rPr>
              <w:fldChar w:fldCharType="begin"/>
            </w:r>
            <w:r w:rsidR="009F4DA0">
              <w:rPr>
                <w:noProof/>
                <w:webHidden/>
              </w:rPr>
              <w:instrText xml:space="preserve"> PAGEREF _Toc132642285 \h </w:instrText>
            </w:r>
            <w:r w:rsidR="009F4DA0">
              <w:rPr>
                <w:noProof/>
                <w:webHidden/>
              </w:rPr>
            </w:r>
            <w:r w:rsidR="009F4DA0">
              <w:rPr>
                <w:noProof/>
                <w:webHidden/>
              </w:rPr>
              <w:fldChar w:fldCharType="separate"/>
            </w:r>
            <w:r w:rsidR="009F4DA0">
              <w:rPr>
                <w:noProof/>
                <w:webHidden/>
              </w:rPr>
              <w:t>7</w:t>
            </w:r>
            <w:r w:rsidR="009F4DA0">
              <w:rPr>
                <w:noProof/>
                <w:webHidden/>
              </w:rPr>
              <w:fldChar w:fldCharType="end"/>
            </w:r>
          </w:hyperlink>
        </w:p>
        <w:p w14:paraId="47AC2F7A" w14:textId="101579ED" w:rsidR="009F4DA0" w:rsidRDefault="00A23749">
          <w:pPr>
            <w:pStyle w:val="TOC1"/>
            <w:tabs>
              <w:tab w:val="left" w:pos="660"/>
              <w:tab w:val="right" w:leader="dot" w:pos="9016"/>
            </w:tabs>
            <w:rPr>
              <w:rFonts w:cstheme="minorBidi"/>
              <w:noProof/>
              <w:lang w:val="en-GB" w:eastAsia="en-GB"/>
            </w:rPr>
          </w:pPr>
          <w:hyperlink w:anchor="_Toc132642286" w:history="1">
            <w:r w:rsidR="009F4DA0" w:rsidRPr="00795019">
              <w:rPr>
                <w:rStyle w:val="Hyperlink"/>
                <w:noProof/>
              </w:rPr>
              <w:t>7.0.</w:t>
            </w:r>
            <w:r w:rsidR="009F4DA0">
              <w:rPr>
                <w:rFonts w:cstheme="minorBidi"/>
                <w:noProof/>
                <w:lang w:val="en-GB" w:eastAsia="en-GB"/>
              </w:rPr>
              <w:tab/>
            </w:r>
            <w:r w:rsidR="009F4DA0" w:rsidRPr="00795019">
              <w:rPr>
                <w:rStyle w:val="Hyperlink"/>
                <w:noProof/>
              </w:rPr>
              <w:t>Sources of Experimental Error</w:t>
            </w:r>
            <w:r w:rsidR="009F4DA0">
              <w:rPr>
                <w:noProof/>
                <w:webHidden/>
              </w:rPr>
              <w:tab/>
            </w:r>
            <w:r w:rsidR="009F4DA0">
              <w:rPr>
                <w:noProof/>
                <w:webHidden/>
              </w:rPr>
              <w:fldChar w:fldCharType="begin"/>
            </w:r>
            <w:r w:rsidR="009F4DA0">
              <w:rPr>
                <w:noProof/>
                <w:webHidden/>
              </w:rPr>
              <w:instrText xml:space="preserve"> PAGEREF _Toc132642286 \h </w:instrText>
            </w:r>
            <w:r w:rsidR="009F4DA0">
              <w:rPr>
                <w:noProof/>
                <w:webHidden/>
              </w:rPr>
            </w:r>
            <w:r w:rsidR="009F4DA0">
              <w:rPr>
                <w:noProof/>
                <w:webHidden/>
              </w:rPr>
              <w:fldChar w:fldCharType="separate"/>
            </w:r>
            <w:r w:rsidR="009F4DA0">
              <w:rPr>
                <w:noProof/>
                <w:webHidden/>
              </w:rPr>
              <w:t>11</w:t>
            </w:r>
            <w:r w:rsidR="009F4DA0">
              <w:rPr>
                <w:noProof/>
                <w:webHidden/>
              </w:rPr>
              <w:fldChar w:fldCharType="end"/>
            </w:r>
          </w:hyperlink>
        </w:p>
        <w:p w14:paraId="33A63D07" w14:textId="719C4EAC" w:rsidR="009F4DA0" w:rsidRDefault="00A23749">
          <w:pPr>
            <w:pStyle w:val="TOC1"/>
            <w:tabs>
              <w:tab w:val="right" w:leader="dot" w:pos="9016"/>
            </w:tabs>
            <w:rPr>
              <w:rFonts w:cstheme="minorBidi"/>
              <w:noProof/>
              <w:lang w:val="en-GB" w:eastAsia="en-GB"/>
            </w:rPr>
          </w:pPr>
          <w:hyperlink w:anchor="_Toc132642287" w:history="1">
            <w:r w:rsidR="009F4DA0" w:rsidRPr="00795019">
              <w:rPr>
                <w:rStyle w:val="Hyperlink"/>
                <w:noProof/>
              </w:rPr>
              <w:t>8.0. Conclusion</w:t>
            </w:r>
            <w:r w:rsidR="009F4DA0">
              <w:rPr>
                <w:noProof/>
                <w:webHidden/>
              </w:rPr>
              <w:tab/>
            </w:r>
            <w:r w:rsidR="009F4DA0">
              <w:rPr>
                <w:noProof/>
                <w:webHidden/>
              </w:rPr>
              <w:fldChar w:fldCharType="begin"/>
            </w:r>
            <w:r w:rsidR="009F4DA0">
              <w:rPr>
                <w:noProof/>
                <w:webHidden/>
              </w:rPr>
              <w:instrText xml:space="preserve"> PAGEREF _Toc132642287 \h </w:instrText>
            </w:r>
            <w:r w:rsidR="009F4DA0">
              <w:rPr>
                <w:noProof/>
                <w:webHidden/>
              </w:rPr>
            </w:r>
            <w:r w:rsidR="009F4DA0">
              <w:rPr>
                <w:noProof/>
                <w:webHidden/>
              </w:rPr>
              <w:fldChar w:fldCharType="separate"/>
            </w:r>
            <w:r w:rsidR="009F4DA0">
              <w:rPr>
                <w:noProof/>
                <w:webHidden/>
              </w:rPr>
              <w:t>11</w:t>
            </w:r>
            <w:r w:rsidR="009F4DA0">
              <w:rPr>
                <w:noProof/>
                <w:webHidden/>
              </w:rPr>
              <w:fldChar w:fldCharType="end"/>
            </w:r>
          </w:hyperlink>
        </w:p>
        <w:p w14:paraId="0B8009FE" w14:textId="74A17ED7" w:rsidR="009F4DA0" w:rsidRDefault="00A23749">
          <w:pPr>
            <w:pStyle w:val="TOC1"/>
            <w:tabs>
              <w:tab w:val="right" w:leader="dot" w:pos="9016"/>
            </w:tabs>
            <w:rPr>
              <w:rFonts w:cstheme="minorBidi"/>
              <w:noProof/>
              <w:lang w:val="en-GB" w:eastAsia="en-GB"/>
            </w:rPr>
          </w:pPr>
          <w:hyperlink w:anchor="_Toc132642288" w:history="1">
            <w:r w:rsidR="009F4DA0" w:rsidRPr="00795019">
              <w:rPr>
                <w:rStyle w:val="Hyperlink"/>
                <w:noProof/>
              </w:rPr>
              <w:t>References</w:t>
            </w:r>
            <w:r w:rsidR="009F4DA0">
              <w:rPr>
                <w:noProof/>
                <w:webHidden/>
              </w:rPr>
              <w:tab/>
            </w:r>
            <w:r w:rsidR="009F4DA0">
              <w:rPr>
                <w:noProof/>
                <w:webHidden/>
              </w:rPr>
              <w:fldChar w:fldCharType="begin"/>
            </w:r>
            <w:r w:rsidR="009F4DA0">
              <w:rPr>
                <w:noProof/>
                <w:webHidden/>
              </w:rPr>
              <w:instrText xml:space="preserve"> PAGEREF _Toc132642288 \h </w:instrText>
            </w:r>
            <w:r w:rsidR="009F4DA0">
              <w:rPr>
                <w:noProof/>
                <w:webHidden/>
              </w:rPr>
            </w:r>
            <w:r w:rsidR="009F4DA0">
              <w:rPr>
                <w:noProof/>
                <w:webHidden/>
              </w:rPr>
              <w:fldChar w:fldCharType="separate"/>
            </w:r>
            <w:r w:rsidR="009F4DA0">
              <w:rPr>
                <w:noProof/>
                <w:webHidden/>
              </w:rPr>
              <w:t>12</w:t>
            </w:r>
            <w:r w:rsidR="009F4DA0">
              <w:rPr>
                <w:noProof/>
                <w:webHidden/>
              </w:rPr>
              <w:fldChar w:fldCharType="end"/>
            </w:r>
          </w:hyperlink>
        </w:p>
        <w:p w14:paraId="6998D99B" w14:textId="4A0BFD96" w:rsidR="00000520" w:rsidRDefault="00000520">
          <w:r>
            <w:rPr>
              <w:b/>
              <w:bCs/>
              <w:noProof/>
            </w:rPr>
            <w:fldChar w:fldCharType="end"/>
          </w:r>
        </w:p>
      </w:sdtContent>
    </w:sdt>
    <w:p w14:paraId="2A215BFC" w14:textId="1D0A8A7F" w:rsidR="004E0D8C" w:rsidRDefault="004E0D8C" w:rsidP="004E0D8C">
      <w:pPr>
        <w:pStyle w:val="Heading1"/>
      </w:pPr>
      <w:bookmarkStart w:id="0" w:name="_Toc132642275"/>
      <w:r>
        <w:t>Table of Figures</w:t>
      </w:r>
      <w:bookmarkEnd w:id="0"/>
    </w:p>
    <w:p w14:paraId="74CE77B1" w14:textId="1C441BF0" w:rsidR="009F4DA0" w:rsidRDefault="009F4DA0">
      <w:pPr>
        <w:pStyle w:val="TableofFigures"/>
        <w:tabs>
          <w:tab w:val="right" w:leader="dot" w:pos="9016"/>
        </w:tabs>
        <w:rPr>
          <w:noProof/>
          <w:sz w:val="22"/>
          <w:szCs w:val="22"/>
          <w:lang w:eastAsia="en-GB"/>
        </w:rPr>
      </w:pPr>
      <w:r>
        <w:fldChar w:fldCharType="begin"/>
      </w:r>
      <w:r>
        <w:instrText xml:space="preserve"> TOC \h \z \c "Figure" </w:instrText>
      </w:r>
      <w:r>
        <w:fldChar w:fldCharType="separate"/>
      </w:r>
      <w:hyperlink w:anchor="_Toc132642289" w:history="1">
        <w:r w:rsidRPr="000B231F">
          <w:rPr>
            <w:rStyle w:val="Hyperlink"/>
            <w:noProof/>
          </w:rPr>
          <w:t>Figure 1</w:t>
        </w:r>
        <w:r>
          <w:rPr>
            <w:noProof/>
            <w:webHidden/>
          </w:rPr>
          <w:tab/>
        </w:r>
        <w:r>
          <w:rPr>
            <w:noProof/>
            <w:webHidden/>
          </w:rPr>
          <w:fldChar w:fldCharType="begin"/>
        </w:r>
        <w:r>
          <w:rPr>
            <w:noProof/>
            <w:webHidden/>
          </w:rPr>
          <w:instrText xml:space="preserve"> PAGEREF _Toc132642289 \h </w:instrText>
        </w:r>
        <w:r>
          <w:rPr>
            <w:noProof/>
            <w:webHidden/>
          </w:rPr>
        </w:r>
        <w:r>
          <w:rPr>
            <w:noProof/>
            <w:webHidden/>
          </w:rPr>
          <w:fldChar w:fldCharType="separate"/>
        </w:r>
        <w:r>
          <w:rPr>
            <w:noProof/>
            <w:webHidden/>
          </w:rPr>
          <w:t>6</w:t>
        </w:r>
        <w:r>
          <w:rPr>
            <w:noProof/>
            <w:webHidden/>
          </w:rPr>
          <w:fldChar w:fldCharType="end"/>
        </w:r>
      </w:hyperlink>
    </w:p>
    <w:p w14:paraId="2FD2C0FB" w14:textId="2137D694" w:rsidR="009F4DA0" w:rsidRDefault="00A23749">
      <w:pPr>
        <w:pStyle w:val="TableofFigures"/>
        <w:tabs>
          <w:tab w:val="right" w:leader="dot" w:pos="9016"/>
        </w:tabs>
        <w:rPr>
          <w:noProof/>
          <w:sz w:val="22"/>
          <w:szCs w:val="22"/>
          <w:lang w:eastAsia="en-GB"/>
        </w:rPr>
      </w:pPr>
      <w:hyperlink w:anchor="_Toc132642290" w:history="1">
        <w:r w:rsidR="009F4DA0" w:rsidRPr="000B231F">
          <w:rPr>
            <w:rStyle w:val="Hyperlink"/>
            <w:noProof/>
          </w:rPr>
          <w:t>Figure 2</w:t>
        </w:r>
        <w:r w:rsidR="009F4DA0">
          <w:rPr>
            <w:noProof/>
            <w:webHidden/>
          </w:rPr>
          <w:tab/>
        </w:r>
        <w:r w:rsidR="009F4DA0">
          <w:rPr>
            <w:noProof/>
            <w:webHidden/>
          </w:rPr>
          <w:fldChar w:fldCharType="begin"/>
        </w:r>
        <w:r w:rsidR="009F4DA0">
          <w:rPr>
            <w:noProof/>
            <w:webHidden/>
          </w:rPr>
          <w:instrText xml:space="preserve"> PAGEREF _Toc132642290 \h </w:instrText>
        </w:r>
        <w:r w:rsidR="009F4DA0">
          <w:rPr>
            <w:noProof/>
            <w:webHidden/>
          </w:rPr>
        </w:r>
        <w:r w:rsidR="009F4DA0">
          <w:rPr>
            <w:noProof/>
            <w:webHidden/>
          </w:rPr>
          <w:fldChar w:fldCharType="separate"/>
        </w:r>
        <w:r w:rsidR="009F4DA0">
          <w:rPr>
            <w:noProof/>
            <w:webHidden/>
          </w:rPr>
          <w:t>7</w:t>
        </w:r>
        <w:r w:rsidR="009F4DA0">
          <w:rPr>
            <w:noProof/>
            <w:webHidden/>
          </w:rPr>
          <w:fldChar w:fldCharType="end"/>
        </w:r>
      </w:hyperlink>
    </w:p>
    <w:p w14:paraId="43422471" w14:textId="44AF1A90" w:rsidR="009F4DA0" w:rsidRDefault="00A23749">
      <w:pPr>
        <w:pStyle w:val="TableofFigures"/>
        <w:tabs>
          <w:tab w:val="right" w:leader="dot" w:pos="9016"/>
        </w:tabs>
        <w:rPr>
          <w:noProof/>
          <w:sz w:val="22"/>
          <w:szCs w:val="22"/>
          <w:lang w:eastAsia="en-GB"/>
        </w:rPr>
      </w:pPr>
      <w:hyperlink w:anchor="_Toc132642291" w:history="1">
        <w:r w:rsidR="009F4DA0" w:rsidRPr="000B231F">
          <w:rPr>
            <w:rStyle w:val="Hyperlink"/>
            <w:noProof/>
          </w:rPr>
          <w:t>Figure 3</w:t>
        </w:r>
        <w:r w:rsidR="009F4DA0">
          <w:rPr>
            <w:noProof/>
            <w:webHidden/>
          </w:rPr>
          <w:tab/>
        </w:r>
        <w:r w:rsidR="009F4DA0">
          <w:rPr>
            <w:noProof/>
            <w:webHidden/>
          </w:rPr>
          <w:fldChar w:fldCharType="begin"/>
        </w:r>
        <w:r w:rsidR="009F4DA0">
          <w:rPr>
            <w:noProof/>
            <w:webHidden/>
          </w:rPr>
          <w:instrText xml:space="preserve"> PAGEREF _Toc132642291 \h </w:instrText>
        </w:r>
        <w:r w:rsidR="009F4DA0">
          <w:rPr>
            <w:noProof/>
            <w:webHidden/>
          </w:rPr>
        </w:r>
        <w:r w:rsidR="009F4DA0">
          <w:rPr>
            <w:noProof/>
            <w:webHidden/>
          </w:rPr>
          <w:fldChar w:fldCharType="separate"/>
        </w:r>
        <w:r w:rsidR="009F4DA0">
          <w:rPr>
            <w:noProof/>
            <w:webHidden/>
          </w:rPr>
          <w:t>8</w:t>
        </w:r>
        <w:r w:rsidR="009F4DA0">
          <w:rPr>
            <w:noProof/>
            <w:webHidden/>
          </w:rPr>
          <w:fldChar w:fldCharType="end"/>
        </w:r>
      </w:hyperlink>
    </w:p>
    <w:p w14:paraId="5B7CD2EC" w14:textId="03AE18E2" w:rsidR="009F4DA0" w:rsidRDefault="00A23749">
      <w:pPr>
        <w:pStyle w:val="TableofFigures"/>
        <w:tabs>
          <w:tab w:val="right" w:leader="dot" w:pos="9016"/>
        </w:tabs>
        <w:rPr>
          <w:noProof/>
          <w:sz w:val="22"/>
          <w:szCs w:val="22"/>
          <w:lang w:eastAsia="en-GB"/>
        </w:rPr>
      </w:pPr>
      <w:hyperlink w:anchor="_Toc132642292" w:history="1">
        <w:r w:rsidR="009F4DA0" w:rsidRPr="000B231F">
          <w:rPr>
            <w:rStyle w:val="Hyperlink"/>
            <w:noProof/>
          </w:rPr>
          <w:t>Figure 4</w:t>
        </w:r>
        <w:r w:rsidR="009F4DA0">
          <w:rPr>
            <w:noProof/>
            <w:webHidden/>
          </w:rPr>
          <w:tab/>
        </w:r>
        <w:r w:rsidR="009F4DA0">
          <w:rPr>
            <w:noProof/>
            <w:webHidden/>
          </w:rPr>
          <w:fldChar w:fldCharType="begin"/>
        </w:r>
        <w:r w:rsidR="009F4DA0">
          <w:rPr>
            <w:noProof/>
            <w:webHidden/>
          </w:rPr>
          <w:instrText xml:space="preserve"> PAGEREF _Toc132642292 \h </w:instrText>
        </w:r>
        <w:r w:rsidR="009F4DA0">
          <w:rPr>
            <w:noProof/>
            <w:webHidden/>
          </w:rPr>
        </w:r>
        <w:r w:rsidR="009F4DA0">
          <w:rPr>
            <w:noProof/>
            <w:webHidden/>
          </w:rPr>
          <w:fldChar w:fldCharType="separate"/>
        </w:r>
        <w:r w:rsidR="009F4DA0">
          <w:rPr>
            <w:noProof/>
            <w:webHidden/>
          </w:rPr>
          <w:t>9</w:t>
        </w:r>
        <w:r w:rsidR="009F4DA0">
          <w:rPr>
            <w:noProof/>
            <w:webHidden/>
          </w:rPr>
          <w:fldChar w:fldCharType="end"/>
        </w:r>
      </w:hyperlink>
    </w:p>
    <w:p w14:paraId="5EB499B3" w14:textId="75C7D4F9" w:rsidR="009F4DA0" w:rsidRDefault="00A23749">
      <w:pPr>
        <w:pStyle w:val="TableofFigures"/>
        <w:tabs>
          <w:tab w:val="right" w:leader="dot" w:pos="9016"/>
        </w:tabs>
        <w:rPr>
          <w:noProof/>
          <w:sz w:val="22"/>
          <w:szCs w:val="22"/>
          <w:lang w:eastAsia="en-GB"/>
        </w:rPr>
      </w:pPr>
      <w:hyperlink w:anchor="_Toc132642293" w:history="1">
        <w:r w:rsidR="009F4DA0" w:rsidRPr="000B231F">
          <w:rPr>
            <w:rStyle w:val="Hyperlink"/>
            <w:noProof/>
          </w:rPr>
          <w:t>Figure 5</w:t>
        </w:r>
        <w:r w:rsidR="009F4DA0">
          <w:rPr>
            <w:noProof/>
            <w:webHidden/>
          </w:rPr>
          <w:tab/>
        </w:r>
        <w:r w:rsidR="009F4DA0">
          <w:rPr>
            <w:noProof/>
            <w:webHidden/>
          </w:rPr>
          <w:fldChar w:fldCharType="begin"/>
        </w:r>
        <w:r w:rsidR="009F4DA0">
          <w:rPr>
            <w:noProof/>
            <w:webHidden/>
          </w:rPr>
          <w:instrText xml:space="preserve"> PAGEREF _Toc132642293 \h </w:instrText>
        </w:r>
        <w:r w:rsidR="009F4DA0">
          <w:rPr>
            <w:noProof/>
            <w:webHidden/>
          </w:rPr>
        </w:r>
        <w:r w:rsidR="009F4DA0">
          <w:rPr>
            <w:noProof/>
            <w:webHidden/>
          </w:rPr>
          <w:fldChar w:fldCharType="separate"/>
        </w:r>
        <w:r w:rsidR="009F4DA0">
          <w:rPr>
            <w:noProof/>
            <w:webHidden/>
          </w:rPr>
          <w:t>10</w:t>
        </w:r>
        <w:r w:rsidR="009F4DA0">
          <w:rPr>
            <w:noProof/>
            <w:webHidden/>
          </w:rPr>
          <w:fldChar w:fldCharType="end"/>
        </w:r>
      </w:hyperlink>
    </w:p>
    <w:p w14:paraId="7285D529" w14:textId="51794C6E" w:rsidR="00000520" w:rsidRDefault="009F4DA0" w:rsidP="00000520">
      <w:pPr>
        <w:pStyle w:val="TOC3"/>
        <w:ind w:left="0"/>
      </w:pPr>
      <w:r>
        <w:rPr>
          <w:rFonts w:cstheme="minorBidi"/>
          <w:sz w:val="21"/>
          <w:szCs w:val="21"/>
          <w:lang w:val="en-GB"/>
        </w:rPr>
        <w:fldChar w:fldCharType="end"/>
      </w:r>
    </w:p>
    <w:p w14:paraId="6A3F5327" w14:textId="371F8BEC" w:rsidR="00000520" w:rsidRDefault="00000520">
      <w:pPr>
        <w:rPr>
          <w:lang w:val="en-US"/>
        </w:rPr>
      </w:pPr>
      <w:r>
        <w:rPr>
          <w:lang w:val="en-US"/>
        </w:rPr>
        <w:br w:type="page"/>
      </w:r>
    </w:p>
    <w:p w14:paraId="5047BAD8" w14:textId="63EF9320" w:rsidR="00DC2274" w:rsidRDefault="00752C38" w:rsidP="00000520">
      <w:pPr>
        <w:pStyle w:val="Heading1"/>
        <w:numPr>
          <w:ilvl w:val="0"/>
          <w:numId w:val="11"/>
        </w:numPr>
        <w:rPr>
          <w:lang w:val="en-US"/>
        </w:rPr>
      </w:pPr>
      <w:bookmarkStart w:id="1" w:name="_Toc132642276"/>
      <w:r>
        <w:rPr>
          <w:lang w:val="en-US"/>
        </w:rPr>
        <w:lastRenderedPageBreak/>
        <w:t>Experimental Aims</w:t>
      </w:r>
      <w:bookmarkEnd w:id="1"/>
    </w:p>
    <w:p w14:paraId="61C75429" w14:textId="2E50450D" w:rsidR="00BD4E50" w:rsidRDefault="00FA6914">
      <w:pPr>
        <w:rPr>
          <w:lang w:val="en-US"/>
        </w:rPr>
      </w:pPr>
      <w:r>
        <w:rPr>
          <w:lang w:val="en-US"/>
        </w:rPr>
        <w:t xml:space="preserve">Within the level four chemistry module </w:t>
      </w:r>
      <w:r w:rsidR="005152BB">
        <w:rPr>
          <w:lang w:val="en-US"/>
        </w:rPr>
        <w:t xml:space="preserve">the concept of basic quantitative chemistry </w:t>
      </w:r>
      <w:r w:rsidR="00B770C2">
        <w:rPr>
          <w:lang w:val="en-US"/>
        </w:rPr>
        <w:t>was</w:t>
      </w:r>
      <w:r w:rsidR="005152BB">
        <w:rPr>
          <w:lang w:val="en-US"/>
        </w:rPr>
        <w:t xml:space="preserve"> introduced</w:t>
      </w:r>
      <w:r w:rsidR="00D832A3">
        <w:rPr>
          <w:lang w:val="en-US"/>
        </w:rPr>
        <w:t>.</w:t>
      </w:r>
      <w:r w:rsidR="00E21353">
        <w:rPr>
          <w:lang w:val="en-US"/>
        </w:rPr>
        <w:t xml:space="preserve"> </w:t>
      </w:r>
      <w:r w:rsidR="00E21353" w:rsidRPr="00593539">
        <w:rPr>
          <w:sz w:val="22"/>
          <w:szCs w:val="22"/>
          <w:lang w:val="en-US"/>
        </w:rPr>
        <w:t>Quantitative chemistry is a branch of chemistry dedicated to calculating the exact quantities of components within a sample</w:t>
      </w:r>
      <w:r w:rsidR="00EC0AB9">
        <w:rPr>
          <w:sz w:val="22"/>
          <w:szCs w:val="22"/>
          <w:lang w:val="en-US"/>
        </w:rPr>
        <w:t>,</w:t>
      </w:r>
      <w:r w:rsidR="005152BB">
        <w:rPr>
          <w:lang w:val="en-US"/>
        </w:rPr>
        <w:t xml:space="preserve"> in the form of</w:t>
      </w:r>
      <w:r w:rsidR="00384759">
        <w:rPr>
          <w:lang w:val="en-US"/>
        </w:rPr>
        <w:t xml:space="preserve"> fundamental calculations</w:t>
      </w:r>
      <w:sdt>
        <w:sdtPr>
          <w:rPr>
            <w:lang w:val="en-US"/>
          </w:rPr>
          <w:id w:val="634998677"/>
          <w:citation/>
        </w:sdtPr>
        <w:sdtEndPr/>
        <w:sdtContent>
          <w:r w:rsidR="00E21353">
            <w:rPr>
              <w:lang w:val="en-US"/>
            </w:rPr>
            <w:fldChar w:fldCharType="begin"/>
          </w:r>
          <w:r w:rsidR="00E21353">
            <w:instrText xml:space="preserve"> CITATION Roy23 \l 2057 </w:instrText>
          </w:r>
          <w:r w:rsidR="00E21353">
            <w:rPr>
              <w:lang w:val="en-US"/>
            </w:rPr>
            <w:fldChar w:fldCharType="separate"/>
          </w:r>
          <w:r w:rsidR="00D51AE5">
            <w:rPr>
              <w:noProof/>
            </w:rPr>
            <w:t xml:space="preserve"> </w:t>
          </w:r>
          <w:r w:rsidR="00D51AE5" w:rsidRPr="00D51AE5">
            <w:rPr>
              <w:noProof/>
            </w:rPr>
            <w:t>[1]</w:t>
          </w:r>
          <w:r w:rsidR="00E21353">
            <w:rPr>
              <w:lang w:val="en-US"/>
            </w:rPr>
            <w:fldChar w:fldCharType="end"/>
          </w:r>
        </w:sdtContent>
      </w:sdt>
      <w:r w:rsidR="00B770C2">
        <w:rPr>
          <w:lang w:val="en-US"/>
        </w:rPr>
        <w:t>.</w:t>
      </w:r>
      <w:r w:rsidR="007E1AE2">
        <w:rPr>
          <w:lang w:val="en-US"/>
        </w:rPr>
        <w:t xml:space="preserve"> In the case of this module</w:t>
      </w:r>
      <w:r w:rsidR="00A42B39">
        <w:rPr>
          <w:lang w:val="en-US"/>
        </w:rPr>
        <w:t xml:space="preserve">, </w:t>
      </w:r>
      <w:r w:rsidR="007E1AE2">
        <w:rPr>
          <w:lang w:val="en-US"/>
        </w:rPr>
        <w:t xml:space="preserve">finding </w:t>
      </w:r>
      <w:r w:rsidR="00A42B39">
        <w:rPr>
          <w:lang w:val="en-US"/>
        </w:rPr>
        <w:t xml:space="preserve">the </w:t>
      </w:r>
      <w:r w:rsidR="007E1AE2">
        <w:rPr>
          <w:lang w:val="en-US"/>
        </w:rPr>
        <w:t>mass, molar mass and concentration of substances</w:t>
      </w:r>
      <w:r w:rsidR="002B0706">
        <w:rPr>
          <w:lang w:val="en-US"/>
        </w:rPr>
        <w:t xml:space="preserve"> through theoretical calculations</w:t>
      </w:r>
      <w:r w:rsidR="00E462B2">
        <w:rPr>
          <w:lang w:val="en-US"/>
        </w:rPr>
        <w:t xml:space="preserve"> was studied</w:t>
      </w:r>
      <w:r w:rsidR="004E69D0">
        <w:rPr>
          <w:lang w:val="en-US"/>
        </w:rPr>
        <w:t>.</w:t>
      </w:r>
      <w:r w:rsidR="002B0706">
        <w:rPr>
          <w:lang w:val="en-US"/>
        </w:rPr>
        <w:t xml:space="preserve"> </w:t>
      </w:r>
      <w:r w:rsidR="00E462B2">
        <w:rPr>
          <w:lang w:val="en-US"/>
        </w:rPr>
        <w:t xml:space="preserve">The module also aimed to provide an </w:t>
      </w:r>
      <w:r w:rsidR="002B0706">
        <w:rPr>
          <w:lang w:val="en-US"/>
        </w:rPr>
        <w:t>understanding of Quantitative Analysis</w:t>
      </w:r>
      <w:r w:rsidR="0039682D">
        <w:rPr>
          <w:lang w:val="en-US"/>
        </w:rPr>
        <w:t>;</w:t>
      </w:r>
      <w:r w:rsidR="00695B5B">
        <w:rPr>
          <w:lang w:val="en-US"/>
        </w:rPr>
        <w:t xml:space="preserve"> </w:t>
      </w:r>
      <w:r w:rsidR="0039682D">
        <w:rPr>
          <w:lang w:val="en-US"/>
        </w:rPr>
        <w:t>A</w:t>
      </w:r>
      <w:r w:rsidR="00695B5B">
        <w:rPr>
          <w:lang w:val="en-US"/>
        </w:rPr>
        <w:t>ny method of determining the amount of chemical in a sample</w:t>
      </w:r>
      <w:sdt>
        <w:sdtPr>
          <w:rPr>
            <w:lang w:val="en-US"/>
          </w:rPr>
          <w:id w:val="-1337534995"/>
          <w:citation/>
        </w:sdtPr>
        <w:sdtEndPr/>
        <w:sdtContent>
          <w:r w:rsidR="00E901B0">
            <w:rPr>
              <w:lang w:val="en-US"/>
            </w:rPr>
            <w:fldChar w:fldCharType="begin"/>
          </w:r>
          <w:r w:rsidR="00E901B0">
            <w:instrText xml:space="preserve"> CITATION Roy23 \l 2057 </w:instrText>
          </w:r>
          <w:r w:rsidR="00E901B0">
            <w:rPr>
              <w:lang w:val="en-US"/>
            </w:rPr>
            <w:fldChar w:fldCharType="separate"/>
          </w:r>
          <w:r w:rsidR="00D51AE5">
            <w:rPr>
              <w:noProof/>
            </w:rPr>
            <w:t xml:space="preserve"> </w:t>
          </w:r>
          <w:r w:rsidR="00D51AE5" w:rsidRPr="00D51AE5">
            <w:rPr>
              <w:noProof/>
            </w:rPr>
            <w:t>[1]</w:t>
          </w:r>
          <w:r w:rsidR="00E901B0">
            <w:rPr>
              <w:lang w:val="en-US"/>
            </w:rPr>
            <w:fldChar w:fldCharType="end"/>
          </w:r>
        </w:sdtContent>
      </w:sdt>
      <w:r w:rsidR="0039682D">
        <w:rPr>
          <w:lang w:val="en-US"/>
        </w:rPr>
        <w:t xml:space="preserve">. </w:t>
      </w:r>
      <w:r w:rsidR="0045507E">
        <w:rPr>
          <w:lang w:val="en-US"/>
        </w:rPr>
        <w:t xml:space="preserve">As such, </w:t>
      </w:r>
      <w:r w:rsidR="00883436">
        <w:rPr>
          <w:lang w:val="en-US"/>
        </w:rPr>
        <w:t>students were tasked with conducting a basic laboratory experiment to consolidate their understanding of the topic.</w:t>
      </w:r>
    </w:p>
    <w:p w14:paraId="499BFA53" w14:textId="4B23C335" w:rsidR="00CD3AD5" w:rsidRDefault="00AE3217">
      <w:pPr>
        <w:rPr>
          <w:lang w:val="en-US"/>
        </w:rPr>
      </w:pPr>
      <w:r>
        <w:rPr>
          <w:lang w:val="en-US"/>
        </w:rPr>
        <w:t>Within this</w:t>
      </w:r>
      <w:r w:rsidR="005C3F0D">
        <w:rPr>
          <w:lang w:val="en-US"/>
        </w:rPr>
        <w:t xml:space="preserve"> experiment </w:t>
      </w:r>
      <w:r>
        <w:rPr>
          <w:lang w:val="en-US"/>
        </w:rPr>
        <w:t xml:space="preserve">students were asked </w:t>
      </w:r>
      <w:r w:rsidR="007A2012">
        <w:rPr>
          <w:lang w:val="en-US"/>
        </w:rPr>
        <w:t xml:space="preserve">to use </w:t>
      </w:r>
      <w:r w:rsidR="00B32392">
        <w:rPr>
          <w:lang w:val="en-US"/>
        </w:rPr>
        <w:t>quantitative analysis</w:t>
      </w:r>
      <w:r w:rsidR="007A2012">
        <w:rPr>
          <w:lang w:val="en-US"/>
        </w:rPr>
        <w:t xml:space="preserve"> techniques</w:t>
      </w:r>
      <w:r w:rsidR="00B32392">
        <w:rPr>
          <w:lang w:val="en-US"/>
        </w:rPr>
        <w:t xml:space="preserve"> to identify the concentration of a known acid</w:t>
      </w:r>
      <w:r w:rsidR="006757A8">
        <w:rPr>
          <w:lang w:val="en-US"/>
        </w:rPr>
        <w:t xml:space="preserve"> (HCl)</w:t>
      </w:r>
      <w:r w:rsidR="007A2012">
        <w:rPr>
          <w:lang w:val="en-US"/>
        </w:rPr>
        <w:t>. This was done</w:t>
      </w:r>
      <w:r w:rsidR="006B5F9F">
        <w:rPr>
          <w:lang w:val="en-US"/>
        </w:rPr>
        <w:t xml:space="preserve"> </w:t>
      </w:r>
      <w:r w:rsidR="00EF1F9D">
        <w:rPr>
          <w:lang w:val="en-US"/>
        </w:rPr>
        <w:t>through</w:t>
      </w:r>
      <w:r w:rsidR="007A2012">
        <w:rPr>
          <w:lang w:val="en-US"/>
        </w:rPr>
        <w:t xml:space="preserve"> analyzing</w:t>
      </w:r>
      <w:r w:rsidR="00EF1F9D">
        <w:rPr>
          <w:lang w:val="en-US"/>
        </w:rPr>
        <w:t xml:space="preserve"> its neutralization reaction with </w:t>
      </w:r>
      <w:r w:rsidR="006757A8">
        <w:rPr>
          <w:lang w:val="en-US"/>
        </w:rPr>
        <w:t>a fully characterized solution of alkali</w:t>
      </w:r>
      <w:r w:rsidR="001B7A49">
        <w:rPr>
          <w:lang w:val="en-US"/>
        </w:rPr>
        <w:t xml:space="preserve"> (NaOH). </w:t>
      </w:r>
      <w:r w:rsidR="007A2012">
        <w:rPr>
          <w:lang w:val="en-US"/>
        </w:rPr>
        <w:t>The following lab report outlines the theory behind the experiment conducted, its results</w:t>
      </w:r>
      <w:r w:rsidR="009135DE">
        <w:rPr>
          <w:lang w:val="en-US"/>
        </w:rPr>
        <w:t xml:space="preserve"> and the conclusions that may be drawn from it.</w:t>
      </w:r>
    </w:p>
    <w:p w14:paraId="2D898DB7" w14:textId="77777777" w:rsidR="00CD3AD5" w:rsidRDefault="00CD3AD5" w:rsidP="00000520">
      <w:pPr>
        <w:rPr>
          <w:lang w:val="en-US"/>
        </w:rPr>
      </w:pPr>
    </w:p>
    <w:p w14:paraId="5630981A" w14:textId="40DAC122" w:rsidR="00000520" w:rsidRDefault="00000520" w:rsidP="00000520">
      <w:pPr>
        <w:pStyle w:val="Heading1"/>
        <w:rPr>
          <w:lang w:val="en-US"/>
        </w:rPr>
      </w:pPr>
      <w:bookmarkStart w:id="2" w:name="_Toc132642277"/>
      <w:r>
        <w:rPr>
          <w:lang w:val="en-US"/>
        </w:rPr>
        <w:t xml:space="preserve">2.0. </w:t>
      </w:r>
      <w:r w:rsidR="00716B28">
        <w:rPr>
          <w:lang w:val="en-US"/>
        </w:rPr>
        <w:t>Underlying Theory</w:t>
      </w:r>
      <w:bookmarkEnd w:id="2"/>
    </w:p>
    <w:p w14:paraId="7E0C0B0A" w14:textId="3FF13B0A" w:rsidR="00850B3D" w:rsidRDefault="00850B3D" w:rsidP="00850B3D">
      <w:pPr>
        <w:pStyle w:val="Heading3"/>
        <w:rPr>
          <w:lang w:val="en-US"/>
        </w:rPr>
      </w:pPr>
      <w:bookmarkStart w:id="3" w:name="_Toc132642278"/>
      <w:r>
        <w:rPr>
          <w:lang w:val="en-US"/>
        </w:rPr>
        <w:t xml:space="preserve">2.1. Chemical </w:t>
      </w:r>
      <w:r w:rsidR="00036CFA">
        <w:rPr>
          <w:lang w:val="en-US"/>
        </w:rPr>
        <w:t>Fundamentals</w:t>
      </w:r>
      <w:bookmarkEnd w:id="3"/>
      <w:r w:rsidR="00C1185E">
        <w:rPr>
          <w:lang w:val="en-US"/>
        </w:rPr>
        <w:t xml:space="preserve"> </w:t>
      </w:r>
    </w:p>
    <w:p w14:paraId="19F5CB94" w14:textId="77777777" w:rsidR="005D5147" w:rsidRDefault="005D5147">
      <w:pPr>
        <w:rPr>
          <w:lang w:val="en-US"/>
        </w:rPr>
      </w:pPr>
    </w:p>
    <w:p w14:paraId="06B715F6" w14:textId="7B0BF3E7" w:rsidR="00342971" w:rsidRDefault="00FE3221">
      <w:pPr>
        <w:rPr>
          <w:lang w:val="en-US"/>
        </w:rPr>
      </w:pPr>
      <w:r>
        <w:rPr>
          <w:lang w:val="en-US"/>
        </w:rPr>
        <w:t>T</w:t>
      </w:r>
      <w:r w:rsidR="00F44EC0">
        <w:rPr>
          <w:lang w:val="en-US"/>
        </w:rPr>
        <w:t xml:space="preserve">he most common method used to find </w:t>
      </w:r>
      <w:r w:rsidR="00210E64">
        <w:rPr>
          <w:lang w:val="en-US"/>
        </w:rPr>
        <w:t xml:space="preserve">an </w:t>
      </w:r>
      <w:r w:rsidR="00F44EC0">
        <w:rPr>
          <w:lang w:val="en-US"/>
        </w:rPr>
        <w:t>unknown concentration</w:t>
      </w:r>
      <w:r w:rsidR="00992B75">
        <w:rPr>
          <w:lang w:val="en-US"/>
        </w:rPr>
        <w:t xml:space="preserve"> of acid or base</w:t>
      </w:r>
      <w:r w:rsidR="00F44EC0">
        <w:rPr>
          <w:lang w:val="en-US"/>
        </w:rPr>
        <w:t xml:space="preserve"> is titration. Titration is defined as</w:t>
      </w:r>
      <w:r w:rsidR="00BC5BE7">
        <w:rPr>
          <w:lang w:val="en-US"/>
        </w:rPr>
        <w:t xml:space="preserve"> a laboratory technique which is used to find the exact </w:t>
      </w:r>
      <w:r w:rsidR="0006642B">
        <w:rPr>
          <w:lang w:val="en-US"/>
        </w:rPr>
        <w:t xml:space="preserve">volume of the acid with unknown concentration needed to </w:t>
      </w:r>
      <w:r w:rsidR="004036E2">
        <w:rPr>
          <w:lang w:val="en-US"/>
        </w:rPr>
        <w:t>neutralize</w:t>
      </w:r>
      <w:r w:rsidR="0006642B">
        <w:rPr>
          <w:lang w:val="en-US"/>
        </w:rPr>
        <w:t xml:space="preserve"> a known</w:t>
      </w:r>
      <w:r w:rsidR="004036E2">
        <w:rPr>
          <w:lang w:val="en-US"/>
        </w:rPr>
        <w:t xml:space="preserve"> volume and concentration of base</w:t>
      </w:r>
      <w:sdt>
        <w:sdtPr>
          <w:rPr>
            <w:lang w:val="en-US"/>
          </w:rPr>
          <w:id w:val="1205678075"/>
          <w:citation/>
        </w:sdtPr>
        <w:sdtEndPr/>
        <w:sdtContent>
          <w:r w:rsidR="008B1B59">
            <w:rPr>
              <w:lang w:val="en-US"/>
            </w:rPr>
            <w:fldChar w:fldCharType="begin"/>
          </w:r>
          <w:r w:rsidR="008B1B59">
            <w:instrText xml:space="preserve"> CITATION Sch14 \l 2057 </w:instrText>
          </w:r>
          <w:r w:rsidR="008B1B59">
            <w:rPr>
              <w:lang w:val="en-US"/>
            </w:rPr>
            <w:fldChar w:fldCharType="separate"/>
          </w:r>
          <w:r w:rsidR="00D51AE5">
            <w:rPr>
              <w:noProof/>
            </w:rPr>
            <w:t xml:space="preserve"> </w:t>
          </w:r>
          <w:r w:rsidR="00D51AE5" w:rsidRPr="00D51AE5">
            <w:rPr>
              <w:noProof/>
            </w:rPr>
            <w:t>[2]</w:t>
          </w:r>
          <w:r w:rsidR="008B1B59">
            <w:rPr>
              <w:lang w:val="en-US"/>
            </w:rPr>
            <w:fldChar w:fldCharType="end"/>
          </w:r>
        </w:sdtContent>
      </w:sdt>
      <w:r w:rsidR="008B1B59">
        <w:rPr>
          <w:lang w:val="en-US"/>
        </w:rPr>
        <w:t>.</w:t>
      </w:r>
      <w:r w:rsidR="00FD5BA4">
        <w:rPr>
          <w:lang w:val="en-US"/>
        </w:rPr>
        <w:t xml:space="preserve"> As this report aims to find the concentration of HCl using </w:t>
      </w:r>
      <w:r w:rsidR="00342971">
        <w:rPr>
          <w:lang w:val="en-US"/>
        </w:rPr>
        <w:t>a known solution of NaOH the following neutralization equation is studied.</w:t>
      </w:r>
    </w:p>
    <w:p w14:paraId="642151C7" w14:textId="77777777" w:rsidR="007C5C83" w:rsidRDefault="00342971" w:rsidP="007C5C83">
      <w:pPr>
        <w:jc w:val="center"/>
        <w:rPr>
          <w:lang w:val="en-US"/>
        </w:rPr>
      </w:pPr>
      <w:r>
        <w:rPr>
          <w:lang w:val="en-US"/>
        </w:rPr>
        <w:t>HCl + NaOH</w:t>
      </w:r>
      <w:r w:rsidR="00403E59">
        <w:rPr>
          <w:lang w:val="en-US"/>
        </w:rPr>
        <w:t xml:space="preserve"> -&gt; H</w:t>
      </w:r>
      <w:r w:rsidR="00403E59">
        <w:rPr>
          <w:vertAlign w:val="subscript"/>
          <w:lang w:val="en-US"/>
        </w:rPr>
        <w:t>2</w:t>
      </w:r>
      <w:r w:rsidR="00403E59">
        <w:rPr>
          <w:lang w:val="en-US"/>
        </w:rPr>
        <w:t>O + NaCl</w:t>
      </w:r>
    </w:p>
    <w:p w14:paraId="6B8BDCF1" w14:textId="30DEE905" w:rsidR="003F7933" w:rsidRDefault="003E2A6F" w:rsidP="007C5C83">
      <w:pPr>
        <w:rPr>
          <w:lang w:val="en-US"/>
        </w:rPr>
      </w:pPr>
      <w:r>
        <w:rPr>
          <w:lang w:val="en-US"/>
        </w:rPr>
        <w:t xml:space="preserve">Before starting titration, the concentration of </w:t>
      </w:r>
      <w:r w:rsidR="00363E6E">
        <w:rPr>
          <w:lang w:val="en-US"/>
        </w:rPr>
        <w:t xml:space="preserve">the </w:t>
      </w:r>
      <w:r>
        <w:rPr>
          <w:lang w:val="en-US"/>
        </w:rPr>
        <w:t>known solution must be accurately identified</w:t>
      </w:r>
      <w:sdt>
        <w:sdtPr>
          <w:rPr>
            <w:lang w:val="en-US"/>
          </w:rPr>
          <w:id w:val="1859083366"/>
          <w:citation/>
        </w:sdtPr>
        <w:sdtEndPr/>
        <w:sdtContent>
          <w:r w:rsidR="00897EBE">
            <w:rPr>
              <w:lang w:val="en-US"/>
            </w:rPr>
            <w:fldChar w:fldCharType="begin"/>
          </w:r>
          <w:r w:rsidR="00897EBE">
            <w:instrText xml:space="preserve"> CITATION Lis59 \l 2057 </w:instrText>
          </w:r>
          <w:r w:rsidR="00897EBE">
            <w:rPr>
              <w:lang w:val="en-US"/>
            </w:rPr>
            <w:fldChar w:fldCharType="separate"/>
          </w:r>
          <w:r w:rsidR="00D51AE5">
            <w:rPr>
              <w:noProof/>
            </w:rPr>
            <w:t xml:space="preserve"> </w:t>
          </w:r>
          <w:r w:rsidR="00D51AE5" w:rsidRPr="00D51AE5">
            <w:rPr>
              <w:noProof/>
            </w:rPr>
            <w:t>[3]</w:t>
          </w:r>
          <w:r w:rsidR="00897EBE">
            <w:rPr>
              <w:lang w:val="en-US"/>
            </w:rPr>
            <w:fldChar w:fldCharType="end"/>
          </w:r>
        </w:sdtContent>
      </w:sdt>
      <w:r>
        <w:rPr>
          <w:lang w:val="en-US"/>
        </w:rPr>
        <w:t xml:space="preserve">. This is important as this </w:t>
      </w:r>
      <w:r w:rsidR="00E6423F">
        <w:rPr>
          <w:lang w:val="en-US"/>
        </w:rPr>
        <w:t>value will be used to calculate the concentration of the unknown, hence inaccuracies here will lead to an incorrect result. To ensure this accuracy we use a standard solution</w:t>
      </w:r>
      <w:r w:rsidR="005E5C95">
        <w:rPr>
          <w:lang w:val="en-US"/>
        </w:rPr>
        <w:t>; A</w:t>
      </w:r>
      <w:r w:rsidR="00D20968">
        <w:rPr>
          <w:lang w:val="en-US"/>
        </w:rPr>
        <w:t xml:space="preserve"> solution of highly accurate known concentration</w:t>
      </w:r>
      <w:r w:rsidR="003F7933">
        <w:rPr>
          <w:lang w:val="en-US"/>
        </w:rPr>
        <w:t xml:space="preserve"> often to four or more decimal places.</w:t>
      </w:r>
      <w:sdt>
        <w:sdtPr>
          <w:rPr>
            <w:lang w:val="en-US"/>
          </w:rPr>
          <w:id w:val="787013003"/>
          <w:citation/>
        </w:sdtPr>
        <w:sdtEndPr/>
        <w:sdtContent>
          <w:r w:rsidR="003F7933">
            <w:rPr>
              <w:lang w:val="en-US"/>
            </w:rPr>
            <w:fldChar w:fldCharType="begin"/>
          </w:r>
          <w:r w:rsidR="003F7933">
            <w:instrText xml:space="preserve"> CITATION Sch141 \l 2057 </w:instrText>
          </w:r>
          <w:r w:rsidR="003F7933">
            <w:rPr>
              <w:lang w:val="en-US"/>
            </w:rPr>
            <w:fldChar w:fldCharType="separate"/>
          </w:r>
          <w:r w:rsidR="00D51AE5">
            <w:rPr>
              <w:noProof/>
            </w:rPr>
            <w:t xml:space="preserve"> </w:t>
          </w:r>
          <w:r w:rsidR="00D51AE5" w:rsidRPr="00D51AE5">
            <w:rPr>
              <w:noProof/>
            </w:rPr>
            <w:t>[4]</w:t>
          </w:r>
          <w:r w:rsidR="003F7933">
            <w:rPr>
              <w:lang w:val="en-US"/>
            </w:rPr>
            <w:fldChar w:fldCharType="end"/>
          </w:r>
        </w:sdtContent>
      </w:sdt>
    </w:p>
    <w:p w14:paraId="0DB3C8EE" w14:textId="476A81F8" w:rsidR="009C2EF8" w:rsidRDefault="003F7933" w:rsidP="007C5C83">
      <w:pPr>
        <w:rPr>
          <w:lang w:val="en-US"/>
        </w:rPr>
      </w:pPr>
      <w:r>
        <w:rPr>
          <w:lang w:val="en-US"/>
        </w:rPr>
        <w:t xml:space="preserve">This standard solution </w:t>
      </w:r>
      <w:r w:rsidR="00800CB5">
        <w:rPr>
          <w:lang w:val="en-US"/>
        </w:rPr>
        <w:t>is then used as a titrant</w:t>
      </w:r>
      <w:r w:rsidR="009D1338">
        <w:rPr>
          <w:lang w:val="en-US"/>
        </w:rPr>
        <w:t xml:space="preserve">; </w:t>
      </w:r>
      <w:r w:rsidR="00800CB5">
        <w:rPr>
          <w:lang w:val="en-US"/>
        </w:rPr>
        <w:t xml:space="preserve">the solution of known concentration added to the </w:t>
      </w:r>
      <w:r w:rsidR="00851ECA">
        <w:rPr>
          <w:lang w:val="en-US"/>
        </w:rPr>
        <w:t>unknown. This titrant is added to a known volume of</w:t>
      </w:r>
      <w:r w:rsidR="00905854">
        <w:rPr>
          <w:lang w:val="en-US"/>
        </w:rPr>
        <w:t xml:space="preserve"> analyte, solution of unknown concentration, until neutralization has been reached. The volume of titrant is then recorded as a </w:t>
      </w:r>
      <w:proofErr w:type="spellStart"/>
      <w:r w:rsidR="00905854">
        <w:rPr>
          <w:lang w:val="en-US"/>
        </w:rPr>
        <w:t>titre</w:t>
      </w:r>
      <w:proofErr w:type="spellEnd"/>
      <w:r w:rsidR="00351D1D">
        <w:rPr>
          <w:lang w:val="en-US"/>
        </w:rPr>
        <w:t xml:space="preserve">. It should be noted that the endpoint of titration, or point </w:t>
      </w:r>
      <w:r w:rsidR="00351D1D">
        <w:rPr>
          <w:lang w:val="en-US"/>
        </w:rPr>
        <w:lastRenderedPageBreak/>
        <w:t>of neutralization, is</w:t>
      </w:r>
      <w:r w:rsidR="00843758">
        <w:rPr>
          <w:lang w:val="en-US"/>
        </w:rPr>
        <w:t xml:space="preserve"> often identified using an indicator</w:t>
      </w:r>
      <w:sdt>
        <w:sdtPr>
          <w:rPr>
            <w:lang w:val="en-US"/>
          </w:rPr>
          <w:id w:val="-1763365937"/>
          <w:citation/>
        </w:sdtPr>
        <w:sdtEndPr/>
        <w:sdtContent>
          <w:r w:rsidR="004D29B0">
            <w:rPr>
              <w:lang w:val="en-US"/>
            </w:rPr>
            <w:fldChar w:fldCharType="begin"/>
          </w:r>
          <w:r w:rsidR="00C4251D">
            <w:instrText xml:space="preserve">CITATION For19 \l 2057 </w:instrText>
          </w:r>
          <w:r w:rsidR="004D29B0">
            <w:rPr>
              <w:lang w:val="en-US"/>
            </w:rPr>
            <w:fldChar w:fldCharType="separate"/>
          </w:r>
          <w:r w:rsidR="00D51AE5">
            <w:rPr>
              <w:noProof/>
            </w:rPr>
            <w:t xml:space="preserve"> </w:t>
          </w:r>
          <w:r w:rsidR="00D51AE5" w:rsidRPr="00D51AE5">
            <w:rPr>
              <w:noProof/>
            </w:rPr>
            <w:t>[5]</w:t>
          </w:r>
          <w:r w:rsidR="004D29B0">
            <w:rPr>
              <w:lang w:val="en-US"/>
            </w:rPr>
            <w:fldChar w:fldCharType="end"/>
          </w:r>
        </w:sdtContent>
      </w:sdt>
      <w:r w:rsidR="00843758">
        <w:rPr>
          <w:lang w:val="en-US"/>
        </w:rPr>
        <w:t xml:space="preserve">. </w:t>
      </w:r>
      <w:r w:rsidR="001A6843">
        <w:rPr>
          <w:lang w:val="en-US"/>
        </w:rPr>
        <w:t xml:space="preserve">Indicators are chemicals added to the titrating solution which produce a visual </w:t>
      </w:r>
      <w:r w:rsidR="00237D7F">
        <w:rPr>
          <w:lang w:val="en-US"/>
        </w:rPr>
        <w:t>change when the end point of a titration has been reached. An example of this would be</w:t>
      </w:r>
      <w:r w:rsidR="00F07D31">
        <w:rPr>
          <w:lang w:val="en-US"/>
        </w:rPr>
        <w:t xml:space="preserve"> </w:t>
      </w:r>
      <w:r w:rsidR="00F07D31">
        <w:t xml:space="preserve">phenolphthalein which produced a </w:t>
      </w:r>
      <w:r w:rsidR="009F6299">
        <w:t>pink colour in alkali conditions</w:t>
      </w:r>
      <w:sdt>
        <w:sdtPr>
          <w:id w:val="2064903701"/>
          <w:citation/>
        </w:sdtPr>
        <w:sdtEndPr/>
        <w:sdtContent>
          <w:r w:rsidR="00897EBE">
            <w:fldChar w:fldCharType="begin"/>
          </w:r>
          <w:r w:rsidR="00897EBE">
            <w:instrText xml:space="preserve"> CITATION Lis59 \l 2057 </w:instrText>
          </w:r>
          <w:r w:rsidR="00897EBE">
            <w:fldChar w:fldCharType="separate"/>
          </w:r>
          <w:r w:rsidR="00D51AE5">
            <w:rPr>
              <w:noProof/>
            </w:rPr>
            <w:t xml:space="preserve"> </w:t>
          </w:r>
          <w:r w:rsidR="00D51AE5" w:rsidRPr="00D51AE5">
            <w:rPr>
              <w:noProof/>
            </w:rPr>
            <w:t>[3]</w:t>
          </w:r>
          <w:r w:rsidR="00897EBE">
            <w:fldChar w:fldCharType="end"/>
          </w:r>
        </w:sdtContent>
      </w:sdt>
      <w:r w:rsidR="009F6299">
        <w:t xml:space="preserve">; </w:t>
      </w:r>
      <w:r w:rsidR="009C2EF8">
        <w:t>A very slight</w:t>
      </w:r>
      <w:r w:rsidR="009F6299">
        <w:t xml:space="preserve"> colo</w:t>
      </w:r>
      <w:r w:rsidR="009C2EF8">
        <w:t>ur change indicates neutralisation</w:t>
      </w:r>
      <w:r w:rsidR="00237D7F">
        <w:rPr>
          <w:lang w:val="en-US"/>
        </w:rPr>
        <w:t xml:space="preserve"> </w:t>
      </w:r>
      <w:r w:rsidR="009C2EF8">
        <w:rPr>
          <w:lang w:val="en-US"/>
        </w:rPr>
        <w:t>has been reached.</w:t>
      </w:r>
    </w:p>
    <w:p w14:paraId="11F310E6" w14:textId="0784207E" w:rsidR="009D5F2F" w:rsidRDefault="009C2EF8" w:rsidP="007C5C83">
      <w:pPr>
        <w:rPr>
          <w:lang w:val="en-US"/>
        </w:rPr>
      </w:pPr>
      <w:r>
        <w:rPr>
          <w:lang w:val="en-US"/>
        </w:rPr>
        <w:t xml:space="preserve">Once a </w:t>
      </w:r>
      <w:proofErr w:type="spellStart"/>
      <w:r w:rsidR="004C2444">
        <w:rPr>
          <w:lang w:val="en-US"/>
        </w:rPr>
        <w:t>titre</w:t>
      </w:r>
      <w:proofErr w:type="spellEnd"/>
      <w:r w:rsidR="004C2444">
        <w:rPr>
          <w:lang w:val="en-US"/>
        </w:rPr>
        <w:t xml:space="preserve"> has been completed it is best practice to repeat the process until multiple concurrent </w:t>
      </w:r>
      <w:proofErr w:type="spellStart"/>
      <w:r w:rsidR="004C2444">
        <w:rPr>
          <w:lang w:val="en-US"/>
        </w:rPr>
        <w:t>titres</w:t>
      </w:r>
      <w:proofErr w:type="spellEnd"/>
      <w:r w:rsidR="005E5C95">
        <w:rPr>
          <w:lang w:val="en-US"/>
        </w:rPr>
        <w:t xml:space="preserve"> are achieved</w:t>
      </w:r>
      <w:r w:rsidR="004C2444">
        <w:rPr>
          <w:lang w:val="en-US"/>
        </w:rPr>
        <w:t xml:space="preserve">. These are </w:t>
      </w:r>
      <w:proofErr w:type="spellStart"/>
      <w:r w:rsidR="004C2444">
        <w:rPr>
          <w:lang w:val="en-US"/>
        </w:rPr>
        <w:t>titre</w:t>
      </w:r>
      <w:proofErr w:type="spellEnd"/>
      <w:r w:rsidR="004C2444">
        <w:rPr>
          <w:lang w:val="en-US"/>
        </w:rPr>
        <w:t xml:space="preserve"> within 0.1 cm</w:t>
      </w:r>
      <w:r w:rsidR="004C2444">
        <w:rPr>
          <w:vertAlign w:val="superscript"/>
          <w:lang w:val="en-US"/>
        </w:rPr>
        <w:t>3</w:t>
      </w:r>
      <w:r w:rsidR="00C22347">
        <w:rPr>
          <w:lang w:val="en-US"/>
        </w:rPr>
        <w:t xml:space="preserve"> and by averaging concurrent </w:t>
      </w:r>
      <w:proofErr w:type="spellStart"/>
      <w:r w:rsidR="00C22347">
        <w:rPr>
          <w:lang w:val="en-US"/>
        </w:rPr>
        <w:t>titres</w:t>
      </w:r>
      <w:proofErr w:type="spellEnd"/>
      <w:r w:rsidR="00C22347">
        <w:rPr>
          <w:lang w:val="en-US"/>
        </w:rPr>
        <w:t xml:space="preserve"> </w:t>
      </w:r>
      <w:r w:rsidR="005E5C95">
        <w:rPr>
          <w:lang w:val="en-US"/>
        </w:rPr>
        <w:t>accuracy is increased and</w:t>
      </w:r>
      <w:r w:rsidR="00C22347">
        <w:rPr>
          <w:lang w:val="en-US"/>
        </w:rPr>
        <w:t xml:space="preserve"> uncertainty</w:t>
      </w:r>
      <w:r w:rsidR="005E5C95">
        <w:rPr>
          <w:lang w:val="en-US"/>
        </w:rPr>
        <w:t xml:space="preserve"> reduced</w:t>
      </w:r>
      <w:r w:rsidR="00C22347">
        <w:rPr>
          <w:lang w:val="en-US"/>
        </w:rPr>
        <w:t>.</w:t>
      </w:r>
    </w:p>
    <w:p w14:paraId="75538132" w14:textId="5C48F97E" w:rsidR="004E603A" w:rsidRDefault="006A2773" w:rsidP="007C5C83">
      <w:pPr>
        <w:rPr>
          <w:lang w:val="en-US"/>
        </w:rPr>
      </w:pPr>
      <w:r>
        <w:rPr>
          <w:lang w:val="en-US"/>
        </w:rPr>
        <w:t xml:space="preserve">The </w:t>
      </w:r>
      <w:r w:rsidR="00821092">
        <w:rPr>
          <w:lang w:val="en-US"/>
        </w:rPr>
        <w:t xml:space="preserve">mean </w:t>
      </w:r>
      <w:proofErr w:type="spellStart"/>
      <w:r>
        <w:rPr>
          <w:lang w:val="en-US"/>
        </w:rPr>
        <w:t>titre</w:t>
      </w:r>
      <w:proofErr w:type="spellEnd"/>
      <w:r>
        <w:rPr>
          <w:lang w:val="en-US"/>
        </w:rPr>
        <w:t xml:space="preserve"> can then be used to calculate the number of moles of </w:t>
      </w:r>
      <w:r w:rsidR="004E603A">
        <w:rPr>
          <w:lang w:val="en-US"/>
        </w:rPr>
        <w:t>base required for neutralization using the following equation:</w:t>
      </w:r>
    </w:p>
    <w:p w14:paraId="382B0414" w14:textId="77777777" w:rsidR="00821092" w:rsidRDefault="004E603A" w:rsidP="004E603A">
      <w:pPr>
        <w:jc w:val="center"/>
        <w:rPr>
          <w:lang w:val="en-US"/>
        </w:rPr>
      </w:pPr>
      <w:r>
        <w:rPr>
          <w:lang w:val="en-US"/>
        </w:rPr>
        <w:t xml:space="preserve">Number of moles of base </w:t>
      </w:r>
      <w:r w:rsidR="00821092">
        <w:rPr>
          <w:lang w:val="en-US"/>
        </w:rPr>
        <w:t xml:space="preserve">= Concentration of Titrant x Mean </w:t>
      </w:r>
      <w:proofErr w:type="spellStart"/>
      <w:r w:rsidR="00821092">
        <w:rPr>
          <w:lang w:val="en-US"/>
        </w:rPr>
        <w:t>Titre</w:t>
      </w:r>
      <w:proofErr w:type="spellEnd"/>
    </w:p>
    <w:p w14:paraId="44F12CA2" w14:textId="2F3EC1A7" w:rsidR="003F2BF2" w:rsidRDefault="00821092" w:rsidP="00821092">
      <w:pPr>
        <w:rPr>
          <w:lang w:val="en-US"/>
        </w:rPr>
      </w:pPr>
      <w:r>
        <w:rPr>
          <w:lang w:val="en-US"/>
        </w:rPr>
        <w:t xml:space="preserve">As the </w:t>
      </w:r>
      <w:r w:rsidR="009C3D27">
        <w:rPr>
          <w:lang w:val="en-US"/>
        </w:rPr>
        <w:t xml:space="preserve">stereochemical equation for </w:t>
      </w:r>
      <w:r w:rsidR="00730FA7">
        <w:rPr>
          <w:lang w:val="en-US"/>
        </w:rPr>
        <w:t>neutralization</w:t>
      </w:r>
      <w:r w:rsidR="009C3D27">
        <w:rPr>
          <w:lang w:val="en-US"/>
        </w:rPr>
        <w:t xml:space="preserve"> gives the ratio of </w:t>
      </w:r>
      <w:r w:rsidR="003F2BF2">
        <w:rPr>
          <w:lang w:val="en-US"/>
        </w:rPr>
        <w:t>products,</w:t>
      </w:r>
      <w:r w:rsidR="009C3D27">
        <w:rPr>
          <w:lang w:val="en-US"/>
        </w:rPr>
        <w:t xml:space="preserve"> </w:t>
      </w:r>
      <w:r w:rsidR="00730FA7">
        <w:rPr>
          <w:lang w:val="en-US"/>
        </w:rPr>
        <w:t xml:space="preserve">the number of moles of acid can be calculated by scaling in the </w:t>
      </w:r>
      <w:r w:rsidR="004A720B">
        <w:rPr>
          <w:lang w:val="en-US"/>
        </w:rPr>
        <w:t>relevant</w:t>
      </w:r>
      <w:r w:rsidR="00730FA7">
        <w:rPr>
          <w:lang w:val="en-US"/>
        </w:rPr>
        <w:t xml:space="preserve"> ratio. This then allows the calculation of the </w:t>
      </w:r>
      <w:r w:rsidR="00F31DF1">
        <w:rPr>
          <w:lang w:val="en-US"/>
        </w:rPr>
        <w:t xml:space="preserve">analyte </w:t>
      </w:r>
      <w:r w:rsidR="003F2BF2">
        <w:rPr>
          <w:lang w:val="en-US"/>
        </w:rPr>
        <w:t>concentration through the following equation</w:t>
      </w:r>
      <w:sdt>
        <w:sdtPr>
          <w:rPr>
            <w:lang w:val="en-US"/>
          </w:rPr>
          <w:id w:val="-1291208508"/>
          <w:citation/>
        </w:sdtPr>
        <w:sdtEndPr/>
        <w:sdtContent>
          <w:r w:rsidR="00897EBE">
            <w:rPr>
              <w:lang w:val="en-US"/>
            </w:rPr>
            <w:fldChar w:fldCharType="begin"/>
          </w:r>
          <w:r w:rsidR="00897EBE">
            <w:instrText xml:space="preserve"> CITATION Lis59 \l 2057 </w:instrText>
          </w:r>
          <w:r w:rsidR="00897EBE">
            <w:rPr>
              <w:lang w:val="en-US"/>
            </w:rPr>
            <w:fldChar w:fldCharType="separate"/>
          </w:r>
          <w:r w:rsidR="00D51AE5">
            <w:rPr>
              <w:noProof/>
            </w:rPr>
            <w:t xml:space="preserve"> </w:t>
          </w:r>
          <w:r w:rsidR="00D51AE5" w:rsidRPr="00D51AE5">
            <w:rPr>
              <w:noProof/>
            </w:rPr>
            <w:t>[3]</w:t>
          </w:r>
          <w:r w:rsidR="00897EBE">
            <w:rPr>
              <w:lang w:val="en-US"/>
            </w:rPr>
            <w:fldChar w:fldCharType="end"/>
          </w:r>
        </w:sdtContent>
      </w:sdt>
      <w:r w:rsidR="003F2BF2">
        <w:rPr>
          <w:lang w:val="en-US"/>
        </w:rPr>
        <w:t>:</w:t>
      </w:r>
    </w:p>
    <w:p w14:paraId="26578170" w14:textId="77777777" w:rsidR="00EC6F92" w:rsidRDefault="003F2BF2" w:rsidP="00EC6F92">
      <w:pPr>
        <w:jc w:val="center"/>
        <w:rPr>
          <w:lang w:val="en-US"/>
        </w:rPr>
      </w:pPr>
      <w:r>
        <w:rPr>
          <w:lang w:val="en-US"/>
        </w:rPr>
        <w:t xml:space="preserve">Concentration of </w:t>
      </w:r>
      <w:r w:rsidR="00F31DF1">
        <w:rPr>
          <w:lang w:val="en-US"/>
        </w:rPr>
        <w:t xml:space="preserve">Analyte </w:t>
      </w:r>
      <w:proofErr w:type="gramStart"/>
      <w:r w:rsidR="00F31DF1">
        <w:rPr>
          <w:lang w:val="en-US"/>
        </w:rPr>
        <w:t>=</w:t>
      </w:r>
      <w:r w:rsidR="00EC6F92">
        <w:rPr>
          <w:lang w:val="en-US"/>
        </w:rPr>
        <w:t>(</w:t>
      </w:r>
      <w:proofErr w:type="gramEnd"/>
      <w:r w:rsidR="00EC6F92">
        <w:rPr>
          <w:lang w:val="en-US"/>
        </w:rPr>
        <w:t>Number of moles of acid)/(Volume of analyte)</w:t>
      </w:r>
    </w:p>
    <w:p w14:paraId="62DD3EDB" w14:textId="2A99CA6F" w:rsidR="00D66155" w:rsidRDefault="00D66155" w:rsidP="00D66155">
      <w:pPr>
        <w:pStyle w:val="Heading3"/>
        <w:rPr>
          <w:lang w:val="en-US"/>
        </w:rPr>
      </w:pPr>
      <w:bookmarkStart w:id="4" w:name="_Toc132642279"/>
      <w:r>
        <w:rPr>
          <w:lang w:val="en-US"/>
        </w:rPr>
        <w:t>2.2. Application</w:t>
      </w:r>
      <w:bookmarkEnd w:id="4"/>
    </w:p>
    <w:p w14:paraId="3C6DF927" w14:textId="77777777" w:rsidR="00F1170A" w:rsidRDefault="00F1170A" w:rsidP="005D5147">
      <w:pPr>
        <w:rPr>
          <w:lang w:val="en-US"/>
        </w:rPr>
      </w:pPr>
    </w:p>
    <w:p w14:paraId="4204019A" w14:textId="56498D72" w:rsidR="009C0609" w:rsidRDefault="009E77FD" w:rsidP="005D5147">
      <w:pPr>
        <w:rPr>
          <w:lang w:val="en-US"/>
        </w:rPr>
      </w:pPr>
      <w:r>
        <w:rPr>
          <w:lang w:val="en-US"/>
        </w:rPr>
        <w:t xml:space="preserve">Within the field of OME </w:t>
      </w:r>
      <w:r w:rsidR="009F265F">
        <w:rPr>
          <w:lang w:val="en-US"/>
        </w:rPr>
        <w:t xml:space="preserve">more complex titration methods may also be used to great effect. One example of this would be the </w:t>
      </w:r>
      <w:r w:rsidR="00BD3CE5">
        <w:rPr>
          <w:lang w:val="en-US"/>
        </w:rPr>
        <w:t xml:space="preserve">analysis of explosive compositions via nonaqueous titrations. This more complex methodology can be </w:t>
      </w:r>
      <w:r w:rsidR="00F80E3E">
        <w:rPr>
          <w:lang w:val="en-US"/>
        </w:rPr>
        <w:t>used</w:t>
      </w:r>
      <w:r w:rsidR="00BD3CE5">
        <w:rPr>
          <w:lang w:val="en-US"/>
        </w:rPr>
        <w:t xml:space="preserve"> to identify the precise </w:t>
      </w:r>
      <w:r w:rsidR="00F80E3E">
        <w:rPr>
          <w:lang w:val="en-US"/>
        </w:rPr>
        <w:t xml:space="preserve">quantity of constituents within explosive compounds aiding with </w:t>
      </w:r>
      <w:r w:rsidR="00F1170A">
        <w:rPr>
          <w:lang w:val="en-US"/>
        </w:rPr>
        <w:t>identification</w:t>
      </w:r>
      <w:r w:rsidR="00F80E3E">
        <w:rPr>
          <w:lang w:val="en-US"/>
        </w:rPr>
        <w:t xml:space="preserve"> </w:t>
      </w:r>
      <w:r w:rsidR="002455D1">
        <w:rPr>
          <w:lang w:val="en-US"/>
        </w:rPr>
        <w:t>and</w:t>
      </w:r>
      <w:r w:rsidR="00F80E3E">
        <w:rPr>
          <w:lang w:val="en-US"/>
        </w:rPr>
        <w:t xml:space="preserve"> quality</w:t>
      </w:r>
      <w:r w:rsidR="002455D1">
        <w:rPr>
          <w:lang w:val="en-US"/>
        </w:rPr>
        <w:t>.</w:t>
      </w:r>
      <w:sdt>
        <w:sdtPr>
          <w:rPr>
            <w:lang w:val="en-US"/>
          </w:rPr>
          <w:id w:val="1767583942"/>
          <w:citation/>
        </w:sdtPr>
        <w:sdtEndPr/>
        <w:sdtContent>
          <w:r w:rsidR="00E75BC2">
            <w:rPr>
              <w:lang w:val="en-US"/>
            </w:rPr>
            <w:fldChar w:fldCharType="begin"/>
          </w:r>
          <w:r w:rsidR="00E75BC2">
            <w:instrText xml:space="preserve"> CITATION Sar58 \l 2057 </w:instrText>
          </w:r>
          <w:r w:rsidR="00E75BC2">
            <w:rPr>
              <w:lang w:val="en-US"/>
            </w:rPr>
            <w:fldChar w:fldCharType="separate"/>
          </w:r>
          <w:r w:rsidR="00D51AE5">
            <w:rPr>
              <w:noProof/>
            </w:rPr>
            <w:t xml:space="preserve"> </w:t>
          </w:r>
          <w:r w:rsidR="00D51AE5" w:rsidRPr="00D51AE5">
            <w:rPr>
              <w:noProof/>
            </w:rPr>
            <w:t>[6]</w:t>
          </w:r>
          <w:r w:rsidR="00E75BC2">
            <w:rPr>
              <w:lang w:val="en-US"/>
            </w:rPr>
            <w:fldChar w:fldCharType="end"/>
          </w:r>
        </w:sdtContent>
      </w:sdt>
    </w:p>
    <w:p w14:paraId="7F5B558B" w14:textId="03DEC165" w:rsidR="00C460BE" w:rsidRDefault="00BC12C7" w:rsidP="00961881">
      <w:pPr>
        <w:rPr>
          <w:lang w:val="en-US"/>
        </w:rPr>
      </w:pPr>
      <w:r>
        <w:rPr>
          <w:lang w:val="en-US"/>
        </w:rPr>
        <w:t>An</w:t>
      </w:r>
      <w:r w:rsidR="0007411B">
        <w:rPr>
          <w:lang w:val="en-US"/>
        </w:rPr>
        <w:t>other</w:t>
      </w:r>
      <w:r>
        <w:rPr>
          <w:lang w:val="en-US"/>
        </w:rPr>
        <w:t xml:space="preserve"> example of this is </w:t>
      </w:r>
      <w:r w:rsidR="00961881">
        <w:rPr>
          <w:lang w:val="en-US"/>
        </w:rPr>
        <w:t>the</w:t>
      </w:r>
      <w:r w:rsidR="0007411B">
        <w:rPr>
          <w:lang w:val="en-US"/>
        </w:rPr>
        <w:t xml:space="preserve"> titration of the</w:t>
      </w:r>
      <w:r w:rsidR="00961881">
        <w:rPr>
          <w:lang w:val="en-US"/>
        </w:rPr>
        <w:t xml:space="preserve"> high explosive </w:t>
      </w:r>
      <w:r w:rsidR="00961881" w:rsidRPr="00961881">
        <w:rPr>
          <w:lang w:val="en-US"/>
        </w:rPr>
        <w:t>e 3-Nitro-1,2,4-triazol-5-one (NTO)</w:t>
      </w:r>
      <w:r w:rsidR="00961881">
        <w:rPr>
          <w:lang w:val="en-US"/>
        </w:rPr>
        <w:t xml:space="preserve">. This </w:t>
      </w:r>
      <w:r w:rsidR="00F1170A">
        <w:rPr>
          <w:lang w:val="en-US"/>
        </w:rPr>
        <w:t>explosive,</w:t>
      </w:r>
      <w:r w:rsidR="00961881">
        <w:rPr>
          <w:lang w:val="en-US"/>
        </w:rPr>
        <w:t xml:space="preserve"> when in an aqueous solution</w:t>
      </w:r>
      <w:r w:rsidR="00C460BE">
        <w:rPr>
          <w:lang w:val="en-US"/>
        </w:rPr>
        <w:t>,</w:t>
      </w:r>
      <w:r w:rsidR="00961881">
        <w:rPr>
          <w:lang w:val="en-US"/>
        </w:rPr>
        <w:t xml:space="preserve"> acts as a weak acid (</w:t>
      </w:r>
      <w:proofErr w:type="spellStart"/>
      <w:r w:rsidR="00961881">
        <w:rPr>
          <w:lang w:val="en-US"/>
        </w:rPr>
        <w:t>pK</w:t>
      </w:r>
      <w:r w:rsidR="00961881">
        <w:rPr>
          <w:vertAlign w:val="subscript"/>
          <w:lang w:val="en-US"/>
        </w:rPr>
        <w:t>a</w:t>
      </w:r>
      <w:proofErr w:type="spellEnd"/>
      <w:r w:rsidR="00961881">
        <w:rPr>
          <w:lang w:val="en-US"/>
        </w:rPr>
        <w:t xml:space="preserve"> 3.76) due to </w:t>
      </w:r>
      <w:r w:rsidR="006E3177">
        <w:rPr>
          <w:lang w:val="en-US"/>
        </w:rPr>
        <w:t>two liable N-H bonds within its structure.</w:t>
      </w:r>
      <w:r w:rsidR="00C617BB">
        <w:rPr>
          <w:lang w:val="en-US"/>
        </w:rPr>
        <w:t xml:space="preserve"> This acidic behavior means the concentration of explosive within the analyte can be identified by acid base titration as performed in this report. This then allows titration to be used as a means of quality control </w:t>
      </w:r>
      <w:r w:rsidR="00F1170A">
        <w:rPr>
          <w:lang w:val="en-US"/>
        </w:rPr>
        <w:t>during the manufacture of the explosive composition</w:t>
      </w:r>
      <w:r w:rsidR="000662DA">
        <w:rPr>
          <w:lang w:val="en-US"/>
        </w:rPr>
        <w:t xml:space="preserve">. An equal mass of the explosive is titrated and the </w:t>
      </w:r>
      <w:r w:rsidR="00633C1B">
        <w:rPr>
          <w:lang w:val="en-US"/>
        </w:rPr>
        <w:t>concentration of NTO recorded. This can then be compared to assess whether the batch has the correct purity levels.</w:t>
      </w:r>
      <w:sdt>
        <w:sdtPr>
          <w:rPr>
            <w:lang w:val="en-US"/>
          </w:rPr>
          <w:id w:val="483893117"/>
          <w:citation/>
        </w:sdtPr>
        <w:sdtEndPr/>
        <w:sdtContent>
          <w:r w:rsidR="00F37757">
            <w:rPr>
              <w:lang w:val="en-US"/>
            </w:rPr>
            <w:fldChar w:fldCharType="begin"/>
          </w:r>
          <w:r w:rsidR="00F37757">
            <w:instrText xml:space="preserve"> CITATION Nan13 \l 2057 </w:instrText>
          </w:r>
          <w:r w:rsidR="00F37757">
            <w:rPr>
              <w:lang w:val="en-US"/>
            </w:rPr>
            <w:fldChar w:fldCharType="separate"/>
          </w:r>
          <w:r w:rsidR="00D51AE5">
            <w:rPr>
              <w:noProof/>
            </w:rPr>
            <w:t xml:space="preserve"> </w:t>
          </w:r>
          <w:r w:rsidR="00D51AE5" w:rsidRPr="00D51AE5">
            <w:rPr>
              <w:noProof/>
            </w:rPr>
            <w:t>[7]</w:t>
          </w:r>
          <w:r w:rsidR="00F37757">
            <w:rPr>
              <w:lang w:val="en-US"/>
            </w:rPr>
            <w:fldChar w:fldCharType="end"/>
          </w:r>
        </w:sdtContent>
      </w:sdt>
    </w:p>
    <w:p w14:paraId="42B38AFC" w14:textId="77777777" w:rsidR="00C460BE" w:rsidRDefault="00C460BE" w:rsidP="00C460BE">
      <w:pPr>
        <w:pStyle w:val="Heading1"/>
        <w:rPr>
          <w:lang w:val="en-US"/>
        </w:rPr>
      </w:pPr>
      <w:bookmarkStart w:id="5" w:name="_Toc132642280"/>
      <w:r>
        <w:rPr>
          <w:lang w:val="en-US"/>
        </w:rPr>
        <w:t>3.0. Chemicals and Equipment</w:t>
      </w:r>
      <w:bookmarkEnd w:id="5"/>
    </w:p>
    <w:p w14:paraId="7B936D99" w14:textId="6D1B3DB5" w:rsidR="007071B6" w:rsidRPr="007071B6" w:rsidRDefault="007071B6" w:rsidP="007071B6">
      <w:pPr>
        <w:pStyle w:val="Heading3"/>
        <w:rPr>
          <w:lang w:val="en-US"/>
        </w:rPr>
      </w:pPr>
      <w:bookmarkStart w:id="6" w:name="_Toc132642281"/>
      <w:r>
        <w:rPr>
          <w:lang w:val="en-US"/>
        </w:rPr>
        <w:t>3.1. Chemicals</w:t>
      </w:r>
      <w:bookmarkEnd w:id="6"/>
    </w:p>
    <w:p w14:paraId="1CAC4B29" w14:textId="77777777" w:rsidR="00081B82" w:rsidRDefault="002F4B54" w:rsidP="00C460BE">
      <w:pPr>
        <w:pStyle w:val="ListParagraph"/>
        <w:numPr>
          <w:ilvl w:val="0"/>
          <w:numId w:val="12"/>
        </w:numPr>
        <w:rPr>
          <w:lang w:val="en-US"/>
        </w:rPr>
      </w:pPr>
      <w:r>
        <w:rPr>
          <w:lang w:val="en-US"/>
        </w:rPr>
        <w:t xml:space="preserve">100 mL </w:t>
      </w:r>
      <w:r w:rsidR="009429AE">
        <w:rPr>
          <w:lang w:val="en-US"/>
        </w:rPr>
        <w:t>of NaOH standard solution (0.1002</w:t>
      </w:r>
      <w:r w:rsidR="00081B82">
        <w:rPr>
          <w:lang w:val="en-US"/>
        </w:rPr>
        <w:t xml:space="preserve"> mol/L)</w:t>
      </w:r>
    </w:p>
    <w:p w14:paraId="330E7899" w14:textId="77777777" w:rsidR="00081B82" w:rsidRDefault="00081B82" w:rsidP="00C460BE">
      <w:pPr>
        <w:pStyle w:val="ListParagraph"/>
        <w:numPr>
          <w:ilvl w:val="0"/>
          <w:numId w:val="12"/>
        </w:numPr>
        <w:rPr>
          <w:lang w:val="en-US"/>
        </w:rPr>
      </w:pPr>
      <w:r>
        <w:rPr>
          <w:lang w:val="en-US"/>
        </w:rPr>
        <w:lastRenderedPageBreak/>
        <w:t>100ml of HCL solution (Unknown concentration to be calculated)</w:t>
      </w:r>
    </w:p>
    <w:p w14:paraId="328E48D1" w14:textId="77777777" w:rsidR="007071B6" w:rsidRDefault="007071B6" w:rsidP="00C460BE">
      <w:pPr>
        <w:pStyle w:val="ListParagraph"/>
        <w:numPr>
          <w:ilvl w:val="0"/>
          <w:numId w:val="12"/>
        </w:numPr>
        <w:rPr>
          <w:lang w:val="en-US"/>
        </w:rPr>
      </w:pPr>
      <w:r>
        <w:rPr>
          <w:lang w:val="en-US"/>
        </w:rPr>
        <w:t>Phenolphthalein Indicator</w:t>
      </w:r>
    </w:p>
    <w:p w14:paraId="4731F069" w14:textId="2D0FF1A1" w:rsidR="007071B6" w:rsidRDefault="007071B6" w:rsidP="007071B6">
      <w:pPr>
        <w:pStyle w:val="Heading3"/>
        <w:rPr>
          <w:lang w:val="en-US"/>
        </w:rPr>
      </w:pPr>
      <w:bookmarkStart w:id="7" w:name="_Toc132642282"/>
      <w:r>
        <w:rPr>
          <w:lang w:val="en-US"/>
        </w:rPr>
        <w:t>3.2. Equipment</w:t>
      </w:r>
      <w:bookmarkEnd w:id="7"/>
    </w:p>
    <w:p w14:paraId="654A0A68" w14:textId="1F60DB88" w:rsidR="007071B6" w:rsidRDefault="00733FCC" w:rsidP="007071B6">
      <w:pPr>
        <w:pStyle w:val="ListParagraph"/>
        <w:numPr>
          <w:ilvl w:val="0"/>
          <w:numId w:val="13"/>
        </w:numPr>
        <w:rPr>
          <w:lang w:val="en-US"/>
        </w:rPr>
      </w:pPr>
      <w:r>
        <w:rPr>
          <w:lang w:val="en-US"/>
        </w:rPr>
        <w:t>Protective safety goggles</w:t>
      </w:r>
    </w:p>
    <w:p w14:paraId="6DCB2E63" w14:textId="5BB48D24" w:rsidR="00733FCC" w:rsidRDefault="00733FCC" w:rsidP="007071B6">
      <w:pPr>
        <w:pStyle w:val="ListParagraph"/>
        <w:numPr>
          <w:ilvl w:val="0"/>
          <w:numId w:val="13"/>
        </w:numPr>
        <w:rPr>
          <w:lang w:val="en-US"/>
        </w:rPr>
      </w:pPr>
      <w:r>
        <w:rPr>
          <w:lang w:val="en-US"/>
        </w:rPr>
        <w:t>Lab coat</w:t>
      </w:r>
    </w:p>
    <w:p w14:paraId="274793E1" w14:textId="4BA77E83" w:rsidR="00733FCC" w:rsidRDefault="00733FCC" w:rsidP="007071B6">
      <w:pPr>
        <w:pStyle w:val="ListParagraph"/>
        <w:numPr>
          <w:ilvl w:val="0"/>
          <w:numId w:val="13"/>
        </w:numPr>
        <w:rPr>
          <w:lang w:val="en-US"/>
        </w:rPr>
      </w:pPr>
      <w:r>
        <w:rPr>
          <w:lang w:val="en-US"/>
        </w:rPr>
        <w:t>Nitrile gloves</w:t>
      </w:r>
    </w:p>
    <w:p w14:paraId="35CD7400" w14:textId="7BC04412" w:rsidR="00AF2D20" w:rsidRDefault="00AF2D20" w:rsidP="007071B6">
      <w:pPr>
        <w:pStyle w:val="ListParagraph"/>
        <w:numPr>
          <w:ilvl w:val="0"/>
          <w:numId w:val="13"/>
        </w:numPr>
        <w:rPr>
          <w:lang w:val="en-US"/>
        </w:rPr>
      </w:pPr>
      <w:r>
        <w:rPr>
          <w:lang w:val="en-US"/>
        </w:rPr>
        <w:t>Burette (50/100 mL)</w:t>
      </w:r>
    </w:p>
    <w:p w14:paraId="7AA45232" w14:textId="57C068AA" w:rsidR="001922E0" w:rsidRDefault="001922E0" w:rsidP="007071B6">
      <w:pPr>
        <w:pStyle w:val="ListParagraph"/>
        <w:numPr>
          <w:ilvl w:val="0"/>
          <w:numId w:val="13"/>
        </w:numPr>
        <w:rPr>
          <w:lang w:val="en-US"/>
        </w:rPr>
      </w:pPr>
      <w:r>
        <w:rPr>
          <w:lang w:val="en-US"/>
        </w:rPr>
        <w:t>Funnell</w:t>
      </w:r>
    </w:p>
    <w:p w14:paraId="6BEBA548" w14:textId="579042E4" w:rsidR="00883045" w:rsidRDefault="00883045" w:rsidP="007071B6">
      <w:pPr>
        <w:pStyle w:val="ListParagraph"/>
        <w:numPr>
          <w:ilvl w:val="0"/>
          <w:numId w:val="13"/>
        </w:numPr>
        <w:rPr>
          <w:lang w:val="en-US"/>
        </w:rPr>
      </w:pPr>
      <w:r>
        <w:rPr>
          <w:lang w:val="en-US"/>
        </w:rPr>
        <w:t>Clamps</w:t>
      </w:r>
    </w:p>
    <w:p w14:paraId="5E3BE65A" w14:textId="0090CAC5" w:rsidR="00883045" w:rsidRDefault="00883045" w:rsidP="00883045">
      <w:pPr>
        <w:pStyle w:val="ListParagraph"/>
        <w:numPr>
          <w:ilvl w:val="0"/>
          <w:numId w:val="13"/>
        </w:numPr>
        <w:rPr>
          <w:lang w:val="en-US"/>
        </w:rPr>
      </w:pPr>
      <w:r>
        <w:rPr>
          <w:lang w:val="en-US"/>
        </w:rPr>
        <w:t>Clamp stand</w:t>
      </w:r>
    </w:p>
    <w:p w14:paraId="334CCD7B" w14:textId="56E26A42" w:rsidR="001922E0" w:rsidRPr="00883045" w:rsidRDefault="001922E0" w:rsidP="00883045">
      <w:pPr>
        <w:pStyle w:val="ListParagraph"/>
        <w:numPr>
          <w:ilvl w:val="0"/>
          <w:numId w:val="13"/>
        </w:numPr>
        <w:rPr>
          <w:lang w:val="en-US"/>
        </w:rPr>
      </w:pPr>
      <w:r>
        <w:rPr>
          <w:lang w:val="en-US"/>
        </w:rPr>
        <w:t>White tile</w:t>
      </w:r>
    </w:p>
    <w:p w14:paraId="65E960C2" w14:textId="7EDD6FE9" w:rsidR="001C51D7" w:rsidRDefault="00A25206" w:rsidP="007071B6">
      <w:pPr>
        <w:pStyle w:val="ListParagraph"/>
        <w:numPr>
          <w:ilvl w:val="0"/>
          <w:numId w:val="13"/>
        </w:numPr>
        <w:rPr>
          <w:lang w:val="en-US"/>
        </w:rPr>
      </w:pPr>
      <w:r>
        <w:rPr>
          <w:lang w:val="en-US"/>
        </w:rPr>
        <w:t>Graduated</w:t>
      </w:r>
      <w:r w:rsidR="001C51D7">
        <w:rPr>
          <w:lang w:val="en-US"/>
        </w:rPr>
        <w:t xml:space="preserve"> pipette (10mL)</w:t>
      </w:r>
    </w:p>
    <w:p w14:paraId="09B31AD7" w14:textId="218B41A2" w:rsidR="001C51D7" w:rsidRDefault="001C51D7" w:rsidP="007071B6">
      <w:pPr>
        <w:pStyle w:val="ListParagraph"/>
        <w:numPr>
          <w:ilvl w:val="0"/>
          <w:numId w:val="13"/>
        </w:numPr>
        <w:rPr>
          <w:lang w:val="en-US"/>
        </w:rPr>
      </w:pPr>
      <w:r>
        <w:rPr>
          <w:lang w:val="en-US"/>
        </w:rPr>
        <w:t>Pip</w:t>
      </w:r>
      <w:r w:rsidR="00B46F60">
        <w:rPr>
          <w:lang w:val="en-US"/>
        </w:rPr>
        <w:t>ette filler</w:t>
      </w:r>
    </w:p>
    <w:p w14:paraId="1DF94983" w14:textId="048ED825" w:rsidR="00B46F60" w:rsidRDefault="00B46F60" w:rsidP="007071B6">
      <w:pPr>
        <w:pStyle w:val="ListParagraph"/>
        <w:numPr>
          <w:ilvl w:val="0"/>
          <w:numId w:val="13"/>
        </w:numPr>
        <w:rPr>
          <w:lang w:val="en-US"/>
        </w:rPr>
      </w:pPr>
      <w:r>
        <w:rPr>
          <w:lang w:val="en-US"/>
        </w:rPr>
        <w:t>Conical flasks (250mL)</w:t>
      </w:r>
    </w:p>
    <w:p w14:paraId="1FBB10E9" w14:textId="34741F97" w:rsidR="00CB2B33" w:rsidRDefault="00883045" w:rsidP="00CB2B33">
      <w:pPr>
        <w:pStyle w:val="ListParagraph"/>
        <w:numPr>
          <w:ilvl w:val="0"/>
          <w:numId w:val="13"/>
        </w:numPr>
        <w:rPr>
          <w:lang w:val="en-US"/>
        </w:rPr>
      </w:pPr>
      <w:r>
        <w:rPr>
          <w:lang w:val="en-US"/>
        </w:rPr>
        <w:t>Waste disposal beaker</w:t>
      </w:r>
    </w:p>
    <w:p w14:paraId="44DA56FC" w14:textId="6BD22815" w:rsidR="00CB2B33" w:rsidRDefault="00CB2B33" w:rsidP="00CB2B33">
      <w:pPr>
        <w:pStyle w:val="Heading1"/>
        <w:rPr>
          <w:lang w:val="en-US"/>
        </w:rPr>
      </w:pPr>
      <w:bookmarkStart w:id="8" w:name="_Toc132642283"/>
      <w:r>
        <w:rPr>
          <w:lang w:val="en-US"/>
        </w:rPr>
        <w:t>4.0. Procedure</w:t>
      </w:r>
      <w:bookmarkEnd w:id="8"/>
      <w:r w:rsidR="008A2F8C">
        <w:rPr>
          <w:lang w:val="en-US"/>
        </w:rPr>
        <w:t xml:space="preserve"> </w:t>
      </w:r>
    </w:p>
    <w:p w14:paraId="3805EABF" w14:textId="4CB4A19F" w:rsidR="008A2F8C" w:rsidRPr="008A2F8C" w:rsidRDefault="008A2F8C" w:rsidP="008A2F8C">
      <w:pPr>
        <w:rPr>
          <w:lang w:val="en-US"/>
        </w:rPr>
      </w:pPr>
      <w:r>
        <w:rPr>
          <w:lang w:val="en-US"/>
        </w:rPr>
        <w:tab/>
      </w:r>
      <w:sdt>
        <w:sdtPr>
          <w:rPr>
            <w:lang w:val="en-US"/>
          </w:rPr>
          <w:id w:val="1846584837"/>
          <w:citation/>
        </w:sdtPr>
        <w:sdtEndPr/>
        <w:sdtContent>
          <w:r>
            <w:rPr>
              <w:lang w:val="en-US"/>
            </w:rPr>
            <w:fldChar w:fldCharType="begin"/>
          </w:r>
          <w:r>
            <w:instrText xml:space="preserve"> CITATION Boe16 \l 2057 </w:instrText>
          </w:r>
          <w:r>
            <w:rPr>
              <w:lang w:val="en-US"/>
            </w:rPr>
            <w:fldChar w:fldCharType="separate"/>
          </w:r>
          <w:r w:rsidR="00D51AE5" w:rsidRPr="00D51AE5">
            <w:rPr>
              <w:noProof/>
            </w:rPr>
            <w:t>[8]</w:t>
          </w:r>
          <w:r>
            <w:rPr>
              <w:lang w:val="en-US"/>
            </w:rPr>
            <w:fldChar w:fldCharType="end"/>
          </w:r>
        </w:sdtContent>
      </w:sdt>
    </w:p>
    <w:p w14:paraId="5C52BDFC" w14:textId="1CEF6B16" w:rsidR="00CB2B33" w:rsidRDefault="00B40970" w:rsidP="00B40970">
      <w:pPr>
        <w:pStyle w:val="ListParagraph"/>
        <w:numPr>
          <w:ilvl w:val="0"/>
          <w:numId w:val="14"/>
        </w:numPr>
        <w:rPr>
          <w:lang w:val="en-US"/>
        </w:rPr>
      </w:pPr>
      <w:r>
        <w:rPr>
          <w:lang w:val="en-US"/>
        </w:rPr>
        <w:t>Flush bur</w:t>
      </w:r>
      <w:r w:rsidR="00826F11">
        <w:rPr>
          <w:lang w:val="en-US"/>
        </w:rPr>
        <w:t>ette with small amount of standard solution (NaOH)</w:t>
      </w:r>
    </w:p>
    <w:p w14:paraId="2165F4E0" w14:textId="1D26035A" w:rsidR="00826F11" w:rsidRDefault="00826F11" w:rsidP="00B40970">
      <w:pPr>
        <w:pStyle w:val="ListParagraph"/>
        <w:numPr>
          <w:ilvl w:val="0"/>
          <w:numId w:val="14"/>
        </w:numPr>
        <w:rPr>
          <w:lang w:val="en-US"/>
        </w:rPr>
      </w:pPr>
      <w:r>
        <w:rPr>
          <w:lang w:val="en-US"/>
        </w:rPr>
        <w:t>Fill burette</w:t>
      </w:r>
      <w:r w:rsidR="007D12E5">
        <w:rPr>
          <w:lang w:val="en-US"/>
        </w:rPr>
        <w:t xml:space="preserve"> using </w:t>
      </w:r>
      <w:r w:rsidR="00AE3112">
        <w:rPr>
          <w:lang w:val="en-US"/>
        </w:rPr>
        <w:t>funnel</w:t>
      </w:r>
      <w:r>
        <w:rPr>
          <w:lang w:val="en-US"/>
        </w:rPr>
        <w:t xml:space="preserve"> </w:t>
      </w:r>
      <w:r w:rsidR="00E7721F">
        <w:rPr>
          <w:lang w:val="en-US"/>
        </w:rPr>
        <w:t xml:space="preserve">with standard solution above 0 mark and drain to 0 mark. This </w:t>
      </w:r>
      <w:r w:rsidR="00F378AD">
        <w:rPr>
          <w:lang w:val="en-US"/>
        </w:rPr>
        <w:t xml:space="preserve">removes </w:t>
      </w:r>
      <w:r w:rsidR="00E7721F">
        <w:rPr>
          <w:lang w:val="en-US"/>
        </w:rPr>
        <w:t>air gap in the tap increasing accuracy.</w:t>
      </w:r>
      <w:r w:rsidR="007D12E5">
        <w:rPr>
          <w:lang w:val="en-US"/>
        </w:rPr>
        <w:t xml:space="preserve"> Ensure funnel is removed to avoid any extra solution entering </w:t>
      </w:r>
      <w:r w:rsidR="00AE3112">
        <w:rPr>
          <w:lang w:val="en-US"/>
        </w:rPr>
        <w:t>burette</w:t>
      </w:r>
      <w:r w:rsidR="007D12E5">
        <w:rPr>
          <w:lang w:val="en-US"/>
        </w:rPr>
        <w:t xml:space="preserve"> after</w:t>
      </w:r>
      <w:r w:rsidR="00AE3112">
        <w:rPr>
          <w:lang w:val="en-US"/>
        </w:rPr>
        <w:t xml:space="preserve"> measurements have been taken.</w:t>
      </w:r>
    </w:p>
    <w:p w14:paraId="13869E48" w14:textId="01EB3240" w:rsidR="00A37C84" w:rsidRDefault="007D12E5" w:rsidP="00F378AD">
      <w:pPr>
        <w:pStyle w:val="ListParagraph"/>
        <w:numPr>
          <w:ilvl w:val="0"/>
          <w:numId w:val="14"/>
        </w:numPr>
        <w:rPr>
          <w:lang w:val="en-US"/>
        </w:rPr>
      </w:pPr>
      <w:r>
        <w:rPr>
          <w:lang w:val="en-US"/>
        </w:rPr>
        <w:t>Fill 25mL of</w:t>
      </w:r>
      <w:r w:rsidR="00AE3112">
        <w:rPr>
          <w:lang w:val="en-US"/>
        </w:rPr>
        <w:t xml:space="preserve"> HCl solution into a clean conical flask</w:t>
      </w:r>
      <w:r w:rsidR="00A37C84">
        <w:rPr>
          <w:lang w:val="en-US"/>
        </w:rPr>
        <w:t xml:space="preserve"> using</w:t>
      </w:r>
      <w:r w:rsidR="00A25206">
        <w:rPr>
          <w:lang w:val="en-US"/>
        </w:rPr>
        <w:t xml:space="preserve"> </w:t>
      </w:r>
      <w:r w:rsidR="00A37C84">
        <w:rPr>
          <w:lang w:val="en-US"/>
        </w:rPr>
        <w:t xml:space="preserve">pipette. May wash flask with distilled water as this doesn’t </w:t>
      </w:r>
      <w:r w:rsidR="00553BEC">
        <w:rPr>
          <w:lang w:val="en-US"/>
        </w:rPr>
        <w:t>affect</w:t>
      </w:r>
      <w:r w:rsidR="00A37C84">
        <w:rPr>
          <w:lang w:val="en-US"/>
        </w:rPr>
        <w:t xml:space="preserve"> the number of moles of HCl</w:t>
      </w:r>
      <w:r w:rsidR="00727E36">
        <w:rPr>
          <w:lang w:val="en-US"/>
        </w:rPr>
        <w:t>.</w:t>
      </w:r>
    </w:p>
    <w:p w14:paraId="39A9C0D1" w14:textId="0E7D8EB5" w:rsidR="00553BEC" w:rsidRPr="00553BEC" w:rsidRDefault="00553BEC" w:rsidP="00553BEC">
      <w:pPr>
        <w:pStyle w:val="ListParagraph"/>
        <w:numPr>
          <w:ilvl w:val="0"/>
          <w:numId w:val="14"/>
        </w:numPr>
        <w:rPr>
          <w:lang w:val="en-US"/>
        </w:rPr>
      </w:pPr>
      <w:r w:rsidRPr="00553BEC">
        <w:rPr>
          <w:lang w:val="en-US"/>
        </w:rPr>
        <w:t>Add a few drops of Phenolphthalein Indicator</w:t>
      </w:r>
      <w:r w:rsidR="00727E36">
        <w:rPr>
          <w:lang w:val="en-US"/>
        </w:rPr>
        <w:t xml:space="preserve"> and place on white tile to better show color change.</w:t>
      </w:r>
    </w:p>
    <w:p w14:paraId="67F7C018" w14:textId="50BC0CE0" w:rsidR="0098554F" w:rsidRDefault="00ED6AFC" w:rsidP="0098554F">
      <w:pPr>
        <w:pStyle w:val="ListParagraph"/>
        <w:numPr>
          <w:ilvl w:val="0"/>
          <w:numId w:val="14"/>
        </w:numPr>
        <w:rPr>
          <w:lang w:val="en-US"/>
        </w:rPr>
      </w:pPr>
      <w:r>
        <w:rPr>
          <w:lang w:val="en-US"/>
        </w:rPr>
        <w:t>Conduct titration by adding NaOH to HCl until</w:t>
      </w:r>
      <w:r w:rsidR="00A97D2D">
        <w:rPr>
          <w:lang w:val="en-US"/>
        </w:rPr>
        <w:t xml:space="preserve"> the indicator</w:t>
      </w:r>
      <w:r w:rsidR="0098554F">
        <w:rPr>
          <w:lang w:val="en-US"/>
        </w:rPr>
        <w:t xml:space="preserve"> </w:t>
      </w:r>
      <w:r w:rsidR="0098554F">
        <w:t>undergoes a definite, permanent colour change.</w:t>
      </w:r>
      <w:r w:rsidR="00976257">
        <w:t xml:space="preserve"> </w:t>
      </w:r>
      <w:r w:rsidR="00A25206">
        <w:t>C</w:t>
      </w:r>
      <w:proofErr w:type="spellStart"/>
      <w:r w:rsidR="00A25206">
        <w:rPr>
          <w:lang w:val="en-US"/>
        </w:rPr>
        <w:t>alculate</w:t>
      </w:r>
      <w:proofErr w:type="spellEnd"/>
      <w:r w:rsidR="0098554F">
        <w:rPr>
          <w:lang w:val="en-US"/>
        </w:rPr>
        <w:t xml:space="preserve"> the </w:t>
      </w:r>
      <w:proofErr w:type="spellStart"/>
      <w:r w:rsidR="0098554F">
        <w:rPr>
          <w:lang w:val="en-US"/>
        </w:rPr>
        <w:t>titre</w:t>
      </w:r>
      <w:proofErr w:type="spellEnd"/>
      <w:r w:rsidR="0098554F">
        <w:rPr>
          <w:lang w:val="en-US"/>
        </w:rPr>
        <w:t xml:space="preserve"> by recording difference in burette reading before and after. Ensure readings are taken from the bottom of the meniscus and at eye level to prevent parallax error. </w:t>
      </w:r>
    </w:p>
    <w:p w14:paraId="0B08C439" w14:textId="4CE0EC32" w:rsidR="0098554F" w:rsidRDefault="00A72DFF" w:rsidP="0098554F">
      <w:pPr>
        <w:pStyle w:val="ListParagraph"/>
        <w:numPr>
          <w:ilvl w:val="0"/>
          <w:numId w:val="14"/>
        </w:numPr>
        <w:rPr>
          <w:lang w:val="en-US"/>
        </w:rPr>
      </w:pPr>
      <w:r>
        <w:rPr>
          <w:lang w:val="en-US"/>
        </w:rPr>
        <w:t>Initially</w:t>
      </w:r>
      <w:r w:rsidR="0098554F">
        <w:rPr>
          <w:lang w:val="en-US"/>
        </w:rPr>
        <w:t xml:space="preserve"> a </w:t>
      </w:r>
      <w:r>
        <w:rPr>
          <w:lang w:val="en-US"/>
        </w:rPr>
        <w:t xml:space="preserve">rough </w:t>
      </w:r>
      <w:proofErr w:type="spellStart"/>
      <w:r>
        <w:rPr>
          <w:lang w:val="en-US"/>
        </w:rPr>
        <w:t>titre</w:t>
      </w:r>
      <w:proofErr w:type="spellEnd"/>
      <w:r>
        <w:rPr>
          <w:lang w:val="en-US"/>
        </w:rPr>
        <w:t xml:space="preserve"> should be conducted. This can be done quickly</w:t>
      </w:r>
      <w:r w:rsidR="008A2F8C">
        <w:rPr>
          <w:lang w:val="en-US"/>
        </w:rPr>
        <w:t>,</w:t>
      </w:r>
      <w:r>
        <w:rPr>
          <w:lang w:val="en-US"/>
        </w:rPr>
        <w:t xml:space="preserve"> giving an indication of the approximate neutralization point.</w:t>
      </w:r>
    </w:p>
    <w:p w14:paraId="2D1A9DE0" w14:textId="2529EB89" w:rsidR="00A72DFF" w:rsidRPr="00B40970" w:rsidRDefault="00A72DFF" w:rsidP="0098554F">
      <w:pPr>
        <w:pStyle w:val="ListParagraph"/>
        <w:numPr>
          <w:ilvl w:val="0"/>
          <w:numId w:val="14"/>
        </w:numPr>
        <w:rPr>
          <w:lang w:val="en-US"/>
        </w:rPr>
      </w:pPr>
      <w:r>
        <w:rPr>
          <w:lang w:val="en-US"/>
        </w:rPr>
        <w:t>All following titrations should be done as accurately as possible</w:t>
      </w:r>
      <w:r w:rsidR="00183524">
        <w:rPr>
          <w:lang w:val="en-US"/>
        </w:rPr>
        <w:t xml:space="preserve"> adding the NaOH slowly as the neutralization point is approached. Accurate titrations should be repeated until concurrent </w:t>
      </w:r>
      <w:proofErr w:type="spellStart"/>
      <w:r w:rsidR="00183524">
        <w:rPr>
          <w:lang w:val="en-US"/>
        </w:rPr>
        <w:t>titres</w:t>
      </w:r>
      <w:proofErr w:type="spellEnd"/>
      <w:r w:rsidR="00183524">
        <w:rPr>
          <w:lang w:val="en-US"/>
        </w:rPr>
        <w:t xml:space="preserve"> (less the </w:t>
      </w:r>
      <w:r w:rsidR="00765FB2">
        <w:rPr>
          <w:lang w:val="en-US"/>
        </w:rPr>
        <w:t>0.1</w:t>
      </w:r>
      <w:r w:rsidR="00183524">
        <w:rPr>
          <w:lang w:val="en-US"/>
        </w:rPr>
        <w:t xml:space="preserve">mL apart) are </w:t>
      </w:r>
      <w:r w:rsidR="00976257">
        <w:rPr>
          <w:lang w:val="en-US"/>
        </w:rPr>
        <w:t>produced.</w:t>
      </w:r>
      <w:r>
        <w:rPr>
          <w:lang w:val="en-US"/>
        </w:rPr>
        <w:t xml:space="preserve"> </w:t>
      </w:r>
    </w:p>
    <w:p w14:paraId="443A66A5" w14:textId="25E1EE0B" w:rsidR="000F2010" w:rsidRDefault="000F2010" w:rsidP="000F2010">
      <w:pPr>
        <w:pStyle w:val="Heading1"/>
        <w:rPr>
          <w:lang w:val="en-US"/>
        </w:rPr>
      </w:pPr>
      <w:bookmarkStart w:id="9" w:name="_Toc132642284"/>
      <w:r>
        <w:rPr>
          <w:lang w:val="en-US"/>
        </w:rPr>
        <w:lastRenderedPageBreak/>
        <w:t>5.0. Observation and Data</w:t>
      </w:r>
      <w:bookmarkEnd w:id="9"/>
    </w:p>
    <w:p w14:paraId="4385C515" w14:textId="75A22148" w:rsidR="004E0D8C" w:rsidRDefault="00635658" w:rsidP="004E0D8C">
      <w:pPr>
        <w:keepNext/>
      </w:pPr>
      <w:r>
        <w:rPr>
          <w:noProof/>
        </w:rPr>
        <w:drawing>
          <wp:inline distT="0" distB="0" distL="0" distR="0" wp14:anchorId="5DF8170F" wp14:editId="1E61EFF7">
            <wp:extent cx="5731510" cy="4124960"/>
            <wp:effectExtent l="38100" t="38100" r="40640" b="4699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b="30345"/>
                    <a:stretch/>
                  </pic:blipFill>
                  <pic:spPr bwMode="auto">
                    <a:xfrm>
                      <a:off x="0" y="0"/>
                      <a:ext cx="5731510" cy="4124960"/>
                    </a:xfrm>
                    <a:prstGeom prst="rect">
                      <a:avLst/>
                    </a:prstGeom>
                    <a:noFill/>
                    <a:ln w="38100">
                      <a:solidFill>
                        <a:schemeClr val="tx1"/>
                      </a:solidFill>
                    </a:ln>
                    <a:extLst>
                      <a:ext uri="{53640926-AAD7-44D8-BBD7-CCE9431645EC}">
                        <a14:shadowObscured xmlns:a14="http://schemas.microsoft.com/office/drawing/2010/main"/>
                      </a:ext>
                    </a:extLst>
                  </pic:spPr>
                </pic:pic>
              </a:graphicData>
            </a:graphic>
          </wp:inline>
        </w:drawing>
      </w:r>
    </w:p>
    <w:p w14:paraId="3B3FFA3B" w14:textId="0F820213" w:rsidR="00386942" w:rsidRPr="004E0D8C" w:rsidRDefault="004E0D8C" w:rsidP="004E0D8C">
      <w:pPr>
        <w:pStyle w:val="Caption"/>
        <w:rPr>
          <w:lang w:val="en-US"/>
        </w:rPr>
      </w:pPr>
      <w:bookmarkStart w:id="10" w:name="_Toc132465627"/>
      <w:bookmarkStart w:id="11" w:name="_Toc132642289"/>
      <w:r>
        <w:t xml:space="preserve">Figure </w:t>
      </w:r>
      <w:fldSimple w:instr=" SEQ Figure \* ARABIC ">
        <w:r w:rsidR="009162E6">
          <w:rPr>
            <w:noProof/>
          </w:rPr>
          <w:t>1</w:t>
        </w:r>
        <w:bookmarkEnd w:id="10"/>
        <w:bookmarkEnd w:id="11"/>
      </w:fldSimple>
    </w:p>
    <w:p w14:paraId="7EB5DCBA" w14:textId="05C03D50" w:rsidR="00386942" w:rsidRDefault="00683637" w:rsidP="00683637">
      <w:pPr>
        <w:pStyle w:val="Heading1"/>
        <w:rPr>
          <w:lang w:val="en-US"/>
        </w:rPr>
      </w:pPr>
      <w:bookmarkStart w:id="12" w:name="_Toc132642285"/>
      <w:r>
        <w:rPr>
          <w:lang w:val="en-US"/>
        </w:rPr>
        <w:lastRenderedPageBreak/>
        <w:t>6.0. Calculations</w:t>
      </w:r>
      <w:bookmarkEnd w:id="12"/>
    </w:p>
    <w:p w14:paraId="0611D9F0" w14:textId="77777777" w:rsidR="00441FA5" w:rsidRDefault="00441FA5" w:rsidP="00441FA5">
      <w:pPr>
        <w:keepNext/>
      </w:pPr>
      <w:r>
        <w:rPr>
          <w:noProof/>
        </w:rPr>
        <w:drawing>
          <wp:inline distT="0" distB="0" distL="0" distR="0" wp14:anchorId="6B1CEB75" wp14:editId="008E209E">
            <wp:extent cx="5731510" cy="4611370"/>
            <wp:effectExtent l="38100" t="38100" r="40640" b="3683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611370"/>
                    </a:xfrm>
                    <a:prstGeom prst="rect">
                      <a:avLst/>
                    </a:prstGeom>
                    <a:noFill/>
                    <a:ln w="38100">
                      <a:solidFill>
                        <a:schemeClr val="tx1"/>
                      </a:solidFill>
                    </a:ln>
                  </pic:spPr>
                </pic:pic>
              </a:graphicData>
            </a:graphic>
          </wp:inline>
        </w:drawing>
      </w:r>
    </w:p>
    <w:p w14:paraId="4F5CA30E" w14:textId="61E951B0" w:rsidR="00683637" w:rsidRDefault="00441FA5" w:rsidP="00441FA5">
      <w:pPr>
        <w:pStyle w:val="Caption"/>
      </w:pPr>
      <w:bookmarkStart w:id="13" w:name="_Toc132465628"/>
      <w:bookmarkStart w:id="14" w:name="_Toc132642290"/>
      <w:r>
        <w:t xml:space="preserve">Figure </w:t>
      </w:r>
      <w:fldSimple w:instr=" SEQ Figure \* ARABIC ">
        <w:r w:rsidR="009162E6">
          <w:rPr>
            <w:noProof/>
          </w:rPr>
          <w:t>2</w:t>
        </w:r>
        <w:bookmarkEnd w:id="13"/>
        <w:bookmarkEnd w:id="14"/>
      </w:fldSimple>
    </w:p>
    <w:p w14:paraId="5B64C23E" w14:textId="77777777" w:rsidR="00ED6F21" w:rsidRDefault="00ED6F21" w:rsidP="00ED6F21">
      <w:pPr>
        <w:keepNext/>
      </w:pPr>
      <w:r>
        <w:rPr>
          <w:noProof/>
        </w:rPr>
        <w:lastRenderedPageBreak/>
        <w:drawing>
          <wp:inline distT="0" distB="0" distL="0" distR="0" wp14:anchorId="2B230788" wp14:editId="5CD0347B">
            <wp:extent cx="5731510" cy="4150360"/>
            <wp:effectExtent l="38100" t="38100" r="40640" b="4064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150360"/>
                    </a:xfrm>
                    <a:prstGeom prst="rect">
                      <a:avLst/>
                    </a:prstGeom>
                    <a:noFill/>
                    <a:ln w="38100">
                      <a:solidFill>
                        <a:schemeClr val="tx1"/>
                      </a:solidFill>
                    </a:ln>
                  </pic:spPr>
                </pic:pic>
              </a:graphicData>
            </a:graphic>
          </wp:inline>
        </w:drawing>
      </w:r>
    </w:p>
    <w:p w14:paraId="533678A2" w14:textId="42C52AFB" w:rsidR="00441FA5" w:rsidRDefault="00ED6F21" w:rsidP="00ED6F21">
      <w:pPr>
        <w:pStyle w:val="Caption"/>
      </w:pPr>
      <w:bookmarkStart w:id="15" w:name="_Toc132465629"/>
      <w:bookmarkStart w:id="16" w:name="_Toc132642291"/>
      <w:r>
        <w:t xml:space="preserve">Figure </w:t>
      </w:r>
      <w:fldSimple w:instr=" SEQ Figure \* ARABIC ">
        <w:r w:rsidR="009162E6">
          <w:rPr>
            <w:noProof/>
          </w:rPr>
          <w:t>3</w:t>
        </w:r>
        <w:bookmarkEnd w:id="15"/>
        <w:bookmarkEnd w:id="16"/>
      </w:fldSimple>
    </w:p>
    <w:p w14:paraId="3DD16509" w14:textId="77777777" w:rsidR="00333EDB" w:rsidRDefault="00333EDB" w:rsidP="00333EDB">
      <w:pPr>
        <w:keepNext/>
      </w:pPr>
      <w:r>
        <w:rPr>
          <w:noProof/>
        </w:rPr>
        <w:lastRenderedPageBreak/>
        <w:drawing>
          <wp:inline distT="0" distB="0" distL="0" distR="0" wp14:anchorId="2D622ACA" wp14:editId="0E46427E">
            <wp:extent cx="5731510" cy="3976370"/>
            <wp:effectExtent l="38100" t="38100" r="40640" b="4318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976370"/>
                    </a:xfrm>
                    <a:prstGeom prst="rect">
                      <a:avLst/>
                    </a:prstGeom>
                    <a:noFill/>
                    <a:ln w="38100">
                      <a:solidFill>
                        <a:schemeClr val="tx1"/>
                      </a:solidFill>
                    </a:ln>
                  </pic:spPr>
                </pic:pic>
              </a:graphicData>
            </a:graphic>
          </wp:inline>
        </w:drawing>
      </w:r>
    </w:p>
    <w:p w14:paraId="51D71B8B" w14:textId="1F0DDE95" w:rsidR="00ED6F21" w:rsidRDefault="00333EDB" w:rsidP="00333EDB">
      <w:pPr>
        <w:pStyle w:val="Caption"/>
      </w:pPr>
      <w:bookmarkStart w:id="17" w:name="_Toc132465630"/>
      <w:bookmarkStart w:id="18" w:name="_Toc132642292"/>
      <w:r>
        <w:t xml:space="preserve">Figure </w:t>
      </w:r>
      <w:fldSimple w:instr=" SEQ Figure \* ARABIC ">
        <w:r w:rsidR="009162E6">
          <w:rPr>
            <w:noProof/>
          </w:rPr>
          <w:t>4</w:t>
        </w:r>
        <w:bookmarkEnd w:id="17"/>
        <w:bookmarkEnd w:id="18"/>
      </w:fldSimple>
    </w:p>
    <w:p w14:paraId="43C821B6" w14:textId="77777777" w:rsidR="009162E6" w:rsidRDefault="009162E6" w:rsidP="009162E6">
      <w:pPr>
        <w:keepNext/>
      </w:pPr>
      <w:r>
        <w:rPr>
          <w:noProof/>
        </w:rPr>
        <w:lastRenderedPageBreak/>
        <w:drawing>
          <wp:inline distT="0" distB="0" distL="0" distR="0" wp14:anchorId="5A97001B" wp14:editId="74E98DE7">
            <wp:extent cx="5731510" cy="6517005"/>
            <wp:effectExtent l="38100" t="38100" r="40640" b="36195"/>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6517005"/>
                    </a:xfrm>
                    <a:prstGeom prst="rect">
                      <a:avLst/>
                    </a:prstGeom>
                    <a:noFill/>
                    <a:ln w="38100">
                      <a:solidFill>
                        <a:schemeClr val="tx1"/>
                      </a:solidFill>
                    </a:ln>
                  </pic:spPr>
                </pic:pic>
              </a:graphicData>
            </a:graphic>
          </wp:inline>
        </w:drawing>
      </w:r>
    </w:p>
    <w:p w14:paraId="16970E3D" w14:textId="6B2E6ED1" w:rsidR="00333EDB" w:rsidRDefault="009162E6" w:rsidP="009162E6">
      <w:pPr>
        <w:pStyle w:val="Caption"/>
      </w:pPr>
      <w:bookmarkStart w:id="19" w:name="_Toc132465631"/>
      <w:bookmarkStart w:id="20" w:name="_Toc132642293"/>
      <w:r>
        <w:t xml:space="preserve">Figure </w:t>
      </w:r>
      <w:fldSimple w:instr=" SEQ Figure \* ARABIC ">
        <w:r>
          <w:rPr>
            <w:noProof/>
          </w:rPr>
          <w:t>5</w:t>
        </w:r>
        <w:bookmarkEnd w:id="19"/>
        <w:bookmarkEnd w:id="20"/>
      </w:fldSimple>
    </w:p>
    <w:p w14:paraId="2831AAB5" w14:textId="146EA232" w:rsidR="00765FB2" w:rsidRDefault="00765FB2">
      <w:pPr>
        <w:rPr>
          <w:lang w:val="en-US"/>
        </w:rPr>
      </w:pPr>
      <w:r>
        <w:rPr>
          <w:lang w:val="en-US"/>
        </w:rPr>
        <w:br w:type="page"/>
      </w:r>
    </w:p>
    <w:p w14:paraId="735113BB" w14:textId="3D5704B6" w:rsidR="00765FB2" w:rsidRDefault="00765FB2" w:rsidP="00765FB2">
      <w:pPr>
        <w:pStyle w:val="Heading1"/>
        <w:numPr>
          <w:ilvl w:val="1"/>
          <w:numId w:val="14"/>
        </w:numPr>
        <w:rPr>
          <w:lang w:val="en-US"/>
        </w:rPr>
      </w:pPr>
      <w:bookmarkStart w:id="21" w:name="_Toc132642286"/>
      <w:r>
        <w:rPr>
          <w:lang w:val="en-US"/>
        </w:rPr>
        <w:lastRenderedPageBreak/>
        <w:t>Sources of Experimental Error</w:t>
      </w:r>
      <w:bookmarkEnd w:id="21"/>
    </w:p>
    <w:p w14:paraId="6F883A25" w14:textId="40E1C906" w:rsidR="00E45ADB" w:rsidRDefault="00765FB2">
      <w:pPr>
        <w:rPr>
          <w:lang w:val="en-US"/>
        </w:rPr>
      </w:pPr>
      <w:r>
        <w:rPr>
          <w:lang w:val="en-US"/>
        </w:rPr>
        <w:t xml:space="preserve">Although titration is one of the most accurate means of calculating the </w:t>
      </w:r>
      <w:r w:rsidR="00E45ADB">
        <w:rPr>
          <w:lang w:val="en-US"/>
        </w:rPr>
        <w:t xml:space="preserve">concentration of an unknown solution it, like all </w:t>
      </w:r>
      <w:r w:rsidR="00E63DE4">
        <w:rPr>
          <w:lang w:val="en-US"/>
        </w:rPr>
        <w:t>experiments,</w:t>
      </w:r>
      <w:r w:rsidR="00E45ADB">
        <w:rPr>
          <w:lang w:val="en-US"/>
        </w:rPr>
        <w:t xml:space="preserve"> is prone to error. The main causes of error are given below:</w:t>
      </w:r>
    </w:p>
    <w:p w14:paraId="4E5F21F6" w14:textId="77777777" w:rsidR="00B77772" w:rsidRDefault="00E63DE4" w:rsidP="00E63DE4">
      <w:pPr>
        <w:rPr>
          <w:lang w:val="en-US"/>
        </w:rPr>
      </w:pPr>
      <w:r>
        <w:rPr>
          <w:lang w:val="en-US"/>
        </w:rPr>
        <w:t xml:space="preserve">Parallax Errors: </w:t>
      </w:r>
    </w:p>
    <w:p w14:paraId="4789AC02" w14:textId="56F51B65" w:rsidR="00E45ADB" w:rsidRDefault="00E63DE4" w:rsidP="00E63DE4">
      <w:pPr>
        <w:rPr>
          <w:lang w:val="en-US"/>
        </w:rPr>
      </w:pPr>
      <w:r>
        <w:rPr>
          <w:lang w:val="en-US"/>
        </w:rPr>
        <w:t xml:space="preserve">This is where measuring equipment such as burettes and pipettes are misread due to the angle they are looked at. Unless the </w:t>
      </w:r>
      <w:proofErr w:type="gramStart"/>
      <w:r>
        <w:rPr>
          <w:lang w:val="en-US"/>
        </w:rPr>
        <w:t>readers</w:t>
      </w:r>
      <w:proofErr w:type="gramEnd"/>
      <w:r>
        <w:rPr>
          <w:lang w:val="en-US"/>
        </w:rPr>
        <w:t xml:space="preserve"> eyes are perfectly horizontal to the </w:t>
      </w:r>
      <w:r w:rsidR="00C14DC6">
        <w:rPr>
          <w:lang w:val="en-US"/>
        </w:rPr>
        <w:t>scale the bottom of the meniscus will appear to</w:t>
      </w:r>
      <w:r w:rsidR="00B77772">
        <w:rPr>
          <w:lang w:val="en-US"/>
        </w:rPr>
        <w:t xml:space="preserve"> </w:t>
      </w:r>
      <w:r w:rsidR="00C14DC6">
        <w:rPr>
          <w:lang w:val="en-US"/>
        </w:rPr>
        <w:t xml:space="preserve">be less (if eye is above) or greater (if eye is below). This hence results in an incorrect measurement and calculated concentration. </w:t>
      </w:r>
    </w:p>
    <w:p w14:paraId="17816C25" w14:textId="03466B0E" w:rsidR="003569CB" w:rsidRDefault="003569CB" w:rsidP="00E63DE4">
      <w:pPr>
        <w:rPr>
          <w:lang w:val="en-US"/>
        </w:rPr>
      </w:pPr>
      <w:r>
        <w:rPr>
          <w:lang w:val="en-US"/>
        </w:rPr>
        <w:t xml:space="preserve">Compound </w:t>
      </w:r>
      <w:r w:rsidR="00B77772">
        <w:rPr>
          <w:lang w:val="en-US"/>
        </w:rPr>
        <w:t>Uncertainty:</w:t>
      </w:r>
      <w:r>
        <w:rPr>
          <w:lang w:val="en-US"/>
        </w:rPr>
        <w:t xml:space="preserve"> </w:t>
      </w:r>
    </w:p>
    <w:p w14:paraId="07ABB2A0" w14:textId="15B416FE" w:rsidR="00B77772" w:rsidRDefault="00B77772" w:rsidP="00E63DE4">
      <w:pPr>
        <w:rPr>
          <w:lang w:val="en-US"/>
        </w:rPr>
      </w:pPr>
      <w:r>
        <w:rPr>
          <w:lang w:val="en-US"/>
        </w:rPr>
        <w:t xml:space="preserve">Every piece of equipment used to measure the volumes of chemical in this experiment has </w:t>
      </w:r>
      <w:r w:rsidR="006B1F35">
        <w:rPr>
          <w:lang w:val="en-US"/>
        </w:rPr>
        <w:t xml:space="preserve">uncertainty bounds. This is a slight deviation of the </w:t>
      </w:r>
      <w:r w:rsidR="00234D2C">
        <w:rPr>
          <w:lang w:val="en-US"/>
        </w:rPr>
        <w:t xml:space="preserve">measurement the equipment gives compared to reality. Increasing the number of measurements compounds this. For </w:t>
      </w:r>
      <w:r w:rsidR="00151594">
        <w:rPr>
          <w:lang w:val="en-US"/>
        </w:rPr>
        <w:t>example,</w:t>
      </w:r>
      <w:r w:rsidR="00234D2C">
        <w:rPr>
          <w:lang w:val="en-US"/>
        </w:rPr>
        <w:t xml:space="preserve"> when measuring out 25</w:t>
      </w:r>
      <w:r w:rsidR="00151594">
        <w:rPr>
          <w:lang w:val="en-US"/>
        </w:rPr>
        <w:t xml:space="preserve">mL of acid the graduated pipette was used three times. This means the </w:t>
      </w:r>
      <w:r w:rsidR="00565EBE">
        <w:rPr>
          <w:lang w:val="en-US"/>
        </w:rPr>
        <w:t xml:space="preserve">error is three times that of using a single 25mL volumetric pipet of the same uncertainty. Although minor this will </w:t>
      </w:r>
      <w:r w:rsidR="00253759">
        <w:rPr>
          <w:lang w:val="en-US"/>
        </w:rPr>
        <w:t>affect</w:t>
      </w:r>
      <w:r w:rsidR="00565EBE">
        <w:rPr>
          <w:lang w:val="en-US"/>
        </w:rPr>
        <w:t xml:space="preserve"> </w:t>
      </w:r>
      <w:r w:rsidR="00D15490">
        <w:rPr>
          <w:lang w:val="en-US"/>
        </w:rPr>
        <w:t>the result</w:t>
      </w:r>
      <w:r w:rsidR="00565EBE">
        <w:rPr>
          <w:lang w:val="en-US"/>
        </w:rPr>
        <w:t>.</w:t>
      </w:r>
    </w:p>
    <w:p w14:paraId="76BFD2E2" w14:textId="63B7CCB8" w:rsidR="00253759" w:rsidRDefault="002D4EB0" w:rsidP="00E63DE4">
      <w:pPr>
        <w:rPr>
          <w:lang w:val="en-US"/>
        </w:rPr>
      </w:pPr>
      <w:r>
        <w:rPr>
          <w:lang w:val="en-US"/>
        </w:rPr>
        <w:t>End Point Recognition:</w:t>
      </w:r>
    </w:p>
    <w:p w14:paraId="2B8F9ED0" w14:textId="734A174D" w:rsidR="002D4EB0" w:rsidRDefault="002D4EB0" w:rsidP="00E63DE4">
      <w:pPr>
        <w:rPr>
          <w:lang w:val="en-US"/>
        </w:rPr>
      </w:pPr>
      <w:r>
        <w:rPr>
          <w:lang w:val="en-US"/>
        </w:rPr>
        <w:t xml:space="preserve">This is the most common source of error in titration experiments </w:t>
      </w:r>
      <w:sdt>
        <w:sdtPr>
          <w:rPr>
            <w:lang w:val="en-US"/>
          </w:rPr>
          <w:id w:val="-1291351796"/>
          <w:citation/>
        </w:sdtPr>
        <w:sdtEndPr/>
        <w:sdtContent>
          <w:r w:rsidR="00B22191">
            <w:rPr>
              <w:lang w:val="en-US"/>
            </w:rPr>
            <w:fldChar w:fldCharType="begin"/>
          </w:r>
          <w:r w:rsidR="00C4251D">
            <w:instrText xml:space="preserve">CITATION Ahu19 \l 2057 </w:instrText>
          </w:r>
          <w:r w:rsidR="00B22191">
            <w:rPr>
              <w:lang w:val="en-US"/>
            </w:rPr>
            <w:fldChar w:fldCharType="separate"/>
          </w:r>
          <w:r w:rsidR="00D51AE5" w:rsidRPr="00D51AE5">
            <w:rPr>
              <w:noProof/>
            </w:rPr>
            <w:t>[9]</w:t>
          </w:r>
          <w:r w:rsidR="00B22191">
            <w:rPr>
              <w:lang w:val="en-US"/>
            </w:rPr>
            <w:fldChar w:fldCharType="end"/>
          </w:r>
        </w:sdtContent>
      </w:sdt>
      <w:r w:rsidR="00F8380B">
        <w:rPr>
          <w:lang w:val="en-US"/>
        </w:rPr>
        <w:t xml:space="preserve"> and is where the indefinite nature of an indicator effects the result. Indicators change over a very small range of PH’s and at neutralization </w:t>
      </w:r>
      <w:r w:rsidR="00B36466">
        <w:rPr>
          <w:lang w:val="en-US"/>
        </w:rPr>
        <w:t xml:space="preserve">may </w:t>
      </w:r>
      <w:r w:rsidR="00F8380B">
        <w:rPr>
          <w:lang w:val="en-US"/>
        </w:rPr>
        <w:t>only produce an extremely slight color</w:t>
      </w:r>
      <w:r w:rsidR="00B36466">
        <w:rPr>
          <w:lang w:val="en-US"/>
        </w:rPr>
        <w:t>. As such identifying when this color occurs is difficult and may appear different from person to person</w:t>
      </w:r>
      <w:r w:rsidR="0045018C">
        <w:rPr>
          <w:lang w:val="en-US"/>
        </w:rPr>
        <w:t xml:space="preserve">. This </w:t>
      </w:r>
      <w:r w:rsidR="00B860FF">
        <w:rPr>
          <w:lang w:val="en-US"/>
        </w:rPr>
        <w:t xml:space="preserve">changes </w:t>
      </w:r>
      <w:r w:rsidR="0045018C">
        <w:rPr>
          <w:lang w:val="en-US"/>
        </w:rPr>
        <w:t xml:space="preserve">when </w:t>
      </w:r>
      <w:r w:rsidR="00B860FF">
        <w:rPr>
          <w:lang w:val="en-US"/>
        </w:rPr>
        <w:t xml:space="preserve">the </w:t>
      </w:r>
      <w:r w:rsidR="0045018C">
        <w:rPr>
          <w:lang w:val="en-US"/>
        </w:rPr>
        <w:t xml:space="preserve">titration is </w:t>
      </w:r>
      <w:r w:rsidR="00B860FF">
        <w:rPr>
          <w:lang w:val="en-US"/>
        </w:rPr>
        <w:t>stopped introducing</w:t>
      </w:r>
      <w:r w:rsidR="00B36466">
        <w:rPr>
          <w:lang w:val="en-US"/>
        </w:rPr>
        <w:t xml:space="preserve"> a source of error </w:t>
      </w:r>
      <w:r w:rsidR="00721FEA">
        <w:rPr>
          <w:lang w:val="en-US"/>
        </w:rPr>
        <w:t>that affects the results.</w:t>
      </w:r>
      <w:r w:rsidR="00F8380B">
        <w:rPr>
          <w:lang w:val="en-US"/>
        </w:rPr>
        <w:t xml:space="preserve">  </w:t>
      </w:r>
    </w:p>
    <w:p w14:paraId="78DF767C" w14:textId="0AA66C76" w:rsidR="00565EBE" w:rsidRDefault="00F31E82" w:rsidP="007214B0">
      <w:pPr>
        <w:pStyle w:val="Heading1"/>
        <w:rPr>
          <w:lang w:val="en-US"/>
        </w:rPr>
      </w:pPr>
      <w:bookmarkStart w:id="22" w:name="_Toc132642287"/>
      <w:r>
        <w:rPr>
          <w:lang w:val="en-US"/>
        </w:rPr>
        <w:t>8.0. Conclusion</w:t>
      </w:r>
      <w:bookmarkEnd w:id="22"/>
    </w:p>
    <w:p w14:paraId="31092647" w14:textId="163C60B4" w:rsidR="00F31E82" w:rsidRPr="00F31E82" w:rsidRDefault="00F31E82" w:rsidP="00F31E82">
      <w:pPr>
        <w:rPr>
          <w:lang w:val="en-US"/>
        </w:rPr>
      </w:pPr>
      <w:r>
        <w:rPr>
          <w:lang w:val="en-US"/>
        </w:rPr>
        <w:t xml:space="preserve">The titration experiment conducted </w:t>
      </w:r>
      <w:r w:rsidR="00D52E36">
        <w:rPr>
          <w:lang w:val="en-US"/>
        </w:rPr>
        <w:t>followed a well-recognized method t</w:t>
      </w:r>
      <w:r w:rsidR="000469F2">
        <w:rPr>
          <w:lang w:val="en-US"/>
        </w:rPr>
        <w:t xml:space="preserve">o succeed in calculating the concentration of the HCl solution. The final calculated concentration found using the mean of the concurrent </w:t>
      </w:r>
      <w:proofErr w:type="spellStart"/>
      <w:r w:rsidR="000469F2">
        <w:rPr>
          <w:lang w:val="en-US"/>
        </w:rPr>
        <w:t>titres</w:t>
      </w:r>
      <w:proofErr w:type="spellEnd"/>
      <w:r w:rsidR="000469F2">
        <w:rPr>
          <w:lang w:val="en-US"/>
        </w:rPr>
        <w:t xml:space="preserve"> was 0.</w:t>
      </w:r>
      <w:r w:rsidR="00447480">
        <w:rPr>
          <w:lang w:val="en-US"/>
        </w:rPr>
        <w:t>0</w:t>
      </w:r>
      <w:r w:rsidR="000469F2">
        <w:rPr>
          <w:lang w:val="en-US"/>
        </w:rPr>
        <w:t>679</w:t>
      </w:r>
      <w:r w:rsidR="00447480">
        <w:rPr>
          <w:lang w:val="en-US"/>
        </w:rPr>
        <w:t xml:space="preserve">4 mol/L to four significant figures. This is the highest degree of accuracy that may be used as both the concentration of </w:t>
      </w:r>
      <w:proofErr w:type="gramStart"/>
      <w:r w:rsidR="00447480">
        <w:rPr>
          <w:lang w:val="en-US"/>
        </w:rPr>
        <w:t>NaOH</w:t>
      </w:r>
      <w:proofErr w:type="gramEnd"/>
      <w:r w:rsidR="00447480">
        <w:rPr>
          <w:lang w:val="en-US"/>
        </w:rPr>
        <w:t xml:space="preserve"> and volumes </w:t>
      </w:r>
      <w:r w:rsidR="00BD4C04">
        <w:rPr>
          <w:lang w:val="en-US"/>
        </w:rPr>
        <w:t>were</w:t>
      </w:r>
      <w:r w:rsidR="00447480">
        <w:rPr>
          <w:lang w:val="en-US"/>
        </w:rPr>
        <w:t xml:space="preserve"> also to </w:t>
      </w:r>
      <w:r w:rsidR="00BD4C04">
        <w:rPr>
          <w:lang w:val="en-US"/>
        </w:rPr>
        <w:t xml:space="preserve">this degree. Although sources of error were present in this experiment </w:t>
      </w:r>
      <w:proofErr w:type="gramStart"/>
      <w:r w:rsidR="00BD4C04">
        <w:rPr>
          <w:lang w:val="en-US"/>
        </w:rPr>
        <w:t>there</w:t>
      </w:r>
      <w:proofErr w:type="gramEnd"/>
      <w:r w:rsidR="00BD4C04">
        <w:rPr>
          <w:lang w:val="en-US"/>
        </w:rPr>
        <w:t xml:space="preserve"> effect on the final answer </w:t>
      </w:r>
      <w:r w:rsidR="00276C68">
        <w:rPr>
          <w:lang w:val="en-US"/>
        </w:rPr>
        <w:t>would be small and so the answer found may be quoted in confidence.</w:t>
      </w:r>
    </w:p>
    <w:p w14:paraId="32752E1D" w14:textId="77777777" w:rsidR="003569CB" w:rsidRDefault="003569CB" w:rsidP="00E63DE4">
      <w:pPr>
        <w:rPr>
          <w:lang w:val="en-US"/>
        </w:rPr>
      </w:pPr>
    </w:p>
    <w:p w14:paraId="2BA6B2A1" w14:textId="144D5E22" w:rsidR="00765FB2" w:rsidRDefault="00765FB2">
      <w:pPr>
        <w:rPr>
          <w:lang w:val="en-US"/>
        </w:rPr>
      </w:pPr>
      <w:r>
        <w:rPr>
          <w:lang w:val="en-US"/>
        </w:rPr>
        <w:br w:type="page"/>
      </w:r>
    </w:p>
    <w:p w14:paraId="77210634" w14:textId="77777777" w:rsidR="00765FB2" w:rsidRPr="00765FB2" w:rsidRDefault="00765FB2" w:rsidP="00765FB2">
      <w:pPr>
        <w:rPr>
          <w:lang w:val="en-US"/>
        </w:rPr>
      </w:pPr>
    </w:p>
    <w:bookmarkStart w:id="23" w:name="_Toc132642288" w:displacedByCustomXml="next"/>
    <w:sdt>
      <w:sdtPr>
        <w:rPr>
          <w:rFonts w:asciiTheme="minorHAnsi" w:eastAsiaTheme="minorEastAsia" w:hAnsiTheme="minorHAnsi" w:cstheme="minorBidi"/>
          <w:color w:val="auto"/>
          <w:sz w:val="21"/>
          <w:szCs w:val="21"/>
        </w:rPr>
        <w:id w:val="1606220089"/>
        <w:docPartObj>
          <w:docPartGallery w:val="Bibliographies"/>
          <w:docPartUnique/>
        </w:docPartObj>
      </w:sdtPr>
      <w:sdtEndPr/>
      <w:sdtContent>
        <w:p w14:paraId="77E92AE6" w14:textId="40664E7F" w:rsidR="00000520" w:rsidRDefault="00000520">
          <w:pPr>
            <w:pStyle w:val="Heading1"/>
          </w:pPr>
          <w:r>
            <w:t>References</w:t>
          </w:r>
          <w:bookmarkEnd w:id="23"/>
        </w:p>
        <w:sdt>
          <w:sdtPr>
            <w:id w:val="-573587230"/>
            <w:bibliography/>
          </w:sdtPr>
          <w:sdtEndPr/>
          <w:sdtContent>
            <w:p w14:paraId="12D28B0F" w14:textId="77777777" w:rsidR="00D51AE5" w:rsidRDefault="0000052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5"/>
                <w:gridCol w:w="8571"/>
              </w:tblGrid>
              <w:tr w:rsidR="00D51AE5" w14:paraId="652A5AB3" w14:textId="77777777">
                <w:trPr>
                  <w:divId w:val="236597363"/>
                  <w:tblCellSpacing w:w="15" w:type="dxa"/>
                </w:trPr>
                <w:tc>
                  <w:tcPr>
                    <w:tcW w:w="50" w:type="pct"/>
                    <w:hideMark/>
                  </w:tcPr>
                  <w:p w14:paraId="50F1C517" w14:textId="4CA28B9B" w:rsidR="00D51AE5" w:rsidRDefault="00D51AE5">
                    <w:pPr>
                      <w:pStyle w:val="Bibliography"/>
                      <w:rPr>
                        <w:noProof/>
                        <w:sz w:val="24"/>
                        <w:szCs w:val="24"/>
                      </w:rPr>
                    </w:pPr>
                    <w:r>
                      <w:rPr>
                        <w:noProof/>
                      </w:rPr>
                      <w:t xml:space="preserve">[1] </w:t>
                    </w:r>
                  </w:p>
                </w:tc>
                <w:tc>
                  <w:tcPr>
                    <w:tcW w:w="0" w:type="auto"/>
                    <w:hideMark/>
                  </w:tcPr>
                  <w:p w14:paraId="6622EEA7" w14:textId="77777777" w:rsidR="00D51AE5" w:rsidRDefault="00D51AE5">
                    <w:pPr>
                      <w:pStyle w:val="Bibliography"/>
                      <w:rPr>
                        <w:noProof/>
                      </w:rPr>
                    </w:pPr>
                    <w:r>
                      <w:rPr>
                        <w:noProof/>
                      </w:rPr>
                      <w:t>Royal Society of Chemistry, “Quantitative chemistry,” [Online]. Available: https://www.rsc.org/cpd/resource/RES00001328/quantitative-chemistry. [Accessed 15 April 2023].</w:t>
                    </w:r>
                  </w:p>
                </w:tc>
              </w:tr>
              <w:tr w:rsidR="00D51AE5" w14:paraId="016E0780" w14:textId="77777777">
                <w:trPr>
                  <w:divId w:val="236597363"/>
                  <w:tblCellSpacing w:w="15" w:type="dxa"/>
                </w:trPr>
                <w:tc>
                  <w:tcPr>
                    <w:tcW w:w="50" w:type="pct"/>
                    <w:hideMark/>
                  </w:tcPr>
                  <w:p w14:paraId="24E683A8" w14:textId="77777777" w:rsidR="00D51AE5" w:rsidRDefault="00D51AE5">
                    <w:pPr>
                      <w:pStyle w:val="Bibliography"/>
                      <w:rPr>
                        <w:noProof/>
                      </w:rPr>
                    </w:pPr>
                    <w:r>
                      <w:rPr>
                        <w:noProof/>
                      </w:rPr>
                      <w:t xml:space="preserve">[2] </w:t>
                    </w:r>
                  </w:p>
                </w:tc>
                <w:tc>
                  <w:tcPr>
                    <w:tcW w:w="0" w:type="auto"/>
                    <w:hideMark/>
                  </w:tcPr>
                  <w:p w14:paraId="3A559CD2" w14:textId="77777777" w:rsidR="00D51AE5" w:rsidRDefault="00D51AE5">
                    <w:pPr>
                      <w:pStyle w:val="Bibliography"/>
                      <w:rPr>
                        <w:noProof/>
                      </w:rPr>
                    </w:pPr>
                    <w:r>
                      <w:rPr>
                        <w:noProof/>
                      </w:rPr>
                      <w:t xml:space="preserve">C. Schaschke, “Titration,” in </w:t>
                    </w:r>
                    <w:r>
                      <w:rPr>
                        <w:i/>
                        <w:iCs/>
                        <w:noProof/>
                      </w:rPr>
                      <w:t>A Dictionary of Chemical Engineering</w:t>
                    </w:r>
                    <w:r>
                      <w:rPr>
                        <w:noProof/>
                      </w:rPr>
                      <w:t xml:space="preserve">, Oxford University Press, 2014. </w:t>
                    </w:r>
                  </w:p>
                </w:tc>
              </w:tr>
              <w:tr w:rsidR="00D51AE5" w14:paraId="69532F21" w14:textId="77777777">
                <w:trPr>
                  <w:divId w:val="236597363"/>
                  <w:tblCellSpacing w:w="15" w:type="dxa"/>
                </w:trPr>
                <w:tc>
                  <w:tcPr>
                    <w:tcW w:w="50" w:type="pct"/>
                    <w:hideMark/>
                  </w:tcPr>
                  <w:p w14:paraId="7522597E" w14:textId="77777777" w:rsidR="00D51AE5" w:rsidRDefault="00D51AE5">
                    <w:pPr>
                      <w:pStyle w:val="Bibliography"/>
                      <w:rPr>
                        <w:noProof/>
                      </w:rPr>
                    </w:pPr>
                    <w:r>
                      <w:rPr>
                        <w:noProof/>
                      </w:rPr>
                      <w:t xml:space="preserve">[3] </w:t>
                    </w:r>
                  </w:p>
                </w:tc>
                <w:tc>
                  <w:tcPr>
                    <w:tcW w:w="0" w:type="auto"/>
                    <w:hideMark/>
                  </w:tcPr>
                  <w:p w14:paraId="41D0261E" w14:textId="77777777" w:rsidR="00D51AE5" w:rsidRDefault="00D51AE5">
                    <w:pPr>
                      <w:pStyle w:val="Bibliography"/>
                      <w:rPr>
                        <w:noProof/>
                      </w:rPr>
                    </w:pPr>
                    <w:r>
                      <w:rPr>
                        <w:noProof/>
                      </w:rPr>
                      <w:t xml:space="preserve">M. W. Lister and W. A. E. McBryde, “ ACID-BASE TITRATIONS,” in </w:t>
                    </w:r>
                    <w:r>
                      <w:rPr>
                        <w:i/>
                        <w:iCs/>
                        <w:noProof/>
                      </w:rPr>
                      <w:t>Elementary Experimental Chemistry</w:t>
                    </w:r>
                    <w:r>
                      <w:rPr>
                        <w:noProof/>
                      </w:rPr>
                      <w:t xml:space="preserve">, University of Toronto Press, 1959. </w:t>
                    </w:r>
                  </w:p>
                </w:tc>
              </w:tr>
              <w:tr w:rsidR="00D51AE5" w14:paraId="163ABC01" w14:textId="77777777">
                <w:trPr>
                  <w:divId w:val="236597363"/>
                  <w:tblCellSpacing w:w="15" w:type="dxa"/>
                </w:trPr>
                <w:tc>
                  <w:tcPr>
                    <w:tcW w:w="50" w:type="pct"/>
                    <w:hideMark/>
                  </w:tcPr>
                  <w:p w14:paraId="3743E3D9" w14:textId="77777777" w:rsidR="00D51AE5" w:rsidRDefault="00D51AE5">
                    <w:pPr>
                      <w:pStyle w:val="Bibliography"/>
                      <w:rPr>
                        <w:noProof/>
                      </w:rPr>
                    </w:pPr>
                    <w:r>
                      <w:rPr>
                        <w:noProof/>
                      </w:rPr>
                      <w:t xml:space="preserve">[4] </w:t>
                    </w:r>
                  </w:p>
                </w:tc>
                <w:tc>
                  <w:tcPr>
                    <w:tcW w:w="0" w:type="auto"/>
                    <w:hideMark/>
                  </w:tcPr>
                  <w:p w14:paraId="4288D406" w14:textId="77777777" w:rsidR="00D51AE5" w:rsidRDefault="00D51AE5">
                    <w:pPr>
                      <w:pStyle w:val="Bibliography"/>
                      <w:rPr>
                        <w:noProof/>
                      </w:rPr>
                    </w:pPr>
                    <w:r>
                      <w:rPr>
                        <w:noProof/>
                      </w:rPr>
                      <w:t xml:space="preserve">C. Schaschke, “Standard Solution,” in </w:t>
                    </w:r>
                    <w:r>
                      <w:rPr>
                        <w:i/>
                        <w:iCs/>
                        <w:noProof/>
                      </w:rPr>
                      <w:t>A Dictionary of Chemical Engineering</w:t>
                    </w:r>
                    <w:r>
                      <w:rPr>
                        <w:noProof/>
                      </w:rPr>
                      <w:t xml:space="preserve">, Oxford University Press, 2014. </w:t>
                    </w:r>
                  </w:p>
                </w:tc>
              </w:tr>
              <w:tr w:rsidR="00D51AE5" w14:paraId="19B07201" w14:textId="77777777">
                <w:trPr>
                  <w:divId w:val="236597363"/>
                  <w:tblCellSpacing w:w="15" w:type="dxa"/>
                </w:trPr>
                <w:tc>
                  <w:tcPr>
                    <w:tcW w:w="50" w:type="pct"/>
                    <w:hideMark/>
                  </w:tcPr>
                  <w:p w14:paraId="664B3353" w14:textId="77777777" w:rsidR="00D51AE5" w:rsidRDefault="00D51AE5">
                    <w:pPr>
                      <w:pStyle w:val="Bibliography"/>
                      <w:rPr>
                        <w:noProof/>
                      </w:rPr>
                    </w:pPr>
                    <w:r>
                      <w:rPr>
                        <w:noProof/>
                      </w:rPr>
                      <w:t xml:space="preserve">[5] </w:t>
                    </w:r>
                  </w:p>
                </w:tc>
                <w:tc>
                  <w:tcPr>
                    <w:tcW w:w="0" w:type="auto"/>
                    <w:hideMark/>
                  </w:tcPr>
                  <w:p w14:paraId="6DFCE37F" w14:textId="77777777" w:rsidR="00D51AE5" w:rsidRDefault="00D51AE5">
                    <w:pPr>
                      <w:pStyle w:val="Bibliography"/>
                      <w:rPr>
                        <w:noProof/>
                      </w:rPr>
                    </w:pPr>
                    <w:r>
                      <w:rPr>
                        <w:noProof/>
                      </w:rPr>
                      <w:t xml:space="preserve">. J. Meija and D. A. A. Forigua, “Titration endpoint challenge,” </w:t>
                    </w:r>
                    <w:r>
                      <w:rPr>
                        <w:i/>
                        <w:iCs/>
                        <w:noProof/>
                      </w:rPr>
                      <w:t xml:space="preserve">Springer Analytical and Bioanalytical Chemistry, </w:t>
                    </w:r>
                    <w:r>
                      <w:rPr>
                        <w:noProof/>
                      </w:rPr>
                      <w:t xml:space="preserve">vol. 411, pp. 1-2, 2019. </w:t>
                    </w:r>
                  </w:p>
                </w:tc>
              </w:tr>
              <w:tr w:rsidR="00D51AE5" w14:paraId="66075618" w14:textId="77777777">
                <w:trPr>
                  <w:divId w:val="236597363"/>
                  <w:tblCellSpacing w:w="15" w:type="dxa"/>
                </w:trPr>
                <w:tc>
                  <w:tcPr>
                    <w:tcW w:w="50" w:type="pct"/>
                    <w:hideMark/>
                  </w:tcPr>
                  <w:p w14:paraId="21125560" w14:textId="77777777" w:rsidR="00D51AE5" w:rsidRDefault="00D51AE5">
                    <w:pPr>
                      <w:pStyle w:val="Bibliography"/>
                      <w:rPr>
                        <w:noProof/>
                      </w:rPr>
                    </w:pPr>
                    <w:r>
                      <w:rPr>
                        <w:noProof/>
                      </w:rPr>
                      <w:t xml:space="preserve">[6] </w:t>
                    </w:r>
                  </w:p>
                </w:tc>
                <w:tc>
                  <w:tcPr>
                    <w:tcW w:w="0" w:type="auto"/>
                    <w:hideMark/>
                  </w:tcPr>
                  <w:p w14:paraId="57620284" w14:textId="77777777" w:rsidR="00D51AE5" w:rsidRDefault="00D51AE5">
                    <w:pPr>
                      <w:pStyle w:val="Bibliography"/>
                      <w:rPr>
                        <w:noProof/>
                      </w:rPr>
                    </w:pPr>
                    <w:r>
                      <w:rPr>
                        <w:noProof/>
                      </w:rPr>
                      <w:t xml:space="preserve">R. D. Sarson, “Central European Journal of Energetic Materials,” </w:t>
                    </w:r>
                    <w:r>
                      <w:rPr>
                        <w:i/>
                        <w:iCs/>
                        <w:noProof/>
                      </w:rPr>
                      <w:t xml:space="preserve">Analytical Chemistry , </w:t>
                    </w:r>
                    <w:r>
                      <w:rPr>
                        <w:noProof/>
                      </w:rPr>
                      <w:t xml:space="preserve">vol. 30, no. 5, pp. 932-937, 1958. </w:t>
                    </w:r>
                  </w:p>
                </w:tc>
              </w:tr>
              <w:tr w:rsidR="00D51AE5" w14:paraId="45B1CF28" w14:textId="77777777">
                <w:trPr>
                  <w:divId w:val="236597363"/>
                  <w:tblCellSpacing w:w="15" w:type="dxa"/>
                </w:trPr>
                <w:tc>
                  <w:tcPr>
                    <w:tcW w:w="50" w:type="pct"/>
                    <w:hideMark/>
                  </w:tcPr>
                  <w:p w14:paraId="427ED63F" w14:textId="77777777" w:rsidR="00D51AE5" w:rsidRDefault="00D51AE5">
                    <w:pPr>
                      <w:pStyle w:val="Bibliography"/>
                      <w:rPr>
                        <w:noProof/>
                      </w:rPr>
                    </w:pPr>
                    <w:r>
                      <w:rPr>
                        <w:noProof/>
                      </w:rPr>
                      <w:t xml:space="preserve">[7] </w:t>
                    </w:r>
                  </w:p>
                </w:tc>
                <w:tc>
                  <w:tcPr>
                    <w:tcW w:w="0" w:type="auto"/>
                    <w:hideMark/>
                  </w:tcPr>
                  <w:p w14:paraId="16EE0E93" w14:textId="77777777" w:rsidR="00D51AE5" w:rsidRDefault="00D51AE5">
                    <w:pPr>
                      <w:pStyle w:val="Bibliography"/>
                      <w:rPr>
                        <w:noProof/>
                      </w:rPr>
                    </w:pPr>
                    <w:r>
                      <w:rPr>
                        <w:noProof/>
                      </w:rPr>
                      <w:t xml:space="preserve">A. K. Nandi, S. K. Singh, G. M. Kunjir, J. Singh, A. K. Mandal and R. K. Pandey, “Assay of the Insensitive High Explosive 3-Nitro-1,2,4-,” </w:t>
                    </w:r>
                    <w:r>
                      <w:rPr>
                        <w:i/>
                        <w:iCs/>
                        <w:noProof/>
                      </w:rPr>
                      <w:t xml:space="preserve">Central European Journal of Energetic Materials, </w:t>
                    </w:r>
                    <w:r>
                      <w:rPr>
                        <w:noProof/>
                      </w:rPr>
                      <w:t xml:space="preserve">vol. 1, no. 10, pp. 113-122, 2013. </w:t>
                    </w:r>
                  </w:p>
                </w:tc>
              </w:tr>
              <w:tr w:rsidR="00D51AE5" w14:paraId="076DE356" w14:textId="77777777">
                <w:trPr>
                  <w:divId w:val="236597363"/>
                  <w:tblCellSpacing w:w="15" w:type="dxa"/>
                </w:trPr>
                <w:tc>
                  <w:tcPr>
                    <w:tcW w:w="50" w:type="pct"/>
                    <w:hideMark/>
                  </w:tcPr>
                  <w:p w14:paraId="5164FC62" w14:textId="77777777" w:rsidR="00D51AE5" w:rsidRDefault="00D51AE5">
                    <w:pPr>
                      <w:pStyle w:val="Bibliography"/>
                      <w:rPr>
                        <w:noProof/>
                      </w:rPr>
                    </w:pPr>
                    <w:r>
                      <w:rPr>
                        <w:noProof/>
                      </w:rPr>
                      <w:t xml:space="preserve">[8] </w:t>
                    </w:r>
                  </w:p>
                </w:tc>
                <w:tc>
                  <w:tcPr>
                    <w:tcW w:w="0" w:type="auto"/>
                    <w:hideMark/>
                  </w:tcPr>
                  <w:p w14:paraId="2A33270D" w14:textId="77777777" w:rsidR="00D51AE5" w:rsidRDefault="00D51AE5">
                    <w:pPr>
                      <w:pStyle w:val="Bibliography"/>
                      <w:rPr>
                        <w:noProof/>
                      </w:rPr>
                    </w:pPr>
                    <w:r>
                      <w:rPr>
                        <w:noProof/>
                      </w:rPr>
                      <w:t xml:space="preserve">C. Boes, A-Level Chemistry Flash Notes, Self Published, 2016. </w:t>
                    </w:r>
                  </w:p>
                </w:tc>
              </w:tr>
              <w:tr w:rsidR="00D51AE5" w14:paraId="35EEFAAB" w14:textId="77777777">
                <w:trPr>
                  <w:divId w:val="236597363"/>
                  <w:tblCellSpacing w:w="15" w:type="dxa"/>
                </w:trPr>
                <w:tc>
                  <w:tcPr>
                    <w:tcW w:w="50" w:type="pct"/>
                    <w:hideMark/>
                  </w:tcPr>
                  <w:p w14:paraId="1DB703E8" w14:textId="77777777" w:rsidR="00D51AE5" w:rsidRDefault="00D51AE5">
                    <w:pPr>
                      <w:pStyle w:val="Bibliography"/>
                      <w:rPr>
                        <w:noProof/>
                      </w:rPr>
                    </w:pPr>
                    <w:r>
                      <w:rPr>
                        <w:noProof/>
                      </w:rPr>
                      <w:t xml:space="preserve">[9] </w:t>
                    </w:r>
                  </w:p>
                </w:tc>
                <w:tc>
                  <w:tcPr>
                    <w:tcW w:w="0" w:type="auto"/>
                    <w:hideMark/>
                  </w:tcPr>
                  <w:p w14:paraId="111D8E76" w14:textId="77777777" w:rsidR="00D51AE5" w:rsidRDefault="00D51AE5">
                    <w:pPr>
                      <w:pStyle w:val="Bibliography"/>
                      <w:rPr>
                        <w:noProof/>
                      </w:rPr>
                    </w:pPr>
                    <w:r>
                      <w:rPr>
                        <w:noProof/>
                      </w:rPr>
                      <w:t xml:space="preserve">J. Meija and D. . A. A. Forigua, “Solution to titration endpoint challenge,” </w:t>
                    </w:r>
                    <w:r>
                      <w:rPr>
                        <w:i/>
                        <w:iCs/>
                        <w:noProof/>
                      </w:rPr>
                      <w:t xml:space="preserve">Analytical and Bioanalytical Chemistry, </w:t>
                    </w:r>
                    <w:r>
                      <w:rPr>
                        <w:noProof/>
                      </w:rPr>
                      <w:t xml:space="preserve">vol. 411, pp. 3705-3706, 2019. </w:t>
                    </w:r>
                  </w:p>
                </w:tc>
              </w:tr>
            </w:tbl>
            <w:p w14:paraId="2C1335A2" w14:textId="77777777" w:rsidR="00D51AE5" w:rsidRDefault="00D51AE5">
              <w:pPr>
                <w:divId w:val="236597363"/>
                <w:rPr>
                  <w:rFonts w:eastAsia="Times New Roman"/>
                  <w:noProof/>
                </w:rPr>
              </w:pPr>
            </w:p>
            <w:p w14:paraId="471FC3DF" w14:textId="076A5D0D" w:rsidR="00000520" w:rsidRDefault="00000520">
              <w:r>
                <w:rPr>
                  <w:b/>
                  <w:bCs/>
                  <w:noProof/>
                </w:rPr>
                <w:fldChar w:fldCharType="end"/>
              </w:r>
            </w:p>
          </w:sdtContent>
        </w:sdt>
      </w:sdtContent>
    </w:sdt>
    <w:p w14:paraId="53A9650A" w14:textId="77777777" w:rsidR="00000520" w:rsidRPr="00000520" w:rsidRDefault="00000520" w:rsidP="00000520">
      <w:pPr>
        <w:rPr>
          <w:lang w:val="en-US"/>
        </w:rPr>
      </w:pPr>
    </w:p>
    <w:sectPr w:rsidR="00000520" w:rsidRPr="00000520" w:rsidSect="00DC2274">
      <w:footerReference w:type="default" r:id="rId16"/>
      <w:pgSz w:w="11906" w:h="16838"/>
      <w:pgMar w:top="1440" w:right="1440" w:bottom="1440" w:left="1440"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98EE4" w14:textId="77777777" w:rsidR="00DC2274" w:rsidRDefault="00DC2274" w:rsidP="00DC2274">
      <w:pPr>
        <w:spacing w:after="0" w:line="240" w:lineRule="auto"/>
      </w:pPr>
      <w:r>
        <w:separator/>
      </w:r>
    </w:p>
  </w:endnote>
  <w:endnote w:type="continuationSeparator" w:id="0">
    <w:p w14:paraId="319056B7" w14:textId="77777777" w:rsidR="00DC2274" w:rsidRDefault="00DC2274" w:rsidP="00DC2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Typewriter">
    <w:panose1 w:val="020B05090305040302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1D257" w14:textId="77777777" w:rsidR="00DC2274" w:rsidRPr="00DC2274" w:rsidRDefault="00DC2274">
    <w:pPr>
      <w:pStyle w:val="Footer"/>
      <w:jc w:val="right"/>
      <w:rPr>
        <w:rFonts w:asciiTheme="majorHAnsi" w:hAnsiTheme="majorHAnsi"/>
      </w:rPr>
    </w:pPr>
    <w:r w:rsidRPr="00DC2274">
      <w:rPr>
        <w:rFonts w:asciiTheme="majorHAnsi" w:hAnsiTheme="majorHAnsi"/>
        <w:color w:val="000000" w:themeColor="accent1"/>
        <w:sz w:val="20"/>
        <w:szCs w:val="20"/>
      </w:rPr>
      <w:t xml:space="preserve">pg. </w:t>
    </w:r>
    <w:r w:rsidRPr="00DC2274">
      <w:rPr>
        <w:rFonts w:asciiTheme="majorHAnsi" w:hAnsiTheme="majorHAnsi"/>
        <w:color w:val="000000" w:themeColor="accent1"/>
        <w:sz w:val="20"/>
        <w:szCs w:val="20"/>
      </w:rPr>
      <w:fldChar w:fldCharType="begin"/>
    </w:r>
    <w:r w:rsidRPr="00DC2274">
      <w:rPr>
        <w:rFonts w:asciiTheme="majorHAnsi" w:hAnsiTheme="majorHAnsi"/>
        <w:color w:val="000000" w:themeColor="accent1"/>
        <w:sz w:val="20"/>
        <w:szCs w:val="20"/>
      </w:rPr>
      <w:instrText xml:space="preserve"> PAGE  \* Arabic </w:instrText>
    </w:r>
    <w:r w:rsidRPr="00DC2274">
      <w:rPr>
        <w:rFonts w:asciiTheme="majorHAnsi" w:hAnsiTheme="majorHAnsi"/>
        <w:color w:val="000000" w:themeColor="accent1"/>
        <w:sz w:val="20"/>
        <w:szCs w:val="20"/>
      </w:rPr>
      <w:fldChar w:fldCharType="separate"/>
    </w:r>
    <w:r w:rsidRPr="00DC2274">
      <w:rPr>
        <w:rFonts w:asciiTheme="majorHAnsi" w:hAnsiTheme="majorHAnsi"/>
        <w:noProof/>
        <w:color w:val="000000" w:themeColor="accent1"/>
        <w:sz w:val="20"/>
        <w:szCs w:val="20"/>
      </w:rPr>
      <w:t>1</w:t>
    </w:r>
    <w:r w:rsidRPr="00DC2274">
      <w:rPr>
        <w:rFonts w:asciiTheme="majorHAnsi" w:hAnsiTheme="majorHAnsi"/>
        <w:color w:val="000000" w:themeColor="accent1"/>
        <w:sz w:val="20"/>
        <w:szCs w:val="20"/>
      </w:rPr>
      <w:fldChar w:fldCharType="end"/>
    </w:r>
  </w:p>
  <w:p w14:paraId="57A4B30C" w14:textId="77777777" w:rsidR="00DC2274" w:rsidRDefault="00DC2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B6F78" w14:textId="77777777" w:rsidR="00DC2274" w:rsidRDefault="00DC2274" w:rsidP="00DC2274">
      <w:pPr>
        <w:spacing w:after="0" w:line="240" w:lineRule="auto"/>
      </w:pPr>
      <w:r>
        <w:separator/>
      </w:r>
    </w:p>
  </w:footnote>
  <w:footnote w:type="continuationSeparator" w:id="0">
    <w:p w14:paraId="0B437266" w14:textId="77777777" w:rsidR="00DC2274" w:rsidRDefault="00DC2274" w:rsidP="00DC2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D0C10"/>
    <w:multiLevelType w:val="hybridMultilevel"/>
    <w:tmpl w:val="E8708F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31866CA"/>
    <w:multiLevelType w:val="multilevel"/>
    <w:tmpl w:val="C052854C"/>
    <w:lvl w:ilvl="0">
      <w:start w:val="1"/>
      <w:numFmt w:val="decimal"/>
      <w:lvlText w:val="%1."/>
      <w:lvlJc w:val="left"/>
      <w:pPr>
        <w:ind w:left="720" w:hanging="360"/>
      </w:pPr>
    </w:lvl>
    <w:lvl w:ilvl="1">
      <w:numFmt w:val="decimal"/>
      <w:isLgl/>
      <w:lvlText w:val="%1.%2."/>
      <w:lvlJc w:val="left"/>
      <w:pPr>
        <w:ind w:left="1440" w:hanging="1080"/>
      </w:pPr>
      <w:rPr>
        <w:rFonts w:hint="default"/>
      </w:rPr>
    </w:lvl>
    <w:lvl w:ilvl="2">
      <w:start w:val="1"/>
      <w:numFmt w:val="decimal"/>
      <w:isLgl/>
      <w:lvlText w:val="%1.%2.%3."/>
      <w:lvlJc w:val="left"/>
      <w:pPr>
        <w:ind w:left="2160" w:hanging="1800"/>
      </w:pPr>
      <w:rPr>
        <w:rFonts w:hint="default"/>
      </w:rPr>
    </w:lvl>
    <w:lvl w:ilvl="3">
      <w:start w:val="1"/>
      <w:numFmt w:val="decimal"/>
      <w:isLgl/>
      <w:lvlText w:val="%1.%2.%3.%4."/>
      <w:lvlJc w:val="left"/>
      <w:pPr>
        <w:ind w:left="2520" w:hanging="2160"/>
      </w:pPr>
      <w:rPr>
        <w:rFonts w:hint="default"/>
      </w:rPr>
    </w:lvl>
    <w:lvl w:ilvl="4">
      <w:start w:val="1"/>
      <w:numFmt w:val="decimal"/>
      <w:isLgl/>
      <w:lvlText w:val="%1.%2.%3.%4.%5."/>
      <w:lvlJc w:val="left"/>
      <w:pPr>
        <w:ind w:left="2880" w:hanging="2520"/>
      </w:pPr>
      <w:rPr>
        <w:rFonts w:hint="default"/>
      </w:rPr>
    </w:lvl>
    <w:lvl w:ilvl="5">
      <w:start w:val="1"/>
      <w:numFmt w:val="decimal"/>
      <w:isLgl/>
      <w:lvlText w:val="%1.%2.%3.%4.%5.%6."/>
      <w:lvlJc w:val="left"/>
      <w:pPr>
        <w:ind w:left="3600" w:hanging="3240"/>
      </w:pPr>
      <w:rPr>
        <w:rFonts w:hint="default"/>
      </w:rPr>
    </w:lvl>
    <w:lvl w:ilvl="6">
      <w:start w:val="1"/>
      <w:numFmt w:val="decimal"/>
      <w:isLgl/>
      <w:lvlText w:val="%1.%2.%3.%4.%5.%6.%7."/>
      <w:lvlJc w:val="left"/>
      <w:pPr>
        <w:ind w:left="3960" w:hanging="3600"/>
      </w:pPr>
      <w:rPr>
        <w:rFonts w:hint="default"/>
      </w:rPr>
    </w:lvl>
    <w:lvl w:ilvl="7">
      <w:start w:val="1"/>
      <w:numFmt w:val="decimal"/>
      <w:isLgl/>
      <w:lvlText w:val="%1.%2.%3.%4.%5.%6.%7.%8."/>
      <w:lvlJc w:val="left"/>
      <w:pPr>
        <w:ind w:left="4320" w:hanging="3960"/>
      </w:pPr>
      <w:rPr>
        <w:rFonts w:hint="default"/>
      </w:rPr>
    </w:lvl>
    <w:lvl w:ilvl="8">
      <w:start w:val="1"/>
      <w:numFmt w:val="decimal"/>
      <w:isLgl/>
      <w:lvlText w:val="%1.%2.%3.%4.%5.%6.%7.%8.%9."/>
      <w:lvlJc w:val="left"/>
      <w:pPr>
        <w:ind w:left="5040" w:hanging="4680"/>
      </w:pPr>
      <w:rPr>
        <w:rFonts w:hint="default"/>
      </w:rPr>
    </w:lvl>
  </w:abstractNum>
  <w:abstractNum w:abstractNumId="3" w15:restartNumberingAfterBreak="0">
    <w:nsid w:val="43BF295B"/>
    <w:multiLevelType w:val="hybridMultilevel"/>
    <w:tmpl w:val="942C02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CFE6480"/>
    <w:multiLevelType w:val="multilevel"/>
    <w:tmpl w:val="A1BC42A6"/>
    <w:lvl w:ilvl="0">
      <w:start w:val="1"/>
      <w:numFmt w:val="decimal"/>
      <w:lvlText w:val="%1.0."/>
      <w:lvlJc w:val="left"/>
      <w:pPr>
        <w:ind w:left="1080" w:hanging="108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3240" w:hanging="1800"/>
      </w:pPr>
      <w:rPr>
        <w:rFonts w:hint="default"/>
      </w:rPr>
    </w:lvl>
    <w:lvl w:ilvl="3">
      <w:start w:val="1"/>
      <w:numFmt w:val="decimal"/>
      <w:lvlText w:val="%1.%2.%3.%4."/>
      <w:lvlJc w:val="left"/>
      <w:pPr>
        <w:ind w:left="4320" w:hanging="2160"/>
      </w:pPr>
      <w:rPr>
        <w:rFonts w:hint="default"/>
      </w:rPr>
    </w:lvl>
    <w:lvl w:ilvl="4">
      <w:start w:val="1"/>
      <w:numFmt w:val="decimal"/>
      <w:lvlText w:val="%1.%2.%3.%4.%5."/>
      <w:lvlJc w:val="left"/>
      <w:pPr>
        <w:ind w:left="5400" w:hanging="2520"/>
      </w:pPr>
      <w:rPr>
        <w:rFonts w:hint="default"/>
      </w:rPr>
    </w:lvl>
    <w:lvl w:ilvl="5">
      <w:start w:val="1"/>
      <w:numFmt w:val="decimal"/>
      <w:lvlText w:val="%1.%2.%3.%4.%5.%6."/>
      <w:lvlJc w:val="left"/>
      <w:pPr>
        <w:ind w:left="6840" w:hanging="3240"/>
      </w:pPr>
      <w:rPr>
        <w:rFonts w:hint="default"/>
      </w:rPr>
    </w:lvl>
    <w:lvl w:ilvl="6">
      <w:start w:val="1"/>
      <w:numFmt w:val="decimal"/>
      <w:lvlText w:val="%1.%2.%3.%4.%5.%6.%7."/>
      <w:lvlJc w:val="left"/>
      <w:pPr>
        <w:ind w:left="7920" w:hanging="3600"/>
      </w:pPr>
      <w:rPr>
        <w:rFonts w:hint="default"/>
      </w:rPr>
    </w:lvl>
    <w:lvl w:ilvl="7">
      <w:start w:val="1"/>
      <w:numFmt w:val="decimal"/>
      <w:lvlText w:val="%1.%2.%3.%4.%5.%6.%7.%8."/>
      <w:lvlJc w:val="left"/>
      <w:pPr>
        <w:ind w:left="9000" w:hanging="3960"/>
      </w:pPr>
      <w:rPr>
        <w:rFonts w:hint="default"/>
      </w:rPr>
    </w:lvl>
    <w:lvl w:ilvl="8">
      <w:start w:val="1"/>
      <w:numFmt w:val="decimal"/>
      <w:lvlText w:val="%1.%2.%3.%4.%5.%6.%7.%8.%9."/>
      <w:lvlJc w:val="left"/>
      <w:pPr>
        <w:ind w:left="10440" w:hanging="4680"/>
      </w:pPr>
      <w:rPr>
        <w:rFonts w:hint="default"/>
      </w:rPr>
    </w:lvl>
  </w:abstractNum>
  <w:num w:numId="1" w16cid:durableId="173692021">
    <w:abstractNumId w:val="1"/>
  </w:num>
  <w:num w:numId="2" w16cid:durableId="2071615275">
    <w:abstractNumId w:val="1"/>
  </w:num>
  <w:num w:numId="3" w16cid:durableId="643657084">
    <w:abstractNumId w:val="1"/>
  </w:num>
  <w:num w:numId="4" w16cid:durableId="714812693">
    <w:abstractNumId w:val="1"/>
  </w:num>
  <w:num w:numId="5" w16cid:durableId="695622804">
    <w:abstractNumId w:val="1"/>
  </w:num>
  <w:num w:numId="6" w16cid:durableId="48890550">
    <w:abstractNumId w:val="1"/>
  </w:num>
  <w:num w:numId="7" w16cid:durableId="115030187">
    <w:abstractNumId w:val="1"/>
  </w:num>
  <w:num w:numId="8" w16cid:durableId="61828760">
    <w:abstractNumId w:val="1"/>
  </w:num>
  <w:num w:numId="9" w16cid:durableId="2075198762">
    <w:abstractNumId w:val="1"/>
  </w:num>
  <w:num w:numId="10" w16cid:durableId="1456096574">
    <w:abstractNumId w:val="1"/>
  </w:num>
  <w:num w:numId="11" w16cid:durableId="768114684">
    <w:abstractNumId w:val="4"/>
  </w:num>
  <w:num w:numId="12" w16cid:durableId="1673683725">
    <w:abstractNumId w:val="3"/>
  </w:num>
  <w:num w:numId="13" w16cid:durableId="536167518">
    <w:abstractNumId w:val="0"/>
  </w:num>
  <w:num w:numId="14" w16cid:durableId="398021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274"/>
    <w:rsid w:val="00000520"/>
    <w:rsid w:val="000272A0"/>
    <w:rsid w:val="00036CFA"/>
    <w:rsid w:val="000469F2"/>
    <w:rsid w:val="00065522"/>
    <w:rsid w:val="000662DA"/>
    <w:rsid w:val="0006642B"/>
    <w:rsid w:val="0007411B"/>
    <w:rsid w:val="00081B82"/>
    <w:rsid w:val="000D5D23"/>
    <w:rsid w:val="000E343A"/>
    <w:rsid w:val="000F2010"/>
    <w:rsid w:val="001128D1"/>
    <w:rsid w:val="00151594"/>
    <w:rsid w:val="00183524"/>
    <w:rsid w:val="001922E0"/>
    <w:rsid w:val="001A6843"/>
    <w:rsid w:val="001B7A49"/>
    <w:rsid w:val="001C51D7"/>
    <w:rsid w:val="001E4400"/>
    <w:rsid w:val="001F3084"/>
    <w:rsid w:val="00201AEC"/>
    <w:rsid w:val="00204DDC"/>
    <w:rsid w:val="00210E64"/>
    <w:rsid w:val="00220A95"/>
    <w:rsid w:val="00234D2C"/>
    <w:rsid w:val="00237D7F"/>
    <w:rsid w:val="00241832"/>
    <w:rsid w:val="00241EFA"/>
    <w:rsid w:val="002455D1"/>
    <w:rsid w:val="00253759"/>
    <w:rsid w:val="002541CD"/>
    <w:rsid w:val="00276C68"/>
    <w:rsid w:val="002B0706"/>
    <w:rsid w:val="002D4EB0"/>
    <w:rsid w:val="002D66D8"/>
    <w:rsid w:val="002F4B54"/>
    <w:rsid w:val="0030711A"/>
    <w:rsid w:val="00333EDB"/>
    <w:rsid w:val="00342971"/>
    <w:rsid w:val="00345CC3"/>
    <w:rsid w:val="0035000D"/>
    <w:rsid w:val="00351D1D"/>
    <w:rsid w:val="003569CB"/>
    <w:rsid w:val="00361758"/>
    <w:rsid w:val="00363E6E"/>
    <w:rsid w:val="0037228F"/>
    <w:rsid w:val="00375531"/>
    <w:rsid w:val="00384759"/>
    <w:rsid w:val="00386942"/>
    <w:rsid w:val="0039682D"/>
    <w:rsid w:val="003A4411"/>
    <w:rsid w:val="003C448D"/>
    <w:rsid w:val="003C528D"/>
    <w:rsid w:val="003D1C8B"/>
    <w:rsid w:val="003E2A6F"/>
    <w:rsid w:val="003F2BF2"/>
    <w:rsid w:val="003F7933"/>
    <w:rsid w:val="004036E2"/>
    <w:rsid w:val="00403E59"/>
    <w:rsid w:val="00410966"/>
    <w:rsid w:val="004341AA"/>
    <w:rsid w:val="00441FA5"/>
    <w:rsid w:val="00447480"/>
    <w:rsid w:val="0045018C"/>
    <w:rsid w:val="00450338"/>
    <w:rsid w:val="0045507E"/>
    <w:rsid w:val="00491B7C"/>
    <w:rsid w:val="0049362D"/>
    <w:rsid w:val="004A720B"/>
    <w:rsid w:val="004B75D8"/>
    <w:rsid w:val="004C2444"/>
    <w:rsid w:val="004D29B0"/>
    <w:rsid w:val="004D3B93"/>
    <w:rsid w:val="004E0D8C"/>
    <w:rsid w:val="004E603A"/>
    <w:rsid w:val="004E69D0"/>
    <w:rsid w:val="004F1AC6"/>
    <w:rsid w:val="00505AB5"/>
    <w:rsid w:val="005152BB"/>
    <w:rsid w:val="005454F1"/>
    <w:rsid w:val="00553BEC"/>
    <w:rsid w:val="00565EBE"/>
    <w:rsid w:val="00572B85"/>
    <w:rsid w:val="00593539"/>
    <w:rsid w:val="005C3F0D"/>
    <w:rsid w:val="005D5147"/>
    <w:rsid w:val="005E5C95"/>
    <w:rsid w:val="005F05A5"/>
    <w:rsid w:val="00633C1B"/>
    <w:rsid w:val="00635658"/>
    <w:rsid w:val="006757A8"/>
    <w:rsid w:val="00683637"/>
    <w:rsid w:val="00695B5B"/>
    <w:rsid w:val="006A2773"/>
    <w:rsid w:val="006A2D6F"/>
    <w:rsid w:val="006B1F35"/>
    <w:rsid w:val="006B5F9F"/>
    <w:rsid w:val="006B7916"/>
    <w:rsid w:val="006C65CF"/>
    <w:rsid w:val="006D097F"/>
    <w:rsid w:val="006D23C8"/>
    <w:rsid w:val="006E3177"/>
    <w:rsid w:val="006E65F8"/>
    <w:rsid w:val="007064F9"/>
    <w:rsid w:val="00706AB6"/>
    <w:rsid w:val="007071B6"/>
    <w:rsid w:val="007102F6"/>
    <w:rsid w:val="00716B28"/>
    <w:rsid w:val="007214B0"/>
    <w:rsid w:val="00721FEA"/>
    <w:rsid w:val="00722610"/>
    <w:rsid w:val="00727E36"/>
    <w:rsid w:val="00730FA7"/>
    <w:rsid w:val="00733FCC"/>
    <w:rsid w:val="007450C4"/>
    <w:rsid w:val="00752C38"/>
    <w:rsid w:val="00757648"/>
    <w:rsid w:val="00765B10"/>
    <w:rsid w:val="00765FB2"/>
    <w:rsid w:val="0078059F"/>
    <w:rsid w:val="00780AF5"/>
    <w:rsid w:val="00780EF0"/>
    <w:rsid w:val="00786F80"/>
    <w:rsid w:val="007A178B"/>
    <w:rsid w:val="007A2012"/>
    <w:rsid w:val="007C5C83"/>
    <w:rsid w:val="007D12E5"/>
    <w:rsid w:val="007D2901"/>
    <w:rsid w:val="007E1AE2"/>
    <w:rsid w:val="00800CB5"/>
    <w:rsid w:val="00815C47"/>
    <w:rsid w:val="00821092"/>
    <w:rsid w:val="00826F11"/>
    <w:rsid w:val="00843758"/>
    <w:rsid w:val="00850B3D"/>
    <w:rsid w:val="00851ECA"/>
    <w:rsid w:val="00883045"/>
    <w:rsid w:val="00883436"/>
    <w:rsid w:val="008970F4"/>
    <w:rsid w:val="00897EBE"/>
    <w:rsid w:val="008A2057"/>
    <w:rsid w:val="008A2F8C"/>
    <w:rsid w:val="008A6314"/>
    <w:rsid w:val="008B15C0"/>
    <w:rsid w:val="008B1B59"/>
    <w:rsid w:val="008E1ADA"/>
    <w:rsid w:val="008F5B11"/>
    <w:rsid w:val="00901759"/>
    <w:rsid w:val="00905854"/>
    <w:rsid w:val="009135DE"/>
    <w:rsid w:val="009162E6"/>
    <w:rsid w:val="0092251D"/>
    <w:rsid w:val="00925BDB"/>
    <w:rsid w:val="009429AE"/>
    <w:rsid w:val="0094302C"/>
    <w:rsid w:val="009533EF"/>
    <w:rsid w:val="009579AB"/>
    <w:rsid w:val="00961881"/>
    <w:rsid w:val="00976257"/>
    <w:rsid w:val="009765D5"/>
    <w:rsid w:val="0098554F"/>
    <w:rsid w:val="009913CA"/>
    <w:rsid w:val="00992B75"/>
    <w:rsid w:val="009C0609"/>
    <w:rsid w:val="009C2EF8"/>
    <w:rsid w:val="009C3D27"/>
    <w:rsid w:val="009D1338"/>
    <w:rsid w:val="009D230D"/>
    <w:rsid w:val="009D5F2F"/>
    <w:rsid w:val="009E2AF0"/>
    <w:rsid w:val="009E3A3F"/>
    <w:rsid w:val="009E77FD"/>
    <w:rsid w:val="009F265F"/>
    <w:rsid w:val="009F4DA0"/>
    <w:rsid w:val="009F6299"/>
    <w:rsid w:val="00A23749"/>
    <w:rsid w:val="00A25206"/>
    <w:rsid w:val="00A34AF1"/>
    <w:rsid w:val="00A37C84"/>
    <w:rsid w:val="00A42B39"/>
    <w:rsid w:val="00A72DFF"/>
    <w:rsid w:val="00A96145"/>
    <w:rsid w:val="00A97D2D"/>
    <w:rsid w:val="00AA420F"/>
    <w:rsid w:val="00AD0ADC"/>
    <w:rsid w:val="00AE3112"/>
    <w:rsid w:val="00AE3217"/>
    <w:rsid w:val="00AF0FA4"/>
    <w:rsid w:val="00AF2D20"/>
    <w:rsid w:val="00B22191"/>
    <w:rsid w:val="00B25186"/>
    <w:rsid w:val="00B32392"/>
    <w:rsid w:val="00B36466"/>
    <w:rsid w:val="00B40970"/>
    <w:rsid w:val="00B46F60"/>
    <w:rsid w:val="00B47A2D"/>
    <w:rsid w:val="00B511CA"/>
    <w:rsid w:val="00B576CB"/>
    <w:rsid w:val="00B770C2"/>
    <w:rsid w:val="00B77772"/>
    <w:rsid w:val="00B860FF"/>
    <w:rsid w:val="00BA1B8D"/>
    <w:rsid w:val="00BB114B"/>
    <w:rsid w:val="00BC12C7"/>
    <w:rsid w:val="00BC5BE7"/>
    <w:rsid w:val="00BD0825"/>
    <w:rsid w:val="00BD3CE5"/>
    <w:rsid w:val="00BD4C04"/>
    <w:rsid w:val="00BD4E50"/>
    <w:rsid w:val="00BE6D70"/>
    <w:rsid w:val="00BF4DBB"/>
    <w:rsid w:val="00C1185E"/>
    <w:rsid w:val="00C14DC6"/>
    <w:rsid w:val="00C22347"/>
    <w:rsid w:val="00C4251D"/>
    <w:rsid w:val="00C4556B"/>
    <w:rsid w:val="00C460BE"/>
    <w:rsid w:val="00C617BB"/>
    <w:rsid w:val="00C66B64"/>
    <w:rsid w:val="00C96FF1"/>
    <w:rsid w:val="00C97E9B"/>
    <w:rsid w:val="00CB2B33"/>
    <w:rsid w:val="00CD3AD5"/>
    <w:rsid w:val="00CE366C"/>
    <w:rsid w:val="00CF57D2"/>
    <w:rsid w:val="00D15490"/>
    <w:rsid w:val="00D174C1"/>
    <w:rsid w:val="00D20968"/>
    <w:rsid w:val="00D51AE5"/>
    <w:rsid w:val="00D52E36"/>
    <w:rsid w:val="00D66155"/>
    <w:rsid w:val="00D814CD"/>
    <w:rsid w:val="00D832A3"/>
    <w:rsid w:val="00D93AF3"/>
    <w:rsid w:val="00DA3A91"/>
    <w:rsid w:val="00DC2274"/>
    <w:rsid w:val="00DC4707"/>
    <w:rsid w:val="00DF5B79"/>
    <w:rsid w:val="00E1764B"/>
    <w:rsid w:val="00E21353"/>
    <w:rsid w:val="00E25906"/>
    <w:rsid w:val="00E45ADB"/>
    <w:rsid w:val="00E462B2"/>
    <w:rsid w:val="00E5446A"/>
    <w:rsid w:val="00E63DE4"/>
    <w:rsid w:val="00E6423F"/>
    <w:rsid w:val="00E75BC2"/>
    <w:rsid w:val="00E7721F"/>
    <w:rsid w:val="00E901B0"/>
    <w:rsid w:val="00E922B8"/>
    <w:rsid w:val="00EB475B"/>
    <w:rsid w:val="00EC0AB9"/>
    <w:rsid w:val="00EC6F92"/>
    <w:rsid w:val="00ED4642"/>
    <w:rsid w:val="00ED6AFC"/>
    <w:rsid w:val="00ED6F21"/>
    <w:rsid w:val="00EE1477"/>
    <w:rsid w:val="00EF1F9D"/>
    <w:rsid w:val="00F00CC0"/>
    <w:rsid w:val="00F025BB"/>
    <w:rsid w:val="00F07D31"/>
    <w:rsid w:val="00F1170A"/>
    <w:rsid w:val="00F14C01"/>
    <w:rsid w:val="00F26D78"/>
    <w:rsid w:val="00F30E14"/>
    <w:rsid w:val="00F31DF1"/>
    <w:rsid w:val="00F31E82"/>
    <w:rsid w:val="00F37757"/>
    <w:rsid w:val="00F378AD"/>
    <w:rsid w:val="00F44EC0"/>
    <w:rsid w:val="00F7010C"/>
    <w:rsid w:val="00F80E3E"/>
    <w:rsid w:val="00F8380B"/>
    <w:rsid w:val="00FA6914"/>
    <w:rsid w:val="00FD5BA4"/>
    <w:rsid w:val="00FE3221"/>
    <w:rsid w:val="00FF62CF"/>
    <w:rsid w:val="00FF6750"/>
    <w:rsid w:val="00FF7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DCC7D"/>
  <w15:chartTrackingRefBased/>
  <w15:docId w15:val="{B837ACA9-8B4F-484E-96A4-3A8275CB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274"/>
  </w:style>
  <w:style w:type="paragraph" w:styleId="Heading1">
    <w:name w:val="heading 1"/>
    <w:basedOn w:val="Normal"/>
    <w:next w:val="Normal"/>
    <w:link w:val="Heading1Char"/>
    <w:uiPriority w:val="9"/>
    <w:qFormat/>
    <w:rsid w:val="00DC2274"/>
    <w:pPr>
      <w:keepNext/>
      <w:keepLines/>
      <w:spacing w:before="320" w:after="80" w:line="240" w:lineRule="auto"/>
      <w:jc w:val="center"/>
      <w:outlineLvl w:val="0"/>
    </w:pPr>
    <w:rPr>
      <w:rFonts w:asciiTheme="majorHAnsi" w:eastAsiaTheme="majorEastAsia" w:hAnsiTheme="majorHAnsi" w:cstheme="majorBidi"/>
      <w:color w:val="000000" w:themeColor="accent1" w:themeShade="BF"/>
      <w:sz w:val="40"/>
      <w:szCs w:val="40"/>
    </w:rPr>
  </w:style>
  <w:style w:type="paragraph" w:styleId="Heading2">
    <w:name w:val="heading 2"/>
    <w:basedOn w:val="Normal"/>
    <w:next w:val="Normal"/>
    <w:link w:val="Heading2Char"/>
    <w:uiPriority w:val="9"/>
    <w:unhideWhenUsed/>
    <w:qFormat/>
    <w:rsid w:val="00DC2274"/>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DC2274"/>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C227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C227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C227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C227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C2274"/>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C2274"/>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274"/>
    <w:rPr>
      <w:rFonts w:asciiTheme="majorHAnsi" w:eastAsiaTheme="majorEastAsia" w:hAnsiTheme="majorHAnsi" w:cstheme="majorBidi"/>
      <w:color w:val="000000" w:themeColor="accent1" w:themeShade="BF"/>
      <w:sz w:val="40"/>
      <w:szCs w:val="40"/>
    </w:rPr>
  </w:style>
  <w:style w:type="character" w:customStyle="1" w:styleId="Heading2Char">
    <w:name w:val="Heading 2 Char"/>
    <w:basedOn w:val="DefaultParagraphFont"/>
    <w:link w:val="Heading2"/>
    <w:uiPriority w:val="9"/>
    <w:rsid w:val="00DC227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DC227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C227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C227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C227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C227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C227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C2274"/>
    <w:rPr>
      <w:b/>
      <w:bCs/>
      <w:i/>
      <w:iCs/>
    </w:rPr>
  </w:style>
  <w:style w:type="paragraph" w:styleId="Caption">
    <w:name w:val="caption"/>
    <w:basedOn w:val="Normal"/>
    <w:next w:val="Normal"/>
    <w:uiPriority w:val="35"/>
    <w:unhideWhenUsed/>
    <w:qFormat/>
    <w:rsid w:val="00DC2274"/>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C2274"/>
    <w:pPr>
      <w:pBdr>
        <w:top w:val="single" w:sz="6" w:space="8" w:color="000000" w:themeColor="accent3"/>
        <w:bottom w:val="single" w:sz="6" w:space="8" w:color="000000" w:themeColor="accent3"/>
      </w:pBdr>
      <w:spacing w:after="400" w:line="240" w:lineRule="auto"/>
      <w:contextualSpacing/>
      <w:jc w:val="center"/>
    </w:pPr>
    <w:rPr>
      <w:rFonts w:asciiTheme="majorHAnsi" w:eastAsiaTheme="majorEastAsia" w:hAnsiTheme="majorHAnsi" w:cstheme="majorBidi"/>
      <w:caps/>
      <w:color w:val="000000" w:themeColor="text2"/>
      <w:spacing w:val="30"/>
      <w:sz w:val="72"/>
      <w:szCs w:val="72"/>
    </w:rPr>
  </w:style>
  <w:style w:type="character" w:customStyle="1" w:styleId="TitleChar">
    <w:name w:val="Title Char"/>
    <w:basedOn w:val="DefaultParagraphFont"/>
    <w:link w:val="Title"/>
    <w:uiPriority w:val="10"/>
    <w:rsid w:val="00DC2274"/>
    <w:rPr>
      <w:rFonts w:asciiTheme="majorHAnsi" w:eastAsiaTheme="majorEastAsia" w:hAnsiTheme="majorHAnsi" w:cstheme="majorBidi"/>
      <w:caps/>
      <w:color w:val="000000" w:themeColor="text2"/>
      <w:spacing w:val="30"/>
      <w:sz w:val="72"/>
      <w:szCs w:val="72"/>
    </w:rPr>
  </w:style>
  <w:style w:type="paragraph" w:styleId="Subtitle">
    <w:name w:val="Subtitle"/>
    <w:basedOn w:val="Normal"/>
    <w:next w:val="Normal"/>
    <w:link w:val="SubtitleChar"/>
    <w:uiPriority w:val="11"/>
    <w:qFormat/>
    <w:rsid w:val="00DC2274"/>
    <w:pPr>
      <w:numPr>
        <w:ilvl w:val="1"/>
      </w:numPr>
      <w:jc w:val="center"/>
    </w:pPr>
    <w:rPr>
      <w:color w:val="000000" w:themeColor="text2"/>
      <w:sz w:val="28"/>
      <w:szCs w:val="28"/>
    </w:rPr>
  </w:style>
  <w:style w:type="character" w:customStyle="1" w:styleId="SubtitleChar">
    <w:name w:val="Subtitle Char"/>
    <w:basedOn w:val="DefaultParagraphFont"/>
    <w:link w:val="Subtitle"/>
    <w:uiPriority w:val="11"/>
    <w:rsid w:val="00DC2274"/>
    <w:rPr>
      <w:color w:val="000000" w:themeColor="text2"/>
      <w:sz w:val="28"/>
      <w:szCs w:val="28"/>
    </w:rPr>
  </w:style>
  <w:style w:type="character" w:styleId="Strong">
    <w:name w:val="Strong"/>
    <w:basedOn w:val="DefaultParagraphFont"/>
    <w:uiPriority w:val="22"/>
    <w:qFormat/>
    <w:rsid w:val="00DC2274"/>
    <w:rPr>
      <w:b/>
      <w:bCs/>
    </w:rPr>
  </w:style>
  <w:style w:type="character" w:styleId="Emphasis">
    <w:name w:val="Emphasis"/>
    <w:basedOn w:val="DefaultParagraphFont"/>
    <w:uiPriority w:val="20"/>
    <w:qFormat/>
    <w:rsid w:val="00DC2274"/>
    <w:rPr>
      <w:i/>
      <w:iCs/>
      <w:color w:val="000000" w:themeColor="text1"/>
    </w:rPr>
  </w:style>
  <w:style w:type="paragraph" w:styleId="NoSpacing">
    <w:name w:val="No Spacing"/>
    <w:uiPriority w:val="1"/>
    <w:qFormat/>
    <w:rsid w:val="00DC2274"/>
    <w:pPr>
      <w:spacing w:after="0" w:line="240" w:lineRule="auto"/>
    </w:pPr>
  </w:style>
  <w:style w:type="paragraph" w:styleId="Quote">
    <w:name w:val="Quote"/>
    <w:basedOn w:val="Normal"/>
    <w:next w:val="Normal"/>
    <w:link w:val="QuoteChar"/>
    <w:uiPriority w:val="29"/>
    <w:qFormat/>
    <w:rsid w:val="00DC2274"/>
    <w:pPr>
      <w:spacing w:before="160"/>
      <w:ind w:left="720" w:right="720"/>
      <w:jc w:val="center"/>
    </w:pPr>
    <w:rPr>
      <w:i/>
      <w:iCs/>
      <w:color w:val="000000" w:themeColor="accent3" w:themeShade="BF"/>
      <w:sz w:val="24"/>
      <w:szCs w:val="24"/>
    </w:rPr>
  </w:style>
  <w:style w:type="character" w:customStyle="1" w:styleId="QuoteChar">
    <w:name w:val="Quote Char"/>
    <w:basedOn w:val="DefaultParagraphFont"/>
    <w:link w:val="Quote"/>
    <w:uiPriority w:val="29"/>
    <w:rsid w:val="00DC2274"/>
    <w:rPr>
      <w:i/>
      <w:iCs/>
      <w:color w:val="000000" w:themeColor="accent3" w:themeShade="BF"/>
      <w:sz w:val="24"/>
      <w:szCs w:val="24"/>
    </w:rPr>
  </w:style>
  <w:style w:type="paragraph" w:styleId="IntenseQuote">
    <w:name w:val="Intense Quote"/>
    <w:basedOn w:val="Normal"/>
    <w:next w:val="Normal"/>
    <w:link w:val="IntenseQuoteChar"/>
    <w:uiPriority w:val="30"/>
    <w:qFormat/>
    <w:rsid w:val="00DC2274"/>
    <w:pPr>
      <w:spacing w:before="160" w:line="276" w:lineRule="auto"/>
      <w:ind w:left="936" w:right="936"/>
      <w:jc w:val="center"/>
    </w:pPr>
    <w:rPr>
      <w:rFonts w:asciiTheme="majorHAnsi" w:eastAsiaTheme="majorEastAsia" w:hAnsiTheme="majorHAnsi" w:cstheme="majorBidi"/>
      <w:caps/>
      <w:color w:val="000000" w:themeColor="accent1" w:themeShade="BF"/>
      <w:sz w:val="28"/>
      <w:szCs w:val="28"/>
    </w:rPr>
  </w:style>
  <w:style w:type="character" w:customStyle="1" w:styleId="IntenseQuoteChar">
    <w:name w:val="Intense Quote Char"/>
    <w:basedOn w:val="DefaultParagraphFont"/>
    <w:link w:val="IntenseQuote"/>
    <w:uiPriority w:val="30"/>
    <w:rsid w:val="00DC2274"/>
    <w:rPr>
      <w:rFonts w:asciiTheme="majorHAnsi" w:eastAsiaTheme="majorEastAsia" w:hAnsiTheme="majorHAnsi" w:cstheme="majorBidi"/>
      <w:caps/>
      <w:color w:val="000000" w:themeColor="accent1" w:themeShade="BF"/>
      <w:sz w:val="28"/>
      <w:szCs w:val="28"/>
    </w:rPr>
  </w:style>
  <w:style w:type="character" w:styleId="SubtleEmphasis">
    <w:name w:val="Subtle Emphasis"/>
    <w:basedOn w:val="DefaultParagraphFont"/>
    <w:uiPriority w:val="19"/>
    <w:qFormat/>
    <w:rsid w:val="00DC2274"/>
    <w:rPr>
      <w:i/>
      <w:iCs/>
      <w:color w:val="595959" w:themeColor="text1" w:themeTint="A6"/>
    </w:rPr>
  </w:style>
  <w:style w:type="character" w:styleId="IntenseEmphasis">
    <w:name w:val="Intense Emphasis"/>
    <w:basedOn w:val="DefaultParagraphFont"/>
    <w:uiPriority w:val="21"/>
    <w:qFormat/>
    <w:rsid w:val="00DC2274"/>
    <w:rPr>
      <w:b/>
      <w:bCs/>
      <w:i/>
      <w:iCs/>
      <w:color w:val="auto"/>
    </w:rPr>
  </w:style>
  <w:style w:type="character" w:styleId="SubtleReference">
    <w:name w:val="Subtle Reference"/>
    <w:basedOn w:val="DefaultParagraphFont"/>
    <w:uiPriority w:val="31"/>
    <w:qFormat/>
    <w:rsid w:val="00DC227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C2274"/>
    <w:rPr>
      <w:b/>
      <w:bCs/>
      <w:caps w:val="0"/>
      <w:smallCaps/>
      <w:color w:val="auto"/>
      <w:spacing w:val="0"/>
      <w:u w:val="single"/>
    </w:rPr>
  </w:style>
  <w:style w:type="character" w:styleId="BookTitle">
    <w:name w:val="Book Title"/>
    <w:basedOn w:val="DefaultParagraphFont"/>
    <w:uiPriority w:val="33"/>
    <w:qFormat/>
    <w:rsid w:val="00DC2274"/>
    <w:rPr>
      <w:b/>
      <w:bCs/>
      <w:caps w:val="0"/>
      <w:smallCaps/>
      <w:spacing w:val="0"/>
    </w:rPr>
  </w:style>
  <w:style w:type="paragraph" w:styleId="TOCHeading">
    <w:name w:val="TOC Heading"/>
    <w:basedOn w:val="Heading1"/>
    <w:next w:val="Normal"/>
    <w:uiPriority w:val="39"/>
    <w:unhideWhenUsed/>
    <w:qFormat/>
    <w:rsid w:val="00DC2274"/>
    <w:pPr>
      <w:outlineLvl w:val="9"/>
    </w:pPr>
  </w:style>
  <w:style w:type="paragraph" w:styleId="Header">
    <w:name w:val="header"/>
    <w:basedOn w:val="Normal"/>
    <w:link w:val="HeaderChar"/>
    <w:uiPriority w:val="99"/>
    <w:unhideWhenUsed/>
    <w:rsid w:val="00DC22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274"/>
  </w:style>
  <w:style w:type="paragraph" w:styleId="Footer">
    <w:name w:val="footer"/>
    <w:basedOn w:val="Normal"/>
    <w:link w:val="FooterChar"/>
    <w:uiPriority w:val="99"/>
    <w:unhideWhenUsed/>
    <w:rsid w:val="00DC22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274"/>
  </w:style>
  <w:style w:type="paragraph" w:styleId="TOC2">
    <w:name w:val="toc 2"/>
    <w:basedOn w:val="Normal"/>
    <w:next w:val="Normal"/>
    <w:autoRedefine/>
    <w:uiPriority w:val="39"/>
    <w:unhideWhenUsed/>
    <w:rsid w:val="00000520"/>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000520"/>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000520"/>
    <w:pPr>
      <w:spacing w:after="100" w:line="259" w:lineRule="auto"/>
      <w:ind w:left="440"/>
    </w:pPr>
    <w:rPr>
      <w:rFonts w:cs="Times New Roman"/>
      <w:sz w:val="22"/>
      <w:szCs w:val="22"/>
      <w:lang w:val="en-US"/>
    </w:rPr>
  </w:style>
  <w:style w:type="character" w:styleId="Hyperlink">
    <w:name w:val="Hyperlink"/>
    <w:basedOn w:val="DefaultParagraphFont"/>
    <w:uiPriority w:val="99"/>
    <w:unhideWhenUsed/>
    <w:rsid w:val="00000520"/>
    <w:rPr>
      <w:color w:val="000000" w:themeColor="hyperlink"/>
      <w:u w:val="single"/>
    </w:rPr>
  </w:style>
  <w:style w:type="paragraph" w:styleId="Bibliography">
    <w:name w:val="Bibliography"/>
    <w:basedOn w:val="Normal"/>
    <w:next w:val="Normal"/>
    <w:uiPriority w:val="37"/>
    <w:unhideWhenUsed/>
    <w:rsid w:val="007D2901"/>
  </w:style>
  <w:style w:type="paragraph" w:styleId="ListParagraph">
    <w:name w:val="List Paragraph"/>
    <w:basedOn w:val="Normal"/>
    <w:uiPriority w:val="34"/>
    <w:qFormat/>
    <w:rsid w:val="00C460BE"/>
    <w:pPr>
      <w:ind w:left="720"/>
      <w:contextualSpacing/>
    </w:pPr>
  </w:style>
  <w:style w:type="paragraph" w:styleId="TableofFigures">
    <w:name w:val="table of figures"/>
    <w:basedOn w:val="Normal"/>
    <w:next w:val="Normal"/>
    <w:uiPriority w:val="99"/>
    <w:unhideWhenUsed/>
    <w:rsid w:val="004E0D8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1972">
      <w:bodyDiv w:val="1"/>
      <w:marLeft w:val="0"/>
      <w:marRight w:val="0"/>
      <w:marTop w:val="0"/>
      <w:marBottom w:val="0"/>
      <w:divBdr>
        <w:top w:val="none" w:sz="0" w:space="0" w:color="auto"/>
        <w:left w:val="none" w:sz="0" w:space="0" w:color="auto"/>
        <w:bottom w:val="none" w:sz="0" w:space="0" w:color="auto"/>
        <w:right w:val="none" w:sz="0" w:space="0" w:color="auto"/>
      </w:divBdr>
    </w:div>
    <w:div w:id="49086484">
      <w:bodyDiv w:val="1"/>
      <w:marLeft w:val="0"/>
      <w:marRight w:val="0"/>
      <w:marTop w:val="0"/>
      <w:marBottom w:val="0"/>
      <w:divBdr>
        <w:top w:val="none" w:sz="0" w:space="0" w:color="auto"/>
        <w:left w:val="none" w:sz="0" w:space="0" w:color="auto"/>
        <w:bottom w:val="none" w:sz="0" w:space="0" w:color="auto"/>
        <w:right w:val="none" w:sz="0" w:space="0" w:color="auto"/>
      </w:divBdr>
    </w:div>
    <w:div w:id="99835341">
      <w:bodyDiv w:val="1"/>
      <w:marLeft w:val="0"/>
      <w:marRight w:val="0"/>
      <w:marTop w:val="0"/>
      <w:marBottom w:val="0"/>
      <w:divBdr>
        <w:top w:val="none" w:sz="0" w:space="0" w:color="auto"/>
        <w:left w:val="none" w:sz="0" w:space="0" w:color="auto"/>
        <w:bottom w:val="none" w:sz="0" w:space="0" w:color="auto"/>
        <w:right w:val="none" w:sz="0" w:space="0" w:color="auto"/>
      </w:divBdr>
    </w:div>
    <w:div w:id="123892388">
      <w:bodyDiv w:val="1"/>
      <w:marLeft w:val="0"/>
      <w:marRight w:val="0"/>
      <w:marTop w:val="0"/>
      <w:marBottom w:val="0"/>
      <w:divBdr>
        <w:top w:val="none" w:sz="0" w:space="0" w:color="auto"/>
        <w:left w:val="none" w:sz="0" w:space="0" w:color="auto"/>
        <w:bottom w:val="none" w:sz="0" w:space="0" w:color="auto"/>
        <w:right w:val="none" w:sz="0" w:space="0" w:color="auto"/>
      </w:divBdr>
    </w:div>
    <w:div w:id="125122366">
      <w:bodyDiv w:val="1"/>
      <w:marLeft w:val="0"/>
      <w:marRight w:val="0"/>
      <w:marTop w:val="0"/>
      <w:marBottom w:val="0"/>
      <w:divBdr>
        <w:top w:val="none" w:sz="0" w:space="0" w:color="auto"/>
        <w:left w:val="none" w:sz="0" w:space="0" w:color="auto"/>
        <w:bottom w:val="none" w:sz="0" w:space="0" w:color="auto"/>
        <w:right w:val="none" w:sz="0" w:space="0" w:color="auto"/>
      </w:divBdr>
    </w:div>
    <w:div w:id="131339071">
      <w:bodyDiv w:val="1"/>
      <w:marLeft w:val="0"/>
      <w:marRight w:val="0"/>
      <w:marTop w:val="0"/>
      <w:marBottom w:val="0"/>
      <w:divBdr>
        <w:top w:val="none" w:sz="0" w:space="0" w:color="auto"/>
        <w:left w:val="none" w:sz="0" w:space="0" w:color="auto"/>
        <w:bottom w:val="none" w:sz="0" w:space="0" w:color="auto"/>
        <w:right w:val="none" w:sz="0" w:space="0" w:color="auto"/>
      </w:divBdr>
    </w:div>
    <w:div w:id="135731469">
      <w:bodyDiv w:val="1"/>
      <w:marLeft w:val="0"/>
      <w:marRight w:val="0"/>
      <w:marTop w:val="0"/>
      <w:marBottom w:val="0"/>
      <w:divBdr>
        <w:top w:val="none" w:sz="0" w:space="0" w:color="auto"/>
        <w:left w:val="none" w:sz="0" w:space="0" w:color="auto"/>
        <w:bottom w:val="none" w:sz="0" w:space="0" w:color="auto"/>
        <w:right w:val="none" w:sz="0" w:space="0" w:color="auto"/>
      </w:divBdr>
    </w:div>
    <w:div w:id="144207606">
      <w:bodyDiv w:val="1"/>
      <w:marLeft w:val="0"/>
      <w:marRight w:val="0"/>
      <w:marTop w:val="0"/>
      <w:marBottom w:val="0"/>
      <w:divBdr>
        <w:top w:val="none" w:sz="0" w:space="0" w:color="auto"/>
        <w:left w:val="none" w:sz="0" w:space="0" w:color="auto"/>
        <w:bottom w:val="none" w:sz="0" w:space="0" w:color="auto"/>
        <w:right w:val="none" w:sz="0" w:space="0" w:color="auto"/>
      </w:divBdr>
    </w:div>
    <w:div w:id="145509751">
      <w:bodyDiv w:val="1"/>
      <w:marLeft w:val="0"/>
      <w:marRight w:val="0"/>
      <w:marTop w:val="0"/>
      <w:marBottom w:val="0"/>
      <w:divBdr>
        <w:top w:val="none" w:sz="0" w:space="0" w:color="auto"/>
        <w:left w:val="none" w:sz="0" w:space="0" w:color="auto"/>
        <w:bottom w:val="none" w:sz="0" w:space="0" w:color="auto"/>
        <w:right w:val="none" w:sz="0" w:space="0" w:color="auto"/>
      </w:divBdr>
    </w:div>
    <w:div w:id="212620337">
      <w:bodyDiv w:val="1"/>
      <w:marLeft w:val="0"/>
      <w:marRight w:val="0"/>
      <w:marTop w:val="0"/>
      <w:marBottom w:val="0"/>
      <w:divBdr>
        <w:top w:val="none" w:sz="0" w:space="0" w:color="auto"/>
        <w:left w:val="none" w:sz="0" w:space="0" w:color="auto"/>
        <w:bottom w:val="none" w:sz="0" w:space="0" w:color="auto"/>
        <w:right w:val="none" w:sz="0" w:space="0" w:color="auto"/>
      </w:divBdr>
    </w:div>
    <w:div w:id="236597363">
      <w:bodyDiv w:val="1"/>
      <w:marLeft w:val="0"/>
      <w:marRight w:val="0"/>
      <w:marTop w:val="0"/>
      <w:marBottom w:val="0"/>
      <w:divBdr>
        <w:top w:val="none" w:sz="0" w:space="0" w:color="auto"/>
        <w:left w:val="none" w:sz="0" w:space="0" w:color="auto"/>
        <w:bottom w:val="none" w:sz="0" w:space="0" w:color="auto"/>
        <w:right w:val="none" w:sz="0" w:space="0" w:color="auto"/>
      </w:divBdr>
    </w:div>
    <w:div w:id="237525233">
      <w:bodyDiv w:val="1"/>
      <w:marLeft w:val="0"/>
      <w:marRight w:val="0"/>
      <w:marTop w:val="0"/>
      <w:marBottom w:val="0"/>
      <w:divBdr>
        <w:top w:val="none" w:sz="0" w:space="0" w:color="auto"/>
        <w:left w:val="none" w:sz="0" w:space="0" w:color="auto"/>
        <w:bottom w:val="none" w:sz="0" w:space="0" w:color="auto"/>
        <w:right w:val="none" w:sz="0" w:space="0" w:color="auto"/>
      </w:divBdr>
    </w:div>
    <w:div w:id="239095460">
      <w:bodyDiv w:val="1"/>
      <w:marLeft w:val="0"/>
      <w:marRight w:val="0"/>
      <w:marTop w:val="0"/>
      <w:marBottom w:val="0"/>
      <w:divBdr>
        <w:top w:val="none" w:sz="0" w:space="0" w:color="auto"/>
        <w:left w:val="none" w:sz="0" w:space="0" w:color="auto"/>
        <w:bottom w:val="none" w:sz="0" w:space="0" w:color="auto"/>
        <w:right w:val="none" w:sz="0" w:space="0" w:color="auto"/>
      </w:divBdr>
    </w:div>
    <w:div w:id="247469824">
      <w:bodyDiv w:val="1"/>
      <w:marLeft w:val="0"/>
      <w:marRight w:val="0"/>
      <w:marTop w:val="0"/>
      <w:marBottom w:val="0"/>
      <w:divBdr>
        <w:top w:val="none" w:sz="0" w:space="0" w:color="auto"/>
        <w:left w:val="none" w:sz="0" w:space="0" w:color="auto"/>
        <w:bottom w:val="none" w:sz="0" w:space="0" w:color="auto"/>
        <w:right w:val="none" w:sz="0" w:space="0" w:color="auto"/>
      </w:divBdr>
    </w:div>
    <w:div w:id="270211000">
      <w:bodyDiv w:val="1"/>
      <w:marLeft w:val="0"/>
      <w:marRight w:val="0"/>
      <w:marTop w:val="0"/>
      <w:marBottom w:val="0"/>
      <w:divBdr>
        <w:top w:val="none" w:sz="0" w:space="0" w:color="auto"/>
        <w:left w:val="none" w:sz="0" w:space="0" w:color="auto"/>
        <w:bottom w:val="none" w:sz="0" w:space="0" w:color="auto"/>
        <w:right w:val="none" w:sz="0" w:space="0" w:color="auto"/>
      </w:divBdr>
    </w:div>
    <w:div w:id="321398956">
      <w:bodyDiv w:val="1"/>
      <w:marLeft w:val="0"/>
      <w:marRight w:val="0"/>
      <w:marTop w:val="0"/>
      <w:marBottom w:val="0"/>
      <w:divBdr>
        <w:top w:val="none" w:sz="0" w:space="0" w:color="auto"/>
        <w:left w:val="none" w:sz="0" w:space="0" w:color="auto"/>
        <w:bottom w:val="none" w:sz="0" w:space="0" w:color="auto"/>
        <w:right w:val="none" w:sz="0" w:space="0" w:color="auto"/>
      </w:divBdr>
    </w:div>
    <w:div w:id="328216341">
      <w:bodyDiv w:val="1"/>
      <w:marLeft w:val="0"/>
      <w:marRight w:val="0"/>
      <w:marTop w:val="0"/>
      <w:marBottom w:val="0"/>
      <w:divBdr>
        <w:top w:val="none" w:sz="0" w:space="0" w:color="auto"/>
        <w:left w:val="none" w:sz="0" w:space="0" w:color="auto"/>
        <w:bottom w:val="none" w:sz="0" w:space="0" w:color="auto"/>
        <w:right w:val="none" w:sz="0" w:space="0" w:color="auto"/>
      </w:divBdr>
    </w:div>
    <w:div w:id="352612870">
      <w:bodyDiv w:val="1"/>
      <w:marLeft w:val="0"/>
      <w:marRight w:val="0"/>
      <w:marTop w:val="0"/>
      <w:marBottom w:val="0"/>
      <w:divBdr>
        <w:top w:val="none" w:sz="0" w:space="0" w:color="auto"/>
        <w:left w:val="none" w:sz="0" w:space="0" w:color="auto"/>
        <w:bottom w:val="none" w:sz="0" w:space="0" w:color="auto"/>
        <w:right w:val="none" w:sz="0" w:space="0" w:color="auto"/>
      </w:divBdr>
    </w:div>
    <w:div w:id="388185418">
      <w:bodyDiv w:val="1"/>
      <w:marLeft w:val="0"/>
      <w:marRight w:val="0"/>
      <w:marTop w:val="0"/>
      <w:marBottom w:val="0"/>
      <w:divBdr>
        <w:top w:val="none" w:sz="0" w:space="0" w:color="auto"/>
        <w:left w:val="none" w:sz="0" w:space="0" w:color="auto"/>
        <w:bottom w:val="none" w:sz="0" w:space="0" w:color="auto"/>
        <w:right w:val="none" w:sz="0" w:space="0" w:color="auto"/>
      </w:divBdr>
    </w:div>
    <w:div w:id="421335895">
      <w:bodyDiv w:val="1"/>
      <w:marLeft w:val="0"/>
      <w:marRight w:val="0"/>
      <w:marTop w:val="0"/>
      <w:marBottom w:val="0"/>
      <w:divBdr>
        <w:top w:val="none" w:sz="0" w:space="0" w:color="auto"/>
        <w:left w:val="none" w:sz="0" w:space="0" w:color="auto"/>
        <w:bottom w:val="none" w:sz="0" w:space="0" w:color="auto"/>
        <w:right w:val="none" w:sz="0" w:space="0" w:color="auto"/>
      </w:divBdr>
    </w:div>
    <w:div w:id="423263223">
      <w:bodyDiv w:val="1"/>
      <w:marLeft w:val="0"/>
      <w:marRight w:val="0"/>
      <w:marTop w:val="0"/>
      <w:marBottom w:val="0"/>
      <w:divBdr>
        <w:top w:val="none" w:sz="0" w:space="0" w:color="auto"/>
        <w:left w:val="none" w:sz="0" w:space="0" w:color="auto"/>
        <w:bottom w:val="none" w:sz="0" w:space="0" w:color="auto"/>
        <w:right w:val="none" w:sz="0" w:space="0" w:color="auto"/>
      </w:divBdr>
    </w:div>
    <w:div w:id="437063585">
      <w:bodyDiv w:val="1"/>
      <w:marLeft w:val="0"/>
      <w:marRight w:val="0"/>
      <w:marTop w:val="0"/>
      <w:marBottom w:val="0"/>
      <w:divBdr>
        <w:top w:val="none" w:sz="0" w:space="0" w:color="auto"/>
        <w:left w:val="none" w:sz="0" w:space="0" w:color="auto"/>
        <w:bottom w:val="none" w:sz="0" w:space="0" w:color="auto"/>
        <w:right w:val="none" w:sz="0" w:space="0" w:color="auto"/>
      </w:divBdr>
    </w:div>
    <w:div w:id="448476640">
      <w:bodyDiv w:val="1"/>
      <w:marLeft w:val="0"/>
      <w:marRight w:val="0"/>
      <w:marTop w:val="0"/>
      <w:marBottom w:val="0"/>
      <w:divBdr>
        <w:top w:val="none" w:sz="0" w:space="0" w:color="auto"/>
        <w:left w:val="none" w:sz="0" w:space="0" w:color="auto"/>
        <w:bottom w:val="none" w:sz="0" w:space="0" w:color="auto"/>
        <w:right w:val="none" w:sz="0" w:space="0" w:color="auto"/>
      </w:divBdr>
    </w:div>
    <w:div w:id="457837610">
      <w:bodyDiv w:val="1"/>
      <w:marLeft w:val="0"/>
      <w:marRight w:val="0"/>
      <w:marTop w:val="0"/>
      <w:marBottom w:val="0"/>
      <w:divBdr>
        <w:top w:val="none" w:sz="0" w:space="0" w:color="auto"/>
        <w:left w:val="none" w:sz="0" w:space="0" w:color="auto"/>
        <w:bottom w:val="none" w:sz="0" w:space="0" w:color="auto"/>
        <w:right w:val="none" w:sz="0" w:space="0" w:color="auto"/>
      </w:divBdr>
    </w:div>
    <w:div w:id="458259119">
      <w:bodyDiv w:val="1"/>
      <w:marLeft w:val="0"/>
      <w:marRight w:val="0"/>
      <w:marTop w:val="0"/>
      <w:marBottom w:val="0"/>
      <w:divBdr>
        <w:top w:val="none" w:sz="0" w:space="0" w:color="auto"/>
        <w:left w:val="none" w:sz="0" w:space="0" w:color="auto"/>
        <w:bottom w:val="none" w:sz="0" w:space="0" w:color="auto"/>
        <w:right w:val="none" w:sz="0" w:space="0" w:color="auto"/>
      </w:divBdr>
    </w:div>
    <w:div w:id="461658335">
      <w:bodyDiv w:val="1"/>
      <w:marLeft w:val="0"/>
      <w:marRight w:val="0"/>
      <w:marTop w:val="0"/>
      <w:marBottom w:val="0"/>
      <w:divBdr>
        <w:top w:val="none" w:sz="0" w:space="0" w:color="auto"/>
        <w:left w:val="none" w:sz="0" w:space="0" w:color="auto"/>
        <w:bottom w:val="none" w:sz="0" w:space="0" w:color="auto"/>
        <w:right w:val="none" w:sz="0" w:space="0" w:color="auto"/>
      </w:divBdr>
    </w:div>
    <w:div w:id="474372459">
      <w:bodyDiv w:val="1"/>
      <w:marLeft w:val="0"/>
      <w:marRight w:val="0"/>
      <w:marTop w:val="0"/>
      <w:marBottom w:val="0"/>
      <w:divBdr>
        <w:top w:val="none" w:sz="0" w:space="0" w:color="auto"/>
        <w:left w:val="none" w:sz="0" w:space="0" w:color="auto"/>
        <w:bottom w:val="none" w:sz="0" w:space="0" w:color="auto"/>
        <w:right w:val="none" w:sz="0" w:space="0" w:color="auto"/>
      </w:divBdr>
    </w:div>
    <w:div w:id="485514167">
      <w:bodyDiv w:val="1"/>
      <w:marLeft w:val="0"/>
      <w:marRight w:val="0"/>
      <w:marTop w:val="0"/>
      <w:marBottom w:val="0"/>
      <w:divBdr>
        <w:top w:val="none" w:sz="0" w:space="0" w:color="auto"/>
        <w:left w:val="none" w:sz="0" w:space="0" w:color="auto"/>
        <w:bottom w:val="none" w:sz="0" w:space="0" w:color="auto"/>
        <w:right w:val="none" w:sz="0" w:space="0" w:color="auto"/>
      </w:divBdr>
    </w:div>
    <w:div w:id="491264807">
      <w:bodyDiv w:val="1"/>
      <w:marLeft w:val="0"/>
      <w:marRight w:val="0"/>
      <w:marTop w:val="0"/>
      <w:marBottom w:val="0"/>
      <w:divBdr>
        <w:top w:val="none" w:sz="0" w:space="0" w:color="auto"/>
        <w:left w:val="none" w:sz="0" w:space="0" w:color="auto"/>
        <w:bottom w:val="none" w:sz="0" w:space="0" w:color="auto"/>
        <w:right w:val="none" w:sz="0" w:space="0" w:color="auto"/>
      </w:divBdr>
    </w:div>
    <w:div w:id="509754542">
      <w:bodyDiv w:val="1"/>
      <w:marLeft w:val="0"/>
      <w:marRight w:val="0"/>
      <w:marTop w:val="0"/>
      <w:marBottom w:val="0"/>
      <w:divBdr>
        <w:top w:val="none" w:sz="0" w:space="0" w:color="auto"/>
        <w:left w:val="none" w:sz="0" w:space="0" w:color="auto"/>
        <w:bottom w:val="none" w:sz="0" w:space="0" w:color="auto"/>
        <w:right w:val="none" w:sz="0" w:space="0" w:color="auto"/>
      </w:divBdr>
    </w:div>
    <w:div w:id="514225156">
      <w:bodyDiv w:val="1"/>
      <w:marLeft w:val="0"/>
      <w:marRight w:val="0"/>
      <w:marTop w:val="0"/>
      <w:marBottom w:val="0"/>
      <w:divBdr>
        <w:top w:val="none" w:sz="0" w:space="0" w:color="auto"/>
        <w:left w:val="none" w:sz="0" w:space="0" w:color="auto"/>
        <w:bottom w:val="none" w:sz="0" w:space="0" w:color="auto"/>
        <w:right w:val="none" w:sz="0" w:space="0" w:color="auto"/>
      </w:divBdr>
    </w:div>
    <w:div w:id="518198418">
      <w:bodyDiv w:val="1"/>
      <w:marLeft w:val="0"/>
      <w:marRight w:val="0"/>
      <w:marTop w:val="0"/>
      <w:marBottom w:val="0"/>
      <w:divBdr>
        <w:top w:val="none" w:sz="0" w:space="0" w:color="auto"/>
        <w:left w:val="none" w:sz="0" w:space="0" w:color="auto"/>
        <w:bottom w:val="none" w:sz="0" w:space="0" w:color="auto"/>
        <w:right w:val="none" w:sz="0" w:space="0" w:color="auto"/>
      </w:divBdr>
    </w:div>
    <w:div w:id="526140237">
      <w:bodyDiv w:val="1"/>
      <w:marLeft w:val="0"/>
      <w:marRight w:val="0"/>
      <w:marTop w:val="0"/>
      <w:marBottom w:val="0"/>
      <w:divBdr>
        <w:top w:val="none" w:sz="0" w:space="0" w:color="auto"/>
        <w:left w:val="none" w:sz="0" w:space="0" w:color="auto"/>
        <w:bottom w:val="none" w:sz="0" w:space="0" w:color="auto"/>
        <w:right w:val="none" w:sz="0" w:space="0" w:color="auto"/>
      </w:divBdr>
    </w:div>
    <w:div w:id="553154652">
      <w:bodyDiv w:val="1"/>
      <w:marLeft w:val="0"/>
      <w:marRight w:val="0"/>
      <w:marTop w:val="0"/>
      <w:marBottom w:val="0"/>
      <w:divBdr>
        <w:top w:val="none" w:sz="0" w:space="0" w:color="auto"/>
        <w:left w:val="none" w:sz="0" w:space="0" w:color="auto"/>
        <w:bottom w:val="none" w:sz="0" w:space="0" w:color="auto"/>
        <w:right w:val="none" w:sz="0" w:space="0" w:color="auto"/>
      </w:divBdr>
    </w:div>
    <w:div w:id="556628281">
      <w:bodyDiv w:val="1"/>
      <w:marLeft w:val="0"/>
      <w:marRight w:val="0"/>
      <w:marTop w:val="0"/>
      <w:marBottom w:val="0"/>
      <w:divBdr>
        <w:top w:val="none" w:sz="0" w:space="0" w:color="auto"/>
        <w:left w:val="none" w:sz="0" w:space="0" w:color="auto"/>
        <w:bottom w:val="none" w:sz="0" w:space="0" w:color="auto"/>
        <w:right w:val="none" w:sz="0" w:space="0" w:color="auto"/>
      </w:divBdr>
    </w:div>
    <w:div w:id="557010857">
      <w:bodyDiv w:val="1"/>
      <w:marLeft w:val="0"/>
      <w:marRight w:val="0"/>
      <w:marTop w:val="0"/>
      <w:marBottom w:val="0"/>
      <w:divBdr>
        <w:top w:val="none" w:sz="0" w:space="0" w:color="auto"/>
        <w:left w:val="none" w:sz="0" w:space="0" w:color="auto"/>
        <w:bottom w:val="none" w:sz="0" w:space="0" w:color="auto"/>
        <w:right w:val="none" w:sz="0" w:space="0" w:color="auto"/>
      </w:divBdr>
    </w:div>
    <w:div w:id="570769646">
      <w:bodyDiv w:val="1"/>
      <w:marLeft w:val="0"/>
      <w:marRight w:val="0"/>
      <w:marTop w:val="0"/>
      <w:marBottom w:val="0"/>
      <w:divBdr>
        <w:top w:val="none" w:sz="0" w:space="0" w:color="auto"/>
        <w:left w:val="none" w:sz="0" w:space="0" w:color="auto"/>
        <w:bottom w:val="none" w:sz="0" w:space="0" w:color="auto"/>
        <w:right w:val="none" w:sz="0" w:space="0" w:color="auto"/>
      </w:divBdr>
    </w:div>
    <w:div w:id="575242180">
      <w:bodyDiv w:val="1"/>
      <w:marLeft w:val="0"/>
      <w:marRight w:val="0"/>
      <w:marTop w:val="0"/>
      <w:marBottom w:val="0"/>
      <w:divBdr>
        <w:top w:val="none" w:sz="0" w:space="0" w:color="auto"/>
        <w:left w:val="none" w:sz="0" w:space="0" w:color="auto"/>
        <w:bottom w:val="none" w:sz="0" w:space="0" w:color="auto"/>
        <w:right w:val="none" w:sz="0" w:space="0" w:color="auto"/>
      </w:divBdr>
    </w:div>
    <w:div w:id="596443998">
      <w:bodyDiv w:val="1"/>
      <w:marLeft w:val="0"/>
      <w:marRight w:val="0"/>
      <w:marTop w:val="0"/>
      <w:marBottom w:val="0"/>
      <w:divBdr>
        <w:top w:val="none" w:sz="0" w:space="0" w:color="auto"/>
        <w:left w:val="none" w:sz="0" w:space="0" w:color="auto"/>
        <w:bottom w:val="none" w:sz="0" w:space="0" w:color="auto"/>
        <w:right w:val="none" w:sz="0" w:space="0" w:color="auto"/>
      </w:divBdr>
    </w:div>
    <w:div w:id="610549171">
      <w:bodyDiv w:val="1"/>
      <w:marLeft w:val="0"/>
      <w:marRight w:val="0"/>
      <w:marTop w:val="0"/>
      <w:marBottom w:val="0"/>
      <w:divBdr>
        <w:top w:val="none" w:sz="0" w:space="0" w:color="auto"/>
        <w:left w:val="none" w:sz="0" w:space="0" w:color="auto"/>
        <w:bottom w:val="none" w:sz="0" w:space="0" w:color="auto"/>
        <w:right w:val="none" w:sz="0" w:space="0" w:color="auto"/>
      </w:divBdr>
    </w:div>
    <w:div w:id="633948955">
      <w:bodyDiv w:val="1"/>
      <w:marLeft w:val="0"/>
      <w:marRight w:val="0"/>
      <w:marTop w:val="0"/>
      <w:marBottom w:val="0"/>
      <w:divBdr>
        <w:top w:val="none" w:sz="0" w:space="0" w:color="auto"/>
        <w:left w:val="none" w:sz="0" w:space="0" w:color="auto"/>
        <w:bottom w:val="none" w:sz="0" w:space="0" w:color="auto"/>
        <w:right w:val="none" w:sz="0" w:space="0" w:color="auto"/>
      </w:divBdr>
    </w:div>
    <w:div w:id="636180460">
      <w:bodyDiv w:val="1"/>
      <w:marLeft w:val="0"/>
      <w:marRight w:val="0"/>
      <w:marTop w:val="0"/>
      <w:marBottom w:val="0"/>
      <w:divBdr>
        <w:top w:val="none" w:sz="0" w:space="0" w:color="auto"/>
        <w:left w:val="none" w:sz="0" w:space="0" w:color="auto"/>
        <w:bottom w:val="none" w:sz="0" w:space="0" w:color="auto"/>
        <w:right w:val="none" w:sz="0" w:space="0" w:color="auto"/>
      </w:divBdr>
    </w:div>
    <w:div w:id="642539953">
      <w:bodyDiv w:val="1"/>
      <w:marLeft w:val="0"/>
      <w:marRight w:val="0"/>
      <w:marTop w:val="0"/>
      <w:marBottom w:val="0"/>
      <w:divBdr>
        <w:top w:val="none" w:sz="0" w:space="0" w:color="auto"/>
        <w:left w:val="none" w:sz="0" w:space="0" w:color="auto"/>
        <w:bottom w:val="none" w:sz="0" w:space="0" w:color="auto"/>
        <w:right w:val="none" w:sz="0" w:space="0" w:color="auto"/>
      </w:divBdr>
    </w:div>
    <w:div w:id="730084591">
      <w:bodyDiv w:val="1"/>
      <w:marLeft w:val="0"/>
      <w:marRight w:val="0"/>
      <w:marTop w:val="0"/>
      <w:marBottom w:val="0"/>
      <w:divBdr>
        <w:top w:val="none" w:sz="0" w:space="0" w:color="auto"/>
        <w:left w:val="none" w:sz="0" w:space="0" w:color="auto"/>
        <w:bottom w:val="none" w:sz="0" w:space="0" w:color="auto"/>
        <w:right w:val="none" w:sz="0" w:space="0" w:color="auto"/>
      </w:divBdr>
    </w:div>
    <w:div w:id="754399530">
      <w:bodyDiv w:val="1"/>
      <w:marLeft w:val="0"/>
      <w:marRight w:val="0"/>
      <w:marTop w:val="0"/>
      <w:marBottom w:val="0"/>
      <w:divBdr>
        <w:top w:val="none" w:sz="0" w:space="0" w:color="auto"/>
        <w:left w:val="none" w:sz="0" w:space="0" w:color="auto"/>
        <w:bottom w:val="none" w:sz="0" w:space="0" w:color="auto"/>
        <w:right w:val="none" w:sz="0" w:space="0" w:color="auto"/>
      </w:divBdr>
    </w:div>
    <w:div w:id="757486796">
      <w:bodyDiv w:val="1"/>
      <w:marLeft w:val="0"/>
      <w:marRight w:val="0"/>
      <w:marTop w:val="0"/>
      <w:marBottom w:val="0"/>
      <w:divBdr>
        <w:top w:val="none" w:sz="0" w:space="0" w:color="auto"/>
        <w:left w:val="none" w:sz="0" w:space="0" w:color="auto"/>
        <w:bottom w:val="none" w:sz="0" w:space="0" w:color="auto"/>
        <w:right w:val="none" w:sz="0" w:space="0" w:color="auto"/>
      </w:divBdr>
    </w:div>
    <w:div w:id="775174974">
      <w:bodyDiv w:val="1"/>
      <w:marLeft w:val="0"/>
      <w:marRight w:val="0"/>
      <w:marTop w:val="0"/>
      <w:marBottom w:val="0"/>
      <w:divBdr>
        <w:top w:val="none" w:sz="0" w:space="0" w:color="auto"/>
        <w:left w:val="none" w:sz="0" w:space="0" w:color="auto"/>
        <w:bottom w:val="none" w:sz="0" w:space="0" w:color="auto"/>
        <w:right w:val="none" w:sz="0" w:space="0" w:color="auto"/>
      </w:divBdr>
    </w:div>
    <w:div w:id="775757082">
      <w:bodyDiv w:val="1"/>
      <w:marLeft w:val="0"/>
      <w:marRight w:val="0"/>
      <w:marTop w:val="0"/>
      <w:marBottom w:val="0"/>
      <w:divBdr>
        <w:top w:val="none" w:sz="0" w:space="0" w:color="auto"/>
        <w:left w:val="none" w:sz="0" w:space="0" w:color="auto"/>
        <w:bottom w:val="none" w:sz="0" w:space="0" w:color="auto"/>
        <w:right w:val="none" w:sz="0" w:space="0" w:color="auto"/>
      </w:divBdr>
    </w:div>
    <w:div w:id="857278157">
      <w:bodyDiv w:val="1"/>
      <w:marLeft w:val="0"/>
      <w:marRight w:val="0"/>
      <w:marTop w:val="0"/>
      <w:marBottom w:val="0"/>
      <w:divBdr>
        <w:top w:val="none" w:sz="0" w:space="0" w:color="auto"/>
        <w:left w:val="none" w:sz="0" w:space="0" w:color="auto"/>
        <w:bottom w:val="none" w:sz="0" w:space="0" w:color="auto"/>
        <w:right w:val="none" w:sz="0" w:space="0" w:color="auto"/>
      </w:divBdr>
    </w:div>
    <w:div w:id="873998524">
      <w:bodyDiv w:val="1"/>
      <w:marLeft w:val="0"/>
      <w:marRight w:val="0"/>
      <w:marTop w:val="0"/>
      <w:marBottom w:val="0"/>
      <w:divBdr>
        <w:top w:val="none" w:sz="0" w:space="0" w:color="auto"/>
        <w:left w:val="none" w:sz="0" w:space="0" w:color="auto"/>
        <w:bottom w:val="none" w:sz="0" w:space="0" w:color="auto"/>
        <w:right w:val="none" w:sz="0" w:space="0" w:color="auto"/>
      </w:divBdr>
    </w:div>
    <w:div w:id="893349796">
      <w:bodyDiv w:val="1"/>
      <w:marLeft w:val="0"/>
      <w:marRight w:val="0"/>
      <w:marTop w:val="0"/>
      <w:marBottom w:val="0"/>
      <w:divBdr>
        <w:top w:val="none" w:sz="0" w:space="0" w:color="auto"/>
        <w:left w:val="none" w:sz="0" w:space="0" w:color="auto"/>
        <w:bottom w:val="none" w:sz="0" w:space="0" w:color="auto"/>
        <w:right w:val="none" w:sz="0" w:space="0" w:color="auto"/>
      </w:divBdr>
    </w:div>
    <w:div w:id="922765421">
      <w:bodyDiv w:val="1"/>
      <w:marLeft w:val="0"/>
      <w:marRight w:val="0"/>
      <w:marTop w:val="0"/>
      <w:marBottom w:val="0"/>
      <w:divBdr>
        <w:top w:val="none" w:sz="0" w:space="0" w:color="auto"/>
        <w:left w:val="none" w:sz="0" w:space="0" w:color="auto"/>
        <w:bottom w:val="none" w:sz="0" w:space="0" w:color="auto"/>
        <w:right w:val="none" w:sz="0" w:space="0" w:color="auto"/>
      </w:divBdr>
    </w:div>
    <w:div w:id="930354084">
      <w:bodyDiv w:val="1"/>
      <w:marLeft w:val="0"/>
      <w:marRight w:val="0"/>
      <w:marTop w:val="0"/>
      <w:marBottom w:val="0"/>
      <w:divBdr>
        <w:top w:val="none" w:sz="0" w:space="0" w:color="auto"/>
        <w:left w:val="none" w:sz="0" w:space="0" w:color="auto"/>
        <w:bottom w:val="none" w:sz="0" w:space="0" w:color="auto"/>
        <w:right w:val="none" w:sz="0" w:space="0" w:color="auto"/>
      </w:divBdr>
    </w:div>
    <w:div w:id="932785906">
      <w:bodyDiv w:val="1"/>
      <w:marLeft w:val="0"/>
      <w:marRight w:val="0"/>
      <w:marTop w:val="0"/>
      <w:marBottom w:val="0"/>
      <w:divBdr>
        <w:top w:val="none" w:sz="0" w:space="0" w:color="auto"/>
        <w:left w:val="none" w:sz="0" w:space="0" w:color="auto"/>
        <w:bottom w:val="none" w:sz="0" w:space="0" w:color="auto"/>
        <w:right w:val="none" w:sz="0" w:space="0" w:color="auto"/>
      </w:divBdr>
    </w:div>
    <w:div w:id="961884014">
      <w:bodyDiv w:val="1"/>
      <w:marLeft w:val="0"/>
      <w:marRight w:val="0"/>
      <w:marTop w:val="0"/>
      <w:marBottom w:val="0"/>
      <w:divBdr>
        <w:top w:val="none" w:sz="0" w:space="0" w:color="auto"/>
        <w:left w:val="none" w:sz="0" w:space="0" w:color="auto"/>
        <w:bottom w:val="none" w:sz="0" w:space="0" w:color="auto"/>
        <w:right w:val="none" w:sz="0" w:space="0" w:color="auto"/>
      </w:divBdr>
    </w:div>
    <w:div w:id="983706242">
      <w:bodyDiv w:val="1"/>
      <w:marLeft w:val="0"/>
      <w:marRight w:val="0"/>
      <w:marTop w:val="0"/>
      <w:marBottom w:val="0"/>
      <w:divBdr>
        <w:top w:val="none" w:sz="0" w:space="0" w:color="auto"/>
        <w:left w:val="none" w:sz="0" w:space="0" w:color="auto"/>
        <w:bottom w:val="none" w:sz="0" w:space="0" w:color="auto"/>
        <w:right w:val="none" w:sz="0" w:space="0" w:color="auto"/>
      </w:divBdr>
    </w:div>
    <w:div w:id="1000547381">
      <w:bodyDiv w:val="1"/>
      <w:marLeft w:val="0"/>
      <w:marRight w:val="0"/>
      <w:marTop w:val="0"/>
      <w:marBottom w:val="0"/>
      <w:divBdr>
        <w:top w:val="none" w:sz="0" w:space="0" w:color="auto"/>
        <w:left w:val="none" w:sz="0" w:space="0" w:color="auto"/>
        <w:bottom w:val="none" w:sz="0" w:space="0" w:color="auto"/>
        <w:right w:val="none" w:sz="0" w:space="0" w:color="auto"/>
      </w:divBdr>
    </w:div>
    <w:div w:id="1061901451">
      <w:bodyDiv w:val="1"/>
      <w:marLeft w:val="0"/>
      <w:marRight w:val="0"/>
      <w:marTop w:val="0"/>
      <w:marBottom w:val="0"/>
      <w:divBdr>
        <w:top w:val="none" w:sz="0" w:space="0" w:color="auto"/>
        <w:left w:val="none" w:sz="0" w:space="0" w:color="auto"/>
        <w:bottom w:val="none" w:sz="0" w:space="0" w:color="auto"/>
        <w:right w:val="none" w:sz="0" w:space="0" w:color="auto"/>
      </w:divBdr>
    </w:div>
    <w:div w:id="1064328830">
      <w:bodyDiv w:val="1"/>
      <w:marLeft w:val="0"/>
      <w:marRight w:val="0"/>
      <w:marTop w:val="0"/>
      <w:marBottom w:val="0"/>
      <w:divBdr>
        <w:top w:val="none" w:sz="0" w:space="0" w:color="auto"/>
        <w:left w:val="none" w:sz="0" w:space="0" w:color="auto"/>
        <w:bottom w:val="none" w:sz="0" w:space="0" w:color="auto"/>
        <w:right w:val="none" w:sz="0" w:space="0" w:color="auto"/>
      </w:divBdr>
    </w:div>
    <w:div w:id="1068726394">
      <w:bodyDiv w:val="1"/>
      <w:marLeft w:val="0"/>
      <w:marRight w:val="0"/>
      <w:marTop w:val="0"/>
      <w:marBottom w:val="0"/>
      <w:divBdr>
        <w:top w:val="none" w:sz="0" w:space="0" w:color="auto"/>
        <w:left w:val="none" w:sz="0" w:space="0" w:color="auto"/>
        <w:bottom w:val="none" w:sz="0" w:space="0" w:color="auto"/>
        <w:right w:val="none" w:sz="0" w:space="0" w:color="auto"/>
      </w:divBdr>
    </w:div>
    <w:div w:id="1070272366">
      <w:bodyDiv w:val="1"/>
      <w:marLeft w:val="0"/>
      <w:marRight w:val="0"/>
      <w:marTop w:val="0"/>
      <w:marBottom w:val="0"/>
      <w:divBdr>
        <w:top w:val="none" w:sz="0" w:space="0" w:color="auto"/>
        <w:left w:val="none" w:sz="0" w:space="0" w:color="auto"/>
        <w:bottom w:val="none" w:sz="0" w:space="0" w:color="auto"/>
        <w:right w:val="none" w:sz="0" w:space="0" w:color="auto"/>
      </w:divBdr>
    </w:div>
    <w:div w:id="1072195771">
      <w:bodyDiv w:val="1"/>
      <w:marLeft w:val="0"/>
      <w:marRight w:val="0"/>
      <w:marTop w:val="0"/>
      <w:marBottom w:val="0"/>
      <w:divBdr>
        <w:top w:val="none" w:sz="0" w:space="0" w:color="auto"/>
        <w:left w:val="none" w:sz="0" w:space="0" w:color="auto"/>
        <w:bottom w:val="none" w:sz="0" w:space="0" w:color="auto"/>
        <w:right w:val="none" w:sz="0" w:space="0" w:color="auto"/>
      </w:divBdr>
    </w:div>
    <w:div w:id="1086029093">
      <w:bodyDiv w:val="1"/>
      <w:marLeft w:val="0"/>
      <w:marRight w:val="0"/>
      <w:marTop w:val="0"/>
      <w:marBottom w:val="0"/>
      <w:divBdr>
        <w:top w:val="none" w:sz="0" w:space="0" w:color="auto"/>
        <w:left w:val="none" w:sz="0" w:space="0" w:color="auto"/>
        <w:bottom w:val="none" w:sz="0" w:space="0" w:color="auto"/>
        <w:right w:val="none" w:sz="0" w:space="0" w:color="auto"/>
      </w:divBdr>
    </w:div>
    <w:div w:id="1093817088">
      <w:bodyDiv w:val="1"/>
      <w:marLeft w:val="0"/>
      <w:marRight w:val="0"/>
      <w:marTop w:val="0"/>
      <w:marBottom w:val="0"/>
      <w:divBdr>
        <w:top w:val="none" w:sz="0" w:space="0" w:color="auto"/>
        <w:left w:val="none" w:sz="0" w:space="0" w:color="auto"/>
        <w:bottom w:val="none" w:sz="0" w:space="0" w:color="auto"/>
        <w:right w:val="none" w:sz="0" w:space="0" w:color="auto"/>
      </w:divBdr>
    </w:div>
    <w:div w:id="1108621094">
      <w:bodyDiv w:val="1"/>
      <w:marLeft w:val="0"/>
      <w:marRight w:val="0"/>
      <w:marTop w:val="0"/>
      <w:marBottom w:val="0"/>
      <w:divBdr>
        <w:top w:val="none" w:sz="0" w:space="0" w:color="auto"/>
        <w:left w:val="none" w:sz="0" w:space="0" w:color="auto"/>
        <w:bottom w:val="none" w:sz="0" w:space="0" w:color="auto"/>
        <w:right w:val="none" w:sz="0" w:space="0" w:color="auto"/>
      </w:divBdr>
    </w:div>
    <w:div w:id="1159882690">
      <w:bodyDiv w:val="1"/>
      <w:marLeft w:val="0"/>
      <w:marRight w:val="0"/>
      <w:marTop w:val="0"/>
      <w:marBottom w:val="0"/>
      <w:divBdr>
        <w:top w:val="none" w:sz="0" w:space="0" w:color="auto"/>
        <w:left w:val="none" w:sz="0" w:space="0" w:color="auto"/>
        <w:bottom w:val="none" w:sz="0" w:space="0" w:color="auto"/>
        <w:right w:val="none" w:sz="0" w:space="0" w:color="auto"/>
      </w:divBdr>
    </w:div>
    <w:div w:id="1184326567">
      <w:bodyDiv w:val="1"/>
      <w:marLeft w:val="0"/>
      <w:marRight w:val="0"/>
      <w:marTop w:val="0"/>
      <w:marBottom w:val="0"/>
      <w:divBdr>
        <w:top w:val="none" w:sz="0" w:space="0" w:color="auto"/>
        <w:left w:val="none" w:sz="0" w:space="0" w:color="auto"/>
        <w:bottom w:val="none" w:sz="0" w:space="0" w:color="auto"/>
        <w:right w:val="none" w:sz="0" w:space="0" w:color="auto"/>
      </w:divBdr>
    </w:div>
    <w:div w:id="1190099172">
      <w:bodyDiv w:val="1"/>
      <w:marLeft w:val="0"/>
      <w:marRight w:val="0"/>
      <w:marTop w:val="0"/>
      <w:marBottom w:val="0"/>
      <w:divBdr>
        <w:top w:val="none" w:sz="0" w:space="0" w:color="auto"/>
        <w:left w:val="none" w:sz="0" w:space="0" w:color="auto"/>
        <w:bottom w:val="none" w:sz="0" w:space="0" w:color="auto"/>
        <w:right w:val="none" w:sz="0" w:space="0" w:color="auto"/>
      </w:divBdr>
    </w:div>
    <w:div w:id="1210603736">
      <w:bodyDiv w:val="1"/>
      <w:marLeft w:val="0"/>
      <w:marRight w:val="0"/>
      <w:marTop w:val="0"/>
      <w:marBottom w:val="0"/>
      <w:divBdr>
        <w:top w:val="none" w:sz="0" w:space="0" w:color="auto"/>
        <w:left w:val="none" w:sz="0" w:space="0" w:color="auto"/>
        <w:bottom w:val="none" w:sz="0" w:space="0" w:color="auto"/>
        <w:right w:val="none" w:sz="0" w:space="0" w:color="auto"/>
      </w:divBdr>
    </w:div>
    <w:div w:id="1257057371">
      <w:bodyDiv w:val="1"/>
      <w:marLeft w:val="0"/>
      <w:marRight w:val="0"/>
      <w:marTop w:val="0"/>
      <w:marBottom w:val="0"/>
      <w:divBdr>
        <w:top w:val="none" w:sz="0" w:space="0" w:color="auto"/>
        <w:left w:val="none" w:sz="0" w:space="0" w:color="auto"/>
        <w:bottom w:val="none" w:sz="0" w:space="0" w:color="auto"/>
        <w:right w:val="none" w:sz="0" w:space="0" w:color="auto"/>
      </w:divBdr>
    </w:div>
    <w:div w:id="1257859459">
      <w:bodyDiv w:val="1"/>
      <w:marLeft w:val="0"/>
      <w:marRight w:val="0"/>
      <w:marTop w:val="0"/>
      <w:marBottom w:val="0"/>
      <w:divBdr>
        <w:top w:val="none" w:sz="0" w:space="0" w:color="auto"/>
        <w:left w:val="none" w:sz="0" w:space="0" w:color="auto"/>
        <w:bottom w:val="none" w:sz="0" w:space="0" w:color="auto"/>
        <w:right w:val="none" w:sz="0" w:space="0" w:color="auto"/>
      </w:divBdr>
    </w:div>
    <w:div w:id="1264532035">
      <w:bodyDiv w:val="1"/>
      <w:marLeft w:val="0"/>
      <w:marRight w:val="0"/>
      <w:marTop w:val="0"/>
      <w:marBottom w:val="0"/>
      <w:divBdr>
        <w:top w:val="none" w:sz="0" w:space="0" w:color="auto"/>
        <w:left w:val="none" w:sz="0" w:space="0" w:color="auto"/>
        <w:bottom w:val="none" w:sz="0" w:space="0" w:color="auto"/>
        <w:right w:val="none" w:sz="0" w:space="0" w:color="auto"/>
      </w:divBdr>
    </w:div>
    <w:div w:id="1266646867">
      <w:bodyDiv w:val="1"/>
      <w:marLeft w:val="0"/>
      <w:marRight w:val="0"/>
      <w:marTop w:val="0"/>
      <w:marBottom w:val="0"/>
      <w:divBdr>
        <w:top w:val="none" w:sz="0" w:space="0" w:color="auto"/>
        <w:left w:val="none" w:sz="0" w:space="0" w:color="auto"/>
        <w:bottom w:val="none" w:sz="0" w:space="0" w:color="auto"/>
        <w:right w:val="none" w:sz="0" w:space="0" w:color="auto"/>
      </w:divBdr>
    </w:div>
    <w:div w:id="1269923252">
      <w:bodyDiv w:val="1"/>
      <w:marLeft w:val="0"/>
      <w:marRight w:val="0"/>
      <w:marTop w:val="0"/>
      <w:marBottom w:val="0"/>
      <w:divBdr>
        <w:top w:val="none" w:sz="0" w:space="0" w:color="auto"/>
        <w:left w:val="none" w:sz="0" w:space="0" w:color="auto"/>
        <w:bottom w:val="none" w:sz="0" w:space="0" w:color="auto"/>
        <w:right w:val="none" w:sz="0" w:space="0" w:color="auto"/>
      </w:divBdr>
    </w:div>
    <w:div w:id="1272467676">
      <w:bodyDiv w:val="1"/>
      <w:marLeft w:val="0"/>
      <w:marRight w:val="0"/>
      <w:marTop w:val="0"/>
      <w:marBottom w:val="0"/>
      <w:divBdr>
        <w:top w:val="none" w:sz="0" w:space="0" w:color="auto"/>
        <w:left w:val="none" w:sz="0" w:space="0" w:color="auto"/>
        <w:bottom w:val="none" w:sz="0" w:space="0" w:color="auto"/>
        <w:right w:val="none" w:sz="0" w:space="0" w:color="auto"/>
      </w:divBdr>
    </w:div>
    <w:div w:id="1280529284">
      <w:bodyDiv w:val="1"/>
      <w:marLeft w:val="0"/>
      <w:marRight w:val="0"/>
      <w:marTop w:val="0"/>
      <w:marBottom w:val="0"/>
      <w:divBdr>
        <w:top w:val="none" w:sz="0" w:space="0" w:color="auto"/>
        <w:left w:val="none" w:sz="0" w:space="0" w:color="auto"/>
        <w:bottom w:val="none" w:sz="0" w:space="0" w:color="auto"/>
        <w:right w:val="none" w:sz="0" w:space="0" w:color="auto"/>
      </w:divBdr>
    </w:div>
    <w:div w:id="1282028012">
      <w:bodyDiv w:val="1"/>
      <w:marLeft w:val="0"/>
      <w:marRight w:val="0"/>
      <w:marTop w:val="0"/>
      <w:marBottom w:val="0"/>
      <w:divBdr>
        <w:top w:val="none" w:sz="0" w:space="0" w:color="auto"/>
        <w:left w:val="none" w:sz="0" w:space="0" w:color="auto"/>
        <w:bottom w:val="none" w:sz="0" w:space="0" w:color="auto"/>
        <w:right w:val="none" w:sz="0" w:space="0" w:color="auto"/>
      </w:divBdr>
    </w:div>
    <w:div w:id="1287589616">
      <w:bodyDiv w:val="1"/>
      <w:marLeft w:val="0"/>
      <w:marRight w:val="0"/>
      <w:marTop w:val="0"/>
      <w:marBottom w:val="0"/>
      <w:divBdr>
        <w:top w:val="none" w:sz="0" w:space="0" w:color="auto"/>
        <w:left w:val="none" w:sz="0" w:space="0" w:color="auto"/>
        <w:bottom w:val="none" w:sz="0" w:space="0" w:color="auto"/>
        <w:right w:val="none" w:sz="0" w:space="0" w:color="auto"/>
      </w:divBdr>
    </w:div>
    <w:div w:id="1306475182">
      <w:bodyDiv w:val="1"/>
      <w:marLeft w:val="0"/>
      <w:marRight w:val="0"/>
      <w:marTop w:val="0"/>
      <w:marBottom w:val="0"/>
      <w:divBdr>
        <w:top w:val="none" w:sz="0" w:space="0" w:color="auto"/>
        <w:left w:val="none" w:sz="0" w:space="0" w:color="auto"/>
        <w:bottom w:val="none" w:sz="0" w:space="0" w:color="auto"/>
        <w:right w:val="none" w:sz="0" w:space="0" w:color="auto"/>
      </w:divBdr>
    </w:div>
    <w:div w:id="1328823704">
      <w:bodyDiv w:val="1"/>
      <w:marLeft w:val="0"/>
      <w:marRight w:val="0"/>
      <w:marTop w:val="0"/>
      <w:marBottom w:val="0"/>
      <w:divBdr>
        <w:top w:val="none" w:sz="0" w:space="0" w:color="auto"/>
        <w:left w:val="none" w:sz="0" w:space="0" w:color="auto"/>
        <w:bottom w:val="none" w:sz="0" w:space="0" w:color="auto"/>
        <w:right w:val="none" w:sz="0" w:space="0" w:color="auto"/>
      </w:divBdr>
    </w:div>
    <w:div w:id="1331908962">
      <w:bodyDiv w:val="1"/>
      <w:marLeft w:val="0"/>
      <w:marRight w:val="0"/>
      <w:marTop w:val="0"/>
      <w:marBottom w:val="0"/>
      <w:divBdr>
        <w:top w:val="none" w:sz="0" w:space="0" w:color="auto"/>
        <w:left w:val="none" w:sz="0" w:space="0" w:color="auto"/>
        <w:bottom w:val="none" w:sz="0" w:space="0" w:color="auto"/>
        <w:right w:val="none" w:sz="0" w:space="0" w:color="auto"/>
      </w:divBdr>
    </w:div>
    <w:div w:id="1337656902">
      <w:bodyDiv w:val="1"/>
      <w:marLeft w:val="0"/>
      <w:marRight w:val="0"/>
      <w:marTop w:val="0"/>
      <w:marBottom w:val="0"/>
      <w:divBdr>
        <w:top w:val="none" w:sz="0" w:space="0" w:color="auto"/>
        <w:left w:val="none" w:sz="0" w:space="0" w:color="auto"/>
        <w:bottom w:val="none" w:sz="0" w:space="0" w:color="auto"/>
        <w:right w:val="none" w:sz="0" w:space="0" w:color="auto"/>
      </w:divBdr>
    </w:div>
    <w:div w:id="1374765144">
      <w:bodyDiv w:val="1"/>
      <w:marLeft w:val="0"/>
      <w:marRight w:val="0"/>
      <w:marTop w:val="0"/>
      <w:marBottom w:val="0"/>
      <w:divBdr>
        <w:top w:val="none" w:sz="0" w:space="0" w:color="auto"/>
        <w:left w:val="none" w:sz="0" w:space="0" w:color="auto"/>
        <w:bottom w:val="none" w:sz="0" w:space="0" w:color="auto"/>
        <w:right w:val="none" w:sz="0" w:space="0" w:color="auto"/>
      </w:divBdr>
    </w:div>
    <w:div w:id="1380780386">
      <w:bodyDiv w:val="1"/>
      <w:marLeft w:val="0"/>
      <w:marRight w:val="0"/>
      <w:marTop w:val="0"/>
      <w:marBottom w:val="0"/>
      <w:divBdr>
        <w:top w:val="none" w:sz="0" w:space="0" w:color="auto"/>
        <w:left w:val="none" w:sz="0" w:space="0" w:color="auto"/>
        <w:bottom w:val="none" w:sz="0" w:space="0" w:color="auto"/>
        <w:right w:val="none" w:sz="0" w:space="0" w:color="auto"/>
      </w:divBdr>
    </w:div>
    <w:div w:id="1396125332">
      <w:bodyDiv w:val="1"/>
      <w:marLeft w:val="0"/>
      <w:marRight w:val="0"/>
      <w:marTop w:val="0"/>
      <w:marBottom w:val="0"/>
      <w:divBdr>
        <w:top w:val="none" w:sz="0" w:space="0" w:color="auto"/>
        <w:left w:val="none" w:sz="0" w:space="0" w:color="auto"/>
        <w:bottom w:val="none" w:sz="0" w:space="0" w:color="auto"/>
        <w:right w:val="none" w:sz="0" w:space="0" w:color="auto"/>
      </w:divBdr>
    </w:div>
    <w:div w:id="1396591226">
      <w:bodyDiv w:val="1"/>
      <w:marLeft w:val="0"/>
      <w:marRight w:val="0"/>
      <w:marTop w:val="0"/>
      <w:marBottom w:val="0"/>
      <w:divBdr>
        <w:top w:val="none" w:sz="0" w:space="0" w:color="auto"/>
        <w:left w:val="none" w:sz="0" w:space="0" w:color="auto"/>
        <w:bottom w:val="none" w:sz="0" w:space="0" w:color="auto"/>
        <w:right w:val="none" w:sz="0" w:space="0" w:color="auto"/>
      </w:divBdr>
    </w:div>
    <w:div w:id="1406684972">
      <w:bodyDiv w:val="1"/>
      <w:marLeft w:val="0"/>
      <w:marRight w:val="0"/>
      <w:marTop w:val="0"/>
      <w:marBottom w:val="0"/>
      <w:divBdr>
        <w:top w:val="none" w:sz="0" w:space="0" w:color="auto"/>
        <w:left w:val="none" w:sz="0" w:space="0" w:color="auto"/>
        <w:bottom w:val="none" w:sz="0" w:space="0" w:color="auto"/>
        <w:right w:val="none" w:sz="0" w:space="0" w:color="auto"/>
      </w:divBdr>
    </w:div>
    <w:div w:id="1418210152">
      <w:bodyDiv w:val="1"/>
      <w:marLeft w:val="0"/>
      <w:marRight w:val="0"/>
      <w:marTop w:val="0"/>
      <w:marBottom w:val="0"/>
      <w:divBdr>
        <w:top w:val="none" w:sz="0" w:space="0" w:color="auto"/>
        <w:left w:val="none" w:sz="0" w:space="0" w:color="auto"/>
        <w:bottom w:val="none" w:sz="0" w:space="0" w:color="auto"/>
        <w:right w:val="none" w:sz="0" w:space="0" w:color="auto"/>
      </w:divBdr>
    </w:div>
    <w:div w:id="1431589172">
      <w:bodyDiv w:val="1"/>
      <w:marLeft w:val="0"/>
      <w:marRight w:val="0"/>
      <w:marTop w:val="0"/>
      <w:marBottom w:val="0"/>
      <w:divBdr>
        <w:top w:val="none" w:sz="0" w:space="0" w:color="auto"/>
        <w:left w:val="none" w:sz="0" w:space="0" w:color="auto"/>
        <w:bottom w:val="none" w:sz="0" w:space="0" w:color="auto"/>
        <w:right w:val="none" w:sz="0" w:space="0" w:color="auto"/>
      </w:divBdr>
    </w:div>
    <w:div w:id="1435326759">
      <w:bodyDiv w:val="1"/>
      <w:marLeft w:val="0"/>
      <w:marRight w:val="0"/>
      <w:marTop w:val="0"/>
      <w:marBottom w:val="0"/>
      <w:divBdr>
        <w:top w:val="none" w:sz="0" w:space="0" w:color="auto"/>
        <w:left w:val="none" w:sz="0" w:space="0" w:color="auto"/>
        <w:bottom w:val="none" w:sz="0" w:space="0" w:color="auto"/>
        <w:right w:val="none" w:sz="0" w:space="0" w:color="auto"/>
      </w:divBdr>
    </w:div>
    <w:div w:id="1440106001">
      <w:bodyDiv w:val="1"/>
      <w:marLeft w:val="0"/>
      <w:marRight w:val="0"/>
      <w:marTop w:val="0"/>
      <w:marBottom w:val="0"/>
      <w:divBdr>
        <w:top w:val="none" w:sz="0" w:space="0" w:color="auto"/>
        <w:left w:val="none" w:sz="0" w:space="0" w:color="auto"/>
        <w:bottom w:val="none" w:sz="0" w:space="0" w:color="auto"/>
        <w:right w:val="none" w:sz="0" w:space="0" w:color="auto"/>
      </w:divBdr>
    </w:div>
    <w:div w:id="1443500356">
      <w:bodyDiv w:val="1"/>
      <w:marLeft w:val="0"/>
      <w:marRight w:val="0"/>
      <w:marTop w:val="0"/>
      <w:marBottom w:val="0"/>
      <w:divBdr>
        <w:top w:val="none" w:sz="0" w:space="0" w:color="auto"/>
        <w:left w:val="none" w:sz="0" w:space="0" w:color="auto"/>
        <w:bottom w:val="none" w:sz="0" w:space="0" w:color="auto"/>
        <w:right w:val="none" w:sz="0" w:space="0" w:color="auto"/>
      </w:divBdr>
    </w:div>
    <w:div w:id="1456292426">
      <w:bodyDiv w:val="1"/>
      <w:marLeft w:val="0"/>
      <w:marRight w:val="0"/>
      <w:marTop w:val="0"/>
      <w:marBottom w:val="0"/>
      <w:divBdr>
        <w:top w:val="none" w:sz="0" w:space="0" w:color="auto"/>
        <w:left w:val="none" w:sz="0" w:space="0" w:color="auto"/>
        <w:bottom w:val="none" w:sz="0" w:space="0" w:color="auto"/>
        <w:right w:val="none" w:sz="0" w:space="0" w:color="auto"/>
      </w:divBdr>
    </w:div>
    <w:div w:id="1463771766">
      <w:bodyDiv w:val="1"/>
      <w:marLeft w:val="0"/>
      <w:marRight w:val="0"/>
      <w:marTop w:val="0"/>
      <w:marBottom w:val="0"/>
      <w:divBdr>
        <w:top w:val="none" w:sz="0" w:space="0" w:color="auto"/>
        <w:left w:val="none" w:sz="0" w:space="0" w:color="auto"/>
        <w:bottom w:val="none" w:sz="0" w:space="0" w:color="auto"/>
        <w:right w:val="none" w:sz="0" w:space="0" w:color="auto"/>
      </w:divBdr>
    </w:div>
    <w:div w:id="1470900821">
      <w:bodyDiv w:val="1"/>
      <w:marLeft w:val="0"/>
      <w:marRight w:val="0"/>
      <w:marTop w:val="0"/>
      <w:marBottom w:val="0"/>
      <w:divBdr>
        <w:top w:val="none" w:sz="0" w:space="0" w:color="auto"/>
        <w:left w:val="none" w:sz="0" w:space="0" w:color="auto"/>
        <w:bottom w:val="none" w:sz="0" w:space="0" w:color="auto"/>
        <w:right w:val="none" w:sz="0" w:space="0" w:color="auto"/>
      </w:divBdr>
    </w:div>
    <w:div w:id="1488979572">
      <w:bodyDiv w:val="1"/>
      <w:marLeft w:val="0"/>
      <w:marRight w:val="0"/>
      <w:marTop w:val="0"/>
      <w:marBottom w:val="0"/>
      <w:divBdr>
        <w:top w:val="none" w:sz="0" w:space="0" w:color="auto"/>
        <w:left w:val="none" w:sz="0" w:space="0" w:color="auto"/>
        <w:bottom w:val="none" w:sz="0" w:space="0" w:color="auto"/>
        <w:right w:val="none" w:sz="0" w:space="0" w:color="auto"/>
      </w:divBdr>
    </w:div>
    <w:div w:id="1497763091">
      <w:bodyDiv w:val="1"/>
      <w:marLeft w:val="0"/>
      <w:marRight w:val="0"/>
      <w:marTop w:val="0"/>
      <w:marBottom w:val="0"/>
      <w:divBdr>
        <w:top w:val="none" w:sz="0" w:space="0" w:color="auto"/>
        <w:left w:val="none" w:sz="0" w:space="0" w:color="auto"/>
        <w:bottom w:val="none" w:sz="0" w:space="0" w:color="auto"/>
        <w:right w:val="none" w:sz="0" w:space="0" w:color="auto"/>
      </w:divBdr>
    </w:div>
    <w:div w:id="1502427524">
      <w:bodyDiv w:val="1"/>
      <w:marLeft w:val="0"/>
      <w:marRight w:val="0"/>
      <w:marTop w:val="0"/>
      <w:marBottom w:val="0"/>
      <w:divBdr>
        <w:top w:val="none" w:sz="0" w:space="0" w:color="auto"/>
        <w:left w:val="none" w:sz="0" w:space="0" w:color="auto"/>
        <w:bottom w:val="none" w:sz="0" w:space="0" w:color="auto"/>
        <w:right w:val="none" w:sz="0" w:space="0" w:color="auto"/>
      </w:divBdr>
    </w:div>
    <w:div w:id="1603686527">
      <w:bodyDiv w:val="1"/>
      <w:marLeft w:val="0"/>
      <w:marRight w:val="0"/>
      <w:marTop w:val="0"/>
      <w:marBottom w:val="0"/>
      <w:divBdr>
        <w:top w:val="none" w:sz="0" w:space="0" w:color="auto"/>
        <w:left w:val="none" w:sz="0" w:space="0" w:color="auto"/>
        <w:bottom w:val="none" w:sz="0" w:space="0" w:color="auto"/>
        <w:right w:val="none" w:sz="0" w:space="0" w:color="auto"/>
      </w:divBdr>
    </w:div>
    <w:div w:id="1615361952">
      <w:bodyDiv w:val="1"/>
      <w:marLeft w:val="0"/>
      <w:marRight w:val="0"/>
      <w:marTop w:val="0"/>
      <w:marBottom w:val="0"/>
      <w:divBdr>
        <w:top w:val="none" w:sz="0" w:space="0" w:color="auto"/>
        <w:left w:val="none" w:sz="0" w:space="0" w:color="auto"/>
        <w:bottom w:val="none" w:sz="0" w:space="0" w:color="auto"/>
        <w:right w:val="none" w:sz="0" w:space="0" w:color="auto"/>
      </w:divBdr>
    </w:div>
    <w:div w:id="1670281979">
      <w:bodyDiv w:val="1"/>
      <w:marLeft w:val="0"/>
      <w:marRight w:val="0"/>
      <w:marTop w:val="0"/>
      <w:marBottom w:val="0"/>
      <w:divBdr>
        <w:top w:val="none" w:sz="0" w:space="0" w:color="auto"/>
        <w:left w:val="none" w:sz="0" w:space="0" w:color="auto"/>
        <w:bottom w:val="none" w:sz="0" w:space="0" w:color="auto"/>
        <w:right w:val="none" w:sz="0" w:space="0" w:color="auto"/>
      </w:divBdr>
    </w:div>
    <w:div w:id="1679890573">
      <w:bodyDiv w:val="1"/>
      <w:marLeft w:val="0"/>
      <w:marRight w:val="0"/>
      <w:marTop w:val="0"/>
      <w:marBottom w:val="0"/>
      <w:divBdr>
        <w:top w:val="none" w:sz="0" w:space="0" w:color="auto"/>
        <w:left w:val="none" w:sz="0" w:space="0" w:color="auto"/>
        <w:bottom w:val="none" w:sz="0" w:space="0" w:color="auto"/>
        <w:right w:val="none" w:sz="0" w:space="0" w:color="auto"/>
      </w:divBdr>
    </w:div>
    <w:div w:id="1694377249">
      <w:bodyDiv w:val="1"/>
      <w:marLeft w:val="0"/>
      <w:marRight w:val="0"/>
      <w:marTop w:val="0"/>
      <w:marBottom w:val="0"/>
      <w:divBdr>
        <w:top w:val="none" w:sz="0" w:space="0" w:color="auto"/>
        <w:left w:val="none" w:sz="0" w:space="0" w:color="auto"/>
        <w:bottom w:val="none" w:sz="0" w:space="0" w:color="auto"/>
        <w:right w:val="none" w:sz="0" w:space="0" w:color="auto"/>
      </w:divBdr>
    </w:div>
    <w:div w:id="1701007014">
      <w:bodyDiv w:val="1"/>
      <w:marLeft w:val="0"/>
      <w:marRight w:val="0"/>
      <w:marTop w:val="0"/>
      <w:marBottom w:val="0"/>
      <w:divBdr>
        <w:top w:val="none" w:sz="0" w:space="0" w:color="auto"/>
        <w:left w:val="none" w:sz="0" w:space="0" w:color="auto"/>
        <w:bottom w:val="none" w:sz="0" w:space="0" w:color="auto"/>
        <w:right w:val="none" w:sz="0" w:space="0" w:color="auto"/>
      </w:divBdr>
    </w:div>
    <w:div w:id="1706517857">
      <w:bodyDiv w:val="1"/>
      <w:marLeft w:val="0"/>
      <w:marRight w:val="0"/>
      <w:marTop w:val="0"/>
      <w:marBottom w:val="0"/>
      <w:divBdr>
        <w:top w:val="none" w:sz="0" w:space="0" w:color="auto"/>
        <w:left w:val="none" w:sz="0" w:space="0" w:color="auto"/>
        <w:bottom w:val="none" w:sz="0" w:space="0" w:color="auto"/>
        <w:right w:val="none" w:sz="0" w:space="0" w:color="auto"/>
      </w:divBdr>
    </w:div>
    <w:div w:id="1737897425">
      <w:bodyDiv w:val="1"/>
      <w:marLeft w:val="0"/>
      <w:marRight w:val="0"/>
      <w:marTop w:val="0"/>
      <w:marBottom w:val="0"/>
      <w:divBdr>
        <w:top w:val="none" w:sz="0" w:space="0" w:color="auto"/>
        <w:left w:val="none" w:sz="0" w:space="0" w:color="auto"/>
        <w:bottom w:val="none" w:sz="0" w:space="0" w:color="auto"/>
        <w:right w:val="none" w:sz="0" w:space="0" w:color="auto"/>
      </w:divBdr>
    </w:div>
    <w:div w:id="1811513279">
      <w:bodyDiv w:val="1"/>
      <w:marLeft w:val="0"/>
      <w:marRight w:val="0"/>
      <w:marTop w:val="0"/>
      <w:marBottom w:val="0"/>
      <w:divBdr>
        <w:top w:val="none" w:sz="0" w:space="0" w:color="auto"/>
        <w:left w:val="none" w:sz="0" w:space="0" w:color="auto"/>
        <w:bottom w:val="none" w:sz="0" w:space="0" w:color="auto"/>
        <w:right w:val="none" w:sz="0" w:space="0" w:color="auto"/>
      </w:divBdr>
    </w:div>
    <w:div w:id="1813254836">
      <w:bodyDiv w:val="1"/>
      <w:marLeft w:val="0"/>
      <w:marRight w:val="0"/>
      <w:marTop w:val="0"/>
      <w:marBottom w:val="0"/>
      <w:divBdr>
        <w:top w:val="none" w:sz="0" w:space="0" w:color="auto"/>
        <w:left w:val="none" w:sz="0" w:space="0" w:color="auto"/>
        <w:bottom w:val="none" w:sz="0" w:space="0" w:color="auto"/>
        <w:right w:val="none" w:sz="0" w:space="0" w:color="auto"/>
      </w:divBdr>
    </w:div>
    <w:div w:id="1831600164">
      <w:bodyDiv w:val="1"/>
      <w:marLeft w:val="0"/>
      <w:marRight w:val="0"/>
      <w:marTop w:val="0"/>
      <w:marBottom w:val="0"/>
      <w:divBdr>
        <w:top w:val="none" w:sz="0" w:space="0" w:color="auto"/>
        <w:left w:val="none" w:sz="0" w:space="0" w:color="auto"/>
        <w:bottom w:val="none" w:sz="0" w:space="0" w:color="auto"/>
        <w:right w:val="none" w:sz="0" w:space="0" w:color="auto"/>
      </w:divBdr>
    </w:div>
    <w:div w:id="1840390419">
      <w:bodyDiv w:val="1"/>
      <w:marLeft w:val="0"/>
      <w:marRight w:val="0"/>
      <w:marTop w:val="0"/>
      <w:marBottom w:val="0"/>
      <w:divBdr>
        <w:top w:val="none" w:sz="0" w:space="0" w:color="auto"/>
        <w:left w:val="none" w:sz="0" w:space="0" w:color="auto"/>
        <w:bottom w:val="none" w:sz="0" w:space="0" w:color="auto"/>
        <w:right w:val="none" w:sz="0" w:space="0" w:color="auto"/>
      </w:divBdr>
    </w:div>
    <w:div w:id="1844083445">
      <w:bodyDiv w:val="1"/>
      <w:marLeft w:val="0"/>
      <w:marRight w:val="0"/>
      <w:marTop w:val="0"/>
      <w:marBottom w:val="0"/>
      <w:divBdr>
        <w:top w:val="none" w:sz="0" w:space="0" w:color="auto"/>
        <w:left w:val="none" w:sz="0" w:space="0" w:color="auto"/>
        <w:bottom w:val="none" w:sz="0" w:space="0" w:color="auto"/>
        <w:right w:val="none" w:sz="0" w:space="0" w:color="auto"/>
      </w:divBdr>
    </w:div>
    <w:div w:id="1845783017">
      <w:bodyDiv w:val="1"/>
      <w:marLeft w:val="0"/>
      <w:marRight w:val="0"/>
      <w:marTop w:val="0"/>
      <w:marBottom w:val="0"/>
      <w:divBdr>
        <w:top w:val="none" w:sz="0" w:space="0" w:color="auto"/>
        <w:left w:val="none" w:sz="0" w:space="0" w:color="auto"/>
        <w:bottom w:val="none" w:sz="0" w:space="0" w:color="auto"/>
        <w:right w:val="none" w:sz="0" w:space="0" w:color="auto"/>
      </w:divBdr>
    </w:div>
    <w:div w:id="1852643992">
      <w:bodyDiv w:val="1"/>
      <w:marLeft w:val="0"/>
      <w:marRight w:val="0"/>
      <w:marTop w:val="0"/>
      <w:marBottom w:val="0"/>
      <w:divBdr>
        <w:top w:val="none" w:sz="0" w:space="0" w:color="auto"/>
        <w:left w:val="none" w:sz="0" w:space="0" w:color="auto"/>
        <w:bottom w:val="none" w:sz="0" w:space="0" w:color="auto"/>
        <w:right w:val="none" w:sz="0" w:space="0" w:color="auto"/>
      </w:divBdr>
    </w:div>
    <w:div w:id="1877814103">
      <w:bodyDiv w:val="1"/>
      <w:marLeft w:val="0"/>
      <w:marRight w:val="0"/>
      <w:marTop w:val="0"/>
      <w:marBottom w:val="0"/>
      <w:divBdr>
        <w:top w:val="none" w:sz="0" w:space="0" w:color="auto"/>
        <w:left w:val="none" w:sz="0" w:space="0" w:color="auto"/>
        <w:bottom w:val="none" w:sz="0" w:space="0" w:color="auto"/>
        <w:right w:val="none" w:sz="0" w:space="0" w:color="auto"/>
      </w:divBdr>
    </w:div>
    <w:div w:id="1916430817">
      <w:bodyDiv w:val="1"/>
      <w:marLeft w:val="0"/>
      <w:marRight w:val="0"/>
      <w:marTop w:val="0"/>
      <w:marBottom w:val="0"/>
      <w:divBdr>
        <w:top w:val="none" w:sz="0" w:space="0" w:color="auto"/>
        <w:left w:val="none" w:sz="0" w:space="0" w:color="auto"/>
        <w:bottom w:val="none" w:sz="0" w:space="0" w:color="auto"/>
        <w:right w:val="none" w:sz="0" w:space="0" w:color="auto"/>
      </w:divBdr>
    </w:div>
    <w:div w:id="1923442894">
      <w:bodyDiv w:val="1"/>
      <w:marLeft w:val="0"/>
      <w:marRight w:val="0"/>
      <w:marTop w:val="0"/>
      <w:marBottom w:val="0"/>
      <w:divBdr>
        <w:top w:val="none" w:sz="0" w:space="0" w:color="auto"/>
        <w:left w:val="none" w:sz="0" w:space="0" w:color="auto"/>
        <w:bottom w:val="none" w:sz="0" w:space="0" w:color="auto"/>
        <w:right w:val="none" w:sz="0" w:space="0" w:color="auto"/>
      </w:divBdr>
    </w:div>
    <w:div w:id="1928145872">
      <w:bodyDiv w:val="1"/>
      <w:marLeft w:val="0"/>
      <w:marRight w:val="0"/>
      <w:marTop w:val="0"/>
      <w:marBottom w:val="0"/>
      <w:divBdr>
        <w:top w:val="none" w:sz="0" w:space="0" w:color="auto"/>
        <w:left w:val="none" w:sz="0" w:space="0" w:color="auto"/>
        <w:bottom w:val="none" w:sz="0" w:space="0" w:color="auto"/>
        <w:right w:val="none" w:sz="0" w:space="0" w:color="auto"/>
      </w:divBdr>
    </w:div>
    <w:div w:id="1957591942">
      <w:bodyDiv w:val="1"/>
      <w:marLeft w:val="0"/>
      <w:marRight w:val="0"/>
      <w:marTop w:val="0"/>
      <w:marBottom w:val="0"/>
      <w:divBdr>
        <w:top w:val="none" w:sz="0" w:space="0" w:color="auto"/>
        <w:left w:val="none" w:sz="0" w:space="0" w:color="auto"/>
        <w:bottom w:val="none" w:sz="0" w:space="0" w:color="auto"/>
        <w:right w:val="none" w:sz="0" w:space="0" w:color="auto"/>
      </w:divBdr>
    </w:div>
    <w:div w:id="2006660382">
      <w:bodyDiv w:val="1"/>
      <w:marLeft w:val="0"/>
      <w:marRight w:val="0"/>
      <w:marTop w:val="0"/>
      <w:marBottom w:val="0"/>
      <w:divBdr>
        <w:top w:val="none" w:sz="0" w:space="0" w:color="auto"/>
        <w:left w:val="none" w:sz="0" w:space="0" w:color="auto"/>
        <w:bottom w:val="none" w:sz="0" w:space="0" w:color="auto"/>
        <w:right w:val="none" w:sz="0" w:space="0" w:color="auto"/>
      </w:divBdr>
    </w:div>
    <w:div w:id="2014724475">
      <w:bodyDiv w:val="1"/>
      <w:marLeft w:val="0"/>
      <w:marRight w:val="0"/>
      <w:marTop w:val="0"/>
      <w:marBottom w:val="0"/>
      <w:divBdr>
        <w:top w:val="none" w:sz="0" w:space="0" w:color="auto"/>
        <w:left w:val="none" w:sz="0" w:space="0" w:color="auto"/>
        <w:bottom w:val="none" w:sz="0" w:space="0" w:color="auto"/>
        <w:right w:val="none" w:sz="0" w:space="0" w:color="auto"/>
      </w:divBdr>
    </w:div>
    <w:div w:id="2035379340">
      <w:bodyDiv w:val="1"/>
      <w:marLeft w:val="0"/>
      <w:marRight w:val="0"/>
      <w:marTop w:val="0"/>
      <w:marBottom w:val="0"/>
      <w:divBdr>
        <w:top w:val="none" w:sz="0" w:space="0" w:color="auto"/>
        <w:left w:val="none" w:sz="0" w:space="0" w:color="auto"/>
        <w:bottom w:val="none" w:sz="0" w:space="0" w:color="auto"/>
        <w:right w:val="none" w:sz="0" w:space="0" w:color="auto"/>
      </w:divBdr>
    </w:div>
    <w:div w:id="2047679502">
      <w:bodyDiv w:val="1"/>
      <w:marLeft w:val="0"/>
      <w:marRight w:val="0"/>
      <w:marTop w:val="0"/>
      <w:marBottom w:val="0"/>
      <w:divBdr>
        <w:top w:val="none" w:sz="0" w:space="0" w:color="auto"/>
        <w:left w:val="none" w:sz="0" w:space="0" w:color="auto"/>
        <w:bottom w:val="none" w:sz="0" w:space="0" w:color="auto"/>
        <w:right w:val="none" w:sz="0" w:space="0" w:color="auto"/>
      </w:divBdr>
    </w:div>
    <w:div w:id="2097287659">
      <w:bodyDiv w:val="1"/>
      <w:marLeft w:val="0"/>
      <w:marRight w:val="0"/>
      <w:marTop w:val="0"/>
      <w:marBottom w:val="0"/>
      <w:divBdr>
        <w:top w:val="none" w:sz="0" w:space="0" w:color="auto"/>
        <w:left w:val="none" w:sz="0" w:space="0" w:color="auto"/>
        <w:bottom w:val="none" w:sz="0" w:space="0" w:color="auto"/>
        <w:right w:val="none" w:sz="0" w:space="0" w:color="auto"/>
      </w:divBdr>
    </w:div>
    <w:div w:id="2099207589">
      <w:bodyDiv w:val="1"/>
      <w:marLeft w:val="0"/>
      <w:marRight w:val="0"/>
      <w:marTop w:val="0"/>
      <w:marBottom w:val="0"/>
      <w:divBdr>
        <w:top w:val="none" w:sz="0" w:space="0" w:color="auto"/>
        <w:left w:val="none" w:sz="0" w:space="0" w:color="auto"/>
        <w:bottom w:val="none" w:sz="0" w:space="0" w:color="auto"/>
        <w:right w:val="none" w:sz="0" w:space="0" w:color="auto"/>
      </w:divBdr>
    </w:div>
    <w:div w:id="2131048248">
      <w:bodyDiv w:val="1"/>
      <w:marLeft w:val="0"/>
      <w:marRight w:val="0"/>
      <w:marTop w:val="0"/>
      <w:marBottom w:val="0"/>
      <w:divBdr>
        <w:top w:val="none" w:sz="0" w:space="0" w:color="auto"/>
        <w:left w:val="none" w:sz="0" w:space="0" w:color="auto"/>
        <w:bottom w:val="none" w:sz="0" w:space="0" w:color="auto"/>
        <w:right w:val="none" w:sz="0" w:space="0" w:color="auto"/>
      </w:divBdr>
    </w:div>
    <w:div w:id="2131430586">
      <w:bodyDiv w:val="1"/>
      <w:marLeft w:val="0"/>
      <w:marRight w:val="0"/>
      <w:marTop w:val="0"/>
      <w:marBottom w:val="0"/>
      <w:divBdr>
        <w:top w:val="none" w:sz="0" w:space="0" w:color="auto"/>
        <w:left w:val="none" w:sz="0" w:space="0" w:color="auto"/>
        <w:bottom w:val="none" w:sz="0" w:space="0" w:color="auto"/>
        <w:right w:val="none" w:sz="0" w:space="0" w:color="auto"/>
      </w:divBdr>
    </w:div>
    <w:div w:id="2133865918">
      <w:bodyDiv w:val="1"/>
      <w:marLeft w:val="0"/>
      <w:marRight w:val="0"/>
      <w:marTop w:val="0"/>
      <w:marBottom w:val="0"/>
      <w:divBdr>
        <w:top w:val="none" w:sz="0" w:space="0" w:color="auto"/>
        <w:left w:val="none" w:sz="0" w:space="0" w:color="auto"/>
        <w:bottom w:val="none" w:sz="0" w:space="0" w:color="auto"/>
        <w:right w:val="none" w:sz="0" w:space="0" w:color="auto"/>
      </w:divBdr>
    </w:div>
    <w:div w:id="214592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All Dark">
      <a:dk1>
        <a:srgbClr val="000000"/>
      </a:dk1>
      <a:lt1>
        <a:srgbClr val="FFFFFF"/>
      </a:lt1>
      <a:dk2>
        <a:srgbClr val="000000"/>
      </a:dk2>
      <a:lt2>
        <a:srgbClr val="FFFFFF"/>
      </a:lt2>
      <a:accent1>
        <a:srgbClr val="000000"/>
      </a:accent1>
      <a:accent2>
        <a:srgbClr val="000000"/>
      </a:accent2>
      <a:accent3>
        <a:srgbClr val="000000"/>
      </a:accent3>
      <a:accent4>
        <a:srgbClr val="000000"/>
      </a:accent4>
      <a:accent5>
        <a:srgbClr val="000000"/>
      </a:accent5>
      <a:accent6>
        <a:srgbClr val="000000"/>
      </a:accent6>
      <a:hlink>
        <a:srgbClr val="000000"/>
      </a:hlink>
      <a:folHlink>
        <a:srgbClr val="000000"/>
      </a:folHlink>
    </a:clrScheme>
    <a:fontScheme name="Typewriter">
      <a:majorFont>
        <a:latin typeface="Lucida Sans Typewriter"/>
        <a:ea typeface=""/>
        <a:cs typeface=""/>
      </a:majorFont>
      <a:minorFont>
        <a:latin typeface="Lucida Sans Typewrite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1" ma:contentTypeDescription="Create a new document." ma:contentTypeScope="" ma:versionID="8a42e75c388e4f41a92250318e20309e">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6575b17464ee91f57cde1fabbec5ddd4"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Roy23</b:Tag>
    <b:SourceType>InternetSite</b:SourceType>
    <b:Guid>{C8464372-1045-4B4A-8248-15427EEEFE2C}</b:Guid>
    <b:Title>Quantitative chemistry</b:Title>
    <b:Author>
      <b:Author>
        <b:Corporate>Royal Society of Chemistry</b:Corporate>
      </b:Author>
    </b:Author>
    <b:YearAccessed>2023</b:YearAccessed>
    <b:MonthAccessed>April</b:MonthAccessed>
    <b:DayAccessed>15</b:DayAccessed>
    <b:URL>https://www.rsc.org/cpd/resource/RES00001328/quantitative-chemistry</b:URL>
    <b:RefOrder>1</b:RefOrder>
  </b:Source>
  <b:Source>
    <b:Tag>Sch14</b:Tag>
    <b:SourceType>BookSection</b:SourceType>
    <b:Guid>{9CB7E8D9-E246-40E1-A594-136F241DDAB3}</b:Guid>
    <b:Title>Titration</b:Title>
    <b:Year>2014</b:Year>
    <b:Author>
      <b:Author>
        <b:NameList>
          <b:Person>
            <b:Last>Schaschke</b:Last>
            <b:First>Carl</b:First>
          </b:Person>
        </b:NameList>
      </b:Author>
    </b:Author>
    <b:Publisher>Oxford University Press</b:Publisher>
    <b:BookTitle>A Dictionary of Chemical Engineering</b:BookTitle>
    <b:RefOrder>2</b:RefOrder>
  </b:Source>
  <b:Source>
    <b:Tag>Sch141</b:Tag>
    <b:SourceType>BookSection</b:SourceType>
    <b:Guid>{52AD3DD6-D097-46B5-87FB-B48D7592ABCC}</b:Guid>
    <b:Title>Standard Solution</b:Title>
    <b:Year>2014</b:Year>
    <b:BookTitle>A Dictionary of Chemical Engineering</b:BookTitle>
    <b:Publisher>Oxford University Press</b:Publisher>
    <b:Author>
      <b:Author>
        <b:NameList>
          <b:Person>
            <b:Last>Schaschke</b:Last>
            <b:First>Carl</b:First>
          </b:Person>
        </b:NameList>
      </b:Author>
    </b:Author>
    <b:RefOrder>4</b:RefOrder>
  </b:Source>
  <b:Source>
    <b:Tag>Nan13</b:Tag>
    <b:SourceType>JournalArticle</b:SourceType>
    <b:Guid>{CC337BFB-7223-4A44-B0E1-AD5F4D258E9C}</b:Guid>
    <b:Title>Assay of the Insensitive High Explosive 3-Nitro-1,2,4-</b:Title>
    <b:Year>2013</b:Year>
    <b:Pages>113-122</b:Pages>
    <b:JournalName>Central European Journal of Energetic Materials</b:JournalName>
    <b:Volume>1</b:Volume>
    <b:Issue>10</b:Issue>
    <b:Author>
      <b:Author>
        <b:NameList>
          <b:Person>
            <b:Last>Nandi</b:Last>
            <b:Middle>Kumar</b:Middle>
            <b:First>Amiya</b:First>
          </b:Person>
          <b:Person>
            <b:Last>Singh</b:Last>
            <b:Middle>Kumar</b:Middle>
            <b:First>Sunil</b:First>
          </b:Person>
          <b:Person>
            <b:Last>Kunjir</b:Last>
            <b:Middle>Murlidhar</b:Middle>
            <b:First>Ganesh</b:First>
          </b:Person>
          <b:Person>
            <b:Last>Singh</b:Last>
            <b:First>Jaivindra</b:First>
          </b:Person>
          <b:Person>
            <b:Last>Mandal</b:Last>
            <b:Middle>Kumar</b:Middle>
            <b:First>Alok</b:First>
          </b:Person>
          <b:Person>
            <b:Last>Pandey</b:Last>
            <b:Middle>Kishore</b:Middle>
            <b:First>Raj</b:First>
          </b:Person>
        </b:NameList>
      </b:Author>
    </b:Author>
    <b:RefOrder>7</b:RefOrder>
  </b:Source>
  <b:Source>
    <b:Tag>Sar58</b:Tag>
    <b:SourceType>JournalArticle</b:SourceType>
    <b:Guid>{D4F27AF0-70C4-4A7B-8EBA-3A585876A523}</b:Guid>
    <b:Title>Central European Journal of Energetic Materials</b:Title>
    <b:JournalName>Analytical Chemistry </b:JournalName>
    <b:Year>1958</b:Year>
    <b:Pages>932-937</b:Pages>
    <b:Volume>30</b:Volume>
    <b:Issue>5</b:Issue>
    <b:Author>
      <b:Author>
        <b:NameList>
          <b:Person>
            <b:Last>Sarson</b:Last>
            <b:Middle>D.</b:Middle>
            <b:First>R.</b:First>
          </b:Person>
        </b:NameList>
      </b:Author>
    </b:Author>
    <b:RefOrder>6</b:RefOrder>
  </b:Source>
  <b:Source>
    <b:Tag>Lis59</b:Tag>
    <b:SourceType>BookSection</b:SourceType>
    <b:Guid>{25291E67-4D43-43DE-8390-32200162305F}</b:Guid>
    <b:Title> ACID-BASE TITRATIONS</b:Title>
    <b:Year>1959</b:Year>
    <b:Publisher>University of Toronto Press</b:Publisher>
    <b:Author>
      <b:Author>
        <b:NameList>
          <b:Person>
            <b:Last>Lister</b:Last>
            <b:Middle>W.</b:Middle>
            <b:First>M.</b:First>
          </b:Person>
          <b:Person>
            <b:Last>McBryde</b:Last>
            <b:Middle>A. E.</b:Middle>
            <b:First>W.</b:First>
          </b:Person>
        </b:NameList>
      </b:Author>
    </b:Author>
    <b:BookTitle> Elementary Experimental Chemistry</b:BookTitle>
    <b:RefOrder>3</b:RefOrder>
  </b:Source>
  <b:Source>
    <b:Tag>Boe16</b:Tag>
    <b:SourceType>Book</b:SourceType>
    <b:Guid>{DA75542A-5972-49D9-8580-5217A070EC4E}</b:Guid>
    <b:Title>A-Level Chemistry Flash Notes</b:Title>
    <b:Year>2016</b:Year>
    <b:Publisher>Self Published</b:Publisher>
    <b:Author>
      <b:Author>
        <b:NameList>
          <b:Person>
            <b:Last>Boes</b:Last>
            <b:First>C.</b:First>
          </b:Person>
        </b:NameList>
      </b:Author>
    </b:Author>
    <b:RefOrder>8</b:RefOrder>
  </b:Source>
  <b:Source>
    <b:Tag>For19</b:Tag>
    <b:SourceType>JournalArticle</b:SourceType>
    <b:Guid>{3AF8139A-6F05-4A87-A4DA-03F4DF12277E}</b:Guid>
    <b:Title>Titration endpoint challenge</b:Title>
    <b:Year>2019</b:Year>
    <b:JournalName>Springer Analytical and Bioanalytical Chemistry</b:JournalName>
    <b:Volume>411</b:Volume>
    <b:Author>
      <b:Author>
        <b:NameList>
          <b:Person>
            <b:Last>Meija</b:Last>
            <b:First> Juris</b:First>
          </b:Person>
          <b:Person>
            <b:Last>Forigua</b:Last>
            <b:Middle>Alejandro Ahumada</b:Middle>
            <b:First>Diego</b:First>
          </b:Person>
        </b:NameList>
      </b:Author>
    </b:Author>
    <b:DOI>https://doi.org/10.1007/s00216-018-1430-y</b:DOI>
    <b:Pages>1-2</b:Pages>
    <b:RefOrder>5</b:RefOrder>
  </b:Source>
  <b:Source>
    <b:Tag>Ahu19</b:Tag>
    <b:SourceType>JournalArticle</b:SourceType>
    <b:Guid>{71D16428-4DFD-4D21-B729-FA57FE023658}</b:Guid>
    <b:Title>Solution to titration endpoint challenge</b:Title>
    <b:Year>2019</b:Year>
    <b:JournalName>Analytical and Bioanalytical Chemistry</b:JournalName>
    <b:Pages>3705-3706</b:Pages>
    <b:Volume>411</b:Volume>
    <b:Author>
      <b:Author>
        <b:NameList>
          <b:Person>
            <b:Last>Meija</b:Last>
            <b:First>Juris</b:First>
          </b:Person>
          <b:Person>
            <b:Last> Forigua</b:Last>
            <b:Middle> Alejandro Ahumada</b:Middle>
            <b:First>Diego</b:First>
          </b:Person>
        </b:NameList>
      </b:Author>
    </b:Author>
    <b:RefOrder>9</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Props1.xml><?xml version="1.0" encoding="utf-8"?>
<ds:datastoreItem xmlns:ds="http://schemas.openxmlformats.org/officeDocument/2006/customXml" ds:itemID="{7EED02D3-6119-44EE-B5A3-FF9A1CE11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4227CC-002B-439A-A142-67001B7886AB}">
  <ds:schemaRefs>
    <ds:schemaRef ds:uri="http://schemas.microsoft.com/sharepoint/v3/contenttype/forms"/>
  </ds:schemaRefs>
</ds:datastoreItem>
</file>

<file path=customXml/itemProps3.xml><?xml version="1.0" encoding="utf-8"?>
<ds:datastoreItem xmlns:ds="http://schemas.openxmlformats.org/officeDocument/2006/customXml" ds:itemID="{4E9C9468-D0B8-4397-89F2-CD3E37370F92}">
  <ds:schemaRefs>
    <ds:schemaRef ds:uri="http://schemas.openxmlformats.org/officeDocument/2006/bibliography"/>
  </ds:schemaRefs>
</ds:datastoreItem>
</file>

<file path=customXml/itemProps4.xml><?xml version="1.0" encoding="utf-8"?>
<ds:datastoreItem xmlns:ds="http://schemas.openxmlformats.org/officeDocument/2006/customXml" ds:itemID="{A4B10280-F432-43FE-A4E8-18B01F337972}">
  <ds:schemaRefs>
    <ds:schemaRef ds:uri="http://www.w3.org/XML/1998/namespace"/>
    <ds:schemaRef ds:uri="http://schemas.microsoft.com/office/2006/documentManagement/types"/>
    <ds:schemaRef ds:uri="http://purl.org/dc/term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6a54e978-cb18-42b6-abb5-328168dae7a5"/>
    <ds:schemaRef ds:uri="8037f1ae-8227-4d98-9712-32142d774c3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 Smith (2217998)</dc:creator>
  <cp:keywords/>
  <dc:description/>
  <cp:lastModifiedBy>Leo Smith (2217998)</cp:lastModifiedBy>
  <cp:revision>2</cp:revision>
  <dcterms:created xsi:type="dcterms:W3CDTF">2023-04-17T15:56:00Z</dcterms:created>
  <dcterms:modified xsi:type="dcterms:W3CDTF">2023-04-17T15:56:00Z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