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B78DDD" w14:textId="77777777" w:rsidR="006C3F30" w:rsidRPr="00025167" w:rsidRDefault="006C3F30" w:rsidP="006C3F30">
      <w:pPr>
        <w:spacing w:before="120" w:after="120" w:line="360" w:lineRule="auto"/>
        <w:jc w:val="center"/>
        <w:rPr>
          <w:rFonts w:ascii="Arial" w:hAnsi="Arial" w:cs="Arial"/>
          <w:b/>
          <w:bCs/>
          <w:sz w:val="22"/>
          <w:szCs w:val="22"/>
        </w:rPr>
      </w:pPr>
      <w:r w:rsidRPr="00025167">
        <w:rPr>
          <w:rFonts w:ascii="Arial" w:hAnsi="Arial" w:cs="Arial"/>
          <w:b/>
          <w:bCs/>
          <w:sz w:val="22"/>
          <w:szCs w:val="22"/>
          <w:lang w:val="en-GB"/>
        </w:rPr>
        <w:t xml:space="preserve">MODULE: </w:t>
      </w:r>
      <w:r w:rsidRPr="00025167">
        <w:rPr>
          <w:rFonts w:ascii="Arial" w:hAnsi="Arial" w:cs="Arial"/>
          <w:b/>
          <w:bCs/>
          <w:sz w:val="22"/>
          <w:szCs w:val="22"/>
        </w:rPr>
        <w:t>INTRODUCTION TO HEALTH AND SOCIAL CARE</w:t>
      </w:r>
    </w:p>
    <w:p w14:paraId="05CA401D" w14:textId="77777777" w:rsidR="006C3F30" w:rsidRPr="00025167" w:rsidRDefault="006C3F30" w:rsidP="006C3F30">
      <w:pPr>
        <w:spacing w:before="120" w:after="120" w:line="360" w:lineRule="auto"/>
        <w:jc w:val="center"/>
        <w:rPr>
          <w:rFonts w:ascii="Arial" w:hAnsi="Arial" w:cs="Arial"/>
          <w:b/>
          <w:bCs/>
          <w:sz w:val="22"/>
          <w:szCs w:val="22"/>
        </w:rPr>
      </w:pPr>
      <w:r w:rsidRPr="00025167">
        <w:rPr>
          <w:rFonts w:ascii="Arial" w:hAnsi="Arial" w:cs="Arial"/>
          <w:b/>
          <w:bCs/>
          <w:sz w:val="22"/>
          <w:szCs w:val="22"/>
        </w:rPr>
        <w:t>LECTURER: DEBRA ODEH</w:t>
      </w:r>
    </w:p>
    <w:p w14:paraId="3B0A5082" w14:textId="77777777" w:rsidR="006C3F30" w:rsidRDefault="006C3F30" w:rsidP="006C3F30">
      <w:pPr>
        <w:spacing w:before="120" w:after="120" w:line="360" w:lineRule="auto"/>
        <w:jc w:val="center"/>
        <w:rPr>
          <w:rFonts w:ascii="Arial" w:hAnsi="Arial" w:cs="Arial"/>
          <w:b/>
          <w:bCs/>
          <w:sz w:val="22"/>
          <w:szCs w:val="22"/>
          <w:lang w:val="en-GB"/>
        </w:rPr>
      </w:pPr>
      <w:r w:rsidRPr="00025167">
        <w:rPr>
          <w:rFonts w:ascii="Arial" w:hAnsi="Arial" w:cs="Arial"/>
          <w:b/>
          <w:bCs/>
          <w:sz w:val="22"/>
          <w:szCs w:val="22"/>
          <w:lang w:val="nl-NL"/>
        </w:rPr>
        <w:t xml:space="preserve">STUDENT NAME: MARGARET ABENA </w:t>
      </w:r>
    </w:p>
    <w:p w14:paraId="15BF5901" w14:textId="77777777" w:rsidR="006C3F30" w:rsidRPr="00025167" w:rsidRDefault="006C3F30" w:rsidP="006C3F30">
      <w:pPr>
        <w:spacing w:before="120" w:after="120" w:line="360" w:lineRule="auto"/>
        <w:jc w:val="center"/>
        <w:rPr>
          <w:rFonts w:ascii="Arial" w:hAnsi="Arial" w:cs="Arial"/>
          <w:b/>
          <w:bCs/>
          <w:sz w:val="22"/>
          <w:szCs w:val="22"/>
          <w:lang w:val="nl-NL"/>
        </w:rPr>
      </w:pPr>
      <w:r>
        <w:rPr>
          <w:rFonts w:ascii="Arial" w:hAnsi="Arial" w:cs="Arial"/>
          <w:b/>
          <w:bCs/>
          <w:sz w:val="22"/>
          <w:szCs w:val="22"/>
          <w:lang w:val="nl-NL"/>
        </w:rPr>
        <w:t>K</w:t>
      </w:r>
      <w:r w:rsidRPr="00025167">
        <w:rPr>
          <w:rFonts w:ascii="Arial" w:hAnsi="Arial" w:cs="Arial"/>
          <w:b/>
          <w:bCs/>
          <w:sz w:val="22"/>
          <w:szCs w:val="22"/>
          <w:lang w:val="nl-NL"/>
        </w:rPr>
        <w:t>WAW</w:t>
      </w:r>
    </w:p>
    <w:p w14:paraId="68C643AB" w14:textId="77777777" w:rsidR="006C3F30" w:rsidRDefault="006C3F30" w:rsidP="006C3F30">
      <w:pPr>
        <w:spacing w:before="120" w:after="120" w:line="360" w:lineRule="auto"/>
        <w:jc w:val="center"/>
        <w:rPr>
          <w:rFonts w:ascii="Arial" w:hAnsi="Arial" w:cs="Arial"/>
          <w:b/>
          <w:bCs/>
          <w:sz w:val="22"/>
          <w:szCs w:val="22"/>
          <w:lang w:val="en-GB"/>
        </w:rPr>
      </w:pPr>
      <w:r w:rsidRPr="00025167">
        <w:rPr>
          <w:rFonts w:ascii="Arial" w:hAnsi="Arial" w:cs="Arial"/>
          <w:b/>
          <w:bCs/>
          <w:sz w:val="22"/>
          <w:szCs w:val="22"/>
          <w:lang w:val="nl-NL"/>
        </w:rPr>
        <w:t>STUDENT NUMBER: 2441376</w:t>
      </w:r>
    </w:p>
    <w:p w14:paraId="2D802F58" w14:textId="77777777" w:rsidR="006C3F30" w:rsidRPr="00025167" w:rsidRDefault="006C3F30" w:rsidP="006C3F30">
      <w:pPr>
        <w:spacing w:before="120" w:after="120" w:line="360" w:lineRule="auto"/>
        <w:jc w:val="center"/>
        <w:rPr>
          <w:rFonts w:ascii="Arial" w:hAnsi="Arial" w:cs="Arial"/>
          <w:b/>
          <w:bCs/>
          <w:sz w:val="22"/>
          <w:szCs w:val="22"/>
          <w:lang w:val="en-GB"/>
        </w:rPr>
      </w:pPr>
      <w:r>
        <w:rPr>
          <w:rFonts w:ascii="Arial" w:hAnsi="Arial" w:cs="Arial"/>
          <w:b/>
          <w:bCs/>
          <w:sz w:val="22"/>
          <w:szCs w:val="22"/>
          <w:lang w:val="en-GB"/>
        </w:rPr>
        <w:br w:type="page"/>
      </w:r>
    </w:p>
    <w:p w14:paraId="6FE8B8A4" w14:textId="77777777" w:rsidR="00AC5E02" w:rsidRPr="00025167" w:rsidRDefault="00AC5E02" w:rsidP="00025167">
      <w:pPr>
        <w:spacing w:before="120" w:after="120" w:line="360" w:lineRule="auto"/>
        <w:jc w:val="center"/>
        <w:rPr>
          <w:rFonts w:ascii="Arial" w:hAnsi="Arial" w:cs="Arial"/>
          <w:b/>
          <w:bCs/>
          <w:sz w:val="22"/>
          <w:szCs w:val="22"/>
          <w:lang w:val="en-GB"/>
        </w:rPr>
      </w:pPr>
    </w:p>
    <w:p w14:paraId="1F3AE63D" w14:textId="77777777" w:rsidR="00C22192" w:rsidRPr="00025167" w:rsidRDefault="00C22192" w:rsidP="00025167">
      <w:pPr>
        <w:spacing w:line="360" w:lineRule="auto"/>
        <w:jc w:val="center"/>
        <w:rPr>
          <w:rFonts w:ascii="Arial" w:hAnsi="Arial" w:cs="Arial"/>
          <w:b/>
          <w:bCs/>
          <w:sz w:val="22"/>
          <w:szCs w:val="22"/>
          <w:lang w:val="nl-NL"/>
        </w:rPr>
      </w:pPr>
    </w:p>
    <w:p w14:paraId="6ABAA33F" w14:textId="77777777" w:rsidR="00EB5120" w:rsidRPr="00025167" w:rsidRDefault="00EB5120" w:rsidP="00025167">
      <w:pPr>
        <w:spacing w:line="360" w:lineRule="auto"/>
        <w:jc w:val="center"/>
        <w:rPr>
          <w:rFonts w:ascii="Arial" w:hAnsi="Arial" w:cs="Arial"/>
          <w:b/>
          <w:bCs/>
          <w:sz w:val="22"/>
          <w:szCs w:val="22"/>
        </w:rPr>
      </w:pPr>
    </w:p>
    <w:p w14:paraId="798B1B49" w14:textId="77777777" w:rsidR="00EB5120" w:rsidRPr="00025167" w:rsidRDefault="00EB5120" w:rsidP="00025167">
      <w:pPr>
        <w:spacing w:line="360" w:lineRule="auto"/>
        <w:jc w:val="center"/>
        <w:rPr>
          <w:rFonts w:ascii="Arial" w:hAnsi="Arial" w:cs="Arial"/>
          <w:b/>
          <w:bCs/>
          <w:sz w:val="22"/>
          <w:szCs w:val="22"/>
        </w:rPr>
      </w:pPr>
    </w:p>
    <w:p w14:paraId="44B38433" w14:textId="77777777" w:rsidR="00EB5120" w:rsidRPr="00025167" w:rsidRDefault="00EB5120" w:rsidP="00025167">
      <w:pPr>
        <w:spacing w:line="360" w:lineRule="auto"/>
        <w:jc w:val="center"/>
        <w:rPr>
          <w:rFonts w:ascii="Arial" w:hAnsi="Arial" w:cs="Arial"/>
          <w:b/>
          <w:bCs/>
          <w:sz w:val="22"/>
          <w:szCs w:val="22"/>
        </w:rPr>
      </w:pPr>
    </w:p>
    <w:p w14:paraId="6F9F093A" w14:textId="77777777" w:rsidR="00EB5120" w:rsidRPr="00AB0CF6" w:rsidRDefault="00EB5120" w:rsidP="00025167">
      <w:pPr>
        <w:spacing w:line="360" w:lineRule="auto"/>
        <w:jc w:val="center"/>
        <w:rPr>
          <w:rFonts w:ascii="Arial" w:hAnsi="Arial" w:cs="Arial"/>
          <w:b/>
          <w:bCs/>
          <w:color w:val="000000" w:themeColor="text1"/>
          <w:sz w:val="22"/>
          <w:szCs w:val="22"/>
        </w:rPr>
      </w:pPr>
    </w:p>
    <w:p w14:paraId="3FE7BE0C" w14:textId="5B539CDF" w:rsidR="006D1671" w:rsidRPr="00AB0CF6" w:rsidRDefault="00AB0CF6" w:rsidP="00025167">
      <w:pPr>
        <w:spacing w:line="360" w:lineRule="auto"/>
        <w:rPr>
          <w:rFonts w:ascii="Arial" w:hAnsi="Arial" w:cs="Arial"/>
          <w:b/>
          <w:bCs/>
          <w:color w:val="000000" w:themeColor="text1"/>
          <w:sz w:val="22"/>
          <w:szCs w:val="22"/>
        </w:rPr>
      </w:pPr>
      <w:r w:rsidRPr="00AB0CF6">
        <w:rPr>
          <w:rFonts w:ascii="Arial" w:hAnsi="Arial" w:cs="Arial"/>
          <w:b/>
          <w:bCs/>
          <w:color w:val="000000" w:themeColor="text1"/>
          <w:sz w:val="22"/>
          <w:szCs w:val="22"/>
        </w:rPr>
        <w:t>CONTENT</w:t>
      </w:r>
    </w:p>
    <w:p w14:paraId="7126C016" w14:textId="4B700D63" w:rsidR="003E63B3" w:rsidRPr="00747531" w:rsidRDefault="006D1671" w:rsidP="009135B8">
      <w:pPr>
        <w:pStyle w:val="ListParagraph"/>
        <w:numPr>
          <w:ilvl w:val="0"/>
          <w:numId w:val="6"/>
        </w:numPr>
        <w:spacing w:line="360" w:lineRule="auto"/>
        <w:rPr>
          <w:rFonts w:ascii="Arial" w:hAnsi="Arial" w:cs="Arial"/>
          <w:b/>
          <w:bCs/>
          <w:sz w:val="22"/>
          <w:szCs w:val="22"/>
        </w:rPr>
      </w:pPr>
      <w:r w:rsidRPr="00747531">
        <w:rPr>
          <w:rFonts w:ascii="Arial" w:hAnsi="Arial" w:cs="Arial"/>
          <w:b/>
          <w:bCs/>
          <w:sz w:val="22"/>
          <w:szCs w:val="22"/>
        </w:rPr>
        <w:t>Introduction</w:t>
      </w:r>
      <w:r w:rsidR="009135B8" w:rsidRPr="00747531">
        <w:rPr>
          <w:rFonts w:ascii="Arial" w:hAnsi="Arial" w:cs="Arial"/>
          <w:b/>
          <w:bCs/>
          <w:sz w:val="22"/>
          <w:szCs w:val="22"/>
        </w:rPr>
        <w:t>.</w:t>
      </w:r>
    </w:p>
    <w:p w14:paraId="6B6F2D1D" w14:textId="536F5719" w:rsidR="00F07DB7" w:rsidRPr="00747531" w:rsidRDefault="003E63B3" w:rsidP="003E63B3">
      <w:pPr>
        <w:pStyle w:val="ListParagraph"/>
        <w:numPr>
          <w:ilvl w:val="0"/>
          <w:numId w:val="6"/>
        </w:numPr>
        <w:spacing w:line="360" w:lineRule="auto"/>
        <w:rPr>
          <w:rFonts w:ascii="Arial" w:hAnsi="Arial" w:cs="Arial"/>
          <w:b/>
          <w:bCs/>
          <w:sz w:val="22"/>
          <w:szCs w:val="22"/>
        </w:rPr>
      </w:pPr>
      <w:r w:rsidRPr="00747531">
        <w:rPr>
          <w:rFonts w:ascii="Arial" w:hAnsi="Arial" w:cs="Arial"/>
          <w:b/>
          <w:bCs/>
          <w:sz w:val="22"/>
          <w:szCs w:val="22"/>
        </w:rPr>
        <w:t xml:space="preserve">Importance of effective </w:t>
      </w:r>
      <w:r w:rsidR="00976465" w:rsidRPr="00747531">
        <w:rPr>
          <w:rFonts w:ascii="Arial" w:hAnsi="Arial" w:cs="Arial"/>
          <w:b/>
          <w:bCs/>
          <w:sz w:val="22"/>
          <w:szCs w:val="22"/>
        </w:rPr>
        <w:t>communication</w:t>
      </w:r>
      <w:r w:rsidR="0074676F" w:rsidRPr="00747531">
        <w:rPr>
          <w:rFonts w:ascii="Arial" w:hAnsi="Arial" w:cs="Arial"/>
          <w:b/>
          <w:bCs/>
          <w:sz w:val="22"/>
          <w:szCs w:val="22"/>
        </w:rPr>
        <w:t>.</w:t>
      </w:r>
    </w:p>
    <w:p w14:paraId="6BFF3238" w14:textId="1C611500" w:rsidR="005231AA" w:rsidRPr="00747531" w:rsidRDefault="00F07DB7" w:rsidP="003E63B3">
      <w:pPr>
        <w:pStyle w:val="ListParagraph"/>
        <w:numPr>
          <w:ilvl w:val="0"/>
          <w:numId w:val="6"/>
        </w:numPr>
        <w:spacing w:line="360" w:lineRule="auto"/>
        <w:rPr>
          <w:rFonts w:ascii="Arial" w:hAnsi="Arial" w:cs="Arial"/>
          <w:b/>
          <w:bCs/>
          <w:sz w:val="22"/>
          <w:szCs w:val="22"/>
        </w:rPr>
      </w:pPr>
      <w:r w:rsidRPr="00747531">
        <w:rPr>
          <w:rFonts w:ascii="Arial" w:hAnsi="Arial" w:cs="Arial"/>
          <w:b/>
          <w:bCs/>
          <w:sz w:val="22"/>
          <w:szCs w:val="22"/>
        </w:rPr>
        <w:t>Importance of good admin</w:t>
      </w:r>
      <w:r w:rsidR="005231AA" w:rsidRPr="00747531">
        <w:rPr>
          <w:rFonts w:ascii="Arial" w:hAnsi="Arial" w:cs="Arial"/>
          <w:b/>
          <w:bCs/>
          <w:sz w:val="22"/>
          <w:szCs w:val="22"/>
        </w:rPr>
        <w:t>istrative skills within professional practice</w:t>
      </w:r>
      <w:r w:rsidR="0074676F" w:rsidRPr="00747531">
        <w:rPr>
          <w:rFonts w:ascii="Arial" w:hAnsi="Arial" w:cs="Arial"/>
          <w:b/>
          <w:bCs/>
          <w:sz w:val="22"/>
          <w:szCs w:val="22"/>
        </w:rPr>
        <w:t>.</w:t>
      </w:r>
    </w:p>
    <w:p w14:paraId="1D594CF8" w14:textId="77777777" w:rsidR="001B4B7D" w:rsidRPr="00747531" w:rsidRDefault="00CB770C" w:rsidP="003E63B3">
      <w:pPr>
        <w:pStyle w:val="ListParagraph"/>
        <w:numPr>
          <w:ilvl w:val="0"/>
          <w:numId w:val="6"/>
        </w:numPr>
        <w:spacing w:line="360" w:lineRule="auto"/>
        <w:rPr>
          <w:rFonts w:ascii="Arial" w:hAnsi="Arial" w:cs="Arial"/>
          <w:b/>
          <w:bCs/>
          <w:sz w:val="22"/>
          <w:szCs w:val="22"/>
        </w:rPr>
      </w:pPr>
      <w:r w:rsidRPr="00747531">
        <w:rPr>
          <w:rFonts w:ascii="Arial" w:hAnsi="Arial" w:cs="Arial"/>
          <w:b/>
          <w:bCs/>
          <w:sz w:val="22"/>
          <w:szCs w:val="22"/>
        </w:rPr>
        <w:t xml:space="preserve">Importance </w:t>
      </w:r>
      <w:r w:rsidR="0074676F" w:rsidRPr="00747531">
        <w:rPr>
          <w:rFonts w:ascii="Arial" w:hAnsi="Arial" w:cs="Arial"/>
          <w:b/>
          <w:bCs/>
          <w:sz w:val="22"/>
          <w:szCs w:val="22"/>
        </w:rPr>
        <w:t>of collaborating working.</w:t>
      </w:r>
      <w:r w:rsidR="00976465" w:rsidRPr="00747531">
        <w:rPr>
          <w:rFonts w:ascii="Arial" w:hAnsi="Arial" w:cs="Arial"/>
          <w:b/>
          <w:bCs/>
          <w:sz w:val="22"/>
          <w:szCs w:val="22"/>
        </w:rPr>
        <w:t xml:space="preserve"> </w:t>
      </w:r>
    </w:p>
    <w:p w14:paraId="77F61468" w14:textId="77777777" w:rsidR="001B4B7D" w:rsidRPr="00747531" w:rsidRDefault="001B4B7D" w:rsidP="003E63B3">
      <w:pPr>
        <w:pStyle w:val="ListParagraph"/>
        <w:numPr>
          <w:ilvl w:val="0"/>
          <w:numId w:val="6"/>
        </w:numPr>
        <w:spacing w:line="360" w:lineRule="auto"/>
        <w:rPr>
          <w:rFonts w:ascii="Arial" w:hAnsi="Arial" w:cs="Arial"/>
          <w:b/>
          <w:bCs/>
          <w:sz w:val="22"/>
          <w:szCs w:val="22"/>
        </w:rPr>
      </w:pPr>
      <w:r w:rsidRPr="00747531">
        <w:rPr>
          <w:rFonts w:ascii="Arial" w:hAnsi="Arial" w:cs="Arial"/>
          <w:b/>
          <w:bCs/>
          <w:sz w:val="22"/>
          <w:szCs w:val="22"/>
        </w:rPr>
        <w:t>Conclusion.</w:t>
      </w:r>
    </w:p>
    <w:p w14:paraId="5C4303DE" w14:textId="7183D74E" w:rsidR="00AC5E02" w:rsidRPr="001B4B7D" w:rsidRDefault="001B4B7D" w:rsidP="001B4B7D">
      <w:pPr>
        <w:pStyle w:val="ListParagraph"/>
        <w:numPr>
          <w:ilvl w:val="0"/>
          <w:numId w:val="6"/>
        </w:numPr>
        <w:spacing w:line="360" w:lineRule="auto"/>
        <w:rPr>
          <w:rFonts w:ascii="Arial" w:hAnsi="Arial" w:cs="Arial"/>
          <w:b/>
          <w:bCs/>
          <w:sz w:val="22"/>
          <w:szCs w:val="22"/>
        </w:rPr>
      </w:pPr>
      <w:r w:rsidRPr="00747531">
        <w:rPr>
          <w:rFonts w:ascii="Arial" w:hAnsi="Arial" w:cs="Arial"/>
          <w:b/>
          <w:bCs/>
          <w:sz w:val="22"/>
          <w:szCs w:val="22"/>
        </w:rPr>
        <w:t>References.</w:t>
      </w:r>
      <w:r w:rsidR="00AC5E02" w:rsidRPr="001B4B7D">
        <w:rPr>
          <w:rFonts w:ascii="Arial" w:hAnsi="Arial" w:cs="Arial"/>
          <w:b/>
          <w:bCs/>
          <w:sz w:val="22"/>
          <w:szCs w:val="22"/>
        </w:rPr>
        <w:br w:type="page"/>
      </w:r>
    </w:p>
    <w:p w14:paraId="7A10BB63" w14:textId="7A700C3B" w:rsidR="00C001B6" w:rsidRPr="006B0C62" w:rsidRDefault="00010990" w:rsidP="006B0C62">
      <w:pPr>
        <w:pStyle w:val="Title"/>
        <w:rPr>
          <w:lang w:val="en-GB"/>
        </w:rPr>
      </w:pPr>
      <w:r w:rsidRPr="006B0C62">
        <w:rPr>
          <w:lang w:val="en-GB"/>
        </w:rPr>
        <w:lastRenderedPageBreak/>
        <w:t>Introduction</w:t>
      </w:r>
    </w:p>
    <w:p w14:paraId="6B2CB9EE" w14:textId="17E7419C" w:rsidR="00661E3C" w:rsidRPr="00025167" w:rsidRDefault="00D00E2C" w:rsidP="00025167">
      <w:pPr>
        <w:spacing w:line="360" w:lineRule="auto"/>
        <w:jc w:val="both"/>
        <w:rPr>
          <w:rFonts w:ascii="Arial" w:hAnsi="Arial" w:cs="Arial"/>
          <w:sz w:val="22"/>
          <w:szCs w:val="22"/>
          <w:lang w:val="en-GB"/>
        </w:rPr>
      </w:pPr>
      <w:r w:rsidRPr="00025167">
        <w:rPr>
          <w:rFonts w:ascii="Arial" w:hAnsi="Arial" w:cs="Arial"/>
          <w:sz w:val="22"/>
          <w:szCs w:val="22"/>
          <w:lang w:val="en-GB"/>
        </w:rPr>
        <w:t xml:space="preserve">Optimal health and social care practice to a large extent relies on effective communication, accurate administration, and cooperative teamwork to guarantee safe, and person-centred outcomes (Crampton et al., 2023). This report presents the analysis of care to Mrs. Mann a </w:t>
      </w:r>
      <w:r w:rsidR="005D5466" w:rsidRPr="00025167">
        <w:rPr>
          <w:rFonts w:ascii="Arial" w:hAnsi="Arial" w:cs="Arial"/>
          <w:sz w:val="22"/>
          <w:szCs w:val="22"/>
          <w:lang w:val="en-GB"/>
        </w:rPr>
        <w:t>72-year-old</w:t>
      </w:r>
      <w:r w:rsidRPr="00025167">
        <w:rPr>
          <w:rFonts w:ascii="Arial" w:hAnsi="Arial" w:cs="Arial"/>
          <w:sz w:val="22"/>
          <w:szCs w:val="22"/>
          <w:lang w:val="en-GB"/>
        </w:rPr>
        <w:t xml:space="preserve"> woman recovering from hip replacement. The </w:t>
      </w:r>
      <w:r w:rsidR="00350868" w:rsidRPr="00025167">
        <w:rPr>
          <w:rFonts w:ascii="Arial" w:hAnsi="Arial" w:cs="Arial"/>
          <w:sz w:val="22"/>
          <w:szCs w:val="22"/>
          <w:lang w:val="en-GB"/>
        </w:rPr>
        <w:t>report</w:t>
      </w:r>
      <w:r w:rsidRPr="00025167">
        <w:rPr>
          <w:rFonts w:ascii="Arial" w:hAnsi="Arial" w:cs="Arial"/>
          <w:sz w:val="22"/>
          <w:szCs w:val="22"/>
          <w:lang w:val="en-GB"/>
        </w:rPr>
        <w:t xml:space="preserve"> </w:t>
      </w:r>
      <w:r w:rsidR="00350868" w:rsidRPr="00025167">
        <w:rPr>
          <w:rFonts w:ascii="Arial" w:hAnsi="Arial" w:cs="Arial"/>
          <w:sz w:val="22"/>
          <w:szCs w:val="22"/>
          <w:lang w:val="en-GB"/>
        </w:rPr>
        <w:t>emphasizes</w:t>
      </w:r>
      <w:r w:rsidRPr="00025167">
        <w:rPr>
          <w:rFonts w:ascii="Arial" w:hAnsi="Arial" w:cs="Arial"/>
          <w:sz w:val="22"/>
          <w:szCs w:val="22"/>
          <w:lang w:val="en-GB"/>
        </w:rPr>
        <w:t xml:space="preserve"> the </w:t>
      </w:r>
      <w:r w:rsidR="00350868" w:rsidRPr="00025167">
        <w:rPr>
          <w:rFonts w:ascii="Arial" w:hAnsi="Arial" w:cs="Arial"/>
          <w:sz w:val="22"/>
          <w:szCs w:val="22"/>
          <w:lang w:val="en-GB"/>
        </w:rPr>
        <w:t>significance</w:t>
      </w:r>
      <w:r w:rsidRPr="00025167">
        <w:rPr>
          <w:rFonts w:ascii="Arial" w:hAnsi="Arial" w:cs="Arial"/>
          <w:sz w:val="22"/>
          <w:szCs w:val="22"/>
          <w:lang w:val="en-GB"/>
        </w:rPr>
        <w:t xml:space="preserve"> of effective communication with the context of provision of care to Mrs. Hann</w:t>
      </w:r>
      <w:r w:rsidR="005D5466" w:rsidRPr="00025167">
        <w:rPr>
          <w:rFonts w:ascii="Arial" w:hAnsi="Arial" w:cs="Arial"/>
          <w:sz w:val="22"/>
          <w:szCs w:val="22"/>
          <w:lang w:val="en-GB"/>
        </w:rPr>
        <w:t xml:space="preserve"> </w:t>
      </w:r>
      <w:r w:rsidR="00350868" w:rsidRPr="00025167">
        <w:rPr>
          <w:rFonts w:ascii="Arial" w:hAnsi="Arial" w:cs="Arial"/>
          <w:sz w:val="22"/>
          <w:szCs w:val="22"/>
          <w:lang w:val="en-GB"/>
        </w:rPr>
        <w:t xml:space="preserve">referencing some fundamental principles in </w:t>
      </w:r>
      <w:r w:rsidR="005D5466" w:rsidRPr="00025167">
        <w:rPr>
          <w:rFonts w:ascii="Arial" w:hAnsi="Arial" w:cs="Arial"/>
          <w:sz w:val="22"/>
          <w:szCs w:val="22"/>
          <w:lang w:val="en-GB"/>
        </w:rPr>
        <w:t>the Equality Act, 2010.</w:t>
      </w:r>
      <w:r w:rsidR="00661E3C" w:rsidRPr="00025167">
        <w:rPr>
          <w:rFonts w:ascii="Arial" w:hAnsi="Arial" w:cs="Arial"/>
          <w:sz w:val="22"/>
          <w:szCs w:val="22"/>
          <w:lang w:val="en-GB"/>
        </w:rPr>
        <w:t xml:space="preserve"> Guided by the Data Protection Act 2018, </w:t>
      </w:r>
      <w:r w:rsidR="001E6BA4" w:rsidRPr="00025167">
        <w:rPr>
          <w:rFonts w:ascii="Arial" w:hAnsi="Arial" w:cs="Arial"/>
          <w:sz w:val="22"/>
          <w:szCs w:val="22"/>
          <w:lang w:val="en-GB"/>
        </w:rPr>
        <w:t xml:space="preserve">the Care Act 2014, </w:t>
      </w:r>
      <w:r w:rsidR="00661E3C" w:rsidRPr="00025167">
        <w:rPr>
          <w:rFonts w:ascii="Arial" w:hAnsi="Arial" w:cs="Arial"/>
          <w:sz w:val="22"/>
          <w:szCs w:val="22"/>
          <w:lang w:val="en-GB"/>
        </w:rPr>
        <w:t>and the Health and Safety Act 2012,</w:t>
      </w:r>
      <w:r w:rsidR="001E6BA4" w:rsidRPr="00025167">
        <w:rPr>
          <w:rFonts w:ascii="Arial" w:hAnsi="Arial" w:cs="Arial"/>
          <w:sz w:val="22"/>
          <w:szCs w:val="22"/>
          <w:lang w:val="en-GB"/>
        </w:rPr>
        <w:t xml:space="preserve"> which sets expectations for effective, equitable and legally compliant care,</w:t>
      </w:r>
      <w:r w:rsidR="00661E3C" w:rsidRPr="00025167">
        <w:rPr>
          <w:rFonts w:ascii="Arial" w:hAnsi="Arial" w:cs="Arial"/>
          <w:sz w:val="22"/>
          <w:szCs w:val="22"/>
          <w:lang w:val="en-GB"/>
        </w:rPr>
        <w:t xml:space="preserve"> t</w:t>
      </w:r>
      <w:r w:rsidRPr="00025167">
        <w:rPr>
          <w:rFonts w:ascii="Arial" w:hAnsi="Arial" w:cs="Arial"/>
          <w:sz w:val="22"/>
          <w:szCs w:val="22"/>
          <w:lang w:val="en-GB"/>
        </w:rPr>
        <w:t xml:space="preserve">he report </w:t>
      </w:r>
      <w:r w:rsidR="00246A5E" w:rsidRPr="00025167">
        <w:rPr>
          <w:rFonts w:ascii="Arial" w:hAnsi="Arial" w:cs="Arial"/>
          <w:sz w:val="22"/>
          <w:szCs w:val="22"/>
          <w:lang w:val="en-GB"/>
        </w:rPr>
        <w:t>addresses</w:t>
      </w:r>
      <w:r w:rsidR="005D5466" w:rsidRPr="00025167">
        <w:rPr>
          <w:rFonts w:ascii="Arial" w:hAnsi="Arial" w:cs="Arial"/>
          <w:sz w:val="22"/>
          <w:szCs w:val="22"/>
          <w:lang w:val="en-GB"/>
        </w:rPr>
        <w:t xml:space="preserve"> the </w:t>
      </w:r>
      <w:r w:rsidR="00246A5E" w:rsidRPr="00025167">
        <w:rPr>
          <w:rFonts w:ascii="Arial" w:hAnsi="Arial" w:cs="Arial"/>
          <w:sz w:val="22"/>
          <w:szCs w:val="22"/>
          <w:lang w:val="en-GB"/>
        </w:rPr>
        <w:t>significance</w:t>
      </w:r>
      <w:r w:rsidR="005D5466" w:rsidRPr="00025167">
        <w:rPr>
          <w:rFonts w:ascii="Arial" w:hAnsi="Arial" w:cs="Arial"/>
          <w:sz w:val="22"/>
          <w:szCs w:val="22"/>
          <w:lang w:val="en-GB"/>
        </w:rPr>
        <w:t xml:space="preserve"> of </w:t>
      </w:r>
      <w:r w:rsidR="00246A5E" w:rsidRPr="00025167">
        <w:rPr>
          <w:rFonts w:ascii="Arial" w:hAnsi="Arial" w:cs="Arial"/>
          <w:sz w:val="22"/>
          <w:szCs w:val="22"/>
          <w:lang w:val="en-GB"/>
        </w:rPr>
        <w:t>proficient</w:t>
      </w:r>
      <w:r w:rsidR="005D5466" w:rsidRPr="00025167">
        <w:rPr>
          <w:rFonts w:ascii="Arial" w:hAnsi="Arial" w:cs="Arial"/>
          <w:sz w:val="22"/>
          <w:szCs w:val="22"/>
          <w:lang w:val="en-GB"/>
        </w:rPr>
        <w:t xml:space="preserve"> administration skills within professional practice in the context of Mrs. Manns care</w:t>
      </w:r>
      <w:r w:rsidR="00661E3C" w:rsidRPr="00025167">
        <w:rPr>
          <w:rFonts w:ascii="Arial" w:hAnsi="Arial" w:cs="Arial"/>
          <w:sz w:val="22"/>
          <w:szCs w:val="22"/>
          <w:lang w:val="en-GB"/>
        </w:rPr>
        <w:t xml:space="preserve">, placing emphasis on data protection and record keeping. </w:t>
      </w:r>
      <w:r w:rsidR="005D5466" w:rsidRPr="00025167">
        <w:rPr>
          <w:rFonts w:ascii="Arial" w:hAnsi="Arial" w:cs="Arial"/>
          <w:sz w:val="22"/>
          <w:szCs w:val="22"/>
          <w:lang w:val="en-GB"/>
        </w:rPr>
        <w:t>The report further discusses the importance of working collaboratively with other professionals involved in care using Mrs. Manns care as background</w:t>
      </w:r>
      <w:r w:rsidR="006361DE" w:rsidRPr="00025167">
        <w:rPr>
          <w:rFonts w:ascii="Arial" w:hAnsi="Arial" w:cs="Arial"/>
          <w:sz w:val="22"/>
          <w:szCs w:val="22"/>
          <w:lang w:val="en-GB"/>
        </w:rPr>
        <w:t xml:space="preserve"> </w:t>
      </w:r>
      <w:r w:rsidR="001E6BA4" w:rsidRPr="00025167">
        <w:rPr>
          <w:rFonts w:ascii="Arial" w:hAnsi="Arial" w:cs="Arial"/>
          <w:sz w:val="22"/>
          <w:szCs w:val="22"/>
          <w:lang w:val="en-GB"/>
        </w:rPr>
        <w:t xml:space="preserve">and ends with a brief summary of the key issues discussed. </w:t>
      </w:r>
    </w:p>
    <w:p w14:paraId="4D12579A" w14:textId="676E994C" w:rsidR="006361DE" w:rsidRPr="00025167" w:rsidRDefault="006361DE" w:rsidP="006B0C62">
      <w:pPr>
        <w:pStyle w:val="Title"/>
        <w:rPr>
          <w:lang w:val="en-GB"/>
        </w:rPr>
      </w:pPr>
      <w:r w:rsidRPr="006B0C62">
        <w:rPr>
          <w:lang w:val="en-GB"/>
        </w:rPr>
        <w:t>Importance of Effective Communication</w:t>
      </w:r>
    </w:p>
    <w:p w14:paraId="105510FC" w14:textId="457B3570" w:rsidR="006361DE" w:rsidRPr="00025167" w:rsidRDefault="00FE5893" w:rsidP="00025167">
      <w:pPr>
        <w:spacing w:line="360" w:lineRule="auto"/>
        <w:jc w:val="both"/>
        <w:rPr>
          <w:rFonts w:ascii="Arial" w:hAnsi="Arial" w:cs="Arial"/>
          <w:sz w:val="22"/>
          <w:szCs w:val="22"/>
          <w:lang w:val="en-GB"/>
        </w:rPr>
      </w:pPr>
      <w:r w:rsidRPr="00025167">
        <w:rPr>
          <w:rFonts w:ascii="Arial" w:hAnsi="Arial" w:cs="Arial"/>
          <w:sz w:val="22"/>
          <w:szCs w:val="22"/>
          <w:lang w:val="en-GB"/>
        </w:rPr>
        <w:t xml:space="preserve">Communication is effective when the other party to the communication (patient or care provider) receives the message and understands it with clarity and purpose either through verbal, nonverbal cues or both (Smith </w:t>
      </w:r>
      <w:r w:rsidR="001A65D5" w:rsidRPr="00025167">
        <w:rPr>
          <w:rFonts w:ascii="Arial" w:hAnsi="Arial" w:cs="Arial"/>
          <w:sz w:val="22"/>
          <w:szCs w:val="22"/>
          <w:lang w:val="en-GB"/>
        </w:rPr>
        <w:t xml:space="preserve">and </w:t>
      </w:r>
      <w:r w:rsidRPr="00025167">
        <w:rPr>
          <w:rFonts w:ascii="Arial" w:hAnsi="Arial" w:cs="Arial"/>
          <w:sz w:val="22"/>
          <w:szCs w:val="22"/>
          <w:lang w:val="en-GB"/>
        </w:rPr>
        <w:t xml:space="preserve">Martini, 2023). </w:t>
      </w:r>
      <w:r w:rsidR="00FD43E3" w:rsidRPr="00025167">
        <w:rPr>
          <w:rFonts w:ascii="Arial" w:hAnsi="Arial" w:cs="Arial"/>
          <w:sz w:val="22"/>
          <w:szCs w:val="22"/>
          <w:lang w:val="en-GB"/>
        </w:rPr>
        <w:t xml:space="preserve">Communication plays a critical role in ensuring that both the service user and the caregivers are aligned, with information being shared accurately, timely and in a manner that respects the individual’s needs. </w:t>
      </w:r>
      <w:r w:rsidR="00795561" w:rsidRPr="00025167">
        <w:rPr>
          <w:rFonts w:ascii="Arial" w:hAnsi="Arial" w:cs="Arial"/>
          <w:sz w:val="22"/>
          <w:szCs w:val="22"/>
          <w:lang w:val="en-GB"/>
        </w:rPr>
        <w:t>Thus,</w:t>
      </w:r>
      <w:r w:rsidR="00FD43E3" w:rsidRPr="00025167">
        <w:rPr>
          <w:rFonts w:ascii="Arial" w:hAnsi="Arial" w:cs="Arial"/>
          <w:sz w:val="22"/>
          <w:szCs w:val="22"/>
          <w:lang w:val="en-GB"/>
        </w:rPr>
        <w:t xml:space="preserve"> communication is very important for a smooth nurse-patient relationship (Roja </w:t>
      </w:r>
      <w:r w:rsidR="001A65D5" w:rsidRPr="00025167">
        <w:rPr>
          <w:rFonts w:ascii="Arial" w:hAnsi="Arial" w:cs="Arial"/>
          <w:sz w:val="22"/>
          <w:szCs w:val="22"/>
          <w:lang w:val="en-GB"/>
        </w:rPr>
        <w:t>and</w:t>
      </w:r>
      <w:r w:rsidR="00FD43E3" w:rsidRPr="00025167">
        <w:rPr>
          <w:rFonts w:ascii="Arial" w:hAnsi="Arial" w:cs="Arial"/>
          <w:sz w:val="22"/>
          <w:szCs w:val="22"/>
          <w:lang w:val="en-GB"/>
        </w:rPr>
        <w:t xml:space="preserve"> Islam, 2024) and </w:t>
      </w:r>
      <w:r w:rsidR="00795561" w:rsidRPr="00025167">
        <w:rPr>
          <w:rFonts w:ascii="Arial" w:hAnsi="Arial" w:cs="Arial"/>
          <w:sz w:val="22"/>
          <w:szCs w:val="22"/>
          <w:lang w:val="en-GB"/>
        </w:rPr>
        <w:t>person-centred</w:t>
      </w:r>
      <w:r w:rsidR="00FD43E3" w:rsidRPr="00025167">
        <w:rPr>
          <w:rFonts w:ascii="Arial" w:hAnsi="Arial" w:cs="Arial"/>
          <w:sz w:val="22"/>
          <w:szCs w:val="22"/>
          <w:lang w:val="en-GB"/>
        </w:rPr>
        <w:t xml:space="preserve"> care (</w:t>
      </w:r>
      <w:proofErr w:type="spellStart"/>
      <w:r w:rsidR="00FD43E3" w:rsidRPr="00025167">
        <w:rPr>
          <w:rFonts w:ascii="Arial" w:hAnsi="Arial" w:cs="Arial"/>
          <w:sz w:val="22"/>
          <w:szCs w:val="22"/>
          <w:lang w:val="en-GB"/>
        </w:rPr>
        <w:t>Sundler</w:t>
      </w:r>
      <w:proofErr w:type="spellEnd"/>
      <w:r w:rsidR="00FD43E3" w:rsidRPr="00025167">
        <w:rPr>
          <w:rFonts w:ascii="Arial" w:hAnsi="Arial" w:cs="Arial"/>
          <w:sz w:val="22"/>
          <w:szCs w:val="22"/>
          <w:lang w:val="en-GB"/>
        </w:rPr>
        <w:t xml:space="preserve"> et al., 2020)</w:t>
      </w:r>
      <w:r w:rsidR="00795561" w:rsidRPr="00025167">
        <w:rPr>
          <w:rFonts w:ascii="Arial" w:hAnsi="Arial" w:cs="Arial"/>
          <w:sz w:val="22"/>
          <w:szCs w:val="22"/>
          <w:lang w:val="en-GB"/>
        </w:rPr>
        <w:t>. In the provision of care to patients in need, along equality lines, the Equality Act, 2010 mandates that reasonable adjustments should be made to ensure individuals with language barriers receive equal access to care where language barrier exist (legislation.gov.uk, 2010)</w:t>
      </w:r>
      <w:r w:rsidR="00A66B1E" w:rsidRPr="00025167">
        <w:rPr>
          <w:rFonts w:ascii="Arial" w:hAnsi="Arial" w:cs="Arial"/>
          <w:sz w:val="22"/>
          <w:szCs w:val="22"/>
          <w:lang w:val="en-GB"/>
        </w:rPr>
        <w:t>.</w:t>
      </w:r>
    </w:p>
    <w:p w14:paraId="0268E583" w14:textId="5C29397D" w:rsidR="00A66B1E" w:rsidRPr="00025167" w:rsidRDefault="00A66B1E" w:rsidP="00025167">
      <w:pPr>
        <w:spacing w:line="360" w:lineRule="auto"/>
        <w:jc w:val="both"/>
        <w:rPr>
          <w:rFonts w:ascii="Arial" w:hAnsi="Arial" w:cs="Arial"/>
          <w:sz w:val="22"/>
          <w:szCs w:val="22"/>
          <w:lang w:val="en-GB"/>
        </w:rPr>
      </w:pPr>
      <w:r w:rsidRPr="00025167">
        <w:rPr>
          <w:rFonts w:ascii="Arial" w:hAnsi="Arial" w:cs="Arial"/>
          <w:sz w:val="22"/>
          <w:szCs w:val="22"/>
        </w:rPr>
        <w:t xml:space="preserve">In Mrs. Mann's case, a language barrier is observed, as she has Urdu as her first language and speaks limited English, whereas service </w:t>
      </w:r>
      <w:r w:rsidR="0097727B" w:rsidRPr="00025167">
        <w:rPr>
          <w:rFonts w:ascii="Arial" w:hAnsi="Arial" w:cs="Arial"/>
          <w:sz w:val="22"/>
          <w:szCs w:val="22"/>
        </w:rPr>
        <w:t>is</w:t>
      </w:r>
      <w:r w:rsidRPr="00025167">
        <w:rPr>
          <w:rFonts w:ascii="Arial" w:hAnsi="Arial" w:cs="Arial"/>
          <w:sz w:val="22"/>
          <w:szCs w:val="22"/>
        </w:rPr>
        <w:t xml:space="preserve"> provided in English. This potentially impacts her understanding of the treatment and obstructs effective communication between Mrs. Mann and the caregivers. In line with the Equality Act (2010), which mandates equal access to care, caregivers ought to ensure the language barrier is broken. </w:t>
      </w:r>
      <w:r w:rsidR="00E906DE" w:rsidRPr="00025167">
        <w:rPr>
          <w:rFonts w:ascii="Arial" w:hAnsi="Arial" w:cs="Arial"/>
          <w:sz w:val="22"/>
          <w:szCs w:val="22"/>
        </w:rPr>
        <w:t>Thus, the caregivers can use the help of an interpreter to ensure effective communication between Mrs. Hann.</w:t>
      </w:r>
      <w:r w:rsidR="00EB22B7" w:rsidRPr="00025167">
        <w:rPr>
          <w:rFonts w:ascii="Arial" w:hAnsi="Arial" w:cs="Arial"/>
          <w:sz w:val="22"/>
          <w:szCs w:val="22"/>
        </w:rPr>
        <w:t xml:space="preserve"> For Mrs. Hann, this role was played by her daughter who acted as an interpreter ensuring that she understands the care instructions and has the opportunity to ask questions. </w:t>
      </w:r>
      <w:r w:rsidR="00D40E57" w:rsidRPr="00025167">
        <w:rPr>
          <w:rFonts w:ascii="Arial" w:hAnsi="Arial" w:cs="Arial"/>
          <w:sz w:val="22"/>
          <w:szCs w:val="22"/>
        </w:rPr>
        <w:t xml:space="preserve">Nonetheless, </w:t>
      </w:r>
      <w:r w:rsidR="00D40E57" w:rsidRPr="00025167">
        <w:rPr>
          <w:rFonts w:ascii="Arial" w:hAnsi="Arial" w:cs="Arial"/>
          <w:sz w:val="22"/>
          <w:szCs w:val="22"/>
          <w:lang w:val="en-GB"/>
        </w:rPr>
        <w:t xml:space="preserve">Soderstrom (2014) warns that </w:t>
      </w:r>
      <w:r w:rsidR="00D40E57" w:rsidRPr="00025167">
        <w:rPr>
          <w:rFonts w:ascii="Arial" w:hAnsi="Arial" w:cs="Arial"/>
          <w:sz w:val="22"/>
          <w:szCs w:val="22"/>
          <w:lang w:val="en-GB"/>
        </w:rPr>
        <w:lastRenderedPageBreak/>
        <w:t xml:space="preserve">relying on family members to communicate medical information can occasionally result in misconceptions, especially when intricate medical terms are used. </w:t>
      </w:r>
      <w:r w:rsidR="007504E9" w:rsidRPr="00025167">
        <w:rPr>
          <w:rFonts w:ascii="Arial" w:hAnsi="Arial" w:cs="Arial"/>
          <w:sz w:val="22"/>
          <w:szCs w:val="22"/>
          <w:lang w:val="en-GB"/>
        </w:rPr>
        <w:t xml:space="preserve">As such it will be best to always have a professional interpreter. </w:t>
      </w:r>
      <w:r w:rsidR="00E906DE" w:rsidRPr="00025167">
        <w:rPr>
          <w:rFonts w:ascii="Arial" w:hAnsi="Arial" w:cs="Arial"/>
          <w:sz w:val="22"/>
          <w:szCs w:val="22"/>
        </w:rPr>
        <w:t>Alternatively, the caregivers can utilize nonverbal communication cues such as visuals and body language (or signs) to communicate with Mrs. Hann. Nonverbal communication equally ensures effective communication where there is a language barrier (</w:t>
      </w:r>
      <w:proofErr w:type="spellStart"/>
      <w:r w:rsidR="00E906DE" w:rsidRPr="00025167">
        <w:rPr>
          <w:rFonts w:ascii="Arial" w:hAnsi="Arial" w:cs="Arial"/>
          <w:sz w:val="22"/>
          <w:szCs w:val="22"/>
        </w:rPr>
        <w:t>Arqoub</w:t>
      </w:r>
      <w:proofErr w:type="spellEnd"/>
      <w:r w:rsidR="00E906DE" w:rsidRPr="00025167">
        <w:rPr>
          <w:rFonts w:ascii="Arial" w:hAnsi="Arial" w:cs="Arial"/>
          <w:sz w:val="22"/>
          <w:szCs w:val="22"/>
        </w:rPr>
        <w:t xml:space="preserve"> </w:t>
      </w:r>
      <w:r w:rsidR="001A65D5" w:rsidRPr="00025167">
        <w:rPr>
          <w:rFonts w:ascii="Arial" w:hAnsi="Arial" w:cs="Arial"/>
          <w:sz w:val="22"/>
          <w:szCs w:val="22"/>
        </w:rPr>
        <w:t>and</w:t>
      </w:r>
      <w:r w:rsidR="00E906DE" w:rsidRPr="00025167">
        <w:rPr>
          <w:rFonts w:ascii="Arial" w:hAnsi="Arial" w:cs="Arial"/>
          <w:sz w:val="22"/>
          <w:szCs w:val="22"/>
        </w:rPr>
        <w:t xml:space="preserve"> Alerhan, 2019). </w:t>
      </w:r>
      <w:r w:rsidR="00FE01B0" w:rsidRPr="00025167">
        <w:rPr>
          <w:rFonts w:ascii="Arial" w:hAnsi="Arial" w:cs="Arial"/>
          <w:sz w:val="22"/>
          <w:szCs w:val="22"/>
        </w:rPr>
        <w:t>Similarly,</w:t>
      </w:r>
      <w:r w:rsidR="00697193" w:rsidRPr="00025167">
        <w:rPr>
          <w:rFonts w:ascii="Arial" w:hAnsi="Arial" w:cs="Arial"/>
          <w:sz w:val="22"/>
          <w:szCs w:val="22"/>
        </w:rPr>
        <w:t xml:space="preserve"> the care team can communicate with the Mrs. Hann directly using simple and plain English devoid of jargon since her English is limited. </w:t>
      </w:r>
    </w:p>
    <w:p w14:paraId="6F0B9692" w14:textId="183F3F73" w:rsidR="00A66B1E" w:rsidRPr="00025167" w:rsidRDefault="00B80C4A" w:rsidP="00025167">
      <w:pPr>
        <w:spacing w:line="360" w:lineRule="auto"/>
        <w:jc w:val="both"/>
        <w:rPr>
          <w:rFonts w:ascii="Arial" w:hAnsi="Arial" w:cs="Arial"/>
          <w:sz w:val="22"/>
          <w:szCs w:val="22"/>
        </w:rPr>
      </w:pPr>
      <w:r w:rsidRPr="00025167">
        <w:rPr>
          <w:rFonts w:ascii="Arial" w:hAnsi="Arial" w:cs="Arial"/>
          <w:sz w:val="22"/>
          <w:szCs w:val="22"/>
        </w:rPr>
        <w:t xml:space="preserve">The Shannon and Weaver (1949) communication model which describes communication as a linear process recognises ‘noise’ as a potential barrier to effective communication. </w:t>
      </w:r>
      <w:r w:rsidR="00787BF9" w:rsidRPr="00025167">
        <w:rPr>
          <w:rFonts w:ascii="Arial" w:hAnsi="Arial" w:cs="Arial"/>
          <w:sz w:val="22"/>
          <w:szCs w:val="22"/>
        </w:rPr>
        <w:t>Drawing insight from this model, the language barrier between Mrs. Hann and her caregivers represents ‘noise’ which is a potential obstruction to effective communication between them.</w:t>
      </w:r>
      <w:r w:rsidR="00CC0D47" w:rsidRPr="00025167">
        <w:rPr>
          <w:rFonts w:ascii="Arial" w:hAnsi="Arial" w:cs="Arial"/>
          <w:sz w:val="22"/>
          <w:szCs w:val="22"/>
        </w:rPr>
        <w:t xml:space="preserve"> </w:t>
      </w:r>
      <w:r w:rsidR="000E5E39" w:rsidRPr="00025167">
        <w:rPr>
          <w:rFonts w:ascii="Arial" w:hAnsi="Arial" w:cs="Arial"/>
          <w:sz w:val="22"/>
          <w:szCs w:val="22"/>
        </w:rPr>
        <w:t>Another element of ‘noise’ is the inconsistent and missed documentation with contributed to delayed medication adjustment</w:t>
      </w:r>
      <w:r w:rsidR="00CC0D47" w:rsidRPr="00025167">
        <w:rPr>
          <w:rFonts w:ascii="Arial" w:hAnsi="Arial" w:cs="Arial"/>
          <w:sz w:val="22"/>
          <w:szCs w:val="22"/>
        </w:rPr>
        <w:t>, since it disturbed the flow of communication between and among the parties. Essentially, effective communication must be prioritized, with emphasis on equal access to care</w:t>
      </w:r>
      <w:r w:rsidR="00485E12" w:rsidRPr="00025167">
        <w:rPr>
          <w:rFonts w:ascii="Arial" w:hAnsi="Arial" w:cs="Arial"/>
          <w:sz w:val="22"/>
          <w:szCs w:val="22"/>
        </w:rPr>
        <w:t xml:space="preserve"> (Equality Act, 2010)</w:t>
      </w:r>
      <w:r w:rsidR="00CC0D47" w:rsidRPr="00025167">
        <w:rPr>
          <w:rFonts w:ascii="Arial" w:hAnsi="Arial" w:cs="Arial"/>
          <w:sz w:val="22"/>
          <w:szCs w:val="22"/>
        </w:rPr>
        <w:t>, when dealing with different patients</w:t>
      </w:r>
      <w:r w:rsidR="00485E12" w:rsidRPr="00025167">
        <w:rPr>
          <w:rFonts w:ascii="Arial" w:hAnsi="Arial" w:cs="Arial"/>
          <w:sz w:val="22"/>
          <w:szCs w:val="22"/>
        </w:rPr>
        <w:t xml:space="preserve"> to ensure optimal care delivery conforms to ethical, medical, legal, and operational standards of care. </w:t>
      </w:r>
    </w:p>
    <w:p w14:paraId="3EF954CB" w14:textId="495B3FA2" w:rsidR="00FE01B0" w:rsidRPr="00025167" w:rsidRDefault="00FE01B0" w:rsidP="006B0C62">
      <w:pPr>
        <w:pStyle w:val="Title"/>
      </w:pPr>
      <w:r w:rsidRPr="006B0C62">
        <w:t>Importance of good administrative skills within professional practice.</w:t>
      </w:r>
      <w:r w:rsidRPr="00025167">
        <w:t xml:space="preserve"> </w:t>
      </w:r>
    </w:p>
    <w:p w14:paraId="10782CD5" w14:textId="3AA8BA33" w:rsidR="006279B8" w:rsidRPr="00025167" w:rsidRDefault="004E3C4E" w:rsidP="00025167">
      <w:pPr>
        <w:spacing w:line="360" w:lineRule="auto"/>
        <w:jc w:val="both"/>
        <w:rPr>
          <w:rFonts w:ascii="Arial" w:hAnsi="Arial" w:cs="Arial"/>
          <w:sz w:val="22"/>
          <w:szCs w:val="22"/>
        </w:rPr>
      </w:pPr>
      <w:r w:rsidRPr="00025167">
        <w:rPr>
          <w:rFonts w:ascii="Arial" w:hAnsi="Arial" w:cs="Arial"/>
          <w:sz w:val="22"/>
          <w:szCs w:val="22"/>
        </w:rPr>
        <w:t>Administrative skills generally refer to the fundamental competencies necessary for efficient management, administration and support of an organisation’s daily operations.</w:t>
      </w:r>
      <w:r w:rsidRPr="00025167">
        <w:rPr>
          <w:rFonts w:ascii="Arial" w:eastAsia="Times New Roman" w:hAnsi="Arial" w:cs="Arial"/>
          <w:kern w:val="0"/>
          <w:lang w:eastAsia="en-CA"/>
          <w14:ligatures w14:val="none"/>
        </w:rPr>
        <w:t xml:space="preserve"> </w:t>
      </w:r>
      <w:r w:rsidRPr="00025167">
        <w:rPr>
          <w:rFonts w:ascii="Arial" w:hAnsi="Arial" w:cs="Arial"/>
          <w:sz w:val="22"/>
          <w:szCs w:val="22"/>
        </w:rPr>
        <w:t>In health and social care, administrative skills are not limited to only administrative but are essential for providing safe, effective, and legally compliant person-centred care (</w:t>
      </w:r>
      <w:r w:rsidR="0097727B" w:rsidRPr="00025167">
        <w:rPr>
          <w:rFonts w:ascii="Arial" w:hAnsi="Arial" w:cs="Arial"/>
          <w:sz w:val="22"/>
          <w:szCs w:val="22"/>
        </w:rPr>
        <w:t>Field and Brown, 2019</w:t>
      </w:r>
      <w:r w:rsidRPr="00025167">
        <w:rPr>
          <w:rFonts w:ascii="Arial" w:hAnsi="Arial" w:cs="Arial"/>
          <w:sz w:val="22"/>
          <w:szCs w:val="22"/>
        </w:rPr>
        <w:t>). These competencies guarantee that care is synchronized, uninterrupted, and founded on precise and prompt information.</w:t>
      </w:r>
      <w:r w:rsidR="004F04A9" w:rsidRPr="00025167">
        <w:rPr>
          <w:rFonts w:ascii="Arial" w:hAnsi="Arial" w:cs="Arial"/>
        </w:rPr>
        <w:t xml:space="preserve"> </w:t>
      </w:r>
      <w:r w:rsidR="004F04A9" w:rsidRPr="00025167">
        <w:rPr>
          <w:rFonts w:ascii="Arial" w:hAnsi="Arial" w:cs="Arial"/>
          <w:sz w:val="22"/>
          <w:szCs w:val="22"/>
        </w:rPr>
        <w:t>Administrative competencies generally encompass time management, organization, communication, record-keeping, data management, problem-solving, and meticulous attention to detail (Gopee and Galloway, 2017), and they facilitate the organization of patient care, the maintenance of precise records, the management of communication, and adherence to regulatory standards</w:t>
      </w:r>
      <w:r w:rsidR="006279B8" w:rsidRPr="00025167">
        <w:rPr>
          <w:rFonts w:ascii="Arial" w:hAnsi="Arial" w:cs="Arial"/>
          <w:sz w:val="22"/>
          <w:szCs w:val="22"/>
        </w:rPr>
        <w:t xml:space="preserve"> In the case of Mrs. Mann, who is recuperating after hip replacement surgery and receiving assistance from various healthcare specialists, the function of administration, especially in record-keeping and compliance with data protection regulations, is </w:t>
      </w:r>
      <w:r w:rsidR="006279B8" w:rsidRPr="00025167">
        <w:rPr>
          <w:rFonts w:ascii="Arial" w:hAnsi="Arial" w:cs="Arial"/>
          <w:sz w:val="22"/>
          <w:szCs w:val="22"/>
        </w:rPr>
        <w:lastRenderedPageBreak/>
        <w:t xml:space="preserve">essential for ensuring her well-being and defending her rights. These skills guarantee continuity and safety, particularly considering the multitude of experts engaged in her assistance. </w:t>
      </w:r>
    </w:p>
    <w:p w14:paraId="5F4997A2" w14:textId="6EECB5F6" w:rsidR="00AB429C" w:rsidRPr="00025167" w:rsidRDefault="00AB429C" w:rsidP="00025167">
      <w:pPr>
        <w:spacing w:line="360" w:lineRule="auto"/>
        <w:jc w:val="both"/>
        <w:rPr>
          <w:rFonts w:ascii="Arial" w:hAnsi="Arial" w:cs="Arial"/>
          <w:sz w:val="22"/>
          <w:szCs w:val="22"/>
        </w:rPr>
      </w:pPr>
      <w:r w:rsidRPr="00025167">
        <w:rPr>
          <w:rFonts w:ascii="Arial" w:hAnsi="Arial" w:cs="Arial"/>
          <w:sz w:val="22"/>
          <w:szCs w:val="22"/>
        </w:rPr>
        <w:t>The management of Mrs. Mann's personal data, encompassing her health records, is regulated by the Data Protection Act (DPA) 2018, which integrates the standards of the UK General Data Protection Regulation (UK GDPR). The Data Protection Act delineates essential principles that the care agency is required to adhere to (Evans, 2018). The DPA stipulates that only information essential for her direct care shall be gathered and documented. Extraneous personal information must be excluded. The administrative proficiency of the caregivers is essential in the collecting and documentation of this information. The lack of these competences may result in inconsistent and incomplete information, as demonstrated by Mrs. Hann's example. Emphasizing the significance of administrative skills, the inconsistencies and loss of information in Mrs. Hann's situation could have been mitigated with the acquisition of proper administrative competencies.</w:t>
      </w:r>
    </w:p>
    <w:p w14:paraId="47EAFA7E" w14:textId="6B8A99F6" w:rsidR="00877894" w:rsidRPr="00025167" w:rsidRDefault="00AB429C" w:rsidP="00025167">
      <w:pPr>
        <w:spacing w:line="360" w:lineRule="auto"/>
        <w:jc w:val="both"/>
        <w:rPr>
          <w:rFonts w:ascii="Arial" w:hAnsi="Arial" w:cs="Arial"/>
          <w:sz w:val="22"/>
          <w:szCs w:val="22"/>
        </w:rPr>
      </w:pPr>
      <w:r w:rsidRPr="00025167">
        <w:rPr>
          <w:rFonts w:ascii="Arial" w:hAnsi="Arial" w:cs="Arial"/>
          <w:sz w:val="22"/>
          <w:szCs w:val="22"/>
        </w:rPr>
        <w:t xml:space="preserve">Also, confidentiality is another principle of the DPA that caregivers must adhere to. In adhering to the principle of confidentiality, the role of proper administrative skills cannot be overemphasized. </w:t>
      </w:r>
      <w:r w:rsidR="00877894" w:rsidRPr="00025167">
        <w:rPr>
          <w:rFonts w:ascii="Arial" w:hAnsi="Arial" w:cs="Arial"/>
          <w:sz w:val="22"/>
          <w:szCs w:val="22"/>
        </w:rPr>
        <w:t>Administrative skills in healthcare ensure that collected information is safely and securely stored in line with set standards (Wager et al., 2021). he DPA 2018 enforces rigorous standards for personal data processing, guaranteeing data security, equitable usage, and restriction to legitimate purposes only. Mrs. Mann's personal and medical information must be safeguarded in accordance with the principles established in the DPA 2018. Along this line, her team must ensure confidential storage and use of her personal and medical information. Whilst DPA requires that records be stored confidentially, it also emphasizes that they should not be retained longer than necessary, and mandates secure disposal when they are no longer required. These ca be achieved well, with good administrative skills.</w:t>
      </w:r>
    </w:p>
    <w:p w14:paraId="458F2F8C" w14:textId="0EFFA793" w:rsidR="00AB429C" w:rsidRPr="00025167" w:rsidRDefault="00947B3F" w:rsidP="00025167">
      <w:pPr>
        <w:spacing w:line="360" w:lineRule="auto"/>
        <w:jc w:val="both"/>
        <w:rPr>
          <w:rFonts w:ascii="Arial" w:hAnsi="Arial" w:cs="Arial"/>
          <w:sz w:val="22"/>
          <w:szCs w:val="22"/>
        </w:rPr>
      </w:pPr>
      <w:r w:rsidRPr="00025167">
        <w:rPr>
          <w:rFonts w:ascii="Arial" w:hAnsi="Arial" w:cs="Arial"/>
          <w:sz w:val="22"/>
          <w:szCs w:val="22"/>
        </w:rPr>
        <w:t>In effect</w:t>
      </w:r>
      <w:r w:rsidR="00877894" w:rsidRPr="00025167">
        <w:rPr>
          <w:rFonts w:ascii="Arial" w:hAnsi="Arial" w:cs="Arial"/>
          <w:sz w:val="22"/>
          <w:szCs w:val="22"/>
        </w:rPr>
        <w:t>, effective administrative processes, encompassing diligent record-keeping and compliance with data protection principles, are essential for Mrs. Mann's care. The DPA 2018 mandates the secure and respectful management of her personal and medical information, while efficient record-keeping ensures her care team remains informed, coordinated, and accountable.</w:t>
      </w:r>
    </w:p>
    <w:p w14:paraId="16C7CA3C" w14:textId="77777777" w:rsidR="009F6C24" w:rsidRPr="00025167" w:rsidRDefault="009F6C24" w:rsidP="00025167">
      <w:pPr>
        <w:spacing w:line="360" w:lineRule="auto"/>
        <w:jc w:val="both"/>
        <w:rPr>
          <w:rFonts w:ascii="Arial" w:hAnsi="Arial" w:cs="Arial"/>
          <w:i/>
          <w:iCs/>
          <w:sz w:val="22"/>
          <w:szCs w:val="22"/>
        </w:rPr>
      </w:pPr>
    </w:p>
    <w:p w14:paraId="46185541" w14:textId="77777777" w:rsidR="009F6C24" w:rsidRPr="00025167" w:rsidRDefault="009F6C24" w:rsidP="00025167">
      <w:pPr>
        <w:spacing w:line="360" w:lineRule="auto"/>
        <w:jc w:val="both"/>
        <w:rPr>
          <w:rFonts w:ascii="Arial" w:hAnsi="Arial" w:cs="Arial"/>
          <w:i/>
          <w:iCs/>
          <w:sz w:val="22"/>
          <w:szCs w:val="22"/>
        </w:rPr>
      </w:pPr>
    </w:p>
    <w:p w14:paraId="35E3DF79" w14:textId="77777777" w:rsidR="009F6C24" w:rsidRPr="00025167" w:rsidRDefault="009F6C24" w:rsidP="00025167">
      <w:pPr>
        <w:spacing w:line="360" w:lineRule="auto"/>
        <w:jc w:val="both"/>
        <w:rPr>
          <w:rFonts w:ascii="Arial" w:hAnsi="Arial" w:cs="Arial"/>
          <w:i/>
          <w:iCs/>
          <w:sz w:val="22"/>
          <w:szCs w:val="22"/>
        </w:rPr>
      </w:pPr>
    </w:p>
    <w:p w14:paraId="774D970B" w14:textId="77777777" w:rsidR="009F6C24" w:rsidRPr="00025167" w:rsidRDefault="009F6C24" w:rsidP="00025167">
      <w:pPr>
        <w:spacing w:line="360" w:lineRule="auto"/>
        <w:jc w:val="both"/>
        <w:rPr>
          <w:rFonts w:ascii="Arial" w:hAnsi="Arial" w:cs="Arial"/>
          <w:i/>
          <w:iCs/>
          <w:sz w:val="22"/>
          <w:szCs w:val="22"/>
        </w:rPr>
      </w:pPr>
    </w:p>
    <w:p w14:paraId="3710059F" w14:textId="77777777" w:rsidR="009F6C24" w:rsidRPr="00025167" w:rsidRDefault="009F6C24" w:rsidP="00025167">
      <w:pPr>
        <w:spacing w:line="360" w:lineRule="auto"/>
        <w:jc w:val="both"/>
        <w:rPr>
          <w:rFonts w:ascii="Arial" w:hAnsi="Arial" w:cs="Arial"/>
          <w:i/>
          <w:iCs/>
          <w:sz w:val="22"/>
          <w:szCs w:val="22"/>
        </w:rPr>
      </w:pPr>
    </w:p>
    <w:p w14:paraId="30B20AEA" w14:textId="77777777" w:rsidR="009F6C24" w:rsidRPr="00025167" w:rsidRDefault="009F6C24" w:rsidP="00025167">
      <w:pPr>
        <w:spacing w:line="360" w:lineRule="auto"/>
        <w:jc w:val="both"/>
        <w:rPr>
          <w:rFonts w:ascii="Arial" w:hAnsi="Arial" w:cs="Arial"/>
          <w:i/>
          <w:iCs/>
          <w:sz w:val="22"/>
          <w:szCs w:val="22"/>
        </w:rPr>
      </w:pPr>
    </w:p>
    <w:p w14:paraId="3B66338A" w14:textId="77777777" w:rsidR="009F6C24" w:rsidRPr="00025167" w:rsidRDefault="009F6C24" w:rsidP="00025167">
      <w:pPr>
        <w:spacing w:line="360" w:lineRule="auto"/>
        <w:jc w:val="both"/>
        <w:rPr>
          <w:rFonts w:ascii="Arial" w:hAnsi="Arial" w:cs="Arial"/>
          <w:i/>
          <w:iCs/>
          <w:sz w:val="22"/>
          <w:szCs w:val="22"/>
        </w:rPr>
      </w:pPr>
    </w:p>
    <w:p w14:paraId="3B05EA94" w14:textId="39598C40" w:rsidR="00947B3F" w:rsidRPr="00025167" w:rsidRDefault="00947B3F" w:rsidP="006B0C62">
      <w:pPr>
        <w:pStyle w:val="Title"/>
      </w:pPr>
      <w:r w:rsidRPr="00025167">
        <w:t>Importance of Collaborative Working</w:t>
      </w:r>
    </w:p>
    <w:p w14:paraId="71F2E31C" w14:textId="7ECCAC58" w:rsidR="00947B3F" w:rsidRPr="00025167" w:rsidRDefault="00542BCF" w:rsidP="00025167">
      <w:pPr>
        <w:spacing w:line="360" w:lineRule="auto"/>
        <w:jc w:val="both"/>
        <w:rPr>
          <w:rFonts w:ascii="Arial" w:hAnsi="Arial" w:cs="Arial"/>
          <w:sz w:val="22"/>
          <w:szCs w:val="22"/>
        </w:rPr>
      </w:pPr>
      <w:r w:rsidRPr="00025167">
        <w:rPr>
          <w:rFonts w:ascii="Arial" w:hAnsi="Arial" w:cs="Arial"/>
          <w:sz w:val="22"/>
          <w:szCs w:val="22"/>
        </w:rPr>
        <w:t xml:space="preserve">To provide Mrs. Mann with the safe, comprehensive, and person-centered care she needs, effective teamwork is paramount (Jobe et al., 2020). Mrs. Hann care was composed of a </w:t>
      </w:r>
      <w:r w:rsidR="00B169DC" w:rsidRPr="00025167">
        <w:rPr>
          <w:rFonts w:ascii="Arial" w:hAnsi="Arial" w:cs="Arial"/>
          <w:sz w:val="22"/>
          <w:szCs w:val="22"/>
        </w:rPr>
        <w:t>multidisciplinary</w:t>
      </w:r>
      <w:r w:rsidRPr="00025167">
        <w:rPr>
          <w:rFonts w:ascii="Arial" w:hAnsi="Arial" w:cs="Arial"/>
          <w:sz w:val="22"/>
          <w:szCs w:val="22"/>
        </w:rPr>
        <w:t xml:space="preserve"> team made up of </w:t>
      </w:r>
      <w:r w:rsidR="00B169DC" w:rsidRPr="00025167">
        <w:rPr>
          <w:rFonts w:ascii="Arial" w:hAnsi="Arial" w:cs="Arial"/>
          <w:sz w:val="22"/>
          <w:szCs w:val="22"/>
        </w:rPr>
        <w:t>domiciliary</w:t>
      </w:r>
      <w:r w:rsidRPr="00025167">
        <w:rPr>
          <w:rFonts w:ascii="Arial" w:hAnsi="Arial" w:cs="Arial"/>
          <w:sz w:val="22"/>
          <w:szCs w:val="22"/>
        </w:rPr>
        <w:t xml:space="preserve"> </w:t>
      </w:r>
      <w:r w:rsidR="00B169DC" w:rsidRPr="00025167">
        <w:rPr>
          <w:rFonts w:ascii="Arial" w:hAnsi="Arial" w:cs="Arial"/>
          <w:sz w:val="22"/>
          <w:szCs w:val="22"/>
        </w:rPr>
        <w:t>care workers</w:t>
      </w:r>
      <w:r w:rsidRPr="00025167">
        <w:rPr>
          <w:rFonts w:ascii="Arial" w:hAnsi="Arial" w:cs="Arial"/>
          <w:sz w:val="22"/>
          <w:szCs w:val="22"/>
        </w:rPr>
        <w:t xml:space="preserve"> and physiotherapist. The members of this team </w:t>
      </w:r>
      <w:r w:rsidR="00B169DC" w:rsidRPr="00025167">
        <w:rPr>
          <w:rFonts w:ascii="Arial" w:hAnsi="Arial" w:cs="Arial"/>
          <w:sz w:val="22"/>
          <w:szCs w:val="22"/>
        </w:rPr>
        <w:t>collaborate</w:t>
      </w:r>
      <w:r w:rsidRPr="00025167">
        <w:rPr>
          <w:rFonts w:ascii="Arial" w:hAnsi="Arial" w:cs="Arial"/>
          <w:sz w:val="22"/>
          <w:szCs w:val="22"/>
        </w:rPr>
        <w:t xml:space="preserve"> to provide </w:t>
      </w:r>
      <w:r w:rsidR="00B169DC" w:rsidRPr="00025167">
        <w:rPr>
          <w:rFonts w:ascii="Arial" w:hAnsi="Arial" w:cs="Arial"/>
          <w:sz w:val="22"/>
          <w:szCs w:val="22"/>
        </w:rPr>
        <w:t>person</w:t>
      </w:r>
      <w:r w:rsidRPr="00025167">
        <w:rPr>
          <w:rFonts w:ascii="Arial" w:hAnsi="Arial" w:cs="Arial"/>
          <w:sz w:val="22"/>
          <w:szCs w:val="22"/>
        </w:rPr>
        <w:t xml:space="preserve"> centered care suitable for her needs. One importance of collaborative working is </w:t>
      </w:r>
      <w:r w:rsidR="00CC6077" w:rsidRPr="00025167">
        <w:rPr>
          <w:rFonts w:ascii="Arial" w:hAnsi="Arial" w:cs="Arial"/>
          <w:sz w:val="22"/>
          <w:szCs w:val="22"/>
        </w:rPr>
        <w:t>that</w:t>
      </w:r>
      <w:r w:rsidRPr="00025167">
        <w:rPr>
          <w:rFonts w:ascii="Arial" w:hAnsi="Arial" w:cs="Arial"/>
          <w:sz w:val="22"/>
          <w:szCs w:val="22"/>
        </w:rPr>
        <w:t xml:space="preserve"> it allows the patient as well as team members to benefit from the expertise of different professionals in the delivery of care. Since the care team of Mrs. Hann came from different backgrounds, she benefits from </w:t>
      </w:r>
      <w:r w:rsidR="00B169DC" w:rsidRPr="00025167">
        <w:rPr>
          <w:rFonts w:ascii="Arial" w:hAnsi="Arial" w:cs="Arial"/>
          <w:sz w:val="22"/>
          <w:szCs w:val="22"/>
        </w:rPr>
        <w:t>their</w:t>
      </w:r>
      <w:r w:rsidRPr="00025167">
        <w:rPr>
          <w:rFonts w:ascii="Arial" w:hAnsi="Arial" w:cs="Arial"/>
          <w:sz w:val="22"/>
          <w:szCs w:val="22"/>
        </w:rPr>
        <w:t xml:space="preserve"> expertise in gaining the optimal care needed</w:t>
      </w:r>
      <w:r w:rsidR="00B169DC" w:rsidRPr="00025167">
        <w:rPr>
          <w:rFonts w:ascii="Arial" w:hAnsi="Arial" w:cs="Arial"/>
          <w:sz w:val="22"/>
          <w:szCs w:val="22"/>
        </w:rPr>
        <w:t xml:space="preserve">. For instance, the physiotherapist offers mobility support whiles the domiciliary care workers provide daily oversight of her treatment. </w:t>
      </w:r>
      <w:r w:rsidR="00167790" w:rsidRPr="00025167">
        <w:rPr>
          <w:rFonts w:ascii="Arial" w:hAnsi="Arial" w:cs="Arial"/>
          <w:sz w:val="22"/>
          <w:szCs w:val="22"/>
        </w:rPr>
        <w:t>Further, efficient collaboration is consistent with the NHS Long Term Plan (2019), which advocates for multi-agency coordination across primary, community, and social care environments. In Mrs. Mann's situation, effective communication among professionals helps avert problems such as overlooked medication modifications and inconsistent paperwork, both of which may jeopardize recovery. Thus, collaborative working guarantees that everyone involved functions from a common comprehension of Mrs. Mann's rehabilitation objectives, resulting in a cohesive and efficient care plan.</w:t>
      </w:r>
    </w:p>
    <w:p w14:paraId="2305B7F2" w14:textId="46617FE9" w:rsidR="00F9405C" w:rsidRPr="00025167" w:rsidRDefault="008F0447" w:rsidP="00025167">
      <w:pPr>
        <w:spacing w:line="360" w:lineRule="auto"/>
        <w:jc w:val="both"/>
        <w:rPr>
          <w:rFonts w:ascii="Arial" w:hAnsi="Arial" w:cs="Arial"/>
          <w:sz w:val="22"/>
          <w:szCs w:val="22"/>
        </w:rPr>
      </w:pPr>
      <w:r w:rsidRPr="00025167">
        <w:rPr>
          <w:rFonts w:ascii="Arial" w:hAnsi="Arial" w:cs="Arial"/>
          <w:sz w:val="22"/>
          <w:szCs w:val="22"/>
        </w:rPr>
        <w:t xml:space="preserve">To foster collaborative working, clear communication can be used. </w:t>
      </w:r>
      <w:r w:rsidR="00BD0307" w:rsidRPr="00025167">
        <w:rPr>
          <w:rFonts w:ascii="Arial" w:hAnsi="Arial" w:cs="Arial"/>
          <w:sz w:val="22"/>
          <w:szCs w:val="22"/>
        </w:rPr>
        <w:t xml:space="preserve">Using clear communication implies that the goals and objectives or the treatment </w:t>
      </w:r>
      <w:r w:rsidR="00EB28CF" w:rsidRPr="00025167">
        <w:rPr>
          <w:rFonts w:ascii="Arial" w:hAnsi="Arial" w:cs="Arial"/>
          <w:sz w:val="22"/>
          <w:szCs w:val="22"/>
        </w:rPr>
        <w:t>is</w:t>
      </w:r>
      <w:r w:rsidR="00BD0307" w:rsidRPr="00025167">
        <w:rPr>
          <w:rFonts w:ascii="Arial" w:hAnsi="Arial" w:cs="Arial"/>
          <w:sz w:val="22"/>
          <w:szCs w:val="22"/>
        </w:rPr>
        <w:t xml:space="preserve"> well defined and shared with all professionals involved in the care. This further ensures that every team player understand their role and how they contribute to the overall care of Mrs. Hann. </w:t>
      </w:r>
      <w:r w:rsidR="00D64290" w:rsidRPr="00025167">
        <w:rPr>
          <w:rFonts w:ascii="Arial" w:hAnsi="Arial" w:cs="Arial"/>
          <w:sz w:val="22"/>
          <w:szCs w:val="22"/>
        </w:rPr>
        <w:t xml:space="preserve">Additionally, another strategy is proper documentation of progress in a single source which is then shared among all the professional involved in the care. Such an approach eliminates the possibility of duplication of treatments, saves time and contribute to efficiency of the collaborative working. </w:t>
      </w:r>
      <w:r w:rsidR="0011627A" w:rsidRPr="00025167">
        <w:rPr>
          <w:rFonts w:ascii="Arial" w:hAnsi="Arial" w:cs="Arial"/>
          <w:sz w:val="22"/>
          <w:szCs w:val="22"/>
        </w:rPr>
        <w:t xml:space="preserve">Nevertheless, challenges are persistent in collaborative working. Among the ways to overcome these challenges </w:t>
      </w:r>
      <w:r w:rsidR="0017073D" w:rsidRPr="00025167">
        <w:rPr>
          <w:rFonts w:ascii="Arial" w:hAnsi="Arial" w:cs="Arial"/>
          <w:sz w:val="22"/>
          <w:szCs w:val="22"/>
        </w:rPr>
        <w:t>are</w:t>
      </w:r>
      <w:r w:rsidR="0011627A" w:rsidRPr="00025167">
        <w:rPr>
          <w:rFonts w:ascii="Arial" w:hAnsi="Arial" w:cs="Arial"/>
          <w:sz w:val="22"/>
          <w:szCs w:val="22"/>
        </w:rPr>
        <w:t xml:space="preserve"> establishing clear communication protocols </w:t>
      </w:r>
      <w:r w:rsidR="000D33FB" w:rsidRPr="00025167">
        <w:rPr>
          <w:rFonts w:ascii="Arial" w:hAnsi="Arial" w:cs="Arial"/>
          <w:sz w:val="22"/>
          <w:szCs w:val="22"/>
        </w:rPr>
        <w:t xml:space="preserve">(fox et al., 2025) </w:t>
      </w:r>
      <w:r w:rsidR="0011627A" w:rsidRPr="00025167">
        <w:rPr>
          <w:rFonts w:ascii="Arial" w:hAnsi="Arial" w:cs="Arial"/>
          <w:sz w:val="22"/>
          <w:szCs w:val="22"/>
        </w:rPr>
        <w:t>and regular joint reviews</w:t>
      </w:r>
      <w:r w:rsidR="00C46732" w:rsidRPr="00025167">
        <w:rPr>
          <w:rFonts w:ascii="Arial" w:hAnsi="Arial" w:cs="Arial"/>
          <w:sz w:val="22"/>
          <w:szCs w:val="22"/>
        </w:rPr>
        <w:t xml:space="preserve"> (NHS Professionals 2019).</w:t>
      </w:r>
    </w:p>
    <w:p w14:paraId="136F0238" w14:textId="77777777" w:rsidR="009F6C24" w:rsidRPr="00025167" w:rsidRDefault="009F6C24" w:rsidP="00025167">
      <w:pPr>
        <w:spacing w:line="360" w:lineRule="auto"/>
        <w:jc w:val="both"/>
        <w:rPr>
          <w:rFonts w:ascii="Arial" w:hAnsi="Arial" w:cs="Arial"/>
          <w:i/>
          <w:iCs/>
          <w:sz w:val="22"/>
          <w:szCs w:val="22"/>
        </w:rPr>
      </w:pPr>
    </w:p>
    <w:p w14:paraId="49FE9EA6" w14:textId="77777777" w:rsidR="009F6C24" w:rsidRPr="00025167" w:rsidRDefault="009F6C24" w:rsidP="00025167">
      <w:pPr>
        <w:spacing w:line="360" w:lineRule="auto"/>
        <w:jc w:val="both"/>
        <w:rPr>
          <w:rFonts w:ascii="Arial" w:hAnsi="Arial" w:cs="Arial"/>
          <w:i/>
          <w:iCs/>
          <w:sz w:val="22"/>
          <w:szCs w:val="22"/>
        </w:rPr>
      </w:pPr>
    </w:p>
    <w:p w14:paraId="05C24AD3" w14:textId="77777777" w:rsidR="009F6C24" w:rsidRPr="00025167" w:rsidRDefault="009F6C24" w:rsidP="00025167">
      <w:pPr>
        <w:spacing w:line="360" w:lineRule="auto"/>
        <w:jc w:val="both"/>
        <w:rPr>
          <w:rFonts w:ascii="Arial" w:hAnsi="Arial" w:cs="Arial"/>
          <w:i/>
          <w:iCs/>
          <w:sz w:val="22"/>
          <w:szCs w:val="22"/>
        </w:rPr>
      </w:pPr>
    </w:p>
    <w:p w14:paraId="3CAD8ED5" w14:textId="77777777" w:rsidR="009F6C24" w:rsidRPr="00025167" w:rsidRDefault="009F6C24" w:rsidP="00025167">
      <w:pPr>
        <w:spacing w:line="360" w:lineRule="auto"/>
        <w:jc w:val="both"/>
        <w:rPr>
          <w:rFonts w:ascii="Arial" w:hAnsi="Arial" w:cs="Arial"/>
          <w:i/>
          <w:iCs/>
          <w:sz w:val="22"/>
          <w:szCs w:val="22"/>
        </w:rPr>
      </w:pPr>
    </w:p>
    <w:p w14:paraId="54082F2D" w14:textId="77777777" w:rsidR="009F6C24" w:rsidRPr="00025167" w:rsidRDefault="009F6C24" w:rsidP="00025167">
      <w:pPr>
        <w:spacing w:line="360" w:lineRule="auto"/>
        <w:jc w:val="both"/>
        <w:rPr>
          <w:rFonts w:ascii="Arial" w:hAnsi="Arial" w:cs="Arial"/>
          <w:i/>
          <w:iCs/>
          <w:sz w:val="22"/>
          <w:szCs w:val="22"/>
        </w:rPr>
      </w:pPr>
    </w:p>
    <w:p w14:paraId="3889977C" w14:textId="694D42CA" w:rsidR="00F9405C" w:rsidRPr="00025167" w:rsidRDefault="00F9405C" w:rsidP="006B0C62">
      <w:pPr>
        <w:pStyle w:val="Title"/>
      </w:pPr>
      <w:r w:rsidRPr="00025167">
        <w:t>Conclusion</w:t>
      </w:r>
    </w:p>
    <w:p w14:paraId="0B5906B1" w14:textId="289C40EC" w:rsidR="00C46732" w:rsidRPr="00025167" w:rsidRDefault="00B10038" w:rsidP="00025167">
      <w:pPr>
        <w:spacing w:line="360" w:lineRule="auto"/>
        <w:jc w:val="both"/>
        <w:rPr>
          <w:rFonts w:ascii="Arial" w:hAnsi="Arial" w:cs="Arial"/>
          <w:sz w:val="22"/>
          <w:szCs w:val="22"/>
        </w:rPr>
      </w:pPr>
      <w:r w:rsidRPr="00025167">
        <w:rPr>
          <w:rFonts w:ascii="Arial" w:hAnsi="Arial" w:cs="Arial"/>
          <w:sz w:val="22"/>
          <w:szCs w:val="22"/>
        </w:rPr>
        <w:t>In conclusion, Mrs. Mann's case show that good communication, robust administrative practices, and collaborative teamwork are interconnected pillars of safe, person-centered care. By rigorously adhering to the principles of the Equality Act (2010) and the Data Protection Act (2018), and by proactively establishing structured collaboration models, the care team may evolve from a collection of individuals into a unified, efficient entity.</w:t>
      </w:r>
    </w:p>
    <w:p w14:paraId="28D56276" w14:textId="36ECE13C" w:rsidR="0029653E" w:rsidRPr="00025167" w:rsidRDefault="0011627A" w:rsidP="00025167">
      <w:pPr>
        <w:spacing w:line="360" w:lineRule="auto"/>
        <w:jc w:val="both"/>
        <w:rPr>
          <w:rFonts w:ascii="Arial" w:hAnsi="Arial" w:cs="Arial"/>
          <w:sz w:val="22"/>
          <w:szCs w:val="22"/>
        </w:rPr>
      </w:pPr>
      <w:r w:rsidRPr="00025167">
        <w:rPr>
          <w:rFonts w:ascii="Arial" w:hAnsi="Arial" w:cs="Arial"/>
          <w:sz w:val="22"/>
          <w:szCs w:val="22"/>
        </w:rPr>
        <w:t xml:space="preserve"> </w:t>
      </w:r>
    </w:p>
    <w:p w14:paraId="7749A800" w14:textId="77777777" w:rsidR="00B169DC" w:rsidRPr="00025167" w:rsidRDefault="00B169DC" w:rsidP="00025167">
      <w:pPr>
        <w:spacing w:line="360" w:lineRule="auto"/>
        <w:jc w:val="both"/>
        <w:rPr>
          <w:rFonts w:ascii="Arial" w:hAnsi="Arial" w:cs="Arial"/>
          <w:sz w:val="22"/>
          <w:szCs w:val="22"/>
        </w:rPr>
      </w:pPr>
    </w:p>
    <w:p w14:paraId="3B7469A0" w14:textId="77777777" w:rsidR="00B169DC" w:rsidRPr="00025167" w:rsidRDefault="00B169DC" w:rsidP="00025167">
      <w:pPr>
        <w:spacing w:line="360" w:lineRule="auto"/>
        <w:jc w:val="both"/>
        <w:rPr>
          <w:rFonts w:ascii="Arial" w:hAnsi="Arial" w:cs="Arial"/>
          <w:sz w:val="22"/>
          <w:szCs w:val="22"/>
        </w:rPr>
      </w:pPr>
    </w:p>
    <w:p w14:paraId="6531D483" w14:textId="77777777" w:rsidR="00B169DC" w:rsidRPr="00025167" w:rsidRDefault="00B169DC" w:rsidP="00025167">
      <w:pPr>
        <w:spacing w:line="360" w:lineRule="auto"/>
        <w:jc w:val="both"/>
        <w:rPr>
          <w:rFonts w:ascii="Arial" w:hAnsi="Arial" w:cs="Arial"/>
          <w:sz w:val="22"/>
          <w:szCs w:val="22"/>
        </w:rPr>
      </w:pPr>
    </w:p>
    <w:p w14:paraId="4A964F6D" w14:textId="77777777" w:rsidR="00877894" w:rsidRPr="00025167" w:rsidRDefault="00877894" w:rsidP="00025167">
      <w:pPr>
        <w:spacing w:line="360" w:lineRule="auto"/>
        <w:jc w:val="both"/>
        <w:rPr>
          <w:rFonts w:ascii="Arial" w:hAnsi="Arial" w:cs="Arial"/>
          <w:sz w:val="22"/>
          <w:szCs w:val="22"/>
        </w:rPr>
      </w:pPr>
    </w:p>
    <w:p w14:paraId="45CEB46A" w14:textId="77777777" w:rsidR="00877894" w:rsidRPr="00025167" w:rsidRDefault="00877894" w:rsidP="00025167">
      <w:pPr>
        <w:spacing w:line="360" w:lineRule="auto"/>
        <w:jc w:val="both"/>
        <w:rPr>
          <w:rFonts w:ascii="Arial" w:hAnsi="Arial" w:cs="Arial"/>
          <w:sz w:val="22"/>
          <w:szCs w:val="22"/>
        </w:rPr>
      </w:pPr>
    </w:p>
    <w:p w14:paraId="1FCA03F0" w14:textId="77777777" w:rsidR="004E3C4E" w:rsidRPr="00025167" w:rsidRDefault="004E3C4E" w:rsidP="00025167">
      <w:pPr>
        <w:spacing w:line="360" w:lineRule="auto"/>
        <w:jc w:val="both"/>
        <w:rPr>
          <w:rFonts w:ascii="Arial" w:hAnsi="Arial" w:cs="Arial"/>
          <w:sz w:val="22"/>
          <w:szCs w:val="22"/>
        </w:rPr>
      </w:pPr>
    </w:p>
    <w:p w14:paraId="596CC565" w14:textId="77777777" w:rsidR="009C35BC" w:rsidRDefault="009C35BC" w:rsidP="00025167">
      <w:pPr>
        <w:spacing w:line="360" w:lineRule="auto"/>
        <w:rPr>
          <w:rFonts w:ascii="Arial" w:hAnsi="Arial" w:cs="Arial"/>
          <w:b/>
          <w:bCs/>
          <w:sz w:val="22"/>
          <w:szCs w:val="22"/>
          <w:lang w:val="en-GB"/>
        </w:rPr>
      </w:pPr>
    </w:p>
    <w:p w14:paraId="1E290270" w14:textId="77777777" w:rsidR="009C35BC" w:rsidRDefault="009C35BC" w:rsidP="00025167">
      <w:pPr>
        <w:spacing w:line="360" w:lineRule="auto"/>
        <w:rPr>
          <w:rFonts w:ascii="Arial" w:hAnsi="Arial" w:cs="Arial"/>
          <w:b/>
          <w:bCs/>
          <w:sz w:val="22"/>
          <w:szCs w:val="22"/>
          <w:lang w:val="en-GB"/>
        </w:rPr>
      </w:pPr>
    </w:p>
    <w:p w14:paraId="4A28208C" w14:textId="77777777" w:rsidR="009C35BC" w:rsidRDefault="009C35BC" w:rsidP="00025167">
      <w:pPr>
        <w:spacing w:line="360" w:lineRule="auto"/>
        <w:rPr>
          <w:rFonts w:ascii="Arial" w:hAnsi="Arial" w:cs="Arial"/>
          <w:b/>
          <w:bCs/>
          <w:sz w:val="22"/>
          <w:szCs w:val="22"/>
          <w:lang w:val="en-GB"/>
        </w:rPr>
      </w:pPr>
    </w:p>
    <w:p w14:paraId="357803C9" w14:textId="77777777" w:rsidR="009C35BC" w:rsidRDefault="009C35BC" w:rsidP="00025167">
      <w:pPr>
        <w:spacing w:line="360" w:lineRule="auto"/>
        <w:rPr>
          <w:rFonts w:ascii="Arial" w:hAnsi="Arial" w:cs="Arial"/>
          <w:b/>
          <w:bCs/>
          <w:sz w:val="22"/>
          <w:szCs w:val="22"/>
          <w:lang w:val="en-GB"/>
        </w:rPr>
      </w:pPr>
    </w:p>
    <w:p w14:paraId="2C814E44" w14:textId="77777777" w:rsidR="009C35BC" w:rsidRDefault="009C35BC" w:rsidP="00025167">
      <w:pPr>
        <w:spacing w:line="360" w:lineRule="auto"/>
        <w:rPr>
          <w:rFonts w:ascii="Arial" w:hAnsi="Arial" w:cs="Arial"/>
          <w:b/>
          <w:bCs/>
          <w:sz w:val="22"/>
          <w:szCs w:val="22"/>
          <w:lang w:val="en-GB"/>
        </w:rPr>
      </w:pPr>
    </w:p>
    <w:p w14:paraId="77B9AA6F" w14:textId="77777777" w:rsidR="009C35BC" w:rsidRDefault="009C35BC" w:rsidP="00025167">
      <w:pPr>
        <w:spacing w:line="360" w:lineRule="auto"/>
        <w:rPr>
          <w:rFonts w:ascii="Arial" w:hAnsi="Arial" w:cs="Arial"/>
          <w:b/>
          <w:bCs/>
          <w:sz w:val="22"/>
          <w:szCs w:val="22"/>
          <w:lang w:val="en-GB"/>
        </w:rPr>
      </w:pPr>
    </w:p>
    <w:p w14:paraId="418D3F92" w14:textId="77777777" w:rsidR="009C35BC" w:rsidRDefault="009C35BC" w:rsidP="00025167">
      <w:pPr>
        <w:spacing w:line="360" w:lineRule="auto"/>
        <w:rPr>
          <w:rFonts w:ascii="Arial" w:hAnsi="Arial" w:cs="Arial"/>
          <w:b/>
          <w:bCs/>
          <w:sz w:val="22"/>
          <w:szCs w:val="22"/>
          <w:lang w:val="en-GB"/>
        </w:rPr>
      </w:pPr>
    </w:p>
    <w:p w14:paraId="5D4D83DE" w14:textId="77777777" w:rsidR="009C35BC" w:rsidRDefault="009C35BC" w:rsidP="00025167">
      <w:pPr>
        <w:spacing w:line="360" w:lineRule="auto"/>
        <w:rPr>
          <w:rFonts w:ascii="Arial" w:hAnsi="Arial" w:cs="Arial"/>
          <w:b/>
          <w:bCs/>
          <w:sz w:val="22"/>
          <w:szCs w:val="22"/>
          <w:lang w:val="en-GB"/>
        </w:rPr>
      </w:pPr>
    </w:p>
    <w:p w14:paraId="0EB8CDA0" w14:textId="77777777" w:rsidR="009C35BC" w:rsidRDefault="009C35BC" w:rsidP="00025167">
      <w:pPr>
        <w:spacing w:line="360" w:lineRule="auto"/>
        <w:rPr>
          <w:rFonts w:ascii="Arial" w:hAnsi="Arial" w:cs="Arial"/>
          <w:b/>
          <w:bCs/>
          <w:sz w:val="22"/>
          <w:szCs w:val="22"/>
          <w:lang w:val="en-GB"/>
        </w:rPr>
      </w:pPr>
    </w:p>
    <w:p w14:paraId="5ABC28F0" w14:textId="77777777" w:rsidR="009C35BC" w:rsidRDefault="009C35BC" w:rsidP="00025167">
      <w:pPr>
        <w:spacing w:line="360" w:lineRule="auto"/>
        <w:rPr>
          <w:rFonts w:ascii="Arial" w:hAnsi="Arial" w:cs="Arial"/>
          <w:b/>
          <w:bCs/>
          <w:sz w:val="22"/>
          <w:szCs w:val="22"/>
          <w:lang w:val="en-GB"/>
        </w:rPr>
      </w:pPr>
    </w:p>
    <w:p w14:paraId="3C1E5BAE" w14:textId="77777777" w:rsidR="009C35BC" w:rsidRDefault="009C35BC" w:rsidP="00025167">
      <w:pPr>
        <w:spacing w:line="360" w:lineRule="auto"/>
        <w:rPr>
          <w:rFonts w:ascii="Arial" w:hAnsi="Arial" w:cs="Arial"/>
          <w:b/>
          <w:bCs/>
          <w:sz w:val="22"/>
          <w:szCs w:val="22"/>
          <w:lang w:val="en-GB"/>
        </w:rPr>
      </w:pPr>
    </w:p>
    <w:p w14:paraId="3E2975A4" w14:textId="77777777" w:rsidR="009C35BC" w:rsidRDefault="009C35BC" w:rsidP="00025167">
      <w:pPr>
        <w:spacing w:line="360" w:lineRule="auto"/>
        <w:rPr>
          <w:rFonts w:ascii="Arial" w:hAnsi="Arial" w:cs="Arial"/>
          <w:b/>
          <w:bCs/>
          <w:sz w:val="22"/>
          <w:szCs w:val="22"/>
          <w:lang w:val="en-GB"/>
        </w:rPr>
      </w:pPr>
    </w:p>
    <w:p w14:paraId="6DA7A1A9" w14:textId="73AFE678" w:rsidR="00D00E2C" w:rsidRPr="00025167" w:rsidRDefault="00D00E2C" w:rsidP="006B0C62">
      <w:pPr>
        <w:pStyle w:val="Title"/>
        <w:rPr>
          <w:lang w:val="en-GB"/>
        </w:rPr>
      </w:pPr>
      <w:r w:rsidRPr="00025167">
        <w:rPr>
          <w:lang w:val="en-GB"/>
        </w:rPr>
        <w:t>References:</w:t>
      </w:r>
    </w:p>
    <w:p w14:paraId="43630835" w14:textId="77777777" w:rsidR="00C46732" w:rsidRPr="00025167" w:rsidRDefault="00C46732" w:rsidP="00025167">
      <w:pPr>
        <w:spacing w:before="240" w:line="360" w:lineRule="auto"/>
        <w:jc w:val="both"/>
        <w:rPr>
          <w:rFonts w:ascii="Arial" w:hAnsi="Arial" w:cs="Arial"/>
          <w:color w:val="222222"/>
          <w:sz w:val="22"/>
          <w:szCs w:val="22"/>
          <w:shd w:val="clear" w:color="auto" w:fill="FFFFFF"/>
        </w:rPr>
      </w:pPr>
      <w:proofErr w:type="spellStart"/>
      <w:r w:rsidRPr="00025167">
        <w:rPr>
          <w:rFonts w:ascii="Arial" w:hAnsi="Arial" w:cs="Arial"/>
          <w:color w:val="222222"/>
          <w:sz w:val="22"/>
          <w:szCs w:val="22"/>
          <w:shd w:val="clear" w:color="auto" w:fill="FFFFFF"/>
        </w:rPr>
        <w:t>Arqoub</w:t>
      </w:r>
      <w:proofErr w:type="spellEnd"/>
      <w:r w:rsidRPr="00025167">
        <w:rPr>
          <w:rFonts w:ascii="Arial" w:hAnsi="Arial" w:cs="Arial"/>
          <w:color w:val="222222"/>
          <w:sz w:val="22"/>
          <w:szCs w:val="22"/>
          <w:shd w:val="clear" w:color="auto" w:fill="FFFFFF"/>
        </w:rPr>
        <w:t xml:space="preserve">, I. A., &amp; </w:t>
      </w:r>
      <w:proofErr w:type="spellStart"/>
      <w:r w:rsidRPr="00025167">
        <w:rPr>
          <w:rFonts w:ascii="Arial" w:hAnsi="Arial" w:cs="Arial"/>
          <w:color w:val="222222"/>
          <w:sz w:val="22"/>
          <w:szCs w:val="22"/>
          <w:shd w:val="clear" w:color="auto" w:fill="FFFFFF"/>
        </w:rPr>
        <w:t>Alserhan</w:t>
      </w:r>
      <w:proofErr w:type="spellEnd"/>
      <w:r w:rsidRPr="00025167">
        <w:rPr>
          <w:rFonts w:ascii="Arial" w:hAnsi="Arial" w:cs="Arial"/>
          <w:color w:val="222222"/>
          <w:sz w:val="22"/>
          <w:szCs w:val="22"/>
          <w:shd w:val="clear" w:color="auto" w:fill="FFFFFF"/>
        </w:rPr>
        <w:t>, F. A. (2019). Non-verbal barriers to effective intercultural communication. </w:t>
      </w:r>
      <w:proofErr w:type="spellStart"/>
      <w:r w:rsidRPr="00025167">
        <w:rPr>
          <w:rFonts w:ascii="Arial" w:hAnsi="Arial" w:cs="Arial"/>
          <w:i/>
          <w:iCs/>
          <w:color w:val="222222"/>
          <w:sz w:val="22"/>
          <w:szCs w:val="22"/>
          <w:shd w:val="clear" w:color="auto" w:fill="FFFFFF"/>
        </w:rPr>
        <w:t>Utopía</w:t>
      </w:r>
      <w:proofErr w:type="spellEnd"/>
      <w:r w:rsidRPr="00025167">
        <w:rPr>
          <w:rFonts w:ascii="Arial" w:hAnsi="Arial" w:cs="Arial"/>
          <w:i/>
          <w:iCs/>
          <w:color w:val="222222"/>
          <w:sz w:val="22"/>
          <w:szCs w:val="22"/>
          <w:shd w:val="clear" w:color="auto" w:fill="FFFFFF"/>
        </w:rPr>
        <w:t xml:space="preserve"> y praxis </w:t>
      </w:r>
      <w:proofErr w:type="spellStart"/>
      <w:r w:rsidRPr="00025167">
        <w:rPr>
          <w:rFonts w:ascii="Arial" w:hAnsi="Arial" w:cs="Arial"/>
          <w:i/>
          <w:iCs/>
          <w:color w:val="222222"/>
          <w:sz w:val="22"/>
          <w:szCs w:val="22"/>
          <w:shd w:val="clear" w:color="auto" w:fill="FFFFFF"/>
        </w:rPr>
        <w:t>latinoamericana</w:t>
      </w:r>
      <w:proofErr w:type="spellEnd"/>
      <w:r w:rsidRPr="00025167">
        <w:rPr>
          <w:rFonts w:ascii="Arial" w:hAnsi="Arial" w:cs="Arial"/>
          <w:i/>
          <w:iCs/>
          <w:color w:val="222222"/>
          <w:sz w:val="22"/>
          <w:szCs w:val="22"/>
          <w:shd w:val="clear" w:color="auto" w:fill="FFFFFF"/>
        </w:rPr>
        <w:t xml:space="preserve">: </w:t>
      </w:r>
      <w:proofErr w:type="spellStart"/>
      <w:r w:rsidRPr="00025167">
        <w:rPr>
          <w:rFonts w:ascii="Arial" w:hAnsi="Arial" w:cs="Arial"/>
          <w:i/>
          <w:iCs/>
          <w:color w:val="222222"/>
          <w:sz w:val="22"/>
          <w:szCs w:val="22"/>
          <w:shd w:val="clear" w:color="auto" w:fill="FFFFFF"/>
        </w:rPr>
        <w:t>revista</w:t>
      </w:r>
      <w:proofErr w:type="spellEnd"/>
      <w:r w:rsidRPr="00025167">
        <w:rPr>
          <w:rFonts w:ascii="Arial" w:hAnsi="Arial" w:cs="Arial"/>
          <w:i/>
          <w:iCs/>
          <w:color w:val="222222"/>
          <w:sz w:val="22"/>
          <w:szCs w:val="22"/>
          <w:shd w:val="clear" w:color="auto" w:fill="FFFFFF"/>
        </w:rPr>
        <w:t xml:space="preserve"> </w:t>
      </w:r>
      <w:proofErr w:type="spellStart"/>
      <w:r w:rsidRPr="00025167">
        <w:rPr>
          <w:rFonts w:ascii="Arial" w:hAnsi="Arial" w:cs="Arial"/>
          <w:i/>
          <w:iCs/>
          <w:color w:val="222222"/>
          <w:sz w:val="22"/>
          <w:szCs w:val="22"/>
          <w:shd w:val="clear" w:color="auto" w:fill="FFFFFF"/>
        </w:rPr>
        <w:t>internacional</w:t>
      </w:r>
      <w:proofErr w:type="spellEnd"/>
      <w:r w:rsidRPr="00025167">
        <w:rPr>
          <w:rFonts w:ascii="Arial" w:hAnsi="Arial" w:cs="Arial"/>
          <w:i/>
          <w:iCs/>
          <w:color w:val="222222"/>
          <w:sz w:val="22"/>
          <w:szCs w:val="22"/>
          <w:shd w:val="clear" w:color="auto" w:fill="FFFFFF"/>
        </w:rPr>
        <w:t xml:space="preserve"> de </w:t>
      </w:r>
      <w:proofErr w:type="spellStart"/>
      <w:r w:rsidRPr="00025167">
        <w:rPr>
          <w:rFonts w:ascii="Arial" w:hAnsi="Arial" w:cs="Arial"/>
          <w:i/>
          <w:iCs/>
          <w:color w:val="222222"/>
          <w:sz w:val="22"/>
          <w:szCs w:val="22"/>
          <w:shd w:val="clear" w:color="auto" w:fill="FFFFFF"/>
        </w:rPr>
        <w:t>filosofía</w:t>
      </w:r>
      <w:proofErr w:type="spellEnd"/>
      <w:r w:rsidRPr="00025167">
        <w:rPr>
          <w:rFonts w:ascii="Arial" w:hAnsi="Arial" w:cs="Arial"/>
          <w:i/>
          <w:iCs/>
          <w:color w:val="222222"/>
          <w:sz w:val="22"/>
          <w:szCs w:val="22"/>
          <w:shd w:val="clear" w:color="auto" w:fill="FFFFFF"/>
        </w:rPr>
        <w:t xml:space="preserve"> </w:t>
      </w:r>
      <w:proofErr w:type="spellStart"/>
      <w:r w:rsidRPr="00025167">
        <w:rPr>
          <w:rFonts w:ascii="Arial" w:hAnsi="Arial" w:cs="Arial"/>
          <w:i/>
          <w:iCs/>
          <w:color w:val="222222"/>
          <w:sz w:val="22"/>
          <w:szCs w:val="22"/>
          <w:shd w:val="clear" w:color="auto" w:fill="FFFFFF"/>
        </w:rPr>
        <w:t>iberoamericana</w:t>
      </w:r>
      <w:proofErr w:type="spellEnd"/>
      <w:r w:rsidRPr="00025167">
        <w:rPr>
          <w:rFonts w:ascii="Arial" w:hAnsi="Arial" w:cs="Arial"/>
          <w:i/>
          <w:iCs/>
          <w:color w:val="222222"/>
          <w:sz w:val="22"/>
          <w:szCs w:val="22"/>
          <w:shd w:val="clear" w:color="auto" w:fill="FFFFFF"/>
        </w:rPr>
        <w:t xml:space="preserve"> y </w:t>
      </w:r>
      <w:proofErr w:type="spellStart"/>
      <w:r w:rsidRPr="00025167">
        <w:rPr>
          <w:rFonts w:ascii="Arial" w:hAnsi="Arial" w:cs="Arial"/>
          <w:i/>
          <w:iCs/>
          <w:color w:val="222222"/>
          <w:sz w:val="22"/>
          <w:szCs w:val="22"/>
          <w:shd w:val="clear" w:color="auto" w:fill="FFFFFF"/>
        </w:rPr>
        <w:t>teoría</w:t>
      </w:r>
      <w:proofErr w:type="spellEnd"/>
      <w:r w:rsidRPr="00025167">
        <w:rPr>
          <w:rFonts w:ascii="Arial" w:hAnsi="Arial" w:cs="Arial"/>
          <w:i/>
          <w:iCs/>
          <w:color w:val="222222"/>
          <w:sz w:val="22"/>
          <w:szCs w:val="22"/>
          <w:shd w:val="clear" w:color="auto" w:fill="FFFFFF"/>
        </w:rPr>
        <w:t xml:space="preserve"> social</w:t>
      </w:r>
      <w:r w:rsidRPr="00025167">
        <w:rPr>
          <w:rFonts w:ascii="Arial" w:hAnsi="Arial" w:cs="Arial"/>
          <w:color w:val="222222"/>
          <w:sz w:val="22"/>
          <w:szCs w:val="22"/>
          <w:shd w:val="clear" w:color="auto" w:fill="FFFFFF"/>
        </w:rPr>
        <w:t>, (5), 307-316.</w:t>
      </w:r>
    </w:p>
    <w:p w14:paraId="493EB2DE" w14:textId="77777777" w:rsidR="00C46732" w:rsidRPr="00025167" w:rsidRDefault="00C46732" w:rsidP="00025167">
      <w:pPr>
        <w:spacing w:before="240" w:line="360" w:lineRule="auto"/>
        <w:jc w:val="both"/>
        <w:rPr>
          <w:rFonts w:ascii="Arial" w:hAnsi="Arial" w:cs="Arial"/>
          <w:color w:val="222222"/>
          <w:sz w:val="22"/>
          <w:szCs w:val="22"/>
          <w:shd w:val="clear" w:color="auto" w:fill="FFFFFF"/>
        </w:rPr>
      </w:pPr>
      <w:r w:rsidRPr="00025167">
        <w:rPr>
          <w:rFonts w:ascii="Arial" w:hAnsi="Arial" w:cs="Arial"/>
          <w:color w:val="222222"/>
          <w:sz w:val="22"/>
          <w:szCs w:val="22"/>
          <w:shd w:val="clear" w:color="auto" w:fill="FFFFFF"/>
        </w:rPr>
        <w:t xml:space="preserve">Crampton, P., Kehoe, A., </w:t>
      </w:r>
      <w:proofErr w:type="spellStart"/>
      <w:r w:rsidRPr="00025167">
        <w:rPr>
          <w:rFonts w:ascii="Arial" w:hAnsi="Arial" w:cs="Arial"/>
          <w:color w:val="222222"/>
          <w:sz w:val="22"/>
          <w:szCs w:val="22"/>
          <w:shd w:val="clear" w:color="auto" w:fill="FFFFFF"/>
        </w:rPr>
        <w:t>Ellawala</w:t>
      </w:r>
      <w:proofErr w:type="spellEnd"/>
      <w:r w:rsidRPr="00025167">
        <w:rPr>
          <w:rFonts w:ascii="Arial" w:hAnsi="Arial" w:cs="Arial"/>
          <w:color w:val="222222"/>
          <w:sz w:val="22"/>
          <w:szCs w:val="22"/>
          <w:shd w:val="clear" w:color="auto" w:fill="FFFFFF"/>
        </w:rPr>
        <w:t>, A., Karunaratne, D. and CIs, P.T., 2023. Teamworking: Understanding barriers and enablers to supportive teams in UK health systems. </w:t>
      </w:r>
      <w:r w:rsidRPr="00025167">
        <w:rPr>
          <w:rFonts w:ascii="Arial" w:hAnsi="Arial" w:cs="Arial"/>
          <w:i/>
          <w:iCs/>
          <w:color w:val="222222"/>
          <w:sz w:val="22"/>
          <w:szCs w:val="22"/>
          <w:shd w:val="clear" w:color="auto" w:fill="FFFFFF"/>
        </w:rPr>
        <w:t xml:space="preserve">Health </w:t>
      </w:r>
      <w:proofErr w:type="spellStart"/>
      <w:r w:rsidRPr="00025167">
        <w:rPr>
          <w:rFonts w:ascii="Arial" w:hAnsi="Arial" w:cs="Arial"/>
          <w:i/>
          <w:iCs/>
          <w:color w:val="222222"/>
          <w:sz w:val="22"/>
          <w:szCs w:val="22"/>
          <w:shd w:val="clear" w:color="auto" w:fill="FFFFFF"/>
        </w:rPr>
        <w:t>Proffesions</w:t>
      </w:r>
      <w:proofErr w:type="spellEnd"/>
      <w:r w:rsidRPr="00025167">
        <w:rPr>
          <w:rFonts w:ascii="Arial" w:hAnsi="Arial" w:cs="Arial"/>
          <w:i/>
          <w:iCs/>
          <w:color w:val="222222"/>
          <w:sz w:val="22"/>
          <w:szCs w:val="22"/>
          <w:shd w:val="clear" w:color="auto" w:fill="FFFFFF"/>
        </w:rPr>
        <w:t xml:space="preserve"> Education Unit. Retrieved</w:t>
      </w:r>
      <w:r w:rsidRPr="00025167">
        <w:rPr>
          <w:rFonts w:ascii="Arial" w:hAnsi="Arial" w:cs="Arial"/>
          <w:color w:val="222222"/>
          <w:sz w:val="22"/>
          <w:szCs w:val="22"/>
          <w:shd w:val="clear" w:color="auto" w:fill="FFFFFF"/>
        </w:rPr>
        <w:t>, </w:t>
      </w:r>
      <w:r w:rsidRPr="00025167">
        <w:rPr>
          <w:rFonts w:ascii="Arial" w:hAnsi="Arial" w:cs="Arial"/>
          <w:i/>
          <w:iCs/>
          <w:color w:val="222222"/>
          <w:sz w:val="22"/>
          <w:szCs w:val="22"/>
          <w:shd w:val="clear" w:color="auto" w:fill="FFFFFF"/>
        </w:rPr>
        <w:t>19</w:t>
      </w:r>
      <w:r w:rsidRPr="00025167">
        <w:rPr>
          <w:rFonts w:ascii="Arial" w:hAnsi="Arial" w:cs="Arial"/>
          <w:color w:val="222222"/>
          <w:sz w:val="22"/>
          <w:szCs w:val="22"/>
          <w:shd w:val="clear" w:color="auto" w:fill="FFFFFF"/>
        </w:rPr>
        <w:t>.</w:t>
      </w:r>
    </w:p>
    <w:p w14:paraId="7C1BB20D" w14:textId="4D8A96B5" w:rsidR="00B10038" w:rsidRPr="00025167" w:rsidRDefault="00B10038" w:rsidP="00025167">
      <w:pPr>
        <w:spacing w:before="240" w:line="360" w:lineRule="auto"/>
        <w:jc w:val="both"/>
        <w:rPr>
          <w:rFonts w:ascii="Arial" w:hAnsi="Arial" w:cs="Arial"/>
          <w:color w:val="222222"/>
          <w:sz w:val="22"/>
          <w:szCs w:val="22"/>
          <w:shd w:val="clear" w:color="auto" w:fill="FFFFFF"/>
        </w:rPr>
      </w:pPr>
      <w:r w:rsidRPr="00025167">
        <w:rPr>
          <w:rFonts w:ascii="Arial" w:hAnsi="Arial" w:cs="Arial"/>
          <w:color w:val="222222"/>
          <w:sz w:val="22"/>
          <w:szCs w:val="22"/>
          <w:shd w:val="clear" w:color="auto" w:fill="FFFFFF"/>
        </w:rPr>
        <w:t>Data Protection Act 2018</w:t>
      </w:r>
    </w:p>
    <w:p w14:paraId="4BECA736" w14:textId="13FE581C" w:rsidR="003A3C4A" w:rsidRPr="00025167" w:rsidRDefault="003A3C4A" w:rsidP="00025167">
      <w:pPr>
        <w:spacing w:before="240" w:line="360" w:lineRule="auto"/>
        <w:jc w:val="both"/>
        <w:rPr>
          <w:rFonts w:ascii="Arial" w:hAnsi="Arial" w:cs="Arial"/>
          <w:color w:val="222222"/>
          <w:sz w:val="22"/>
          <w:szCs w:val="22"/>
          <w:shd w:val="clear" w:color="auto" w:fill="FFFFFF"/>
        </w:rPr>
      </w:pPr>
      <w:r w:rsidRPr="00025167">
        <w:rPr>
          <w:rFonts w:ascii="Arial" w:hAnsi="Arial" w:cs="Arial"/>
          <w:color w:val="222222"/>
          <w:sz w:val="22"/>
          <w:szCs w:val="22"/>
          <w:shd w:val="clear" w:color="auto" w:fill="FFFFFF"/>
        </w:rPr>
        <w:t>Equality Act 2010.</w:t>
      </w:r>
    </w:p>
    <w:p w14:paraId="0560D1C8" w14:textId="77777777" w:rsidR="00C46732" w:rsidRPr="00025167" w:rsidRDefault="00C46732" w:rsidP="00025167">
      <w:pPr>
        <w:spacing w:before="240" w:line="360" w:lineRule="auto"/>
        <w:rPr>
          <w:rFonts w:ascii="Arial" w:hAnsi="Arial" w:cs="Arial"/>
          <w:sz w:val="22"/>
          <w:szCs w:val="22"/>
          <w:lang w:val="en-GB"/>
        </w:rPr>
      </w:pPr>
      <w:r w:rsidRPr="00025167">
        <w:rPr>
          <w:rFonts w:ascii="Arial" w:hAnsi="Arial" w:cs="Arial"/>
          <w:color w:val="222222"/>
          <w:sz w:val="22"/>
          <w:szCs w:val="22"/>
          <w:shd w:val="clear" w:color="auto" w:fill="FFFFFF"/>
        </w:rPr>
        <w:t>Field, R. and Brown, K., 2019. Effective leadership, management and supervision in health and social care.</w:t>
      </w:r>
    </w:p>
    <w:p w14:paraId="6E5CA50B" w14:textId="77777777" w:rsidR="00C46732" w:rsidRPr="00025167" w:rsidRDefault="00C46732" w:rsidP="00025167">
      <w:pPr>
        <w:spacing w:before="240" w:line="360" w:lineRule="auto"/>
        <w:jc w:val="both"/>
        <w:rPr>
          <w:rFonts w:ascii="Arial" w:hAnsi="Arial" w:cs="Arial"/>
          <w:sz w:val="22"/>
          <w:szCs w:val="22"/>
        </w:rPr>
      </w:pPr>
      <w:r w:rsidRPr="00025167">
        <w:rPr>
          <w:rFonts w:ascii="Arial" w:hAnsi="Arial" w:cs="Arial"/>
          <w:color w:val="222222"/>
          <w:sz w:val="20"/>
          <w:szCs w:val="20"/>
          <w:shd w:val="clear" w:color="auto" w:fill="FFFFFF"/>
        </w:rPr>
        <w:t xml:space="preserve">Fox, S., </w:t>
      </w:r>
      <w:proofErr w:type="spellStart"/>
      <w:r w:rsidRPr="00025167">
        <w:rPr>
          <w:rFonts w:ascii="Arial" w:hAnsi="Arial" w:cs="Arial"/>
          <w:color w:val="222222"/>
          <w:sz w:val="20"/>
          <w:szCs w:val="20"/>
          <w:shd w:val="clear" w:color="auto" w:fill="FFFFFF"/>
        </w:rPr>
        <w:t>McAllum</w:t>
      </w:r>
      <w:proofErr w:type="spellEnd"/>
      <w:r w:rsidRPr="00025167">
        <w:rPr>
          <w:rFonts w:ascii="Arial" w:hAnsi="Arial" w:cs="Arial"/>
          <w:color w:val="222222"/>
          <w:sz w:val="20"/>
          <w:szCs w:val="20"/>
          <w:shd w:val="clear" w:color="auto" w:fill="FFFFFF"/>
        </w:rPr>
        <w:t>, K. and Mikkola, L., 2025. How to Conceptualize Communication in Interprofessional Practice. In </w:t>
      </w:r>
      <w:r w:rsidRPr="00025167">
        <w:rPr>
          <w:rFonts w:ascii="Arial" w:hAnsi="Arial" w:cs="Arial"/>
          <w:i/>
          <w:iCs/>
          <w:color w:val="222222"/>
          <w:sz w:val="20"/>
          <w:szCs w:val="20"/>
          <w:shd w:val="clear" w:color="auto" w:fill="FFFFFF"/>
        </w:rPr>
        <w:t>Interprofessional Communication in Health and Social Care: Theoretical Perspectives on Practical Realities</w:t>
      </w:r>
      <w:r w:rsidRPr="00025167">
        <w:rPr>
          <w:rFonts w:ascii="Arial" w:hAnsi="Arial" w:cs="Arial"/>
          <w:color w:val="222222"/>
          <w:sz w:val="20"/>
          <w:szCs w:val="20"/>
          <w:shd w:val="clear" w:color="auto" w:fill="FFFFFF"/>
        </w:rPr>
        <w:t> (pp. 3-24). Cham: Springer Nature Switzerland.</w:t>
      </w:r>
    </w:p>
    <w:p w14:paraId="73348A75" w14:textId="77777777" w:rsidR="00C46732" w:rsidRPr="00025167" w:rsidRDefault="00C46732" w:rsidP="00025167">
      <w:pPr>
        <w:spacing w:before="240" w:line="360" w:lineRule="auto"/>
        <w:rPr>
          <w:rFonts w:ascii="Arial" w:hAnsi="Arial" w:cs="Arial"/>
          <w:sz w:val="22"/>
          <w:szCs w:val="22"/>
          <w:lang w:val="en-GB"/>
        </w:rPr>
      </w:pPr>
      <w:r w:rsidRPr="00025167">
        <w:rPr>
          <w:rFonts w:ascii="Arial" w:hAnsi="Arial" w:cs="Arial"/>
          <w:color w:val="222222"/>
          <w:sz w:val="22"/>
          <w:szCs w:val="22"/>
          <w:shd w:val="clear" w:color="auto" w:fill="FFFFFF"/>
        </w:rPr>
        <w:t>Gopee, N. and Galloway, J., 2017. Leadership and management in healthcare.</w:t>
      </w:r>
    </w:p>
    <w:p w14:paraId="41B0A742" w14:textId="77777777" w:rsidR="00C46732" w:rsidRPr="00025167" w:rsidRDefault="00C46732" w:rsidP="00025167">
      <w:pPr>
        <w:spacing w:before="240" w:line="360" w:lineRule="auto"/>
        <w:jc w:val="both"/>
        <w:rPr>
          <w:rFonts w:ascii="Arial" w:hAnsi="Arial" w:cs="Arial"/>
          <w:color w:val="222222"/>
          <w:sz w:val="20"/>
          <w:szCs w:val="20"/>
          <w:shd w:val="clear" w:color="auto" w:fill="FFFFFF"/>
        </w:rPr>
      </w:pPr>
      <w:proofErr w:type="spellStart"/>
      <w:r w:rsidRPr="00025167">
        <w:rPr>
          <w:rFonts w:ascii="Arial" w:hAnsi="Arial" w:cs="Arial"/>
          <w:color w:val="222222"/>
          <w:sz w:val="20"/>
          <w:szCs w:val="20"/>
          <w:shd w:val="clear" w:color="auto" w:fill="FFFFFF"/>
          <w:lang w:val="de-DE"/>
        </w:rPr>
        <w:t>Jobe</w:t>
      </w:r>
      <w:proofErr w:type="spellEnd"/>
      <w:r w:rsidRPr="00025167">
        <w:rPr>
          <w:rFonts w:ascii="Arial" w:hAnsi="Arial" w:cs="Arial"/>
          <w:color w:val="222222"/>
          <w:sz w:val="20"/>
          <w:szCs w:val="20"/>
          <w:shd w:val="clear" w:color="auto" w:fill="FFFFFF"/>
          <w:lang w:val="de-DE"/>
        </w:rPr>
        <w:t xml:space="preserve">, I., Lindberg, B. and Engström, Å., 2020. </w:t>
      </w:r>
      <w:r w:rsidRPr="00025167">
        <w:rPr>
          <w:rFonts w:ascii="Arial" w:hAnsi="Arial" w:cs="Arial"/>
          <w:color w:val="222222"/>
          <w:sz w:val="20"/>
          <w:szCs w:val="20"/>
          <w:shd w:val="clear" w:color="auto" w:fill="FFFFFF"/>
        </w:rPr>
        <w:t>Health and social care professionals’ experiences of collaborative planning—Applying the person</w:t>
      </w:r>
      <w:r w:rsidRPr="00025167">
        <w:rPr>
          <w:rFonts w:ascii="Cambria Math" w:hAnsi="Cambria Math" w:cs="Cambria Math"/>
          <w:color w:val="222222"/>
          <w:sz w:val="20"/>
          <w:szCs w:val="20"/>
          <w:shd w:val="clear" w:color="auto" w:fill="FFFFFF"/>
        </w:rPr>
        <w:t>‐</w:t>
      </w:r>
      <w:r w:rsidRPr="00025167">
        <w:rPr>
          <w:rFonts w:ascii="Arial" w:hAnsi="Arial" w:cs="Arial"/>
          <w:color w:val="222222"/>
          <w:sz w:val="20"/>
          <w:szCs w:val="20"/>
          <w:shd w:val="clear" w:color="auto" w:fill="FFFFFF"/>
        </w:rPr>
        <w:t>centred practice framework. </w:t>
      </w:r>
      <w:r w:rsidRPr="00025167">
        <w:rPr>
          <w:rFonts w:ascii="Arial" w:hAnsi="Arial" w:cs="Arial"/>
          <w:i/>
          <w:iCs/>
          <w:color w:val="222222"/>
          <w:sz w:val="20"/>
          <w:szCs w:val="20"/>
          <w:shd w:val="clear" w:color="auto" w:fill="FFFFFF"/>
        </w:rPr>
        <w:t>Nursing Open</w:t>
      </w:r>
      <w:r w:rsidRPr="00025167">
        <w:rPr>
          <w:rFonts w:ascii="Arial" w:hAnsi="Arial" w:cs="Arial"/>
          <w:color w:val="222222"/>
          <w:sz w:val="20"/>
          <w:szCs w:val="20"/>
          <w:shd w:val="clear" w:color="auto" w:fill="FFFFFF"/>
        </w:rPr>
        <w:t>, </w:t>
      </w:r>
      <w:r w:rsidRPr="00025167">
        <w:rPr>
          <w:rFonts w:ascii="Arial" w:hAnsi="Arial" w:cs="Arial"/>
          <w:i/>
          <w:iCs/>
          <w:color w:val="222222"/>
          <w:sz w:val="20"/>
          <w:szCs w:val="20"/>
          <w:shd w:val="clear" w:color="auto" w:fill="FFFFFF"/>
        </w:rPr>
        <w:t>7</w:t>
      </w:r>
      <w:r w:rsidRPr="00025167">
        <w:rPr>
          <w:rFonts w:ascii="Arial" w:hAnsi="Arial" w:cs="Arial"/>
          <w:color w:val="222222"/>
          <w:sz w:val="20"/>
          <w:szCs w:val="20"/>
          <w:shd w:val="clear" w:color="auto" w:fill="FFFFFF"/>
        </w:rPr>
        <w:t>(6), pp.2019-2028.</w:t>
      </w:r>
    </w:p>
    <w:p w14:paraId="310D7973" w14:textId="77777777" w:rsidR="00C46732" w:rsidRPr="00025167" w:rsidRDefault="00C46732" w:rsidP="00025167">
      <w:pPr>
        <w:spacing w:before="240" w:line="360" w:lineRule="auto"/>
        <w:jc w:val="both"/>
        <w:rPr>
          <w:rFonts w:ascii="Arial" w:hAnsi="Arial" w:cs="Arial"/>
          <w:color w:val="222222"/>
          <w:sz w:val="22"/>
          <w:szCs w:val="22"/>
          <w:shd w:val="clear" w:color="auto" w:fill="FFFFFF"/>
        </w:rPr>
      </w:pPr>
      <w:r w:rsidRPr="00025167">
        <w:rPr>
          <w:rFonts w:ascii="Arial" w:hAnsi="Arial" w:cs="Arial"/>
          <w:color w:val="222222"/>
          <w:sz w:val="22"/>
          <w:szCs w:val="22"/>
          <w:shd w:val="clear" w:color="auto" w:fill="FFFFFF"/>
        </w:rPr>
        <w:t xml:space="preserve">Legislation.gov.uk. 2010. Equality Act. </w:t>
      </w:r>
      <w:hyperlink r:id="rId7" w:history="1">
        <w:r w:rsidRPr="00025167">
          <w:rPr>
            <w:rStyle w:val="Hyperlink"/>
            <w:rFonts w:ascii="Arial" w:hAnsi="Arial" w:cs="Arial"/>
            <w:sz w:val="22"/>
            <w:szCs w:val="22"/>
            <w:shd w:val="clear" w:color="auto" w:fill="FFFFFF"/>
          </w:rPr>
          <w:t>https://www.legislation.gov.uk/ukpga/2010/15/contents/enacted</w:t>
        </w:r>
      </w:hyperlink>
      <w:r w:rsidRPr="00025167">
        <w:rPr>
          <w:rFonts w:ascii="Arial" w:hAnsi="Arial" w:cs="Arial"/>
          <w:color w:val="222222"/>
          <w:sz w:val="22"/>
          <w:szCs w:val="22"/>
          <w:shd w:val="clear" w:color="auto" w:fill="FFFFFF"/>
        </w:rPr>
        <w:t xml:space="preserve"> (Accessed 4 November, 2025).</w:t>
      </w:r>
    </w:p>
    <w:p w14:paraId="6CF90EE3" w14:textId="77777777" w:rsidR="00C46732" w:rsidRPr="00025167" w:rsidRDefault="00C46732" w:rsidP="00025167">
      <w:pPr>
        <w:spacing w:before="240" w:line="360" w:lineRule="auto"/>
        <w:jc w:val="both"/>
        <w:rPr>
          <w:rFonts w:ascii="Arial" w:hAnsi="Arial" w:cs="Arial"/>
          <w:sz w:val="22"/>
          <w:szCs w:val="22"/>
        </w:rPr>
      </w:pPr>
      <w:r w:rsidRPr="00025167">
        <w:rPr>
          <w:rFonts w:ascii="Arial" w:hAnsi="Arial" w:cs="Arial"/>
          <w:color w:val="222222"/>
          <w:sz w:val="20"/>
          <w:szCs w:val="20"/>
          <w:shd w:val="clear" w:color="auto" w:fill="FFFFFF"/>
        </w:rPr>
        <w:t xml:space="preserve">NHS Professionals (2019). Understanding the key success factors in collaborative working. </w:t>
      </w:r>
      <w:hyperlink r:id="rId8" w:history="1">
        <w:r w:rsidRPr="00025167">
          <w:rPr>
            <w:rStyle w:val="Hyperlink"/>
            <w:rFonts w:ascii="Arial" w:hAnsi="Arial" w:cs="Arial"/>
            <w:sz w:val="20"/>
            <w:szCs w:val="20"/>
            <w:shd w:val="clear" w:color="auto" w:fill="FFFFFF"/>
          </w:rPr>
          <w:t>https://www.bing.com/ck/a?!&amp;&amp;p=423c3d0fdddad2233849885f5abfcce256784ae2e02ab7b00260bed2ed7</w:t>
        </w:r>
        <w:r w:rsidRPr="00025167">
          <w:rPr>
            <w:rStyle w:val="Hyperlink"/>
            <w:rFonts w:ascii="Arial" w:hAnsi="Arial" w:cs="Arial"/>
            <w:sz w:val="20"/>
            <w:szCs w:val="20"/>
            <w:shd w:val="clear" w:color="auto" w:fill="FFFFFF"/>
          </w:rPr>
          <w:lastRenderedPageBreak/>
          <w:t>a4f50JmltdHM9MTc2MjczMjgwMA&amp;ptn=3&amp;ver=2&amp;hsh=4&amp;fclid=2c9c77e8-746f-60a5-1a0f-62a675b961b6&amp;psq=NHS+Professionals+(2019)+Understanding+the+key+success+factors+in+collaborative+working&amp;u=a1aHR0cHM6Ly93d3cubmhzcHJvZmVzc2lvbmFscy5uaHMudWsvLS9tZWRpYS9jb3Jwb3JhdGUvcGFydG5lcnMvcHVibGljYXRpb25zL25oc3AtdGhvdWdodC1sZWFkZXJzaGlwLXBhcGVyX3dlYi5wZGY</w:t>
        </w:r>
      </w:hyperlink>
      <w:r w:rsidRPr="00025167">
        <w:rPr>
          <w:rFonts w:ascii="Arial" w:hAnsi="Arial" w:cs="Arial"/>
          <w:color w:val="222222"/>
          <w:sz w:val="20"/>
          <w:szCs w:val="20"/>
          <w:shd w:val="clear" w:color="auto" w:fill="FFFFFF"/>
        </w:rPr>
        <w:t xml:space="preserve"> </w:t>
      </w:r>
    </w:p>
    <w:p w14:paraId="29BCF9B3" w14:textId="77777777" w:rsidR="00C46732" w:rsidRPr="00025167" w:rsidRDefault="00C46732" w:rsidP="00025167">
      <w:pPr>
        <w:spacing w:before="240" w:line="360" w:lineRule="auto"/>
        <w:jc w:val="both"/>
        <w:rPr>
          <w:rFonts w:ascii="Arial" w:hAnsi="Arial" w:cs="Arial"/>
          <w:sz w:val="22"/>
          <w:szCs w:val="22"/>
          <w:lang w:val="en-GB"/>
        </w:rPr>
      </w:pPr>
      <w:r w:rsidRPr="00025167">
        <w:rPr>
          <w:rFonts w:ascii="Arial" w:hAnsi="Arial" w:cs="Arial"/>
          <w:color w:val="222222"/>
          <w:sz w:val="22"/>
          <w:szCs w:val="22"/>
          <w:shd w:val="clear" w:color="auto" w:fill="FFFFFF"/>
        </w:rPr>
        <w:t>Roja, J.A. and Islam, T., 2024. Role of Nurse-Patient Communication in Enhancing Patients Satisfaction. </w:t>
      </w:r>
      <w:r w:rsidRPr="00025167">
        <w:rPr>
          <w:rFonts w:ascii="Arial" w:hAnsi="Arial" w:cs="Arial"/>
          <w:i/>
          <w:iCs/>
          <w:color w:val="222222"/>
          <w:sz w:val="22"/>
          <w:szCs w:val="22"/>
          <w:shd w:val="clear" w:color="auto" w:fill="FFFFFF"/>
        </w:rPr>
        <w:t>Asia Pacific Journal of Nursing Research</w:t>
      </w:r>
      <w:r w:rsidRPr="00025167">
        <w:rPr>
          <w:rFonts w:ascii="Arial" w:hAnsi="Arial" w:cs="Arial"/>
          <w:color w:val="222222"/>
          <w:sz w:val="22"/>
          <w:szCs w:val="22"/>
          <w:shd w:val="clear" w:color="auto" w:fill="FFFFFF"/>
        </w:rPr>
        <w:t>, </w:t>
      </w:r>
      <w:r w:rsidRPr="00025167">
        <w:rPr>
          <w:rFonts w:ascii="Arial" w:hAnsi="Arial" w:cs="Arial"/>
          <w:i/>
          <w:iCs/>
          <w:color w:val="222222"/>
          <w:sz w:val="22"/>
          <w:szCs w:val="22"/>
          <w:shd w:val="clear" w:color="auto" w:fill="FFFFFF"/>
        </w:rPr>
        <w:t>5</w:t>
      </w:r>
      <w:r w:rsidRPr="00025167">
        <w:rPr>
          <w:rFonts w:ascii="Arial" w:hAnsi="Arial" w:cs="Arial"/>
          <w:color w:val="222222"/>
          <w:sz w:val="22"/>
          <w:szCs w:val="22"/>
          <w:shd w:val="clear" w:color="auto" w:fill="FFFFFF"/>
        </w:rPr>
        <w:t>(2), pp.41-49.</w:t>
      </w:r>
    </w:p>
    <w:p w14:paraId="51C41CC5" w14:textId="77777777" w:rsidR="00C46732" w:rsidRPr="00025167" w:rsidRDefault="00C46732" w:rsidP="00025167">
      <w:pPr>
        <w:spacing w:before="240" w:line="360" w:lineRule="auto"/>
        <w:jc w:val="both"/>
        <w:rPr>
          <w:rFonts w:ascii="Arial" w:hAnsi="Arial" w:cs="Arial"/>
          <w:color w:val="222222"/>
          <w:sz w:val="22"/>
          <w:szCs w:val="22"/>
          <w:shd w:val="clear" w:color="auto" w:fill="FFFFFF"/>
        </w:rPr>
      </w:pPr>
      <w:r w:rsidRPr="00025167">
        <w:rPr>
          <w:rFonts w:ascii="Arial" w:hAnsi="Arial" w:cs="Arial"/>
          <w:color w:val="222222"/>
          <w:sz w:val="22"/>
          <w:szCs w:val="22"/>
          <w:shd w:val="clear" w:color="auto" w:fill="FFFFFF"/>
        </w:rPr>
        <w:t>Smith, K.L. and Martini, J., 2023. Patient-provider communication and interactions. In </w:t>
      </w:r>
      <w:r w:rsidRPr="00025167">
        <w:rPr>
          <w:rFonts w:ascii="Arial" w:hAnsi="Arial" w:cs="Arial"/>
          <w:i/>
          <w:iCs/>
          <w:color w:val="222222"/>
          <w:sz w:val="22"/>
          <w:szCs w:val="22"/>
          <w:shd w:val="clear" w:color="auto" w:fill="FFFFFF"/>
        </w:rPr>
        <w:t>Chronic illness care: principles and practice</w:t>
      </w:r>
      <w:r w:rsidRPr="00025167">
        <w:rPr>
          <w:rFonts w:ascii="Arial" w:hAnsi="Arial" w:cs="Arial"/>
          <w:color w:val="222222"/>
          <w:sz w:val="22"/>
          <w:szCs w:val="22"/>
          <w:shd w:val="clear" w:color="auto" w:fill="FFFFFF"/>
        </w:rPr>
        <w:t> (pp. 195-207). Cham: Springer International Publishing.</w:t>
      </w:r>
    </w:p>
    <w:p w14:paraId="6B909C1D" w14:textId="77777777" w:rsidR="00C46732" w:rsidRPr="00025167" w:rsidRDefault="00C46732" w:rsidP="00025167">
      <w:pPr>
        <w:spacing w:before="240" w:line="360" w:lineRule="auto"/>
        <w:jc w:val="both"/>
        <w:rPr>
          <w:rFonts w:ascii="Arial" w:hAnsi="Arial" w:cs="Arial"/>
          <w:sz w:val="22"/>
          <w:szCs w:val="22"/>
          <w:lang w:val="en-GB"/>
        </w:rPr>
      </w:pPr>
      <w:r w:rsidRPr="00025167">
        <w:rPr>
          <w:rFonts w:ascii="Arial" w:hAnsi="Arial" w:cs="Arial"/>
          <w:sz w:val="22"/>
          <w:szCs w:val="22"/>
          <w:lang w:val="en-GB"/>
        </w:rPr>
        <w:t>Soderstrom, S., 2014. Lost in translation? Communication challenges in minority families’ and healthcare workers’ interactions. Disability &amp; Society, 29(5), pp.807-820.</w:t>
      </w:r>
    </w:p>
    <w:p w14:paraId="25C1E99E" w14:textId="77777777" w:rsidR="00C46732" w:rsidRPr="00025167" w:rsidRDefault="00C46732" w:rsidP="00025167">
      <w:pPr>
        <w:spacing w:before="240" w:line="360" w:lineRule="auto"/>
        <w:jc w:val="both"/>
        <w:rPr>
          <w:rFonts w:ascii="Arial" w:hAnsi="Arial" w:cs="Arial"/>
          <w:sz w:val="22"/>
          <w:szCs w:val="22"/>
          <w:lang w:val="en-GB"/>
        </w:rPr>
      </w:pPr>
      <w:proofErr w:type="spellStart"/>
      <w:r w:rsidRPr="00025167">
        <w:rPr>
          <w:rFonts w:ascii="Arial" w:hAnsi="Arial" w:cs="Arial"/>
          <w:color w:val="222222"/>
          <w:sz w:val="22"/>
          <w:szCs w:val="22"/>
          <w:shd w:val="clear" w:color="auto" w:fill="FFFFFF"/>
        </w:rPr>
        <w:t>Sundler</w:t>
      </w:r>
      <w:proofErr w:type="spellEnd"/>
      <w:r w:rsidRPr="00025167">
        <w:rPr>
          <w:rFonts w:ascii="Arial" w:hAnsi="Arial" w:cs="Arial"/>
          <w:color w:val="222222"/>
          <w:sz w:val="22"/>
          <w:szCs w:val="22"/>
          <w:shd w:val="clear" w:color="auto" w:fill="FFFFFF"/>
        </w:rPr>
        <w:t xml:space="preserve">, A.J., </w:t>
      </w:r>
      <w:proofErr w:type="spellStart"/>
      <w:r w:rsidRPr="00025167">
        <w:rPr>
          <w:rFonts w:ascii="Arial" w:hAnsi="Arial" w:cs="Arial"/>
          <w:color w:val="222222"/>
          <w:sz w:val="22"/>
          <w:szCs w:val="22"/>
          <w:shd w:val="clear" w:color="auto" w:fill="FFFFFF"/>
        </w:rPr>
        <w:t>Hjertberg</w:t>
      </w:r>
      <w:proofErr w:type="spellEnd"/>
      <w:r w:rsidRPr="00025167">
        <w:rPr>
          <w:rFonts w:ascii="Arial" w:hAnsi="Arial" w:cs="Arial"/>
          <w:color w:val="222222"/>
          <w:sz w:val="22"/>
          <w:szCs w:val="22"/>
          <w:shd w:val="clear" w:color="auto" w:fill="FFFFFF"/>
        </w:rPr>
        <w:t>, F., Keri, H. and Holmström, I.K., 2020. Attributes of person</w:t>
      </w:r>
      <w:r w:rsidRPr="00025167">
        <w:rPr>
          <w:rFonts w:ascii="Cambria Math" w:hAnsi="Cambria Math" w:cs="Cambria Math"/>
          <w:color w:val="222222"/>
          <w:sz w:val="22"/>
          <w:szCs w:val="22"/>
          <w:shd w:val="clear" w:color="auto" w:fill="FFFFFF"/>
        </w:rPr>
        <w:t>‐</w:t>
      </w:r>
      <w:r w:rsidRPr="00025167">
        <w:rPr>
          <w:rFonts w:ascii="Arial" w:hAnsi="Arial" w:cs="Arial"/>
          <w:color w:val="222222"/>
          <w:sz w:val="22"/>
          <w:szCs w:val="22"/>
          <w:shd w:val="clear" w:color="auto" w:fill="FFFFFF"/>
        </w:rPr>
        <w:t>centred communication: A qualitative exploration of communication with older persons in home health care. </w:t>
      </w:r>
      <w:r w:rsidRPr="00025167">
        <w:rPr>
          <w:rFonts w:ascii="Arial" w:hAnsi="Arial" w:cs="Arial"/>
          <w:i/>
          <w:iCs/>
          <w:color w:val="222222"/>
          <w:sz w:val="22"/>
          <w:szCs w:val="22"/>
          <w:shd w:val="clear" w:color="auto" w:fill="FFFFFF"/>
        </w:rPr>
        <w:t>International Journal of Older People Nursing</w:t>
      </w:r>
      <w:r w:rsidRPr="00025167">
        <w:rPr>
          <w:rFonts w:ascii="Arial" w:hAnsi="Arial" w:cs="Arial"/>
          <w:color w:val="222222"/>
          <w:sz w:val="22"/>
          <w:szCs w:val="22"/>
          <w:shd w:val="clear" w:color="auto" w:fill="FFFFFF"/>
        </w:rPr>
        <w:t>, </w:t>
      </w:r>
      <w:r w:rsidRPr="00025167">
        <w:rPr>
          <w:rFonts w:ascii="Arial" w:hAnsi="Arial" w:cs="Arial"/>
          <w:i/>
          <w:iCs/>
          <w:color w:val="222222"/>
          <w:sz w:val="22"/>
          <w:szCs w:val="22"/>
          <w:shd w:val="clear" w:color="auto" w:fill="FFFFFF"/>
        </w:rPr>
        <w:t>15</w:t>
      </w:r>
      <w:r w:rsidRPr="00025167">
        <w:rPr>
          <w:rFonts w:ascii="Arial" w:hAnsi="Arial" w:cs="Arial"/>
          <w:color w:val="222222"/>
          <w:sz w:val="22"/>
          <w:szCs w:val="22"/>
          <w:shd w:val="clear" w:color="auto" w:fill="FFFFFF"/>
        </w:rPr>
        <w:t>(1), p.e12284.</w:t>
      </w:r>
    </w:p>
    <w:p w14:paraId="1B2C073A" w14:textId="77777777" w:rsidR="00C46732" w:rsidRPr="00025167" w:rsidRDefault="00C46732" w:rsidP="00025167">
      <w:pPr>
        <w:spacing w:before="240" w:line="360" w:lineRule="auto"/>
        <w:jc w:val="both"/>
        <w:rPr>
          <w:rFonts w:ascii="Arial" w:hAnsi="Arial" w:cs="Arial"/>
          <w:color w:val="222222"/>
          <w:sz w:val="22"/>
          <w:szCs w:val="22"/>
          <w:shd w:val="clear" w:color="auto" w:fill="FFFFFF"/>
        </w:rPr>
      </w:pPr>
      <w:r w:rsidRPr="00025167">
        <w:rPr>
          <w:rFonts w:ascii="Arial" w:hAnsi="Arial" w:cs="Arial"/>
          <w:color w:val="222222"/>
          <w:sz w:val="22"/>
          <w:szCs w:val="22"/>
          <w:shd w:val="clear" w:color="auto" w:fill="FFFFFF"/>
        </w:rPr>
        <w:t>Wager, K.A., Lee, F.W. and Glaser, J.P., 2021. </w:t>
      </w:r>
      <w:r w:rsidRPr="00025167">
        <w:rPr>
          <w:rFonts w:ascii="Arial" w:hAnsi="Arial" w:cs="Arial"/>
          <w:i/>
          <w:iCs/>
          <w:color w:val="222222"/>
          <w:sz w:val="22"/>
          <w:szCs w:val="22"/>
          <w:shd w:val="clear" w:color="auto" w:fill="FFFFFF"/>
        </w:rPr>
        <w:t>Health care information systems: a practical approach for health care management</w:t>
      </w:r>
      <w:r w:rsidRPr="00025167">
        <w:rPr>
          <w:rFonts w:ascii="Arial" w:hAnsi="Arial" w:cs="Arial"/>
          <w:color w:val="222222"/>
          <w:sz w:val="22"/>
          <w:szCs w:val="22"/>
          <w:shd w:val="clear" w:color="auto" w:fill="FFFFFF"/>
        </w:rPr>
        <w:t>. John Wiley &amp; Sons.</w:t>
      </w:r>
    </w:p>
    <w:p w14:paraId="2FC5E428" w14:textId="77777777" w:rsidR="00C46732" w:rsidRPr="00025167" w:rsidRDefault="00C46732" w:rsidP="00025167">
      <w:pPr>
        <w:spacing w:line="360" w:lineRule="auto"/>
        <w:jc w:val="both"/>
        <w:rPr>
          <w:rFonts w:ascii="Arial" w:hAnsi="Arial" w:cs="Arial"/>
          <w:sz w:val="22"/>
          <w:szCs w:val="22"/>
        </w:rPr>
      </w:pPr>
    </w:p>
    <w:sectPr w:rsidR="00C46732" w:rsidRPr="00025167" w:rsidSect="0053048B">
      <w:footerReference w:type="default" r:id="rId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01AE5E" w14:textId="77777777" w:rsidR="005C69B4" w:rsidRDefault="005C69B4" w:rsidP="0053048B">
      <w:pPr>
        <w:spacing w:after="0" w:line="240" w:lineRule="auto"/>
      </w:pPr>
      <w:r>
        <w:separator/>
      </w:r>
    </w:p>
  </w:endnote>
  <w:endnote w:type="continuationSeparator" w:id="0">
    <w:p w14:paraId="68669B57" w14:textId="77777777" w:rsidR="005C69B4" w:rsidRDefault="005C69B4" w:rsidP="005304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2043936"/>
      <w:docPartObj>
        <w:docPartGallery w:val="Page Numbers (Bottom of Page)"/>
        <w:docPartUnique/>
      </w:docPartObj>
    </w:sdtPr>
    <w:sdtEndPr>
      <w:rPr>
        <w:noProof/>
      </w:rPr>
    </w:sdtEndPr>
    <w:sdtContent>
      <w:p w14:paraId="6B5D3AA3" w14:textId="42232F59" w:rsidR="0053048B" w:rsidRDefault="005304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880772" w14:textId="77777777" w:rsidR="0053048B" w:rsidRDefault="005304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9EAB7E" w14:textId="77777777" w:rsidR="005C69B4" w:rsidRDefault="005C69B4" w:rsidP="0053048B">
      <w:pPr>
        <w:spacing w:after="0" w:line="240" w:lineRule="auto"/>
      </w:pPr>
      <w:r>
        <w:separator/>
      </w:r>
    </w:p>
  </w:footnote>
  <w:footnote w:type="continuationSeparator" w:id="0">
    <w:p w14:paraId="1D741CDF" w14:textId="77777777" w:rsidR="005C69B4" w:rsidRDefault="005C69B4" w:rsidP="005304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F541E"/>
    <w:multiLevelType w:val="hybridMultilevel"/>
    <w:tmpl w:val="C3228C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415B77"/>
    <w:multiLevelType w:val="multilevel"/>
    <w:tmpl w:val="445261CA"/>
    <w:lvl w:ilvl="0">
      <w:start w:val="1"/>
      <w:numFmt w:val="decimal"/>
      <w:lvlText w:val="%1."/>
      <w:lvlJc w:val="left"/>
      <w:pPr>
        <w:ind w:left="1440" w:hanging="360"/>
      </w:p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2" w15:restartNumberingAfterBreak="0">
    <w:nsid w:val="44292A32"/>
    <w:multiLevelType w:val="hybridMultilevel"/>
    <w:tmpl w:val="E13EC5E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45620FE8"/>
    <w:multiLevelType w:val="hybridMultilevel"/>
    <w:tmpl w:val="AF3AE29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5ABE6916"/>
    <w:multiLevelType w:val="hybridMultilevel"/>
    <w:tmpl w:val="6B74D86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784A0790"/>
    <w:multiLevelType w:val="hybridMultilevel"/>
    <w:tmpl w:val="36F6C8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8403802">
    <w:abstractNumId w:val="1"/>
  </w:num>
  <w:num w:numId="2" w16cid:durableId="1918974231">
    <w:abstractNumId w:val="4"/>
  </w:num>
  <w:num w:numId="3" w16cid:durableId="81337280">
    <w:abstractNumId w:val="3"/>
  </w:num>
  <w:num w:numId="4" w16cid:durableId="1368603653">
    <w:abstractNumId w:val="2"/>
  </w:num>
  <w:num w:numId="5" w16cid:durableId="1825507517">
    <w:abstractNumId w:val="0"/>
  </w:num>
  <w:num w:numId="6" w16cid:durableId="17821867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yM7I0MTc2szQyNDZS0lEKTi0uzszPAykwrgUA/MuI/iwAAAA="/>
  </w:docVars>
  <w:rsids>
    <w:rsidRoot w:val="00907A45"/>
    <w:rsid w:val="00001AEB"/>
    <w:rsid w:val="00010990"/>
    <w:rsid w:val="0001640C"/>
    <w:rsid w:val="00025167"/>
    <w:rsid w:val="000320E7"/>
    <w:rsid w:val="0005653D"/>
    <w:rsid w:val="00065A73"/>
    <w:rsid w:val="00091DE4"/>
    <w:rsid w:val="000D33FB"/>
    <w:rsid w:val="000E5E39"/>
    <w:rsid w:val="0011627A"/>
    <w:rsid w:val="001200A7"/>
    <w:rsid w:val="00137E3F"/>
    <w:rsid w:val="00167790"/>
    <w:rsid w:val="0017073D"/>
    <w:rsid w:val="001717E3"/>
    <w:rsid w:val="0017380D"/>
    <w:rsid w:val="00175BF0"/>
    <w:rsid w:val="00196AC3"/>
    <w:rsid w:val="001A65D5"/>
    <w:rsid w:val="001A7B2F"/>
    <w:rsid w:val="001B4B7D"/>
    <w:rsid w:val="001E6BA4"/>
    <w:rsid w:val="0023519D"/>
    <w:rsid w:val="0024537A"/>
    <w:rsid w:val="00246A5E"/>
    <w:rsid w:val="0029653E"/>
    <w:rsid w:val="002A497A"/>
    <w:rsid w:val="002B2F04"/>
    <w:rsid w:val="002C24A5"/>
    <w:rsid w:val="002D284B"/>
    <w:rsid w:val="002D37C3"/>
    <w:rsid w:val="002D562C"/>
    <w:rsid w:val="002F4267"/>
    <w:rsid w:val="00324B44"/>
    <w:rsid w:val="00350868"/>
    <w:rsid w:val="00360D1F"/>
    <w:rsid w:val="0037562E"/>
    <w:rsid w:val="003A0971"/>
    <w:rsid w:val="003A3C4A"/>
    <w:rsid w:val="003B5E7C"/>
    <w:rsid w:val="003B71EE"/>
    <w:rsid w:val="003E63B3"/>
    <w:rsid w:val="003F67D7"/>
    <w:rsid w:val="004239E7"/>
    <w:rsid w:val="00444137"/>
    <w:rsid w:val="00485E12"/>
    <w:rsid w:val="004916E3"/>
    <w:rsid w:val="004B506A"/>
    <w:rsid w:val="004E3C4E"/>
    <w:rsid w:val="004F04A9"/>
    <w:rsid w:val="005231AA"/>
    <w:rsid w:val="0053048B"/>
    <w:rsid w:val="00542BCF"/>
    <w:rsid w:val="00581875"/>
    <w:rsid w:val="005B759E"/>
    <w:rsid w:val="005C69B4"/>
    <w:rsid w:val="005D5466"/>
    <w:rsid w:val="005F0892"/>
    <w:rsid w:val="00625F8F"/>
    <w:rsid w:val="006279B8"/>
    <w:rsid w:val="006361DE"/>
    <w:rsid w:val="006613A0"/>
    <w:rsid w:val="00661E3C"/>
    <w:rsid w:val="00697193"/>
    <w:rsid w:val="006A1AE1"/>
    <w:rsid w:val="006B0C62"/>
    <w:rsid w:val="006B12A6"/>
    <w:rsid w:val="006C3F30"/>
    <w:rsid w:val="006D1671"/>
    <w:rsid w:val="006D21C3"/>
    <w:rsid w:val="006F285B"/>
    <w:rsid w:val="0072601C"/>
    <w:rsid w:val="0074676F"/>
    <w:rsid w:val="00747531"/>
    <w:rsid w:val="007504E9"/>
    <w:rsid w:val="00750DCA"/>
    <w:rsid w:val="00753D4A"/>
    <w:rsid w:val="00787BF9"/>
    <w:rsid w:val="00794B6A"/>
    <w:rsid w:val="00795561"/>
    <w:rsid w:val="007B6FA8"/>
    <w:rsid w:val="007C402F"/>
    <w:rsid w:val="007D12B5"/>
    <w:rsid w:val="007D6792"/>
    <w:rsid w:val="0080155A"/>
    <w:rsid w:val="008566C0"/>
    <w:rsid w:val="00877894"/>
    <w:rsid w:val="00896F28"/>
    <w:rsid w:val="008F0447"/>
    <w:rsid w:val="00907A45"/>
    <w:rsid w:val="009135B8"/>
    <w:rsid w:val="00947B3F"/>
    <w:rsid w:val="00971758"/>
    <w:rsid w:val="00976465"/>
    <w:rsid w:val="0097727B"/>
    <w:rsid w:val="009909D5"/>
    <w:rsid w:val="009C35BC"/>
    <w:rsid w:val="009F6C24"/>
    <w:rsid w:val="009F796F"/>
    <w:rsid w:val="00A17340"/>
    <w:rsid w:val="00A227B2"/>
    <w:rsid w:val="00A66B1E"/>
    <w:rsid w:val="00A71A2E"/>
    <w:rsid w:val="00A91058"/>
    <w:rsid w:val="00AB0CF6"/>
    <w:rsid w:val="00AB16E2"/>
    <w:rsid w:val="00AB429C"/>
    <w:rsid w:val="00AC5E02"/>
    <w:rsid w:val="00B10038"/>
    <w:rsid w:val="00B1439D"/>
    <w:rsid w:val="00B169DC"/>
    <w:rsid w:val="00B72C5B"/>
    <w:rsid w:val="00B80C4A"/>
    <w:rsid w:val="00BC2F70"/>
    <w:rsid w:val="00BC4235"/>
    <w:rsid w:val="00BC4BF0"/>
    <w:rsid w:val="00BD0307"/>
    <w:rsid w:val="00BD1C6D"/>
    <w:rsid w:val="00C001B6"/>
    <w:rsid w:val="00C102E6"/>
    <w:rsid w:val="00C22192"/>
    <w:rsid w:val="00C23B80"/>
    <w:rsid w:val="00C46732"/>
    <w:rsid w:val="00C737D5"/>
    <w:rsid w:val="00C949D6"/>
    <w:rsid w:val="00CB770C"/>
    <w:rsid w:val="00CC0D47"/>
    <w:rsid w:val="00CC6077"/>
    <w:rsid w:val="00CE68FC"/>
    <w:rsid w:val="00D00E2C"/>
    <w:rsid w:val="00D0264D"/>
    <w:rsid w:val="00D40E57"/>
    <w:rsid w:val="00D621B9"/>
    <w:rsid w:val="00D62B56"/>
    <w:rsid w:val="00D64290"/>
    <w:rsid w:val="00D8562E"/>
    <w:rsid w:val="00DB2991"/>
    <w:rsid w:val="00DE7446"/>
    <w:rsid w:val="00E03E4A"/>
    <w:rsid w:val="00E25985"/>
    <w:rsid w:val="00E41400"/>
    <w:rsid w:val="00E63F60"/>
    <w:rsid w:val="00E73602"/>
    <w:rsid w:val="00E84D07"/>
    <w:rsid w:val="00E906DE"/>
    <w:rsid w:val="00EB22B7"/>
    <w:rsid w:val="00EB28CF"/>
    <w:rsid w:val="00EB5120"/>
    <w:rsid w:val="00F07DB7"/>
    <w:rsid w:val="00F654AC"/>
    <w:rsid w:val="00F9405C"/>
    <w:rsid w:val="00FA224E"/>
    <w:rsid w:val="00FD43E3"/>
    <w:rsid w:val="00FE01B0"/>
    <w:rsid w:val="00FE5893"/>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E1AD1"/>
  <w15:chartTrackingRefBased/>
  <w15:docId w15:val="{9E664845-1E6C-4BAE-85CB-84E29F3B0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7A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7A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7A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7A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7A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7A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7A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7A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7A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7A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7A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7A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7A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7A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7A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7A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7A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7A45"/>
    <w:rPr>
      <w:rFonts w:eastAsiaTheme="majorEastAsia" w:cstheme="majorBidi"/>
      <w:color w:val="272727" w:themeColor="text1" w:themeTint="D8"/>
    </w:rPr>
  </w:style>
  <w:style w:type="paragraph" w:styleId="Title">
    <w:name w:val="Title"/>
    <w:basedOn w:val="Normal"/>
    <w:next w:val="Normal"/>
    <w:link w:val="TitleChar"/>
    <w:uiPriority w:val="10"/>
    <w:qFormat/>
    <w:rsid w:val="00907A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7A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7A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7A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7A45"/>
    <w:pPr>
      <w:spacing w:before="160"/>
      <w:jc w:val="center"/>
    </w:pPr>
    <w:rPr>
      <w:i/>
      <w:iCs/>
      <w:color w:val="404040" w:themeColor="text1" w:themeTint="BF"/>
    </w:rPr>
  </w:style>
  <w:style w:type="character" w:customStyle="1" w:styleId="QuoteChar">
    <w:name w:val="Quote Char"/>
    <w:basedOn w:val="DefaultParagraphFont"/>
    <w:link w:val="Quote"/>
    <w:uiPriority w:val="29"/>
    <w:rsid w:val="00907A45"/>
    <w:rPr>
      <w:i/>
      <w:iCs/>
      <w:color w:val="404040" w:themeColor="text1" w:themeTint="BF"/>
    </w:rPr>
  </w:style>
  <w:style w:type="paragraph" w:styleId="ListParagraph">
    <w:name w:val="List Paragraph"/>
    <w:basedOn w:val="Normal"/>
    <w:qFormat/>
    <w:rsid w:val="00907A45"/>
    <w:pPr>
      <w:ind w:left="720"/>
      <w:contextualSpacing/>
    </w:pPr>
  </w:style>
  <w:style w:type="character" w:styleId="IntenseEmphasis">
    <w:name w:val="Intense Emphasis"/>
    <w:basedOn w:val="DefaultParagraphFont"/>
    <w:uiPriority w:val="21"/>
    <w:qFormat/>
    <w:rsid w:val="00907A45"/>
    <w:rPr>
      <w:i/>
      <w:iCs/>
      <w:color w:val="0F4761" w:themeColor="accent1" w:themeShade="BF"/>
    </w:rPr>
  </w:style>
  <w:style w:type="paragraph" w:styleId="IntenseQuote">
    <w:name w:val="Intense Quote"/>
    <w:basedOn w:val="Normal"/>
    <w:next w:val="Normal"/>
    <w:link w:val="IntenseQuoteChar"/>
    <w:uiPriority w:val="30"/>
    <w:qFormat/>
    <w:rsid w:val="00907A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7A45"/>
    <w:rPr>
      <w:i/>
      <w:iCs/>
      <w:color w:val="0F4761" w:themeColor="accent1" w:themeShade="BF"/>
    </w:rPr>
  </w:style>
  <w:style w:type="character" w:styleId="IntenseReference">
    <w:name w:val="Intense Reference"/>
    <w:basedOn w:val="DefaultParagraphFont"/>
    <w:uiPriority w:val="32"/>
    <w:qFormat/>
    <w:rsid w:val="00907A45"/>
    <w:rPr>
      <w:b/>
      <w:bCs/>
      <w:smallCaps/>
      <w:color w:val="0F4761" w:themeColor="accent1" w:themeShade="BF"/>
      <w:spacing w:val="5"/>
    </w:rPr>
  </w:style>
  <w:style w:type="character" w:styleId="Hyperlink">
    <w:name w:val="Hyperlink"/>
    <w:basedOn w:val="DefaultParagraphFont"/>
    <w:uiPriority w:val="99"/>
    <w:unhideWhenUsed/>
    <w:rsid w:val="00795561"/>
    <w:rPr>
      <w:color w:val="467886" w:themeColor="hyperlink"/>
      <w:u w:val="single"/>
    </w:rPr>
  </w:style>
  <w:style w:type="character" w:styleId="UnresolvedMention">
    <w:name w:val="Unresolved Mention"/>
    <w:basedOn w:val="DefaultParagraphFont"/>
    <w:uiPriority w:val="99"/>
    <w:semiHidden/>
    <w:unhideWhenUsed/>
    <w:rsid w:val="00795561"/>
    <w:rPr>
      <w:color w:val="605E5C"/>
      <w:shd w:val="clear" w:color="auto" w:fill="E1DFDD"/>
    </w:rPr>
  </w:style>
  <w:style w:type="character" w:styleId="Strong">
    <w:name w:val="Strong"/>
    <w:basedOn w:val="DefaultParagraphFont"/>
    <w:uiPriority w:val="22"/>
    <w:qFormat/>
    <w:rsid w:val="00B80C4A"/>
    <w:rPr>
      <w:b/>
      <w:bCs/>
    </w:rPr>
  </w:style>
  <w:style w:type="paragraph" w:styleId="Header">
    <w:name w:val="header"/>
    <w:basedOn w:val="Normal"/>
    <w:link w:val="HeaderChar"/>
    <w:uiPriority w:val="99"/>
    <w:unhideWhenUsed/>
    <w:rsid w:val="005304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048B"/>
  </w:style>
  <w:style w:type="paragraph" w:styleId="Footer">
    <w:name w:val="footer"/>
    <w:basedOn w:val="Normal"/>
    <w:link w:val="FooterChar"/>
    <w:uiPriority w:val="99"/>
    <w:unhideWhenUsed/>
    <w:rsid w:val="005304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04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ck/a?!&amp;&amp;p=423c3d0fdddad2233849885f5abfcce256784ae2e02ab7b00260bed2ed7a4f50JmltdHM9MTc2MjczMjgwMA&amp;ptn=3&amp;ver=2&amp;hsh=4&amp;fclid=2c9c77e8-746f-60a5-1a0f-62a675b961b6&amp;psq=NHS+Professionals+(2019)+Understanding+the+key+success+factors+in+collaborative+working&amp;u=a1aHR0cHM6Ly93d3cubmhzcHJvZmVzc2lvbmFscy5uaHMudWsvLS9tZWRpYS9jb3Jwb3JhdGUvcGFydG5lcnMvcHVibGljYXRpb25zL25oc3AtdGhvdWdodC1sZWFkZXJzaGlwLXBhcGVyX3dlYi5wZGY" TargetMode="External"/><Relationship Id="rId3" Type="http://schemas.openxmlformats.org/officeDocument/2006/relationships/settings" Target="settings.xml"/><Relationship Id="rId7" Type="http://schemas.openxmlformats.org/officeDocument/2006/relationships/hyperlink" Target="https://www.legislation.gov.uk/ukpga/2010/15/contents/enact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2123</Words>
  <Characters>12107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14202</CharactersWithSpaces>
  <SharedDoc>false</SharedDoc>
  <HLinks>
    <vt:vector size="12" baseType="variant">
      <vt:variant>
        <vt:i4>6488163</vt:i4>
      </vt:variant>
      <vt:variant>
        <vt:i4>3</vt:i4>
      </vt:variant>
      <vt:variant>
        <vt:i4>0</vt:i4>
      </vt:variant>
      <vt:variant>
        <vt:i4>5</vt:i4>
      </vt:variant>
      <vt:variant>
        <vt:lpwstr>https://www.bing.com/ck/a?!&amp;&amp;p=423c3d0fdddad2233849885f5abfcce256784ae2e02ab7b00260bed2ed7a4f50JmltdHM9MTc2MjczMjgwMA&amp;ptn=3&amp;ver=2&amp;hsh=4&amp;fclid=2c9c77e8-746f-60a5-1a0f-62a675b961b6&amp;psq=NHS+Professionals+(2019)+Understanding+the+key+success+factors+in+collaborative+working&amp;u=a1aHR0cHM6Ly93d3cubmhzcHJvZmVzc2lvbmFscy5uaHMudWsvLS9tZWRpYS9jb3Jwb3JhdGUvcGFydG5lcnMvcHVibGljYXRpb25zL25oc3AtdGhvdWdodC1sZWFkZXJzaGlwLXBhcGVyX3dlYi5wZGY</vt:lpwstr>
      </vt:variant>
      <vt:variant>
        <vt:lpwstr/>
      </vt:variant>
      <vt:variant>
        <vt:i4>1114206</vt:i4>
      </vt:variant>
      <vt:variant>
        <vt:i4>0</vt:i4>
      </vt:variant>
      <vt:variant>
        <vt:i4>0</vt:i4>
      </vt:variant>
      <vt:variant>
        <vt:i4>5</vt:i4>
      </vt:variant>
      <vt:variant>
        <vt:lpwstr>https://www.legislation.gov.uk/ukpga/2010/15/contents/enacted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margaret Kwaw</cp:lastModifiedBy>
  <cp:revision>3</cp:revision>
  <dcterms:created xsi:type="dcterms:W3CDTF">2025-11-16T22:49:00Z</dcterms:created>
  <dcterms:modified xsi:type="dcterms:W3CDTF">2025-11-18T19:12:00Z</dcterms:modified>
</cp:coreProperties>
</file>