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B955" w14:textId="77777777" w:rsidR="00AC63A9" w:rsidRDefault="00AC63A9" w:rsidP="00AC63A9">
      <w:pPr>
        <w:pStyle w:val="NormalWeb"/>
        <w:spacing w:after="0"/>
        <w:ind w:left="-180" w:right="-334"/>
      </w:pPr>
      <w:r>
        <w:rPr>
          <w:noProof/>
          <w:lang w:eastAsia="en-GB"/>
        </w:rPr>
        <w:drawing>
          <wp:inline distT="0" distB="0" distL="0" distR="0" wp14:anchorId="1AE14136" wp14:editId="4E8F6519">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1C31B218" w14:textId="77777777" w:rsidR="00AC63A9" w:rsidRDefault="00AC63A9" w:rsidP="00AC63A9">
      <w:pPr>
        <w:pStyle w:val="NormalWeb"/>
        <w:spacing w:after="0"/>
        <w:ind w:left="-180" w:right="-334"/>
      </w:pPr>
    </w:p>
    <w:p w14:paraId="398A0FBF" w14:textId="77777777" w:rsidR="00AC63A9" w:rsidRDefault="00AC63A9" w:rsidP="00AC63A9">
      <w:pPr>
        <w:pStyle w:val="NormalWeb"/>
        <w:spacing w:after="0"/>
        <w:ind w:left="-180" w:right="-334"/>
      </w:pPr>
    </w:p>
    <w:p w14:paraId="008AE1BD" w14:textId="77777777" w:rsidR="00AC63A9" w:rsidRDefault="00AC63A9" w:rsidP="00AC63A9">
      <w:pPr>
        <w:pStyle w:val="NormalWeb"/>
        <w:spacing w:after="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CD24458" w14:textId="29E2AF66" w:rsidR="00AC63A9" w:rsidRPr="00AC63A9" w:rsidRDefault="00AC63A9" w:rsidP="00AC63A9">
      <w:pPr>
        <w:pStyle w:val="NormalWeb"/>
        <w:spacing w:after="0"/>
        <w:ind w:left="-180" w:right="-334"/>
        <w:jc w:val="center"/>
        <w:rPr>
          <w:rFonts w:ascii="Arial" w:hAnsi="Arial" w:cs="Arial"/>
          <w:b/>
          <w:sz w:val="28"/>
          <w:szCs w:val="28"/>
          <w:lang w:val="en-US"/>
        </w:rPr>
      </w:pPr>
      <w:r>
        <w:rPr>
          <w:rFonts w:ascii="Arial" w:hAnsi="Arial" w:cs="Arial"/>
          <w:b/>
          <w:sz w:val="28"/>
          <w:szCs w:val="28"/>
          <w:lang w:val="cy-GB"/>
        </w:rPr>
        <w:t>A</w:t>
      </w:r>
      <w:r w:rsidRPr="00230F35">
        <w:rPr>
          <w:rFonts w:ascii="Arial" w:hAnsi="Arial" w:cs="Arial"/>
          <w:b/>
          <w:sz w:val="28"/>
          <w:szCs w:val="28"/>
          <w:lang w:val="cy-GB"/>
        </w:rPr>
        <w:t>ssignment coversheet &amp; feedback form</w:t>
      </w:r>
      <w:r>
        <w:rPr>
          <w:rFonts w:ascii="Arial" w:hAnsi="Arial" w:cs="Arial"/>
          <w:b/>
          <w:sz w:val="28"/>
          <w:szCs w:val="28"/>
          <w:lang w:val="cy-GB"/>
        </w:rPr>
        <w:br/>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C63A9" w:rsidRPr="00483DC6" w14:paraId="3B567388" w14:textId="77777777" w:rsidTr="00475789">
        <w:trPr>
          <w:trHeight w:val="614"/>
        </w:trPr>
        <w:tc>
          <w:tcPr>
            <w:tcW w:w="8856" w:type="dxa"/>
            <w:gridSpan w:val="5"/>
          </w:tcPr>
          <w:p w14:paraId="5994C500" w14:textId="77777777" w:rsidR="00AC63A9" w:rsidRPr="00AC63A9" w:rsidRDefault="00AC63A9" w:rsidP="00475789">
            <w:pPr>
              <w:pStyle w:val="NormalWeb"/>
              <w:spacing w:after="0"/>
              <w:ind w:right="34"/>
              <w:rPr>
                <w:rFonts w:ascii="Arial" w:hAnsi="Arial" w:cs="Arial"/>
                <w:sz w:val="22"/>
                <w:szCs w:val="22"/>
                <w:lang w:val="en-US"/>
              </w:rPr>
            </w:pPr>
            <w:r w:rsidRPr="00AC63A9">
              <w:rPr>
                <w:rFonts w:ascii="Arial" w:hAnsi="Arial" w:cs="Arial"/>
                <w:b/>
                <w:sz w:val="22"/>
                <w:szCs w:val="22"/>
                <w:lang w:val="en-US"/>
              </w:rPr>
              <w:t>For completion by the student</w:t>
            </w:r>
            <w:r w:rsidRPr="00AC63A9">
              <w:rPr>
                <w:rFonts w:ascii="Arial" w:hAnsi="Arial" w:cs="Arial"/>
                <w:sz w:val="22"/>
                <w:szCs w:val="22"/>
                <w:lang w:val="en-US"/>
              </w:rPr>
              <w:t>:</w:t>
            </w:r>
          </w:p>
        </w:tc>
      </w:tr>
      <w:tr w:rsidR="00AC63A9" w:rsidRPr="00483DC6" w14:paraId="46227FE6" w14:textId="77777777" w:rsidTr="00475789">
        <w:trPr>
          <w:trHeight w:val="718"/>
        </w:trPr>
        <w:tc>
          <w:tcPr>
            <w:tcW w:w="8856" w:type="dxa"/>
            <w:gridSpan w:val="5"/>
          </w:tcPr>
          <w:p w14:paraId="7E9AFCC6" w14:textId="78B4B7EE" w:rsidR="00AC63A9" w:rsidRPr="009D77E4" w:rsidRDefault="00AC63A9" w:rsidP="00475789">
            <w:pPr>
              <w:pStyle w:val="NormalWeb"/>
              <w:spacing w:after="0"/>
              <w:ind w:right="34"/>
              <w:rPr>
                <w:rFonts w:ascii="Arial" w:hAnsi="Arial" w:cs="Arial"/>
                <w:sz w:val="22"/>
                <w:szCs w:val="22"/>
                <w:lang w:val="en-US"/>
              </w:rPr>
            </w:pPr>
            <w:r w:rsidRPr="009D77E4">
              <w:rPr>
                <w:rFonts w:ascii="Arial" w:hAnsi="Arial" w:cs="Arial"/>
                <w:sz w:val="22"/>
                <w:szCs w:val="22"/>
                <w:lang w:val="en-US"/>
              </w:rPr>
              <w:t xml:space="preserve">Student Name: </w:t>
            </w:r>
            <w:r w:rsidR="009D77E4" w:rsidRPr="009D77E4">
              <w:rPr>
                <w:rFonts w:ascii="Arial" w:hAnsi="Arial" w:cs="Arial"/>
                <w:sz w:val="22"/>
                <w:szCs w:val="22"/>
                <w:lang w:val="en-US"/>
              </w:rPr>
              <w:t>Ch</w:t>
            </w:r>
            <w:r w:rsidR="009D77E4">
              <w:rPr>
                <w:rFonts w:ascii="Arial" w:hAnsi="Arial" w:cs="Arial"/>
                <w:sz w:val="22"/>
                <w:szCs w:val="22"/>
                <w:lang w:val="en-US"/>
              </w:rPr>
              <w:t>eryl Abraham</w:t>
            </w:r>
          </w:p>
          <w:p w14:paraId="1AE02600" w14:textId="77777777" w:rsidR="00AC63A9" w:rsidRPr="009D77E4" w:rsidRDefault="00AC63A9" w:rsidP="00475789">
            <w:pPr>
              <w:pStyle w:val="NormalWeb"/>
              <w:spacing w:after="0"/>
              <w:ind w:right="34"/>
              <w:rPr>
                <w:rFonts w:ascii="Arial" w:hAnsi="Arial" w:cs="Arial"/>
                <w:sz w:val="22"/>
                <w:szCs w:val="22"/>
                <w:lang w:val="en-US"/>
              </w:rPr>
            </w:pPr>
          </w:p>
          <w:p w14:paraId="241EA166" w14:textId="5A815889" w:rsidR="00AC63A9" w:rsidRPr="009D77E4" w:rsidRDefault="00AC63A9" w:rsidP="00475789">
            <w:pPr>
              <w:pStyle w:val="NormalWeb"/>
              <w:spacing w:after="0"/>
              <w:ind w:right="34"/>
              <w:rPr>
                <w:rFonts w:ascii="Arial" w:hAnsi="Arial" w:cs="Arial"/>
                <w:sz w:val="22"/>
                <w:szCs w:val="22"/>
                <w:lang w:val="en-US"/>
              </w:rPr>
            </w:pPr>
            <w:r w:rsidRPr="009D77E4">
              <w:rPr>
                <w:rFonts w:ascii="Arial" w:hAnsi="Arial" w:cs="Arial"/>
                <w:sz w:val="22"/>
                <w:szCs w:val="22"/>
                <w:lang w:val="en-US"/>
              </w:rPr>
              <w:t xml:space="preserve">Student </w:t>
            </w:r>
            <w:r w:rsidRPr="009D77E4">
              <w:rPr>
                <w:rFonts w:ascii="Arial" w:hAnsi="Arial" w:cs="Arial"/>
                <w:b/>
                <w:bCs/>
                <w:sz w:val="22"/>
                <w:szCs w:val="22"/>
                <w:u w:val="single"/>
                <w:lang w:val="en-US"/>
              </w:rPr>
              <w:t>University</w:t>
            </w:r>
            <w:r w:rsidRPr="009D77E4">
              <w:rPr>
                <w:rFonts w:ascii="Arial" w:hAnsi="Arial" w:cs="Arial"/>
                <w:sz w:val="22"/>
                <w:szCs w:val="22"/>
                <w:u w:val="single"/>
                <w:lang w:val="en-US"/>
              </w:rPr>
              <w:t xml:space="preserve"> </w:t>
            </w:r>
            <w:r w:rsidRPr="009D77E4">
              <w:rPr>
                <w:rFonts w:ascii="Arial" w:hAnsi="Arial" w:cs="Arial"/>
                <w:sz w:val="22"/>
                <w:szCs w:val="22"/>
                <w:lang w:val="en-US"/>
              </w:rPr>
              <w:t xml:space="preserve">Email: </w:t>
            </w:r>
            <w:hyperlink r:id="rId9" w:history="1">
              <w:r w:rsidR="00350AC9" w:rsidRPr="00350AC9">
                <w:rPr>
                  <w:rStyle w:val="Hyperlink"/>
                  <w:rFonts w:ascii="Arial" w:hAnsi="Arial" w:cs="Arial"/>
                  <w:sz w:val="22"/>
                  <w:szCs w:val="22"/>
                  <w:lang w:val="en-US"/>
                </w:rPr>
                <w:t>2510780@student.uwtsd.ac.uk</w:t>
              </w:r>
            </w:hyperlink>
          </w:p>
        </w:tc>
      </w:tr>
      <w:tr w:rsidR="00AC63A9" w:rsidRPr="00230F35" w14:paraId="6F643FC5" w14:textId="77777777" w:rsidTr="00475789">
        <w:trPr>
          <w:trHeight w:val="849"/>
        </w:trPr>
        <w:tc>
          <w:tcPr>
            <w:tcW w:w="4788" w:type="dxa"/>
          </w:tcPr>
          <w:p w14:paraId="34917D16" w14:textId="038111F7" w:rsidR="00AC63A9" w:rsidRPr="00E71C5E" w:rsidRDefault="00AC63A9" w:rsidP="00475789">
            <w:pPr>
              <w:pStyle w:val="NormalWeb"/>
              <w:spacing w:after="0"/>
              <w:ind w:right="34"/>
              <w:rPr>
                <w:rFonts w:ascii="Arial" w:hAnsi="Arial" w:cs="Arial"/>
                <w:sz w:val="22"/>
                <w:szCs w:val="22"/>
                <w:lang w:val="en-US"/>
              </w:rPr>
            </w:pPr>
            <w:r w:rsidRPr="00E71C5E">
              <w:rPr>
                <w:rFonts w:ascii="Arial" w:hAnsi="Arial" w:cs="Arial"/>
                <w:sz w:val="22"/>
                <w:szCs w:val="22"/>
                <w:lang w:val="en-US"/>
              </w:rPr>
              <w:t xml:space="preserve">Module code: </w:t>
            </w:r>
            <w:r w:rsidR="00E71C5E" w:rsidRPr="00D77AC6">
              <w:rPr>
                <w:b/>
                <w:bCs/>
                <w:sz w:val="22"/>
                <w:szCs w:val="22"/>
                <w:lang w:val="en-US"/>
              </w:rPr>
              <w:t>HPCA7015</w:t>
            </w:r>
          </w:p>
          <w:p w14:paraId="4C78895C" w14:textId="77777777" w:rsidR="00AC63A9" w:rsidRPr="00E71C5E" w:rsidRDefault="00AC63A9" w:rsidP="00475789">
            <w:pPr>
              <w:pStyle w:val="NormalWeb"/>
              <w:spacing w:after="0"/>
              <w:ind w:right="34"/>
              <w:rPr>
                <w:rFonts w:ascii="Arial" w:hAnsi="Arial" w:cs="Arial"/>
                <w:sz w:val="22"/>
                <w:szCs w:val="22"/>
                <w:lang w:val="en-US"/>
              </w:rPr>
            </w:pPr>
          </w:p>
          <w:p w14:paraId="473A7C7E" w14:textId="18423830" w:rsidR="00AC63A9" w:rsidRPr="00E71C5E" w:rsidRDefault="00AC63A9" w:rsidP="00475789">
            <w:pPr>
              <w:pStyle w:val="NormalWeb"/>
              <w:spacing w:after="0"/>
              <w:ind w:right="34"/>
              <w:rPr>
                <w:rFonts w:ascii="Arial" w:hAnsi="Arial" w:cs="Arial"/>
                <w:sz w:val="22"/>
                <w:szCs w:val="22"/>
                <w:lang w:val="en-US"/>
              </w:rPr>
            </w:pPr>
            <w:r w:rsidRPr="00E71C5E">
              <w:rPr>
                <w:rFonts w:ascii="Arial" w:hAnsi="Arial" w:cs="Arial"/>
                <w:sz w:val="22"/>
                <w:szCs w:val="22"/>
                <w:lang w:val="en-US"/>
              </w:rPr>
              <w:t xml:space="preserve">Module title: </w:t>
            </w:r>
            <w:r w:rsidR="004E542B" w:rsidRPr="000F7290">
              <w:rPr>
                <w:b/>
                <w:bCs/>
                <w:sz w:val="22"/>
                <w:szCs w:val="22"/>
                <w:lang w:val="en-US"/>
              </w:rPr>
              <w:t>Foundations in Cultural Astronomy and Astrology</w:t>
            </w:r>
          </w:p>
          <w:p w14:paraId="29C6C118" w14:textId="77777777" w:rsidR="00AC63A9" w:rsidRPr="00E71C5E" w:rsidRDefault="00AC63A9" w:rsidP="00475789">
            <w:pPr>
              <w:pStyle w:val="NormalWeb"/>
              <w:spacing w:after="0"/>
              <w:ind w:right="34"/>
              <w:rPr>
                <w:rFonts w:ascii="Arial" w:hAnsi="Arial" w:cs="Arial"/>
                <w:sz w:val="22"/>
                <w:szCs w:val="22"/>
                <w:lang w:val="en-US"/>
              </w:rPr>
            </w:pPr>
          </w:p>
        </w:tc>
        <w:tc>
          <w:tcPr>
            <w:tcW w:w="2266" w:type="dxa"/>
            <w:gridSpan w:val="3"/>
          </w:tcPr>
          <w:p w14:paraId="631E5006" w14:textId="77777777" w:rsidR="00AC63A9" w:rsidRDefault="00AC63A9" w:rsidP="00475789">
            <w:pPr>
              <w:pStyle w:val="NormalWeb"/>
              <w:spacing w:after="0"/>
              <w:ind w:right="34"/>
              <w:rPr>
                <w:rFonts w:ascii="Arial" w:hAnsi="Arial" w:cs="Arial"/>
                <w:sz w:val="22"/>
                <w:szCs w:val="22"/>
              </w:rPr>
            </w:pPr>
            <w:r w:rsidRPr="00230F35">
              <w:rPr>
                <w:rFonts w:ascii="Arial" w:hAnsi="Arial" w:cs="Arial"/>
                <w:sz w:val="22"/>
                <w:szCs w:val="22"/>
              </w:rPr>
              <w:t xml:space="preserve">Student ID </w:t>
            </w:r>
            <w:proofErr w:type="spellStart"/>
            <w:r w:rsidRPr="00230F35">
              <w:rPr>
                <w:rFonts w:ascii="Arial" w:hAnsi="Arial" w:cs="Arial"/>
                <w:sz w:val="22"/>
                <w:szCs w:val="22"/>
              </w:rPr>
              <w:t>number</w:t>
            </w:r>
            <w:proofErr w:type="spellEnd"/>
            <w:r w:rsidRPr="00230F35">
              <w:rPr>
                <w:rFonts w:ascii="Arial" w:hAnsi="Arial" w:cs="Arial"/>
                <w:sz w:val="22"/>
                <w:szCs w:val="22"/>
              </w:rPr>
              <w:t>:</w:t>
            </w:r>
            <w:r>
              <w:rPr>
                <w:rFonts w:ascii="Arial" w:hAnsi="Arial" w:cs="Arial"/>
                <w:sz w:val="22"/>
                <w:szCs w:val="22"/>
              </w:rPr>
              <w:t xml:space="preserve"> </w:t>
            </w:r>
          </w:p>
          <w:p w14:paraId="48EA8EF5" w14:textId="1CF0D6FD" w:rsidR="007D4410" w:rsidRPr="00230F35" w:rsidRDefault="007D4410" w:rsidP="00475789">
            <w:pPr>
              <w:pStyle w:val="NormalWeb"/>
              <w:spacing w:after="0"/>
              <w:ind w:right="34"/>
              <w:rPr>
                <w:rFonts w:ascii="Arial" w:hAnsi="Arial" w:cs="Arial"/>
                <w:sz w:val="22"/>
                <w:szCs w:val="22"/>
              </w:rPr>
            </w:pPr>
            <w:r>
              <w:rPr>
                <w:rFonts w:ascii="Arial" w:hAnsi="Arial" w:cs="Arial"/>
                <w:sz w:val="22"/>
                <w:szCs w:val="22"/>
              </w:rPr>
              <w:t>2510780</w:t>
            </w:r>
          </w:p>
        </w:tc>
        <w:tc>
          <w:tcPr>
            <w:tcW w:w="1802" w:type="dxa"/>
          </w:tcPr>
          <w:p w14:paraId="697B33A7" w14:textId="77777777" w:rsidR="00AC63A9" w:rsidRPr="00230F35" w:rsidRDefault="00AC63A9" w:rsidP="00475789">
            <w:pPr>
              <w:pStyle w:val="NormalWeb"/>
              <w:spacing w:after="0"/>
              <w:ind w:right="34"/>
              <w:rPr>
                <w:rFonts w:ascii="Arial" w:hAnsi="Arial" w:cs="Arial"/>
                <w:sz w:val="22"/>
                <w:szCs w:val="22"/>
              </w:rPr>
            </w:pPr>
            <w:proofErr w:type="spellStart"/>
            <w:r w:rsidRPr="00230F35">
              <w:rPr>
                <w:rFonts w:ascii="Arial" w:hAnsi="Arial" w:cs="Arial"/>
                <w:sz w:val="22"/>
                <w:szCs w:val="22"/>
              </w:rPr>
              <w:t>Educational</w:t>
            </w:r>
            <w:proofErr w:type="spellEnd"/>
            <w:r w:rsidRPr="00230F35">
              <w:rPr>
                <w:rFonts w:ascii="Arial" w:hAnsi="Arial" w:cs="Arial"/>
                <w:sz w:val="22"/>
                <w:szCs w:val="22"/>
              </w:rPr>
              <w:t xml:space="preserve"> support </w:t>
            </w:r>
            <w:proofErr w:type="spellStart"/>
            <w:r w:rsidRPr="00230F35">
              <w:rPr>
                <w:rFonts w:ascii="Arial" w:hAnsi="Arial" w:cs="Arial"/>
                <w:sz w:val="22"/>
                <w:szCs w:val="22"/>
              </w:rPr>
              <w:t>needs</w:t>
            </w:r>
            <w:proofErr w:type="spellEnd"/>
            <w:r w:rsidRPr="00230F35">
              <w:rPr>
                <w:rFonts w:ascii="Arial" w:hAnsi="Arial" w:cs="Arial"/>
                <w:sz w:val="22"/>
                <w:szCs w:val="22"/>
              </w:rPr>
              <w:t>:</w:t>
            </w:r>
          </w:p>
          <w:p w14:paraId="36798807" w14:textId="77777777" w:rsidR="00AC63A9" w:rsidRPr="00230F35" w:rsidRDefault="00AC63A9" w:rsidP="00475789">
            <w:pPr>
              <w:pStyle w:val="NormalWeb"/>
              <w:spacing w:after="0"/>
              <w:ind w:right="34"/>
              <w:rPr>
                <w:rFonts w:ascii="Arial" w:hAnsi="Arial" w:cs="Arial"/>
                <w:sz w:val="22"/>
                <w:szCs w:val="22"/>
              </w:rPr>
            </w:pPr>
          </w:p>
        </w:tc>
      </w:tr>
      <w:tr w:rsidR="00AC63A9" w:rsidRPr="00AC63A9" w14:paraId="7BC6F782" w14:textId="77777777" w:rsidTr="00475789">
        <w:trPr>
          <w:trHeight w:val="1139"/>
        </w:trPr>
        <w:tc>
          <w:tcPr>
            <w:tcW w:w="8856" w:type="dxa"/>
            <w:gridSpan w:val="5"/>
          </w:tcPr>
          <w:p w14:paraId="73EF507D" w14:textId="0D59296A" w:rsidR="00AC63A9" w:rsidRPr="00AC63A9" w:rsidRDefault="00AC63A9" w:rsidP="00475789">
            <w:pPr>
              <w:pStyle w:val="NormalWeb"/>
              <w:spacing w:after="0"/>
              <w:ind w:right="34"/>
              <w:rPr>
                <w:rFonts w:ascii="Arial" w:hAnsi="Arial" w:cs="Arial"/>
                <w:sz w:val="22"/>
                <w:szCs w:val="22"/>
                <w:lang w:val="en-US"/>
              </w:rPr>
            </w:pPr>
            <w:r w:rsidRPr="00AC63A9">
              <w:rPr>
                <w:rFonts w:ascii="Arial" w:hAnsi="Arial" w:cs="Arial"/>
                <w:sz w:val="22"/>
                <w:szCs w:val="22"/>
                <w:lang w:val="en-US"/>
              </w:rPr>
              <w:t xml:space="preserve">Assignment title: </w:t>
            </w:r>
            <w:r w:rsidR="007D4410">
              <w:rPr>
                <w:rFonts w:ascii="Arial" w:hAnsi="Arial" w:cs="Arial"/>
                <w:sz w:val="22"/>
                <w:szCs w:val="22"/>
                <w:lang w:val="en-US"/>
              </w:rPr>
              <w:t>The stars incline; they do not compel.</w:t>
            </w:r>
          </w:p>
          <w:p w14:paraId="3EEFC937" w14:textId="77777777" w:rsidR="00AC63A9" w:rsidRPr="00AC63A9" w:rsidRDefault="00AC63A9" w:rsidP="00475789">
            <w:pPr>
              <w:pStyle w:val="NormalWeb"/>
              <w:spacing w:after="0"/>
              <w:ind w:right="34"/>
              <w:rPr>
                <w:rFonts w:ascii="Arial" w:hAnsi="Arial" w:cs="Arial"/>
                <w:sz w:val="22"/>
                <w:szCs w:val="22"/>
                <w:lang w:val="en-US"/>
              </w:rPr>
            </w:pPr>
          </w:p>
          <w:p w14:paraId="10071BEC" w14:textId="6217BA69" w:rsidR="00AC63A9" w:rsidRPr="00AC63A9" w:rsidRDefault="00AC63A9" w:rsidP="00475789">
            <w:pPr>
              <w:pStyle w:val="NormalWeb"/>
              <w:spacing w:after="0"/>
              <w:ind w:right="34"/>
              <w:rPr>
                <w:rFonts w:ascii="Arial" w:hAnsi="Arial" w:cs="Arial"/>
                <w:sz w:val="22"/>
                <w:szCs w:val="22"/>
                <w:lang w:val="en-US"/>
              </w:rPr>
            </w:pPr>
            <w:r w:rsidRPr="00AC63A9">
              <w:rPr>
                <w:rFonts w:ascii="Arial" w:hAnsi="Arial" w:cs="Arial"/>
                <w:sz w:val="22"/>
                <w:szCs w:val="22"/>
                <w:lang w:val="en-US"/>
              </w:rPr>
              <w:t xml:space="preserve">Assignment due date: </w:t>
            </w:r>
            <w:r w:rsidR="007D4410">
              <w:rPr>
                <w:rFonts w:ascii="Arial" w:hAnsi="Arial" w:cs="Arial"/>
                <w:sz w:val="22"/>
                <w:szCs w:val="22"/>
                <w:lang w:val="en-US"/>
              </w:rPr>
              <w:t>05</w:t>
            </w:r>
            <w:r w:rsidRPr="00AC63A9">
              <w:rPr>
                <w:rFonts w:ascii="Arial" w:hAnsi="Arial" w:cs="Arial"/>
                <w:sz w:val="22"/>
                <w:szCs w:val="22"/>
                <w:lang w:val="en-US"/>
              </w:rPr>
              <w:t>/01/202</w:t>
            </w:r>
            <w:r w:rsidR="007D4410">
              <w:rPr>
                <w:rFonts w:ascii="Arial" w:hAnsi="Arial" w:cs="Arial"/>
                <w:sz w:val="22"/>
                <w:szCs w:val="22"/>
                <w:lang w:val="en-US"/>
              </w:rPr>
              <w:t>6</w:t>
            </w:r>
          </w:p>
        </w:tc>
      </w:tr>
      <w:tr w:rsidR="00AC63A9" w:rsidRPr="00483DC6" w14:paraId="26571958" w14:textId="77777777" w:rsidTr="00475789">
        <w:trPr>
          <w:trHeight w:val="978"/>
        </w:trPr>
        <w:tc>
          <w:tcPr>
            <w:tcW w:w="8856" w:type="dxa"/>
            <w:gridSpan w:val="5"/>
            <w:tcBorders>
              <w:bottom w:val="single" w:sz="4" w:space="0" w:color="000000"/>
            </w:tcBorders>
          </w:tcPr>
          <w:p w14:paraId="1B124112" w14:textId="77777777" w:rsidR="00AC63A9" w:rsidRPr="00AC63A9" w:rsidRDefault="00AC63A9" w:rsidP="00475789">
            <w:pPr>
              <w:rPr>
                <w:rFonts w:ascii="Arial" w:hAnsi="Arial" w:cs="Arial"/>
                <w:lang w:val="en-US"/>
              </w:rPr>
            </w:pPr>
            <w:r w:rsidRPr="00AC63A9">
              <w:rPr>
                <w:rFonts w:ascii="Arial" w:hAnsi="Arial" w:cs="Arial"/>
                <w:lang w:val="en-US"/>
              </w:rPr>
              <w:t>This assignment is for the       1</w:t>
            </w:r>
            <w:r w:rsidRPr="00AC63A9">
              <w:rPr>
                <w:rFonts w:ascii="Arial" w:hAnsi="Arial" w:cs="Arial"/>
                <w:vertAlign w:val="superscript"/>
                <w:lang w:val="en-US"/>
              </w:rPr>
              <w:t xml:space="preserve">st  </w:t>
            </w:r>
            <w:r w:rsidRPr="00230F35">
              <w:rPr>
                <w:rFonts w:ascii="Arial" w:hAnsi="Arial" w:cs="Arial"/>
              </w:rPr>
              <w:fldChar w:fldCharType="begin">
                <w:ffData>
                  <w:name w:val="Check14"/>
                  <w:enabled/>
                  <w:calcOnExit w:val="0"/>
                  <w:checkBox>
                    <w:sizeAuto/>
                    <w:default w:val="0"/>
                  </w:checkBox>
                </w:ffData>
              </w:fldChar>
            </w:r>
            <w:r w:rsidRPr="00AC63A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AC63A9">
              <w:rPr>
                <w:rFonts w:ascii="Arial" w:hAnsi="Arial" w:cs="Arial"/>
                <w:lang w:val="en-US"/>
              </w:rPr>
              <w:t xml:space="preserve"> 2</w:t>
            </w:r>
            <w:r w:rsidRPr="00AC63A9">
              <w:rPr>
                <w:rFonts w:ascii="Arial" w:hAnsi="Arial" w:cs="Arial"/>
                <w:vertAlign w:val="superscript"/>
                <w:lang w:val="en-US"/>
              </w:rPr>
              <w:t>nd</w:t>
            </w:r>
            <w:r w:rsidRPr="00AC63A9">
              <w:rPr>
                <w:rFonts w:ascii="Arial" w:hAnsi="Arial" w:cs="Arial"/>
                <w:lang w:val="en-US"/>
              </w:rPr>
              <w:t xml:space="preserve">   </w:t>
            </w:r>
            <w:r w:rsidRPr="00230F35">
              <w:rPr>
                <w:rFonts w:ascii="Arial" w:hAnsi="Arial" w:cs="Arial"/>
              </w:rPr>
              <w:fldChar w:fldCharType="begin">
                <w:ffData>
                  <w:name w:val="Check15"/>
                  <w:enabled/>
                  <w:calcOnExit w:val="0"/>
                  <w:checkBox>
                    <w:sizeAuto/>
                    <w:default w:val="0"/>
                  </w:checkBox>
                </w:ffData>
              </w:fldChar>
            </w:r>
            <w:r w:rsidRPr="00AC63A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AC63A9">
              <w:rPr>
                <w:rFonts w:ascii="Arial" w:hAnsi="Arial" w:cs="Arial"/>
                <w:lang w:val="en-US"/>
              </w:rPr>
              <w:t xml:space="preserve">    3</w:t>
            </w:r>
            <w:r w:rsidRPr="00AC63A9">
              <w:rPr>
                <w:rFonts w:ascii="Arial" w:hAnsi="Arial" w:cs="Arial"/>
                <w:vertAlign w:val="superscript"/>
                <w:lang w:val="en-US"/>
              </w:rPr>
              <w:t>rd</w:t>
            </w:r>
            <w:r w:rsidRPr="00AC63A9">
              <w:rPr>
                <w:rFonts w:ascii="Arial" w:hAnsi="Arial" w:cs="Arial"/>
                <w:lang w:val="en-US"/>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AC63A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AC63A9">
              <w:rPr>
                <w:rFonts w:ascii="Arial" w:hAnsi="Arial" w:cs="Arial"/>
                <w:lang w:val="en-US"/>
              </w:rPr>
              <w:t xml:space="preserve">      4</w:t>
            </w:r>
            <w:r w:rsidRPr="00AC63A9">
              <w:rPr>
                <w:rFonts w:ascii="Arial" w:hAnsi="Arial" w:cs="Arial"/>
                <w:vertAlign w:val="superscript"/>
                <w:lang w:val="en-US"/>
              </w:rPr>
              <w:t>th</w:t>
            </w:r>
            <w:r w:rsidRPr="00AC63A9">
              <w:rPr>
                <w:rFonts w:ascii="Arial" w:hAnsi="Arial" w:cs="Arial"/>
                <w:lang w:val="en-US"/>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AC63A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AC63A9">
              <w:rPr>
                <w:rFonts w:ascii="Arial" w:hAnsi="Arial" w:cs="Arial"/>
                <w:lang w:val="en-US"/>
              </w:rPr>
              <w:t xml:space="preserve">      5</w:t>
            </w:r>
            <w:r w:rsidRPr="00AC63A9">
              <w:rPr>
                <w:rFonts w:ascii="Arial" w:hAnsi="Arial" w:cs="Arial"/>
                <w:vertAlign w:val="superscript"/>
                <w:lang w:val="en-US"/>
              </w:rPr>
              <w:t>th</w:t>
            </w:r>
            <w:r w:rsidRPr="00AC63A9">
              <w:rPr>
                <w:rFonts w:ascii="Arial" w:hAnsi="Arial" w:cs="Arial"/>
                <w:lang w:val="en-US"/>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AC63A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AC63A9">
              <w:rPr>
                <w:rFonts w:ascii="Arial" w:hAnsi="Arial" w:cs="Arial"/>
                <w:lang w:val="en-US"/>
              </w:rPr>
              <w:t xml:space="preserve">      6</w:t>
            </w:r>
            <w:r w:rsidRPr="00AC63A9">
              <w:rPr>
                <w:rFonts w:ascii="Arial" w:hAnsi="Arial" w:cs="Arial"/>
                <w:vertAlign w:val="superscript"/>
                <w:lang w:val="en-US"/>
              </w:rPr>
              <w:t>th</w:t>
            </w:r>
            <w:r w:rsidRPr="00AC63A9">
              <w:rPr>
                <w:rFonts w:ascii="Arial" w:hAnsi="Arial" w:cs="Arial"/>
                <w:lang w:val="en-US"/>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AC63A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AC63A9">
              <w:rPr>
                <w:rFonts w:ascii="Arial" w:hAnsi="Arial" w:cs="Arial"/>
                <w:b/>
                <w:lang w:val="en-US"/>
              </w:rPr>
              <w:t xml:space="preserve">   </w:t>
            </w:r>
            <w:r w:rsidRPr="00AC63A9">
              <w:rPr>
                <w:rFonts w:ascii="Arial" w:hAnsi="Arial" w:cs="Arial"/>
                <w:lang w:val="en-US"/>
              </w:rPr>
              <w:t>module of the degree</w:t>
            </w:r>
          </w:p>
        </w:tc>
      </w:tr>
      <w:tr w:rsidR="00AC63A9" w:rsidRPr="00230F35" w14:paraId="7BD376FB" w14:textId="77777777" w:rsidTr="00475789">
        <w:trPr>
          <w:trHeight w:val="978"/>
        </w:trPr>
        <w:tc>
          <w:tcPr>
            <w:tcW w:w="8856" w:type="dxa"/>
            <w:gridSpan w:val="5"/>
            <w:shd w:val="clear" w:color="auto" w:fill="D9D9D9"/>
          </w:tcPr>
          <w:p w14:paraId="76741B95" w14:textId="77777777" w:rsidR="00AC63A9" w:rsidRPr="00AC63A9" w:rsidRDefault="00AC63A9" w:rsidP="00475789">
            <w:pPr>
              <w:pStyle w:val="NormalWeb"/>
              <w:spacing w:after="0"/>
              <w:ind w:right="34"/>
              <w:rPr>
                <w:rFonts w:ascii="Arial" w:hAnsi="Arial" w:cs="Arial"/>
                <w:sz w:val="22"/>
                <w:szCs w:val="22"/>
                <w:lang w:val="en-US"/>
              </w:rPr>
            </w:pPr>
            <w:r w:rsidRPr="00AC63A9">
              <w:rPr>
                <w:rFonts w:ascii="Arial" w:hAnsi="Arial" w:cs="Arial"/>
                <w:sz w:val="22"/>
                <w:szCs w:val="22"/>
                <w:lang w:val="en-US"/>
              </w:rPr>
              <w:t>Plagiarism declaration</w:t>
            </w:r>
          </w:p>
          <w:p w14:paraId="5F53226E" w14:textId="77777777" w:rsidR="00AC63A9" w:rsidRPr="00AC63A9" w:rsidRDefault="00AC63A9" w:rsidP="00475789">
            <w:pPr>
              <w:pStyle w:val="NormalWeb"/>
              <w:spacing w:after="0"/>
              <w:ind w:right="34"/>
              <w:rPr>
                <w:rFonts w:ascii="Arial" w:hAnsi="Arial" w:cs="Arial"/>
                <w:sz w:val="22"/>
                <w:szCs w:val="22"/>
                <w:lang w:val="en-US"/>
              </w:rPr>
            </w:pPr>
            <w:r w:rsidRPr="00AC63A9">
              <w:rPr>
                <w:rFonts w:ascii="Arial" w:hAnsi="Arial" w:cs="Arial"/>
                <w:sz w:val="22"/>
                <w:szCs w:val="22"/>
                <w:lang w:val="en-US"/>
              </w:rPr>
              <w:t>I confirm that this is my original work and that I have adhered to the University policy on plagiarism.</w:t>
            </w:r>
          </w:p>
          <w:p w14:paraId="135CC72E" w14:textId="77777777" w:rsidR="00AC63A9" w:rsidRPr="00AC63A9" w:rsidRDefault="00AC63A9" w:rsidP="00475789">
            <w:pPr>
              <w:pStyle w:val="NormalWeb"/>
              <w:spacing w:after="0"/>
              <w:ind w:right="34"/>
              <w:rPr>
                <w:rFonts w:ascii="Arial" w:hAnsi="Arial" w:cs="Arial"/>
                <w:sz w:val="22"/>
                <w:szCs w:val="22"/>
                <w:lang w:val="en-US"/>
              </w:rPr>
            </w:pPr>
          </w:p>
          <w:p w14:paraId="6951F4CB" w14:textId="77777777" w:rsidR="00AC63A9" w:rsidRPr="00AC63A9" w:rsidRDefault="00AC63A9" w:rsidP="00475789">
            <w:pPr>
              <w:pStyle w:val="NormalWeb"/>
              <w:spacing w:after="0"/>
              <w:ind w:right="34"/>
              <w:rPr>
                <w:rFonts w:ascii="Arial" w:hAnsi="Arial" w:cs="Arial"/>
                <w:sz w:val="22"/>
                <w:szCs w:val="22"/>
                <w:lang w:val="en-US"/>
              </w:rPr>
            </w:pPr>
            <w:r w:rsidRPr="00AC63A9">
              <w:rPr>
                <w:rFonts w:ascii="Arial" w:hAnsi="Arial" w:cs="Arial"/>
                <w:sz w:val="22"/>
                <w:szCs w:val="22"/>
                <w:lang w:val="en-US"/>
              </w:rPr>
              <w:t>Artificial Intelligence (AI) declaration</w:t>
            </w:r>
          </w:p>
          <w:p w14:paraId="0828FBB9" w14:textId="77777777" w:rsidR="00AC63A9" w:rsidRPr="00AC63A9" w:rsidRDefault="00AC63A9" w:rsidP="00475789">
            <w:pPr>
              <w:pStyle w:val="NormalWeb"/>
              <w:spacing w:after="0"/>
              <w:ind w:right="34"/>
              <w:rPr>
                <w:rFonts w:ascii="Arial" w:hAnsi="Arial" w:cs="Arial"/>
                <w:color w:val="000000" w:themeColor="text1"/>
                <w:sz w:val="22"/>
                <w:szCs w:val="22"/>
                <w:lang w:val="en-US"/>
              </w:rPr>
            </w:pPr>
            <w:r w:rsidRPr="00AC63A9">
              <w:rPr>
                <w:rFonts w:ascii="Arial" w:hAnsi="Arial" w:cs="Arial"/>
                <w:sz w:val="22"/>
                <w:szCs w:val="22"/>
                <w:lang w:val="en-US"/>
              </w:rPr>
              <w:t xml:space="preserve">For this assessment, you can use Generative AI to check your own text/creation for grammatical and syntactical mistakes, </w:t>
            </w:r>
            <w:r w:rsidRPr="00AC63A9">
              <w:rPr>
                <w:rFonts w:ascii="Arial" w:hAnsi="Arial" w:cs="Arial"/>
                <w:color w:val="000000" w:themeColor="text1"/>
                <w:sz w:val="22"/>
                <w:szCs w:val="22"/>
                <w:lang w:val="en-US"/>
              </w:rPr>
              <w:t>including rephrasing of your own work within specific standards.*</w:t>
            </w:r>
          </w:p>
          <w:p w14:paraId="274D91DE" w14:textId="77777777" w:rsidR="00AC63A9" w:rsidRPr="00AC63A9" w:rsidRDefault="00AC63A9" w:rsidP="00475789">
            <w:pPr>
              <w:pStyle w:val="NormalWeb"/>
              <w:spacing w:after="0"/>
              <w:ind w:right="34"/>
              <w:rPr>
                <w:rFonts w:ascii="Arial" w:hAnsi="Arial" w:cs="Arial"/>
                <w:color w:val="000000" w:themeColor="text1"/>
                <w:sz w:val="22"/>
                <w:szCs w:val="22"/>
                <w:lang w:val="en-US"/>
              </w:rPr>
            </w:pPr>
          </w:p>
          <w:p w14:paraId="65E1CB30" w14:textId="77777777" w:rsidR="00AC63A9" w:rsidRPr="00AC63A9" w:rsidRDefault="00AC63A9" w:rsidP="00475789">
            <w:pPr>
              <w:pStyle w:val="NormalWeb"/>
              <w:spacing w:after="0"/>
              <w:ind w:right="34"/>
              <w:rPr>
                <w:rFonts w:ascii="Cambria" w:hAnsi="Cambria"/>
                <w:color w:val="000000" w:themeColor="text1"/>
                <w:sz w:val="22"/>
                <w:szCs w:val="22"/>
                <w:lang w:val="en-US"/>
              </w:rPr>
            </w:pPr>
            <w:r w:rsidRPr="00AC63A9">
              <w:rPr>
                <w:color w:val="000000" w:themeColor="text1"/>
                <w:sz w:val="22"/>
                <w:szCs w:val="22"/>
                <w:lang w:val="en-US"/>
              </w:rPr>
              <w:t>*</w:t>
            </w:r>
            <w:r w:rsidRPr="00AC63A9">
              <w:rPr>
                <w:rFonts w:ascii="Cambria" w:hAnsi="Cambria"/>
                <w:color w:val="000000" w:themeColor="text1"/>
                <w:sz w:val="22"/>
                <w:szCs w:val="22"/>
                <w:lang w:val="en-US"/>
              </w:rPr>
              <w:t xml:space="preserve">You should only rephrase sentences in which you have corrected </w:t>
            </w:r>
            <w:r w:rsidRPr="00AC63A9">
              <w:rPr>
                <w:rFonts w:ascii="Cambria" w:hAnsi="Cambria" w:cs="Arial"/>
                <w:sz w:val="22"/>
                <w:szCs w:val="22"/>
                <w:lang w:val="en-US"/>
              </w:rPr>
              <w:t>grammatical and syntactical mistakes.</w:t>
            </w:r>
          </w:p>
          <w:p w14:paraId="223CCC9A" w14:textId="77777777" w:rsidR="00AC63A9" w:rsidRPr="00AC63A9" w:rsidRDefault="00AC63A9" w:rsidP="00475789">
            <w:pPr>
              <w:pStyle w:val="NormalWeb"/>
              <w:spacing w:after="0"/>
              <w:ind w:right="34"/>
              <w:rPr>
                <w:rFonts w:ascii="Arial" w:hAnsi="Arial" w:cs="Arial"/>
                <w:sz w:val="22"/>
                <w:szCs w:val="22"/>
                <w:lang w:val="en-US"/>
              </w:rPr>
            </w:pPr>
          </w:p>
          <w:p w14:paraId="1181F375" w14:textId="77777777" w:rsidR="00AC63A9" w:rsidRPr="00AC63A9" w:rsidRDefault="00AC63A9" w:rsidP="00475789">
            <w:pPr>
              <w:pStyle w:val="NormalWeb"/>
              <w:spacing w:after="0"/>
              <w:ind w:right="34"/>
              <w:rPr>
                <w:rFonts w:ascii="Arial" w:hAnsi="Arial" w:cs="Arial"/>
                <w:sz w:val="22"/>
                <w:szCs w:val="22"/>
                <w:lang w:val="en-US"/>
              </w:rPr>
            </w:pPr>
            <w:r w:rsidRPr="00AC63A9">
              <w:rPr>
                <w:rFonts w:ascii="Arial" w:hAnsi="Arial" w:cs="Arial"/>
                <w:sz w:val="22"/>
                <w:szCs w:val="22"/>
                <w:lang w:val="en-US"/>
              </w:rPr>
              <w:t xml:space="preserve">I confirm that I have not used any AI tools in the research and creation of this assignment, </w:t>
            </w:r>
            <w:r w:rsidRPr="00AC63A9">
              <w:rPr>
                <w:rFonts w:ascii="Arial" w:hAnsi="Arial" w:cs="Arial"/>
                <w:color w:val="000000" w:themeColor="text1"/>
                <w:sz w:val="22"/>
                <w:szCs w:val="22"/>
                <w:lang w:val="en-US"/>
              </w:rPr>
              <w:t>except as permitted above.</w:t>
            </w:r>
            <w:r w:rsidRPr="00AC63A9">
              <w:rPr>
                <w:rFonts w:ascii="Arial" w:hAnsi="Arial" w:cs="Arial"/>
                <w:color w:val="EE0000"/>
                <w:sz w:val="22"/>
                <w:szCs w:val="22"/>
                <w:lang w:val="en-US"/>
              </w:rPr>
              <w:t xml:space="preserve"> </w:t>
            </w:r>
            <w:r w:rsidRPr="00AC63A9">
              <w:rPr>
                <w:rFonts w:ascii="Arial" w:hAnsi="Arial" w:cs="Arial"/>
                <w:sz w:val="22"/>
                <w:szCs w:val="22"/>
                <w:lang w:val="en-US"/>
              </w:rPr>
              <w:t>I confirm that I have not presented any AI generated materials as my own work. I confirm I have copies of my drafts, notes, and other resources I used, which I may be asked to provide in evidence.</w:t>
            </w:r>
          </w:p>
          <w:p w14:paraId="41659C3B" w14:textId="77777777" w:rsidR="00AC63A9" w:rsidRPr="00AC63A9" w:rsidRDefault="00AC63A9" w:rsidP="00475789">
            <w:pPr>
              <w:pStyle w:val="NormalWeb"/>
              <w:spacing w:after="0"/>
              <w:ind w:right="34"/>
              <w:rPr>
                <w:rFonts w:ascii="Arial" w:hAnsi="Arial" w:cs="Arial"/>
                <w:sz w:val="22"/>
                <w:szCs w:val="22"/>
                <w:lang w:val="en-US"/>
              </w:rPr>
            </w:pPr>
          </w:p>
          <w:p w14:paraId="72275D45" w14:textId="36EC4E00" w:rsidR="00AC63A9" w:rsidRDefault="00AC63A9" w:rsidP="00475789">
            <w:pPr>
              <w:pStyle w:val="NormalWeb"/>
              <w:spacing w:after="0"/>
              <w:ind w:right="34"/>
              <w:rPr>
                <w:rFonts w:ascii="Arial" w:hAnsi="Arial" w:cs="Arial"/>
                <w:sz w:val="22"/>
                <w:szCs w:val="22"/>
              </w:rPr>
            </w:pPr>
            <w:proofErr w:type="spellStart"/>
            <w:r w:rsidRPr="00B728EA">
              <w:rPr>
                <w:rFonts w:ascii="Arial" w:hAnsi="Arial" w:cs="Arial"/>
                <w:sz w:val="22"/>
                <w:szCs w:val="22"/>
              </w:rPr>
              <w:t>Signed</w:t>
            </w:r>
            <w:proofErr w:type="spellEnd"/>
            <w:r w:rsidRPr="00B728EA">
              <w:rPr>
                <w:rFonts w:ascii="Arial" w:hAnsi="Arial" w:cs="Arial"/>
                <w:sz w:val="22"/>
                <w:szCs w:val="22"/>
              </w:rPr>
              <w:t>:</w:t>
            </w:r>
            <w:r>
              <w:rPr>
                <w:rFonts w:ascii="Arial" w:hAnsi="Arial" w:cs="Arial"/>
                <w:sz w:val="22"/>
                <w:szCs w:val="22"/>
              </w:rPr>
              <w:t xml:space="preserve"> </w:t>
            </w:r>
            <w:r w:rsidR="00531DA3" w:rsidRPr="00531DA3">
              <w:rPr>
                <w:rFonts w:ascii="Arial" w:hAnsi="Arial" w:cs="Arial"/>
                <w:i/>
                <w:iCs/>
                <w:sz w:val="22"/>
                <w:szCs w:val="22"/>
              </w:rPr>
              <w:t>Cheryl Abraham.</w:t>
            </w:r>
          </w:p>
          <w:p w14:paraId="6B321819" w14:textId="77777777" w:rsidR="00AC63A9" w:rsidRPr="00230F35" w:rsidRDefault="00AC63A9" w:rsidP="00475789">
            <w:pPr>
              <w:pStyle w:val="NormalWeb"/>
              <w:spacing w:after="0"/>
              <w:ind w:right="34"/>
              <w:rPr>
                <w:rFonts w:ascii="Arial" w:hAnsi="Arial" w:cs="Arial"/>
                <w:sz w:val="22"/>
                <w:szCs w:val="22"/>
              </w:rPr>
            </w:pPr>
          </w:p>
        </w:tc>
      </w:tr>
      <w:tr w:rsidR="00AC63A9" w:rsidRPr="00483DC6" w14:paraId="0F279A42" w14:textId="77777777" w:rsidTr="00475789">
        <w:trPr>
          <w:trHeight w:val="3972"/>
        </w:trPr>
        <w:tc>
          <w:tcPr>
            <w:tcW w:w="8856" w:type="dxa"/>
            <w:gridSpan w:val="5"/>
          </w:tcPr>
          <w:p w14:paraId="614E5292" w14:textId="77777777" w:rsidR="00AC63A9" w:rsidRPr="00AC63A9" w:rsidRDefault="00AC63A9" w:rsidP="00475789">
            <w:pPr>
              <w:rPr>
                <w:rFonts w:ascii="Arial" w:hAnsi="Arial"/>
                <w:lang w:val="en-US"/>
              </w:rPr>
            </w:pPr>
            <w:r w:rsidRPr="00AC63A9">
              <w:rPr>
                <w:rFonts w:ascii="Arial" w:hAnsi="Arial"/>
                <w:b/>
                <w:lang w:val="en-US"/>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C63A9" w:rsidRPr="00AC63A9" w14:paraId="1F52683D" w14:textId="77777777" w:rsidTr="00475789">
              <w:tc>
                <w:tcPr>
                  <w:tcW w:w="6970" w:type="dxa"/>
                </w:tcPr>
                <w:p w14:paraId="14C2A10E" w14:textId="77777777" w:rsidR="00AC63A9" w:rsidRPr="00AC63A9" w:rsidRDefault="00AC63A9" w:rsidP="00475789">
                  <w:pPr>
                    <w:rPr>
                      <w:rFonts w:ascii="Arial" w:hAnsi="Arial"/>
                      <w:sz w:val="20"/>
                      <w:szCs w:val="20"/>
                      <w:lang w:val="en-US"/>
                    </w:rPr>
                  </w:pPr>
                </w:p>
                <w:p w14:paraId="09A94CCA" w14:textId="77777777" w:rsidR="00AC63A9" w:rsidRPr="00AC63A9" w:rsidRDefault="00AC63A9" w:rsidP="00475789">
                  <w:pPr>
                    <w:rPr>
                      <w:rFonts w:ascii="Arial" w:hAnsi="Arial"/>
                      <w:sz w:val="20"/>
                      <w:szCs w:val="20"/>
                      <w:lang w:val="en-US"/>
                    </w:rPr>
                  </w:pPr>
                  <w:r w:rsidRPr="00AC63A9">
                    <w:rPr>
                      <w:rFonts w:ascii="Arial" w:hAnsi="Arial"/>
                      <w:sz w:val="20"/>
                      <w:szCs w:val="20"/>
                      <w:lang w:val="en-US"/>
                    </w:rPr>
                    <w:t>1</w:t>
                  </w:r>
                  <w:r w:rsidRPr="00AC63A9">
                    <w:rPr>
                      <w:rFonts w:ascii="Arial" w:hAnsi="Arial"/>
                      <w:sz w:val="20"/>
                      <w:szCs w:val="20"/>
                      <w:vertAlign w:val="superscript"/>
                      <w:lang w:val="en-US"/>
                    </w:rPr>
                    <w:t>st</w:t>
                  </w:r>
                  <w:r w:rsidRPr="00AC63A9">
                    <w:rPr>
                      <w:rFonts w:ascii="Arial" w:hAnsi="Arial"/>
                      <w:sz w:val="20"/>
                      <w:szCs w:val="20"/>
                      <w:lang w:val="en-US"/>
                    </w:rPr>
                    <w:t xml:space="preserve"> Marker’s Provisional mark</w:t>
                  </w:r>
                </w:p>
              </w:tc>
              <w:tc>
                <w:tcPr>
                  <w:tcW w:w="1660" w:type="dxa"/>
                </w:tcPr>
                <w:p w14:paraId="3EF3856C" w14:textId="77777777" w:rsidR="00AC63A9" w:rsidRPr="00AC63A9" w:rsidRDefault="00AC63A9" w:rsidP="00475789">
                  <w:pPr>
                    <w:rPr>
                      <w:rFonts w:ascii="Arial" w:hAnsi="Arial"/>
                      <w:sz w:val="20"/>
                      <w:szCs w:val="20"/>
                      <w:lang w:val="en-US"/>
                    </w:rPr>
                  </w:pPr>
                </w:p>
              </w:tc>
            </w:tr>
            <w:tr w:rsidR="00AC63A9" w:rsidRPr="00483DC6" w14:paraId="4D6C7DF3" w14:textId="77777777" w:rsidTr="00475789">
              <w:tc>
                <w:tcPr>
                  <w:tcW w:w="6970" w:type="dxa"/>
                </w:tcPr>
                <w:p w14:paraId="3775A422" w14:textId="77777777" w:rsidR="00AC63A9" w:rsidRPr="00AC63A9" w:rsidRDefault="00AC63A9" w:rsidP="00475789">
                  <w:pPr>
                    <w:rPr>
                      <w:rFonts w:ascii="Arial" w:hAnsi="Arial"/>
                      <w:sz w:val="20"/>
                      <w:szCs w:val="20"/>
                      <w:lang w:val="en-US"/>
                    </w:rPr>
                  </w:pPr>
                </w:p>
                <w:p w14:paraId="37267A21" w14:textId="77777777" w:rsidR="00AC63A9" w:rsidRPr="00AC63A9" w:rsidRDefault="00AC63A9" w:rsidP="00475789">
                  <w:pPr>
                    <w:rPr>
                      <w:rFonts w:ascii="Arial" w:hAnsi="Arial"/>
                      <w:sz w:val="20"/>
                      <w:szCs w:val="20"/>
                      <w:lang w:val="en-US"/>
                    </w:rPr>
                  </w:pPr>
                  <w:r w:rsidRPr="00AC63A9">
                    <w:rPr>
                      <w:rFonts w:ascii="Arial" w:hAnsi="Arial"/>
                      <w:sz w:val="20"/>
                      <w:szCs w:val="20"/>
                      <w:lang w:val="en-US"/>
                    </w:rPr>
                    <w:t>2</w:t>
                  </w:r>
                  <w:r w:rsidRPr="00AC63A9">
                    <w:rPr>
                      <w:rFonts w:ascii="Arial" w:hAnsi="Arial"/>
                      <w:sz w:val="20"/>
                      <w:szCs w:val="20"/>
                      <w:vertAlign w:val="superscript"/>
                      <w:lang w:val="en-US"/>
                    </w:rPr>
                    <w:t>nd</w:t>
                  </w:r>
                  <w:r w:rsidRPr="00AC63A9">
                    <w:rPr>
                      <w:rFonts w:ascii="Arial" w:hAnsi="Arial"/>
                      <w:sz w:val="20"/>
                      <w:szCs w:val="20"/>
                      <w:lang w:val="en-US"/>
                    </w:rPr>
                    <w:t xml:space="preserve"> Marker’s/Moderator’s provisional mark</w:t>
                  </w:r>
                </w:p>
              </w:tc>
              <w:tc>
                <w:tcPr>
                  <w:tcW w:w="1660" w:type="dxa"/>
                </w:tcPr>
                <w:p w14:paraId="5A280C4B" w14:textId="77777777" w:rsidR="00AC63A9" w:rsidRPr="00AC63A9" w:rsidRDefault="00AC63A9" w:rsidP="00475789">
                  <w:pPr>
                    <w:rPr>
                      <w:rFonts w:ascii="Arial" w:hAnsi="Arial"/>
                      <w:sz w:val="20"/>
                      <w:szCs w:val="20"/>
                      <w:lang w:val="en-US"/>
                    </w:rPr>
                  </w:pPr>
                </w:p>
              </w:tc>
            </w:tr>
            <w:tr w:rsidR="00AC63A9" w:rsidRPr="00483DC6" w14:paraId="37061A3D" w14:textId="77777777" w:rsidTr="00475789">
              <w:tc>
                <w:tcPr>
                  <w:tcW w:w="6970" w:type="dxa"/>
                </w:tcPr>
                <w:p w14:paraId="5628B1E9" w14:textId="77777777" w:rsidR="00AC63A9" w:rsidRPr="00AC63A9" w:rsidRDefault="00AC63A9" w:rsidP="00475789">
                  <w:pPr>
                    <w:rPr>
                      <w:rFonts w:ascii="Arial" w:hAnsi="Arial"/>
                      <w:sz w:val="20"/>
                      <w:szCs w:val="20"/>
                      <w:lang w:val="en-US"/>
                    </w:rPr>
                  </w:pPr>
                </w:p>
                <w:p w14:paraId="723E214A" w14:textId="77777777" w:rsidR="00AC63A9" w:rsidRPr="00AC63A9" w:rsidRDefault="00AC63A9" w:rsidP="00475789">
                  <w:pPr>
                    <w:rPr>
                      <w:rFonts w:ascii="Arial" w:hAnsi="Arial"/>
                      <w:sz w:val="20"/>
                      <w:szCs w:val="20"/>
                      <w:lang w:val="en-US"/>
                    </w:rPr>
                  </w:pPr>
                  <w:r w:rsidRPr="00AC63A9">
                    <w:rPr>
                      <w:rFonts w:ascii="Arial" w:hAnsi="Arial"/>
                      <w:sz w:val="20"/>
                      <w:szCs w:val="20"/>
                      <w:lang w:val="en-US"/>
                    </w:rPr>
                    <w:t>External Examiner’s mark (if relevant)</w:t>
                  </w:r>
                </w:p>
              </w:tc>
              <w:tc>
                <w:tcPr>
                  <w:tcW w:w="1660" w:type="dxa"/>
                </w:tcPr>
                <w:p w14:paraId="5490186E" w14:textId="77777777" w:rsidR="00AC63A9" w:rsidRPr="00AC63A9" w:rsidRDefault="00AC63A9" w:rsidP="00475789">
                  <w:pPr>
                    <w:rPr>
                      <w:rFonts w:ascii="Arial" w:hAnsi="Arial"/>
                      <w:sz w:val="20"/>
                      <w:szCs w:val="20"/>
                      <w:lang w:val="en-US"/>
                    </w:rPr>
                  </w:pPr>
                </w:p>
              </w:tc>
            </w:tr>
            <w:tr w:rsidR="00AC63A9" w:rsidRPr="00483DC6" w14:paraId="22E6916E" w14:textId="77777777" w:rsidTr="00475789">
              <w:tc>
                <w:tcPr>
                  <w:tcW w:w="6970" w:type="dxa"/>
                </w:tcPr>
                <w:p w14:paraId="00296DAE" w14:textId="77777777" w:rsidR="00AC63A9" w:rsidRPr="00AC63A9" w:rsidRDefault="00AC63A9" w:rsidP="00475789">
                  <w:pPr>
                    <w:rPr>
                      <w:rFonts w:ascii="Arial" w:hAnsi="Arial"/>
                      <w:sz w:val="20"/>
                      <w:szCs w:val="20"/>
                      <w:lang w:val="en-US"/>
                    </w:rPr>
                  </w:pPr>
                </w:p>
                <w:p w14:paraId="506165AE" w14:textId="77777777" w:rsidR="00AC63A9" w:rsidRPr="00AC63A9" w:rsidRDefault="00AC63A9" w:rsidP="00475789">
                  <w:pPr>
                    <w:rPr>
                      <w:rFonts w:ascii="Arial" w:hAnsi="Arial"/>
                      <w:b/>
                      <w:sz w:val="20"/>
                      <w:szCs w:val="20"/>
                      <w:lang w:val="en-US"/>
                    </w:rPr>
                  </w:pPr>
                  <w:r w:rsidRPr="00AC63A9">
                    <w:rPr>
                      <w:rFonts w:ascii="Arial" w:hAnsi="Arial"/>
                      <w:b/>
                      <w:sz w:val="20"/>
                      <w:szCs w:val="20"/>
                      <w:lang w:val="en-US"/>
                    </w:rPr>
                    <w:t>Final Mark</w:t>
                  </w:r>
                </w:p>
                <w:p w14:paraId="4386AA44" w14:textId="77777777" w:rsidR="00AC63A9" w:rsidRPr="00AC63A9" w:rsidRDefault="00AC63A9" w:rsidP="00475789">
                  <w:pPr>
                    <w:rPr>
                      <w:rFonts w:ascii="Arial" w:hAnsi="Arial"/>
                      <w:sz w:val="20"/>
                      <w:szCs w:val="20"/>
                      <w:lang w:val="en-US"/>
                    </w:rPr>
                  </w:pPr>
                </w:p>
              </w:tc>
              <w:tc>
                <w:tcPr>
                  <w:tcW w:w="1660" w:type="dxa"/>
                </w:tcPr>
                <w:p w14:paraId="203EC3B4" w14:textId="77777777" w:rsidR="00AC63A9" w:rsidRPr="00AC63A9" w:rsidRDefault="00AC63A9" w:rsidP="00475789">
                  <w:pPr>
                    <w:rPr>
                      <w:rFonts w:ascii="Arial" w:hAnsi="Arial"/>
                      <w:sz w:val="20"/>
                      <w:szCs w:val="20"/>
                      <w:lang w:val="en-US"/>
                    </w:rPr>
                  </w:pPr>
                </w:p>
              </w:tc>
            </w:tr>
          </w:tbl>
          <w:p w14:paraId="0265F5EB" w14:textId="77777777" w:rsidR="00AC63A9" w:rsidRPr="00AC63A9" w:rsidRDefault="00AC63A9" w:rsidP="00475789">
            <w:pPr>
              <w:pStyle w:val="NormalWeb"/>
              <w:spacing w:after="0"/>
              <w:ind w:left="142" w:right="34"/>
              <w:rPr>
                <w:rFonts w:ascii="Arial" w:hAnsi="Arial" w:cs="Arial"/>
                <w:b/>
                <w:sz w:val="22"/>
                <w:szCs w:val="22"/>
                <w:lang w:val="en-US"/>
              </w:rPr>
            </w:pPr>
          </w:p>
          <w:p w14:paraId="1C97DA64" w14:textId="77777777" w:rsidR="00AC63A9" w:rsidRPr="00AC63A9" w:rsidRDefault="00AC63A9" w:rsidP="00475789">
            <w:pPr>
              <w:pStyle w:val="NormalWeb"/>
              <w:spacing w:after="0"/>
              <w:ind w:left="142" w:right="34"/>
              <w:rPr>
                <w:rFonts w:ascii="Arial" w:hAnsi="Arial" w:cs="Arial"/>
                <w:sz w:val="22"/>
                <w:szCs w:val="22"/>
                <w:lang w:val="en-US"/>
              </w:rPr>
            </w:pPr>
            <w:r w:rsidRPr="00AC63A9">
              <w:rPr>
                <w:rFonts w:ascii="Arial" w:hAnsi="Arial" w:cs="Arial"/>
                <w:b/>
                <w:sz w:val="22"/>
                <w:szCs w:val="22"/>
                <w:lang w:val="en-US"/>
              </w:rPr>
              <w:t>NB.</w:t>
            </w:r>
            <w:r w:rsidRPr="00AC63A9">
              <w:rPr>
                <w:rFonts w:ascii="Arial" w:hAnsi="Arial" w:cs="Arial"/>
                <w:sz w:val="22"/>
                <w:szCs w:val="22"/>
                <w:lang w:val="en-US"/>
              </w:rPr>
              <w:t xml:space="preserve">  All marks are provisional until confirmed by the Final Examination Board.</w:t>
            </w:r>
          </w:p>
          <w:p w14:paraId="08A1F3A5" w14:textId="77777777" w:rsidR="00AC63A9" w:rsidRPr="00AC63A9" w:rsidRDefault="00AC63A9" w:rsidP="00475789">
            <w:pPr>
              <w:pStyle w:val="NormalWeb"/>
              <w:spacing w:after="0"/>
              <w:rPr>
                <w:rFonts w:ascii="Arial" w:hAnsi="Arial" w:cs="Arial"/>
                <w:b/>
                <w:sz w:val="22"/>
                <w:szCs w:val="22"/>
                <w:lang w:val="en-US"/>
              </w:rPr>
            </w:pPr>
          </w:p>
          <w:p w14:paraId="5D23F1F2" w14:textId="77777777" w:rsidR="00AC63A9" w:rsidRPr="00AC63A9" w:rsidRDefault="00AC63A9" w:rsidP="00475789">
            <w:pPr>
              <w:pStyle w:val="NormalWeb"/>
              <w:spacing w:after="0"/>
              <w:rPr>
                <w:rFonts w:ascii="Arial" w:hAnsi="Arial" w:cs="Arial"/>
                <w:b/>
                <w:sz w:val="22"/>
                <w:szCs w:val="22"/>
                <w:lang w:val="en-US"/>
              </w:rPr>
            </w:pPr>
          </w:p>
          <w:p w14:paraId="4705C2BB" w14:textId="77777777" w:rsidR="00AC63A9" w:rsidRPr="00AC63A9" w:rsidRDefault="00AC63A9" w:rsidP="00475789">
            <w:pPr>
              <w:pStyle w:val="NormalWeb"/>
              <w:spacing w:after="0"/>
              <w:rPr>
                <w:rFonts w:ascii="Arial" w:hAnsi="Arial" w:cs="Arial"/>
                <w:b/>
                <w:sz w:val="22"/>
                <w:szCs w:val="22"/>
                <w:lang w:val="en-US"/>
              </w:rPr>
            </w:pPr>
            <w:r w:rsidRPr="00AC63A9">
              <w:rPr>
                <w:rFonts w:ascii="Arial" w:hAnsi="Arial" w:cs="Arial"/>
                <w:b/>
                <w:sz w:val="22"/>
                <w:szCs w:val="22"/>
                <w:lang w:val="en-US"/>
              </w:rPr>
              <w:t>For completion by Marker 1 :</w:t>
            </w:r>
          </w:p>
          <w:p w14:paraId="430C5667" w14:textId="77777777" w:rsidR="00AC63A9" w:rsidRPr="00AC63A9" w:rsidRDefault="00AC63A9" w:rsidP="00475789">
            <w:pPr>
              <w:pStyle w:val="NormalWeb"/>
              <w:rPr>
                <w:rFonts w:ascii="Arial" w:hAnsi="Arial" w:cs="Arial"/>
                <w:sz w:val="22"/>
                <w:szCs w:val="22"/>
                <w:lang w:val="en-US"/>
              </w:rPr>
            </w:pPr>
            <w:r w:rsidRPr="00AC63A9">
              <w:rPr>
                <w:rFonts w:ascii="Arial" w:hAnsi="Arial" w:cs="Arial"/>
                <w:sz w:val="22"/>
                <w:szCs w:val="22"/>
                <w:lang w:val="en-US"/>
              </w:rPr>
              <w:t>Comments:</w:t>
            </w:r>
          </w:p>
          <w:p w14:paraId="4B5B786C" w14:textId="77777777" w:rsidR="00AC63A9" w:rsidRPr="00AC63A9" w:rsidRDefault="00AC63A9" w:rsidP="00475789">
            <w:pPr>
              <w:pStyle w:val="NormalWeb"/>
              <w:rPr>
                <w:rFonts w:ascii="Arial" w:hAnsi="Arial" w:cs="Arial"/>
                <w:sz w:val="22"/>
                <w:szCs w:val="22"/>
                <w:lang w:val="en-US"/>
              </w:rPr>
            </w:pPr>
          </w:p>
        </w:tc>
      </w:tr>
      <w:tr w:rsidR="00AC63A9" w:rsidRPr="00230F35" w14:paraId="1252B6AC" w14:textId="77777777" w:rsidTr="00475789">
        <w:trPr>
          <w:trHeight w:val="492"/>
        </w:trPr>
        <w:tc>
          <w:tcPr>
            <w:tcW w:w="6768" w:type="dxa"/>
            <w:gridSpan w:val="3"/>
          </w:tcPr>
          <w:p w14:paraId="7D559357" w14:textId="77777777" w:rsidR="00AC63A9" w:rsidRPr="00230F35" w:rsidRDefault="00AC63A9" w:rsidP="00475789">
            <w:pPr>
              <w:pStyle w:val="NormalWeb"/>
              <w:ind w:left="142" w:right="34"/>
              <w:rPr>
                <w:rFonts w:ascii="Arial" w:hAnsi="Arial" w:cs="Arial"/>
                <w:sz w:val="22"/>
                <w:szCs w:val="22"/>
              </w:rPr>
            </w:pPr>
            <w:proofErr w:type="spellStart"/>
            <w:r w:rsidRPr="00230F35">
              <w:rPr>
                <w:rFonts w:ascii="Arial" w:hAnsi="Arial" w:cs="Arial"/>
                <w:sz w:val="22"/>
                <w:szCs w:val="22"/>
              </w:rPr>
              <w:t>Marker’s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w:t>
            </w:r>
            <w:r>
              <w:rPr>
                <w:rFonts w:ascii="Arial" w:hAnsi="Arial" w:cs="Arial"/>
                <w:sz w:val="22"/>
                <w:szCs w:val="22"/>
              </w:rPr>
              <w:t>e</w:t>
            </w:r>
            <w:proofErr w:type="spellEnd"/>
            <w:r>
              <w:rPr>
                <w:rFonts w:ascii="Arial" w:hAnsi="Arial" w:cs="Arial"/>
                <w:sz w:val="22"/>
                <w:szCs w:val="22"/>
              </w:rPr>
              <w:t>:</w:t>
            </w:r>
          </w:p>
        </w:tc>
        <w:tc>
          <w:tcPr>
            <w:tcW w:w="2088" w:type="dxa"/>
            <w:gridSpan w:val="2"/>
          </w:tcPr>
          <w:p w14:paraId="570267BE" w14:textId="77777777" w:rsidR="00AC63A9" w:rsidRPr="00230F35" w:rsidRDefault="00AC63A9" w:rsidP="00475789">
            <w:pPr>
              <w:pStyle w:val="NormalWeb"/>
              <w:spacing w:after="0"/>
              <w:ind w:left="142" w:right="34"/>
              <w:rPr>
                <w:rFonts w:ascii="Arial" w:hAnsi="Arial" w:cs="Arial"/>
                <w:sz w:val="22"/>
                <w:szCs w:val="22"/>
              </w:rPr>
            </w:pPr>
            <w:r w:rsidRPr="00230F35">
              <w:rPr>
                <w:rFonts w:ascii="Arial" w:hAnsi="Arial" w:cs="Arial"/>
                <w:sz w:val="22"/>
                <w:szCs w:val="22"/>
              </w:rPr>
              <w:t>Date:</w:t>
            </w:r>
          </w:p>
        </w:tc>
      </w:tr>
      <w:tr w:rsidR="00AC63A9" w:rsidRPr="002F467C" w14:paraId="4B57E6AC" w14:textId="77777777" w:rsidTr="00475789">
        <w:tc>
          <w:tcPr>
            <w:tcW w:w="8856" w:type="dxa"/>
            <w:gridSpan w:val="5"/>
          </w:tcPr>
          <w:p w14:paraId="0A36A560" w14:textId="77777777" w:rsidR="00AC63A9" w:rsidRPr="00AC63A9" w:rsidRDefault="00AC63A9" w:rsidP="00475789">
            <w:pPr>
              <w:pStyle w:val="NormalWeb"/>
              <w:spacing w:after="0"/>
              <w:ind w:right="-334"/>
              <w:rPr>
                <w:rFonts w:ascii="Arial" w:hAnsi="Arial" w:cs="Arial"/>
                <w:bCs/>
                <w:i/>
                <w:sz w:val="22"/>
                <w:szCs w:val="22"/>
                <w:lang w:val="en-US"/>
              </w:rPr>
            </w:pPr>
          </w:p>
          <w:p w14:paraId="6D7312E3" w14:textId="77777777" w:rsidR="00AC63A9" w:rsidRPr="00AC63A9" w:rsidRDefault="00AC63A9" w:rsidP="00475789">
            <w:pPr>
              <w:pStyle w:val="NormalWeb"/>
              <w:spacing w:after="0"/>
              <w:ind w:right="-334"/>
              <w:rPr>
                <w:rFonts w:ascii="Arial" w:hAnsi="Arial" w:cs="Arial"/>
                <w:b/>
                <w:bCs/>
                <w:sz w:val="22"/>
                <w:szCs w:val="22"/>
                <w:lang w:val="en-US"/>
              </w:rPr>
            </w:pPr>
            <w:r w:rsidRPr="00AC63A9">
              <w:rPr>
                <w:rFonts w:ascii="Arial" w:hAnsi="Arial" w:cs="Arial"/>
                <w:b/>
                <w:bCs/>
                <w:sz w:val="22"/>
                <w:szCs w:val="22"/>
                <w:lang w:val="en-US"/>
              </w:rPr>
              <w:t>For completion by Marker 2/Moderator:</w:t>
            </w:r>
          </w:p>
          <w:p w14:paraId="72A88573" w14:textId="77777777" w:rsidR="00AC63A9" w:rsidRPr="00AC63A9" w:rsidRDefault="00AC63A9" w:rsidP="00475789">
            <w:pPr>
              <w:pStyle w:val="NormalWeb"/>
              <w:spacing w:after="0"/>
              <w:ind w:right="-334"/>
              <w:rPr>
                <w:rFonts w:ascii="Arial" w:hAnsi="Arial" w:cs="Arial"/>
                <w:b/>
                <w:bCs/>
                <w:sz w:val="22"/>
                <w:szCs w:val="22"/>
                <w:lang w:val="en-US"/>
              </w:rPr>
            </w:pPr>
          </w:p>
          <w:p w14:paraId="461477B3" w14:textId="77777777" w:rsidR="00AC63A9" w:rsidRPr="00230F35" w:rsidRDefault="00AC63A9" w:rsidP="00475789">
            <w:pPr>
              <w:pStyle w:val="NormalWeb"/>
              <w:spacing w:after="0"/>
              <w:ind w:right="-334"/>
              <w:rPr>
                <w:rFonts w:ascii="Arial" w:hAnsi="Arial" w:cs="Arial"/>
                <w:bCs/>
                <w:sz w:val="22"/>
                <w:szCs w:val="22"/>
              </w:rPr>
            </w:pPr>
            <w:proofErr w:type="spellStart"/>
            <w:r w:rsidRPr="00230F35">
              <w:rPr>
                <w:rFonts w:ascii="Arial" w:hAnsi="Arial" w:cs="Arial"/>
                <w:bCs/>
                <w:sz w:val="22"/>
                <w:szCs w:val="22"/>
              </w:rPr>
              <w:t>Comments</w:t>
            </w:r>
            <w:proofErr w:type="spellEnd"/>
            <w:r w:rsidRPr="00230F35">
              <w:rPr>
                <w:rFonts w:ascii="Arial" w:hAnsi="Arial" w:cs="Arial"/>
                <w:bCs/>
                <w:sz w:val="22"/>
                <w:szCs w:val="22"/>
              </w:rPr>
              <w:t>:</w:t>
            </w:r>
          </w:p>
          <w:p w14:paraId="1A40EFA9" w14:textId="77777777" w:rsidR="00AC63A9" w:rsidRPr="00230F35" w:rsidRDefault="00AC63A9" w:rsidP="00475789">
            <w:pPr>
              <w:pStyle w:val="NormalWeb"/>
              <w:spacing w:after="0"/>
              <w:ind w:right="-334"/>
              <w:rPr>
                <w:rFonts w:ascii="Arial" w:hAnsi="Arial" w:cs="Arial"/>
                <w:bCs/>
                <w:sz w:val="22"/>
                <w:szCs w:val="22"/>
              </w:rPr>
            </w:pPr>
          </w:p>
          <w:p w14:paraId="4836F3DF" w14:textId="77777777" w:rsidR="00AC63A9" w:rsidRPr="00230F35" w:rsidRDefault="00AC63A9" w:rsidP="00475789">
            <w:pPr>
              <w:pStyle w:val="NormalWeb"/>
              <w:spacing w:after="0"/>
              <w:ind w:right="-334"/>
              <w:rPr>
                <w:rFonts w:ascii="Arial" w:hAnsi="Arial" w:cs="Arial"/>
                <w:bCs/>
                <w:sz w:val="22"/>
                <w:szCs w:val="22"/>
              </w:rPr>
            </w:pPr>
          </w:p>
          <w:p w14:paraId="7F3684CE" w14:textId="77777777" w:rsidR="00AC63A9" w:rsidRPr="00230F35" w:rsidRDefault="00AC63A9" w:rsidP="00475789">
            <w:pPr>
              <w:pStyle w:val="NormalWeb"/>
              <w:spacing w:after="0"/>
              <w:ind w:right="-334"/>
              <w:rPr>
                <w:rFonts w:ascii="Arial" w:hAnsi="Arial" w:cs="Arial"/>
                <w:bCs/>
                <w:sz w:val="22"/>
                <w:szCs w:val="22"/>
              </w:rPr>
            </w:pPr>
          </w:p>
          <w:p w14:paraId="6991C806" w14:textId="77777777" w:rsidR="00AC63A9" w:rsidRPr="00230F35" w:rsidRDefault="00AC63A9" w:rsidP="00475789">
            <w:pPr>
              <w:pStyle w:val="NormalWeb"/>
              <w:spacing w:after="0"/>
              <w:ind w:right="-334"/>
              <w:rPr>
                <w:rFonts w:ascii="Arial" w:hAnsi="Arial" w:cs="Arial"/>
                <w:bCs/>
                <w:sz w:val="22"/>
                <w:szCs w:val="22"/>
              </w:rPr>
            </w:pPr>
          </w:p>
          <w:p w14:paraId="18B36B51" w14:textId="77777777" w:rsidR="00AC63A9" w:rsidRPr="00230F35" w:rsidRDefault="00AC63A9" w:rsidP="00475789">
            <w:pPr>
              <w:pStyle w:val="NormalWeb"/>
              <w:spacing w:after="0"/>
              <w:ind w:right="-334"/>
              <w:rPr>
                <w:rFonts w:ascii="Arial" w:hAnsi="Arial" w:cs="Arial"/>
                <w:bCs/>
                <w:sz w:val="22"/>
                <w:szCs w:val="22"/>
              </w:rPr>
            </w:pPr>
          </w:p>
          <w:p w14:paraId="3628D3CD" w14:textId="77777777" w:rsidR="00AC63A9" w:rsidRPr="00230F35" w:rsidRDefault="00AC63A9" w:rsidP="00475789">
            <w:pPr>
              <w:pStyle w:val="NormalWeb"/>
              <w:spacing w:after="0"/>
              <w:ind w:right="-334"/>
              <w:rPr>
                <w:rFonts w:ascii="Arial" w:hAnsi="Arial" w:cs="Arial"/>
                <w:bCs/>
                <w:sz w:val="22"/>
                <w:szCs w:val="22"/>
              </w:rPr>
            </w:pPr>
          </w:p>
          <w:p w14:paraId="57521CFD" w14:textId="77777777" w:rsidR="00AC63A9" w:rsidRPr="00230F35" w:rsidRDefault="00AC63A9" w:rsidP="00475789">
            <w:pPr>
              <w:pStyle w:val="NormalWeb"/>
              <w:spacing w:after="0"/>
              <w:ind w:right="-334"/>
              <w:rPr>
                <w:rFonts w:ascii="Arial" w:hAnsi="Arial" w:cs="Arial"/>
                <w:bCs/>
                <w:sz w:val="22"/>
                <w:szCs w:val="22"/>
              </w:rPr>
            </w:pPr>
          </w:p>
          <w:p w14:paraId="73F2F96E" w14:textId="77777777" w:rsidR="00AC63A9" w:rsidRPr="00230F35" w:rsidRDefault="00AC63A9" w:rsidP="00475789">
            <w:pPr>
              <w:pStyle w:val="NormalWeb"/>
              <w:spacing w:after="0"/>
              <w:ind w:right="-334"/>
              <w:rPr>
                <w:rFonts w:ascii="Arial" w:hAnsi="Arial" w:cs="Arial"/>
                <w:bCs/>
                <w:sz w:val="22"/>
                <w:szCs w:val="22"/>
              </w:rPr>
            </w:pPr>
          </w:p>
        </w:tc>
      </w:tr>
      <w:tr w:rsidR="00AC63A9" w:rsidRPr="002F467C" w14:paraId="61764EEC" w14:textId="77777777" w:rsidTr="00475789">
        <w:trPr>
          <w:trHeight w:val="720"/>
        </w:trPr>
        <w:tc>
          <w:tcPr>
            <w:tcW w:w="5211" w:type="dxa"/>
            <w:gridSpan w:val="2"/>
          </w:tcPr>
          <w:p w14:paraId="06393C1D" w14:textId="77777777" w:rsidR="00AC63A9" w:rsidRPr="00230F35" w:rsidRDefault="00AC63A9" w:rsidP="00475789">
            <w:pPr>
              <w:pStyle w:val="NormalWeb"/>
              <w:spacing w:after="0"/>
              <w:ind w:right="-334"/>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spellStart"/>
            <w:r w:rsidRPr="00230F35">
              <w:rPr>
                <w:rFonts w:ascii="Arial" w:hAnsi="Arial" w:cs="Arial"/>
                <w:bCs/>
                <w:sz w:val="22"/>
                <w:szCs w:val="22"/>
              </w:rPr>
              <w:t>Signature</w:t>
            </w:r>
            <w:proofErr w:type="spellEnd"/>
            <w:r>
              <w:rPr>
                <w:rFonts w:ascii="Arial" w:hAnsi="Arial" w:cs="Arial"/>
                <w:bCs/>
                <w:sz w:val="22"/>
                <w:szCs w:val="22"/>
              </w:rPr>
              <w:t>:</w:t>
            </w:r>
          </w:p>
        </w:tc>
        <w:tc>
          <w:tcPr>
            <w:tcW w:w="3645" w:type="dxa"/>
            <w:gridSpan w:val="3"/>
          </w:tcPr>
          <w:p w14:paraId="5CC3E007" w14:textId="77777777" w:rsidR="00AC63A9" w:rsidRPr="00230F35" w:rsidRDefault="00AC63A9" w:rsidP="00475789">
            <w:pPr>
              <w:pStyle w:val="NormalWeb"/>
              <w:spacing w:after="0"/>
              <w:ind w:right="-334"/>
              <w:rPr>
                <w:rFonts w:ascii="Arial" w:hAnsi="Arial" w:cs="Arial"/>
                <w:bCs/>
                <w:sz w:val="22"/>
                <w:szCs w:val="22"/>
              </w:rPr>
            </w:pPr>
            <w:r w:rsidRPr="00230F35">
              <w:rPr>
                <w:rFonts w:ascii="Arial" w:hAnsi="Arial" w:cs="Arial"/>
                <w:bCs/>
                <w:sz w:val="22"/>
                <w:szCs w:val="22"/>
              </w:rPr>
              <w:t>Date:</w:t>
            </w:r>
          </w:p>
        </w:tc>
      </w:tr>
      <w:tr w:rsidR="00AC63A9" w:rsidRPr="00483DC6" w14:paraId="5FEDD293" w14:textId="77777777" w:rsidTr="00475789">
        <w:trPr>
          <w:trHeight w:val="720"/>
        </w:trPr>
        <w:tc>
          <w:tcPr>
            <w:tcW w:w="8856" w:type="dxa"/>
            <w:gridSpan w:val="5"/>
          </w:tcPr>
          <w:p w14:paraId="12BEA089" w14:textId="77777777" w:rsidR="00AC63A9" w:rsidRPr="00AC63A9" w:rsidRDefault="00AC63A9" w:rsidP="00475789">
            <w:pPr>
              <w:rPr>
                <w:rFonts w:ascii="Arial" w:hAnsi="Arial" w:cs="Arial"/>
                <w:b/>
                <w:lang w:val="en-US"/>
              </w:rPr>
            </w:pPr>
            <w:r w:rsidRPr="00AC63A9">
              <w:rPr>
                <w:rFonts w:ascii="Arial" w:hAnsi="Arial" w:cs="Arial"/>
                <w:b/>
                <w:lang w:val="en-US"/>
              </w:rPr>
              <w:t>External Examiner’s comments (if relevant)</w:t>
            </w:r>
          </w:p>
          <w:p w14:paraId="3621515B" w14:textId="77777777" w:rsidR="00AC63A9" w:rsidRPr="00AC63A9" w:rsidRDefault="00AC63A9" w:rsidP="00475789">
            <w:pPr>
              <w:pStyle w:val="NormalWeb"/>
              <w:spacing w:after="0"/>
              <w:ind w:right="-334"/>
              <w:rPr>
                <w:rFonts w:ascii="Arial" w:hAnsi="Arial" w:cs="Arial"/>
                <w:bCs/>
                <w:sz w:val="22"/>
                <w:szCs w:val="22"/>
                <w:lang w:val="en-US"/>
              </w:rPr>
            </w:pPr>
          </w:p>
          <w:p w14:paraId="373AE2A1" w14:textId="77777777" w:rsidR="00AC63A9" w:rsidRPr="00AC63A9" w:rsidRDefault="00AC63A9" w:rsidP="00475789">
            <w:pPr>
              <w:pStyle w:val="NormalWeb"/>
              <w:spacing w:after="0"/>
              <w:ind w:right="-334"/>
              <w:rPr>
                <w:rFonts w:ascii="Arial" w:hAnsi="Arial" w:cs="Arial"/>
                <w:bCs/>
                <w:sz w:val="22"/>
                <w:szCs w:val="22"/>
                <w:lang w:val="en-US"/>
              </w:rPr>
            </w:pPr>
          </w:p>
          <w:p w14:paraId="69151AC5" w14:textId="77777777" w:rsidR="00AC63A9" w:rsidRPr="00AC63A9" w:rsidRDefault="00AC63A9" w:rsidP="00475789">
            <w:pPr>
              <w:pStyle w:val="NormalWeb"/>
              <w:spacing w:after="0"/>
              <w:ind w:right="-334"/>
              <w:rPr>
                <w:rFonts w:ascii="Arial" w:hAnsi="Arial" w:cs="Arial"/>
                <w:bCs/>
                <w:sz w:val="22"/>
                <w:szCs w:val="22"/>
                <w:lang w:val="en-US"/>
              </w:rPr>
            </w:pPr>
          </w:p>
          <w:p w14:paraId="6802D1BB" w14:textId="77777777" w:rsidR="00AC63A9" w:rsidRPr="00AC63A9" w:rsidRDefault="00AC63A9" w:rsidP="00475789">
            <w:pPr>
              <w:pStyle w:val="NormalWeb"/>
              <w:spacing w:after="0"/>
              <w:ind w:right="-334"/>
              <w:rPr>
                <w:rFonts w:ascii="Arial" w:hAnsi="Arial" w:cs="Arial"/>
                <w:bCs/>
                <w:sz w:val="22"/>
                <w:szCs w:val="22"/>
                <w:lang w:val="en-US"/>
              </w:rPr>
            </w:pPr>
          </w:p>
          <w:p w14:paraId="4F34DBAF" w14:textId="77777777" w:rsidR="00AC63A9" w:rsidRPr="00AC63A9" w:rsidRDefault="00AC63A9" w:rsidP="00475789">
            <w:pPr>
              <w:pStyle w:val="NormalWeb"/>
              <w:spacing w:after="0"/>
              <w:ind w:right="-334"/>
              <w:rPr>
                <w:rFonts w:ascii="Arial" w:hAnsi="Arial" w:cs="Arial"/>
                <w:bCs/>
                <w:sz w:val="22"/>
                <w:szCs w:val="22"/>
                <w:lang w:val="en-US"/>
              </w:rPr>
            </w:pPr>
          </w:p>
          <w:p w14:paraId="39DC9FDE" w14:textId="77777777" w:rsidR="00AC63A9" w:rsidRPr="00AC63A9" w:rsidRDefault="00AC63A9" w:rsidP="00475789">
            <w:pPr>
              <w:pStyle w:val="NormalWeb"/>
              <w:spacing w:after="0"/>
              <w:ind w:right="-334"/>
              <w:rPr>
                <w:rFonts w:ascii="Arial" w:hAnsi="Arial" w:cs="Arial"/>
                <w:bCs/>
                <w:sz w:val="22"/>
                <w:szCs w:val="22"/>
                <w:lang w:val="en-US"/>
              </w:rPr>
            </w:pPr>
          </w:p>
        </w:tc>
      </w:tr>
      <w:tr w:rsidR="00AC63A9" w:rsidRPr="002F467C" w14:paraId="33B0F2B1" w14:textId="77777777" w:rsidTr="00475789">
        <w:trPr>
          <w:trHeight w:val="720"/>
        </w:trPr>
        <w:tc>
          <w:tcPr>
            <w:tcW w:w="5211" w:type="dxa"/>
            <w:gridSpan w:val="2"/>
          </w:tcPr>
          <w:p w14:paraId="41B443D1" w14:textId="77777777" w:rsidR="00AC63A9" w:rsidRPr="00230F35" w:rsidRDefault="00AC63A9" w:rsidP="00475789">
            <w:pPr>
              <w:rPr>
                <w:rFonts w:ascii="Arial" w:hAnsi="Arial" w:cs="Arial"/>
              </w:rPr>
            </w:pPr>
            <w:proofErr w:type="spellStart"/>
            <w:r w:rsidRPr="00230F35">
              <w:rPr>
                <w:rFonts w:ascii="Arial" w:hAnsi="Arial" w:cs="Arial"/>
              </w:rPr>
              <w:t>External</w:t>
            </w:r>
            <w:proofErr w:type="spellEnd"/>
            <w:r w:rsidRPr="00230F35">
              <w:rPr>
                <w:rFonts w:ascii="Arial" w:hAnsi="Arial" w:cs="Arial"/>
              </w:rPr>
              <w:t xml:space="preserve"> </w:t>
            </w:r>
            <w:proofErr w:type="spellStart"/>
            <w:r w:rsidRPr="00230F35">
              <w:rPr>
                <w:rFonts w:ascii="Arial" w:hAnsi="Arial" w:cs="Arial"/>
              </w:rPr>
              <w:t>Examiner’s</w:t>
            </w:r>
            <w:proofErr w:type="spellEnd"/>
            <w:r w:rsidRPr="00230F35">
              <w:rPr>
                <w:rFonts w:ascii="Arial" w:hAnsi="Arial" w:cs="Arial"/>
              </w:rPr>
              <w:t xml:space="preserve"> </w:t>
            </w:r>
            <w:proofErr w:type="spellStart"/>
            <w:r w:rsidRPr="00230F35">
              <w:rPr>
                <w:rFonts w:ascii="Arial" w:hAnsi="Arial" w:cs="Arial"/>
              </w:rPr>
              <w:t>Signature</w:t>
            </w:r>
            <w:proofErr w:type="spellEnd"/>
            <w:r w:rsidRPr="00230F35">
              <w:rPr>
                <w:rFonts w:ascii="Arial" w:hAnsi="Arial" w:cs="Arial"/>
              </w:rPr>
              <w:t>:</w:t>
            </w:r>
          </w:p>
        </w:tc>
        <w:tc>
          <w:tcPr>
            <w:tcW w:w="3645" w:type="dxa"/>
            <w:gridSpan w:val="3"/>
          </w:tcPr>
          <w:p w14:paraId="3B9A90C7" w14:textId="77777777" w:rsidR="00AC63A9" w:rsidRPr="00230F35" w:rsidRDefault="00AC63A9" w:rsidP="00475789">
            <w:pPr>
              <w:rPr>
                <w:rFonts w:ascii="Arial" w:hAnsi="Arial" w:cs="Arial"/>
              </w:rPr>
            </w:pPr>
            <w:r w:rsidRPr="00230F35">
              <w:rPr>
                <w:rFonts w:ascii="Arial" w:hAnsi="Arial" w:cs="Arial"/>
              </w:rPr>
              <w:t>Date:</w:t>
            </w:r>
          </w:p>
        </w:tc>
      </w:tr>
    </w:tbl>
    <w:p w14:paraId="03EABBE2" w14:textId="457F21B2" w:rsidR="009463ED" w:rsidRPr="00FA19B2" w:rsidRDefault="009463ED" w:rsidP="003E4791">
      <w:pPr>
        <w:spacing w:line="240" w:lineRule="auto"/>
        <w:rPr>
          <w:b/>
          <w:bCs/>
          <w:sz w:val="28"/>
          <w:szCs w:val="28"/>
          <w:lang w:val="en-US"/>
        </w:rPr>
      </w:pPr>
      <w:r w:rsidRPr="00FA19B2">
        <w:rPr>
          <w:b/>
          <w:bCs/>
          <w:sz w:val="28"/>
          <w:szCs w:val="28"/>
          <w:lang w:val="en-US"/>
        </w:rPr>
        <w:lastRenderedPageBreak/>
        <w:t>The stars incline; they do not compel.</w:t>
      </w:r>
    </w:p>
    <w:p w14:paraId="040AE9C5" w14:textId="60BC3C30" w:rsidR="00FE7E57" w:rsidRDefault="009463ED" w:rsidP="00E32D4D">
      <w:pPr>
        <w:spacing w:line="240" w:lineRule="auto"/>
        <w:rPr>
          <w:lang w:val="en-US"/>
        </w:rPr>
      </w:pPr>
      <w:r w:rsidRPr="00D77AC6">
        <w:rPr>
          <w:lang w:val="en-US"/>
        </w:rPr>
        <w:t>Cheryl Abraham</w:t>
      </w:r>
      <w:r>
        <w:rPr>
          <w:lang w:val="en-US"/>
        </w:rPr>
        <w:t xml:space="preserve"> 2510780</w:t>
      </w:r>
      <w:r w:rsidR="003E4791">
        <w:rPr>
          <w:lang w:val="en-US"/>
        </w:rPr>
        <w:t>, w</w:t>
      </w:r>
      <w:r w:rsidRPr="00C53758">
        <w:rPr>
          <w:lang w:val="en-US"/>
        </w:rPr>
        <w:t xml:space="preserve">ordcount: </w:t>
      </w:r>
      <w:r>
        <w:rPr>
          <w:lang w:val="en-US"/>
        </w:rPr>
        <w:t>35</w:t>
      </w:r>
      <w:r w:rsidR="00483DC6">
        <w:rPr>
          <w:lang w:val="en-US"/>
        </w:rPr>
        <w:t>45</w:t>
      </w:r>
    </w:p>
    <w:p w14:paraId="1C6BC135" w14:textId="77777777" w:rsidR="006D39A6" w:rsidRPr="005633F1" w:rsidRDefault="006D39A6" w:rsidP="00E32D4D">
      <w:pPr>
        <w:spacing w:line="240" w:lineRule="auto"/>
        <w:rPr>
          <w:lang w:val="en-US"/>
        </w:rPr>
      </w:pPr>
    </w:p>
    <w:p w14:paraId="2A8DC4C5" w14:textId="47253434" w:rsidR="00AC754F" w:rsidRPr="00C406E8" w:rsidRDefault="002B358C" w:rsidP="005853AC">
      <w:pPr>
        <w:spacing w:line="276" w:lineRule="auto"/>
        <w:contextualSpacing/>
        <w:rPr>
          <w:b/>
          <w:bCs/>
          <w:lang w:val="en-US"/>
        </w:rPr>
      </w:pPr>
      <w:r w:rsidRPr="00C406E8">
        <w:rPr>
          <w:b/>
          <w:bCs/>
          <w:lang w:val="en-US"/>
        </w:rPr>
        <w:t>Introduction</w:t>
      </w:r>
      <w:r w:rsidR="00997E7E">
        <w:rPr>
          <w:b/>
          <w:bCs/>
          <w:lang w:val="en-US"/>
        </w:rPr>
        <w:t xml:space="preserve"> </w:t>
      </w:r>
    </w:p>
    <w:p w14:paraId="421137E1" w14:textId="371597B7" w:rsidR="00961333" w:rsidRPr="00F55D0F" w:rsidRDefault="002B358C" w:rsidP="005853AC">
      <w:pPr>
        <w:spacing w:line="276" w:lineRule="auto"/>
        <w:contextualSpacing/>
        <w:rPr>
          <w:vertAlign w:val="superscript"/>
          <w:lang w:val="en-US"/>
        </w:rPr>
      </w:pPr>
      <w:r>
        <w:rPr>
          <w:lang w:val="en-US"/>
        </w:rPr>
        <w:t xml:space="preserve">This essay </w:t>
      </w:r>
      <w:r w:rsidR="00AE7BAB">
        <w:rPr>
          <w:lang w:val="en-US"/>
        </w:rPr>
        <w:t>examines</w:t>
      </w:r>
      <w:r>
        <w:rPr>
          <w:lang w:val="en-US"/>
        </w:rPr>
        <w:t xml:space="preserve"> the statement “</w:t>
      </w:r>
      <w:r w:rsidRPr="00AE7BAB">
        <w:rPr>
          <w:i/>
          <w:iCs/>
          <w:lang w:val="en-US"/>
        </w:rPr>
        <w:t>t</w:t>
      </w:r>
      <w:r w:rsidR="006059C3" w:rsidRPr="00AE7BAB">
        <w:rPr>
          <w:i/>
          <w:iCs/>
          <w:lang w:val="en-US"/>
        </w:rPr>
        <w:t>he stars incline; they do not compel</w:t>
      </w:r>
      <w:r>
        <w:rPr>
          <w:lang w:val="en-US"/>
        </w:rPr>
        <w:t xml:space="preserve">” </w:t>
      </w:r>
      <w:r w:rsidR="008A4252">
        <w:rPr>
          <w:lang w:val="en-US"/>
        </w:rPr>
        <w:t>in relation to</w:t>
      </w:r>
      <w:r w:rsidR="006059C3" w:rsidRPr="006059C3">
        <w:rPr>
          <w:lang w:val="en-US"/>
        </w:rPr>
        <w:t xml:space="preserve"> the </w:t>
      </w:r>
      <w:r w:rsidR="00620E04">
        <w:rPr>
          <w:lang w:val="en-US"/>
        </w:rPr>
        <w:t xml:space="preserve">astrological theory and practice of </w:t>
      </w:r>
      <w:r w:rsidR="00BA3ED5">
        <w:rPr>
          <w:lang w:val="en-US"/>
        </w:rPr>
        <w:t>Claudius Ptolemy (</w:t>
      </w:r>
      <w:r w:rsidR="001C251E">
        <w:rPr>
          <w:lang w:val="en-US"/>
        </w:rPr>
        <w:t>100</w:t>
      </w:r>
      <w:r w:rsidR="00BA3ED5">
        <w:rPr>
          <w:lang w:val="en-US"/>
        </w:rPr>
        <w:t>-</w:t>
      </w:r>
      <w:r w:rsidR="001C251E">
        <w:rPr>
          <w:lang w:val="en-US"/>
        </w:rPr>
        <w:t>17</w:t>
      </w:r>
      <w:r w:rsidR="00DA280E">
        <w:rPr>
          <w:lang w:val="en-US"/>
        </w:rPr>
        <w:t>8</w:t>
      </w:r>
      <w:r w:rsidR="001C251E">
        <w:rPr>
          <w:lang w:val="en-US"/>
        </w:rPr>
        <w:t xml:space="preserve"> </w:t>
      </w:r>
      <w:r w:rsidR="00B55CFE">
        <w:rPr>
          <w:lang w:val="en-US"/>
        </w:rPr>
        <w:t>C</w:t>
      </w:r>
      <w:r w:rsidR="00634FF4">
        <w:rPr>
          <w:lang w:val="en-US"/>
        </w:rPr>
        <w:t>E</w:t>
      </w:r>
      <w:r w:rsidR="00BA3ED5">
        <w:rPr>
          <w:lang w:val="en-US"/>
        </w:rPr>
        <w:t xml:space="preserve">) and </w:t>
      </w:r>
      <w:r>
        <w:rPr>
          <w:lang w:val="en-US"/>
        </w:rPr>
        <w:t>Alan Leo</w:t>
      </w:r>
      <w:r w:rsidR="00620E04">
        <w:rPr>
          <w:lang w:val="en-US"/>
        </w:rPr>
        <w:t xml:space="preserve"> (</w:t>
      </w:r>
      <w:r w:rsidR="00B55CFE">
        <w:rPr>
          <w:lang w:val="en-US"/>
        </w:rPr>
        <w:t>1860</w:t>
      </w:r>
      <w:r w:rsidR="00620E04">
        <w:rPr>
          <w:lang w:val="en-US"/>
        </w:rPr>
        <w:t>-</w:t>
      </w:r>
      <w:r w:rsidR="00B55CFE">
        <w:rPr>
          <w:lang w:val="en-US"/>
        </w:rPr>
        <w:t>1917</w:t>
      </w:r>
      <w:r w:rsidR="00620E04">
        <w:rPr>
          <w:lang w:val="en-US"/>
        </w:rPr>
        <w:t>)</w:t>
      </w:r>
      <w:r w:rsidR="00BA3ED5">
        <w:rPr>
          <w:lang w:val="en-US"/>
        </w:rPr>
        <w:t>.</w:t>
      </w:r>
    </w:p>
    <w:p w14:paraId="41B5917B" w14:textId="4C741663" w:rsidR="00F55D0F" w:rsidRDefault="00EA6F47" w:rsidP="005853AC">
      <w:pPr>
        <w:spacing w:line="276" w:lineRule="auto"/>
        <w:contextualSpacing/>
        <w:rPr>
          <w:lang w:val="en-US"/>
        </w:rPr>
      </w:pPr>
      <w:r w:rsidRPr="00EA6F47">
        <w:rPr>
          <w:lang w:val="en-US"/>
        </w:rPr>
        <w:t>The</w:t>
      </w:r>
      <w:r w:rsidR="009C03E5">
        <w:rPr>
          <w:lang w:val="en-US"/>
        </w:rPr>
        <w:t xml:space="preserve">se two astrologers </w:t>
      </w:r>
      <w:r w:rsidRPr="00EA6F47">
        <w:rPr>
          <w:lang w:val="en-US"/>
        </w:rPr>
        <w:t xml:space="preserve">are </w:t>
      </w:r>
      <w:r w:rsidR="0091382C">
        <w:rPr>
          <w:lang w:val="en-US"/>
        </w:rPr>
        <w:t>chosen</w:t>
      </w:r>
      <w:r w:rsidRPr="00EA6F47">
        <w:rPr>
          <w:lang w:val="en-US"/>
        </w:rPr>
        <w:t xml:space="preserve"> because they </w:t>
      </w:r>
      <w:r w:rsidR="0091382C">
        <w:rPr>
          <w:lang w:val="en-US"/>
        </w:rPr>
        <w:t>represent two influential moments in the historical development of the astrolog</w:t>
      </w:r>
      <w:r w:rsidR="008030D3">
        <w:rPr>
          <w:lang w:val="en-US"/>
        </w:rPr>
        <w:t xml:space="preserve">ical traditions </w:t>
      </w:r>
      <w:r w:rsidR="0091382C">
        <w:rPr>
          <w:lang w:val="en-US"/>
        </w:rPr>
        <w:t xml:space="preserve">most commonly practiced in Europe, North America and Australasia. </w:t>
      </w:r>
    </w:p>
    <w:p w14:paraId="79F350AE" w14:textId="77777777" w:rsidR="00FA19B2" w:rsidRDefault="00FA19B2" w:rsidP="005853AC">
      <w:pPr>
        <w:spacing w:line="276" w:lineRule="auto"/>
        <w:contextualSpacing/>
        <w:rPr>
          <w:lang w:val="en-US"/>
        </w:rPr>
      </w:pPr>
    </w:p>
    <w:p w14:paraId="23B16166" w14:textId="68B2461F" w:rsidR="00F55D0F" w:rsidRDefault="00945A29" w:rsidP="005853AC">
      <w:pPr>
        <w:spacing w:line="276" w:lineRule="auto"/>
        <w:contextualSpacing/>
        <w:rPr>
          <w:lang w:val="en-US"/>
        </w:rPr>
      </w:pPr>
      <w:r w:rsidRPr="00945A29">
        <w:rPr>
          <w:lang w:val="en-US"/>
        </w:rPr>
        <w:t>Ptolemy, the Alexandrian astronomer, geographer and astrologer, represents the early codification of astrological theory</w:t>
      </w:r>
      <w:r w:rsidR="008E4D12">
        <w:rPr>
          <w:lang w:val="en-US"/>
        </w:rPr>
        <w:t>. I</w:t>
      </w:r>
      <w:r w:rsidRPr="00945A29">
        <w:rPr>
          <w:lang w:val="en-US"/>
        </w:rPr>
        <w:t xml:space="preserve">n his </w:t>
      </w:r>
      <w:r w:rsidRPr="00945A29">
        <w:rPr>
          <w:i/>
          <w:iCs/>
          <w:lang w:val="en-US"/>
        </w:rPr>
        <w:t>Tetrabiblos</w:t>
      </w:r>
      <w:r w:rsidR="008C3DD7">
        <w:rPr>
          <w:i/>
          <w:iCs/>
          <w:lang w:val="en-US"/>
        </w:rPr>
        <w:t xml:space="preserve"> </w:t>
      </w:r>
      <w:r w:rsidR="00D60FBA" w:rsidRPr="00D60FBA">
        <w:rPr>
          <w:lang w:val="en-US"/>
        </w:rPr>
        <w:t xml:space="preserve">(c. 150 </w:t>
      </w:r>
      <w:r w:rsidR="008C3DD7" w:rsidRPr="00D60FBA">
        <w:rPr>
          <w:lang w:val="en-US"/>
        </w:rPr>
        <w:t>CE</w:t>
      </w:r>
      <w:r w:rsidR="008C3DD7">
        <w:rPr>
          <w:i/>
          <w:iCs/>
          <w:lang w:val="en-US"/>
        </w:rPr>
        <w:t>)</w:t>
      </w:r>
      <w:r w:rsidR="008E4D12">
        <w:rPr>
          <w:lang w:val="en-US"/>
        </w:rPr>
        <w:t xml:space="preserve"> he </w:t>
      </w:r>
      <w:r w:rsidRPr="00945A29">
        <w:rPr>
          <w:lang w:val="en-US"/>
        </w:rPr>
        <w:t xml:space="preserve">systematizes astrology using concepts drawn from </w:t>
      </w:r>
      <w:r w:rsidR="004F595B">
        <w:rPr>
          <w:lang w:val="en-US"/>
        </w:rPr>
        <w:t>Aristotelian philosophy</w:t>
      </w:r>
      <w:r w:rsidR="00F503A2">
        <w:rPr>
          <w:lang w:val="en-US"/>
        </w:rPr>
        <w:t xml:space="preserve"> </w:t>
      </w:r>
      <w:r w:rsidRPr="00945A29">
        <w:rPr>
          <w:lang w:val="en-US"/>
        </w:rPr>
        <w:t>and Stoic</w:t>
      </w:r>
      <w:r w:rsidR="00F503A2">
        <w:rPr>
          <w:lang w:val="en-US"/>
        </w:rPr>
        <w:t>ism</w:t>
      </w:r>
      <w:r w:rsidRPr="00945A29">
        <w:rPr>
          <w:lang w:val="en-US"/>
        </w:rPr>
        <w:t>.</w:t>
      </w:r>
      <w:r w:rsidR="0053576A">
        <w:rPr>
          <w:rStyle w:val="FootnoteReference"/>
          <w:lang w:val="en-US"/>
        </w:rPr>
        <w:footnoteReference w:id="1"/>
      </w:r>
      <w:r w:rsidRPr="00945A29">
        <w:rPr>
          <w:lang w:val="en-US"/>
        </w:rPr>
        <w:t xml:space="preserve"> </w:t>
      </w:r>
      <w:r w:rsidR="008E4D12">
        <w:rPr>
          <w:lang w:val="en-US"/>
        </w:rPr>
        <w:t>He</w:t>
      </w:r>
      <w:r w:rsidRPr="00945A29">
        <w:rPr>
          <w:lang w:val="en-US"/>
        </w:rPr>
        <w:t xml:space="preserve"> provides a foundational model for understanding astrology as a rational and naturalistic discipline within the ancient world</w:t>
      </w:r>
      <w:r w:rsidR="003D3928">
        <w:rPr>
          <w:lang w:val="en-US"/>
        </w:rPr>
        <w:t>.</w:t>
      </w:r>
      <w:r w:rsidR="00961333">
        <w:rPr>
          <w:lang w:val="en-US"/>
        </w:rPr>
        <w:t xml:space="preserve"> </w:t>
      </w:r>
      <w:r w:rsidR="00520BD3" w:rsidRPr="00520BD3">
        <w:rPr>
          <w:lang w:val="en-US"/>
        </w:rPr>
        <w:t>Leo</w:t>
      </w:r>
      <w:r w:rsidR="00B00FFC">
        <w:rPr>
          <w:lang w:val="en-US"/>
        </w:rPr>
        <w:t xml:space="preserve"> is </w:t>
      </w:r>
      <w:r w:rsidR="00AA0721">
        <w:rPr>
          <w:lang w:val="en-US"/>
        </w:rPr>
        <w:t xml:space="preserve">a British astrologer </w:t>
      </w:r>
      <w:r w:rsidR="00082DBD" w:rsidRPr="00082DBD">
        <w:rPr>
          <w:lang w:val="en-US"/>
        </w:rPr>
        <w:t xml:space="preserve">and leading figure in the development of </w:t>
      </w:r>
      <w:r w:rsidR="008E4D12">
        <w:rPr>
          <w:lang w:val="en-US"/>
        </w:rPr>
        <w:t xml:space="preserve">esoteric and modern </w:t>
      </w:r>
      <w:r w:rsidR="00082DBD" w:rsidRPr="00082DBD">
        <w:rPr>
          <w:lang w:val="en-US"/>
        </w:rPr>
        <w:t>astrology</w:t>
      </w:r>
      <w:r w:rsidR="00AA0721">
        <w:rPr>
          <w:lang w:val="en-US"/>
        </w:rPr>
        <w:t xml:space="preserve">. His </w:t>
      </w:r>
      <w:r w:rsidR="00082DBD" w:rsidRPr="00082DBD">
        <w:rPr>
          <w:lang w:val="en-US"/>
        </w:rPr>
        <w:t>work was strongly influenced by</w:t>
      </w:r>
      <w:r w:rsidR="00AA0721">
        <w:rPr>
          <w:lang w:val="en-US"/>
        </w:rPr>
        <w:t xml:space="preserve"> Helena Petrovna Blavatsky (</w:t>
      </w:r>
      <w:r w:rsidR="003500B3">
        <w:rPr>
          <w:lang w:val="en-US"/>
        </w:rPr>
        <w:t>1831</w:t>
      </w:r>
      <w:r w:rsidR="00AA0721">
        <w:rPr>
          <w:lang w:val="en-US"/>
        </w:rPr>
        <w:t>-</w:t>
      </w:r>
      <w:r w:rsidR="003500B3">
        <w:rPr>
          <w:lang w:val="en-US"/>
        </w:rPr>
        <w:t>1891</w:t>
      </w:r>
      <w:r w:rsidR="00AA0721">
        <w:rPr>
          <w:lang w:val="en-US"/>
        </w:rPr>
        <w:t xml:space="preserve">) and the </w:t>
      </w:r>
      <w:r w:rsidR="00082DBD" w:rsidRPr="00082DBD">
        <w:rPr>
          <w:lang w:val="en-US"/>
        </w:rPr>
        <w:t>Theosophical Society</w:t>
      </w:r>
      <w:r w:rsidR="002A1520">
        <w:rPr>
          <w:lang w:val="en-US"/>
        </w:rPr>
        <w:t xml:space="preserve"> (founded in 1875)</w:t>
      </w:r>
      <w:r w:rsidR="00AA0721">
        <w:rPr>
          <w:lang w:val="en-US"/>
        </w:rPr>
        <w:t>.</w:t>
      </w:r>
      <w:r w:rsidR="005A4979">
        <w:rPr>
          <w:rStyle w:val="FootnoteReference"/>
          <w:lang w:val="en-US"/>
        </w:rPr>
        <w:footnoteReference w:id="2"/>
      </w:r>
      <w:r w:rsidR="00AA0721">
        <w:rPr>
          <w:lang w:val="en-US"/>
        </w:rPr>
        <w:t xml:space="preserve"> Leo </w:t>
      </w:r>
      <w:r w:rsidR="00AA0721" w:rsidRPr="00082DBD">
        <w:rPr>
          <w:lang w:val="en-US"/>
        </w:rPr>
        <w:t>emphasized</w:t>
      </w:r>
      <w:r w:rsidR="00082DBD" w:rsidRPr="00082DBD">
        <w:rPr>
          <w:lang w:val="en-US"/>
        </w:rPr>
        <w:t xml:space="preserve"> astrology as a spiritual and moral system concerned with self-development</w:t>
      </w:r>
      <w:r w:rsidR="00B00FFC">
        <w:rPr>
          <w:lang w:val="en-US"/>
        </w:rPr>
        <w:t xml:space="preserve"> </w:t>
      </w:r>
      <w:r w:rsidR="00082DBD" w:rsidRPr="00082DBD">
        <w:rPr>
          <w:lang w:val="en-US"/>
        </w:rPr>
        <w:t xml:space="preserve">and </w:t>
      </w:r>
      <w:r w:rsidR="007A5FFC">
        <w:rPr>
          <w:lang w:val="en-US"/>
        </w:rPr>
        <w:t>inner</w:t>
      </w:r>
      <w:r w:rsidR="00082DBD" w:rsidRPr="00082DBD">
        <w:rPr>
          <w:lang w:val="en-US"/>
        </w:rPr>
        <w:t xml:space="preserve"> transformation.</w:t>
      </w:r>
    </w:p>
    <w:p w14:paraId="46303A07" w14:textId="77777777" w:rsidR="00FA19B2" w:rsidRDefault="00FA19B2" w:rsidP="005853AC">
      <w:pPr>
        <w:spacing w:line="276" w:lineRule="auto"/>
        <w:contextualSpacing/>
        <w:rPr>
          <w:lang w:val="en-US"/>
        </w:rPr>
      </w:pPr>
    </w:p>
    <w:p w14:paraId="57D8356A" w14:textId="42DF5074" w:rsidR="00961333" w:rsidRDefault="00F55D0F" w:rsidP="005853AC">
      <w:pPr>
        <w:spacing w:line="276" w:lineRule="auto"/>
        <w:contextualSpacing/>
        <w:rPr>
          <w:lang w:val="en-US"/>
        </w:rPr>
      </w:pPr>
      <w:r>
        <w:rPr>
          <w:lang w:val="en-US"/>
        </w:rPr>
        <w:t>T</w:t>
      </w:r>
      <w:r w:rsidRPr="00520BD3">
        <w:rPr>
          <w:lang w:val="en-US"/>
        </w:rPr>
        <w:t>he</w:t>
      </w:r>
      <w:r w:rsidR="007A5FFC">
        <w:rPr>
          <w:lang w:val="en-US"/>
        </w:rPr>
        <w:t xml:space="preserve"> statement</w:t>
      </w:r>
      <w:r w:rsidRPr="00520BD3">
        <w:rPr>
          <w:lang w:val="en-US"/>
        </w:rPr>
        <w:t xml:space="preserve"> derives from the </w:t>
      </w:r>
      <w:r>
        <w:rPr>
          <w:lang w:val="en-US"/>
        </w:rPr>
        <w:t xml:space="preserve">medieval </w:t>
      </w:r>
      <w:r w:rsidRPr="00520BD3">
        <w:rPr>
          <w:lang w:val="en-US"/>
        </w:rPr>
        <w:t xml:space="preserve">Latin formulation </w:t>
      </w:r>
      <w:r>
        <w:rPr>
          <w:lang w:val="en-US"/>
        </w:rPr>
        <w:t>“</w:t>
      </w:r>
      <w:r w:rsidRPr="00520BD3">
        <w:rPr>
          <w:i/>
          <w:iCs/>
          <w:lang w:val="en-US"/>
        </w:rPr>
        <w:t xml:space="preserve">astra </w:t>
      </w:r>
      <w:proofErr w:type="spellStart"/>
      <w:r w:rsidRPr="00520BD3">
        <w:rPr>
          <w:i/>
          <w:iCs/>
          <w:lang w:val="en-US"/>
        </w:rPr>
        <w:t>inclinant</w:t>
      </w:r>
      <w:proofErr w:type="spellEnd"/>
      <w:r w:rsidRPr="00520BD3">
        <w:rPr>
          <w:i/>
          <w:iCs/>
          <w:lang w:val="en-US"/>
        </w:rPr>
        <w:t xml:space="preserve">, non </w:t>
      </w:r>
      <w:proofErr w:type="spellStart"/>
      <w:r w:rsidRPr="00520BD3">
        <w:rPr>
          <w:i/>
          <w:iCs/>
          <w:lang w:val="en-US"/>
        </w:rPr>
        <w:t>necessitant</w:t>
      </w:r>
      <w:proofErr w:type="spellEnd"/>
      <w:r>
        <w:rPr>
          <w:i/>
          <w:iCs/>
          <w:lang w:val="en-US"/>
        </w:rPr>
        <w:t>.</w:t>
      </w:r>
      <w:r w:rsidRPr="00520BD3">
        <w:rPr>
          <w:lang w:val="en-US"/>
        </w:rPr>
        <w:t>”</w:t>
      </w:r>
      <w:r>
        <w:rPr>
          <w:rStyle w:val="FootnoteReference"/>
          <w:lang w:val="en-US"/>
        </w:rPr>
        <w:footnoteReference w:id="3"/>
      </w:r>
      <w:r>
        <w:rPr>
          <w:lang w:val="en-US"/>
        </w:rPr>
        <w:t xml:space="preserve"> </w:t>
      </w:r>
      <w:r w:rsidR="007A5FFC">
        <w:rPr>
          <w:lang w:val="en-US"/>
        </w:rPr>
        <w:t>It</w:t>
      </w:r>
      <w:r w:rsidRPr="00520BD3">
        <w:rPr>
          <w:lang w:val="en-US"/>
        </w:rPr>
        <w:t xml:space="preserve"> </w:t>
      </w:r>
      <w:r>
        <w:rPr>
          <w:lang w:val="en-US"/>
        </w:rPr>
        <w:t xml:space="preserve">is used </w:t>
      </w:r>
      <w:r w:rsidRPr="00520BD3">
        <w:rPr>
          <w:lang w:val="en-US"/>
        </w:rPr>
        <w:t>as a conceptual lens through which to explore astrology’s ongoing negotiation between fate,</w:t>
      </w:r>
      <w:r w:rsidR="007A5FFC">
        <w:rPr>
          <w:lang w:val="en-US"/>
        </w:rPr>
        <w:t xml:space="preserve"> </w:t>
      </w:r>
      <w:r w:rsidRPr="00520BD3">
        <w:rPr>
          <w:lang w:val="en-US"/>
        </w:rPr>
        <w:t>free will,</w:t>
      </w:r>
      <w:r w:rsidR="002128DF">
        <w:rPr>
          <w:lang w:val="en-US"/>
        </w:rPr>
        <w:t xml:space="preserve"> </w:t>
      </w:r>
      <w:r w:rsidR="00250F57">
        <w:rPr>
          <w:lang w:val="en-US"/>
        </w:rPr>
        <w:t>and</w:t>
      </w:r>
      <w:r w:rsidR="002128DF">
        <w:rPr>
          <w:lang w:val="en-US"/>
        </w:rPr>
        <w:t xml:space="preserve"> determinism,</w:t>
      </w:r>
      <w:r w:rsidRPr="00520BD3">
        <w:rPr>
          <w:lang w:val="en-US"/>
        </w:rPr>
        <w:t xml:space="preserve"> before situating the approaches of Ptolemy and Leo within this broader theoretical framework.</w:t>
      </w:r>
    </w:p>
    <w:p w14:paraId="4D413392" w14:textId="77777777" w:rsidR="00AC754F" w:rsidRPr="001144F6" w:rsidRDefault="00AC754F" w:rsidP="005853AC">
      <w:pPr>
        <w:spacing w:line="276" w:lineRule="auto"/>
        <w:contextualSpacing/>
        <w:rPr>
          <w:lang w:val="en-US"/>
        </w:rPr>
      </w:pPr>
    </w:p>
    <w:p w14:paraId="0435C3A0" w14:textId="73CCBFAE" w:rsidR="00E47167" w:rsidRDefault="00E47167" w:rsidP="005853AC">
      <w:pPr>
        <w:spacing w:line="276" w:lineRule="auto"/>
        <w:contextualSpacing/>
        <w:rPr>
          <w:b/>
          <w:bCs/>
          <w:lang w:val="en-US"/>
        </w:rPr>
      </w:pPr>
      <w:r>
        <w:rPr>
          <w:b/>
          <w:bCs/>
          <w:lang w:val="en-US"/>
        </w:rPr>
        <w:t>Fate, free will, and determinism</w:t>
      </w:r>
    </w:p>
    <w:p w14:paraId="3308800C" w14:textId="6B1E5560" w:rsidR="00E47167" w:rsidRPr="0076270C" w:rsidRDefault="00444C26" w:rsidP="0076270C">
      <w:pPr>
        <w:pStyle w:val="ListParagraph"/>
        <w:numPr>
          <w:ilvl w:val="0"/>
          <w:numId w:val="5"/>
        </w:numPr>
        <w:spacing w:line="276" w:lineRule="auto"/>
        <w:rPr>
          <w:i/>
          <w:iCs/>
          <w:lang w:val="en-US"/>
        </w:rPr>
      </w:pPr>
      <w:r>
        <w:rPr>
          <w:i/>
          <w:iCs/>
          <w:lang w:val="en-US"/>
        </w:rPr>
        <w:t>Ancient</w:t>
      </w:r>
      <w:r w:rsidR="004F595B">
        <w:rPr>
          <w:i/>
          <w:iCs/>
          <w:lang w:val="en-US"/>
        </w:rPr>
        <w:t xml:space="preserve"> mythic</w:t>
      </w:r>
      <w:r w:rsidR="0040144B">
        <w:rPr>
          <w:i/>
          <w:iCs/>
          <w:lang w:val="en-US"/>
        </w:rPr>
        <w:t xml:space="preserve"> origins</w:t>
      </w:r>
    </w:p>
    <w:p w14:paraId="2C38204B" w14:textId="567CED1A" w:rsidR="00FE7E57" w:rsidRDefault="004C10C0" w:rsidP="00FE7E57">
      <w:pPr>
        <w:spacing w:line="276" w:lineRule="auto"/>
        <w:contextualSpacing/>
        <w:rPr>
          <w:lang w:val="en-US"/>
        </w:rPr>
      </w:pPr>
      <w:r w:rsidRPr="004C10C0">
        <w:rPr>
          <w:lang w:val="en-US"/>
        </w:rPr>
        <w:t>In early Greek thought, multiple conceptions of fate coexisted.</w:t>
      </w:r>
      <w:r w:rsidR="00414EEC" w:rsidRPr="00414EEC">
        <w:rPr>
          <w:lang w:val="en-US"/>
        </w:rPr>
        <w:t xml:space="preserve"> One of the most prominent was embodied in the figures of the </w:t>
      </w:r>
      <w:r w:rsidR="00414EEC" w:rsidRPr="00414EEC">
        <w:rPr>
          <w:i/>
          <w:iCs/>
          <w:lang w:val="en-US"/>
        </w:rPr>
        <w:t>Moirae</w:t>
      </w:r>
      <w:r w:rsidR="00414EEC" w:rsidRPr="00414EEC">
        <w:rPr>
          <w:lang w:val="en-US"/>
        </w:rPr>
        <w:t>.</w:t>
      </w:r>
      <w:r>
        <w:rPr>
          <w:rStyle w:val="FootnoteReference"/>
          <w:lang w:val="en-US"/>
        </w:rPr>
        <w:footnoteReference w:id="4"/>
      </w:r>
      <w:r>
        <w:rPr>
          <w:lang w:val="en-US"/>
        </w:rPr>
        <w:t xml:space="preserve"> </w:t>
      </w:r>
      <w:r w:rsidR="00414EEC">
        <w:rPr>
          <w:lang w:val="en-US"/>
        </w:rPr>
        <w:t xml:space="preserve">According to Mircea </w:t>
      </w:r>
      <w:r w:rsidR="00F1677E">
        <w:rPr>
          <w:lang w:val="en-US"/>
        </w:rPr>
        <w:t>Eliade</w:t>
      </w:r>
      <w:r w:rsidR="008313F8">
        <w:rPr>
          <w:lang w:val="en-US"/>
        </w:rPr>
        <w:t xml:space="preserve"> (</w:t>
      </w:r>
      <w:r w:rsidR="004F6D83">
        <w:rPr>
          <w:lang w:val="en-US"/>
        </w:rPr>
        <w:t>1907</w:t>
      </w:r>
      <w:r w:rsidR="008313F8">
        <w:rPr>
          <w:lang w:val="en-US"/>
        </w:rPr>
        <w:t>-</w:t>
      </w:r>
      <w:r w:rsidR="004F6D83">
        <w:rPr>
          <w:lang w:val="en-US"/>
        </w:rPr>
        <w:t>1986</w:t>
      </w:r>
      <w:r w:rsidR="008313F8">
        <w:rPr>
          <w:lang w:val="en-US"/>
        </w:rPr>
        <w:t>)</w:t>
      </w:r>
      <w:r w:rsidR="00922E6A">
        <w:rPr>
          <w:lang w:val="en-US"/>
        </w:rPr>
        <w:t>,</w:t>
      </w:r>
      <w:r w:rsidR="008313F8">
        <w:rPr>
          <w:lang w:val="en-US"/>
        </w:rPr>
        <w:t xml:space="preserve"> </w:t>
      </w:r>
      <w:r w:rsidR="00F1677E">
        <w:rPr>
          <w:lang w:val="en-US"/>
        </w:rPr>
        <w:t>the</w:t>
      </w:r>
      <w:r w:rsidR="008252C5">
        <w:rPr>
          <w:lang w:val="en-US"/>
        </w:rPr>
        <w:t xml:space="preserve"> </w:t>
      </w:r>
      <w:r w:rsidR="00F1677E" w:rsidRPr="00A12DBD">
        <w:rPr>
          <w:i/>
          <w:iCs/>
          <w:lang w:val="en-US"/>
        </w:rPr>
        <w:t>Moirae</w:t>
      </w:r>
      <w:r w:rsidR="002F7176">
        <w:rPr>
          <w:lang w:val="en-US"/>
        </w:rPr>
        <w:t xml:space="preserve"> </w:t>
      </w:r>
      <w:r w:rsidR="00F1677E" w:rsidRPr="00F1677E">
        <w:rPr>
          <w:lang w:val="en-US"/>
        </w:rPr>
        <w:t>spin fate</w:t>
      </w:r>
      <w:r w:rsidR="00F1677E">
        <w:rPr>
          <w:lang w:val="en-US"/>
        </w:rPr>
        <w:t xml:space="preserve"> like a spider</w:t>
      </w:r>
      <w:r w:rsidR="00922E6A">
        <w:rPr>
          <w:lang w:val="en-US"/>
        </w:rPr>
        <w:t xml:space="preserve"> spins a web</w:t>
      </w:r>
      <w:r w:rsidR="002F7176">
        <w:rPr>
          <w:lang w:val="en-US"/>
        </w:rPr>
        <w:t>,</w:t>
      </w:r>
      <w:r w:rsidR="006B15A9" w:rsidRPr="006B15A9">
        <w:rPr>
          <w:rStyle w:val="FootnoteReference"/>
          <w:lang w:val="en-US"/>
        </w:rPr>
        <w:t xml:space="preserve"> </w:t>
      </w:r>
      <w:r w:rsidR="00922E6A">
        <w:rPr>
          <w:lang w:val="en-US"/>
        </w:rPr>
        <w:t>“</w:t>
      </w:r>
      <w:r w:rsidR="00922E6A" w:rsidRPr="00922E6A">
        <w:rPr>
          <w:lang w:val="en-US"/>
        </w:rPr>
        <w:t>like everything</w:t>
      </w:r>
      <w:r w:rsidR="002F7176">
        <w:rPr>
          <w:lang w:val="en-US"/>
        </w:rPr>
        <w:t xml:space="preserve"> </w:t>
      </w:r>
      <w:r w:rsidR="00922E6A" w:rsidRPr="00922E6A">
        <w:rPr>
          <w:lang w:val="en-US"/>
        </w:rPr>
        <w:t>woven, the lives thus</w:t>
      </w:r>
      <w:r w:rsidR="004F6D83">
        <w:rPr>
          <w:lang w:val="en-US"/>
        </w:rPr>
        <w:t xml:space="preserve"> </w:t>
      </w:r>
      <w:r w:rsidR="00922E6A" w:rsidRPr="00922E6A">
        <w:rPr>
          <w:lang w:val="en-US"/>
        </w:rPr>
        <w:t>created are</w:t>
      </w:r>
      <w:r w:rsidR="008313F8">
        <w:rPr>
          <w:lang w:val="en-US"/>
        </w:rPr>
        <w:t xml:space="preserve"> </w:t>
      </w:r>
      <w:r w:rsidR="00922E6A" w:rsidRPr="00922E6A">
        <w:rPr>
          <w:lang w:val="en-US"/>
        </w:rPr>
        <w:t>fixed in a</w:t>
      </w:r>
      <w:r w:rsidR="002F7176">
        <w:rPr>
          <w:lang w:val="en-US"/>
        </w:rPr>
        <w:t xml:space="preserve"> </w:t>
      </w:r>
      <w:r w:rsidR="00922E6A" w:rsidRPr="00922E6A">
        <w:rPr>
          <w:lang w:val="en-US"/>
        </w:rPr>
        <w:t>pattern: they have a destiny.</w:t>
      </w:r>
      <w:r w:rsidR="00922E6A">
        <w:rPr>
          <w:lang w:val="en-US"/>
        </w:rPr>
        <w:t>”</w:t>
      </w:r>
      <w:r w:rsidR="006B15A9">
        <w:rPr>
          <w:rStyle w:val="FootnoteReference"/>
          <w:lang w:val="en-US"/>
        </w:rPr>
        <w:footnoteReference w:id="5"/>
      </w:r>
      <w:r w:rsidR="0024009D">
        <w:rPr>
          <w:lang w:val="en-US"/>
        </w:rPr>
        <w:t xml:space="preserve"> </w:t>
      </w:r>
      <w:r w:rsidR="00115B51">
        <w:rPr>
          <w:lang w:val="en-US"/>
        </w:rPr>
        <w:t>Similarly, i</w:t>
      </w:r>
      <w:r w:rsidR="00504CAC">
        <w:rPr>
          <w:lang w:val="en-US"/>
        </w:rPr>
        <w:t>n Roman poetry the</w:t>
      </w:r>
      <w:r w:rsidR="00414EEC">
        <w:rPr>
          <w:lang w:val="en-US"/>
        </w:rPr>
        <w:t xml:space="preserve"> </w:t>
      </w:r>
      <w:r w:rsidR="00504CAC">
        <w:rPr>
          <w:lang w:val="en-US"/>
        </w:rPr>
        <w:t xml:space="preserve">spinning of the </w:t>
      </w:r>
      <w:proofErr w:type="spellStart"/>
      <w:r w:rsidR="00504CAC" w:rsidRPr="00442577">
        <w:rPr>
          <w:i/>
          <w:iCs/>
          <w:lang w:val="en-US"/>
        </w:rPr>
        <w:t>Parcae</w:t>
      </w:r>
      <w:proofErr w:type="spellEnd"/>
      <w:r w:rsidR="00504CAC">
        <w:rPr>
          <w:lang w:val="en-US"/>
        </w:rPr>
        <w:t xml:space="preserve"> at birth is common.</w:t>
      </w:r>
      <w:r w:rsidR="00504CAC">
        <w:rPr>
          <w:rStyle w:val="FootnoteReference"/>
          <w:lang w:val="en-US"/>
        </w:rPr>
        <w:footnoteReference w:id="6"/>
      </w:r>
      <w:r w:rsidR="00115B51">
        <w:rPr>
          <w:lang w:val="en-US"/>
        </w:rPr>
        <w:t xml:space="preserve"> </w:t>
      </w:r>
      <w:r w:rsidR="00115B51" w:rsidRPr="00115B51">
        <w:rPr>
          <w:lang w:val="en-US"/>
        </w:rPr>
        <w:t xml:space="preserve">This association between fate and birth prefigures later astrological practices, in which the configuration of the heavens at the moment of birth is taken to signify the pattern of </w:t>
      </w:r>
      <w:r w:rsidR="00115B51" w:rsidRPr="00115B51">
        <w:rPr>
          <w:lang w:val="en-US"/>
        </w:rPr>
        <w:lastRenderedPageBreak/>
        <w:t>an individual life.</w:t>
      </w:r>
      <w:r w:rsidR="007E2B68">
        <w:rPr>
          <w:lang w:val="en-US"/>
        </w:rPr>
        <w:t xml:space="preserve"> T</w:t>
      </w:r>
      <w:r w:rsidR="00A12DBD">
        <w:rPr>
          <w:lang w:val="en-US"/>
        </w:rPr>
        <w:t xml:space="preserve">he </w:t>
      </w:r>
      <w:r w:rsidR="004F6D83">
        <w:rPr>
          <w:lang w:val="en-US"/>
        </w:rPr>
        <w:t>M</w:t>
      </w:r>
      <w:r w:rsidR="005748E1" w:rsidRPr="007D157E">
        <w:rPr>
          <w:i/>
          <w:iCs/>
          <w:lang w:val="en-US"/>
        </w:rPr>
        <w:t>oir</w:t>
      </w:r>
      <w:r w:rsidR="00A12DBD" w:rsidRPr="007D157E">
        <w:rPr>
          <w:i/>
          <w:iCs/>
          <w:lang w:val="en-US"/>
        </w:rPr>
        <w:t>ae</w:t>
      </w:r>
      <w:r w:rsidR="008313F8">
        <w:rPr>
          <w:i/>
          <w:iCs/>
          <w:lang w:val="en-US"/>
        </w:rPr>
        <w:t xml:space="preserve"> e</w:t>
      </w:r>
      <w:r w:rsidR="005748E1" w:rsidRPr="005748E1">
        <w:rPr>
          <w:lang w:val="en-US"/>
        </w:rPr>
        <w:t>xpresse</w:t>
      </w:r>
      <w:r w:rsidR="001F0145">
        <w:rPr>
          <w:lang w:val="en-US"/>
        </w:rPr>
        <w:t>d</w:t>
      </w:r>
      <w:r w:rsidR="005748E1" w:rsidRPr="005748E1">
        <w:rPr>
          <w:lang w:val="en-US"/>
        </w:rPr>
        <w:t xml:space="preserve"> a mythic understanding of </w:t>
      </w:r>
      <w:r w:rsidR="001F0145">
        <w:rPr>
          <w:lang w:val="en-US"/>
        </w:rPr>
        <w:t>fate</w:t>
      </w:r>
      <w:r w:rsidR="005748E1" w:rsidRPr="005748E1">
        <w:rPr>
          <w:lang w:val="en-US"/>
        </w:rPr>
        <w:t xml:space="preserve">, </w:t>
      </w:r>
      <w:r w:rsidR="00187ED8">
        <w:rPr>
          <w:lang w:val="en-US"/>
        </w:rPr>
        <w:t xml:space="preserve">often </w:t>
      </w:r>
      <w:r w:rsidR="000F2B04" w:rsidRPr="005748E1">
        <w:rPr>
          <w:lang w:val="en-US"/>
        </w:rPr>
        <w:t>symbolized</w:t>
      </w:r>
      <w:r w:rsidR="005748E1" w:rsidRPr="005748E1">
        <w:rPr>
          <w:lang w:val="en-US"/>
        </w:rPr>
        <w:t xml:space="preserve"> through images o</w:t>
      </w:r>
      <w:r w:rsidR="006B15A9">
        <w:rPr>
          <w:lang w:val="en-US"/>
        </w:rPr>
        <w:t>f</w:t>
      </w:r>
      <w:r w:rsidR="00083875">
        <w:rPr>
          <w:lang w:val="en-US"/>
        </w:rPr>
        <w:t xml:space="preserve"> </w:t>
      </w:r>
      <w:r w:rsidR="005748E1" w:rsidRPr="005748E1">
        <w:rPr>
          <w:lang w:val="en-US"/>
        </w:rPr>
        <w:t>weaving or binding</w:t>
      </w:r>
      <w:r w:rsidR="00397672">
        <w:rPr>
          <w:lang w:val="en-US"/>
        </w:rPr>
        <w:t xml:space="preserve"> (</w:t>
      </w:r>
      <w:r w:rsidR="00504CAC">
        <w:rPr>
          <w:lang w:val="en-US"/>
        </w:rPr>
        <w:t>fig</w:t>
      </w:r>
      <w:r w:rsidR="005B7D07">
        <w:rPr>
          <w:lang w:val="en-US"/>
        </w:rPr>
        <w:t>ure</w:t>
      </w:r>
      <w:r w:rsidR="00397672">
        <w:rPr>
          <w:lang w:val="en-US"/>
        </w:rPr>
        <w:t xml:space="preserve"> 1)</w:t>
      </w:r>
      <w:r w:rsidR="005748E1" w:rsidRPr="005748E1">
        <w:rPr>
          <w:lang w:val="en-US"/>
        </w:rPr>
        <w:t>.</w:t>
      </w:r>
      <w:r w:rsidR="007E2B68">
        <w:rPr>
          <w:lang w:val="en-US"/>
        </w:rPr>
        <w:t xml:space="preserve"> </w:t>
      </w:r>
      <w:r w:rsidR="00FE7E57">
        <w:rPr>
          <w:rFonts w:cs="Aparajita"/>
          <w:lang w:val="en-US"/>
        </w:rPr>
        <w:t>As J</w:t>
      </w:r>
      <w:r w:rsidR="00FE7E57" w:rsidRPr="00D309CC">
        <w:rPr>
          <w:rFonts w:cs="Aparajita"/>
          <w:lang w:val="en-US"/>
        </w:rPr>
        <w:t xml:space="preserve">oseph Campbell (1904–1987) </w:t>
      </w:r>
      <w:r w:rsidR="00FE7E57">
        <w:rPr>
          <w:rFonts w:cs="Aparajita"/>
          <w:lang w:val="en-US"/>
        </w:rPr>
        <w:t xml:space="preserve">observes, </w:t>
      </w:r>
      <w:r w:rsidR="00FE7E57" w:rsidRPr="00D309CC">
        <w:rPr>
          <w:rFonts w:cs="Aparajita"/>
          <w:lang w:val="en-US"/>
        </w:rPr>
        <w:t>myth</w:t>
      </w:r>
      <w:r w:rsidR="00FE7E57">
        <w:rPr>
          <w:rFonts w:cs="Aparajita"/>
          <w:lang w:val="en-US"/>
        </w:rPr>
        <w:t xml:space="preserve"> </w:t>
      </w:r>
      <w:r w:rsidR="00FE7E57" w:rsidRPr="007E18F1">
        <w:rPr>
          <w:rFonts w:cs="Aparajita"/>
          <w:lang w:val="en-US"/>
        </w:rPr>
        <w:t xml:space="preserve">is </w:t>
      </w:r>
      <w:r w:rsidR="00FE7E57">
        <w:rPr>
          <w:rFonts w:cs="Aparajita"/>
          <w:lang w:val="en-US"/>
        </w:rPr>
        <w:t>“</w:t>
      </w:r>
      <w:r w:rsidR="00FE7E57" w:rsidRPr="007E18F1">
        <w:rPr>
          <w:rFonts w:cs="Aparajita"/>
          <w:lang w:val="en-US"/>
        </w:rPr>
        <w:t>the secret opening through which the</w:t>
      </w:r>
      <w:r w:rsidR="00FE7E57">
        <w:rPr>
          <w:rFonts w:cs="Aparajita"/>
          <w:lang w:val="en-US"/>
        </w:rPr>
        <w:t xml:space="preserve"> </w:t>
      </w:r>
      <w:r w:rsidR="00FE7E57" w:rsidRPr="007E18F1">
        <w:rPr>
          <w:rFonts w:cs="Aparajita"/>
          <w:lang w:val="en-US"/>
        </w:rPr>
        <w:t>inexhaustible energies of the cosmos pour into human cultural manifestation.”</w:t>
      </w:r>
      <w:r w:rsidR="00FE7E57" w:rsidRPr="007E18F1">
        <w:rPr>
          <w:rStyle w:val="FootnoteReference"/>
          <w:rFonts w:cs="Aparajita"/>
          <w:lang w:val="en-US"/>
        </w:rPr>
        <w:footnoteReference w:id="7"/>
      </w:r>
      <w:r w:rsidR="00FE7E57" w:rsidRPr="007E18F1">
        <w:rPr>
          <w:rFonts w:cs="Aparajita"/>
          <w:lang w:val="en-US"/>
        </w:rPr>
        <w:t xml:space="preserve"> </w:t>
      </w:r>
      <w:r w:rsidR="00FE7E57">
        <w:rPr>
          <w:rFonts w:cs="Aparajita"/>
          <w:lang w:val="en-US"/>
        </w:rPr>
        <w:t xml:space="preserve">Myths are </w:t>
      </w:r>
      <w:r w:rsidR="00FE7E57" w:rsidRPr="007E18F1">
        <w:rPr>
          <w:rFonts w:cs="Aparajita"/>
          <w:lang w:val="en-US"/>
        </w:rPr>
        <w:t>stories that connect us to the</w:t>
      </w:r>
      <w:r w:rsidR="00FE7E57">
        <w:rPr>
          <w:rFonts w:cs="Aparajita"/>
          <w:lang w:val="en-US"/>
        </w:rPr>
        <w:t xml:space="preserve"> </w:t>
      </w:r>
      <w:r w:rsidR="00FE7E57" w:rsidRPr="007E18F1">
        <w:rPr>
          <w:rFonts w:cs="Aparajita"/>
          <w:lang w:val="en-US"/>
        </w:rPr>
        <w:t>mysterious forces of the universe.</w:t>
      </w:r>
      <w:r w:rsidR="00FE7E57">
        <w:rPr>
          <w:rFonts w:cs="Aparajita"/>
          <w:lang w:val="en-US"/>
        </w:rPr>
        <w:t xml:space="preserve"> </w:t>
      </w:r>
      <w:r w:rsidR="00FE7E57" w:rsidRPr="00682C84">
        <w:rPr>
          <w:lang w:val="en-US"/>
        </w:rPr>
        <w:t xml:space="preserve">In addition to the </w:t>
      </w:r>
      <w:r w:rsidR="00FE7E57" w:rsidRPr="00682C84">
        <w:rPr>
          <w:i/>
          <w:iCs/>
          <w:lang w:val="en-US"/>
        </w:rPr>
        <w:t>Moirae</w:t>
      </w:r>
      <w:r w:rsidR="00FE7E57" w:rsidRPr="00682C84">
        <w:rPr>
          <w:lang w:val="en-US"/>
        </w:rPr>
        <w:t>, Greek thinkers developed the idea of anankē, or necessity. For Plato</w:t>
      </w:r>
      <w:r w:rsidR="00FE7E57">
        <w:rPr>
          <w:lang w:val="en-US"/>
        </w:rPr>
        <w:t xml:space="preserve"> (428/427-348/347 BCE)</w:t>
      </w:r>
      <w:r w:rsidR="00FE7E57" w:rsidRPr="00682C84">
        <w:rPr>
          <w:lang w:val="en-US"/>
        </w:rPr>
        <w:t xml:space="preserve"> </w:t>
      </w:r>
      <w:r w:rsidR="00FE7E57">
        <w:rPr>
          <w:lang w:val="en-US"/>
        </w:rPr>
        <w:t>a</w:t>
      </w:r>
      <w:r w:rsidR="00FE7E57" w:rsidRPr="00682C84">
        <w:rPr>
          <w:lang w:val="en-US"/>
        </w:rPr>
        <w:t>nd Aristotle</w:t>
      </w:r>
      <w:r w:rsidR="00FE7E57">
        <w:rPr>
          <w:lang w:val="en-US"/>
        </w:rPr>
        <w:t xml:space="preserve"> (384-322 BCE)</w:t>
      </w:r>
      <w:r w:rsidR="00FE7E57" w:rsidRPr="00682C84">
        <w:rPr>
          <w:lang w:val="en-US"/>
        </w:rPr>
        <w:t>, this could mean either a logical outcome that must follow from earlier events or a kind of unavoidable force built into the structure of the world. These ideas anticipate later notions of determinism</w:t>
      </w:r>
      <w:r w:rsidR="00FE7E57" w:rsidRPr="003A7D5A">
        <w:rPr>
          <w:lang w:val="en-US"/>
        </w:rPr>
        <w:t>.</w:t>
      </w:r>
      <w:r w:rsidR="00FE7E57">
        <w:rPr>
          <w:rStyle w:val="FootnoteReference"/>
          <w:lang w:val="en-US"/>
        </w:rPr>
        <w:footnoteReference w:id="8"/>
      </w:r>
      <w:r w:rsidR="00FE7E57">
        <w:rPr>
          <w:lang w:val="en-US"/>
        </w:rPr>
        <w:t xml:space="preserve"> </w:t>
      </w:r>
    </w:p>
    <w:p w14:paraId="68FDCA72" w14:textId="003B94EC" w:rsidR="008E6E21" w:rsidRDefault="008E6E21" w:rsidP="00FA19B2">
      <w:pPr>
        <w:spacing w:line="276" w:lineRule="auto"/>
        <w:contextualSpacing/>
        <w:rPr>
          <w:lang w:val="en-US"/>
        </w:rPr>
      </w:pPr>
    </w:p>
    <w:p w14:paraId="7B75E336" w14:textId="77777777" w:rsidR="007E2B68" w:rsidRDefault="007E2B68" w:rsidP="005853AC">
      <w:pPr>
        <w:spacing w:line="276" w:lineRule="auto"/>
        <w:ind w:left="709" w:hanging="709"/>
        <w:contextualSpacing/>
        <w:rPr>
          <w:lang w:val="en-US"/>
        </w:rPr>
      </w:pPr>
    </w:p>
    <w:p w14:paraId="50594F7B" w14:textId="77777777" w:rsidR="00821037" w:rsidRDefault="00821037" w:rsidP="005853AC">
      <w:pPr>
        <w:spacing w:line="276" w:lineRule="auto"/>
        <w:ind w:left="709" w:hanging="709"/>
        <w:contextualSpacing/>
        <w:rPr>
          <w:lang w:val="en-US"/>
        </w:rPr>
      </w:pPr>
    </w:p>
    <w:p w14:paraId="11D0C7A5" w14:textId="77777777" w:rsidR="00821037" w:rsidRDefault="00821037" w:rsidP="005853AC">
      <w:pPr>
        <w:spacing w:line="276" w:lineRule="auto"/>
        <w:ind w:left="709" w:hanging="709"/>
        <w:contextualSpacing/>
        <w:rPr>
          <w:lang w:val="en-US"/>
        </w:rPr>
      </w:pPr>
    </w:p>
    <w:p w14:paraId="22300AB6" w14:textId="77777777" w:rsidR="00821037" w:rsidRDefault="00821037" w:rsidP="005853AC">
      <w:pPr>
        <w:spacing w:line="276" w:lineRule="auto"/>
        <w:ind w:left="709" w:hanging="709"/>
        <w:contextualSpacing/>
        <w:rPr>
          <w:lang w:val="en-US"/>
        </w:rPr>
      </w:pPr>
    </w:p>
    <w:p w14:paraId="6B4E8B57" w14:textId="20BB2CA2" w:rsidR="008E6E21" w:rsidRDefault="00EF2D21" w:rsidP="005853AC">
      <w:pPr>
        <w:spacing w:line="276" w:lineRule="auto"/>
        <w:ind w:left="709" w:hanging="709"/>
        <w:contextualSpacing/>
        <w:jc w:val="center"/>
        <w:rPr>
          <w:lang w:val="en-US"/>
        </w:rPr>
      </w:pPr>
      <w:r>
        <w:rPr>
          <w:noProof/>
          <w:lang w:val="en-US"/>
        </w:rPr>
        <w:drawing>
          <wp:inline distT="0" distB="0" distL="0" distR="0" wp14:anchorId="47AC084F" wp14:editId="679EE0B8">
            <wp:extent cx="3467100" cy="4498857"/>
            <wp:effectExtent l="0" t="0" r="0" b="0"/>
            <wp:docPr id="478959708" name="Picture 1" descr="A statue of a person in a cemet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959708" name="Picture 1" descr="A statue of a person in a cemeter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82096" cy="4518315"/>
                    </a:xfrm>
                    <a:prstGeom prst="rect">
                      <a:avLst/>
                    </a:prstGeom>
                  </pic:spPr>
                </pic:pic>
              </a:graphicData>
            </a:graphic>
          </wp:inline>
        </w:drawing>
      </w:r>
    </w:p>
    <w:p w14:paraId="7955B21C" w14:textId="77777777" w:rsidR="00444501" w:rsidRDefault="00444501" w:rsidP="005853AC">
      <w:pPr>
        <w:spacing w:line="276" w:lineRule="auto"/>
        <w:ind w:left="709" w:hanging="709"/>
        <w:contextualSpacing/>
        <w:rPr>
          <w:sz w:val="18"/>
          <w:szCs w:val="18"/>
          <w:lang w:val="en-US"/>
        </w:rPr>
      </w:pPr>
    </w:p>
    <w:p w14:paraId="4AC88C1C" w14:textId="564D94E3" w:rsidR="00A617DB" w:rsidRPr="00444501" w:rsidRDefault="00EF19E4" w:rsidP="005853AC">
      <w:pPr>
        <w:spacing w:line="276" w:lineRule="auto"/>
        <w:ind w:left="709" w:hanging="709"/>
        <w:contextualSpacing/>
        <w:jc w:val="center"/>
        <w:rPr>
          <w:sz w:val="16"/>
          <w:szCs w:val="16"/>
          <w:lang w:val="en-US"/>
        </w:rPr>
      </w:pPr>
      <w:r w:rsidRPr="00444501">
        <w:rPr>
          <w:sz w:val="16"/>
          <w:szCs w:val="16"/>
          <w:lang w:val="en-US"/>
        </w:rPr>
        <w:t>Fig.1: The</w:t>
      </w:r>
      <w:r w:rsidR="00064716" w:rsidRPr="00444501">
        <w:rPr>
          <w:sz w:val="16"/>
          <w:szCs w:val="16"/>
          <w:lang w:val="en-US"/>
        </w:rPr>
        <w:t xml:space="preserve"> three</w:t>
      </w:r>
      <w:r w:rsidRPr="00444501">
        <w:rPr>
          <w:sz w:val="16"/>
          <w:szCs w:val="16"/>
          <w:lang w:val="en-US"/>
        </w:rPr>
        <w:t xml:space="preserve"> </w:t>
      </w:r>
      <w:r w:rsidRPr="00B00B0C">
        <w:rPr>
          <w:i/>
          <w:iCs/>
          <w:sz w:val="16"/>
          <w:szCs w:val="16"/>
          <w:lang w:val="en-US"/>
        </w:rPr>
        <w:t>Moirae</w:t>
      </w:r>
      <w:r w:rsidR="00A617DB" w:rsidRPr="00444501">
        <w:rPr>
          <w:sz w:val="16"/>
          <w:szCs w:val="16"/>
          <w:lang w:val="en-US"/>
        </w:rPr>
        <w:t xml:space="preserve"> (Clotho, Lachesis and Atropos)</w:t>
      </w:r>
      <w:r w:rsidR="00064716" w:rsidRPr="00444501">
        <w:rPr>
          <w:sz w:val="16"/>
          <w:szCs w:val="16"/>
          <w:lang w:val="en-US"/>
        </w:rPr>
        <w:t xml:space="preserve"> at the grave of Alexander von der Mark by</w:t>
      </w:r>
      <w:r w:rsidRPr="00444501">
        <w:rPr>
          <w:sz w:val="16"/>
          <w:szCs w:val="16"/>
          <w:lang w:val="en-US"/>
        </w:rPr>
        <w:t xml:space="preserve">  Johann Gottfried</w:t>
      </w:r>
    </w:p>
    <w:p w14:paraId="02B88BF7" w14:textId="4A982B79" w:rsidR="00EF19E4" w:rsidRPr="00444501" w:rsidRDefault="00D70261" w:rsidP="005853AC">
      <w:pPr>
        <w:spacing w:line="276" w:lineRule="auto"/>
        <w:ind w:left="709" w:hanging="709"/>
        <w:contextualSpacing/>
        <w:jc w:val="center"/>
        <w:rPr>
          <w:color w:val="467886" w:themeColor="hyperlink"/>
          <w:sz w:val="16"/>
          <w:szCs w:val="16"/>
          <w:u w:val="single"/>
          <w:lang w:val="en-US"/>
        </w:rPr>
      </w:pPr>
      <w:r w:rsidRPr="00444501">
        <w:rPr>
          <w:sz w:val="16"/>
          <w:szCs w:val="16"/>
          <w:lang w:val="en-US"/>
        </w:rPr>
        <w:t>S</w:t>
      </w:r>
      <w:r w:rsidR="00EF19E4" w:rsidRPr="00444501">
        <w:rPr>
          <w:sz w:val="16"/>
          <w:szCs w:val="16"/>
          <w:lang w:val="en-US"/>
        </w:rPr>
        <w:t>chadow (1764–1850)</w:t>
      </w:r>
      <w:r w:rsidR="00A617DB" w:rsidRPr="00444501">
        <w:rPr>
          <w:sz w:val="16"/>
          <w:szCs w:val="16"/>
          <w:lang w:val="en-US"/>
        </w:rPr>
        <w:t xml:space="preserve"> in the Old National Gallery, Berlin.</w:t>
      </w:r>
    </w:p>
    <w:p w14:paraId="14CD60BE" w14:textId="77777777" w:rsidR="00E404A4" w:rsidRDefault="00E404A4" w:rsidP="00503D2F">
      <w:pPr>
        <w:spacing w:line="276" w:lineRule="auto"/>
        <w:contextualSpacing/>
        <w:rPr>
          <w:lang w:val="en-US"/>
        </w:rPr>
      </w:pPr>
    </w:p>
    <w:p w14:paraId="432B4FBC" w14:textId="77777777" w:rsidR="00D26C9F" w:rsidRDefault="00D26C9F" w:rsidP="00503D2F">
      <w:pPr>
        <w:spacing w:line="276" w:lineRule="auto"/>
        <w:contextualSpacing/>
        <w:rPr>
          <w:lang w:val="en-US"/>
        </w:rPr>
      </w:pPr>
    </w:p>
    <w:p w14:paraId="182A430D" w14:textId="77777777" w:rsidR="00D26C9F" w:rsidRDefault="00D26C9F" w:rsidP="00503D2F">
      <w:pPr>
        <w:spacing w:line="276" w:lineRule="auto"/>
        <w:contextualSpacing/>
        <w:rPr>
          <w:lang w:val="en-US"/>
        </w:rPr>
      </w:pPr>
    </w:p>
    <w:p w14:paraId="55C73A47" w14:textId="7AAEDA09" w:rsidR="00D30D87" w:rsidRPr="00D30D87" w:rsidRDefault="00791FED" w:rsidP="00D30D87">
      <w:pPr>
        <w:pStyle w:val="ListParagraph"/>
        <w:numPr>
          <w:ilvl w:val="0"/>
          <w:numId w:val="5"/>
        </w:numPr>
        <w:spacing w:line="276" w:lineRule="auto"/>
        <w:rPr>
          <w:i/>
          <w:iCs/>
          <w:lang w:val="en-US"/>
        </w:rPr>
      </w:pPr>
      <w:r>
        <w:rPr>
          <w:i/>
          <w:iCs/>
          <w:lang w:val="en-US"/>
        </w:rPr>
        <w:lastRenderedPageBreak/>
        <w:t xml:space="preserve">Platonic, Aristotelian and Stoic </w:t>
      </w:r>
      <w:r w:rsidR="00523FE7">
        <w:rPr>
          <w:i/>
          <w:iCs/>
          <w:lang w:val="en-US"/>
        </w:rPr>
        <w:t>theories</w:t>
      </w:r>
    </w:p>
    <w:p w14:paraId="72A2F1C9" w14:textId="50899388" w:rsidR="00AA14BB" w:rsidRDefault="00742F02" w:rsidP="00503D2F">
      <w:pPr>
        <w:spacing w:line="276" w:lineRule="auto"/>
        <w:contextualSpacing/>
        <w:rPr>
          <w:lang w:val="en-US"/>
        </w:rPr>
      </w:pPr>
      <w:r w:rsidRPr="00742F02">
        <w:rPr>
          <w:lang w:val="en-US"/>
        </w:rPr>
        <w:t xml:space="preserve">The philosophical </w:t>
      </w:r>
      <w:r>
        <w:rPr>
          <w:lang w:val="en-US"/>
        </w:rPr>
        <w:t>schools</w:t>
      </w:r>
      <w:r w:rsidRPr="00742F02">
        <w:rPr>
          <w:lang w:val="en-US"/>
        </w:rPr>
        <w:t xml:space="preserve"> established by Plato, Aristotle, and </w:t>
      </w:r>
      <w:r w:rsidR="00AC7F74">
        <w:rPr>
          <w:lang w:val="en-US"/>
        </w:rPr>
        <w:t>the Stoics</w:t>
      </w:r>
      <w:r w:rsidR="00097CE9">
        <w:rPr>
          <w:lang w:val="en-US"/>
        </w:rPr>
        <w:t xml:space="preserve"> founded</w:t>
      </w:r>
      <w:r w:rsidR="00AC7F74">
        <w:rPr>
          <w:lang w:val="en-US"/>
        </w:rPr>
        <w:t xml:space="preserve"> by </w:t>
      </w:r>
      <w:r w:rsidRPr="00742F02">
        <w:rPr>
          <w:lang w:val="en-US"/>
        </w:rPr>
        <w:t xml:space="preserve">Zeno of Citium (334–262 BCE) each articulated </w:t>
      </w:r>
      <w:r w:rsidR="00636060">
        <w:rPr>
          <w:lang w:val="en-US"/>
        </w:rPr>
        <w:t>distinct</w:t>
      </w:r>
      <w:r w:rsidRPr="00742F02">
        <w:rPr>
          <w:lang w:val="en-US"/>
        </w:rPr>
        <w:t xml:space="preserve"> cosmological frameworks </w:t>
      </w:r>
      <w:r w:rsidR="00636060">
        <w:rPr>
          <w:lang w:val="en-US"/>
        </w:rPr>
        <w:t>that address</w:t>
      </w:r>
      <w:r w:rsidRPr="00742F02">
        <w:rPr>
          <w:lang w:val="en-US"/>
        </w:rPr>
        <w:t xml:space="preserve"> questions of fate, destiny, and human freedom</w:t>
      </w:r>
      <w:r w:rsidR="00226DCF">
        <w:rPr>
          <w:lang w:val="en-US"/>
        </w:rPr>
        <w:t>.</w:t>
      </w:r>
      <w:r w:rsidR="001B339C">
        <w:rPr>
          <w:rStyle w:val="FootnoteReference"/>
          <w:lang w:val="en-US"/>
        </w:rPr>
        <w:footnoteReference w:id="9"/>
      </w:r>
      <w:r w:rsidR="00226DCF">
        <w:rPr>
          <w:lang w:val="en-US"/>
        </w:rPr>
        <w:t xml:space="preserve"> </w:t>
      </w:r>
    </w:p>
    <w:p w14:paraId="7A8117B1" w14:textId="77777777" w:rsidR="00AA14BB" w:rsidRDefault="00AA14BB" w:rsidP="00503D2F">
      <w:pPr>
        <w:spacing w:line="276" w:lineRule="auto"/>
        <w:contextualSpacing/>
        <w:rPr>
          <w:lang w:val="en-US"/>
        </w:rPr>
      </w:pPr>
    </w:p>
    <w:p w14:paraId="57B6FACD" w14:textId="5886DB4C" w:rsidR="008E0897" w:rsidRPr="003578F2" w:rsidRDefault="00212C9A" w:rsidP="00503D2F">
      <w:pPr>
        <w:spacing w:line="276" w:lineRule="auto"/>
        <w:contextualSpacing/>
        <w:rPr>
          <w:lang w:val="en-US"/>
        </w:rPr>
      </w:pPr>
      <w:r w:rsidRPr="00212C9A">
        <w:rPr>
          <w:lang w:val="en-US"/>
        </w:rPr>
        <w:t xml:space="preserve">In Stoic philosophy, second-century CE thinkers </w:t>
      </w:r>
      <w:r>
        <w:rPr>
          <w:lang w:val="en-US"/>
        </w:rPr>
        <w:t xml:space="preserve">built </w:t>
      </w:r>
      <w:r w:rsidR="00154C89" w:rsidRPr="00154C89">
        <w:rPr>
          <w:lang w:val="en-US"/>
        </w:rPr>
        <w:t xml:space="preserve">on earlier </w:t>
      </w:r>
      <w:r w:rsidR="002721C1">
        <w:rPr>
          <w:lang w:val="en-US"/>
        </w:rPr>
        <w:t xml:space="preserve">Greek </w:t>
      </w:r>
      <w:r w:rsidR="00154C89" w:rsidRPr="00154C89">
        <w:rPr>
          <w:lang w:val="en-US"/>
        </w:rPr>
        <w:t xml:space="preserve">ideas of fate and necessity to develop </w:t>
      </w:r>
      <w:r w:rsidR="00154C89" w:rsidRPr="0019363F">
        <w:rPr>
          <w:i/>
          <w:iCs/>
          <w:lang w:val="en-US"/>
        </w:rPr>
        <w:t>heimarménē</w:t>
      </w:r>
      <w:r w:rsidR="00154C89" w:rsidRPr="00154C89">
        <w:rPr>
          <w:lang w:val="en-US"/>
        </w:rPr>
        <w:t xml:space="preserve"> (Greek: </w:t>
      </w:r>
      <w:proofErr w:type="spellStart"/>
      <w:r w:rsidR="00154C89" w:rsidRPr="00154C89">
        <w:t>ε</w:t>
      </w:r>
      <w:r w:rsidR="00154C89" w:rsidRPr="00154C89">
        <w:rPr>
          <w:rFonts w:ascii="Arial" w:hAnsi="Arial" w:cs="Arial"/>
        </w:rPr>
        <w:t>ἱ</w:t>
      </w:r>
      <w:r w:rsidR="00154C89" w:rsidRPr="00154C89">
        <w:t>μ</w:t>
      </w:r>
      <w:proofErr w:type="spellEnd"/>
      <w:r w:rsidR="00154C89" w:rsidRPr="00154C89">
        <w:t>αρμένη</w:t>
      </w:r>
      <w:r w:rsidR="00154C89" w:rsidRPr="00154C89">
        <w:rPr>
          <w:lang w:val="en-US"/>
        </w:rPr>
        <w:t>)</w:t>
      </w:r>
      <w:r w:rsidR="0068485A">
        <w:rPr>
          <w:lang w:val="en-US"/>
        </w:rPr>
        <w:t xml:space="preserve">. </w:t>
      </w:r>
      <w:r w:rsidR="00C6021F" w:rsidRPr="00C6021F">
        <w:rPr>
          <w:lang w:val="en-US"/>
        </w:rPr>
        <w:t>This concept is defined as a network of causes that governs and orders the universe</w:t>
      </w:r>
      <w:r w:rsidR="00C6021F">
        <w:rPr>
          <w:lang w:val="en-US"/>
        </w:rPr>
        <w:t>,</w:t>
      </w:r>
      <w:r w:rsidR="00C6021F">
        <w:rPr>
          <w:rStyle w:val="FootnoteReference"/>
          <w:lang w:val="en-US"/>
        </w:rPr>
        <w:footnoteReference w:id="10"/>
      </w:r>
      <w:r w:rsidR="00C6021F" w:rsidRPr="00C6021F">
        <w:rPr>
          <w:lang w:val="en-US"/>
        </w:rPr>
        <w:t xml:space="preserve"> and is described metaphorically as</w:t>
      </w:r>
      <w:r w:rsidR="00273F2A">
        <w:rPr>
          <w:lang w:val="en-US"/>
        </w:rPr>
        <w:t xml:space="preserve">: </w:t>
      </w:r>
      <w:r w:rsidR="008E0897">
        <w:rPr>
          <w:lang w:val="en-US"/>
        </w:rPr>
        <w:t>“…</w:t>
      </w:r>
      <w:r w:rsidR="008E0897" w:rsidRPr="00DE026E">
        <w:rPr>
          <w:lang w:val="en-US"/>
        </w:rPr>
        <w:t>a fine thread running through the whole of existence; it is the logos of the cosmos, the mind of God.</w:t>
      </w:r>
      <w:r w:rsidR="008E0897">
        <w:rPr>
          <w:lang w:val="en-US"/>
        </w:rPr>
        <w:t>”</w:t>
      </w:r>
      <w:r w:rsidR="008E0897">
        <w:rPr>
          <w:rStyle w:val="FootnoteReference"/>
          <w:lang w:val="en-US"/>
        </w:rPr>
        <w:footnoteReference w:id="11"/>
      </w:r>
      <w:r w:rsidR="008E0897">
        <w:rPr>
          <w:lang w:val="en-US"/>
        </w:rPr>
        <w:t xml:space="preserve"> </w:t>
      </w:r>
      <w:r w:rsidR="00FC3A56" w:rsidRPr="00FC3A56">
        <w:rPr>
          <w:lang w:val="en-US"/>
        </w:rPr>
        <w:t xml:space="preserve">In </w:t>
      </w:r>
      <w:r w:rsidR="00FC3A56" w:rsidRPr="00FC3A56">
        <w:rPr>
          <w:i/>
          <w:iCs/>
          <w:lang w:val="en-US"/>
        </w:rPr>
        <w:t>De Fato</w:t>
      </w:r>
      <w:r w:rsidR="00FC3A56" w:rsidRPr="00FC3A56">
        <w:rPr>
          <w:lang w:val="en-US"/>
        </w:rPr>
        <w:t xml:space="preserve"> (c. 100–150 CE), </w:t>
      </w:r>
      <w:r w:rsidR="00FC3A56" w:rsidRPr="00FC3A56">
        <w:rPr>
          <w:i/>
          <w:iCs/>
          <w:lang w:val="en-US"/>
        </w:rPr>
        <w:t>heimarménē</w:t>
      </w:r>
      <w:r w:rsidR="00FC3A56" w:rsidRPr="00FC3A56">
        <w:rPr>
          <w:lang w:val="en-US"/>
        </w:rPr>
        <w:t xml:space="preserve"> is presented as an intelligible cosmic order, with Stoic accounts of fate illustrated through references to Platonic dialogues such as the </w:t>
      </w:r>
      <w:r w:rsidR="00FC3A56" w:rsidRPr="00FC3A56">
        <w:rPr>
          <w:i/>
          <w:iCs/>
          <w:lang w:val="en-US"/>
        </w:rPr>
        <w:t>Phaedrus</w:t>
      </w:r>
      <w:r w:rsidR="00FC3A56" w:rsidRPr="00FC3A56">
        <w:rPr>
          <w:lang w:val="en-US"/>
        </w:rPr>
        <w:t xml:space="preserve">, </w:t>
      </w:r>
      <w:r w:rsidR="00FC3A56" w:rsidRPr="00FC3A56">
        <w:rPr>
          <w:i/>
          <w:iCs/>
          <w:lang w:val="en-US"/>
        </w:rPr>
        <w:t>Timaeus</w:t>
      </w:r>
      <w:r w:rsidR="00FC3A56" w:rsidRPr="00FC3A56">
        <w:rPr>
          <w:lang w:val="en-US"/>
        </w:rPr>
        <w:t xml:space="preserve">, and </w:t>
      </w:r>
      <w:r w:rsidR="00FC3A56" w:rsidRPr="00FC3A56">
        <w:rPr>
          <w:i/>
          <w:iCs/>
          <w:lang w:val="en-US"/>
        </w:rPr>
        <w:t>Republic</w:t>
      </w:r>
      <w:r w:rsidR="009D3B50" w:rsidRPr="009D3B50">
        <w:rPr>
          <w:lang w:val="en-US"/>
        </w:rPr>
        <w:t>.</w:t>
      </w:r>
      <w:r w:rsidR="00745A2E">
        <w:rPr>
          <w:rStyle w:val="FootnoteReference"/>
          <w:lang w:val="en-US"/>
        </w:rPr>
        <w:footnoteReference w:id="12"/>
      </w:r>
      <w:r w:rsidR="00830899" w:rsidRPr="00830899">
        <w:rPr>
          <w:lang w:val="en-US"/>
        </w:rPr>
        <w:t xml:space="preserve"> While Plato and Aristotle </w:t>
      </w:r>
      <w:r w:rsidR="00E32A32">
        <w:rPr>
          <w:lang w:val="en-US"/>
        </w:rPr>
        <w:t>also</w:t>
      </w:r>
      <w:r w:rsidR="00830899" w:rsidRPr="00830899">
        <w:rPr>
          <w:lang w:val="en-US"/>
        </w:rPr>
        <w:t xml:space="preserve"> conceive the cosmos as ordered and intelligible, Stoic </w:t>
      </w:r>
      <w:r w:rsidR="00830899" w:rsidRPr="00830899">
        <w:rPr>
          <w:i/>
          <w:iCs/>
          <w:lang w:val="en-US"/>
        </w:rPr>
        <w:t>heimarménē</w:t>
      </w:r>
      <w:r w:rsidR="00830899" w:rsidRPr="00830899">
        <w:rPr>
          <w:lang w:val="en-US"/>
        </w:rPr>
        <w:t xml:space="preserve"> uniquely describes a fully causal and monist system in which all events, including human actions, are integrated.</w:t>
      </w:r>
      <w:r w:rsidR="00AA14BB">
        <w:rPr>
          <w:i/>
          <w:iCs/>
          <w:lang w:val="en-US"/>
        </w:rPr>
        <w:t xml:space="preserve"> </w:t>
      </w:r>
      <w:r w:rsidR="00C61848">
        <w:rPr>
          <w:lang w:val="en-US"/>
        </w:rPr>
        <w:t>In a monist theory,</w:t>
      </w:r>
      <w:r w:rsidR="00B6486E">
        <w:rPr>
          <w:lang w:val="en-US"/>
        </w:rPr>
        <w:t xml:space="preserve"> </w:t>
      </w:r>
      <w:r w:rsidR="00B6486E" w:rsidRPr="00B6486E">
        <w:rPr>
          <w:lang w:val="en-US"/>
        </w:rPr>
        <w:t>soul, body, and cosmos all belong to a single, unified natural order governed by the same causal principles.</w:t>
      </w:r>
      <w:r w:rsidR="00225107" w:rsidRPr="00225107">
        <w:rPr>
          <w:lang w:val="en-US"/>
        </w:rPr>
        <w:t xml:space="preserve"> </w:t>
      </w:r>
      <w:r w:rsidR="003578F2" w:rsidRPr="003578F2">
        <w:rPr>
          <w:lang w:val="en-US"/>
        </w:rPr>
        <w:t>Moral responsibility is preserved because, within this causal order, individuals remain responsible for their rational responses to events, rather than for the events themselves</w:t>
      </w:r>
      <w:r w:rsidR="00225107" w:rsidRPr="006F257E">
        <w:rPr>
          <w:lang w:val="en-US"/>
        </w:rPr>
        <w:t>.</w:t>
      </w:r>
      <w:r w:rsidR="007839B7" w:rsidRPr="006F257E">
        <w:rPr>
          <w:rStyle w:val="FootnoteReference"/>
          <w:lang w:val="en-US"/>
        </w:rPr>
        <w:footnoteReference w:id="13"/>
      </w:r>
    </w:p>
    <w:p w14:paraId="3BA0EFE9" w14:textId="77777777" w:rsidR="00D30D87" w:rsidRDefault="00D30D87" w:rsidP="00503D2F">
      <w:pPr>
        <w:spacing w:line="276" w:lineRule="auto"/>
        <w:contextualSpacing/>
        <w:rPr>
          <w:lang w:val="en-US"/>
        </w:rPr>
      </w:pPr>
    </w:p>
    <w:p w14:paraId="113E5CED" w14:textId="6D62E50D" w:rsidR="001B339C" w:rsidRDefault="006671D9" w:rsidP="004872F4">
      <w:pPr>
        <w:spacing w:line="276" w:lineRule="auto"/>
        <w:contextualSpacing/>
        <w:rPr>
          <w:lang w:val="en-US"/>
        </w:rPr>
      </w:pPr>
      <w:r w:rsidRPr="006671D9">
        <w:rPr>
          <w:lang w:val="en-US"/>
        </w:rPr>
        <w:t xml:space="preserve">Plato understands fate as operating within a rational and </w:t>
      </w:r>
      <w:r w:rsidR="0030151C">
        <w:rPr>
          <w:lang w:val="en-US"/>
        </w:rPr>
        <w:t>intelligible</w:t>
      </w:r>
      <w:r w:rsidRPr="006671D9">
        <w:rPr>
          <w:lang w:val="en-US"/>
        </w:rPr>
        <w:t xml:space="preserve"> cosmos.</w:t>
      </w:r>
      <w:r w:rsidR="00B03ECB">
        <w:rPr>
          <w:rStyle w:val="FootnoteReference"/>
          <w:lang w:val="en-US"/>
        </w:rPr>
        <w:footnoteReference w:id="14"/>
      </w:r>
      <w:r w:rsidRPr="006671D9">
        <w:rPr>
          <w:lang w:val="en-US"/>
        </w:rPr>
        <w:t xml:space="preserve"> </w:t>
      </w:r>
      <w:r w:rsidR="009D1C9D" w:rsidRPr="009D1C9D">
        <w:rPr>
          <w:lang w:val="en-US"/>
        </w:rPr>
        <w:t xml:space="preserve">While the material world is subject to change, Plato locates the will in the soul, which stands apart from material conditions; as a result, what is “up to us” is </w:t>
      </w:r>
      <w:r w:rsidR="000A7190" w:rsidRPr="000A7190">
        <w:rPr>
          <w:lang w:val="en-US"/>
        </w:rPr>
        <w:t xml:space="preserve">identified with </w:t>
      </w:r>
      <w:r w:rsidR="000A7190">
        <w:rPr>
          <w:lang w:val="en-US"/>
        </w:rPr>
        <w:t>having</w:t>
      </w:r>
      <w:r w:rsidR="000A7190" w:rsidRPr="000A7190">
        <w:rPr>
          <w:lang w:val="en-US"/>
        </w:rPr>
        <w:t xml:space="preserve"> choice</w:t>
      </w:r>
      <w:r w:rsidR="009D1C9D" w:rsidRPr="000A7190">
        <w:rPr>
          <w:lang w:val="en-US"/>
        </w:rPr>
        <w:t>. This</w:t>
      </w:r>
      <w:r w:rsidR="009D1C9D">
        <w:rPr>
          <w:lang w:val="en-US"/>
        </w:rPr>
        <w:t xml:space="preserve"> marks </w:t>
      </w:r>
      <w:r w:rsidR="009D1C9D" w:rsidRPr="009D1C9D">
        <w:rPr>
          <w:lang w:val="en-US"/>
        </w:rPr>
        <w:t>an early articulation of a dualist theory that separates soul and body</w:t>
      </w:r>
      <w:r w:rsidR="009D1C9D">
        <w:rPr>
          <w:lang w:val="en-US"/>
        </w:rPr>
        <w:t xml:space="preserve">, </w:t>
      </w:r>
      <w:r w:rsidR="009D1C9D" w:rsidRPr="009D1C9D">
        <w:rPr>
          <w:lang w:val="en-US"/>
        </w:rPr>
        <w:t>and grounds agency in the soul</w:t>
      </w:r>
      <w:r w:rsidR="00A92C7D">
        <w:rPr>
          <w:lang w:val="en-US"/>
        </w:rPr>
        <w:t>.</w:t>
      </w:r>
      <w:r w:rsidR="00DB44AF">
        <w:rPr>
          <w:rStyle w:val="FootnoteReference"/>
          <w:lang w:val="en-US"/>
        </w:rPr>
        <w:footnoteReference w:id="15"/>
      </w:r>
      <w:r w:rsidR="009D1C9D">
        <w:rPr>
          <w:lang w:val="en-US"/>
        </w:rPr>
        <w:t xml:space="preserve"> </w:t>
      </w:r>
      <w:r w:rsidRPr="006671D9">
        <w:rPr>
          <w:lang w:val="en-US"/>
        </w:rPr>
        <w:t xml:space="preserve">However, in the </w:t>
      </w:r>
      <w:r w:rsidRPr="006671D9">
        <w:rPr>
          <w:i/>
          <w:iCs/>
          <w:lang w:val="en-US"/>
        </w:rPr>
        <w:t>Myth of Er</w:t>
      </w:r>
      <w:r w:rsidRPr="006671D9">
        <w:rPr>
          <w:lang w:val="en-US"/>
        </w:rPr>
        <w:t>, Plato also makes clear that freedom is limited: choice operates within a moral teleological framework in which virtuous action leads to a better rebirth, while moral failure results in future suffering</w:t>
      </w:r>
      <w:r w:rsidR="00B03ECB">
        <w:rPr>
          <w:lang w:val="en-US"/>
        </w:rPr>
        <w:t>.</w:t>
      </w:r>
      <w:r w:rsidR="00B03ECB">
        <w:rPr>
          <w:rStyle w:val="FootnoteReference"/>
          <w:lang w:val="en-US"/>
        </w:rPr>
        <w:footnoteReference w:id="16"/>
      </w:r>
      <w:r w:rsidR="00B03ECB">
        <w:rPr>
          <w:lang w:val="en-US"/>
        </w:rPr>
        <w:t xml:space="preserve"> </w:t>
      </w:r>
      <w:r w:rsidRPr="006671D9">
        <w:rPr>
          <w:lang w:val="en-US"/>
        </w:rPr>
        <w:t>Souls actively choose their future lives prior to reincarnation, and responsibility for the outcome is assigned to the chooser rather than to fate or the gods, preserving ethical accountability. Fate thus establishes the conditions of life, while moral responsibility remains with the soul itself, resulting in a model that combines cosmic order with genuine moral freedom rather than strict determinism</w:t>
      </w:r>
      <w:r w:rsidR="00B03ECB">
        <w:rPr>
          <w:lang w:val="en-US"/>
        </w:rPr>
        <w:t>.</w:t>
      </w:r>
    </w:p>
    <w:p w14:paraId="2F7C2D25" w14:textId="77777777" w:rsidR="006F257E" w:rsidRDefault="006F257E" w:rsidP="004872F4">
      <w:pPr>
        <w:spacing w:line="276" w:lineRule="auto"/>
        <w:contextualSpacing/>
        <w:rPr>
          <w:lang w:val="en-US"/>
        </w:rPr>
      </w:pPr>
    </w:p>
    <w:p w14:paraId="49DDA66F" w14:textId="0D3E02DA" w:rsidR="00775BA8" w:rsidRPr="00775BA8" w:rsidRDefault="00775BA8" w:rsidP="00775BA8">
      <w:pPr>
        <w:spacing w:line="276" w:lineRule="auto"/>
        <w:contextualSpacing/>
        <w:rPr>
          <w:lang w:val="en-US"/>
        </w:rPr>
      </w:pPr>
      <w:r w:rsidRPr="00775BA8">
        <w:rPr>
          <w:lang w:val="en-US"/>
        </w:rPr>
        <w:t>Aristotle understood the cosmos as a network of sympathetic relations grounded in the primary qualities of hot, cold, wet, and dry, which are brought into interaction through the movement of the celestial spheres. This cosmology establishes a natural causal order linking celestial motions to processes on earth</w:t>
      </w:r>
      <w:r>
        <w:rPr>
          <w:lang w:val="en-US"/>
        </w:rPr>
        <w:t>.</w:t>
      </w:r>
      <w:r>
        <w:rPr>
          <w:rStyle w:val="FootnoteReference"/>
        </w:rPr>
        <w:footnoteReference w:id="17"/>
      </w:r>
      <w:r>
        <w:rPr>
          <w:lang w:val="en-US"/>
        </w:rPr>
        <w:t xml:space="preserve"> </w:t>
      </w:r>
      <w:r w:rsidR="00D52CBE">
        <w:rPr>
          <w:lang w:val="en-US"/>
        </w:rPr>
        <w:t>According to Brady, h</w:t>
      </w:r>
      <w:r w:rsidR="00BA3BD1">
        <w:rPr>
          <w:lang w:val="en-US"/>
        </w:rPr>
        <w:t xml:space="preserve">e saw the soul as a “life force </w:t>
      </w:r>
      <w:r w:rsidR="00D52CBE">
        <w:rPr>
          <w:lang w:val="en-US"/>
        </w:rPr>
        <w:t xml:space="preserve">and was </w:t>
      </w:r>
      <w:r w:rsidR="00D52CBE">
        <w:rPr>
          <w:lang w:val="en-US"/>
        </w:rPr>
        <w:lastRenderedPageBreak/>
        <w:t>thus linked with mortality.”</w:t>
      </w:r>
      <w:r w:rsidR="00D52CBE">
        <w:rPr>
          <w:rStyle w:val="FootnoteReference"/>
          <w:lang w:val="en-US"/>
        </w:rPr>
        <w:footnoteReference w:id="18"/>
      </w:r>
      <w:r w:rsidR="00D52CBE">
        <w:rPr>
          <w:lang w:val="en-US"/>
        </w:rPr>
        <w:t xml:space="preserve"> </w:t>
      </w:r>
      <w:r w:rsidRPr="00775BA8">
        <w:rPr>
          <w:lang w:val="en-US"/>
        </w:rPr>
        <w:t xml:space="preserve">At the same time, Aristotle rejected universal necessitarianism. </w:t>
      </w:r>
      <w:r>
        <w:rPr>
          <w:lang w:val="en-US"/>
        </w:rPr>
        <w:t>He</w:t>
      </w:r>
      <w:r w:rsidRPr="00775BA8">
        <w:rPr>
          <w:lang w:val="en-US"/>
        </w:rPr>
        <w:t xml:space="preserve"> allows for contingency within the natural order, </w:t>
      </w:r>
      <w:r w:rsidR="00273390">
        <w:rPr>
          <w:lang w:val="en-US"/>
        </w:rPr>
        <w:t xml:space="preserve">and argues </w:t>
      </w:r>
      <w:r w:rsidRPr="00775BA8">
        <w:rPr>
          <w:lang w:val="en-US"/>
        </w:rPr>
        <w:t>that not all events occur by necessity</w:t>
      </w:r>
      <w:r w:rsidR="00273390">
        <w:rPr>
          <w:lang w:val="en-US"/>
        </w:rPr>
        <w:t xml:space="preserve">. </w:t>
      </w:r>
      <w:r w:rsidRPr="00775BA8">
        <w:rPr>
          <w:lang w:val="en-US"/>
        </w:rPr>
        <w:t>This position is articulated in his discussion of future contingents, such as the sea-battle problem, which challenges the claim that all future events are already fixed.</w:t>
      </w:r>
      <w:r>
        <w:rPr>
          <w:rStyle w:val="FootnoteReference"/>
          <w:lang w:val="en-US"/>
        </w:rPr>
        <w:footnoteReference w:id="19"/>
      </w:r>
      <w:r>
        <w:rPr>
          <w:lang w:val="en-US"/>
        </w:rPr>
        <w:t xml:space="preserve"> </w:t>
      </w:r>
      <w:r w:rsidRPr="00775BA8">
        <w:rPr>
          <w:lang w:val="en-US"/>
        </w:rPr>
        <w:t xml:space="preserve">Aristotle preserves moral responsibility by grounding human action in voluntary choice rather than in unavoidable necessity. </w:t>
      </w:r>
    </w:p>
    <w:p w14:paraId="646A84BE" w14:textId="77777777" w:rsidR="00226DCF" w:rsidRDefault="00226DCF" w:rsidP="005853AC">
      <w:pPr>
        <w:spacing w:line="276" w:lineRule="auto"/>
        <w:contextualSpacing/>
        <w:rPr>
          <w:color w:val="FF0000"/>
          <w:lang w:val="en-US"/>
        </w:rPr>
      </w:pPr>
    </w:p>
    <w:p w14:paraId="61CBB819" w14:textId="380D3FD2" w:rsidR="00230804" w:rsidRPr="00A733FE" w:rsidRDefault="00544575" w:rsidP="00230804">
      <w:pPr>
        <w:pStyle w:val="ListParagraph"/>
        <w:numPr>
          <w:ilvl w:val="0"/>
          <w:numId w:val="5"/>
        </w:numPr>
        <w:spacing w:line="276" w:lineRule="auto"/>
        <w:rPr>
          <w:i/>
          <w:iCs/>
          <w:lang w:val="en-US"/>
        </w:rPr>
      </w:pPr>
      <w:r>
        <w:rPr>
          <w:i/>
          <w:iCs/>
          <w:lang w:val="en-US"/>
        </w:rPr>
        <w:t xml:space="preserve">The free will dilemma </w:t>
      </w:r>
    </w:p>
    <w:p w14:paraId="2F1A5415" w14:textId="77777777" w:rsidR="00DC5A73" w:rsidRDefault="00DC3AF2" w:rsidP="00544575">
      <w:pPr>
        <w:spacing w:line="276" w:lineRule="auto"/>
        <w:contextualSpacing/>
        <w:rPr>
          <w:lang w:val="en-US"/>
        </w:rPr>
      </w:pPr>
      <w:r w:rsidRPr="00DC3AF2">
        <w:rPr>
          <w:lang w:val="en-US"/>
        </w:rPr>
        <w:t>The problem of free will concerns whether human agency can coexist with cosmic order or causal necessity. In medieval philosophy, Thomas Aquinas (1225–1274) maintains that the heavenly bodies may influence human temperament and passions, but cannot compel the rational will, which remains capable of moral choice. This position preserves both celestial influence and ethical responsibility without reducing one to the other</w:t>
      </w:r>
      <w:r w:rsidR="00230804">
        <w:rPr>
          <w:lang w:val="en-US"/>
        </w:rPr>
        <w:t>.</w:t>
      </w:r>
      <w:r w:rsidR="00230804" w:rsidRPr="009D0380">
        <w:rPr>
          <w:rStyle w:val="FootnoteReference"/>
          <w:lang w:val="en-US"/>
        </w:rPr>
        <w:footnoteReference w:id="20"/>
      </w:r>
      <w:r w:rsidR="000B35EA">
        <w:rPr>
          <w:lang w:val="en-US"/>
        </w:rPr>
        <w:t xml:space="preserve"> </w:t>
      </w:r>
    </w:p>
    <w:p w14:paraId="40027489" w14:textId="3822EE3C" w:rsidR="00544575" w:rsidRDefault="00DC3AF2" w:rsidP="00544575">
      <w:pPr>
        <w:spacing w:line="276" w:lineRule="auto"/>
        <w:contextualSpacing/>
        <w:rPr>
          <w:lang w:val="en-US"/>
        </w:rPr>
      </w:pPr>
      <w:r w:rsidRPr="00DC3AF2">
        <w:rPr>
          <w:lang w:val="en-US"/>
        </w:rPr>
        <w:t>Early modern philosophy reframes the problem through a more radical metaphysical division. René Descartes (1596–1650) introduces a form of dualism distinct from Plato’s, grounded in a sharp separation between mind and body. The realm of thought is removed from the corporeal world governed by physical causation, securing freedom at the level of mind but at the cost of fragmenting the unity of human experience</w:t>
      </w:r>
      <w:r w:rsidR="00D90DDD" w:rsidRPr="00D90DDD">
        <w:rPr>
          <w:lang w:val="en-US"/>
        </w:rPr>
        <w:t>.</w:t>
      </w:r>
      <w:r w:rsidR="00D90DDD">
        <w:rPr>
          <w:rStyle w:val="FootnoteReference"/>
          <w:lang w:val="en-US"/>
        </w:rPr>
        <w:footnoteReference w:id="21"/>
      </w:r>
      <w:r w:rsidR="00D90DDD">
        <w:rPr>
          <w:lang w:val="en-US"/>
        </w:rPr>
        <w:t xml:space="preserve"> </w:t>
      </w:r>
    </w:p>
    <w:p w14:paraId="6640DCC3" w14:textId="77777777" w:rsidR="00671CB1" w:rsidRDefault="00671CB1" w:rsidP="00671CB1">
      <w:pPr>
        <w:spacing w:line="276" w:lineRule="auto"/>
        <w:contextualSpacing/>
        <w:rPr>
          <w:lang w:val="en-US"/>
        </w:rPr>
      </w:pPr>
    </w:p>
    <w:p w14:paraId="795D5950" w14:textId="5655DCC5" w:rsidR="003933DB" w:rsidRDefault="00C74B5C" w:rsidP="00DC5A73">
      <w:pPr>
        <w:spacing w:line="276" w:lineRule="auto"/>
        <w:contextualSpacing/>
        <w:rPr>
          <w:lang w:val="en-US"/>
        </w:rPr>
      </w:pPr>
      <w:r w:rsidRPr="00C74B5C">
        <w:rPr>
          <w:lang w:val="en-US"/>
        </w:rPr>
        <w:t>From the early modern period onward, debates about free will increasingly take place within the framework of determinism, as earlier notions of necessity are replaced by causal explanation grounded in the laws of physics, raising the question of whether genuine choice is possible in a law-governed universe</w:t>
      </w:r>
      <w:r w:rsidR="00671CB1" w:rsidRPr="00671CB1">
        <w:rPr>
          <w:lang w:val="en-US"/>
        </w:rPr>
        <w:t>.</w:t>
      </w:r>
      <w:r w:rsidR="00851A03">
        <w:rPr>
          <w:rStyle w:val="FootnoteReference"/>
          <w:lang w:val="en-US"/>
        </w:rPr>
        <w:footnoteReference w:id="22"/>
      </w:r>
      <w:r w:rsidR="00203FB6">
        <w:rPr>
          <w:lang w:val="en-US"/>
        </w:rPr>
        <w:t xml:space="preserve"> </w:t>
      </w:r>
      <w:r w:rsidR="00DD750B">
        <w:rPr>
          <w:lang w:val="en-US"/>
        </w:rPr>
        <w:t xml:space="preserve">William James (1842-1910) </w:t>
      </w:r>
      <w:r w:rsidR="005F7448">
        <w:rPr>
          <w:lang w:val="en-US"/>
        </w:rPr>
        <w:t>defines</w:t>
      </w:r>
      <w:r w:rsidR="00671CB1" w:rsidRPr="00671CB1">
        <w:rPr>
          <w:lang w:val="en-US"/>
        </w:rPr>
        <w:t xml:space="preserve"> </w:t>
      </w:r>
      <w:r w:rsidR="005F7448" w:rsidRPr="005F7448">
        <w:rPr>
          <w:lang w:val="en-US"/>
        </w:rPr>
        <w:t>determinism as the view that the present state of the universe uniquely fixes the future, leaving no alternative possibilities; indeterminism emerges as one response to this problem, holding that reality contains a degree of openness such that events are not fully determined by prior causes</w:t>
      </w:r>
      <w:r w:rsidR="00DC5A73" w:rsidRPr="00DC5A73">
        <w:rPr>
          <w:lang w:val="en-US"/>
        </w:rPr>
        <w:t>.</w:t>
      </w:r>
      <w:r w:rsidR="00DC5A73">
        <w:rPr>
          <w:rStyle w:val="FootnoteReference"/>
          <w:lang w:val="en-US"/>
        </w:rPr>
        <w:footnoteReference w:id="23"/>
      </w:r>
      <w:r w:rsidR="00B237E5">
        <w:rPr>
          <w:lang w:val="en-US"/>
        </w:rPr>
        <w:t xml:space="preserve"> </w:t>
      </w:r>
      <w:r w:rsidR="002C7621" w:rsidRPr="002C7621">
        <w:rPr>
          <w:lang w:val="en-US"/>
        </w:rPr>
        <w:t xml:space="preserve">If determinism is accepted, philosophers then divide over whether free will can survive it. Baruch Spinoza represents a hard </w:t>
      </w:r>
      <w:r w:rsidR="00F944F8" w:rsidRPr="002C7621">
        <w:rPr>
          <w:lang w:val="en-US"/>
        </w:rPr>
        <w:t>incompatibilism</w:t>
      </w:r>
      <w:r w:rsidR="002C7621" w:rsidRPr="002C7621">
        <w:rPr>
          <w:lang w:val="en-US"/>
        </w:rPr>
        <w:t xml:space="preserve"> position, arguing that because the universe is governed by determinism, humans lack the kind of free will required for moral responsibility</w:t>
      </w:r>
      <w:r w:rsidR="00BA4131" w:rsidRPr="00BA4131">
        <w:rPr>
          <w:lang w:val="en-US"/>
        </w:rPr>
        <w:t>.</w:t>
      </w:r>
      <w:r w:rsidR="00BA4131">
        <w:rPr>
          <w:rStyle w:val="FootnoteReference"/>
          <w:lang w:val="en-US"/>
        </w:rPr>
        <w:footnoteReference w:id="24"/>
      </w:r>
      <w:r w:rsidR="002C7621">
        <w:rPr>
          <w:lang w:val="en-US"/>
        </w:rPr>
        <w:t xml:space="preserve"> </w:t>
      </w:r>
      <w:r w:rsidR="002C7621" w:rsidRPr="002C7621">
        <w:rPr>
          <w:lang w:val="en-US"/>
        </w:rPr>
        <w:t>Compatibilism offers the opposing response, maintaining that meaningful human freedom and moral responsibility can coexist with causal determinism, even if all human actions are necessitated by prior events and natural laws</w:t>
      </w:r>
      <w:r w:rsidR="003933DB">
        <w:rPr>
          <w:lang w:val="en-US"/>
        </w:rPr>
        <w:t>.</w:t>
      </w:r>
      <w:r w:rsidR="003933DB">
        <w:rPr>
          <w:rStyle w:val="FootnoteReference"/>
          <w:lang w:val="en-US"/>
        </w:rPr>
        <w:footnoteReference w:id="25"/>
      </w:r>
    </w:p>
    <w:p w14:paraId="6F15136A" w14:textId="4CADC4DC" w:rsidR="00F944F8" w:rsidRDefault="00853141" w:rsidP="005853AC">
      <w:pPr>
        <w:spacing w:line="276" w:lineRule="auto"/>
        <w:contextualSpacing/>
        <w:rPr>
          <w:lang w:val="en-US"/>
        </w:rPr>
      </w:pPr>
      <w:r w:rsidRPr="00853141">
        <w:rPr>
          <w:lang w:val="en-US"/>
        </w:rPr>
        <w:t>This framework establishes the philosophical terms through which the maxim “the stars incline; they do not compel” can be examined in the astrological theories of Ptolemy and Alan Leo.</w:t>
      </w:r>
    </w:p>
    <w:p w14:paraId="18709C6D" w14:textId="77777777" w:rsidR="00853141" w:rsidRPr="00853141" w:rsidRDefault="00853141" w:rsidP="005853AC">
      <w:pPr>
        <w:spacing w:line="276" w:lineRule="auto"/>
        <w:contextualSpacing/>
        <w:rPr>
          <w:lang w:val="en-US"/>
        </w:rPr>
      </w:pPr>
    </w:p>
    <w:p w14:paraId="670DEEFE" w14:textId="3A0EA621" w:rsidR="00CD5D39" w:rsidRDefault="00E550D6" w:rsidP="005853AC">
      <w:pPr>
        <w:spacing w:line="276" w:lineRule="auto"/>
        <w:contextualSpacing/>
        <w:rPr>
          <w:b/>
          <w:bCs/>
          <w:lang w:val="en-US"/>
        </w:rPr>
      </w:pPr>
      <w:r>
        <w:rPr>
          <w:b/>
          <w:bCs/>
          <w:lang w:val="en-US"/>
        </w:rPr>
        <w:lastRenderedPageBreak/>
        <w:t xml:space="preserve">The </w:t>
      </w:r>
      <w:r w:rsidR="00EB5CE4">
        <w:rPr>
          <w:b/>
          <w:bCs/>
          <w:lang w:val="en-US"/>
        </w:rPr>
        <w:t>natural astrology</w:t>
      </w:r>
      <w:r>
        <w:rPr>
          <w:b/>
          <w:bCs/>
          <w:lang w:val="en-US"/>
        </w:rPr>
        <w:t xml:space="preserve"> of Claudius Ptolemy</w:t>
      </w:r>
    </w:p>
    <w:p w14:paraId="3F7A3BC9" w14:textId="01631346" w:rsidR="00031BF1" w:rsidRDefault="00E550D6" w:rsidP="00744391">
      <w:pPr>
        <w:spacing w:line="276" w:lineRule="auto"/>
        <w:contextualSpacing/>
        <w:rPr>
          <w:lang w:val="en-US"/>
        </w:rPr>
      </w:pPr>
      <w:r>
        <w:rPr>
          <w:lang w:val="en-US"/>
        </w:rPr>
        <w:t>Ptolemy’s</w:t>
      </w:r>
      <w:r w:rsidR="00930727" w:rsidRPr="00930727">
        <w:rPr>
          <w:lang w:val="en-US"/>
        </w:rPr>
        <w:t xml:space="preserve"> </w:t>
      </w:r>
      <w:r w:rsidR="00930727" w:rsidRPr="00930727">
        <w:rPr>
          <w:i/>
          <w:iCs/>
          <w:lang w:val="en-US"/>
        </w:rPr>
        <w:t>Tetrabiblos</w:t>
      </w:r>
      <w:r w:rsidR="00930727" w:rsidRPr="00930727">
        <w:rPr>
          <w:lang w:val="en-US"/>
        </w:rPr>
        <w:t xml:space="preserve"> begins by separating astronomy (the exact study of celestial motions) from astrological prognostication (the interpretation of their effects on the sublunary world), which already frames astrological outcomes as </w:t>
      </w:r>
      <w:r w:rsidR="00930727" w:rsidRPr="00930727">
        <w:rPr>
          <w:i/>
          <w:iCs/>
          <w:lang w:val="en-US"/>
        </w:rPr>
        <w:t>conditioned</w:t>
      </w:r>
      <w:r w:rsidR="00930727" w:rsidRPr="00930727">
        <w:rPr>
          <w:lang w:val="en-US"/>
        </w:rPr>
        <w:t xml:space="preserve"> rather than mechanically forced</w:t>
      </w:r>
      <w:r w:rsidR="001F6E09">
        <w:rPr>
          <w:lang w:val="en-US"/>
        </w:rPr>
        <w:t>.</w:t>
      </w:r>
      <w:r w:rsidR="00915DE2">
        <w:rPr>
          <w:lang w:val="en-US"/>
        </w:rPr>
        <w:t xml:space="preserve"> </w:t>
      </w:r>
      <w:r w:rsidR="00915DE2" w:rsidRPr="00915DE2">
        <w:rPr>
          <w:lang w:val="en-US"/>
        </w:rPr>
        <w:t>In that same opening, he warns the reader not to demand from prognostication the same “sureness” as demonstrative astronomy, because the second art must work amid the instability of earthly particulars</w:t>
      </w:r>
      <w:r w:rsidR="00915DE2">
        <w:rPr>
          <w:lang w:val="en-US"/>
        </w:rPr>
        <w:t>.</w:t>
      </w:r>
      <w:r w:rsidR="00420F14">
        <w:rPr>
          <w:rStyle w:val="FootnoteReference"/>
          <w:lang w:val="en-US"/>
        </w:rPr>
        <w:footnoteReference w:id="26"/>
      </w:r>
      <w:r w:rsidR="00420F14">
        <w:rPr>
          <w:lang w:val="en-US"/>
        </w:rPr>
        <w:t xml:space="preserve"> </w:t>
      </w:r>
      <w:r w:rsidR="00930727">
        <w:rPr>
          <w:lang w:val="en-US"/>
        </w:rPr>
        <w:t>This distinction highlights</w:t>
      </w:r>
      <w:r w:rsidR="00744391" w:rsidRPr="00961333">
        <w:rPr>
          <w:lang w:val="en-US"/>
        </w:rPr>
        <w:t xml:space="preserve"> two aspects</w:t>
      </w:r>
      <w:r w:rsidR="00930727">
        <w:rPr>
          <w:lang w:val="en-US"/>
        </w:rPr>
        <w:t xml:space="preserve"> of astrological doctrines</w:t>
      </w:r>
      <w:r w:rsidR="00744391" w:rsidRPr="00961333">
        <w:rPr>
          <w:lang w:val="en-US"/>
        </w:rPr>
        <w:t>: etiology, which concerns astral causation, and semiology, which concerns interpretation and meaning</w:t>
      </w:r>
      <w:r w:rsidR="00744391" w:rsidRPr="009D0380">
        <w:rPr>
          <w:lang w:val="en-US"/>
        </w:rPr>
        <w:t>.</w:t>
      </w:r>
      <w:r w:rsidR="00744391" w:rsidRPr="009D0380">
        <w:rPr>
          <w:rStyle w:val="FootnoteReference"/>
          <w:lang w:val="en-US"/>
        </w:rPr>
        <w:footnoteReference w:id="27"/>
      </w:r>
      <w:r w:rsidR="00744391">
        <w:rPr>
          <w:lang w:val="en-US"/>
        </w:rPr>
        <w:t xml:space="preserve"> </w:t>
      </w:r>
      <w:r w:rsidR="00420F14" w:rsidRPr="00420F14">
        <w:rPr>
          <w:lang w:val="en-US"/>
        </w:rPr>
        <w:t xml:space="preserve">This methodological caution is the conceptual seed of </w:t>
      </w:r>
      <w:r w:rsidR="001A76A3">
        <w:rPr>
          <w:lang w:val="en-US"/>
        </w:rPr>
        <w:t>‘</w:t>
      </w:r>
      <w:r w:rsidR="00420F14" w:rsidRPr="00420F14">
        <w:rPr>
          <w:lang w:val="en-US"/>
        </w:rPr>
        <w:t>the stars incline; they do not compel</w:t>
      </w:r>
      <w:r w:rsidR="00420F14">
        <w:rPr>
          <w:lang w:val="en-US"/>
        </w:rPr>
        <w:t>.</w:t>
      </w:r>
      <w:r w:rsidR="001A76A3">
        <w:rPr>
          <w:lang w:val="en-US"/>
        </w:rPr>
        <w:t>’</w:t>
      </w:r>
      <w:r w:rsidR="00E53B5C">
        <w:rPr>
          <w:lang w:val="en-US"/>
        </w:rPr>
        <w:t xml:space="preserve"> </w:t>
      </w:r>
      <w:r w:rsidR="00E53B5C" w:rsidRPr="00E53B5C">
        <w:rPr>
          <w:lang w:val="en-US"/>
        </w:rPr>
        <w:t>Ptolemy explicitly ties the weakness of astrological prediction to “material qualities found in individual things” and to the difficulty of handling complex terrestrial circumstances, not to any denial that heavenly configurations have influence</w:t>
      </w:r>
      <w:r w:rsidR="00E53B5C">
        <w:rPr>
          <w:lang w:val="en-US"/>
        </w:rPr>
        <w:t>.</w:t>
      </w:r>
      <w:r w:rsidR="00E53B5C">
        <w:rPr>
          <w:rStyle w:val="FootnoteReference"/>
          <w:lang w:val="en-US"/>
        </w:rPr>
        <w:footnoteReference w:id="28"/>
      </w:r>
      <w:r w:rsidR="001A76A3">
        <w:rPr>
          <w:lang w:val="en-US"/>
        </w:rPr>
        <w:t xml:space="preserve"> </w:t>
      </w:r>
      <w:r w:rsidR="00CF31C0">
        <w:rPr>
          <w:lang w:val="en-US"/>
        </w:rPr>
        <w:t>H</w:t>
      </w:r>
      <w:r w:rsidR="00CF31C0" w:rsidRPr="00CF31C0">
        <w:rPr>
          <w:lang w:val="en-US"/>
        </w:rPr>
        <w:t>e argues that a real power emanates from the “eternal ethereal substance” and is dispersed through the region around the earth, so that celestial configurations can genuinely affect what happens here</w:t>
      </w:r>
      <w:r w:rsidR="00B336C2">
        <w:rPr>
          <w:lang w:val="en-US"/>
        </w:rPr>
        <w:t>.</w:t>
      </w:r>
      <w:r w:rsidR="00BA072C">
        <w:rPr>
          <w:lang w:val="en-US"/>
        </w:rPr>
        <w:t xml:space="preserve"> Yet, the sublunary realm is always changing, which means celestial influence is mediated through shifting conditions rather than an unchanging reality.</w:t>
      </w:r>
      <w:r w:rsidR="00B336C2">
        <w:rPr>
          <w:rStyle w:val="FootnoteReference"/>
          <w:lang w:val="en-US"/>
        </w:rPr>
        <w:footnoteReference w:id="29"/>
      </w:r>
      <w:r w:rsidR="00BA072C">
        <w:rPr>
          <w:lang w:val="en-US"/>
        </w:rPr>
        <w:t xml:space="preserve"> </w:t>
      </w:r>
      <w:r w:rsidR="005B4895" w:rsidRPr="005B4895">
        <w:rPr>
          <w:lang w:val="en-US"/>
        </w:rPr>
        <w:t>The resulting picture is</w:t>
      </w:r>
      <w:r w:rsidR="005B4895">
        <w:rPr>
          <w:lang w:val="en-US"/>
        </w:rPr>
        <w:t xml:space="preserve"> a cosmos that </w:t>
      </w:r>
      <w:r w:rsidR="00DA54F0">
        <w:rPr>
          <w:lang w:val="en-US"/>
        </w:rPr>
        <w:t>is</w:t>
      </w:r>
      <w:r w:rsidR="005B4895" w:rsidRPr="005B4895">
        <w:rPr>
          <w:lang w:val="en-US"/>
        </w:rPr>
        <w:t xml:space="preserve"> causal but non-fatalistic: heavenly motions are stable and knowable, </w:t>
      </w:r>
      <w:r w:rsidR="00DA54F0">
        <w:rPr>
          <w:lang w:val="en-US"/>
        </w:rPr>
        <w:t>but he rejects the idea that human life is predetermined.</w:t>
      </w:r>
    </w:p>
    <w:p w14:paraId="1D70C1C4" w14:textId="77777777" w:rsidR="00031BF1" w:rsidRDefault="00031BF1" w:rsidP="00744391">
      <w:pPr>
        <w:spacing w:line="276" w:lineRule="auto"/>
        <w:contextualSpacing/>
        <w:rPr>
          <w:lang w:val="en-US"/>
        </w:rPr>
      </w:pPr>
    </w:p>
    <w:p w14:paraId="23ADCBC4" w14:textId="01FA0BBB" w:rsidR="008D2C5F" w:rsidRDefault="00031BF1" w:rsidP="008D2C5F">
      <w:pPr>
        <w:spacing w:line="276" w:lineRule="auto"/>
        <w:contextualSpacing/>
        <w:rPr>
          <w:lang w:val="en-US"/>
        </w:rPr>
      </w:pPr>
      <w:r w:rsidRPr="00031BF1">
        <w:rPr>
          <w:lang w:val="en-US"/>
        </w:rPr>
        <w:t>When Ptolemy turns to the usefulness of astrology, he compares it first to medicine, since both concern bodily goods such as health and temperament and are useful despite not producing riches or fame; he then adds that this limitation does not justify condemning astrology any more than one would condemn philosophy, which likewise does not produce such external goods but is valued for its greater advantages</w:t>
      </w:r>
      <w:r w:rsidR="00A8630C">
        <w:rPr>
          <w:lang w:val="en-US"/>
        </w:rPr>
        <w:t>.</w:t>
      </w:r>
      <w:r w:rsidR="00D31B03">
        <w:rPr>
          <w:rStyle w:val="FootnoteReference"/>
          <w:lang w:val="en-US"/>
        </w:rPr>
        <w:footnoteReference w:id="30"/>
      </w:r>
      <w:r w:rsidR="000E1644" w:rsidRPr="000E1644">
        <w:rPr>
          <w:lang w:val="en-US"/>
        </w:rPr>
        <w:t xml:space="preserve"> Ptolemy explicitly rejects individual determinism, stating that human events are not “originally ordained for each person by some irrevocable divine command,” but arise from a mutable earthly order governed by chance, natural sequence, and general conditions.</w:t>
      </w:r>
      <w:r w:rsidR="0056372E">
        <w:rPr>
          <w:rStyle w:val="FootnoteReference"/>
          <w:lang w:val="en-US"/>
        </w:rPr>
        <w:footnoteReference w:id="31"/>
      </w:r>
      <w:r w:rsidR="005F714E">
        <w:rPr>
          <w:lang w:val="en-US"/>
        </w:rPr>
        <w:t xml:space="preserve"> </w:t>
      </w:r>
      <w:r w:rsidR="008D2C5F" w:rsidRPr="008D2C5F">
        <w:rPr>
          <w:lang w:val="en-US"/>
        </w:rPr>
        <w:t>He denies that human events unfold by necessity, thereby distancing astrology from a fatalistic doctrine. At the same time, he affirms that the motions of the heavenly bodies themselves are governed by an unchangeable destiny. Earthly affairs</w:t>
      </w:r>
      <w:r w:rsidR="003259A0">
        <w:rPr>
          <w:lang w:val="en-US"/>
        </w:rPr>
        <w:t xml:space="preserve"> </w:t>
      </w:r>
      <w:r w:rsidR="008D2C5F" w:rsidRPr="008D2C5F">
        <w:rPr>
          <w:lang w:val="en-US"/>
        </w:rPr>
        <w:t>are subject to fate</w:t>
      </w:r>
      <w:r w:rsidR="004B3338">
        <w:rPr>
          <w:lang w:val="en-US"/>
        </w:rPr>
        <w:t xml:space="preserve"> because</w:t>
      </w:r>
      <w:r w:rsidR="003259A0">
        <w:rPr>
          <w:lang w:val="en-US"/>
        </w:rPr>
        <w:t xml:space="preserve"> </w:t>
      </w:r>
      <w:r w:rsidR="008D2C5F" w:rsidRPr="008D2C5F">
        <w:rPr>
          <w:lang w:val="en-US"/>
        </w:rPr>
        <w:t>they draw their first causes from the heavens</w:t>
      </w:r>
      <w:r w:rsidR="003259A0">
        <w:rPr>
          <w:lang w:val="en-US"/>
        </w:rPr>
        <w:t xml:space="preserve">, but </w:t>
      </w:r>
      <w:r w:rsidR="008D2C5F" w:rsidRPr="008D2C5F">
        <w:rPr>
          <w:lang w:val="en-US"/>
        </w:rPr>
        <w:t>unfold through chance, natural sequence, and material conditions. This distinction allows Ptolemy to explain why some events appear unavoidable</w:t>
      </w:r>
      <w:r w:rsidR="004B3338">
        <w:rPr>
          <w:lang w:val="en-US"/>
        </w:rPr>
        <w:t xml:space="preserve"> (such as plagues)</w:t>
      </w:r>
      <w:r w:rsidR="001468B5">
        <w:rPr>
          <w:lang w:val="en-US"/>
        </w:rPr>
        <w:t xml:space="preserve"> </w:t>
      </w:r>
      <w:r w:rsidR="008D2C5F" w:rsidRPr="008D2C5F">
        <w:rPr>
          <w:lang w:val="en-US"/>
        </w:rPr>
        <w:t>while others vary according to a person’s natural temperament and conditions. Astrology thus concerns tendencies rather than necessities: the stars initiate causal influences</w:t>
      </w:r>
      <w:r w:rsidR="001468B5">
        <w:rPr>
          <w:lang w:val="en-US"/>
        </w:rPr>
        <w:t xml:space="preserve"> (incline)</w:t>
      </w:r>
      <w:r w:rsidR="008D2C5F" w:rsidRPr="008D2C5F">
        <w:rPr>
          <w:lang w:val="en-US"/>
        </w:rPr>
        <w:t>, but they do not compel outcomes, since earthly events remain contingent</w:t>
      </w:r>
      <w:r w:rsidR="001468B5">
        <w:rPr>
          <w:lang w:val="en-US"/>
        </w:rPr>
        <w:t>.</w:t>
      </w:r>
    </w:p>
    <w:p w14:paraId="38C0A375" w14:textId="77D03FD9" w:rsidR="00CD5D39" w:rsidRPr="006D4B72" w:rsidRDefault="006D4B72" w:rsidP="005853AC">
      <w:pPr>
        <w:spacing w:line="276" w:lineRule="auto"/>
        <w:contextualSpacing/>
        <w:rPr>
          <w:lang w:val="en-US"/>
        </w:rPr>
      </w:pPr>
      <w:r w:rsidRPr="006D4B72">
        <w:rPr>
          <w:lang w:val="en-US"/>
        </w:rPr>
        <w:t>Ptolemy’s position reflects an Aristotelian account of natural causation combined with a mutable notion of fate. His theory is monist</w:t>
      </w:r>
      <w:r w:rsidR="00C97B28">
        <w:rPr>
          <w:lang w:val="en-US"/>
        </w:rPr>
        <w:t xml:space="preserve"> because he treats </w:t>
      </w:r>
      <w:r w:rsidRPr="006D4B72">
        <w:rPr>
          <w:lang w:val="en-US"/>
        </w:rPr>
        <w:t xml:space="preserve">celestial and terrestrial realms as parts of a single natural order linked through cosmic sympathy. Influenced by Aristotle, Ptolemy </w:t>
      </w:r>
      <w:r w:rsidRPr="006D4B72">
        <w:rPr>
          <w:lang w:val="en-US"/>
        </w:rPr>
        <w:lastRenderedPageBreak/>
        <w:t>explains planetary influence through qualitative principles such as heat, cold, moisture, and dryness, rather than through transcendent or metaphysical causes. Within this unified system, he adopts a compatibilist view of free will: while cosmic order governs celestial motions, individual human affairs are not fixed by necessity but remain contingent. Astrology thus describes tendencies rather than compulsory outcomes, preserving human agency within natural causation.</w:t>
      </w:r>
    </w:p>
    <w:p w14:paraId="383247A6" w14:textId="77777777" w:rsidR="006D4B72" w:rsidRPr="006D4B72" w:rsidRDefault="006D4B72" w:rsidP="005853AC">
      <w:pPr>
        <w:spacing w:line="276" w:lineRule="auto"/>
        <w:contextualSpacing/>
        <w:rPr>
          <w:b/>
          <w:bCs/>
          <w:lang w:val="en-US"/>
        </w:rPr>
      </w:pPr>
    </w:p>
    <w:p w14:paraId="0BFA9A61" w14:textId="5DF561D2" w:rsidR="00C406E8" w:rsidRPr="00072955" w:rsidRDefault="00C80D35" w:rsidP="005853AC">
      <w:pPr>
        <w:spacing w:line="276" w:lineRule="auto"/>
        <w:contextualSpacing/>
        <w:rPr>
          <w:b/>
          <w:bCs/>
          <w:lang w:val="en-US"/>
        </w:rPr>
      </w:pPr>
      <w:r>
        <w:rPr>
          <w:b/>
          <w:bCs/>
          <w:lang w:val="en-US"/>
        </w:rPr>
        <w:t>The</w:t>
      </w:r>
      <w:r w:rsidR="00EB5CE4">
        <w:rPr>
          <w:b/>
          <w:bCs/>
          <w:lang w:val="en-US"/>
        </w:rPr>
        <w:t xml:space="preserve"> esoteric astrology</w:t>
      </w:r>
      <w:r>
        <w:rPr>
          <w:b/>
          <w:bCs/>
          <w:lang w:val="en-US"/>
        </w:rPr>
        <w:t xml:space="preserve"> of Alan Leo</w:t>
      </w:r>
    </w:p>
    <w:p w14:paraId="2BC4AFB4" w14:textId="7236B179" w:rsidR="00FA2400" w:rsidRDefault="00141E57" w:rsidP="005853AC">
      <w:pPr>
        <w:spacing w:line="276" w:lineRule="auto"/>
        <w:contextualSpacing/>
        <w:rPr>
          <w:lang w:val="en-US"/>
        </w:rPr>
      </w:pPr>
      <w:r>
        <w:rPr>
          <w:lang w:val="en-US"/>
        </w:rPr>
        <w:t xml:space="preserve">One of the most influential astrologers of the twentieth century </w:t>
      </w:r>
      <w:r w:rsidR="00B35F26">
        <w:rPr>
          <w:lang w:val="en-US"/>
        </w:rPr>
        <w:t>is Alan Leo.</w:t>
      </w:r>
      <w:r w:rsidR="00B35F26">
        <w:rPr>
          <w:rStyle w:val="FootnoteReference"/>
          <w:lang w:val="en-US"/>
        </w:rPr>
        <w:footnoteReference w:id="32"/>
      </w:r>
      <w:r w:rsidR="00E32FCC">
        <w:rPr>
          <w:lang w:val="en-US"/>
        </w:rPr>
        <w:t xml:space="preserve"> </w:t>
      </w:r>
      <w:r w:rsidR="009210D7">
        <w:rPr>
          <w:lang w:val="en-US"/>
        </w:rPr>
        <w:t xml:space="preserve">He </w:t>
      </w:r>
      <w:r w:rsidR="0000486F">
        <w:rPr>
          <w:lang w:val="en-US"/>
        </w:rPr>
        <w:t>reformed</w:t>
      </w:r>
      <w:r w:rsidR="008E331A">
        <w:rPr>
          <w:lang w:val="en-US"/>
        </w:rPr>
        <w:t xml:space="preserve"> astrology </w:t>
      </w:r>
      <w:r w:rsidR="009210D7">
        <w:rPr>
          <w:lang w:val="en-US"/>
        </w:rPr>
        <w:t>after it</w:t>
      </w:r>
      <w:r w:rsidR="0000486F">
        <w:rPr>
          <w:lang w:val="en-US"/>
        </w:rPr>
        <w:t xml:space="preserve">s marginalization </w:t>
      </w:r>
      <w:r w:rsidR="008E331A">
        <w:rPr>
          <w:lang w:val="en-US"/>
        </w:rPr>
        <w:t>in the seventeenth century.</w:t>
      </w:r>
      <w:r w:rsidR="008E331A">
        <w:rPr>
          <w:rStyle w:val="FootnoteReference"/>
          <w:lang w:val="en-US"/>
        </w:rPr>
        <w:footnoteReference w:id="33"/>
      </w:r>
      <w:r w:rsidR="009210D7">
        <w:rPr>
          <w:lang w:val="en-US"/>
        </w:rPr>
        <w:t xml:space="preserve"> </w:t>
      </w:r>
      <w:r w:rsidR="005A5262" w:rsidRPr="005A5262">
        <w:rPr>
          <w:lang w:val="en-US"/>
        </w:rPr>
        <w:t>He did so by reinterpreting astrology through Theosophy, which reworks Platonic ideas of reincarnation and soul development. For Leo, natal circumstances express karmic necessity rather than fatalistic determination, a view he expresses when he writes:</w:t>
      </w:r>
    </w:p>
    <w:p w14:paraId="56AE0A02" w14:textId="77777777" w:rsidR="00C71737" w:rsidRPr="005A5262" w:rsidRDefault="00C71737" w:rsidP="005853AC">
      <w:pPr>
        <w:spacing w:line="276" w:lineRule="auto"/>
        <w:contextualSpacing/>
        <w:rPr>
          <w:lang w:val="en-US"/>
        </w:rPr>
      </w:pPr>
    </w:p>
    <w:p w14:paraId="07556108" w14:textId="41BAB7CD" w:rsidR="00707653" w:rsidRDefault="00C37344" w:rsidP="00920A3E">
      <w:pPr>
        <w:spacing w:line="276" w:lineRule="auto"/>
        <w:ind w:left="708"/>
        <w:contextualSpacing/>
        <w:rPr>
          <w:lang w:val="en-US"/>
        </w:rPr>
      </w:pPr>
      <w:r>
        <w:rPr>
          <w:lang w:val="en-US"/>
        </w:rPr>
        <w:t xml:space="preserve">“I </w:t>
      </w:r>
      <w:r w:rsidRPr="00C37344">
        <w:rPr>
          <w:lang w:val="en-US"/>
        </w:rPr>
        <w:t>could come to no other conclusion but that since each</w:t>
      </w:r>
      <w:r w:rsidR="00920A3E">
        <w:rPr>
          <w:lang w:val="en-US"/>
        </w:rPr>
        <w:t xml:space="preserve"> </w:t>
      </w:r>
      <w:r w:rsidRPr="00C37344">
        <w:rPr>
          <w:lang w:val="en-US"/>
        </w:rPr>
        <w:t>Ego was to be born into a special set</w:t>
      </w:r>
      <w:r w:rsidR="00920A3E">
        <w:rPr>
          <w:lang w:val="en-US"/>
        </w:rPr>
        <w:t xml:space="preserve"> </w:t>
      </w:r>
      <w:r w:rsidRPr="00C37344">
        <w:rPr>
          <w:lang w:val="en-US"/>
        </w:rPr>
        <w:t>of conditions there must be some</w:t>
      </w:r>
      <w:r w:rsidR="00920A3E">
        <w:rPr>
          <w:lang w:val="en-US"/>
        </w:rPr>
        <w:t xml:space="preserve"> </w:t>
      </w:r>
      <w:r w:rsidRPr="00C37344">
        <w:rPr>
          <w:lang w:val="en-US"/>
        </w:rPr>
        <w:t>inherent necessity in that soul which linked it to those conditions ; this</w:t>
      </w:r>
      <w:r w:rsidR="00920A3E">
        <w:rPr>
          <w:lang w:val="en-US"/>
        </w:rPr>
        <w:t xml:space="preserve"> </w:t>
      </w:r>
      <w:r w:rsidRPr="00C37344">
        <w:rPr>
          <w:lang w:val="en-US"/>
        </w:rPr>
        <w:t>necessity could be nothing but a state of development, and this development</w:t>
      </w:r>
      <w:r w:rsidR="00920A3E">
        <w:rPr>
          <w:lang w:val="en-US"/>
        </w:rPr>
        <w:t xml:space="preserve"> </w:t>
      </w:r>
      <w:r w:rsidRPr="00C37344">
        <w:rPr>
          <w:lang w:val="en-US"/>
        </w:rPr>
        <w:t>must have been attained in some previous existence.</w:t>
      </w:r>
      <w:r>
        <w:rPr>
          <w:lang w:val="en-US"/>
        </w:rPr>
        <w:t>”</w:t>
      </w:r>
      <w:r>
        <w:rPr>
          <w:rStyle w:val="FootnoteReference"/>
          <w:lang w:val="en-US"/>
        </w:rPr>
        <w:footnoteReference w:id="34"/>
      </w:r>
    </w:p>
    <w:p w14:paraId="1A91E7E7" w14:textId="77777777" w:rsidR="00123991" w:rsidRDefault="00123991" w:rsidP="00123991">
      <w:pPr>
        <w:spacing w:line="276" w:lineRule="auto"/>
        <w:contextualSpacing/>
        <w:rPr>
          <w:lang w:val="en-US"/>
        </w:rPr>
      </w:pPr>
    </w:p>
    <w:p w14:paraId="2DDB111F" w14:textId="74959657" w:rsidR="003F0D0D" w:rsidRPr="003F0D0D" w:rsidRDefault="001637C7" w:rsidP="003F0D0D">
      <w:pPr>
        <w:spacing w:line="276" w:lineRule="auto"/>
        <w:contextualSpacing/>
        <w:rPr>
          <w:lang w:val="en-US"/>
        </w:rPr>
      </w:pPr>
      <w:r w:rsidRPr="001637C7">
        <w:rPr>
          <w:lang w:val="en-US"/>
        </w:rPr>
        <w:t xml:space="preserve">Leo’s position </w:t>
      </w:r>
      <w:r w:rsidR="00C71737">
        <w:rPr>
          <w:lang w:val="en-US"/>
        </w:rPr>
        <w:t>may therefore</w:t>
      </w:r>
      <w:r w:rsidRPr="001637C7">
        <w:rPr>
          <w:lang w:val="en-US"/>
        </w:rPr>
        <w:t xml:space="preserve"> be described as compatibilist</w:t>
      </w:r>
      <w:r w:rsidR="00A561ED" w:rsidRPr="00A561ED">
        <w:rPr>
          <w:lang w:val="en-US"/>
        </w:rPr>
        <w:t>: karmic necessity determines the conditions of birth, while moral and spiritual freedom governs how those conditions are lived and transformed.</w:t>
      </w:r>
      <w:r w:rsidR="008902A6">
        <w:rPr>
          <w:lang w:val="en-US"/>
        </w:rPr>
        <w:t xml:space="preserve"> </w:t>
      </w:r>
      <w:r w:rsidR="00331771">
        <w:rPr>
          <w:lang w:val="en-US"/>
        </w:rPr>
        <w:t>According to Campion, “Leo concluded that astrology should abandon its predictive pretensions and focus instead on spiritual awareness.”</w:t>
      </w:r>
      <w:r w:rsidR="00331771">
        <w:rPr>
          <w:rStyle w:val="FootnoteReference"/>
          <w:lang w:val="en-US"/>
        </w:rPr>
        <w:footnoteReference w:id="35"/>
      </w:r>
      <w:r w:rsidR="000B48FA">
        <w:rPr>
          <w:lang w:val="en-US"/>
        </w:rPr>
        <w:t xml:space="preserve"> </w:t>
      </w:r>
      <w:r w:rsidR="00C71AB9" w:rsidRPr="00C71AB9">
        <w:rPr>
          <w:lang w:val="en-US"/>
        </w:rPr>
        <w:t>For Leo, the horoscope reflects the moral disposition the soul has already formed</w:t>
      </w:r>
      <w:r w:rsidR="00C71AB9">
        <w:rPr>
          <w:lang w:val="en-US"/>
        </w:rPr>
        <w:t xml:space="preserve"> </w:t>
      </w:r>
      <w:r w:rsidR="008B4AFD" w:rsidRPr="008B4AFD">
        <w:rPr>
          <w:lang w:val="en-US"/>
        </w:rPr>
        <w:t>and thus the material with which it must now work, as he states: “we have made our character what it is; the horoscope represents us as we have made ourselves.”</w:t>
      </w:r>
      <w:r w:rsidR="00ED3C82">
        <w:rPr>
          <w:rStyle w:val="FootnoteReference"/>
          <w:lang w:val="en-US"/>
        </w:rPr>
        <w:footnoteReference w:id="36"/>
      </w:r>
      <w:r w:rsidR="00862D41">
        <w:rPr>
          <w:lang w:val="en-US"/>
        </w:rPr>
        <w:t xml:space="preserve"> </w:t>
      </w:r>
      <w:r w:rsidR="00862D41" w:rsidRPr="00862D41">
        <w:rPr>
          <w:lang w:val="en-US"/>
        </w:rPr>
        <w:t>Astrology thus functions not as a system of fixed prediction, but as a means of self-knowledge that makes conscious transformation possible.</w:t>
      </w:r>
      <w:r w:rsidR="00862D41">
        <w:rPr>
          <w:lang w:val="en-US"/>
        </w:rPr>
        <w:t xml:space="preserve"> </w:t>
      </w:r>
      <w:r w:rsidR="00F27E80" w:rsidRPr="00F27E80">
        <w:rPr>
          <w:lang w:val="en-US"/>
        </w:rPr>
        <w:t>Leo emphasizes that planetary influences operate as tendencies which can be consciously directed. He compares the astrologer’s task to cultivation rather than submission, writing that planetary “vibrations” may be used “as a skilled gardener uses his tools</w:t>
      </w:r>
      <w:r w:rsidR="00EE54E7">
        <w:rPr>
          <w:lang w:val="en-US"/>
        </w:rPr>
        <w:t xml:space="preserve"> – f</w:t>
      </w:r>
      <w:r w:rsidR="00F27E80" w:rsidRPr="00F27E80">
        <w:rPr>
          <w:lang w:val="en-US"/>
        </w:rPr>
        <w:t>or the cultivation of the garden of the soul”</w:t>
      </w:r>
      <w:r w:rsidR="00EE54E7">
        <w:rPr>
          <w:rStyle w:val="FootnoteReference"/>
          <w:lang w:val="en-US"/>
        </w:rPr>
        <w:footnoteReference w:id="37"/>
      </w:r>
      <w:r w:rsidR="003F0D0D">
        <w:rPr>
          <w:lang w:val="en-US"/>
        </w:rPr>
        <w:t xml:space="preserve"> </w:t>
      </w:r>
      <w:r w:rsidR="003F0D0D" w:rsidRPr="003F0D0D">
        <w:rPr>
          <w:lang w:val="en-US"/>
        </w:rPr>
        <w:t>This distinction presupposes a dualist framework, in which the evolving soul is not identical with the personality and circumstances represented in the horoscope, but stands in</w:t>
      </w:r>
      <w:r w:rsidR="009C303A">
        <w:rPr>
          <w:lang w:val="en-US"/>
        </w:rPr>
        <w:t xml:space="preserve"> a</w:t>
      </w:r>
      <w:r w:rsidR="003F0D0D" w:rsidRPr="003F0D0D">
        <w:rPr>
          <w:lang w:val="en-US"/>
        </w:rPr>
        <w:t xml:space="preserve"> reflective and transformative relation to them.</w:t>
      </w:r>
    </w:p>
    <w:p w14:paraId="4B6D0B4F" w14:textId="2E910D92" w:rsidR="000D263D" w:rsidRDefault="00BF06B9" w:rsidP="005853AC">
      <w:pPr>
        <w:spacing w:line="276" w:lineRule="auto"/>
        <w:contextualSpacing/>
        <w:rPr>
          <w:lang w:val="en-US"/>
        </w:rPr>
      </w:pPr>
      <w:r w:rsidRPr="00BF06B9">
        <w:rPr>
          <w:lang w:val="en-US"/>
        </w:rPr>
        <w:t>Leo articulates his view on fate and free will by framing it as the central difference between exoteric and esoteric approaches to astrology</w:t>
      </w:r>
      <w:r w:rsidR="00C536A1" w:rsidRPr="00C536A1">
        <w:rPr>
          <w:lang w:val="en-US"/>
        </w:rPr>
        <w:t>.</w:t>
      </w:r>
      <w:r w:rsidR="004B53BA">
        <w:rPr>
          <w:rStyle w:val="FootnoteReference"/>
          <w:lang w:val="en-US"/>
        </w:rPr>
        <w:footnoteReference w:id="38"/>
      </w:r>
      <w:r w:rsidR="00C536A1" w:rsidRPr="00C536A1">
        <w:rPr>
          <w:lang w:val="en-US"/>
        </w:rPr>
        <w:t xml:space="preserve"> </w:t>
      </w:r>
      <w:r w:rsidR="00322F44" w:rsidRPr="00322F44">
        <w:rPr>
          <w:i/>
          <w:iCs/>
          <w:lang w:val="en-US"/>
        </w:rPr>
        <w:t>E</w:t>
      </w:r>
      <w:r w:rsidR="003E68B1" w:rsidRPr="00322F44">
        <w:rPr>
          <w:i/>
          <w:iCs/>
          <w:lang w:val="en-US"/>
        </w:rPr>
        <w:t xml:space="preserve">xoteric </w:t>
      </w:r>
      <w:r w:rsidR="003E68B1" w:rsidRPr="003E68B1">
        <w:rPr>
          <w:lang w:val="en-US"/>
        </w:rPr>
        <w:t>astrology</w:t>
      </w:r>
      <w:r w:rsidR="00322F44">
        <w:rPr>
          <w:lang w:val="en-US"/>
        </w:rPr>
        <w:t xml:space="preserve"> is described as a</w:t>
      </w:r>
      <w:r w:rsidR="003E68B1" w:rsidRPr="003E68B1">
        <w:rPr>
          <w:lang w:val="en-US"/>
        </w:rPr>
        <w:t xml:space="preserve"> predictive and event-focused practice concerned with outward circumstances, whereas </w:t>
      </w:r>
      <w:r w:rsidR="003E68B1" w:rsidRPr="003E68B1">
        <w:rPr>
          <w:i/>
          <w:iCs/>
          <w:lang w:val="en-US"/>
        </w:rPr>
        <w:t>esoteric</w:t>
      </w:r>
      <w:r w:rsidR="003E68B1" w:rsidRPr="003E68B1">
        <w:rPr>
          <w:lang w:val="en-US"/>
        </w:rPr>
        <w:t xml:space="preserve"> astrology denotes an inward, spiritually oriented approach concerned with character, consciousness, and the soul’s development.</w:t>
      </w:r>
      <w:r w:rsidR="003E68B1">
        <w:rPr>
          <w:lang w:val="en-US"/>
        </w:rPr>
        <w:t xml:space="preserve"> </w:t>
      </w:r>
      <w:r w:rsidR="006E7E8D">
        <w:rPr>
          <w:lang w:val="en-US"/>
        </w:rPr>
        <w:t>He</w:t>
      </w:r>
      <w:r w:rsidR="00254D0A" w:rsidRPr="00254D0A">
        <w:rPr>
          <w:lang w:val="en-US"/>
        </w:rPr>
        <w:t xml:space="preserve"> argues that treating astrology merely as a </w:t>
      </w:r>
      <w:r w:rsidR="00254D0A" w:rsidRPr="00254D0A">
        <w:rPr>
          <w:lang w:val="en-US"/>
        </w:rPr>
        <w:lastRenderedPageBreak/>
        <w:t xml:space="preserve">method of forecasting external events misunderstands its purpose; when approached esoterically, planetary influences are understood as tendencies offering opportunities for growth. </w:t>
      </w:r>
      <w:r w:rsidR="000D263D">
        <w:rPr>
          <w:lang w:val="en-US"/>
        </w:rPr>
        <w:t>T</w:t>
      </w:r>
      <w:r w:rsidR="000D263D" w:rsidRPr="009914C4">
        <w:rPr>
          <w:lang w:val="en-US"/>
        </w:rPr>
        <w:t xml:space="preserve">he maxim “the stars incline; they do not compel” functions as its ethical foundation: astrology is valuable because it makes the individual conscious of tendencies and thereby morally responsible for how they are </w:t>
      </w:r>
      <w:r w:rsidR="000D263D" w:rsidRPr="00576A34">
        <w:rPr>
          <w:lang w:val="en-US"/>
        </w:rPr>
        <w:t>lived.</w:t>
      </w:r>
      <w:r w:rsidR="000D263D">
        <w:rPr>
          <w:lang w:val="en-US"/>
        </w:rPr>
        <w:t xml:space="preserve"> </w:t>
      </w:r>
      <w:r w:rsidR="001E18F4">
        <w:rPr>
          <w:lang w:val="en-US"/>
        </w:rPr>
        <w:t>A</w:t>
      </w:r>
      <w:r w:rsidR="00392320" w:rsidRPr="00392320">
        <w:rPr>
          <w:lang w:val="en-US"/>
        </w:rPr>
        <w:t xml:space="preserve">strological prediction </w:t>
      </w:r>
      <w:r w:rsidR="001E18F4">
        <w:rPr>
          <w:lang w:val="en-US"/>
        </w:rPr>
        <w:t xml:space="preserve">would </w:t>
      </w:r>
      <w:r w:rsidR="00392320" w:rsidRPr="00392320">
        <w:rPr>
          <w:lang w:val="en-US"/>
        </w:rPr>
        <w:t>fail</w:t>
      </w:r>
      <w:r w:rsidR="001E18F4">
        <w:rPr>
          <w:lang w:val="en-US"/>
        </w:rPr>
        <w:t xml:space="preserve"> </w:t>
      </w:r>
      <w:r w:rsidR="00392320" w:rsidRPr="00392320">
        <w:rPr>
          <w:lang w:val="en-US"/>
        </w:rPr>
        <w:t>when planetary influences are treated mechanically, since the same influences manifest differently according to the individual’s level of consciousness</w:t>
      </w:r>
      <w:r w:rsidR="001E18F4">
        <w:rPr>
          <w:lang w:val="en-US"/>
        </w:rPr>
        <w:t>.</w:t>
      </w:r>
      <w:r w:rsidR="009C5CC6">
        <w:rPr>
          <w:lang w:val="en-US"/>
        </w:rPr>
        <w:t xml:space="preserve"> </w:t>
      </w:r>
      <w:r w:rsidR="00F00D89">
        <w:rPr>
          <w:lang w:val="en-US"/>
        </w:rPr>
        <w:t xml:space="preserve">One example he gives: “For instance, a man who is taking his personality </w:t>
      </w:r>
      <w:r w:rsidR="00EA4B99">
        <w:rPr>
          <w:lang w:val="en-US"/>
        </w:rPr>
        <w:t>in hand and making strong efforts to overcome anger and jealousy, or greed and covetousness, will not act so impulsively as those who do not know that they are jealous or greedy…”</w:t>
      </w:r>
      <w:r w:rsidR="009C5CC6">
        <w:rPr>
          <w:rStyle w:val="FootnoteReference"/>
          <w:lang w:val="en-US"/>
        </w:rPr>
        <w:footnoteReference w:id="39"/>
      </w:r>
      <w:r w:rsidR="009C5CC6">
        <w:rPr>
          <w:lang w:val="en-US"/>
        </w:rPr>
        <w:t xml:space="preserve"> </w:t>
      </w:r>
      <w:r w:rsidR="00180B11">
        <w:rPr>
          <w:lang w:val="en-US"/>
        </w:rPr>
        <w:t>In this view “character is destiny.”</w:t>
      </w:r>
      <w:r w:rsidR="00180B11">
        <w:rPr>
          <w:rStyle w:val="FootnoteReference"/>
          <w:lang w:val="en-US"/>
        </w:rPr>
        <w:footnoteReference w:id="40"/>
      </w:r>
      <w:r w:rsidR="000D263D">
        <w:rPr>
          <w:lang w:val="en-US"/>
        </w:rPr>
        <w:t xml:space="preserve"> </w:t>
      </w:r>
    </w:p>
    <w:p w14:paraId="4C028D2B" w14:textId="38CE6275" w:rsidR="00123991" w:rsidRDefault="00E515F9" w:rsidP="005853AC">
      <w:pPr>
        <w:spacing w:line="276" w:lineRule="auto"/>
        <w:contextualSpacing/>
        <w:rPr>
          <w:lang w:val="en-US"/>
        </w:rPr>
      </w:pPr>
      <w:r w:rsidRPr="00576A34">
        <w:rPr>
          <w:lang w:val="en-US"/>
        </w:rPr>
        <w:t xml:space="preserve">Leo adopted the aphorisms </w:t>
      </w:r>
      <w:r w:rsidRPr="00576A34">
        <w:rPr>
          <w:i/>
          <w:iCs/>
          <w:lang w:val="en-US"/>
        </w:rPr>
        <w:t>“the stars incline; they do not compel”</w:t>
      </w:r>
      <w:r w:rsidRPr="00576A34">
        <w:rPr>
          <w:lang w:val="en-US"/>
        </w:rPr>
        <w:t xml:space="preserve"> and </w:t>
      </w:r>
      <w:r w:rsidRPr="00576A34">
        <w:rPr>
          <w:i/>
          <w:iCs/>
          <w:lang w:val="en-US"/>
        </w:rPr>
        <w:t>“the wise man rules his stars, the fool obeys them”</w:t>
      </w:r>
      <w:r w:rsidRPr="00576A34">
        <w:rPr>
          <w:lang w:val="en-US"/>
        </w:rPr>
        <w:t xml:space="preserve"> to signal his commitment to free </w:t>
      </w:r>
      <w:r w:rsidR="006E7E8D">
        <w:rPr>
          <w:lang w:val="en-US"/>
        </w:rPr>
        <w:t>will</w:t>
      </w:r>
      <w:r w:rsidRPr="00576A34">
        <w:rPr>
          <w:lang w:val="en-US"/>
        </w:rPr>
        <w:t>.</w:t>
      </w:r>
      <w:r w:rsidRPr="00576A34">
        <w:rPr>
          <w:rStyle w:val="FootnoteReference"/>
          <w:lang w:val="en-US"/>
        </w:rPr>
        <w:t xml:space="preserve"> </w:t>
      </w:r>
      <w:r w:rsidRPr="00576A34">
        <w:rPr>
          <w:rStyle w:val="FootnoteReference"/>
          <w:lang w:val="en-US"/>
        </w:rPr>
        <w:footnoteReference w:id="41"/>
      </w:r>
      <w:r w:rsidRPr="00576A34">
        <w:rPr>
          <w:lang w:val="en-US"/>
        </w:rPr>
        <w:t xml:space="preserve"> </w:t>
      </w:r>
      <w:r w:rsidR="00DA2BAA">
        <w:rPr>
          <w:lang w:val="en-US"/>
        </w:rPr>
        <w:t>Fate</w:t>
      </w:r>
      <w:r w:rsidR="009914C4" w:rsidRPr="00576A34">
        <w:rPr>
          <w:lang w:val="en-US"/>
        </w:rPr>
        <w:t xml:space="preserve"> is not abolished, but redefined as a field of conditions within which agency can be exercised, strengthened, and educated over time. The astrologer’s task is therefore not simply to predict events, but to assist the person in transforming inclination into self-mastery.</w:t>
      </w:r>
    </w:p>
    <w:p w14:paraId="0A686D49" w14:textId="77777777" w:rsidR="005B4C03" w:rsidRDefault="005B4C03" w:rsidP="005853AC">
      <w:pPr>
        <w:spacing w:line="276" w:lineRule="auto"/>
        <w:contextualSpacing/>
        <w:rPr>
          <w:lang w:val="en-US"/>
        </w:rPr>
      </w:pPr>
    </w:p>
    <w:p w14:paraId="4A46AB39" w14:textId="6A19A54D" w:rsidR="005B4C03" w:rsidRPr="00072955" w:rsidRDefault="00010DA4" w:rsidP="005853AC">
      <w:pPr>
        <w:spacing w:line="276" w:lineRule="auto"/>
        <w:contextualSpacing/>
        <w:rPr>
          <w:b/>
          <w:bCs/>
          <w:lang w:val="en-US"/>
        </w:rPr>
      </w:pPr>
      <w:r w:rsidRPr="00072955">
        <w:rPr>
          <w:b/>
          <w:bCs/>
          <w:lang w:val="en-US"/>
        </w:rPr>
        <w:t>Conclusion</w:t>
      </w:r>
    </w:p>
    <w:p w14:paraId="23BC7D85" w14:textId="656902EB" w:rsidR="002D4877" w:rsidRDefault="00E84A9A" w:rsidP="005853AC">
      <w:pPr>
        <w:spacing w:line="276" w:lineRule="auto"/>
        <w:contextualSpacing/>
        <w:rPr>
          <w:lang w:val="en-US"/>
        </w:rPr>
      </w:pPr>
      <w:r w:rsidRPr="00E84A9A">
        <w:rPr>
          <w:lang w:val="en-US"/>
        </w:rPr>
        <w:t xml:space="preserve">This essay has shown that the aphorism </w:t>
      </w:r>
      <w:r w:rsidRPr="00E84A9A">
        <w:rPr>
          <w:i/>
          <w:iCs/>
          <w:lang w:val="en-US"/>
        </w:rPr>
        <w:t>“the stars incline; they do not compel”</w:t>
      </w:r>
      <w:r w:rsidRPr="00E84A9A">
        <w:rPr>
          <w:lang w:val="en-US"/>
        </w:rPr>
        <w:t xml:space="preserve"> captures a long-standing tension within astrological thought between fate, determinism, and human agency.</w:t>
      </w:r>
      <w:r w:rsidR="007007D0">
        <w:rPr>
          <w:lang w:val="en-US"/>
        </w:rPr>
        <w:t xml:space="preserve"> </w:t>
      </w:r>
      <w:r w:rsidRPr="00E84A9A">
        <w:rPr>
          <w:lang w:val="en-US"/>
        </w:rPr>
        <w:t>Ptolemy situates astrology within natural philosophy</w:t>
      </w:r>
      <w:r w:rsidR="00CF3E15">
        <w:rPr>
          <w:lang w:val="en-US"/>
        </w:rPr>
        <w:t xml:space="preserve"> </w:t>
      </w:r>
      <w:r w:rsidR="00CF3E15" w:rsidRPr="00CF3E15">
        <w:rPr>
          <w:lang w:val="en-US"/>
        </w:rPr>
        <w:t>and a Stoic-influenced monist framework</w:t>
      </w:r>
      <w:r w:rsidR="00CF3E15">
        <w:rPr>
          <w:lang w:val="en-US"/>
        </w:rPr>
        <w:t xml:space="preserve">; </w:t>
      </w:r>
      <w:r w:rsidR="00B96552">
        <w:rPr>
          <w:lang w:val="en-US"/>
        </w:rPr>
        <w:t>he affirms</w:t>
      </w:r>
      <w:r w:rsidRPr="00E84A9A">
        <w:rPr>
          <w:lang w:val="en-US"/>
        </w:rPr>
        <w:t xml:space="preserve"> cosmic order and celestial causation </w:t>
      </w:r>
      <w:r w:rsidR="00B96552">
        <w:rPr>
          <w:lang w:val="en-US"/>
        </w:rPr>
        <w:t>but</w:t>
      </w:r>
      <w:r w:rsidRPr="00E84A9A">
        <w:rPr>
          <w:lang w:val="en-US"/>
        </w:rPr>
        <w:t xml:space="preserve"> </w:t>
      </w:r>
      <w:r w:rsidR="00B96552">
        <w:rPr>
          <w:lang w:val="en-US"/>
        </w:rPr>
        <w:t>rejects</w:t>
      </w:r>
      <w:r w:rsidRPr="00E84A9A">
        <w:rPr>
          <w:lang w:val="en-US"/>
        </w:rPr>
        <w:t xml:space="preserve"> strict individual necessity. Heavenly motions are governed by unchangeable destiny, </w:t>
      </w:r>
      <w:r w:rsidR="00CC2650">
        <w:rPr>
          <w:lang w:val="en-US"/>
        </w:rPr>
        <w:t>but</w:t>
      </w:r>
      <w:r w:rsidRPr="00E84A9A">
        <w:rPr>
          <w:lang w:val="en-US"/>
        </w:rPr>
        <w:t xml:space="preserve"> </w:t>
      </w:r>
      <w:r w:rsidR="00CC2650">
        <w:rPr>
          <w:lang w:val="en-US"/>
        </w:rPr>
        <w:t>the events on earth</w:t>
      </w:r>
      <w:r w:rsidRPr="00E84A9A">
        <w:rPr>
          <w:lang w:val="en-US"/>
        </w:rPr>
        <w:t xml:space="preserve"> unfold through mutable fate, chance, and </w:t>
      </w:r>
      <w:r w:rsidR="00CC2650">
        <w:rPr>
          <w:lang w:val="en-US"/>
        </w:rPr>
        <w:t xml:space="preserve">changing </w:t>
      </w:r>
      <w:r w:rsidRPr="00E84A9A">
        <w:rPr>
          <w:lang w:val="en-US"/>
        </w:rPr>
        <w:t>material conditions. Astrology therefore describes tendencies rather than unavoidable outcomes. Alan Leo</w:t>
      </w:r>
      <w:r w:rsidR="00CC2650">
        <w:rPr>
          <w:lang w:val="en-US"/>
        </w:rPr>
        <w:t xml:space="preserve"> </w:t>
      </w:r>
      <w:r w:rsidRPr="00E84A9A">
        <w:rPr>
          <w:lang w:val="en-US"/>
        </w:rPr>
        <w:t xml:space="preserve">reinterprets astrology through Theosophical </w:t>
      </w:r>
      <w:r w:rsidR="0081650D">
        <w:rPr>
          <w:lang w:val="en-US"/>
        </w:rPr>
        <w:t>frameworks</w:t>
      </w:r>
      <w:r w:rsidR="002C4A7F">
        <w:rPr>
          <w:lang w:val="en-US"/>
        </w:rPr>
        <w:t>. He emphasized</w:t>
      </w:r>
      <w:r w:rsidRPr="00E84A9A">
        <w:rPr>
          <w:lang w:val="en-US"/>
        </w:rPr>
        <w:t xml:space="preserve"> the soul’s evolution, ethical responsibility, and the possibility of transcending one’s horoscope.</w:t>
      </w:r>
      <w:r w:rsidR="00F50EA1" w:rsidRPr="00F50EA1">
        <w:rPr>
          <w:lang w:val="en-US"/>
        </w:rPr>
        <w:t xml:space="preserve"> Whereas Ptolemy is most strongly influenced by Aristotelian natural philosophy, Leo aligns more closely with Platonic traditions, particularly in his emphasis on the soul’s evolution and reincarnation, which echo the Platonic ascent of the soul and the </w:t>
      </w:r>
      <w:r w:rsidR="00F50EA1" w:rsidRPr="00F50EA1">
        <w:rPr>
          <w:i/>
          <w:iCs/>
          <w:lang w:val="en-US"/>
        </w:rPr>
        <w:t>Myth of Er</w:t>
      </w:r>
      <w:r w:rsidR="00F50EA1" w:rsidRPr="00F50EA1">
        <w:rPr>
          <w:lang w:val="en-US"/>
        </w:rPr>
        <w:t>. Both thinkers adopt compatibilist positions, though they justify the compatibility of celestial influence and human freedom in different ways.</w:t>
      </w:r>
      <w:r w:rsidR="009E2E61">
        <w:rPr>
          <w:lang w:val="en-US"/>
        </w:rPr>
        <w:t xml:space="preserve"> </w:t>
      </w:r>
      <w:r w:rsidR="009E2E61" w:rsidRPr="009E2E61">
        <w:rPr>
          <w:lang w:val="en-US"/>
        </w:rPr>
        <w:t xml:space="preserve">Ptolemy locates it within a naturalistic account of causal order, in which celestial influences operate through mutable material conditions, whereas Leo situates it within a moral and spiritual framework, in which astrology functions primarily as a tool for self-knowledge and </w:t>
      </w:r>
      <w:r w:rsidR="009E2E61">
        <w:rPr>
          <w:lang w:val="en-US"/>
        </w:rPr>
        <w:t>soul</w:t>
      </w:r>
      <w:r w:rsidR="009E2E61" w:rsidRPr="009E2E61">
        <w:rPr>
          <w:lang w:val="en-US"/>
        </w:rPr>
        <w:t xml:space="preserve"> development</w:t>
      </w:r>
      <w:r w:rsidR="009E2E61">
        <w:rPr>
          <w:lang w:val="en-US"/>
        </w:rPr>
        <w:t>.</w:t>
      </w:r>
      <w:r w:rsidR="00F50EA1" w:rsidRPr="00F50EA1">
        <w:rPr>
          <w:lang w:val="en-US"/>
        </w:rPr>
        <w:t xml:space="preserve"> </w:t>
      </w:r>
      <w:r w:rsidR="00A40E0C" w:rsidRPr="00A40E0C">
        <w:rPr>
          <w:lang w:val="en-US"/>
        </w:rPr>
        <w:t>Taken together, the approaches of Ptolemy and Leo suggest that astrology must continually renegotiate the relationship between fate and free will in order to remain meaningful across changing contexts. The appeal of the maxim “the stars incline; they do not compel” lies less in its ability to resolve this tension than in its function as a flexible principle that allows astrologers to preserve both cosmic order and human agency, even as the metaphysical foundations of astrology shift.</w:t>
      </w:r>
    </w:p>
    <w:p w14:paraId="60E3DFE9" w14:textId="77777777" w:rsidR="006D39A6" w:rsidRPr="00A40E0C" w:rsidRDefault="006D39A6" w:rsidP="005853AC">
      <w:pPr>
        <w:spacing w:line="276" w:lineRule="auto"/>
        <w:contextualSpacing/>
        <w:rPr>
          <w:lang w:val="en-US"/>
        </w:rPr>
      </w:pPr>
    </w:p>
    <w:p w14:paraId="3005CC6D" w14:textId="77777777" w:rsidR="00562F92" w:rsidRDefault="00562F92" w:rsidP="005853AC">
      <w:pPr>
        <w:spacing w:line="276" w:lineRule="auto"/>
        <w:contextualSpacing/>
        <w:rPr>
          <w:lang w:val="en-US"/>
        </w:rPr>
      </w:pPr>
    </w:p>
    <w:p w14:paraId="2CCCDCF2" w14:textId="4971CCC3" w:rsidR="00237EA9" w:rsidRPr="00BB751D" w:rsidRDefault="00237EA9" w:rsidP="005853AC">
      <w:pPr>
        <w:spacing w:line="276" w:lineRule="auto"/>
        <w:contextualSpacing/>
        <w:rPr>
          <w:b/>
          <w:bCs/>
          <w:lang w:val="en-US"/>
        </w:rPr>
      </w:pPr>
      <w:r w:rsidRPr="00BB751D">
        <w:rPr>
          <w:b/>
          <w:bCs/>
          <w:lang w:val="en-US"/>
        </w:rPr>
        <w:lastRenderedPageBreak/>
        <w:t>Bibliography</w:t>
      </w:r>
    </w:p>
    <w:p w14:paraId="196D68F0" w14:textId="77777777" w:rsidR="00F039F7" w:rsidRDefault="00F039F7" w:rsidP="005853AC">
      <w:pPr>
        <w:spacing w:line="276" w:lineRule="auto"/>
        <w:contextualSpacing/>
        <w:rPr>
          <w:i/>
          <w:iCs/>
          <w:lang w:val="en-US"/>
        </w:rPr>
      </w:pPr>
      <w:r w:rsidRPr="00F039F7">
        <w:rPr>
          <w:lang w:val="en-US"/>
        </w:rPr>
        <w:t xml:space="preserve">Aroney, Michelle. “Reassessing the Marginalization of Astrology in the Early Modern World.” </w:t>
      </w:r>
      <w:r w:rsidRPr="00F039F7">
        <w:rPr>
          <w:i/>
          <w:iCs/>
          <w:lang w:val="en-US"/>
        </w:rPr>
        <w:t xml:space="preserve">The </w:t>
      </w:r>
    </w:p>
    <w:p w14:paraId="33063773" w14:textId="108A01A2" w:rsidR="00F039F7" w:rsidRDefault="00F039F7" w:rsidP="00F039F7">
      <w:pPr>
        <w:spacing w:line="276" w:lineRule="auto"/>
        <w:ind w:firstLine="708"/>
        <w:contextualSpacing/>
        <w:rPr>
          <w:lang w:val="en-US"/>
        </w:rPr>
      </w:pPr>
      <w:r w:rsidRPr="00F039F7">
        <w:rPr>
          <w:i/>
          <w:iCs/>
          <w:lang w:val="en-US"/>
        </w:rPr>
        <w:t>Historical Journal</w:t>
      </w:r>
      <w:r w:rsidRPr="00F039F7">
        <w:rPr>
          <w:lang w:val="en-US"/>
        </w:rPr>
        <w:t xml:space="preserve"> 66 (2023): 1152–1176. </w:t>
      </w:r>
      <w:hyperlink r:id="rId11" w:tgtFrame="_new" w:history="1">
        <w:r w:rsidRPr="00F039F7">
          <w:rPr>
            <w:rStyle w:val="Hyperlink"/>
            <w:lang w:val="en-US"/>
          </w:rPr>
          <w:t>https://doi.org/10.1017/S0018246X23000328</w:t>
        </w:r>
      </w:hyperlink>
      <w:r w:rsidRPr="00F039F7">
        <w:rPr>
          <w:lang w:val="en-US"/>
        </w:rPr>
        <w:t>.</w:t>
      </w:r>
    </w:p>
    <w:p w14:paraId="416A45F1" w14:textId="013EECA3" w:rsidR="00BB751D" w:rsidRPr="005853AC" w:rsidRDefault="00BB751D" w:rsidP="005853AC">
      <w:pPr>
        <w:spacing w:line="276" w:lineRule="auto"/>
        <w:contextualSpacing/>
        <w:rPr>
          <w:lang w:val="en-US"/>
        </w:rPr>
      </w:pPr>
      <w:r w:rsidRPr="005853AC">
        <w:rPr>
          <w:lang w:val="en-US"/>
        </w:rPr>
        <w:t xml:space="preserve">Bernadette Brady, </w:t>
      </w:r>
      <w:r w:rsidRPr="005853AC">
        <w:rPr>
          <w:i/>
          <w:iCs/>
          <w:lang w:val="en-US"/>
        </w:rPr>
        <w:t>“Theories of Fate among Present-Day Astrologers”</w:t>
      </w:r>
      <w:r w:rsidRPr="005853AC">
        <w:rPr>
          <w:lang w:val="en-US"/>
        </w:rPr>
        <w:t xml:space="preserve"> PhD diss. University of </w:t>
      </w:r>
    </w:p>
    <w:p w14:paraId="403D4C44" w14:textId="2C81226C" w:rsidR="005853AC" w:rsidRDefault="00BB751D" w:rsidP="005853AC">
      <w:pPr>
        <w:spacing w:line="276" w:lineRule="auto"/>
        <w:ind w:firstLine="708"/>
        <w:contextualSpacing/>
        <w:rPr>
          <w:lang w:val="en-US"/>
        </w:rPr>
      </w:pPr>
      <w:r w:rsidRPr="005853AC">
        <w:rPr>
          <w:lang w:val="en-US"/>
        </w:rPr>
        <w:t>Wales Trinity Saint David, 2012</w:t>
      </w:r>
      <w:r w:rsidR="00E058AE">
        <w:rPr>
          <w:lang w:val="en-US"/>
        </w:rPr>
        <w:t>.</w:t>
      </w:r>
    </w:p>
    <w:p w14:paraId="7739724B" w14:textId="77777777" w:rsidR="00665AA6" w:rsidRDefault="00665AA6" w:rsidP="004C1D8E">
      <w:pPr>
        <w:spacing w:line="276" w:lineRule="auto"/>
        <w:contextualSpacing/>
        <w:rPr>
          <w:lang w:val="en-US"/>
        </w:rPr>
      </w:pPr>
      <w:r w:rsidRPr="00665AA6">
        <w:rPr>
          <w:lang w:val="en-US"/>
        </w:rPr>
        <w:t xml:space="preserve">Campbell, Joseph. </w:t>
      </w:r>
      <w:r w:rsidRPr="00665AA6">
        <w:rPr>
          <w:i/>
          <w:iCs/>
          <w:lang w:val="en-US"/>
        </w:rPr>
        <w:t>The Hero with a Thousand Faces</w:t>
      </w:r>
      <w:r w:rsidRPr="00665AA6">
        <w:rPr>
          <w:lang w:val="en-US"/>
        </w:rPr>
        <w:t>. New York: Pantheon Books, 1949.</w:t>
      </w:r>
    </w:p>
    <w:p w14:paraId="0368ED69" w14:textId="7C9EE80F" w:rsidR="004C1D8E" w:rsidRDefault="004C1D8E" w:rsidP="004C1D8E">
      <w:pPr>
        <w:spacing w:line="276" w:lineRule="auto"/>
        <w:contextualSpacing/>
        <w:rPr>
          <w:i/>
          <w:iCs/>
          <w:lang w:val="en-US"/>
        </w:rPr>
      </w:pPr>
      <w:r w:rsidRPr="004C1D8E">
        <w:rPr>
          <w:lang w:val="en-US"/>
        </w:rPr>
        <w:t xml:space="preserve">Campion, Nicholas. </w:t>
      </w:r>
      <w:r w:rsidRPr="004C1D8E">
        <w:rPr>
          <w:i/>
          <w:iCs/>
          <w:lang w:val="en-US"/>
        </w:rPr>
        <w:t xml:space="preserve">“Prophecy, Cosmology and the New Age Movement: The Extent and Nature </w:t>
      </w:r>
    </w:p>
    <w:p w14:paraId="5D377C83" w14:textId="3341E019" w:rsidR="00F74431" w:rsidRDefault="004C1D8E" w:rsidP="00F74431">
      <w:pPr>
        <w:spacing w:line="276" w:lineRule="auto"/>
        <w:ind w:left="708"/>
        <w:contextualSpacing/>
        <w:rPr>
          <w:lang w:val="en-US"/>
        </w:rPr>
      </w:pPr>
      <w:r w:rsidRPr="004C1D8E">
        <w:rPr>
          <w:i/>
          <w:iCs/>
          <w:lang w:val="en-US"/>
        </w:rPr>
        <w:t>of Contemporary Belief in Astrology.”</w:t>
      </w:r>
      <w:r w:rsidRPr="004C1D8E">
        <w:rPr>
          <w:lang w:val="en-US"/>
        </w:rPr>
        <w:t xml:space="preserve"> PhD diss. Bath Spa University and the University of the West of England, 2004.</w:t>
      </w:r>
    </w:p>
    <w:p w14:paraId="19C7ED69" w14:textId="77777777" w:rsidR="004A7F3E" w:rsidRDefault="004A7F3E" w:rsidP="005853AC">
      <w:pPr>
        <w:spacing w:line="276" w:lineRule="auto"/>
        <w:contextualSpacing/>
        <w:rPr>
          <w:lang w:val="en-US"/>
        </w:rPr>
      </w:pPr>
      <w:r w:rsidRPr="004A7F3E">
        <w:rPr>
          <w:lang w:val="en-US"/>
        </w:rPr>
        <w:t xml:space="preserve">Campion, Nicholas. </w:t>
      </w:r>
      <w:r w:rsidRPr="004A7F3E">
        <w:rPr>
          <w:i/>
          <w:iCs/>
          <w:lang w:val="en-US"/>
        </w:rPr>
        <w:t>Astrology and Cosmology in the World’s Religions</w:t>
      </w:r>
      <w:r w:rsidRPr="004A7F3E">
        <w:rPr>
          <w:lang w:val="en-US"/>
        </w:rPr>
        <w:t xml:space="preserve">. New York: New York </w:t>
      </w:r>
    </w:p>
    <w:p w14:paraId="468896D0" w14:textId="2F2E2ED8" w:rsidR="004A7F3E" w:rsidRDefault="004A7F3E" w:rsidP="004A7F3E">
      <w:pPr>
        <w:spacing w:line="276" w:lineRule="auto"/>
        <w:ind w:firstLine="708"/>
        <w:contextualSpacing/>
        <w:rPr>
          <w:lang w:val="en-US"/>
        </w:rPr>
      </w:pPr>
      <w:r w:rsidRPr="004A7F3E">
        <w:rPr>
          <w:lang w:val="en-US"/>
        </w:rPr>
        <w:t>University Press, 2012.</w:t>
      </w:r>
    </w:p>
    <w:p w14:paraId="428D362E" w14:textId="6C0C06C4" w:rsidR="005853AC" w:rsidRDefault="005853AC" w:rsidP="005853AC">
      <w:pPr>
        <w:spacing w:line="276" w:lineRule="auto"/>
        <w:contextualSpacing/>
        <w:rPr>
          <w:lang w:val="en-US"/>
        </w:rPr>
      </w:pPr>
      <w:r w:rsidRPr="005853AC">
        <w:rPr>
          <w:lang w:val="en-US"/>
        </w:rPr>
        <w:t>Dietrich, B.C., “The Spinning of Fate in Homer,” Phoenix 16, no. 2 (1962): 86</w:t>
      </w:r>
      <w:r w:rsidR="00A75D3A">
        <w:rPr>
          <w:lang w:val="en-US"/>
        </w:rPr>
        <w:t>-101.</w:t>
      </w:r>
    </w:p>
    <w:p w14:paraId="46259011" w14:textId="77777777" w:rsidR="006A4432" w:rsidRDefault="006A4432" w:rsidP="005853AC">
      <w:pPr>
        <w:spacing w:line="276" w:lineRule="auto"/>
        <w:contextualSpacing/>
        <w:rPr>
          <w:lang w:val="en-US"/>
        </w:rPr>
      </w:pPr>
      <w:r w:rsidRPr="006A4432">
        <w:rPr>
          <w:lang w:val="en-US"/>
        </w:rPr>
        <w:t xml:space="preserve">Eliade, Mircea. </w:t>
      </w:r>
      <w:r w:rsidRPr="006A4432">
        <w:rPr>
          <w:i/>
          <w:iCs/>
          <w:lang w:val="en-US"/>
        </w:rPr>
        <w:t>Patterns in Comparative Religion</w:t>
      </w:r>
      <w:r w:rsidRPr="006A4432">
        <w:rPr>
          <w:lang w:val="en-US"/>
        </w:rPr>
        <w:t>. London: Sheed &amp; Ward, 1958.</w:t>
      </w:r>
    </w:p>
    <w:p w14:paraId="24AECB5E" w14:textId="59C3C33B" w:rsidR="00735484" w:rsidRPr="00D26C9F" w:rsidRDefault="00735484" w:rsidP="005853AC">
      <w:pPr>
        <w:spacing w:line="276" w:lineRule="auto"/>
        <w:contextualSpacing/>
        <w:rPr>
          <w:lang w:val="en-US"/>
        </w:rPr>
      </w:pPr>
      <w:r w:rsidRPr="00735484">
        <w:rPr>
          <w:lang w:val="en-US"/>
        </w:rPr>
        <w:t xml:space="preserve">James, William. </w:t>
      </w:r>
      <w:r w:rsidRPr="00735484">
        <w:rPr>
          <w:i/>
          <w:iCs/>
          <w:lang w:val="en-US"/>
        </w:rPr>
        <w:t>The Will to Believe: And Other Essays in Popular Philosophy</w:t>
      </w:r>
      <w:r w:rsidRPr="00735484">
        <w:rPr>
          <w:lang w:val="en-US"/>
        </w:rPr>
        <w:t xml:space="preserve">. </w:t>
      </w:r>
      <w:r w:rsidRPr="00D26C9F">
        <w:rPr>
          <w:lang w:val="en-US"/>
        </w:rPr>
        <w:t xml:space="preserve">New York: </w:t>
      </w:r>
    </w:p>
    <w:p w14:paraId="64671E19" w14:textId="14DAB06C" w:rsidR="00735484" w:rsidRPr="005853AC" w:rsidRDefault="00735484" w:rsidP="00735484">
      <w:pPr>
        <w:spacing w:line="276" w:lineRule="auto"/>
        <w:ind w:firstLine="708"/>
        <w:contextualSpacing/>
        <w:rPr>
          <w:lang w:val="en-US"/>
        </w:rPr>
      </w:pPr>
      <w:r w:rsidRPr="00D26C9F">
        <w:rPr>
          <w:lang w:val="en-US"/>
        </w:rPr>
        <w:t>Longmans, Green, and Co., 1897.</w:t>
      </w:r>
    </w:p>
    <w:p w14:paraId="3139595C" w14:textId="77777777" w:rsidR="003E25C4" w:rsidRPr="001F0145" w:rsidRDefault="003E25C4" w:rsidP="003E25C4">
      <w:pPr>
        <w:spacing w:line="276" w:lineRule="auto"/>
        <w:contextualSpacing/>
        <w:rPr>
          <w:lang w:val="en-US"/>
        </w:rPr>
      </w:pPr>
      <w:r w:rsidRPr="003E25C4">
        <w:rPr>
          <w:lang w:val="en-US"/>
        </w:rPr>
        <w:t xml:space="preserve">Lehoux, Daryn. “Tomorrow’s News Today: Astrology, Fate, and the Way Out.” </w:t>
      </w:r>
      <w:r w:rsidRPr="001F0145">
        <w:rPr>
          <w:i/>
          <w:iCs/>
          <w:lang w:val="en-US"/>
        </w:rPr>
        <w:t>Classical Antiquity</w:t>
      </w:r>
      <w:r w:rsidRPr="001F0145">
        <w:rPr>
          <w:lang w:val="en-US"/>
        </w:rPr>
        <w:t xml:space="preserve"> </w:t>
      </w:r>
    </w:p>
    <w:p w14:paraId="75F90627" w14:textId="2EA62B49" w:rsidR="003E25C4" w:rsidRPr="001F0145" w:rsidRDefault="003E25C4" w:rsidP="003E25C4">
      <w:pPr>
        <w:spacing w:line="276" w:lineRule="auto"/>
        <w:ind w:firstLine="708"/>
        <w:contextualSpacing/>
        <w:rPr>
          <w:lang w:val="en-US"/>
        </w:rPr>
      </w:pPr>
      <w:r w:rsidRPr="001F0145">
        <w:rPr>
          <w:lang w:val="en-US"/>
        </w:rPr>
        <w:t>19, no. 1 (2000): 38</w:t>
      </w:r>
      <w:r w:rsidR="00A82EF6" w:rsidRPr="001F0145">
        <w:rPr>
          <w:lang w:val="en-US"/>
        </w:rPr>
        <w:t>-</w:t>
      </w:r>
      <w:r w:rsidRPr="001F0145">
        <w:rPr>
          <w:lang w:val="en-US"/>
        </w:rPr>
        <w:t>75.</w:t>
      </w:r>
    </w:p>
    <w:p w14:paraId="003BED7F" w14:textId="3E1991BE" w:rsidR="00AF1F88" w:rsidRPr="00AF1F88" w:rsidRDefault="00AF1F88" w:rsidP="00AF1F88">
      <w:pPr>
        <w:spacing w:line="276" w:lineRule="auto"/>
        <w:contextualSpacing/>
        <w:rPr>
          <w:lang w:val="en-US"/>
        </w:rPr>
      </w:pPr>
      <w:r w:rsidRPr="00AF1F88">
        <w:rPr>
          <w:lang w:val="en-US"/>
        </w:rPr>
        <w:t xml:space="preserve">Leo, Alan. </w:t>
      </w:r>
      <w:r w:rsidRPr="00AF1F88">
        <w:rPr>
          <w:i/>
          <w:iCs/>
          <w:lang w:val="en-US"/>
        </w:rPr>
        <w:t>Astrology for All</w:t>
      </w:r>
      <w:r w:rsidRPr="00AF1F88">
        <w:rPr>
          <w:lang w:val="en-US"/>
        </w:rPr>
        <w:t>. 4th ed. New York: Cosimo Classics, 2006.</w:t>
      </w:r>
    </w:p>
    <w:p w14:paraId="003EDFDA" w14:textId="5AE9C382" w:rsidR="00AF1F88" w:rsidRDefault="00F74431" w:rsidP="005853AC">
      <w:pPr>
        <w:spacing w:line="276" w:lineRule="auto"/>
        <w:contextualSpacing/>
        <w:rPr>
          <w:lang w:val="en-US"/>
        </w:rPr>
      </w:pPr>
      <w:r>
        <w:rPr>
          <w:lang w:val="en-US"/>
        </w:rPr>
        <w:t>Leo, Alan.</w:t>
      </w:r>
      <w:r w:rsidR="00AF1F88" w:rsidRPr="00AF1F88">
        <w:rPr>
          <w:lang w:val="en-US"/>
        </w:rPr>
        <w:t xml:space="preserve"> </w:t>
      </w:r>
      <w:r w:rsidR="00AF1F88" w:rsidRPr="00AF1F88">
        <w:rPr>
          <w:i/>
          <w:iCs/>
          <w:lang w:val="en-US"/>
        </w:rPr>
        <w:t>The Progressed Horoscope</w:t>
      </w:r>
      <w:r w:rsidR="00AF1F88" w:rsidRPr="00AF1F88">
        <w:rPr>
          <w:lang w:val="en-US"/>
        </w:rPr>
        <w:t>. London: L. N. Fowler &amp; Co., 1906.</w:t>
      </w:r>
    </w:p>
    <w:p w14:paraId="628C1ED9" w14:textId="77777777" w:rsidR="00364EDF" w:rsidRDefault="00364EDF" w:rsidP="00364EDF">
      <w:pPr>
        <w:spacing w:line="276" w:lineRule="auto"/>
        <w:contextualSpacing/>
        <w:rPr>
          <w:lang w:val="en-US"/>
        </w:rPr>
      </w:pPr>
      <w:r w:rsidRPr="00EC7B0D">
        <w:rPr>
          <w:lang w:val="en-US"/>
        </w:rPr>
        <w:t>McMinn,</w:t>
      </w:r>
      <w:r>
        <w:rPr>
          <w:lang w:val="en-US"/>
        </w:rPr>
        <w:t xml:space="preserve"> J.B.,</w:t>
      </w:r>
      <w:r w:rsidRPr="00EC7B0D">
        <w:rPr>
          <w:lang w:val="en-US"/>
        </w:rPr>
        <w:t xml:space="preserve"> “Fusion of the Gods: A </w:t>
      </w:r>
      <w:proofErr w:type="spellStart"/>
      <w:r w:rsidRPr="00EC7B0D">
        <w:rPr>
          <w:lang w:val="en-US"/>
        </w:rPr>
        <w:t>Religio</w:t>
      </w:r>
      <w:proofErr w:type="spellEnd"/>
      <w:r w:rsidRPr="00EC7B0D">
        <w:rPr>
          <w:lang w:val="en-US"/>
        </w:rPr>
        <w:t xml:space="preserve">-Astrological Study of the Interpenetration of the </w:t>
      </w:r>
    </w:p>
    <w:p w14:paraId="09AA3A52" w14:textId="1ADEB906" w:rsidR="00364EDF" w:rsidRPr="005853AC" w:rsidRDefault="00364EDF" w:rsidP="005929FE">
      <w:pPr>
        <w:spacing w:line="276" w:lineRule="auto"/>
        <w:ind w:left="708"/>
        <w:contextualSpacing/>
        <w:rPr>
          <w:lang w:val="en-US"/>
        </w:rPr>
      </w:pPr>
      <w:r w:rsidRPr="00EC7B0D">
        <w:rPr>
          <w:lang w:val="en-US"/>
        </w:rPr>
        <w:t>East and the West in Asia Minor,” Journal of Near Eastern Studies 15, no. 4 (1956)</w:t>
      </w:r>
      <w:r w:rsidR="005929FE">
        <w:rPr>
          <w:lang w:val="en-US"/>
        </w:rPr>
        <w:t>: 201-213.</w:t>
      </w:r>
    </w:p>
    <w:p w14:paraId="66322311" w14:textId="6E9BD8F4" w:rsidR="00110E92" w:rsidRDefault="00110E92" w:rsidP="00896762">
      <w:pPr>
        <w:spacing w:line="276" w:lineRule="auto"/>
        <w:contextualSpacing/>
        <w:rPr>
          <w:i/>
          <w:iCs/>
          <w:lang w:val="en-US"/>
        </w:rPr>
      </w:pPr>
      <w:proofErr w:type="spellStart"/>
      <w:r w:rsidRPr="00110E92">
        <w:rPr>
          <w:lang w:val="en-US"/>
        </w:rPr>
        <w:t>Onians</w:t>
      </w:r>
      <w:proofErr w:type="spellEnd"/>
      <w:r w:rsidRPr="00110E92">
        <w:rPr>
          <w:lang w:val="en-US"/>
        </w:rPr>
        <w:t>,</w:t>
      </w:r>
      <w:r w:rsidR="0024409F">
        <w:rPr>
          <w:lang w:val="en-US"/>
        </w:rPr>
        <w:t xml:space="preserve"> </w:t>
      </w:r>
      <w:r w:rsidRPr="00110E92">
        <w:rPr>
          <w:lang w:val="en-US"/>
        </w:rPr>
        <w:t>R</w:t>
      </w:r>
      <w:r w:rsidR="0024409F">
        <w:rPr>
          <w:lang w:val="en-US"/>
        </w:rPr>
        <w:t>.</w:t>
      </w:r>
      <w:r w:rsidRPr="00110E92">
        <w:rPr>
          <w:lang w:val="en-US"/>
        </w:rPr>
        <w:t>B.</w:t>
      </w:r>
      <w:r w:rsidR="0024409F">
        <w:rPr>
          <w:lang w:val="en-US"/>
        </w:rPr>
        <w:t xml:space="preserve"> </w:t>
      </w:r>
      <w:r w:rsidRPr="00110E92">
        <w:rPr>
          <w:i/>
          <w:iCs/>
          <w:lang w:val="en-US"/>
        </w:rPr>
        <w:t xml:space="preserve">The Origins of European Thought About the Body, the Mind, the Soul, the World, </w:t>
      </w:r>
    </w:p>
    <w:p w14:paraId="17628F9A" w14:textId="77777777" w:rsidR="00110E92" w:rsidRDefault="00110E92" w:rsidP="00110E92">
      <w:pPr>
        <w:spacing w:line="276" w:lineRule="auto"/>
        <w:ind w:firstLine="708"/>
        <w:contextualSpacing/>
        <w:rPr>
          <w:lang w:val="en-US"/>
        </w:rPr>
      </w:pPr>
      <w:r w:rsidRPr="00110E92">
        <w:rPr>
          <w:i/>
          <w:iCs/>
          <w:lang w:val="en-US"/>
        </w:rPr>
        <w:t>Time and Fate</w:t>
      </w:r>
      <w:r w:rsidRPr="00110E92">
        <w:rPr>
          <w:lang w:val="en-US"/>
        </w:rPr>
        <w:t>. Cambridge: Cambridge University Press, 1988.</w:t>
      </w:r>
    </w:p>
    <w:p w14:paraId="52028701" w14:textId="2C781FA4" w:rsidR="00896762" w:rsidRPr="001F0145" w:rsidRDefault="00896762" w:rsidP="00110E92">
      <w:pPr>
        <w:spacing w:line="276" w:lineRule="auto"/>
        <w:contextualSpacing/>
        <w:rPr>
          <w:lang w:val="en-US"/>
        </w:rPr>
      </w:pPr>
      <w:r w:rsidRPr="00896762">
        <w:rPr>
          <w:lang w:val="en-US"/>
        </w:rPr>
        <w:t xml:space="preserve">Plato. </w:t>
      </w:r>
      <w:r w:rsidRPr="00896762">
        <w:rPr>
          <w:i/>
          <w:iCs/>
          <w:lang w:val="en-US"/>
        </w:rPr>
        <w:t>Republic</w:t>
      </w:r>
      <w:r w:rsidRPr="00896762">
        <w:rPr>
          <w:lang w:val="en-US"/>
        </w:rPr>
        <w:t xml:space="preserve">. Translated by G. M. A. Grube. Revised by C. D. C. Reeve. </w:t>
      </w:r>
      <w:r w:rsidRPr="001F0145">
        <w:rPr>
          <w:lang w:val="en-US"/>
        </w:rPr>
        <w:t xml:space="preserve">Indianapolis: Hackett </w:t>
      </w:r>
    </w:p>
    <w:p w14:paraId="6ECC7831" w14:textId="3779AD85" w:rsidR="00896762" w:rsidRDefault="00896762" w:rsidP="00896762">
      <w:pPr>
        <w:spacing w:line="276" w:lineRule="auto"/>
        <w:ind w:firstLine="708"/>
        <w:contextualSpacing/>
        <w:rPr>
          <w:lang w:val="en-US"/>
        </w:rPr>
      </w:pPr>
      <w:r w:rsidRPr="001F0145">
        <w:rPr>
          <w:lang w:val="en-US"/>
        </w:rPr>
        <w:t>Publishing, 1992.</w:t>
      </w:r>
    </w:p>
    <w:p w14:paraId="3600B304" w14:textId="77777777" w:rsidR="001440CC" w:rsidRDefault="001440CC" w:rsidP="00364EDF">
      <w:pPr>
        <w:spacing w:line="276" w:lineRule="auto"/>
        <w:contextualSpacing/>
        <w:rPr>
          <w:lang w:val="en-US"/>
        </w:rPr>
      </w:pPr>
      <w:r w:rsidRPr="001440CC">
        <w:rPr>
          <w:lang w:val="en-US"/>
        </w:rPr>
        <w:t xml:space="preserve">Ps.-Plutarch. </w:t>
      </w:r>
      <w:r w:rsidRPr="001440CC">
        <w:rPr>
          <w:i/>
          <w:iCs/>
          <w:lang w:val="en-US"/>
        </w:rPr>
        <w:t>De Fato</w:t>
      </w:r>
      <w:r w:rsidRPr="001440CC">
        <w:rPr>
          <w:lang w:val="en-US"/>
        </w:rPr>
        <w:t xml:space="preserve">. In </w:t>
      </w:r>
      <w:r w:rsidRPr="001440CC">
        <w:rPr>
          <w:i/>
          <w:iCs/>
          <w:lang w:val="en-US"/>
        </w:rPr>
        <w:t>Moralia</w:t>
      </w:r>
      <w:r w:rsidRPr="001440CC">
        <w:rPr>
          <w:lang w:val="en-US"/>
        </w:rPr>
        <w:t xml:space="preserve">, vol. VII. Cambridge, MA: Harvard University Press; London: </w:t>
      </w:r>
    </w:p>
    <w:p w14:paraId="11409DCE" w14:textId="68A8FD0C" w:rsidR="001440CC" w:rsidRDefault="001440CC" w:rsidP="006D39A6">
      <w:pPr>
        <w:spacing w:line="276" w:lineRule="auto"/>
        <w:ind w:firstLine="708"/>
        <w:contextualSpacing/>
        <w:rPr>
          <w:lang w:val="en-US"/>
        </w:rPr>
      </w:pPr>
      <w:r w:rsidRPr="001440CC">
        <w:rPr>
          <w:lang w:val="en-US"/>
        </w:rPr>
        <w:t>William Heinemann, 1959.</w:t>
      </w:r>
    </w:p>
    <w:p w14:paraId="4945AFFF" w14:textId="6B78B83B" w:rsidR="00E12051" w:rsidRDefault="00E12051" w:rsidP="00364EDF">
      <w:pPr>
        <w:spacing w:line="276" w:lineRule="auto"/>
        <w:contextualSpacing/>
        <w:rPr>
          <w:lang w:val="en-US"/>
        </w:rPr>
      </w:pPr>
      <w:r w:rsidRPr="00E12051">
        <w:rPr>
          <w:lang w:val="en-US"/>
        </w:rPr>
        <w:t xml:space="preserve">Ptolemy, Claudius. </w:t>
      </w:r>
      <w:r w:rsidRPr="00E12051">
        <w:rPr>
          <w:i/>
          <w:iCs/>
          <w:lang w:val="en-US"/>
        </w:rPr>
        <w:t>Tetrabiblos</w:t>
      </w:r>
      <w:r w:rsidRPr="00E12051">
        <w:rPr>
          <w:lang w:val="en-US"/>
        </w:rPr>
        <w:t xml:space="preserve">. Translated by F. E. Robbins. Cambridge, MA: Harvard University </w:t>
      </w:r>
    </w:p>
    <w:p w14:paraId="066C5CBF" w14:textId="447B4CFF" w:rsidR="00E12051" w:rsidRPr="00E12051" w:rsidRDefault="00E12051" w:rsidP="00E12051">
      <w:pPr>
        <w:spacing w:line="276" w:lineRule="auto"/>
        <w:ind w:firstLine="708"/>
        <w:contextualSpacing/>
        <w:rPr>
          <w:lang w:val="en-US"/>
        </w:rPr>
      </w:pPr>
      <w:r w:rsidRPr="00E12051">
        <w:rPr>
          <w:lang w:val="en-US"/>
        </w:rPr>
        <w:t>Press; London: William Heinemann Ltd., 1940.</w:t>
      </w:r>
    </w:p>
    <w:p w14:paraId="7D6CDA24" w14:textId="77777777" w:rsidR="00364EDF" w:rsidRDefault="00364EDF" w:rsidP="00364EDF">
      <w:pPr>
        <w:spacing w:line="276" w:lineRule="auto"/>
        <w:contextualSpacing/>
        <w:rPr>
          <w:lang w:val="en-US"/>
        </w:rPr>
      </w:pPr>
      <w:r w:rsidRPr="00CD1E21">
        <w:rPr>
          <w:lang w:val="en-US"/>
        </w:rPr>
        <w:t>Sklenar,</w:t>
      </w:r>
      <w:r>
        <w:rPr>
          <w:lang w:val="en-US"/>
        </w:rPr>
        <w:t xml:space="preserve"> R.,</w:t>
      </w:r>
      <w:r w:rsidRPr="00CD1E21">
        <w:rPr>
          <w:lang w:val="en-US"/>
        </w:rPr>
        <w:t xml:space="preserve"> “Seneca, Oedipus 980-94: How Stoic a Chorus?,” The Classical Journal 103, no. 2 </w:t>
      </w:r>
    </w:p>
    <w:p w14:paraId="73B54A69" w14:textId="393F51D8" w:rsidR="00844198" w:rsidRDefault="00364EDF" w:rsidP="00735484">
      <w:pPr>
        <w:spacing w:line="276" w:lineRule="auto"/>
        <w:ind w:firstLine="708"/>
        <w:contextualSpacing/>
        <w:rPr>
          <w:lang w:val="en-US"/>
        </w:rPr>
      </w:pPr>
      <w:r w:rsidRPr="00CD1E21">
        <w:rPr>
          <w:lang w:val="en-US"/>
        </w:rPr>
        <w:t>(2007)</w:t>
      </w:r>
      <w:r w:rsidR="00E22184">
        <w:rPr>
          <w:lang w:val="en-US"/>
        </w:rPr>
        <w:t>: 183-194.</w:t>
      </w:r>
    </w:p>
    <w:p w14:paraId="02BB29DF" w14:textId="77777777" w:rsidR="001543B0" w:rsidRDefault="001543B0" w:rsidP="001543B0">
      <w:pPr>
        <w:spacing w:line="276" w:lineRule="auto"/>
        <w:contextualSpacing/>
        <w:rPr>
          <w:i/>
          <w:iCs/>
          <w:lang w:val="en-US"/>
        </w:rPr>
      </w:pPr>
      <w:r w:rsidRPr="001543B0">
        <w:rPr>
          <w:lang w:val="en-US"/>
        </w:rPr>
        <w:t xml:space="preserve">Weill-Parot, Nicolas. </w:t>
      </w:r>
      <w:r w:rsidRPr="001543B0">
        <w:rPr>
          <w:i/>
          <w:iCs/>
          <w:lang w:val="en-US"/>
        </w:rPr>
        <w:t xml:space="preserve">Astrology, Astral Influences, and Occult Properties in the Thirteenth and </w:t>
      </w:r>
    </w:p>
    <w:p w14:paraId="45E20F69" w14:textId="500FA1B3" w:rsidR="001543B0" w:rsidRDefault="001543B0" w:rsidP="001543B0">
      <w:pPr>
        <w:spacing w:line="276" w:lineRule="auto"/>
        <w:ind w:left="708"/>
        <w:contextualSpacing/>
        <w:rPr>
          <w:lang w:val="en-US"/>
        </w:rPr>
      </w:pPr>
      <w:r w:rsidRPr="001543B0">
        <w:rPr>
          <w:i/>
          <w:iCs/>
          <w:lang w:val="en-US"/>
        </w:rPr>
        <w:t>Fourteenth Centuries</w:t>
      </w:r>
      <w:r w:rsidRPr="001543B0">
        <w:rPr>
          <w:lang w:val="en-US"/>
        </w:rPr>
        <w:t>. Translated by David Morse. Woodbridge, Suffolk: Boydell Press, 2013.</w:t>
      </w:r>
    </w:p>
    <w:p w14:paraId="0EF3B163" w14:textId="388B2325" w:rsidR="00F310C1" w:rsidRDefault="00F310C1" w:rsidP="00F310C1">
      <w:pPr>
        <w:spacing w:line="276" w:lineRule="auto"/>
        <w:contextualSpacing/>
      </w:pPr>
      <w:r w:rsidRPr="00F310C1">
        <w:rPr>
          <w:lang w:val="en-US"/>
        </w:rPr>
        <w:t xml:space="preserve">Zahrt, J. L. </w:t>
      </w:r>
      <w:r w:rsidRPr="00F310C1">
        <w:rPr>
          <w:i/>
          <w:iCs/>
          <w:lang w:val="en-US"/>
        </w:rPr>
        <w:t>The Astrological Imaginary in Early Twentieth-Century German Culture</w:t>
      </w:r>
      <w:r w:rsidRPr="00F310C1">
        <w:rPr>
          <w:lang w:val="en-US"/>
        </w:rPr>
        <w:t xml:space="preserve">. </w:t>
      </w:r>
      <w:r w:rsidRPr="00F310C1">
        <w:t xml:space="preserve">PhD </w:t>
      </w:r>
      <w:proofErr w:type="spellStart"/>
      <w:r w:rsidRPr="00F310C1">
        <w:t>diss</w:t>
      </w:r>
      <w:proofErr w:type="spellEnd"/>
      <w:r w:rsidRPr="00F310C1">
        <w:t xml:space="preserve">. </w:t>
      </w:r>
    </w:p>
    <w:p w14:paraId="0D3D5D42" w14:textId="48841A59" w:rsidR="00F310C1" w:rsidRPr="00F310C1" w:rsidRDefault="00F310C1" w:rsidP="00F310C1">
      <w:pPr>
        <w:spacing w:line="276" w:lineRule="auto"/>
        <w:ind w:firstLine="708"/>
        <w:contextualSpacing/>
      </w:pPr>
      <w:r w:rsidRPr="00F310C1">
        <w:t>University of California, Berkeley, 2012.</w:t>
      </w:r>
    </w:p>
    <w:p w14:paraId="7E4A1883" w14:textId="036D2552" w:rsidR="00992666" w:rsidRPr="006059C3" w:rsidRDefault="00992666" w:rsidP="00F310C1">
      <w:pPr>
        <w:spacing w:line="276" w:lineRule="auto"/>
        <w:contextualSpacing/>
        <w:rPr>
          <w:lang w:val="en-US"/>
        </w:rPr>
      </w:pPr>
    </w:p>
    <w:sectPr w:rsidR="00992666" w:rsidRPr="006059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6D595" w14:textId="77777777" w:rsidR="00597FE3" w:rsidRDefault="00597FE3" w:rsidP="00AE2887">
      <w:pPr>
        <w:spacing w:after="0" w:line="240" w:lineRule="auto"/>
      </w:pPr>
      <w:r>
        <w:separator/>
      </w:r>
    </w:p>
  </w:endnote>
  <w:endnote w:type="continuationSeparator" w:id="0">
    <w:p w14:paraId="6C772802" w14:textId="77777777" w:rsidR="00597FE3" w:rsidRDefault="00597FE3" w:rsidP="00AE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5E8D3" w14:textId="77777777" w:rsidR="00597FE3" w:rsidRDefault="00597FE3" w:rsidP="00AE2887">
      <w:pPr>
        <w:spacing w:after="0" w:line="240" w:lineRule="auto"/>
      </w:pPr>
      <w:r>
        <w:separator/>
      </w:r>
    </w:p>
  </w:footnote>
  <w:footnote w:type="continuationSeparator" w:id="0">
    <w:p w14:paraId="3CB0D4B3" w14:textId="77777777" w:rsidR="00597FE3" w:rsidRDefault="00597FE3" w:rsidP="00AE2887">
      <w:pPr>
        <w:spacing w:after="0" w:line="240" w:lineRule="auto"/>
      </w:pPr>
      <w:r>
        <w:continuationSeparator/>
      </w:r>
    </w:p>
  </w:footnote>
  <w:footnote w:id="1">
    <w:p w14:paraId="0BA5AB8C" w14:textId="246C7AFA" w:rsidR="0053576A" w:rsidRPr="003D3928" w:rsidRDefault="0053576A" w:rsidP="0053576A">
      <w:pPr>
        <w:pStyle w:val="FootnoteText"/>
        <w:rPr>
          <w:color w:val="FF0000"/>
          <w:lang w:val="en-US"/>
        </w:rPr>
      </w:pPr>
      <w:r>
        <w:rPr>
          <w:rStyle w:val="FootnoteReference"/>
        </w:rPr>
        <w:footnoteRef/>
      </w:r>
      <w:r>
        <w:rPr>
          <w:lang w:val="en-US"/>
        </w:rPr>
        <w:t xml:space="preserve"> </w:t>
      </w:r>
      <w:r w:rsidRPr="008A693E">
        <w:rPr>
          <w:lang w:val="en-US"/>
        </w:rPr>
        <w:t xml:space="preserve">Bernadette Brady, </w:t>
      </w:r>
      <w:r w:rsidRPr="008A693E">
        <w:rPr>
          <w:i/>
          <w:iCs/>
          <w:lang w:val="en-US"/>
        </w:rPr>
        <w:t>“</w:t>
      </w:r>
      <w:r w:rsidRPr="00576151">
        <w:rPr>
          <w:lang w:val="en-US"/>
        </w:rPr>
        <w:t>Theories of Fate among Present-Day Astrologers</w:t>
      </w:r>
      <w:r w:rsidRPr="008A693E">
        <w:rPr>
          <w:i/>
          <w:iCs/>
          <w:lang w:val="en-US"/>
        </w:rPr>
        <w:t>”</w:t>
      </w:r>
      <w:r w:rsidRPr="008A693E">
        <w:rPr>
          <w:lang w:val="en-US"/>
        </w:rPr>
        <w:t xml:space="preserve"> (PhD diss. University of Wales Trinity Saint David, 2012</w:t>
      </w:r>
      <w:r w:rsidR="00576151">
        <w:rPr>
          <w:lang w:val="en-US"/>
        </w:rPr>
        <w:t>),</w:t>
      </w:r>
      <w:r>
        <w:rPr>
          <w:lang w:val="en-US"/>
        </w:rPr>
        <w:t xml:space="preserve"> 141; </w:t>
      </w:r>
      <w:r w:rsidRPr="000C6EC6">
        <w:rPr>
          <w:lang w:val="en-US"/>
        </w:rPr>
        <w:t>Lehoux, “Tomorrow’s News Today: Astrology, Fate, and the Way Out,” 10</w:t>
      </w:r>
      <w:r w:rsidR="000C6EC6" w:rsidRPr="000C6EC6">
        <w:rPr>
          <w:lang w:val="en-US"/>
        </w:rPr>
        <w:t>7-10</w:t>
      </w:r>
      <w:r w:rsidRPr="000C6EC6">
        <w:rPr>
          <w:lang w:val="en-US"/>
        </w:rPr>
        <w:t xml:space="preserve">8. </w:t>
      </w:r>
    </w:p>
  </w:footnote>
  <w:footnote w:id="2">
    <w:p w14:paraId="1A3901EF" w14:textId="713709CF" w:rsidR="005A4979" w:rsidRPr="00BA423B" w:rsidRDefault="005A4979">
      <w:pPr>
        <w:pStyle w:val="FootnoteText"/>
        <w:rPr>
          <w:lang w:val="en-US"/>
        </w:rPr>
      </w:pPr>
      <w:r>
        <w:rPr>
          <w:rStyle w:val="FootnoteReference"/>
        </w:rPr>
        <w:footnoteRef/>
      </w:r>
      <w:r w:rsidRPr="005A4979">
        <w:rPr>
          <w:lang w:val="en-US"/>
        </w:rPr>
        <w:t xml:space="preserve"> </w:t>
      </w:r>
      <w:r w:rsidR="00BA423B" w:rsidRPr="00BA423B">
        <w:rPr>
          <w:lang w:val="en-US"/>
        </w:rPr>
        <w:t xml:space="preserve">Nicholas Campion, </w:t>
      </w:r>
      <w:r w:rsidR="00BA423B" w:rsidRPr="00BA423B">
        <w:rPr>
          <w:i/>
          <w:iCs/>
          <w:lang w:val="en-US"/>
        </w:rPr>
        <w:t>Astrology and Cosmology in the World’s Religions</w:t>
      </w:r>
      <w:r w:rsidR="00BA423B" w:rsidRPr="00BA423B">
        <w:rPr>
          <w:lang w:val="en-US"/>
        </w:rPr>
        <w:t xml:space="preserve"> (New York: New York University Press, 2012), 197.</w:t>
      </w:r>
    </w:p>
  </w:footnote>
  <w:footnote w:id="3">
    <w:p w14:paraId="12B514F5" w14:textId="70B68057" w:rsidR="00F55D0F" w:rsidRPr="008E7426" w:rsidRDefault="00F55D0F" w:rsidP="00F55D0F">
      <w:pPr>
        <w:pStyle w:val="FootnoteText"/>
        <w:rPr>
          <w:lang w:val="en-US"/>
        </w:rPr>
      </w:pPr>
      <w:r>
        <w:rPr>
          <w:rStyle w:val="FootnoteReference"/>
        </w:rPr>
        <w:footnoteRef/>
      </w:r>
      <w:r w:rsidRPr="00824C09">
        <w:rPr>
          <w:lang w:val="en-US"/>
        </w:rPr>
        <w:t xml:space="preserve"> </w:t>
      </w:r>
      <w:r w:rsidR="008E7426" w:rsidRPr="008E7426">
        <w:rPr>
          <w:lang w:val="en-US"/>
        </w:rPr>
        <w:t xml:space="preserve">J. L. Zahrt, </w:t>
      </w:r>
      <w:r w:rsidR="008E7426" w:rsidRPr="008E7426">
        <w:rPr>
          <w:i/>
          <w:iCs/>
          <w:lang w:val="en-US"/>
        </w:rPr>
        <w:t>The Astrological Imaginary in Early Twentieth-Century German Culture</w:t>
      </w:r>
      <w:r w:rsidR="008E7426" w:rsidRPr="008E7426">
        <w:rPr>
          <w:lang w:val="en-US"/>
        </w:rPr>
        <w:t xml:space="preserve"> (PhD diss. University of California, Berkeley, 2012)</w:t>
      </w:r>
      <w:r w:rsidR="008E7426">
        <w:rPr>
          <w:lang w:val="en-US"/>
        </w:rPr>
        <w:t>, 19.</w:t>
      </w:r>
    </w:p>
  </w:footnote>
  <w:footnote w:id="4">
    <w:p w14:paraId="05303E62" w14:textId="6759043D" w:rsidR="004C10C0" w:rsidRPr="004C10C0" w:rsidRDefault="004C10C0">
      <w:pPr>
        <w:pStyle w:val="FootnoteText"/>
        <w:rPr>
          <w:lang w:val="en-US"/>
        </w:rPr>
      </w:pPr>
      <w:r>
        <w:rPr>
          <w:rStyle w:val="FootnoteReference"/>
        </w:rPr>
        <w:footnoteRef/>
      </w:r>
      <w:r w:rsidRPr="004C10C0">
        <w:rPr>
          <w:lang w:val="en-US"/>
        </w:rPr>
        <w:t xml:space="preserve"> </w:t>
      </w:r>
      <w:r>
        <w:rPr>
          <w:lang w:val="en-US"/>
        </w:rPr>
        <w:t xml:space="preserve">Brady, </w:t>
      </w:r>
      <w:r w:rsidRPr="008A693E">
        <w:rPr>
          <w:i/>
          <w:iCs/>
          <w:lang w:val="en-US"/>
        </w:rPr>
        <w:t>“</w:t>
      </w:r>
      <w:r w:rsidRPr="00576151">
        <w:rPr>
          <w:lang w:val="en-US"/>
        </w:rPr>
        <w:t>Theories of Fate among Present-Day Astrologers</w:t>
      </w:r>
      <w:r>
        <w:rPr>
          <w:i/>
          <w:iCs/>
          <w:lang w:val="en-US"/>
        </w:rPr>
        <w:t>,” 49</w:t>
      </w:r>
      <w:r w:rsidR="003D5D5A">
        <w:rPr>
          <w:i/>
          <w:iCs/>
          <w:lang w:val="en-US"/>
        </w:rPr>
        <w:t xml:space="preserve">; </w:t>
      </w:r>
      <w:r w:rsidR="003D5D5A" w:rsidRPr="00E33406">
        <w:rPr>
          <w:lang w:val="en-US"/>
        </w:rPr>
        <w:t>B.C. Dietrich, “The Spinning of Fate in Homer,” Phoenix 16, no. 2 (1962): 86.</w:t>
      </w:r>
    </w:p>
  </w:footnote>
  <w:footnote w:id="5">
    <w:p w14:paraId="23B67636" w14:textId="1483D148" w:rsidR="006B15A9" w:rsidRPr="006535E4" w:rsidRDefault="006B15A9" w:rsidP="006B15A9">
      <w:pPr>
        <w:pStyle w:val="FootnoteText"/>
        <w:rPr>
          <w:lang w:val="en-US"/>
        </w:rPr>
      </w:pPr>
      <w:r>
        <w:rPr>
          <w:rStyle w:val="FootnoteReference"/>
        </w:rPr>
        <w:footnoteRef/>
      </w:r>
      <w:r w:rsidRPr="0045492B">
        <w:rPr>
          <w:lang w:val="en-US"/>
        </w:rPr>
        <w:t xml:space="preserve"> </w:t>
      </w:r>
      <w:r w:rsidR="006535E4" w:rsidRPr="006535E4">
        <w:rPr>
          <w:lang w:val="en-US"/>
        </w:rPr>
        <w:t xml:space="preserve">Mircea Eliade, </w:t>
      </w:r>
      <w:r w:rsidR="006535E4" w:rsidRPr="006535E4">
        <w:rPr>
          <w:i/>
          <w:iCs/>
          <w:lang w:val="en-US"/>
        </w:rPr>
        <w:t>Patterns in Comparative Religion</w:t>
      </w:r>
      <w:r w:rsidR="006535E4" w:rsidRPr="006535E4">
        <w:rPr>
          <w:lang w:val="en-US"/>
        </w:rPr>
        <w:t xml:space="preserve"> (London: Sheed &amp; Ward, 1958), 181.</w:t>
      </w:r>
    </w:p>
  </w:footnote>
  <w:footnote w:id="6">
    <w:p w14:paraId="4836FD5A" w14:textId="3043D732" w:rsidR="00504CAC" w:rsidRPr="008D73D2" w:rsidRDefault="00504CAC" w:rsidP="00504CAC">
      <w:pPr>
        <w:pStyle w:val="FootnoteText"/>
        <w:rPr>
          <w:color w:val="FF0000"/>
          <w:lang w:val="en-US"/>
        </w:rPr>
      </w:pPr>
      <w:r w:rsidRPr="00442577">
        <w:rPr>
          <w:rStyle w:val="FootnoteReference"/>
        </w:rPr>
        <w:footnoteRef/>
      </w:r>
      <w:r w:rsidRPr="00442577">
        <w:rPr>
          <w:lang w:val="en-US"/>
        </w:rPr>
        <w:t xml:space="preserve"> </w:t>
      </w:r>
      <w:r>
        <w:rPr>
          <w:lang w:val="en-US"/>
        </w:rPr>
        <w:t>R.B.</w:t>
      </w:r>
      <w:r w:rsidRPr="00442577">
        <w:rPr>
          <w:lang w:val="en-US"/>
        </w:rPr>
        <w:t xml:space="preserve"> </w:t>
      </w:r>
      <w:proofErr w:type="spellStart"/>
      <w:r w:rsidRPr="00442577">
        <w:rPr>
          <w:lang w:val="en-US"/>
        </w:rPr>
        <w:t>Onians</w:t>
      </w:r>
      <w:proofErr w:type="spellEnd"/>
      <w:r w:rsidRPr="00442577">
        <w:rPr>
          <w:lang w:val="en-US"/>
        </w:rPr>
        <w:t xml:space="preserve">, </w:t>
      </w:r>
      <w:r w:rsidRPr="00442577">
        <w:rPr>
          <w:i/>
          <w:iCs/>
          <w:lang w:val="en-US"/>
        </w:rPr>
        <w:t>The Origins of European Thought About the Body, the Mind, the Soul, the World, Time and Fate</w:t>
      </w:r>
      <w:r>
        <w:rPr>
          <w:lang w:val="en-US"/>
        </w:rPr>
        <w:t xml:space="preserve">, </w:t>
      </w:r>
      <w:r w:rsidRPr="00442577">
        <w:rPr>
          <w:lang w:val="en-US"/>
        </w:rPr>
        <w:t>Cambridge University Press, (19</w:t>
      </w:r>
      <w:r>
        <w:rPr>
          <w:lang w:val="en-US"/>
        </w:rPr>
        <w:t>88)</w:t>
      </w:r>
      <w:r w:rsidR="00637FF1">
        <w:rPr>
          <w:lang w:val="en-US"/>
        </w:rPr>
        <w:t>:</w:t>
      </w:r>
      <w:r w:rsidRPr="00442577">
        <w:rPr>
          <w:lang w:val="en-US"/>
        </w:rPr>
        <w:t xml:space="preserve"> 352.</w:t>
      </w:r>
      <w:r>
        <w:rPr>
          <w:lang w:val="en-US"/>
        </w:rPr>
        <w:t xml:space="preserve"> </w:t>
      </w:r>
    </w:p>
  </w:footnote>
  <w:footnote w:id="7">
    <w:p w14:paraId="08CCD3A4" w14:textId="77777777" w:rsidR="00FE7E57" w:rsidRPr="00F37333" w:rsidRDefault="00FE7E57" w:rsidP="00FE7E57">
      <w:pPr>
        <w:pStyle w:val="FootnoteText"/>
        <w:rPr>
          <w:lang w:val="en-US"/>
        </w:rPr>
      </w:pPr>
      <w:r w:rsidRPr="00DF76FC">
        <w:rPr>
          <w:rStyle w:val="FootnoteReference"/>
        </w:rPr>
        <w:footnoteRef/>
      </w:r>
      <w:r w:rsidRPr="00D309CC">
        <w:rPr>
          <w:lang w:val="en-US"/>
        </w:rPr>
        <w:t xml:space="preserve"> </w:t>
      </w:r>
      <w:r w:rsidRPr="00F37333">
        <w:rPr>
          <w:lang w:val="en-US"/>
        </w:rPr>
        <w:t xml:space="preserve">Joseph Campbell, </w:t>
      </w:r>
      <w:r w:rsidRPr="00F37333">
        <w:rPr>
          <w:i/>
          <w:iCs/>
          <w:lang w:val="en-US"/>
        </w:rPr>
        <w:t>The Hero with a Thousand Faces</w:t>
      </w:r>
      <w:r w:rsidRPr="00F37333">
        <w:rPr>
          <w:lang w:val="en-US"/>
        </w:rPr>
        <w:t xml:space="preserve"> (New York: Pantheon Books, 1949), Prologue.</w:t>
      </w:r>
    </w:p>
  </w:footnote>
  <w:footnote w:id="8">
    <w:p w14:paraId="34DFED02" w14:textId="77777777" w:rsidR="00FE7E57" w:rsidRPr="00A0798A" w:rsidRDefault="00FE7E57" w:rsidP="00FE7E57">
      <w:pPr>
        <w:pStyle w:val="FootnoteText"/>
        <w:rPr>
          <w:color w:val="FF0000"/>
          <w:lang w:val="en-US"/>
        </w:rPr>
      </w:pPr>
      <w:r w:rsidRPr="00250181">
        <w:rPr>
          <w:rStyle w:val="FootnoteReference"/>
        </w:rPr>
        <w:footnoteRef/>
      </w:r>
      <w:r w:rsidRPr="00250181">
        <w:rPr>
          <w:lang w:val="en-US"/>
        </w:rPr>
        <w:t xml:space="preserve"> </w:t>
      </w:r>
      <w:r w:rsidRPr="00A0798A">
        <w:rPr>
          <w:lang w:val="en-US"/>
        </w:rPr>
        <w:t xml:space="preserve">Plato, </w:t>
      </w:r>
      <w:r w:rsidRPr="00A0798A">
        <w:rPr>
          <w:i/>
          <w:iCs/>
          <w:lang w:val="en-US"/>
        </w:rPr>
        <w:t>Timaeus</w:t>
      </w:r>
      <w:r w:rsidRPr="00A0798A">
        <w:rPr>
          <w:lang w:val="en-US"/>
        </w:rPr>
        <w:t xml:space="preserve"> 40d; Aristotle, </w:t>
      </w:r>
      <w:r w:rsidRPr="00A0798A">
        <w:rPr>
          <w:i/>
          <w:iCs/>
          <w:lang w:val="en-US"/>
        </w:rPr>
        <w:t>Prior Analytics</w:t>
      </w:r>
      <w:r w:rsidRPr="00A0798A">
        <w:rPr>
          <w:lang w:val="en-US"/>
        </w:rPr>
        <w:t xml:space="preserve"> 24b18; J.O. Urmson, </w:t>
      </w:r>
      <w:r w:rsidRPr="00A0798A">
        <w:rPr>
          <w:i/>
          <w:iCs/>
          <w:lang w:val="en-US"/>
        </w:rPr>
        <w:t>The Greek Philosophical Vocabulary</w:t>
      </w:r>
      <w:r w:rsidRPr="00A0798A">
        <w:rPr>
          <w:lang w:val="en-US"/>
        </w:rPr>
        <w:t xml:space="preserve"> (London: Duckworth, 1990), 20, </w:t>
      </w:r>
      <w:r>
        <w:rPr>
          <w:lang w:val="en-US"/>
        </w:rPr>
        <w:t xml:space="preserve">as </w:t>
      </w:r>
      <w:r w:rsidRPr="00A0798A">
        <w:rPr>
          <w:lang w:val="en-US"/>
        </w:rPr>
        <w:t>cited in Brady, “Theories of Fate among Present-Day Astrologers,” 49.</w:t>
      </w:r>
    </w:p>
  </w:footnote>
  <w:footnote w:id="9">
    <w:p w14:paraId="5D485DD6" w14:textId="25EB9FED" w:rsidR="001B339C" w:rsidRPr="000B3DDF" w:rsidRDefault="001B339C">
      <w:pPr>
        <w:pStyle w:val="FootnoteText"/>
        <w:rPr>
          <w:color w:val="FF0000"/>
          <w:lang w:val="en-US"/>
        </w:rPr>
      </w:pPr>
      <w:r>
        <w:rPr>
          <w:rStyle w:val="FootnoteReference"/>
        </w:rPr>
        <w:footnoteRef/>
      </w:r>
      <w:r w:rsidRPr="001B339C">
        <w:rPr>
          <w:lang w:val="en-US"/>
        </w:rPr>
        <w:t xml:space="preserve"> </w:t>
      </w:r>
      <w:r w:rsidR="00B20F35" w:rsidRPr="00B20F35">
        <w:rPr>
          <w:lang w:val="en-US"/>
        </w:rPr>
        <w:t>Campion, Astrology and Cosmology</w:t>
      </w:r>
      <w:r w:rsidR="000B3DDF" w:rsidRPr="000B3DDF">
        <w:rPr>
          <w:lang w:val="en-US"/>
        </w:rPr>
        <w:t>, 149.</w:t>
      </w:r>
    </w:p>
  </w:footnote>
  <w:footnote w:id="10">
    <w:p w14:paraId="6FD600CF" w14:textId="77777777" w:rsidR="00C6021F" w:rsidRPr="008C68CA" w:rsidRDefault="00C6021F" w:rsidP="00C6021F">
      <w:pPr>
        <w:pStyle w:val="FootnoteText"/>
        <w:rPr>
          <w:lang w:val="en-US"/>
        </w:rPr>
      </w:pPr>
      <w:r>
        <w:rPr>
          <w:rStyle w:val="FootnoteReference"/>
        </w:rPr>
        <w:footnoteRef/>
      </w:r>
      <w:r w:rsidRPr="008C68CA">
        <w:rPr>
          <w:lang w:val="en-US"/>
        </w:rPr>
        <w:t xml:space="preserve"> </w:t>
      </w:r>
      <w:r w:rsidRPr="00CD1E21">
        <w:rPr>
          <w:lang w:val="en-US"/>
        </w:rPr>
        <w:t>R. Sklenar, “Seneca, Oedipus 980-94: How Stoic a Chorus?,” The Classical Journal 103, no. 2 (2007): 193</w:t>
      </w:r>
      <w:r>
        <w:rPr>
          <w:lang w:val="en-US"/>
        </w:rPr>
        <w:t>.</w:t>
      </w:r>
    </w:p>
  </w:footnote>
  <w:footnote w:id="11">
    <w:p w14:paraId="69AF6DF7" w14:textId="796AD158" w:rsidR="008E0897" w:rsidRPr="00EC7B0D" w:rsidRDefault="008E0897" w:rsidP="008E0897">
      <w:pPr>
        <w:pStyle w:val="FootnoteText"/>
        <w:rPr>
          <w:lang w:val="en-US"/>
        </w:rPr>
      </w:pPr>
      <w:r>
        <w:rPr>
          <w:rStyle w:val="FootnoteReference"/>
        </w:rPr>
        <w:footnoteRef/>
      </w:r>
      <w:r w:rsidR="00D072F6" w:rsidRPr="00D072F6">
        <w:rPr>
          <w:lang w:val="en-US"/>
        </w:rPr>
        <w:t xml:space="preserve"> </w:t>
      </w:r>
      <w:r w:rsidR="00D072F6">
        <w:rPr>
          <w:lang w:val="en-US"/>
        </w:rPr>
        <w:t>J</w:t>
      </w:r>
      <w:r w:rsidRPr="00EC7B0D">
        <w:rPr>
          <w:lang w:val="en-US"/>
        </w:rPr>
        <w:t xml:space="preserve">.B. McMinn, “Fusion of the Gods: A </w:t>
      </w:r>
      <w:proofErr w:type="spellStart"/>
      <w:r w:rsidRPr="00EC7B0D">
        <w:rPr>
          <w:lang w:val="en-US"/>
        </w:rPr>
        <w:t>Religio</w:t>
      </w:r>
      <w:proofErr w:type="spellEnd"/>
      <w:r w:rsidRPr="00EC7B0D">
        <w:rPr>
          <w:lang w:val="en-US"/>
        </w:rPr>
        <w:t>-Astrological Study of the Interpenetration of the East and the West in Asia Minor,” Journal of Near Eastern Studies 15, no. 4 (1956): 203</w:t>
      </w:r>
      <w:r w:rsidR="00230617">
        <w:rPr>
          <w:lang w:val="en-US"/>
        </w:rPr>
        <w:t>.</w:t>
      </w:r>
    </w:p>
  </w:footnote>
  <w:footnote w:id="12">
    <w:p w14:paraId="67D937B0" w14:textId="77777777" w:rsidR="00745A2E" w:rsidRPr="008D73D2" w:rsidRDefault="00745A2E" w:rsidP="00745A2E">
      <w:pPr>
        <w:pStyle w:val="FootnoteText"/>
        <w:rPr>
          <w:color w:val="FF0000"/>
          <w:lang w:val="en-US"/>
        </w:rPr>
      </w:pPr>
      <w:r w:rsidRPr="00481236">
        <w:rPr>
          <w:rStyle w:val="FootnoteReference"/>
        </w:rPr>
        <w:footnoteRef/>
      </w:r>
      <w:r w:rsidRPr="00481236">
        <w:rPr>
          <w:lang w:val="en-US"/>
        </w:rPr>
        <w:t xml:space="preserve"> Ps- Plutarch, De Fato, vol. VII, Moralia (London: Loeb Classical Library, 1959), 5</w:t>
      </w:r>
      <w:r>
        <w:rPr>
          <w:lang w:val="en-US"/>
        </w:rPr>
        <w:t>68D.</w:t>
      </w:r>
    </w:p>
  </w:footnote>
  <w:footnote w:id="13">
    <w:p w14:paraId="0FDBC384" w14:textId="049E96CD" w:rsidR="007839B7" w:rsidRPr="007839B7" w:rsidRDefault="007839B7">
      <w:pPr>
        <w:pStyle w:val="FootnoteText"/>
        <w:rPr>
          <w:lang w:val="en-US"/>
        </w:rPr>
      </w:pPr>
      <w:r>
        <w:rPr>
          <w:rStyle w:val="FootnoteReference"/>
        </w:rPr>
        <w:footnoteRef/>
      </w:r>
      <w:r w:rsidRPr="007839B7">
        <w:rPr>
          <w:lang w:val="en-US"/>
        </w:rPr>
        <w:t xml:space="preserve"> </w:t>
      </w:r>
      <w:r w:rsidR="00740E22" w:rsidRPr="00481236">
        <w:rPr>
          <w:lang w:val="en-US"/>
        </w:rPr>
        <w:t xml:space="preserve">Brady, </w:t>
      </w:r>
      <w:r w:rsidR="00740E22" w:rsidRPr="00481236">
        <w:rPr>
          <w:i/>
          <w:iCs/>
          <w:lang w:val="en-US"/>
        </w:rPr>
        <w:t>“</w:t>
      </w:r>
      <w:r w:rsidR="00740E22" w:rsidRPr="00481236">
        <w:rPr>
          <w:lang w:val="en-US"/>
        </w:rPr>
        <w:t>Theories of Fate among Present-Day Astrologers</w:t>
      </w:r>
      <w:r w:rsidR="00740E22" w:rsidRPr="00481236">
        <w:rPr>
          <w:i/>
          <w:iCs/>
          <w:lang w:val="en-US"/>
        </w:rPr>
        <w:t>,”</w:t>
      </w:r>
      <w:r w:rsidR="00740E22" w:rsidRPr="00481236">
        <w:rPr>
          <w:lang w:val="en-US"/>
        </w:rPr>
        <w:t xml:space="preserve"> </w:t>
      </w:r>
      <w:r w:rsidR="00740E22">
        <w:rPr>
          <w:lang w:val="en-US"/>
        </w:rPr>
        <w:t>77.</w:t>
      </w:r>
    </w:p>
  </w:footnote>
  <w:footnote w:id="14">
    <w:p w14:paraId="5654D61B" w14:textId="6089061C" w:rsidR="00B03ECB" w:rsidRPr="00615D37" w:rsidRDefault="00B03ECB" w:rsidP="00B03ECB">
      <w:pPr>
        <w:pStyle w:val="FootnoteText"/>
        <w:rPr>
          <w:lang w:val="en-US"/>
        </w:rPr>
      </w:pPr>
      <w:r>
        <w:rPr>
          <w:rStyle w:val="FootnoteReference"/>
        </w:rPr>
        <w:footnoteRef/>
      </w:r>
      <w:r w:rsidRPr="004872F4">
        <w:rPr>
          <w:lang w:val="en-US"/>
        </w:rPr>
        <w:t xml:space="preserve"> </w:t>
      </w:r>
      <w:r>
        <w:rPr>
          <w:lang w:val="en-US"/>
        </w:rPr>
        <w:t>Ibid.,</w:t>
      </w:r>
      <w:r w:rsidRPr="00481236">
        <w:rPr>
          <w:lang w:val="en-US"/>
        </w:rPr>
        <w:t xml:space="preserve"> </w:t>
      </w:r>
      <w:r w:rsidR="005A2068">
        <w:rPr>
          <w:lang w:val="en-US"/>
        </w:rPr>
        <w:t xml:space="preserve">55, </w:t>
      </w:r>
      <w:r>
        <w:rPr>
          <w:lang w:val="en-US"/>
        </w:rPr>
        <w:t>60.</w:t>
      </w:r>
    </w:p>
  </w:footnote>
  <w:footnote w:id="15">
    <w:p w14:paraId="184128ED" w14:textId="35786A3B" w:rsidR="00DB44AF" w:rsidRPr="004914B7" w:rsidRDefault="00DB44AF" w:rsidP="00DB44AF">
      <w:pPr>
        <w:pStyle w:val="FootnoteText"/>
        <w:rPr>
          <w:lang w:val="en-US"/>
        </w:rPr>
      </w:pPr>
      <w:r>
        <w:rPr>
          <w:rStyle w:val="FootnoteReference"/>
        </w:rPr>
        <w:footnoteRef/>
      </w:r>
      <w:r w:rsidRPr="004914B7">
        <w:rPr>
          <w:lang w:val="en-US"/>
        </w:rPr>
        <w:t xml:space="preserve"> </w:t>
      </w:r>
      <w:r w:rsidR="00C81D73">
        <w:rPr>
          <w:lang w:val="en-US"/>
        </w:rPr>
        <w:t>Ibid.,</w:t>
      </w:r>
      <w:r w:rsidRPr="00481236">
        <w:rPr>
          <w:lang w:val="en-US"/>
        </w:rPr>
        <w:t xml:space="preserve"> </w:t>
      </w:r>
      <w:r>
        <w:rPr>
          <w:lang w:val="en-US"/>
        </w:rPr>
        <w:t>56.</w:t>
      </w:r>
    </w:p>
  </w:footnote>
  <w:footnote w:id="16">
    <w:p w14:paraId="1AF37ABB" w14:textId="00CDE3FB" w:rsidR="00B03ECB" w:rsidRPr="00B03ECB" w:rsidRDefault="00B03ECB">
      <w:pPr>
        <w:pStyle w:val="FootnoteText"/>
        <w:rPr>
          <w:lang w:val="en-US"/>
        </w:rPr>
      </w:pPr>
      <w:r>
        <w:rPr>
          <w:rStyle w:val="FootnoteReference"/>
        </w:rPr>
        <w:footnoteRef/>
      </w:r>
      <w:r w:rsidRPr="00B03ECB">
        <w:rPr>
          <w:lang w:val="en-US"/>
        </w:rPr>
        <w:t xml:space="preserve"> </w:t>
      </w:r>
      <w:r w:rsidRPr="00352751">
        <w:rPr>
          <w:lang w:val="en-US"/>
        </w:rPr>
        <w:t xml:space="preserve">Plato, </w:t>
      </w:r>
      <w:r w:rsidRPr="00352751">
        <w:rPr>
          <w:i/>
          <w:iCs/>
          <w:lang w:val="en-US"/>
        </w:rPr>
        <w:t>Republic</w:t>
      </w:r>
      <w:r w:rsidRPr="00352751">
        <w:rPr>
          <w:lang w:val="en-US"/>
        </w:rPr>
        <w:t xml:space="preserve"> 615b, trans. G. M. A. Grube, rev. C. D. C. Reeve (Indianapolis: Hackett Publishing, 1992).</w:t>
      </w:r>
    </w:p>
  </w:footnote>
  <w:footnote w:id="17">
    <w:p w14:paraId="0B35109F" w14:textId="7DEF37BF" w:rsidR="00775BA8" w:rsidRPr="00BC789D" w:rsidRDefault="00775BA8" w:rsidP="00775BA8">
      <w:pPr>
        <w:pStyle w:val="FootnoteText"/>
        <w:rPr>
          <w:lang w:val="en-US"/>
        </w:rPr>
      </w:pPr>
      <w:r>
        <w:rPr>
          <w:rStyle w:val="FootnoteReference"/>
        </w:rPr>
        <w:footnoteRef/>
      </w:r>
      <w:r w:rsidRPr="00AC30F3">
        <w:rPr>
          <w:lang w:val="en-US"/>
        </w:rPr>
        <w:t xml:space="preserve"> </w:t>
      </w:r>
      <w:r>
        <w:rPr>
          <w:lang w:val="en-US"/>
        </w:rPr>
        <w:t xml:space="preserve">Brady, </w:t>
      </w:r>
      <w:r w:rsidRPr="00481236">
        <w:rPr>
          <w:i/>
          <w:iCs/>
          <w:lang w:val="en-US"/>
        </w:rPr>
        <w:t>“</w:t>
      </w:r>
      <w:r w:rsidRPr="00481236">
        <w:rPr>
          <w:lang w:val="en-US"/>
        </w:rPr>
        <w:t>Theories of Fate among Present-Day Astrologers</w:t>
      </w:r>
      <w:r w:rsidRPr="00481236">
        <w:rPr>
          <w:i/>
          <w:iCs/>
          <w:lang w:val="en-US"/>
        </w:rPr>
        <w:t>,”</w:t>
      </w:r>
      <w:r>
        <w:rPr>
          <w:i/>
          <w:iCs/>
          <w:lang w:val="en-US"/>
        </w:rPr>
        <w:t xml:space="preserve"> </w:t>
      </w:r>
      <w:r w:rsidR="00D20C19">
        <w:rPr>
          <w:lang w:val="en-US"/>
        </w:rPr>
        <w:t>6</w:t>
      </w:r>
      <w:r>
        <w:rPr>
          <w:lang w:val="en-US"/>
        </w:rPr>
        <w:t>9.</w:t>
      </w:r>
    </w:p>
  </w:footnote>
  <w:footnote w:id="18">
    <w:p w14:paraId="4E9E1ADC" w14:textId="0081225F" w:rsidR="00D52CBE" w:rsidRPr="00D52CBE" w:rsidRDefault="00D52CBE">
      <w:pPr>
        <w:pStyle w:val="FootnoteText"/>
        <w:rPr>
          <w:lang w:val="en-US"/>
        </w:rPr>
      </w:pPr>
      <w:r>
        <w:rPr>
          <w:rStyle w:val="FootnoteReference"/>
        </w:rPr>
        <w:footnoteRef/>
      </w:r>
      <w:r>
        <w:t xml:space="preserve"> </w:t>
      </w:r>
      <w:r>
        <w:rPr>
          <w:lang w:val="en-US"/>
        </w:rPr>
        <w:t>Ibid., 70.</w:t>
      </w:r>
    </w:p>
  </w:footnote>
  <w:footnote w:id="19">
    <w:p w14:paraId="27940705" w14:textId="2C891D8B" w:rsidR="00775BA8" w:rsidRPr="008F156A" w:rsidRDefault="00775BA8" w:rsidP="00775BA8">
      <w:pPr>
        <w:pStyle w:val="FootnoteText"/>
        <w:rPr>
          <w:lang w:val="en-US"/>
        </w:rPr>
      </w:pPr>
      <w:r>
        <w:rPr>
          <w:rStyle w:val="FootnoteReference"/>
        </w:rPr>
        <w:footnoteRef/>
      </w:r>
      <w:r>
        <w:rPr>
          <w:lang w:val="en-US"/>
        </w:rPr>
        <w:t xml:space="preserve"> Ibid.,</w:t>
      </w:r>
      <w:r w:rsidRPr="00F91670">
        <w:rPr>
          <w:lang w:val="en-US"/>
        </w:rPr>
        <w:t xml:space="preserve"> </w:t>
      </w:r>
      <w:r w:rsidR="00F91670" w:rsidRPr="00F91670">
        <w:rPr>
          <w:lang w:val="en-US"/>
        </w:rPr>
        <w:t>70</w:t>
      </w:r>
      <w:r w:rsidR="00F91670">
        <w:rPr>
          <w:i/>
          <w:iCs/>
          <w:lang w:val="en-US"/>
        </w:rPr>
        <w:t>-</w:t>
      </w:r>
      <w:r>
        <w:rPr>
          <w:lang w:val="en-US"/>
        </w:rPr>
        <w:t xml:space="preserve">72. </w:t>
      </w:r>
    </w:p>
  </w:footnote>
  <w:footnote w:id="20">
    <w:p w14:paraId="7FA0DB99" w14:textId="7DC931FB" w:rsidR="00230804" w:rsidRPr="00F17F28" w:rsidRDefault="00230804" w:rsidP="00230804">
      <w:pPr>
        <w:pStyle w:val="FootnoteText"/>
        <w:rPr>
          <w:lang w:val="en-US"/>
        </w:rPr>
      </w:pPr>
      <w:r w:rsidRPr="0035089D">
        <w:rPr>
          <w:rStyle w:val="FootnoteReference"/>
        </w:rPr>
        <w:footnoteRef/>
      </w:r>
      <w:r w:rsidRPr="00BF4F54">
        <w:rPr>
          <w:lang w:val="en-US"/>
        </w:rPr>
        <w:t xml:space="preserve"> </w:t>
      </w:r>
      <w:r w:rsidRPr="00F17F28">
        <w:rPr>
          <w:lang w:val="en-US"/>
        </w:rPr>
        <w:t xml:space="preserve">Thomas Aquinas, </w:t>
      </w:r>
      <w:r w:rsidRPr="00F17F28">
        <w:rPr>
          <w:i/>
          <w:iCs/>
          <w:lang w:val="en-US"/>
        </w:rPr>
        <w:t>Summa Theologica</w:t>
      </w:r>
      <w:r w:rsidRPr="00F17F28">
        <w:rPr>
          <w:lang w:val="en-US"/>
        </w:rPr>
        <w:t xml:space="preserve">, First Part, ed. Anthony Uyl, 512–13; cited in S. J. Tester, </w:t>
      </w:r>
      <w:r w:rsidRPr="00F17F28">
        <w:rPr>
          <w:i/>
          <w:iCs/>
          <w:lang w:val="en-US"/>
        </w:rPr>
        <w:t>A History of Western Astrology</w:t>
      </w:r>
      <w:r w:rsidRPr="00F17F28">
        <w:rPr>
          <w:lang w:val="en-US"/>
        </w:rPr>
        <w:t xml:space="preserve"> (Woodbridge: Boydell Press, 1987), 181. </w:t>
      </w:r>
    </w:p>
  </w:footnote>
  <w:footnote w:id="21">
    <w:p w14:paraId="0A9DDD4D" w14:textId="469572DE" w:rsidR="00D90DDD" w:rsidRPr="007508AF" w:rsidRDefault="00D90DDD" w:rsidP="00D90DDD">
      <w:pPr>
        <w:pStyle w:val="FootnoteText"/>
        <w:rPr>
          <w:lang w:val="en-US"/>
        </w:rPr>
      </w:pPr>
      <w:r>
        <w:rPr>
          <w:rStyle w:val="FootnoteReference"/>
        </w:rPr>
        <w:footnoteRef/>
      </w:r>
      <w:r w:rsidRPr="007508AF">
        <w:rPr>
          <w:lang w:val="en-US"/>
        </w:rPr>
        <w:t xml:space="preserve"> </w:t>
      </w:r>
      <w:r w:rsidR="001A51F9">
        <w:rPr>
          <w:lang w:val="en-US"/>
        </w:rPr>
        <w:t xml:space="preserve">Brady, </w:t>
      </w:r>
      <w:r w:rsidR="001A51F9" w:rsidRPr="00481236">
        <w:rPr>
          <w:i/>
          <w:iCs/>
          <w:lang w:val="en-US"/>
        </w:rPr>
        <w:t>“</w:t>
      </w:r>
      <w:r w:rsidR="001A51F9" w:rsidRPr="00481236">
        <w:rPr>
          <w:lang w:val="en-US"/>
        </w:rPr>
        <w:t>Theories of Fate among Present-Day Astrologers</w:t>
      </w:r>
      <w:r w:rsidR="001A51F9" w:rsidRPr="00481236">
        <w:rPr>
          <w:i/>
          <w:iCs/>
          <w:lang w:val="en-US"/>
        </w:rPr>
        <w:t>,”</w:t>
      </w:r>
      <w:r>
        <w:rPr>
          <w:lang w:val="en-US"/>
        </w:rPr>
        <w:t xml:space="preserve"> 90.</w:t>
      </w:r>
    </w:p>
  </w:footnote>
  <w:footnote w:id="22">
    <w:p w14:paraId="2A2EA8AE" w14:textId="130D50F6" w:rsidR="00851A03" w:rsidRPr="00CD4B99" w:rsidRDefault="00851A03" w:rsidP="00851A03">
      <w:pPr>
        <w:pStyle w:val="FootnoteText"/>
        <w:rPr>
          <w:lang w:val="en-US"/>
        </w:rPr>
      </w:pPr>
      <w:r>
        <w:rPr>
          <w:rStyle w:val="FootnoteReference"/>
        </w:rPr>
        <w:footnoteRef/>
      </w:r>
      <w:r w:rsidRPr="00CD4B99">
        <w:rPr>
          <w:lang w:val="en-US"/>
        </w:rPr>
        <w:t xml:space="preserve"> </w:t>
      </w:r>
      <w:r w:rsidR="001A51F9">
        <w:rPr>
          <w:lang w:val="en-US"/>
        </w:rPr>
        <w:t>Ibid.,</w:t>
      </w:r>
      <w:r>
        <w:rPr>
          <w:i/>
          <w:iCs/>
          <w:lang w:val="en-US"/>
        </w:rPr>
        <w:t xml:space="preserve"> </w:t>
      </w:r>
      <w:r w:rsidRPr="00CD4B99">
        <w:rPr>
          <w:lang w:val="en-US"/>
        </w:rPr>
        <w:t>88-89</w:t>
      </w:r>
      <w:r>
        <w:rPr>
          <w:i/>
          <w:iCs/>
          <w:lang w:val="en-US"/>
        </w:rPr>
        <w:t>.</w:t>
      </w:r>
    </w:p>
  </w:footnote>
  <w:footnote w:id="23">
    <w:p w14:paraId="4084C413" w14:textId="560F72A2" w:rsidR="00DC5A73" w:rsidRPr="00844198" w:rsidRDefault="00DC5A73" w:rsidP="00DC5A73">
      <w:pPr>
        <w:pStyle w:val="FootnoteText"/>
        <w:rPr>
          <w:color w:val="FF0000"/>
          <w:lang w:val="en-US"/>
        </w:rPr>
      </w:pPr>
      <w:r w:rsidRPr="00D82FE4">
        <w:rPr>
          <w:rStyle w:val="FootnoteReference"/>
        </w:rPr>
        <w:footnoteRef/>
      </w:r>
      <w:r w:rsidRPr="00D82FE4">
        <w:rPr>
          <w:lang w:val="en-US"/>
        </w:rPr>
        <w:t xml:space="preserve"> </w:t>
      </w:r>
      <w:r w:rsidR="00844198" w:rsidRPr="00844198">
        <w:rPr>
          <w:lang w:val="en-US"/>
        </w:rPr>
        <w:t xml:space="preserve">William James, </w:t>
      </w:r>
      <w:r w:rsidR="00844198" w:rsidRPr="00844198">
        <w:rPr>
          <w:i/>
          <w:iCs/>
          <w:lang w:val="en-US"/>
        </w:rPr>
        <w:t>The Will to Believe: And Other Essays in Popular Philosophy</w:t>
      </w:r>
      <w:r w:rsidR="00844198" w:rsidRPr="00844198">
        <w:rPr>
          <w:lang w:val="en-US"/>
        </w:rPr>
        <w:t xml:space="preserve"> (New York: Longmans, Green, and Co., 1897), 150.</w:t>
      </w:r>
    </w:p>
  </w:footnote>
  <w:footnote w:id="24">
    <w:p w14:paraId="2B455FD0" w14:textId="155EABE0" w:rsidR="00BA4131" w:rsidRPr="00BA4131" w:rsidRDefault="00BA4131">
      <w:pPr>
        <w:pStyle w:val="FootnoteText"/>
        <w:rPr>
          <w:lang w:val="en-US"/>
        </w:rPr>
      </w:pPr>
      <w:r>
        <w:rPr>
          <w:rStyle w:val="FootnoteReference"/>
        </w:rPr>
        <w:footnoteRef/>
      </w:r>
      <w:r w:rsidRPr="00BA4131">
        <w:rPr>
          <w:lang w:val="en-US"/>
        </w:rPr>
        <w:t xml:space="preserve"> </w:t>
      </w:r>
      <w:r w:rsidRPr="00E936DA">
        <w:rPr>
          <w:lang w:val="en-US"/>
        </w:rPr>
        <w:t xml:space="preserve">John Martin Fischer et al., </w:t>
      </w:r>
      <w:r w:rsidRPr="00E936DA">
        <w:rPr>
          <w:i/>
          <w:iCs/>
          <w:lang w:val="en-US"/>
        </w:rPr>
        <w:t>Four Views on Free Will</w:t>
      </w:r>
      <w:r w:rsidRPr="00E936DA">
        <w:rPr>
          <w:lang w:val="en-US"/>
        </w:rPr>
        <w:t xml:space="preserve"> (Oxford: Blackwell Publishing, 2007), </w:t>
      </w:r>
      <w:r>
        <w:rPr>
          <w:lang w:val="en-US"/>
        </w:rPr>
        <w:t>85.</w:t>
      </w:r>
    </w:p>
  </w:footnote>
  <w:footnote w:id="25">
    <w:p w14:paraId="234DEC6C" w14:textId="09A5F36D" w:rsidR="003933DB" w:rsidRPr="000C1BA0" w:rsidRDefault="003933DB" w:rsidP="003933DB">
      <w:pPr>
        <w:pStyle w:val="FootnoteText"/>
        <w:rPr>
          <w:lang w:val="en-US"/>
        </w:rPr>
      </w:pPr>
      <w:r w:rsidRPr="00E936DA">
        <w:rPr>
          <w:rStyle w:val="FootnoteReference"/>
        </w:rPr>
        <w:footnoteRef/>
      </w:r>
      <w:r w:rsidRPr="00E936DA">
        <w:rPr>
          <w:lang w:val="en-US"/>
        </w:rPr>
        <w:t xml:space="preserve"> John Martin Fischer et al., </w:t>
      </w:r>
      <w:r w:rsidRPr="00E936DA">
        <w:rPr>
          <w:i/>
          <w:iCs/>
          <w:lang w:val="en-US"/>
        </w:rPr>
        <w:t>Four Views on Free Will</w:t>
      </w:r>
      <w:r w:rsidRPr="00E936DA">
        <w:rPr>
          <w:lang w:val="en-US"/>
        </w:rPr>
        <w:t xml:space="preserve"> (Oxford: Blackwell Publishing, 2007), </w:t>
      </w:r>
      <w:r w:rsidR="00E936DA" w:rsidRPr="00E936DA">
        <w:rPr>
          <w:lang w:val="en-US"/>
        </w:rPr>
        <w:t>44.</w:t>
      </w:r>
    </w:p>
  </w:footnote>
  <w:footnote w:id="26">
    <w:p w14:paraId="6AA82FC8" w14:textId="77777777" w:rsidR="00420F14" w:rsidRPr="001F6E09" w:rsidRDefault="00420F14" w:rsidP="00420F14">
      <w:pPr>
        <w:pStyle w:val="FootnoteText"/>
        <w:rPr>
          <w:lang w:val="en-US"/>
        </w:rPr>
      </w:pPr>
      <w:r>
        <w:rPr>
          <w:rStyle w:val="FootnoteReference"/>
        </w:rPr>
        <w:footnoteRef/>
      </w:r>
      <w:r w:rsidRPr="001F6E09">
        <w:rPr>
          <w:lang w:val="en-US"/>
        </w:rPr>
        <w:t xml:space="preserve"> </w:t>
      </w:r>
      <w:r>
        <w:rPr>
          <w:lang w:val="en-US"/>
        </w:rPr>
        <w:t xml:space="preserve">Ptolemy, </w:t>
      </w:r>
      <w:r w:rsidRPr="001F6E09">
        <w:rPr>
          <w:i/>
          <w:iCs/>
          <w:lang w:val="en-US"/>
        </w:rPr>
        <w:t>Tetrabiblos</w:t>
      </w:r>
      <w:r>
        <w:rPr>
          <w:lang w:val="en-US"/>
        </w:rPr>
        <w:t>, 3.</w:t>
      </w:r>
    </w:p>
  </w:footnote>
  <w:footnote w:id="27">
    <w:p w14:paraId="327B8C1F" w14:textId="77777777" w:rsidR="00744391" w:rsidRPr="00492B04" w:rsidRDefault="00744391" w:rsidP="00744391">
      <w:pPr>
        <w:pStyle w:val="FootnoteText"/>
        <w:rPr>
          <w:rFonts w:asciiTheme="majorHAnsi" w:hAnsiTheme="majorHAnsi"/>
          <w:sz w:val="22"/>
          <w:szCs w:val="22"/>
          <w:lang w:val="en-US"/>
        </w:rPr>
      </w:pPr>
      <w:r w:rsidRPr="0035089D">
        <w:rPr>
          <w:rStyle w:val="FootnoteReference"/>
        </w:rPr>
        <w:footnoteRef/>
      </w:r>
      <w:r w:rsidRPr="003F1C9F">
        <w:rPr>
          <w:lang w:val="en-US"/>
        </w:rPr>
        <w:t xml:space="preserve"> </w:t>
      </w:r>
      <w:r w:rsidRPr="0012631B">
        <w:rPr>
          <w:lang w:val="en-US"/>
        </w:rPr>
        <w:t>Nicolas Weill-Parot, Astrology, Astral Influences, and Occult Properties in the Thirteenth and Fourteenth Centuries, trans. David Morse (Woodbridge, Suffolk: Boydell Press, 2013), 204.</w:t>
      </w:r>
    </w:p>
  </w:footnote>
  <w:footnote w:id="28">
    <w:p w14:paraId="0ED4537E" w14:textId="31A46ECC" w:rsidR="00E53B5C" w:rsidRPr="00E53B5C" w:rsidRDefault="00E53B5C">
      <w:pPr>
        <w:pStyle w:val="FootnoteText"/>
        <w:rPr>
          <w:lang w:val="en-US"/>
        </w:rPr>
      </w:pPr>
      <w:r>
        <w:rPr>
          <w:rStyle w:val="FootnoteReference"/>
        </w:rPr>
        <w:footnoteRef/>
      </w:r>
      <w:r w:rsidRPr="00E53B5C">
        <w:rPr>
          <w:lang w:val="en-US"/>
        </w:rPr>
        <w:t xml:space="preserve"> </w:t>
      </w:r>
      <w:r>
        <w:rPr>
          <w:lang w:val="en-US"/>
        </w:rPr>
        <w:t xml:space="preserve">Ptolemy, </w:t>
      </w:r>
      <w:r w:rsidRPr="001A76A3">
        <w:rPr>
          <w:i/>
          <w:iCs/>
          <w:lang w:val="en-US"/>
        </w:rPr>
        <w:t>Tetrabiblos</w:t>
      </w:r>
      <w:r>
        <w:rPr>
          <w:lang w:val="en-US"/>
        </w:rPr>
        <w:t xml:space="preserve">, </w:t>
      </w:r>
      <w:r w:rsidR="001A76A3">
        <w:rPr>
          <w:lang w:val="en-US"/>
        </w:rPr>
        <w:t xml:space="preserve">5. </w:t>
      </w:r>
    </w:p>
  </w:footnote>
  <w:footnote w:id="29">
    <w:p w14:paraId="6870D39E" w14:textId="28BE6E48" w:rsidR="00B336C2" w:rsidRPr="00B336C2" w:rsidRDefault="00B336C2">
      <w:pPr>
        <w:pStyle w:val="FootnoteText"/>
        <w:rPr>
          <w:lang w:val="en-US"/>
        </w:rPr>
      </w:pPr>
      <w:r>
        <w:rPr>
          <w:rStyle w:val="FootnoteReference"/>
        </w:rPr>
        <w:footnoteRef/>
      </w:r>
      <w:r w:rsidRPr="00B336C2">
        <w:rPr>
          <w:lang w:val="en-US"/>
        </w:rPr>
        <w:t xml:space="preserve"> </w:t>
      </w:r>
      <w:r w:rsidR="00542370">
        <w:rPr>
          <w:lang w:val="en-US"/>
        </w:rPr>
        <w:t>Ibid.</w:t>
      </w:r>
      <w:r>
        <w:rPr>
          <w:lang w:val="en-US"/>
        </w:rPr>
        <w:t>, 5-7.</w:t>
      </w:r>
    </w:p>
  </w:footnote>
  <w:footnote w:id="30">
    <w:p w14:paraId="4AB8EE0B" w14:textId="7DEA0DAE" w:rsidR="00D31B03" w:rsidRPr="00D31B03" w:rsidRDefault="00D31B03">
      <w:pPr>
        <w:pStyle w:val="FootnoteText"/>
        <w:rPr>
          <w:lang w:val="en-US"/>
        </w:rPr>
      </w:pPr>
      <w:r>
        <w:rPr>
          <w:rStyle w:val="FootnoteReference"/>
        </w:rPr>
        <w:footnoteRef/>
      </w:r>
      <w:r w:rsidRPr="00D31B03">
        <w:rPr>
          <w:lang w:val="en-US"/>
        </w:rPr>
        <w:t xml:space="preserve"> </w:t>
      </w:r>
      <w:r w:rsidR="00542370">
        <w:rPr>
          <w:lang w:val="en-US"/>
        </w:rPr>
        <w:t>Ibid.</w:t>
      </w:r>
      <w:r>
        <w:rPr>
          <w:lang w:val="en-US"/>
        </w:rPr>
        <w:t>, 21</w:t>
      </w:r>
      <w:r w:rsidR="00A8630C">
        <w:rPr>
          <w:lang w:val="en-US"/>
        </w:rPr>
        <w:t>-23.</w:t>
      </w:r>
    </w:p>
  </w:footnote>
  <w:footnote w:id="31">
    <w:p w14:paraId="553E470F" w14:textId="116E5660" w:rsidR="0056372E" w:rsidRPr="0056372E" w:rsidRDefault="0056372E">
      <w:pPr>
        <w:pStyle w:val="FootnoteText"/>
        <w:rPr>
          <w:lang w:val="en-US"/>
        </w:rPr>
      </w:pPr>
      <w:r>
        <w:rPr>
          <w:rStyle w:val="FootnoteReference"/>
        </w:rPr>
        <w:footnoteRef/>
      </w:r>
      <w:r w:rsidRPr="0056372E">
        <w:rPr>
          <w:lang w:val="en-US"/>
        </w:rPr>
        <w:t xml:space="preserve"> </w:t>
      </w:r>
      <w:r w:rsidR="00542370">
        <w:rPr>
          <w:lang w:val="en-US"/>
        </w:rPr>
        <w:t>Ibid.</w:t>
      </w:r>
      <w:r>
        <w:rPr>
          <w:lang w:val="en-US"/>
        </w:rPr>
        <w:t>, 23-25.</w:t>
      </w:r>
    </w:p>
  </w:footnote>
  <w:footnote w:id="32">
    <w:p w14:paraId="12A611E8" w14:textId="4E372AAB" w:rsidR="00B35F26" w:rsidRPr="00B35F26" w:rsidRDefault="00B35F26">
      <w:pPr>
        <w:pStyle w:val="FootnoteText"/>
        <w:rPr>
          <w:lang w:val="en-US"/>
        </w:rPr>
      </w:pPr>
      <w:r>
        <w:rPr>
          <w:rStyle w:val="FootnoteReference"/>
        </w:rPr>
        <w:footnoteRef/>
      </w:r>
      <w:r w:rsidRPr="00B35F26">
        <w:rPr>
          <w:lang w:val="en-US"/>
        </w:rPr>
        <w:t xml:space="preserve"> </w:t>
      </w:r>
      <w:r>
        <w:rPr>
          <w:lang w:val="en-US"/>
        </w:rPr>
        <w:t xml:space="preserve">Brady, </w:t>
      </w:r>
      <w:r w:rsidR="006A0789" w:rsidRPr="00481236">
        <w:rPr>
          <w:i/>
          <w:iCs/>
          <w:lang w:val="en-US"/>
        </w:rPr>
        <w:t>“</w:t>
      </w:r>
      <w:r w:rsidR="006A0789" w:rsidRPr="00481236">
        <w:rPr>
          <w:lang w:val="en-US"/>
        </w:rPr>
        <w:t>Theories of Fate among Present-Day Astrologers</w:t>
      </w:r>
      <w:r w:rsidR="006A0789" w:rsidRPr="00481236">
        <w:rPr>
          <w:i/>
          <w:iCs/>
          <w:lang w:val="en-US"/>
        </w:rPr>
        <w:t>,”</w:t>
      </w:r>
      <w:r w:rsidR="003912DB">
        <w:rPr>
          <w:i/>
          <w:iCs/>
          <w:lang w:val="en-US"/>
        </w:rPr>
        <w:t xml:space="preserve"> </w:t>
      </w:r>
      <w:r>
        <w:rPr>
          <w:lang w:val="en-US"/>
        </w:rPr>
        <w:t>121.</w:t>
      </w:r>
    </w:p>
  </w:footnote>
  <w:footnote w:id="33">
    <w:p w14:paraId="1200308B" w14:textId="217521A6" w:rsidR="008E331A" w:rsidRPr="00771006" w:rsidRDefault="008E331A">
      <w:pPr>
        <w:pStyle w:val="FootnoteText"/>
        <w:rPr>
          <w:color w:val="FF0000"/>
          <w:lang w:val="en-US"/>
        </w:rPr>
      </w:pPr>
      <w:r>
        <w:rPr>
          <w:rStyle w:val="FootnoteReference"/>
        </w:rPr>
        <w:footnoteRef/>
      </w:r>
      <w:r w:rsidRPr="008E331A">
        <w:rPr>
          <w:lang w:val="en-US"/>
        </w:rPr>
        <w:t xml:space="preserve"> </w:t>
      </w:r>
      <w:r w:rsidR="00771006" w:rsidRPr="00771006">
        <w:rPr>
          <w:color w:val="000000" w:themeColor="text1"/>
          <w:lang w:val="en-US"/>
        </w:rPr>
        <w:t xml:space="preserve">Michelle Aroney, “Reassessing the Marginalization of Astrology in the Early Modern World,” </w:t>
      </w:r>
      <w:r w:rsidR="00771006" w:rsidRPr="00771006">
        <w:rPr>
          <w:i/>
          <w:iCs/>
          <w:color w:val="000000" w:themeColor="text1"/>
          <w:lang w:val="en-US"/>
        </w:rPr>
        <w:t>The Historical Journal</w:t>
      </w:r>
      <w:r w:rsidR="00771006" w:rsidRPr="00771006">
        <w:rPr>
          <w:color w:val="000000" w:themeColor="text1"/>
          <w:lang w:val="en-US"/>
        </w:rPr>
        <w:t xml:space="preserve"> 66 (2023): 1152, </w:t>
      </w:r>
      <w:hyperlink r:id="rId1" w:tgtFrame="_new" w:history="1">
        <w:r w:rsidR="00771006" w:rsidRPr="00771006">
          <w:rPr>
            <w:rStyle w:val="Hyperlink"/>
            <w:lang w:val="en-US"/>
          </w:rPr>
          <w:t>https://doi.org/10.1017/S0018246X23000328</w:t>
        </w:r>
      </w:hyperlink>
      <w:r w:rsidR="00771006" w:rsidRPr="00771006">
        <w:rPr>
          <w:color w:val="000000" w:themeColor="text1"/>
          <w:lang w:val="en-US"/>
        </w:rPr>
        <w:t>.</w:t>
      </w:r>
    </w:p>
  </w:footnote>
  <w:footnote w:id="34">
    <w:p w14:paraId="75DD776E" w14:textId="2017D6FC" w:rsidR="00C37344" w:rsidRPr="00381306" w:rsidRDefault="00C37344">
      <w:pPr>
        <w:pStyle w:val="FootnoteText"/>
        <w:rPr>
          <w:lang w:val="en-US"/>
        </w:rPr>
      </w:pPr>
      <w:r>
        <w:rPr>
          <w:rStyle w:val="FootnoteReference"/>
        </w:rPr>
        <w:footnoteRef/>
      </w:r>
      <w:r w:rsidRPr="00C37344">
        <w:rPr>
          <w:lang w:val="en-US"/>
        </w:rPr>
        <w:t xml:space="preserve"> </w:t>
      </w:r>
      <w:r w:rsidR="00381306" w:rsidRPr="00381306">
        <w:rPr>
          <w:lang w:val="en-US"/>
        </w:rPr>
        <w:t xml:space="preserve">Alan Leo, </w:t>
      </w:r>
      <w:r w:rsidR="00381306" w:rsidRPr="00381306">
        <w:rPr>
          <w:i/>
          <w:iCs/>
          <w:lang w:val="en-US"/>
        </w:rPr>
        <w:t>Astrology for All</w:t>
      </w:r>
      <w:r w:rsidR="00381306" w:rsidRPr="00381306">
        <w:rPr>
          <w:lang w:val="en-US"/>
        </w:rPr>
        <w:t>, 4th ed. (New York: Cosimo Classics, 2006), 333.</w:t>
      </w:r>
    </w:p>
  </w:footnote>
  <w:footnote w:id="35">
    <w:p w14:paraId="4BACFAE9" w14:textId="5B630536" w:rsidR="00331771" w:rsidRPr="00A769B5" w:rsidRDefault="00331771" w:rsidP="00331771">
      <w:pPr>
        <w:pStyle w:val="FootnoteText"/>
        <w:rPr>
          <w:lang w:val="en-US"/>
        </w:rPr>
      </w:pPr>
      <w:r>
        <w:rPr>
          <w:rStyle w:val="FootnoteReference"/>
        </w:rPr>
        <w:footnoteRef/>
      </w:r>
      <w:r w:rsidRPr="00A769B5">
        <w:rPr>
          <w:lang w:val="en-US"/>
        </w:rPr>
        <w:t xml:space="preserve"> Campion, Astrology and </w:t>
      </w:r>
      <w:r w:rsidR="00044F99">
        <w:rPr>
          <w:lang w:val="en-US"/>
        </w:rPr>
        <w:t>Cosmology</w:t>
      </w:r>
      <w:r>
        <w:rPr>
          <w:lang w:val="en-US"/>
        </w:rPr>
        <w:t>, 197.</w:t>
      </w:r>
    </w:p>
  </w:footnote>
  <w:footnote w:id="36">
    <w:p w14:paraId="1DBCAEB2" w14:textId="50AD6E31" w:rsidR="00ED3C82" w:rsidRPr="00ED3C82" w:rsidRDefault="00ED3C82">
      <w:pPr>
        <w:pStyle w:val="FootnoteText"/>
        <w:rPr>
          <w:lang w:val="en-US"/>
        </w:rPr>
      </w:pPr>
      <w:r>
        <w:rPr>
          <w:rStyle w:val="FootnoteReference"/>
        </w:rPr>
        <w:footnoteRef/>
      </w:r>
      <w:r w:rsidRPr="00ED3C82">
        <w:rPr>
          <w:lang w:val="en-US"/>
        </w:rPr>
        <w:t xml:space="preserve"> </w:t>
      </w:r>
      <w:r w:rsidR="00027615">
        <w:rPr>
          <w:lang w:val="en-US"/>
        </w:rPr>
        <w:t xml:space="preserve">Leo, </w:t>
      </w:r>
      <w:r w:rsidR="00027615" w:rsidRPr="00EE54E7">
        <w:rPr>
          <w:i/>
          <w:iCs/>
          <w:lang w:val="en-US"/>
        </w:rPr>
        <w:t>Astrology for All</w:t>
      </w:r>
      <w:r w:rsidR="00027615">
        <w:rPr>
          <w:lang w:val="en-US"/>
        </w:rPr>
        <w:t>, 335.</w:t>
      </w:r>
    </w:p>
  </w:footnote>
  <w:footnote w:id="37">
    <w:p w14:paraId="250B44A1" w14:textId="18966833" w:rsidR="00EE54E7" w:rsidRPr="00EE54E7" w:rsidRDefault="00EE54E7">
      <w:pPr>
        <w:pStyle w:val="FootnoteText"/>
        <w:rPr>
          <w:lang w:val="en-US"/>
        </w:rPr>
      </w:pPr>
      <w:r>
        <w:rPr>
          <w:rStyle w:val="FootnoteReference"/>
        </w:rPr>
        <w:footnoteRef/>
      </w:r>
      <w:r w:rsidRPr="00EE54E7">
        <w:rPr>
          <w:lang w:val="en-US"/>
        </w:rPr>
        <w:t xml:space="preserve"> </w:t>
      </w:r>
      <w:r>
        <w:rPr>
          <w:lang w:val="en-US"/>
        </w:rPr>
        <w:t>Ibid.</w:t>
      </w:r>
    </w:p>
  </w:footnote>
  <w:footnote w:id="38">
    <w:p w14:paraId="3F49F9CD" w14:textId="1CB2F749" w:rsidR="004B53BA" w:rsidRPr="007C3D18" w:rsidRDefault="004B53BA">
      <w:pPr>
        <w:pStyle w:val="FootnoteText"/>
        <w:rPr>
          <w:lang w:val="en-US"/>
        </w:rPr>
      </w:pPr>
      <w:r>
        <w:rPr>
          <w:rStyle w:val="FootnoteReference"/>
        </w:rPr>
        <w:footnoteRef/>
      </w:r>
      <w:r w:rsidRPr="004B53BA">
        <w:rPr>
          <w:lang w:val="en-US"/>
        </w:rPr>
        <w:t xml:space="preserve"> </w:t>
      </w:r>
      <w:r w:rsidR="007C3D18" w:rsidRPr="007C3D18">
        <w:rPr>
          <w:lang w:val="en-US"/>
        </w:rPr>
        <w:t xml:space="preserve">Alan Leo, </w:t>
      </w:r>
      <w:r w:rsidR="007C3D18" w:rsidRPr="007C3D18">
        <w:rPr>
          <w:i/>
          <w:iCs/>
          <w:lang w:val="en-US"/>
        </w:rPr>
        <w:t>The Progressed Horoscope</w:t>
      </w:r>
      <w:r w:rsidR="007C3D18" w:rsidRPr="007C3D18">
        <w:rPr>
          <w:lang w:val="en-US"/>
        </w:rPr>
        <w:t xml:space="preserve"> (London: L. N. Fowler &amp; Co., 1906), Preface, v.</w:t>
      </w:r>
    </w:p>
  </w:footnote>
  <w:footnote w:id="39">
    <w:p w14:paraId="7BEEFB63" w14:textId="659DCA0D" w:rsidR="009C5CC6" w:rsidRPr="009C5CC6" w:rsidRDefault="009C5CC6">
      <w:pPr>
        <w:pStyle w:val="FootnoteText"/>
        <w:rPr>
          <w:lang w:val="en-US"/>
        </w:rPr>
      </w:pPr>
      <w:r>
        <w:rPr>
          <w:rStyle w:val="FootnoteReference"/>
        </w:rPr>
        <w:footnoteRef/>
      </w:r>
      <w:r w:rsidRPr="009C5CC6">
        <w:rPr>
          <w:lang w:val="en-US"/>
        </w:rPr>
        <w:t xml:space="preserve"> </w:t>
      </w:r>
      <w:r>
        <w:rPr>
          <w:lang w:val="en-US"/>
        </w:rPr>
        <w:t xml:space="preserve">Leo, </w:t>
      </w:r>
      <w:r w:rsidRPr="007C3D18">
        <w:rPr>
          <w:i/>
          <w:iCs/>
          <w:lang w:val="en-US"/>
        </w:rPr>
        <w:t>The Progressed Horoscope</w:t>
      </w:r>
      <w:r>
        <w:rPr>
          <w:i/>
          <w:iCs/>
          <w:lang w:val="en-US"/>
        </w:rPr>
        <w:t xml:space="preserve">, </w:t>
      </w:r>
      <w:r w:rsidRPr="00E47A94">
        <w:rPr>
          <w:lang w:val="en-US"/>
        </w:rPr>
        <w:t>6.</w:t>
      </w:r>
    </w:p>
  </w:footnote>
  <w:footnote w:id="40">
    <w:p w14:paraId="1E8C5EE9" w14:textId="4100B7DE" w:rsidR="00180B11" w:rsidRPr="00180B11" w:rsidRDefault="00180B11">
      <w:pPr>
        <w:pStyle w:val="FootnoteText"/>
        <w:rPr>
          <w:lang w:val="en-US"/>
        </w:rPr>
      </w:pPr>
      <w:r>
        <w:rPr>
          <w:rStyle w:val="FootnoteReference"/>
        </w:rPr>
        <w:footnoteRef/>
      </w:r>
      <w:r w:rsidRPr="00180B11">
        <w:rPr>
          <w:lang w:val="en-US"/>
        </w:rPr>
        <w:t xml:space="preserve"> </w:t>
      </w:r>
      <w:r w:rsidR="003D0117">
        <w:rPr>
          <w:lang w:val="en-US"/>
        </w:rPr>
        <w:t>Ibid.</w:t>
      </w:r>
      <w:r>
        <w:rPr>
          <w:i/>
          <w:iCs/>
          <w:lang w:val="en-US"/>
        </w:rPr>
        <w:t xml:space="preserve">, </w:t>
      </w:r>
      <w:r>
        <w:rPr>
          <w:lang w:val="en-US"/>
        </w:rPr>
        <w:t>7.</w:t>
      </w:r>
    </w:p>
  </w:footnote>
  <w:footnote w:id="41">
    <w:p w14:paraId="630EE9BC" w14:textId="24667A4D" w:rsidR="00E515F9" w:rsidRPr="004333AE" w:rsidRDefault="00E515F9" w:rsidP="00E515F9">
      <w:pPr>
        <w:pStyle w:val="FootnoteText"/>
        <w:rPr>
          <w:lang w:val="en-US"/>
        </w:rPr>
      </w:pPr>
      <w:r>
        <w:rPr>
          <w:rStyle w:val="FootnoteReference"/>
        </w:rPr>
        <w:footnoteRef/>
      </w:r>
      <w:r w:rsidRPr="00361AFB">
        <w:rPr>
          <w:lang w:val="en-US"/>
        </w:rPr>
        <w:t xml:space="preserve"> </w:t>
      </w:r>
      <w:r w:rsidR="004333AE" w:rsidRPr="004333AE">
        <w:rPr>
          <w:lang w:val="en-US"/>
        </w:rPr>
        <w:t xml:space="preserve">Campion, Nicholas. </w:t>
      </w:r>
      <w:r w:rsidR="004333AE" w:rsidRPr="004333AE">
        <w:rPr>
          <w:i/>
          <w:iCs/>
          <w:lang w:val="en-US"/>
        </w:rPr>
        <w:t>“Prophecy, Cosmology and the New Age Movement: The Extent and Nature of Contemporary Belief in Astrology.”</w:t>
      </w:r>
      <w:r w:rsidR="004333AE" w:rsidRPr="004333AE">
        <w:rPr>
          <w:lang w:val="en-US"/>
        </w:rPr>
        <w:t xml:space="preserve"> </w:t>
      </w:r>
      <w:r w:rsidR="00E058AE">
        <w:rPr>
          <w:lang w:val="en-US"/>
        </w:rPr>
        <w:t>(</w:t>
      </w:r>
      <w:r w:rsidR="004333AE" w:rsidRPr="004333AE">
        <w:rPr>
          <w:lang w:val="en-US"/>
        </w:rPr>
        <w:t>PhD diss. Bath Spa University and the University of the West of England</w:t>
      </w:r>
      <w:r w:rsidR="00F76F8A">
        <w:rPr>
          <w:lang w:val="en-US"/>
        </w:rPr>
        <w:t>,</w:t>
      </w:r>
      <w:r w:rsidR="004333AE" w:rsidRPr="004333AE">
        <w:rPr>
          <w:lang w:val="en-US"/>
        </w:rPr>
        <w:t xml:space="preserve"> 2004</w:t>
      </w:r>
      <w:r w:rsidR="003D0117">
        <w:rPr>
          <w:lang w:val="en-US"/>
        </w:rPr>
        <w:t>),</w:t>
      </w:r>
      <w:r w:rsidR="00576A34">
        <w:rPr>
          <w:lang w:val="en-US"/>
        </w:rPr>
        <w:t xml:space="preserve"> 113.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F6B46"/>
    <w:multiLevelType w:val="hybridMultilevel"/>
    <w:tmpl w:val="45A66026"/>
    <w:lvl w:ilvl="0" w:tplc="38240A16">
      <w:start w:val="3500"/>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58F7928"/>
    <w:multiLevelType w:val="hybridMultilevel"/>
    <w:tmpl w:val="12BAB202"/>
    <w:lvl w:ilvl="0" w:tplc="E6E46A50">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143783E"/>
    <w:multiLevelType w:val="hybridMultilevel"/>
    <w:tmpl w:val="77903B14"/>
    <w:lvl w:ilvl="0" w:tplc="6DFE0BFE">
      <w:start w:val="1"/>
      <w:numFmt w:val="decimal"/>
      <w:lvlText w:val="%1."/>
      <w:lvlJc w:val="left"/>
      <w:pPr>
        <w:ind w:left="720" w:hanging="360"/>
      </w:pPr>
      <w:rPr>
        <w:rFonts w:hint="default"/>
        <w:b/>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729034B"/>
    <w:multiLevelType w:val="multilevel"/>
    <w:tmpl w:val="26DE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751831"/>
    <w:multiLevelType w:val="hybridMultilevel"/>
    <w:tmpl w:val="6D98BCB0"/>
    <w:lvl w:ilvl="0" w:tplc="821E5710">
      <w:start w:val="1"/>
      <w:numFmt w:val="decimal"/>
      <w:lvlText w:val="%1."/>
      <w:lvlJc w:val="left"/>
      <w:pPr>
        <w:ind w:left="1070" w:hanging="360"/>
      </w:pPr>
      <w:rPr>
        <w:rFonts w:hint="default"/>
        <w:b/>
        <w:i w:val="0"/>
      </w:rPr>
    </w:lvl>
    <w:lvl w:ilvl="1" w:tplc="04130019" w:tentative="1">
      <w:start w:val="1"/>
      <w:numFmt w:val="lowerLetter"/>
      <w:lvlText w:val="%2."/>
      <w:lvlJc w:val="left"/>
      <w:pPr>
        <w:ind w:left="1790" w:hanging="360"/>
      </w:pPr>
    </w:lvl>
    <w:lvl w:ilvl="2" w:tplc="0413001B" w:tentative="1">
      <w:start w:val="1"/>
      <w:numFmt w:val="lowerRoman"/>
      <w:lvlText w:val="%3."/>
      <w:lvlJc w:val="right"/>
      <w:pPr>
        <w:ind w:left="2510" w:hanging="180"/>
      </w:pPr>
    </w:lvl>
    <w:lvl w:ilvl="3" w:tplc="0413000F" w:tentative="1">
      <w:start w:val="1"/>
      <w:numFmt w:val="decimal"/>
      <w:lvlText w:val="%4."/>
      <w:lvlJc w:val="left"/>
      <w:pPr>
        <w:ind w:left="3230" w:hanging="360"/>
      </w:pPr>
    </w:lvl>
    <w:lvl w:ilvl="4" w:tplc="04130019" w:tentative="1">
      <w:start w:val="1"/>
      <w:numFmt w:val="lowerLetter"/>
      <w:lvlText w:val="%5."/>
      <w:lvlJc w:val="left"/>
      <w:pPr>
        <w:ind w:left="3950" w:hanging="360"/>
      </w:pPr>
    </w:lvl>
    <w:lvl w:ilvl="5" w:tplc="0413001B" w:tentative="1">
      <w:start w:val="1"/>
      <w:numFmt w:val="lowerRoman"/>
      <w:lvlText w:val="%6."/>
      <w:lvlJc w:val="right"/>
      <w:pPr>
        <w:ind w:left="4670" w:hanging="180"/>
      </w:pPr>
    </w:lvl>
    <w:lvl w:ilvl="6" w:tplc="0413000F" w:tentative="1">
      <w:start w:val="1"/>
      <w:numFmt w:val="decimal"/>
      <w:lvlText w:val="%7."/>
      <w:lvlJc w:val="left"/>
      <w:pPr>
        <w:ind w:left="5390" w:hanging="360"/>
      </w:pPr>
    </w:lvl>
    <w:lvl w:ilvl="7" w:tplc="04130019" w:tentative="1">
      <w:start w:val="1"/>
      <w:numFmt w:val="lowerLetter"/>
      <w:lvlText w:val="%8."/>
      <w:lvlJc w:val="left"/>
      <w:pPr>
        <w:ind w:left="6110" w:hanging="360"/>
      </w:pPr>
    </w:lvl>
    <w:lvl w:ilvl="8" w:tplc="0413001B" w:tentative="1">
      <w:start w:val="1"/>
      <w:numFmt w:val="lowerRoman"/>
      <w:lvlText w:val="%9."/>
      <w:lvlJc w:val="right"/>
      <w:pPr>
        <w:ind w:left="6830" w:hanging="180"/>
      </w:pPr>
    </w:lvl>
  </w:abstractNum>
  <w:num w:numId="1" w16cid:durableId="1580669841">
    <w:abstractNumId w:val="3"/>
  </w:num>
  <w:num w:numId="2" w16cid:durableId="693576346">
    <w:abstractNumId w:val="0"/>
  </w:num>
  <w:num w:numId="3" w16cid:durableId="1293092695">
    <w:abstractNumId w:val="4"/>
  </w:num>
  <w:num w:numId="4" w16cid:durableId="1912080251">
    <w:abstractNumId w:val="2"/>
  </w:num>
  <w:num w:numId="5" w16cid:durableId="2054033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C3"/>
    <w:rsid w:val="00000AF2"/>
    <w:rsid w:val="00000C5D"/>
    <w:rsid w:val="00000DF9"/>
    <w:rsid w:val="00000E04"/>
    <w:rsid w:val="000042E1"/>
    <w:rsid w:val="0000486F"/>
    <w:rsid w:val="00004935"/>
    <w:rsid w:val="000106F0"/>
    <w:rsid w:val="00010DA4"/>
    <w:rsid w:val="00016B48"/>
    <w:rsid w:val="000178DF"/>
    <w:rsid w:val="00017C7E"/>
    <w:rsid w:val="0002141C"/>
    <w:rsid w:val="000215EA"/>
    <w:rsid w:val="000237E0"/>
    <w:rsid w:val="00027615"/>
    <w:rsid w:val="00031BF1"/>
    <w:rsid w:val="00040E64"/>
    <w:rsid w:val="00044F99"/>
    <w:rsid w:val="0005012B"/>
    <w:rsid w:val="000600A9"/>
    <w:rsid w:val="000625CA"/>
    <w:rsid w:val="00064716"/>
    <w:rsid w:val="000664D1"/>
    <w:rsid w:val="00072955"/>
    <w:rsid w:val="00072CCC"/>
    <w:rsid w:val="00073231"/>
    <w:rsid w:val="00073F39"/>
    <w:rsid w:val="000779E4"/>
    <w:rsid w:val="00081DA0"/>
    <w:rsid w:val="00082DBD"/>
    <w:rsid w:val="00083875"/>
    <w:rsid w:val="00085D87"/>
    <w:rsid w:val="0009063A"/>
    <w:rsid w:val="00093497"/>
    <w:rsid w:val="000958AB"/>
    <w:rsid w:val="00097CE9"/>
    <w:rsid w:val="000A04DC"/>
    <w:rsid w:val="000A7190"/>
    <w:rsid w:val="000B35EA"/>
    <w:rsid w:val="000B3DDF"/>
    <w:rsid w:val="000B42B5"/>
    <w:rsid w:val="000B48FA"/>
    <w:rsid w:val="000B559F"/>
    <w:rsid w:val="000B70B8"/>
    <w:rsid w:val="000B769A"/>
    <w:rsid w:val="000C0457"/>
    <w:rsid w:val="000C063E"/>
    <w:rsid w:val="000C0ECC"/>
    <w:rsid w:val="000C1BA0"/>
    <w:rsid w:val="000C6DB8"/>
    <w:rsid w:val="000C6EC6"/>
    <w:rsid w:val="000D263D"/>
    <w:rsid w:val="000D454E"/>
    <w:rsid w:val="000D7D46"/>
    <w:rsid w:val="000E1644"/>
    <w:rsid w:val="000E1D0C"/>
    <w:rsid w:val="000E245B"/>
    <w:rsid w:val="000E3528"/>
    <w:rsid w:val="000E596E"/>
    <w:rsid w:val="000E649C"/>
    <w:rsid w:val="000F2B04"/>
    <w:rsid w:val="000F3605"/>
    <w:rsid w:val="000F6696"/>
    <w:rsid w:val="00100CFC"/>
    <w:rsid w:val="001010AD"/>
    <w:rsid w:val="0010255B"/>
    <w:rsid w:val="001077BE"/>
    <w:rsid w:val="00110E92"/>
    <w:rsid w:val="00112965"/>
    <w:rsid w:val="0011373D"/>
    <w:rsid w:val="001144F6"/>
    <w:rsid w:val="00115B51"/>
    <w:rsid w:val="00121317"/>
    <w:rsid w:val="00123991"/>
    <w:rsid w:val="00123C96"/>
    <w:rsid w:val="0012631B"/>
    <w:rsid w:val="0012768E"/>
    <w:rsid w:val="00135AD9"/>
    <w:rsid w:val="00136747"/>
    <w:rsid w:val="00140FB8"/>
    <w:rsid w:val="00141E57"/>
    <w:rsid w:val="00143B4E"/>
    <w:rsid w:val="001440CC"/>
    <w:rsid w:val="001468B5"/>
    <w:rsid w:val="00151784"/>
    <w:rsid w:val="001543B0"/>
    <w:rsid w:val="00154C89"/>
    <w:rsid w:val="00161F0A"/>
    <w:rsid w:val="001637C7"/>
    <w:rsid w:val="00165E5A"/>
    <w:rsid w:val="00172C3C"/>
    <w:rsid w:val="00180B11"/>
    <w:rsid w:val="001822E2"/>
    <w:rsid w:val="00183A74"/>
    <w:rsid w:val="00185B68"/>
    <w:rsid w:val="00187ED8"/>
    <w:rsid w:val="00192524"/>
    <w:rsid w:val="0019363F"/>
    <w:rsid w:val="001A4973"/>
    <w:rsid w:val="001A51F9"/>
    <w:rsid w:val="001A5AAE"/>
    <w:rsid w:val="001A76A3"/>
    <w:rsid w:val="001B339C"/>
    <w:rsid w:val="001C251E"/>
    <w:rsid w:val="001C2FEA"/>
    <w:rsid w:val="001C567A"/>
    <w:rsid w:val="001E18F4"/>
    <w:rsid w:val="001F0145"/>
    <w:rsid w:val="001F053A"/>
    <w:rsid w:val="001F3EC7"/>
    <w:rsid w:val="001F49BF"/>
    <w:rsid w:val="001F62D2"/>
    <w:rsid w:val="001F6E09"/>
    <w:rsid w:val="001F7191"/>
    <w:rsid w:val="00201B88"/>
    <w:rsid w:val="00203FB6"/>
    <w:rsid w:val="002050E0"/>
    <w:rsid w:val="00211816"/>
    <w:rsid w:val="002128DF"/>
    <w:rsid w:val="00212C9A"/>
    <w:rsid w:val="0021386B"/>
    <w:rsid w:val="0021570B"/>
    <w:rsid w:val="00216824"/>
    <w:rsid w:val="00221E4A"/>
    <w:rsid w:val="00223771"/>
    <w:rsid w:val="00223780"/>
    <w:rsid w:val="00225107"/>
    <w:rsid w:val="00226DCF"/>
    <w:rsid w:val="00230260"/>
    <w:rsid w:val="00230617"/>
    <w:rsid w:val="00230804"/>
    <w:rsid w:val="0023593F"/>
    <w:rsid w:val="00235F50"/>
    <w:rsid w:val="0023738D"/>
    <w:rsid w:val="00237EA9"/>
    <w:rsid w:val="0024009D"/>
    <w:rsid w:val="00240C6D"/>
    <w:rsid w:val="0024409F"/>
    <w:rsid w:val="00245673"/>
    <w:rsid w:val="002457B9"/>
    <w:rsid w:val="00250181"/>
    <w:rsid w:val="00250F57"/>
    <w:rsid w:val="00254D0A"/>
    <w:rsid w:val="00260B7B"/>
    <w:rsid w:val="002721C1"/>
    <w:rsid w:val="00272311"/>
    <w:rsid w:val="00273390"/>
    <w:rsid w:val="002739E7"/>
    <w:rsid w:val="00273F2A"/>
    <w:rsid w:val="00275EF0"/>
    <w:rsid w:val="00281DD3"/>
    <w:rsid w:val="00281EFB"/>
    <w:rsid w:val="00282155"/>
    <w:rsid w:val="002824F4"/>
    <w:rsid w:val="00283C4B"/>
    <w:rsid w:val="00291A52"/>
    <w:rsid w:val="00294BE9"/>
    <w:rsid w:val="002A1520"/>
    <w:rsid w:val="002A1B7B"/>
    <w:rsid w:val="002A2355"/>
    <w:rsid w:val="002A34F9"/>
    <w:rsid w:val="002B358C"/>
    <w:rsid w:val="002C2FF3"/>
    <w:rsid w:val="002C4072"/>
    <w:rsid w:val="002C4A7F"/>
    <w:rsid w:val="002C54B5"/>
    <w:rsid w:val="002C7621"/>
    <w:rsid w:val="002D04FB"/>
    <w:rsid w:val="002D3AF5"/>
    <w:rsid w:val="002D4877"/>
    <w:rsid w:val="002D7586"/>
    <w:rsid w:val="002E03DE"/>
    <w:rsid w:val="002E515C"/>
    <w:rsid w:val="002E6668"/>
    <w:rsid w:val="002F217B"/>
    <w:rsid w:val="002F7176"/>
    <w:rsid w:val="0030151C"/>
    <w:rsid w:val="00307553"/>
    <w:rsid w:val="00322F44"/>
    <w:rsid w:val="003259A0"/>
    <w:rsid w:val="00325A5D"/>
    <w:rsid w:val="00325D96"/>
    <w:rsid w:val="00331771"/>
    <w:rsid w:val="00332D72"/>
    <w:rsid w:val="003348E1"/>
    <w:rsid w:val="003372E9"/>
    <w:rsid w:val="00342408"/>
    <w:rsid w:val="003433B4"/>
    <w:rsid w:val="00344A19"/>
    <w:rsid w:val="003500B3"/>
    <w:rsid w:val="003506E6"/>
    <w:rsid w:val="00350AC9"/>
    <w:rsid w:val="00352751"/>
    <w:rsid w:val="00356B13"/>
    <w:rsid w:val="003578F2"/>
    <w:rsid w:val="00360EBB"/>
    <w:rsid w:val="00361AFB"/>
    <w:rsid w:val="003623D5"/>
    <w:rsid w:val="00364EDF"/>
    <w:rsid w:val="00370B72"/>
    <w:rsid w:val="00371D43"/>
    <w:rsid w:val="00371E5B"/>
    <w:rsid w:val="00376F78"/>
    <w:rsid w:val="003803A7"/>
    <w:rsid w:val="00381306"/>
    <w:rsid w:val="003912DB"/>
    <w:rsid w:val="00391DE0"/>
    <w:rsid w:val="00392320"/>
    <w:rsid w:val="003933DB"/>
    <w:rsid w:val="00393C9D"/>
    <w:rsid w:val="003941A1"/>
    <w:rsid w:val="00397672"/>
    <w:rsid w:val="003A046A"/>
    <w:rsid w:val="003A0953"/>
    <w:rsid w:val="003A7D5A"/>
    <w:rsid w:val="003C0001"/>
    <w:rsid w:val="003C2018"/>
    <w:rsid w:val="003C5605"/>
    <w:rsid w:val="003C750F"/>
    <w:rsid w:val="003D0117"/>
    <w:rsid w:val="003D34B9"/>
    <w:rsid w:val="003D3928"/>
    <w:rsid w:val="003D5D5A"/>
    <w:rsid w:val="003E0F6B"/>
    <w:rsid w:val="003E25C4"/>
    <w:rsid w:val="003E3722"/>
    <w:rsid w:val="003E4166"/>
    <w:rsid w:val="003E4791"/>
    <w:rsid w:val="003E68B1"/>
    <w:rsid w:val="003F0D0D"/>
    <w:rsid w:val="003F1C9F"/>
    <w:rsid w:val="003F4110"/>
    <w:rsid w:val="003F4A9D"/>
    <w:rsid w:val="0040144B"/>
    <w:rsid w:val="00403832"/>
    <w:rsid w:val="00404B4B"/>
    <w:rsid w:val="00404C20"/>
    <w:rsid w:val="00412709"/>
    <w:rsid w:val="00414EEC"/>
    <w:rsid w:val="004158CD"/>
    <w:rsid w:val="00420F14"/>
    <w:rsid w:val="004212D4"/>
    <w:rsid w:val="00430A9A"/>
    <w:rsid w:val="00431E85"/>
    <w:rsid w:val="004333AE"/>
    <w:rsid w:val="00435A36"/>
    <w:rsid w:val="00437AC2"/>
    <w:rsid w:val="00440E81"/>
    <w:rsid w:val="00442577"/>
    <w:rsid w:val="00443D49"/>
    <w:rsid w:val="00444501"/>
    <w:rsid w:val="00444C26"/>
    <w:rsid w:val="00447EE1"/>
    <w:rsid w:val="00453B3C"/>
    <w:rsid w:val="0045492B"/>
    <w:rsid w:val="004641A9"/>
    <w:rsid w:val="004743A0"/>
    <w:rsid w:val="00481236"/>
    <w:rsid w:val="00482618"/>
    <w:rsid w:val="00482666"/>
    <w:rsid w:val="00483DC6"/>
    <w:rsid w:val="004858DA"/>
    <w:rsid w:val="004872F4"/>
    <w:rsid w:val="00491493"/>
    <w:rsid w:val="004914B7"/>
    <w:rsid w:val="00493B83"/>
    <w:rsid w:val="00495589"/>
    <w:rsid w:val="004A25F2"/>
    <w:rsid w:val="004A5C3A"/>
    <w:rsid w:val="004A7F3E"/>
    <w:rsid w:val="004B1027"/>
    <w:rsid w:val="004B28DA"/>
    <w:rsid w:val="004B3338"/>
    <w:rsid w:val="004B53BA"/>
    <w:rsid w:val="004B5794"/>
    <w:rsid w:val="004C10C0"/>
    <w:rsid w:val="004C1D8E"/>
    <w:rsid w:val="004C3C63"/>
    <w:rsid w:val="004C7126"/>
    <w:rsid w:val="004D6C28"/>
    <w:rsid w:val="004E28D6"/>
    <w:rsid w:val="004E3C48"/>
    <w:rsid w:val="004E4546"/>
    <w:rsid w:val="004E542B"/>
    <w:rsid w:val="004F01DC"/>
    <w:rsid w:val="004F132C"/>
    <w:rsid w:val="004F28D1"/>
    <w:rsid w:val="004F595B"/>
    <w:rsid w:val="004F6D83"/>
    <w:rsid w:val="00500097"/>
    <w:rsid w:val="00500A38"/>
    <w:rsid w:val="00503A2C"/>
    <w:rsid w:val="00503D2F"/>
    <w:rsid w:val="00504CAC"/>
    <w:rsid w:val="00510B7F"/>
    <w:rsid w:val="00516BEB"/>
    <w:rsid w:val="005178D3"/>
    <w:rsid w:val="00520BD3"/>
    <w:rsid w:val="0052174B"/>
    <w:rsid w:val="00523FE7"/>
    <w:rsid w:val="005251A3"/>
    <w:rsid w:val="005315CC"/>
    <w:rsid w:val="00531DA3"/>
    <w:rsid w:val="0053576A"/>
    <w:rsid w:val="0054142A"/>
    <w:rsid w:val="00542370"/>
    <w:rsid w:val="00544575"/>
    <w:rsid w:val="0055190E"/>
    <w:rsid w:val="0056109A"/>
    <w:rsid w:val="005615EF"/>
    <w:rsid w:val="00562F92"/>
    <w:rsid w:val="005633F1"/>
    <w:rsid w:val="0056372E"/>
    <w:rsid w:val="00564C66"/>
    <w:rsid w:val="0056719B"/>
    <w:rsid w:val="005734F5"/>
    <w:rsid w:val="005748E1"/>
    <w:rsid w:val="00576151"/>
    <w:rsid w:val="00576A34"/>
    <w:rsid w:val="005853AC"/>
    <w:rsid w:val="005853EE"/>
    <w:rsid w:val="00586973"/>
    <w:rsid w:val="005929FE"/>
    <w:rsid w:val="00597FE3"/>
    <w:rsid w:val="005A2068"/>
    <w:rsid w:val="005A4979"/>
    <w:rsid w:val="005A5262"/>
    <w:rsid w:val="005B3314"/>
    <w:rsid w:val="005B4895"/>
    <w:rsid w:val="005B4C03"/>
    <w:rsid w:val="005B4C19"/>
    <w:rsid w:val="005B6337"/>
    <w:rsid w:val="005B7794"/>
    <w:rsid w:val="005B7D07"/>
    <w:rsid w:val="005C0704"/>
    <w:rsid w:val="005C4354"/>
    <w:rsid w:val="005D0AFF"/>
    <w:rsid w:val="005D1A3E"/>
    <w:rsid w:val="005D5E23"/>
    <w:rsid w:val="005D7BFF"/>
    <w:rsid w:val="005E32E6"/>
    <w:rsid w:val="005F02E4"/>
    <w:rsid w:val="005F3F75"/>
    <w:rsid w:val="005F4A10"/>
    <w:rsid w:val="005F6F10"/>
    <w:rsid w:val="005F6FF8"/>
    <w:rsid w:val="005F714E"/>
    <w:rsid w:val="005F7448"/>
    <w:rsid w:val="006014FD"/>
    <w:rsid w:val="0060176C"/>
    <w:rsid w:val="00603143"/>
    <w:rsid w:val="006059C3"/>
    <w:rsid w:val="00607A5E"/>
    <w:rsid w:val="00614DF6"/>
    <w:rsid w:val="00615D37"/>
    <w:rsid w:val="00620E04"/>
    <w:rsid w:val="006216B2"/>
    <w:rsid w:val="00634FF4"/>
    <w:rsid w:val="00636060"/>
    <w:rsid w:val="00636C14"/>
    <w:rsid w:val="00637AF2"/>
    <w:rsid w:val="00637FF1"/>
    <w:rsid w:val="0064284B"/>
    <w:rsid w:val="006476AB"/>
    <w:rsid w:val="00650788"/>
    <w:rsid w:val="00651FA4"/>
    <w:rsid w:val="006535E4"/>
    <w:rsid w:val="00653949"/>
    <w:rsid w:val="00654B07"/>
    <w:rsid w:val="00656455"/>
    <w:rsid w:val="00664CFA"/>
    <w:rsid w:val="00665AA6"/>
    <w:rsid w:val="00665FDE"/>
    <w:rsid w:val="006671D9"/>
    <w:rsid w:val="00670902"/>
    <w:rsid w:val="00671CB1"/>
    <w:rsid w:val="006740A5"/>
    <w:rsid w:val="00682C84"/>
    <w:rsid w:val="00683A52"/>
    <w:rsid w:val="0068485A"/>
    <w:rsid w:val="0068520D"/>
    <w:rsid w:val="00691B1B"/>
    <w:rsid w:val="00692563"/>
    <w:rsid w:val="006963B6"/>
    <w:rsid w:val="006A0789"/>
    <w:rsid w:val="006A4432"/>
    <w:rsid w:val="006A51CD"/>
    <w:rsid w:val="006A5697"/>
    <w:rsid w:val="006A65B7"/>
    <w:rsid w:val="006A760A"/>
    <w:rsid w:val="006B15A9"/>
    <w:rsid w:val="006B587F"/>
    <w:rsid w:val="006C6F2B"/>
    <w:rsid w:val="006D099A"/>
    <w:rsid w:val="006D1D78"/>
    <w:rsid w:val="006D39A6"/>
    <w:rsid w:val="006D4B72"/>
    <w:rsid w:val="006D55CA"/>
    <w:rsid w:val="006E2D39"/>
    <w:rsid w:val="006E4AA0"/>
    <w:rsid w:val="006E5B5E"/>
    <w:rsid w:val="006E7E8D"/>
    <w:rsid w:val="006F105D"/>
    <w:rsid w:val="006F257E"/>
    <w:rsid w:val="007007D0"/>
    <w:rsid w:val="00701A4E"/>
    <w:rsid w:val="00707653"/>
    <w:rsid w:val="00710A8B"/>
    <w:rsid w:val="00711AD7"/>
    <w:rsid w:val="00720B5D"/>
    <w:rsid w:val="00721410"/>
    <w:rsid w:val="007305E1"/>
    <w:rsid w:val="007317BF"/>
    <w:rsid w:val="00732F41"/>
    <w:rsid w:val="0073424C"/>
    <w:rsid w:val="00735484"/>
    <w:rsid w:val="00737AAD"/>
    <w:rsid w:val="00737C0C"/>
    <w:rsid w:val="00740E22"/>
    <w:rsid w:val="00742F02"/>
    <w:rsid w:val="0074351E"/>
    <w:rsid w:val="00744391"/>
    <w:rsid w:val="00745944"/>
    <w:rsid w:val="00745A2E"/>
    <w:rsid w:val="00745AA2"/>
    <w:rsid w:val="007508AF"/>
    <w:rsid w:val="00751427"/>
    <w:rsid w:val="00751FAC"/>
    <w:rsid w:val="007560D0"/>
    <w:rsid w:val="00756DF8"/>
    <w:rsid w:val="007573FC"/>
    <w:rsid w:val="0076031F"/>
    <w:rsid w:val="007607B0"/>
    <w:rsid w:val="007616A1"/>
    <w:rsid w:val="0076270C"/>
    <w:rsid w:val="00764CD8"/>
    <w:rsid w:val="00770357"/>
    <w:rsid w:val="00770C55"/>
    <w:rsid w:val="00770DCA"/>
    <w:rsid w:val="00771006"/>
    <w:rsid w:val="00771F29"/>
    <w:rsid w:val="00772E08"/>
    <w:rsid w:val="00775BA8"/>
    <w:rsid w:val="00782F45"/>
    <w:rsid w:val="00783922"/>
    <w:rsid w:val="007839B7"/>
    <w:rsid w:val="00784D52"/>
    <w:rsid w:val="00791FED"/>
    <w:rsid w:val="0079443F"/>
    <w:rsid w:val="007946E0"/>
    <w:rsid w:val="007A58F4"/>
    <w:rsid w:val="007A5FFC"/>
    <w:rsid w:val="007B0A2C"/>
    <w:rsid w:val="007B0D59"/>
    <w:rsid w:val="007B4C9D"/>
    <w:rsid w:val="007C3D18"/>
    <w:rsid w:val="007C5710"/>
    <w:rsid w:val="007C6332"/>
    <w:rsid w:val="007D157E"/>
    <w:rsid w:val="007D4410"/>
    <w:rsid w:val="007E2B68"/>
    <w:rsid w:val="007E325F"/>
    <w:rsid w:val="007F0B86"/>
    <w:rsid w:val="007F100F"/>
    <w:rsid w:val="007F61BA"/>
    <w:rsid w:val="007F775E"/>
    <w:rsid w:val="00800639"/>
    <w:rsid w:val="008030D3"/>
    <w:rsid w:val="008035DF"/>
    <w:rsid w:val="00804CDA"/>
    <w:rsid w:val="008067B6"/>
    <w:rsid w:val="00810B9F"/>
    <w:rsid w:val="00813940"/>
    <w:rsid w:val="00815532"/>
    <w:rsid w:val="0081650D"/>
    <w:rsid w:val="00820B98"/>
    <w:rsid w:val="00821037"/>
    <w:rsid w:val="00824C09"/>
    <w:rsid w:val="008252C5"/>
    <w:rsid w:val="00830899"/>
    <w:rsid w:val="008313F8"/>
    <w:rsid w:val="008351BD"/>
    <w:rsid w:val="008355FD"/>
    <w:rsid w:val="00844198"/>
    <w:rsid w:val="00851A03"/>
    <w:rsid w:val="00853141"/>
    <w:rsid w:val="008579C4"/>
    <w:rsid w:val="00861267"/>
    <w:rsid w:val="008622F6"/>
    <w:rsid w:val="00862D41"/>
    <w:rsid w:val="00865D9D"/>
    <w:rsid w:val="008668CA"/>
    <w:rsid w:val="00874924"/>
    <w:rsid w:val="008754D9"/>
    <w:rsid w:val="0087679C"/>
    <w:rsid w:val="00883D2A"/>
    <w:rsid w:val="0089020A"/>
    <w:rsid w:val="008902A6"/>
    <w:rsid w:val="00891309"/>
    <w:rsid w:val="00891D16"/>
    <w:rsid w:val="00896762"/>
    <w:rsid w:val="008A4252"/>
    <w:rsid w:val="008A5243"/>
    <w:rsid w:val="008A60FB"/>
    <w:rsid w:val="008A693E"/>
    <w:rsid w:val="008B00DF"/>
    <w:rsid w:val="008B114D"/>
    <w:rsid w:val="008B3751"/>
    <w:rsid w:val="008B4AFD"/>
    <w:rsid w:val="008C3A23"/>
    <w:rsid w:val="008C3DD7"/>
    <w:rsid w:val="008C5266"/>
    <w:rsid w:val="008C5ADE"/>
    <w:rsid w:val="008C680D"/>
    <w:rsid w:val="008C68CA"/>
    <w:rsid w:val="008D2524"/>
    <w:rsid w:val="008D2C5F"/>
    <w:rsid w:val="008D3199"/>
    <w:rsid w:val="008D73D2"/>
    <w:rsid w:val="008E0009"/>
    <w:rsid w:val="008E0897"/>
    <w:rsid w:val="008E331A"/>
    <w:rsid w:val="008E4061"/>
    <w:rsid w:val="008E4D12"/>
    <w:rsid w:val="008E6E21"/>
    <w:rsid w:val="008E7426"/>
    <w:rsid w:val="008E7847"/>
    <w:rsid w:val="008F156A"/>
    <w:rsid w:val="008F2B8E"/>
    <w:rsid w:val="008F4894"/>
    <w:rsid w:val="008F500A"/>
    <w:rsid w:val="008F542A"/>
    <w:rsid w:val="008F66A2"/>
    <w:rsid w:val="008F6DDC"/>
    <w:rsid w:val="0090090E"/>
    <w:rsid w:val="00900935"/>
    <w:rsid w:val="009018C4"/>
    <w:rsid w:val="00901ADE"/>
    <w:rsid w:val="00906C5B"/>
    <w:rsid w:val="0091382C"/>
    <w:rsid w:val="00913C9A"/>
    <w:rsid w:val="00915DE2"/>
    <w:rsid w:val="009179C6"/>
    <w:rsid w:val="00917A48"/>
    <w:rsid w:val="009204E6"/>
    <w:rsid w:val="00920A3E"/>
    <w:rsid w:val="009210D7"/>
    <w:rsid w:val="00922AEF"/>
    <w:rsid w:val="00922E6A"/>
    <w:rsid w:val="0092385A"/>
    <w:rsid w:val="00930727"/>
    <w:rsid w:val="00930F0D"/>
    <w:rsid w:val="00933CD5"/>
    <w:rsid w:val="00937189"/>
    <w:rsid w:val="00941CC4"/>
    <w:rsid w:val="009447E7"/>
    <w:rsid w:val="00945A29"/>
    <w:rsid w:val="009463ED"/>
    <w:rsid w:val="00956D0D"/>
    <w:rsid w:val="009577CD"/>
    <w:rsid w:val="00961333"/>
    <w:rsid w:val="009637FD"/>
    <w:rsid w:val="00967A15"/>
    <w:rsid w:val="00975BB3"/>
    <w:rsid w:val="00981650"/>
    <w:rsid w:val="009817ED"/>
    <w:rsid w:val="00983F22"/>
    <w:rsid w:val="00987E68"/>
    <w:rsid w:val="00990E36"/>
    <w:rsid w:val="009914C4"/>
    <w:rsid w:val="00992070"/>
    <w:rsid w:val="00992666"/>
    <w:rsid w:val="009964AB"/>
    <w:rsid w:val="00997E7E"/>
    <w:rsid w:val="009A4110"/>
    <w:rsid w:val="009A5985"/>
    <w:rsid w:val="009A59EB"/>
    <w:rsid w:val="009A5B6C"/>
    <w:rsid w:val="009B325A"/>
    <w:rsid w:val="009B40D2"/>
    <w:rsid w:val="009C03E5"/>
    <w:rsid w:val="009C2DEE"/>
    <w:rsid w:val="009C303A"/>
    <w:rsid w:val="009C3EF8"/>
    <w:rsid w:val="009C5CC6"/>
    <w:rsid w:val="009C7E37"/>
    <w:rsid w:val="009C7E7A"/>
    <w:rsid w:val="009D1C9D"/>
    <w:rsid w:val="009D38BF"/>
    <w:rsid w:val="009D3B50"/>
    <w:rsid w:val="009D7612"/>
    <w:rsid w:val="009D77E4"/>
    <w:rsid w:val="009E131C"/>
    <w:rsid w:val="009E19BD"/>
    <w:rsid w:val="009E2475"/>
    <w:rsid w:val="009E2E61"/>
    <w:rsid w:val="009E5088"/>
    <w:rsid w:val="009E6067"/>
    <w:rsid w:val="009E6531"/>
    <w:rsid w:val="009E6ABC"/>
    <w:rsid w:val="009F2E8C"/>
    <w:rsid w:val="00A01CBA"/>
    <w:rsid w:val="00A04FF0"/>
    <w:rsid w:val="00A05954"/>
    <w:rsid w:val="00A075EA"/>
    <w:rsid w:val="00A0798A"/>
    <w:rsid w:val="00A10A0F"/>
    <w:rsid w:val="00A12DBD"/>
    <w:rsid w:val="00A14CBC"/>
    <w:rsid w:val="00A20EB2"/>
    <w:rsid w:val="00A20F40"/>
    <w:rsid w:val="00A2108C"/>
    <w:rsid w:val="00A21AC9"/>
    <w:rsid w:val="00A21F5D"/>
    <w:rsid w:val="00A23A4C"/>
    <w:rsid w:val="00A30E09"/>
    <w:rsid w:val="00A37E4B"/>
    <w:rsid w:val="00A407C9"/>
    <w:rsid w:val="00A40E0C"/>
    <w:rsid w:val="00A42C16"/>
    <w:rsid w:val="00A43B06"/>
    <w:rsid w:val="00A44A3A"/>
    <w:rsid w:val="00A47B98"/>
    <w:rsid w:val="00A51B04"/>
    <w:rsid w:val="00A529EE"/>
    <w:rsid w:val="00A54775"/>
    <w:rsid w:val="00A5593E"/>
    <w:rsid w:val="00A561ED"/>
    <w:rsid w:val="00A617DB"/>
    <w:rsid w:val="00A62035"/>
    <w:rsid w:val="00A66303"/>
    <w:rsid w:val="00A66600"/>
    <w:rsid w:val="00A72D85"/>
    <w:rsid w:val="00A733FE"/>
    <w:rsid w:val="00A75D3A"/>
    <w:rsid w:val="00A769B5"/>
    <w:rsid w:val="00A8019E"/>
    <w:rsid w:val="00A82EF6"/>
    <w:rsid w:val="00A8630C"/>
    <w:rsid w:val="00A92B8D"/>
    <w:rsid w:val="00A92C7D"/>
    <w:rsid w:val="00A96E7A"/>
    <w:rsid w:val="00AA0721"/>
    <w:rsid w:val="00AA14BB"/>
    <w:rsid w:val="00AA24B4"/>
    <w:rsid w:val="00AA4BC9"/>
    <w:rsid w:val="00AB0312"/>
    <w:rsid w:val="00AB49E2"/>
    <w:rsid w:val="00AC20CA"/>
    <w:rsid w:val="00AC30F3"/>
    <w:rsid w:val="00AC4E59"/>
    <w:rsid w:val="00AC5A57"/>
    <w:rsid w:val="00AC63A9"/>
    <w:rsid w:val="00AC67F4"/>
    <w:rsid w:val="00AC6952"/>
    <w:rsid w:val="00AC754F"/>
    <w:rsid w:val="00AC7F74"/>
    <w:rsid w:val="00AD166E"/>
    <w:rsid w:val="00AD1EEA"/>
    <w:rsid w:val="00AD775C"/>
    <w:rsid w:val="00AE2887"/>
    <w:rsid w:val="00AE61A2"/>
    <w:rsid w:val="00AE7BAB"/>
    <w:rsid w:val="00AF1F88"/>
    <w:rsid w:val="00B00B0C"/>
    <w:rsid w:val="00B00FFC"/>
    <w:rsid w:val="00B03ECB"/>
    <w:rsid w:val="00B0503D"/>
    <w:rsid w:val="00B056FD"/>
    <w:rsid w:val="00B05797"/>
    <w:rsid w:val="00B07090"/>
    <w:rsid w:val="00B1163C"/>
    <w:rsid w:val="00B15ABF"/>
    <w:rsid w:val="00B15CA0"/>
    <w:rsid w:val="00B20DFB"/>
    <w:rsid w:val="00B20F35"/>
    <w:rsid w:val="00B237E5"/>
    <w:rsid w:val="00B336C2"/>
    <w:rsid w:val="00B34B63"/>
    <w:rsid w:val="00B350CA"/>
    <w:rsid w:val="00B354BE"/>
    <w:rsid w:val="00B358FD"/>
    <w:rsid w:val="00B35F26"/>
    <w:rsid w:val="00B37BAF"/>
    <w:rsid w:val="00B37DFC"/>
    <w:rsid w:val="00B45678"/>
    <w:rsid w:val="00B45E91"/>
    <w:rsid w:val="00B55762"/>
    <w:rsid w:val="00B55CFE"/>
    <w:rsid w:val="00B56A9E"/>
    <w:rsid w:val="00B60757"/>
    <w:rsid w:val="00B639E9"/>
    <w:rsid w:val="00B6486E"/>
    <w:rsid w:val="00B7369C"/>
    <w:rsid w:val="00B7758E"/>
    <w:rsid w:val="00B8073C"/>
    <w:rsid w:val="00B80885"/>
    <w:rsid w:val="00B80C8C"/>
    <w:rsid w:val="00B82DCE"/>
    <w:rsid w:val="00B855EC"/>
    <w:rsid w:val="00B875F1"/>
    <w:rsid w:val="00B96552"/>
    <w:rsid w:val="00BA072C"/>
    <w:rsid w:val="00BA3BD1"/>
    <w:rsid w:val="00BA3ED5"/>
    <w:rsid w:val="00BA4131"/>
    <w:rsid w:val="00BA423B"/>
    <w:rsid w:val="00BA5B2A"/>
    <w:rsid w:val="00BB751D"/>
    <w:rsid w:val="00BC6C5B"/>
    <w:rsid w:val="00BC6CA6"/>
    <w:rsid w:val="00BC76CE"/>
    <w:rsid w:val="00BC789D"/>
    <w:rsid w:val="00BD22FE"/>
    <w:rsid w:val="00BD2BC6"/>
    <w:rsid w:val="00BD4091"/>
    <w:rsid w:val="00BD7993"/>
    <w:rsid w:val="00BE7819"/>
    <w:rsid w:val="00BF06B9"/>
    <w:rsid w:val="00BF23D5"/>
    <w:rsid w:val="00BF4F54"/>
    <w:rsid w:val="00BF7F8B"/>
    <w:rsid w:val="00C01893"/>
    <w:rsid w:val="00C02BFD"/>
    <w:rsid w:val="00C058E1"/>
    <w:rsid w:val="00C10B59"/>
    <w:rsid w:val="00C14009"/>
    <w:rsid w:val="00C21216"/>
    <w:rsid w:val="00C2591D"/>
    <w:rsid w:val="00C26313"/>
    <w:rsid w:val="00C32AAF"/>
    <w:rsid w:val="00C37344"/>
    <w:rsid w:val="00C376D5"/>
    <w:rsid w:val="00C406E8"/>
    <w:rsid w:val="00C41904"/>
    <w:rsid w:val="00C4255C"/>
    <w:rsid w:val="00C42E06"/>
    <w:rsid w:val="00C46514"/>
    <w:rsid w:val="00C4721D"/>
    <w:rsid w:val="00C507D3"/>
    <w:rsid w:val="00C52E75"/>
    <w:rsid w:val="00C536A1"/>
    <w:rsid w:val="00C549F0"/>
    <w:rsid w:val="00C57C22"/>
    <w:rsid w:val="00C601C0"/>
    <w:rsid w:val="00C6021F"/>
    <w:rsid w:val="00C61848"/>
    <w:rsid w:val="00C62C72"/>
    <w:rsid w:val="00C65384"/>
    <w:rsid w:val="00C679B5"/>
    <w:rsid w:val="00C71737"/>
    <w:rsid w:val="00C71AB9"/>
    <w:rsid w:val="00C7326C"/>
    <w:rsid w:val="00C74972"/>
    <w:rsid w:val="00C74B5C"/>
    <w:rsid w:val="00C80D35"/>
    <w:rsid w:val="00C81D73"/>
    <w:rsid w:val="00C824BF"/>
    <w:rsid w:val="00C903EE"/>
    <w:rsid w:val="00C97B28"/>
    <w:rsid w:val="00CA073D"/>
    <w:rsid w:val="00CA3040"/>
    <w:rsid w:val="00CA4343"/>
    <w:rsid w:val="00CA7C96"/>
    <w:rsid w:val="00CB54ED"/>
    <w:rsid w:val="00CB76C1"/>
    <w:rsid w:val="00CC2650"/>
    <w:rsid w:val="00CC3978"/>
    <w:rsid w:val="00CD1C1F"/>
    <w:rsid w:val="00CD1E21"/>
    <w:rsid w:val="00CD4B99"/>
    <w:rsid w:val="00CD5D39"/>
    <w:rsid w:val="00CE0C7F"/>
    <w:rsid w:val="00CE31B9"/>
    <w:rsid w:val="00CE4585"/>
    <w:rsid w:val="00CE57E2"/>
    <w:rsid w:val="00CF31C0"/>
    <w:rsid w:val="00CF3E15"/>
    <w:rsid w:val="00CF5647"/>
    <w:rsid w:val="00CF75DA"/>
    <w:rsid w:val="00D00912"/>
    <w:rsid w:val="00D04844"/>
    <w:rsid w:val="00D04DF7"/>
    <w:rsid w:val="00D072F6"/>
    <w:rsid w:val="00D11574"/>
    <w:rsid w:val="00D20C19"/>
    <w:rsid w:val="00D22128"/>
    <w:rsid w:val="00D2443C"/>
    <w:rsid w:val="00D26582"/>
    <w:rsid w:val="00D26C9F"/>
    <w:rsid w:val="00D30065"/>
    <w:rsid w:val="00D309CC"/>
    <w:rsid w:val="00D30D87"/>
    <w:rsid w:val="00D31B03"/>
    <w:rsid w:val="00D33E0F"/>
    <w:rsid w:val="00D34DA9"/>
    <w:rsid w:val="00D35773"/>
    <w:rsid w:val="00D52CBE"/>
    <w:rsid w:val="00D56277"/>
    <w:rsid w:val="00D56413"/>
    <w:rsid w:val="00D60FBA"/>
    <w:rsid w:val="00D70261"/>
    <w:rsid w:val="00D71803"/>
    <w:rsid w:val="00D73D88"/>
    <w:rsid w:val="00D77451"/>
    <w:rsid w:val="00D77546"/>
    <w:rsid w:val="00D82FE4"/>
    <w:rsid w:val="00D8782D"/>
    <w:rsid w:val="00D90DDD"/>
    <w:rsid w:val="00DA0480"/>
    <w:rsid w:val="00DA280E"/>
    <w:rsid w:val="00DA2BAA"/>
    <w:rsid w:val="00DA3096"/>
    <w:rsid w:val="00DA54F0"/>
    <w:rsid w:val="00DB44AF"/>
    <w:rsid w:val="00DC3AF2"/>
    <w:rsid w:val="00DC5A73"/>
    <w:rsid w:val="00DD38E6"/>
    <w:rsid w:val="00DD4558"/>
    <w:rsid w:val="00DD5E4D"/>
    <w:rsid w:val="00DD750B"/>
    <w:rsid w:val="00DE026E"/>
    <w:rsid w:val="00DE266B"/>
    <w:rsid w:val="00DE3A13"/>
    <w:rsid w:val="00DE6C21"/>
    <w:rsid w:val="00DF2A2A"/>
    <w:rsid w:val="00DF6E94"/>
    <w:rsid w:val="00DF7492"/>
    <w:rsid w:val="00E0151A"/>
    <w:rsid w:val="00E01CB4"/>
    <w:rsid w:val="00E058AE"/>
    <w:rsid w:val="00E118FC"/>
    <w:rsid w:val="00E12051"/>
    <w:rsid w:val="00E14CF9"/>
    <w:rsid w:val="00E20BE0"/>
    <w:rsid w:val="00E22184"/>
    <w:rsid w:val="00E22859"/>
    <w:rsid w:val="00E261CE"/>
    <w:rsid w:val="00E3101E"/>
    <w:rsid w:val="00E31364"/>
    <w:rsid w:val="00E32A32"/>
    <w:rsid w:val="00E32D4D"/>
    <w:rsid w:val="00E32FCC"/>
    <w:rsid w:val="00E33406"/>
    <w:rsid w:val="00E404A4"/>
    <w:rsid w:val="00E42F07"/>
    <w:rsid w:val="00E43CC3"/>
    <w:rsid w:val="00E442E8"/>
    <w:rsid w:val="00E44DE2"/>
    <w:rsid w:val="00E47167"/>
    <w:rsid w:val="00E47A94"/>
    <w:rsid w:val="00E47FD8"/>
    <w:rsid w:val="00E515F9"/>
    <w:rsid w:val="00E51A7D"/>
    <w:rsid w:val="00E53B5C"/>
    <w:rsid w:val="00E550D6"/>
    <w:rsid w:val="00E55D5A"/>
    <w:rsid w:val="00E55E18"/>
    <w:rsid w:val="00E57065"/>
    <w:rsid w:val="00E579D8"/>
    <w:rsid w:val="00E61124"/>
    <w:rsid w:val="00E71C5E"/>
    <w:rsid w:val="00E75674"/>
    <w:rsid w:val="00E84A9A"/>
    <w:rsid w:val="00E9340F"/>
    <w:rsid w:val="00E936DA"/>
    <w:rsid w:val="00E95DA9"/>
    <w:rsid w:val="00E975BC"/>
    <w:rsid w:val="00EA1C9D"/>
    <w:rsid w:val="00EA1E49"/>
    <w:rsid w:val="00EA291F"/>
    <w:rsid w:val="00EA346F"/>
    <w:rsid w:val="00EA3926"/>
    <w:rsid w:val="00EA4B99"/>
    <w:rsid w:val="00EA68EE"/>
    <w:rsid w:val="00EA6F47"/>
    <w:rsid w:val="00EB082E"/>
    <w:rsid w:val="00EB5CE4"/>
    <w:rsid w:val="00EC1A10"/>
    <w:rsid w:val="00EC2EBA"/>
    <w:rsid w:val="00EC56CC"/>
    <w:rsid w:val="00EC7B0D"/>
    <w:rsid w:val="00EC7FC4"/>
    <w:rsid w:val="00ED3C82"/>
    <w:rsid w:val="00EE0B24"/>
    <w:rsid w:val="00EE54E7"/>
    <w:rsid w:val="00EE7525"/>
    <w:rsid w:val="00EF19E4"/>
    <w:rsid w:val="00EF2D21"/>
    <w:rsid w:val="00EF400F"/>
    <w:rsid w:val="00EF556B"/>
    <w:rsid w:val="00F00D89"/>
    <w:rsid w:val="00F02D1E"/>
    <w:rsid w:val="00F039F7"/>
    <w:rsid w:val="00F05B43"/>
    <w:rsid w:val="00F07016"/>
    <w:rsid w:val="00F07CB0"/>
    <w:rsid w:val="00F10935"/>
    <w:rsid w:val="00F1146B"/>
    <w:rsid w:val="00F1677E"/>
    <w:rsid w:val="00F1687E"/>
    <w:rsid w:val="00F17F28"/>
    <w:rsid w:val="00F206FC"/>
    <w:rsid w:val="00F21A25"/>
    <w:rsid w:val="00F2308E"/>
    <w:rsid w:val="00F25C1E"/>
    <w:rsid w:val="00F27E80"/>
    <w:rsid w:val="00F3022B"/>
    <w:rsid w:val="00F310C1"/>
    <w:rsid w:val="00F315CE"/>
    <w:rsid w:val="00F335C0"/>
    <w:rsid w:val="00F3677C"/>
    <w:rsid w:val="00F37333"/>
    <w:rsid w:val="00F411CC"/>
    <w:rsid w:val="00F42EA5"/>
    <w:rsid w:val="00F4307E"/>
    <w:rsid w:val="00F474AE"/>
    <w:rsid w:val="00F503A2"/>
    <w:rsid w:val="00F50EA1"/>
    <w:rsid w:val="00F541F4"/>
    <w:rsid w:val="00F55D0F"/>
    <w:rsid w:val="00F6006E"/>
    <w:rsid w:val="00F61A70"/>
    <w:rsid w:val="00F646FD"/>
    <w:rsid w:val="00F64BD6"/>
    <w:rsid w:val="00F70057"/>
    <w:rsid w:val="00F74431"/>
    <w:rsid w:val="00F76F8A"/>
    <w:rsid w:val="00F8037F"/>
    <w:rsid w:val="00F82444"/>
    <w:rsid w:val="00F84E93"/>
    <w:rsid w:val="00F865E0"/>
    <w:rsid w:val="00F90310"/>
    <w:rsid w:val="00F90D4F"/>
    <w:rsid w:val="00F91670"/>
    <w:rsid w:val="00F93F68"/>
    <w:rsid w:val="00F94182"/>
    <w:rsid w:val="00F944F8"/>
    <w:rsid w:val="00FA059C"/>
    <w:rsid w:val="00FA19B2"/>
    <w:rsid w:val="00FA2400"/>
    <w:rsid w:val="00FB77C3"/>
    <w:rsid w:val="00FC1C04"/>
    <w:rsid w:val="00FC3A56"/>
    <w:rsid w:val="00FC637B"/>
    <w:rsid w:val="00FD2B97"/>
    <w:rsid w:val="00FD465A"/>
    <w:rsid w:val="00FD4AF4"/>
    <w:rsid w:val="00FE2E00"/>
    <w:rsid w:val="00FE2EAE"/>
    <w:rsid w:val="00FE7E57"/>
    <w:rsid w:val="00FF4318"/>
    <w:rsid w:val="00FF5F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DF962"/>
  <w15:chartTrackingRefBased/>
  <w15:docId w15:val="{5ADD0CF8-10DD-48A2-9C4E-6C58D99F9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605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605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9C3"/>
    <w:rPr>
      <w:rFonts w:eastAsiaTheme="majorEastAsia" w:cstheme="majorBidi"/>
      <w:color w:val="272727" w:themeColor="text1" w:themeTint="D8"/>
    </w:rPr>
  </w:style>
  <w:style w:type="paragraph" w:styleId="Title">
    <w:name w:val="Title"/>
    <w:basedOn w:val="Normal"/>
    <w:next w:val="Normal"/>
    <w:link w:val="TitleChar"/>
    <w:uiPriority w:val="10"/>
    <w:qFormat/>
    <w:rsid w:val="00605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9C3"/>
    <w:pPr>
      <w:spacing w:before="160"/>
      <w:jc w:val="center"/>
    </w:pPr>
    <w:rPr>
      <w:i/>
      <w:iCs/>
      <w:color w:val="404040" w:themeColor="text1" w:themeTint="BF"/>
    </w:rPr>
  </w:style>
  <w:style w:type="character" w:customStyle="1" w:styleId="QuoteChar">
    <w:name w:val="Quote Char"/>
    <w:basedOn w:val="DefaultParagraphFont"/>
    <w:link w:val="Quote"/>
    <w:uiPriority w:val="29"/>
    <w:rsid w:val="006059C3"/>
    <w:rPr>
      <w:i/>
      <w:iCs/>
      <w:color w:val="404040" w:themeColor="text1" w:themeTint="BF"/>
    </w:rPr>
  </w:style>
  <w:style w:type="paragraph" w:styleId="ListParagraph">
    <w:name w:val="List Paragraph"/>
    <w:basedOn w:val="Normal"/>
    <w:uiPriority w:val="34"/>
    <w:qFormat/>
    <w:rsid w:val="006059C3"/>
    <w:pPr>
      <w:ind w:left="720"/>
      <w:contextualSpacing/>
    </w:pPr>
  </w:style>
  <w:style w:type="character" w:styleId="IntenseEmphasis">
    <w:name w:val="Intense Emphasis"/>
    <w:basedOn w:val="DefaultParagraphFont"/>
    <w:uiPriority w:val="21"/>
    <w:qFormat/>
    <w:rsid w:val="006059C3"/>
    <w:rPr>
      <w:i/>
      <w:iCs/>
      <w:color w:val="0F4761" w:themeColor="accent1" w:themeShade="BF"/>
    </w:rPr>
  </w:style>
  <w:style w:type="paragraph" w:styleId="IntenseQuote">
    <w:name w:val="Intense Quote"/>
    <w:basedOn w:val="Normal"/>
    <w:next w:val="Normal"/>
    <w:link w:val="IntenseQuoteChar"/>
    <w:uiPriority w:val="30"/>
    <w:qFormat/>
    <w:rsid w:val="00605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9C3"/>
    <w:rPr>
      <w:i/>
      <w:iCs/>
      <w:color w:val="0F4761" w:themeColor="accent1" w:themeShade="BF"/>
    </w:rPr>
  </w:style>
  <w:style w:type="character" w:styleId="IntenseReference">
    <w:name w:val="Intense Reference"/>
    <w:basedOn w:val="DefaultParagraphFont"/>
    <w:uiPriority w:val="32"/>
    <w:qFormat/>
    <w:rsid w:val="006059C3"/>
    <w:rPr>
      <w:b/>
      <w:bCs/>
      <w:smallCaps/>
      <w:color w:val="0F4761" w:themeColor="accent1" w:themeShade="BF"/>
      <w:spacing w:val="5"/>
    </w:rPr>
  </w:style>
  <w:style w:type="paragraph" w:styleId="FootnoteText">
    <w:name w:val="footnote text"/>
    <w:basedOn w:val="Normal"/>
    <w:link w:val="FootnoteTextChar"/>
    <w:uiPriority w:val="99"/>
    <w:unhideWhenUsed/>
    <w:rsid w:val="00AE2887"/>
    <w:pPr>
      <w:spacing w:after="0" w:line="240" w:lineRule="auto"/>
    </w:pPr>
    <w:rPr>
      <w:sz w:val="20"/>
      <w:szCs w:val="20"/>
    </w:rPr>
  </w:style>
  <w:style w:type="character" w:customStyle="1" w:styleId="FootnoteTextChar">
    <w:name w:val="Footnote Text Char"/>
    <w:basedOn w:val="DefaultParagraphFont"/>
    <w:link w:val="FootnoteText"/>
    <w:uiPriority w:val="99"/>
    <w:rsid w:val="00AE2887"/>
    <w:rPr>
      <w:sz w:val="20"/>
      <w:szCs w:val="20"/>
    </w:rPr>
  </w:style>
  <w:style w:type="character" w:styleId="FootnoteReference">
    <w:name w:val="footnote reference"/>
    <w:basedOn w:val="DefaultParagraphFont"/>
    <w:uiPriority w:val="99"/>
    <w:semiHidden/>
    <w:unhideWhenUsed/>
    <w:rsid w:val="00AE2887"/>
    <w:rPr>
      <w:vertAlign w:val="superscript"/>
    </w:rPr>
  </w:style>
  <w:style w:type="character" w:styleId="CommentReference">
    <w:name w:val="annotation reference"/>
    <w:basedOn w:val="DefaultParagraphFont"/>
    <w:uiPriority w:val="99"/>
    <w:semiHidden/>
    <w:unhideWhenUsed/>
    <w:rsid w:val="00516BEB"/>
    <w:rPr>
      <w:sz w:val="16"/>
      <w:szCs w:val="16"/>
    </w:rPr>
  </w:style>
  <w:style w:type="paragraph" w:styleId="CommentText">
    <w:name w:val="annotation text"/>
    <w:basedOn w:val="Normal"/>
    <w:link w:val="CommentTextChar"/>
    <w:uiPriority w:val="99"/>
    <w:unhideWhenUsed/>
    <w:rsid w:val="00516BEB"/>
    <w:pPr>
      <w:spacing w:line="240" w:lineRule="auto"/>
    </w:pPr>
    <w:rPr>
      <w:sz w:val="20"/>
      <w:szCs w:val="20"/>
    </w:rPr>
  </w:style>
  <w:style w:type="character" w:customStyle="1" w:styleId="CommentTextChar">
    <w:name w:val="Comment Text Char"/>
    <w:basedOn w:val="DefaultParagraphFont"/>
    <w:link w:val="CommentText"/>
    <w:uiPriority w:val="99"/>
    <w:rsid w:val="00516BEB"/>
    <w:rPr>
      <w:sz w:val="20"/>
      <w:szCs w:val="20"/>
    </w:rPr>
  </w:style>
  <w:style w:type="paragraph" w:styleId="CommentSubject">
    <w:name w:val="annotation subject"/>
    <w:basedOn w:val="CommentText"/>
    <w:next w:val="CommentText"/>
    <w:link w:val="CommentSubjectChar"/>
    <w:uiPriority w:val="99"/>
    <w:semiHidden/>
    <w:unhideWhenUsed/>
    <w:rsid w:val="00516BEB"/>
    <w:rPr>
      <w:b/>
      <w:bCs/>
    </w:rPr>
  </w:style>
  <w:style w:type="character" w:customStyle="1" w:styleId="CommentSubjectChar">
    <w:name w:val="Comment Subject Char"/>
    <w:basedOn w:val="CommentTextChar"/>
    <w:link w:val="CommentSubject"/>
    <w:uiPriority w:val="99"/>
    <w:semiHidden/>
    <w:rsid w:val="00516BEB"/>
    <w:rPr>
      <w:b/>
      <w:bCs/>
      <w:sz w:val="20"/>
      <w:szCs w:val="20"/>
    </w:rPr>
  </w:style>
  <w:style w:type="character" w:styleId="Hyperlink">
    <w:name w:val="Hyperlink"/>
    <w:basedOn w:val="DefaultParagraphFont"/>
    <w:uiPriority w:val="99"/>
    <w:unhideWhenUsed/>
    <w:rsid w:val="00EF19E4"/>
    <w:rPr>
      <w:color w:val="467886" w:themeColor="hyperlink"/>
      <w:u w:val="single"/>
    </w:rPr>
  </w:style>
  <w:style w:type="character" w:styleId="UnresolvedMention">
    <w:name w:val="Unresolved Mention"/>
    <w:basedOn w:val="DefaultParagraphFont"/>
    <w:uiPriority w:val="99"/>
    <w:semiHidden/>
    <w:unhideWhenUsed/>
    <w:rsid w:val="00EF19E4"/>
    <w:rPr>
      <w:color w:val="605E5C"/>
      <w:shd w:val="clear" w:color="auto" w:fill="E1DFDD"/>
    </w:rPr>
  </w:style>
  <w:style w:type="character" w:styleId="FollowedHyperlink">
    <w:name w:val="FollowedHyperlink"/>
    <w:basedOn w:val="DefaultParagraphFont"/>
    <w:uiPriority w:val="99"/>
    <w:semiHidden/>
    <w:unhideWhenUsed/>
    <w:rsid w:val="00064716"/>
    <w:rPr>
      <w:color w:val="96607D" w:themeColor="followedHyperlink"/>
      <w:u w:val="single"/>
    </w:rPr>
  </w:style>
  <w:style w:type="paragraph" w:styleId="NormalWeb">
    <w:name w:val="Normal (Web)"/>
    <w:basedOn w:val="Normal"/>
    <w:uiPriority w:val="99"/>
    <w:unhideWhenUsed/>
    <w:rsid w:val="00115B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6838">
      <w:bodyDiv w:val="1"/>
      <w:marLeft w:val="0"/>
      <w:marRight w:val="0"/>
      <w:marTop w:val="0"/>
      <w:marBottom w:val="0"/>
      <w:divBdr>
        <w:top w:val="none" w:sz="0" w:space="0" w:color="auto"/>
        <w:left w:val="none" w:sz="0" w:space="0" w:color="auto"/>
        <w:bottom w:val="none" w:sz="0" w:space="0" w:color="auto"/>
        <w:right w:val="none" w:sz="0" w:space="0" w:color="auto"/>
      </w:divBdr>
    </w:div>
    <w:div w:id="30882972">
      <w:bodyDiv w:val="1"/>
      <w:marLeft w:val="0"/>
      <w:marRight w:val="0"/>
      <w:marTop w:val="0"/>
      <w:marBottom w:val="0"/>
      <w:divBdr>
        <w:top w:val="none" w:sz="0" w:space="0" w:color="auto"/>
        <w:left w:val="none" w:sz="0" w:space="0" w:color="auto"/>
        <w:bottom w:val="none" w:sz="0" w:space="0" w:color="auto"/>
        <w:right w:val="none" w:sz="0" w:space="0" w:color="auto"/>
      </w:divBdr>
      <w:divsChild>
        <w:div w:id="15849934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913517">
      <w:bodyDiv w:val="1"/>
      <w:marLeft w:val="0"/>
      <w:marRight w:val="0"/>
      <w:marTop w:val="0"/>
      <w:marBottom w:val="0"/>
      <w:divBdr>
        <w:top w:val="none" w:sz="0" w:space="0" w:color="auto"/>
        <w:left w:val="none" w:sz="0" w:space="0" w:color="auto"/>
        <w:bottom w:val="none" w:sz="0" w:space="0" w:color="auto"/>
        <w:right w:val="none" w:sz="0" w:space="0" w:color="auto"/>
      </w:divBdr>
    </w:div>
    <w:div w:id="162403487">
      <w:bodyDiv w:val="1"/>
      <w:marLeft w:val="0"/>
      <w:marRight w:val="0"/>
      <w:marTop w:val="0"/>
      <w:marBottom w:val="0"/>
      <w:divBdr>
        <w:top w:val="none" w:sz="0" w:space="0" w:color="auto"/>
        <w:left w:val="none" w:sz="0" w:space="0" w:color="auto"/>
        <w:bottom w:val="none" w:sz="0" w:space="0" w:color="auto"/>
        <w:right w:val="none" w:sz="0" w:space="0" w:color="auto"/>
      </w:divBdr>
    </w:div>
    <w:div w:id="326372088">
      <w:bodyDiv w:val="1"/>
      <w:marLeft w:val="0"/>
      <w:marRight w:val="0"/>
      <w:marTop w:val="0"/>
      <w:marBottom w:val="0"/>
      <w:divBdr>
        <w:top w:val="none" w:sz="0" w:space="0" w:color="auto"/>
        <w:left w:val="none" w:sz="0" w:space="0" w:color="auto"/>
        <w:bottom w:val="none" w:sz="0" w:space="0" w:color="auto"/>
        <w:right w:val="none" w:sz="0" w:space="0" w:color="auto"/>
      </w:divBdr>
      <w:divsChild>
        <w:div w:id="1083448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1000099">
      <w:bodyDiv w:val="1"/>
      <w:marLeft w:val="0"/>
      <w:marRight w:val="0"/>
      <w:marTop w:val="0"/>
      <w:marBottom w:val="0"/>
      <w:divBdr>
        <w:top w:val="none" w:sz="0" w:space="0" w:color="auto"/>
        <w:left w:val="none" w:sz="0" w:space="0" w:color="auto"/>
        <w:bottom w:val="none" w:sz="0" w:space="0" w:color="auto"/>
        <w:right w:val="none" w:sz="0" w:space="0" w:color="auto"/>
      </w:divBdr>
    </w:div>
    <w:div w:id="737947856">
      <w:bodyDiv w:val="1"/>
      <w:marLeft w:val="0"/>
      <w:marRight w:val="0"/>
      <w:marTop w:val="0"/>
      <w:marBottom w:val="0"/>
      <w:divBdr>
        <w:top w:val="none" w:sz="0" w:space="0" w:color="auto"/>
        <w:left w:val="none" w:sz="0" w:space="0" w:color="auto"/>
        <w:bottom w:val="none" w:sz="0" w:space="0" w:color="auto"/>
        <w:right w:val="none" w:sz="0" w:space="0" w:color="auto"/>
      </w:divBdr>
    </w:div>
    <w:div w:id="850995170">
      <w:bodyDiv w:val="1"/>
      <w:marLeft w:val="0"/>
      <w:marRight w:val="0"/>
      <w:marTop w:val="0"/>
      <w:marBottom w:val="0"/>
      <w:divBdr>
        <w:top w:val="none" w:sz="0" w:space="0" w:color="auto"/>
        <w:left w:val="none" w:sz="0" w:space="0" w:color="auto"/>
        <w:bottom w:val="none" w:sz="0" w:space="0" w:color="auto"/>
        <w:right w:val="none" w:sz="0" w:space="0" w:color="auto"/>
      </w:divBdr>
    </w:div>
    <w:div w:id="1034236958">
      <w:bodyDiv w:val="1"/>
      <w:marLeft w:val="0"/>
      <w:marRight w:val="0"/>
      <w:marTop w:val="0"/>
      <w:marBottom w:val="0"/>
      <w:divBdr>
        <w:top w:val="none" w:sz="0" w:space="0" w:color="auto"/>
        <w:left w:val="none" w:sz="0" w:space="0" w:color="auto"/>
        <w:bottom w:val="none" w:sz="0" w:space="0" w:color="auto"/>
        <w:right w:val="none" w:sz="0" w:space="0" w:color="auto"/>
      </w:divBdr>
    </w:div>
    <w:div w:id="1037048157">
      <w:bodyDiv w:val="1"/>
      <w:marLeft w:val="0"/>
      <w:marRight w:val="0"/>
      <w:marTop w:val="0"/>
      <w:marBottom w:val="0"/>
      <w:divBdr>
        <w:top w:val="none" w:sz="0" w:space="0" w:color="auto"/>
        <w:left w:val="none" w:sz="0" w:space="0" w:color="auto"/>
        <w:bottom w:val="none" w:sz="0" w:space="0" w:color="auto"/>
        <w:right w:val="none" w:sz="0" w:space="0" w:color="auto"/>
      </w:divBdr>
    </w:div>
    <w:div w:id="1197113081">
      <w:bodyDiv w:val="1"/>
      <w:marLeft w:val="0"/>
      <w:marRight w:val="0"/>
      <w:marTop w:val="0"/>
      <w:marBottom w:val="0"/>
      <w:divBdr>
        <w:top w:val="none" w:sz="0" w:space="0" w:color="auto"/>
        <w:left w:val="none" w:sz="0" w:space="0" w:color="auto"/>
        <w:bottom w:val="none" w:sz="0" w:space="0" w:color="auto"/>
        <w:right w:val="none" w:sz="0" w:space="0" w:color="auto"/>
      </w:divBdr>
    </w:div>
    <w:div w:id="1238591313">
      <w:bodyDiv w:val="1"/>
      <w:marLeft w:val="0"/>
      <w:marRight w:val="0"/>
      <w:marTop w:val="0"/>
      <w:marBottom w:val="0"/>
      <w:divBdr>
        <w:top w:val="none" w:sz="0" w:space="0" w:color="auto"/>
        <w:left w:val="none" w:sz="0" w:space="0" w:color="auto"/>
        <w:bottom w:val="none" w:sz="0" w:space="0" w:color="auto"/>
        <w:right w:val="none" w:sz="0" w:space="0" w:color="auto"/>
      </w:divBdr>
    </w:div>
    <w:div w:id="1264386483">
      <w:bodyDiv w:val="1"/>
      <w:marLeft w:val="0"/>
      <w:marRight w:val="0"/>
      <w:marTop w:val="0"/>
      <w:marBottom w:val="0"/>
      <w:divBdr>
        <w:top w:val="none" w:sz="0" w:space="0" w:color="auto"/>
        <w:left w:val="none" w:sz="0" w:space="0" w:color="auto"/>
        <w:bottom w:val="none" w:sz="0" w:space="0" w:color="auto"/>
        <w:right w:val="none" w:sz="0" w:space="0" w:color="auto"/>
      </w:divBdr>
      <w:divsChild>
        <w:div w:id="937785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519454">
      <w:bodyDiv w:val="1"/>
      <w:marLeft w:val="0"/>
      <w:marRight w:val="0"/>
      <w:marTop w:val="0"/>
      <w:marBottom w:val="0"/>
      <w:divBdr>
        <w:top w:val="none" w:sz="0" w:space="0" w:color="auto"/>
        <w:left w:val="none" w:sz="0" w:space="0" w:color="auto"/>
        <w:bottom w:val="none" w:sz="0" w:space="0" w:color="auto"/>
        <w:right w:val="none" w:sz="0" w:space="0" w:color="auto"/>
      </w:divBdr>
    </w:div>
    <w:div w:id="1319918117">
      <w:bodyDiv w:val="1"/>
      <w:marLeft w:val="0"/>
      <w:marRight w:val="0"/>
      <w:marTop w:val="0"/>
      <w:marBottom w:val="0"/>
      <w:divBdr>
        <w:top w:val="none" w:sz="0" w:space="0" w:color="auto"/>
        <w:left w:val="none" w:sz="0" w:space="0" w:color="auto"/>
        <w:bottom w:val="none" w:sz="0" w:space="0" w:color="auto"/>
        <w:right w:val="none" w:sz="0" w:space="0" w:color="auto"/>
      </w:divBdr>
    </w:div>
    <w:div w:id="1350449127">
      <w:bodyDiv w:val="1"/>
      <w:marLeft w:val="0"/>
      <w:marRight w:val="0"/>
      <w:marTop w:val="0"/>
      <w:marBottom w:val="0"/>
      <w:divBdr>
        <w:top w:val="none" w:sz="0" w:space="0" w:color="auto"/>
        <w:left w:val="none" w:sz="0" w:space="0" w:color="auto"/>
        <w:bottom w:val="none" w:sz="0" w:space="0" w:color="auto"/>
        <w:right w:val="none" w:sz="0" w:space="0" w:color="auto"/>
      </w:divBdr>
    </w:div>
    <w:div w:id="1467505317">
      <w:bodyDiv w:val="1"/>
      <w:marLeft w:val="0"/>
      <w:marRight w:val="0"/>
      <w:marTop w:val="0"/>
      <w:marBottom w:val="0"/>
      <w:divBdr>
        <w:top w:val="none" w:sz="0" w:space="0" w:color="auto"/>
        <w:left w:val="none" w:sz="0" w:space="0" w:color="auto"/>
        <w:bottom w:val="none" w:sz="0" w:space="0" w:color="auto"/>
        <w:right w:val="none" w:sz="0" w:space="0" w:color="auto"/>
      </w:divBdr>
    </w:div>
    <w:div w:id="1513378959">
      <w:bodyDiv w:val="1"/>
      <w:marLeft w:val="0"/>
      <w:marRight w:val="0"/>
      <w:marTop w:val="0"/>
      <w:marBottom w:val="0"/>
      <w:divBdr>
        <w:top w:val="none" w:sz="0" w:space="0" w:color="auto"/>
        <w:left w:val="none" w:sz="0" w:space="0" w:color="auto"/>
        <w:bottom w:val="none" w:sz="0" w:space="0" w:color="auto"/>
        <w:right w:val="none" w:sz="0" w:space="0" w:color="auto"/>
      </w:divBdr>
      <w:divsChild>
        <w:div w:id="1813014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3279261">
      <w:bodyDiv w:val="1"/>
      <w:marLeft w:val="0"/>
      <w:marRight w:val="0"/>
      <w:marTop w:val="0"/>
      <w:marBottom w:val="0"/>
      <w:divBdr>
        <w:top w:val="none" w:sz="0" w:space="0" w:color="auto"/>
        <w:left w:val="none" w:sz="0" w:space="0" w:color="auto"/>
        <w:bottom w:val="none" w:sz="0" w:space="0" w:color="auto"/>
        <w:right w:val="none" w:sz="0" w:space="0" w:color="auto"/>
      </w:divBdr>
      <w:divsChild>
        <w:div w:id="751045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4781744">
      <w:bodyDiv w:val="1"/>
      <w:marLeft w:val="0"/>
      <w:marRight w:val="0"/>
      <w:marTop w:val="0"/>
      <w:marBottom w:val="0"/>
      <w:divBdr>
        <w:top w:val="none" w:sz="0" w:space="0" w:color="auto"/>
        <w:left w:val="none" w:sz="0" w:space="0" w:color="auto"/>
        <w:bottom w:val="none" w:sz="0" w:space="0" w:color="auto"/>
        <w:right w:val="none" w:sz="0" w:space="0" w:color="auto"/>
      </w:divBdr>
      <w:divsChild>
        <w:div w:id="1900244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7197011">
      <w:bodyDiv w:val="1"/>
      <w:marLeft w:val="0"/>
      <w:marRight w:val="0"/>
      <w:marTop w:val="0"/>
      <w:marBottom w:val="0"/>
      <w:divBdr>
        <w:top w:val="none" w:sz="0" w:space="0" w:color="auto"/>
        <w:left w:val="none" w:sz="0" w:space="0" w:color="auto"/>
        <w:bottom w:val="none" w:sz="0" w:space="0" w:color="auto"/>
        <w:right w:val="none" w:sz="0" w:space="0" w:color="auto"/>
      </w:divBdr>
      <w:divsChild>
        <w:div w:id="210114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439169">
      <w:bodyDiv w:val="1"/>
      <w:marLeft w:val="0"/>
      <w:marRight w:val="0"/>
      <w:marTop w:val="0"/>
      <w:marBottom w:val="0"/>
      <w:divBdr>
        <w:top w:val="none" w:sz="0" w:space="0" w:color="auto"/>
        <w:left w:val="none" w:sz="0" w:space="0" w:color="auto"/>
        <w:bottom w:val="none" w:sz="0" w:space="0" w:color="auto"/>
        <w:right w:val="none" w:sz="0" w:space="0" w:color="auto"/>
      </w:divBdr>
    </w:div>
    <w:div w:id="1927881431">
      <w:bodyDiv w:val="1"/>
      <w:marLeft w:val="0"/>
      <w:marRight w:val="0"/>
      <w:marTop w:val="0"/>
      <w:marBottom w:val="0"/>
      <w:divBdr>
        <w:top w:val="none" w:sz="0" w:space="0" w:color="auto"/>
        <w:left w:val="none" w:sz="0" w:space="0" w:color="auto"/>
        <w:bottom w:val="none" w:sz="0" w:space="0" w:color="auto"/>
        <w:right w:val="none" w:sz="0" w:space="0" w:color="auto"/>
      </w:divBdr>
    </w:div>
    <w:div w:id="1937057525">
      <w:bodyDiv w:val="1"/>
      <w:marLeft w:val="0"/>
      <w:marRight w:val="0"/>
      <w:marTop w:val="0"/>
      <w:marBottom w:val="0"/>
      <w:divBdr>
        <w:top w:val="none" w:sz="0" w:space="0" w:color="auto"/>
        <w:left w:val="none" w:sz="0" w:space="0" w:color="auto"/>
        <w:bottom w:val="none" w:sz="0" w:space="0" w:color="auto"/>
        <w:right w:val="none" w:sz="0" w:space="0" w:color="auto"/>
      </w:divBdr>
      <w:divsChild>
        <w:div w:id="2042707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7/S0018246X23000328"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2%35%31%30%37%38%30@%73%74ude%6e%74%2eu%77%74%73%64%2ea%63%2e%75%6b"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17/S0018246X23000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3BE00-A7F1-482D-A814-8669E12D2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15747</TotalTime>
  <Pages>10</Pages>
  <Words>3469</Words>
  <Characters>19081</Characters>
  <Application>Microsoft Office Word</Application>
  <DocSecurity>0</DocSecurity>
  <Lines>159</Lines>
  <Paragraphs>45</Paragraphs>
  <ScaleCrop>false</ScaleCrop>
  <Company/>
  <LinksUpToDate>false</LinksUpToDate>
  <CharactersWithSpaces>22505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Abraham</dc:creator>
  <cp:keywords/>
  <dc:description/>
  <cp:lastModifiedBy>Cheryl Abraham</cp:lastModifiedBy>
  <cp:revision>938</cp:revision>
  <cp:lastPrinted>2026-01-02T15:06:00Z</cp:lastPrinted>
  <dcterms:created xsi:type="dcterms:W3CDTF">2025-11-24T17:52:00Z</dcterms:created>
  <dcterms:modified xsi:type="dcterms:W3CDTF">2026-01-05T14:59:00Z</dcterms:modified>
</cp:coreProperties>
</file>