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F23D70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D0726D">
              <w:rPr>
                <w:b/>
                <w:color w:val="auto"/>
                <w:sz w:val="32"/>
              </w:rPr>
              <w:t>Abbie Coles_____________</w:t>
            </w:r>
            <w:r>
              <w:rPr>
                <w:b/>
                <w:color w:val="auto"/>
                <w:sz w:val="32"/>
              </w:rPr>
              <w:t>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42D58DE2" w:rsidR="00575A8F" w:rsidRDefault="00575A8F" w:rsidP="00E6298B">
            <w:pPr>
              <w:overflowPunct/>
              <w:autoSpaceDE/>
              <w:autoSpaceDN/>
              <w:adjustRightInd/>
              <w:ind w:right="107"/>
              <w:textAlignment w:val="auto"/>
              <w:rPr>
                <w:b/>
                <w:color w:val="auto"/>
                <w:sz w:val="32"/>
              </w:rPr>
            </w:pPr>
            <w:r>
              <w:rPr>
                <w:b/>
                <w:color w:val="auto"/>
                <w:sz w:val="32"/>
              </w:rPr>
              <w:t>______</w:t>
            </w:r>
            <w:r w:rsidR="00D0726D">
              <w:rPr>
                <w:b/>
                <w:color w:val="auto"/>
                <w:sz w:val="32"/>
              </w:rPr>
              <w:t>2029490</w:t>
            </w:r>
            <w:r>
              <w:rPr>
                <w:b/>
                <w:color w:val="auto"/>
                <w:sz w:val="32"/>
              </w:rPr>
              <w:t>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bookmarkStart w:id="0" w:name="_GoBack"/>
      <w:bookmarkEnd w:id="0"/>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422173"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2A418A6B" w14:textId="3869ED1F" w:rsidR="00D0726D" w:rsidRDefault="00D0726D" w:rsidP="00D0726D">
      <w:pPr>
        <w:ind w:right="107"/>
        <w:jc w:val="both"/>
        <w:rPr>
          <w:rStyle w:val="Emphasis"/>
          <w:bCs/>
          <w:i w:val="0"/>
          <w:iCs w:val="0"/>
          <w:sz w:val="24"/>
          <w:szCs w:val="24"/>
        </w:rPr>
      </w:pPr>
      <w:r>
        <w:rPr>
          <w:bCs/>
          <w:sz w:val="24"/>
          <w:szCs w:val="24"/>
        </w:rPr>
        <w:t xml:space="preserve">Resilience is key within the role of a police constable however, it is essential to understand what the term means. Fletcher and Sarkar (2013) defined psychological resilience as the “role of mental processes and behaviour in promoting personal assets and protecting an individual from the potential negative effects of stressors.” </w:t>
      </w:r>
      <w:sdt>
        <w:sdtPr>
          <w:rPr>
            <w:bCs/>
            <w:sz w:val="24"/>
            <w:szCs w:val="24"/>
          </w:rPr>
          <w:id w:val="1497462261"/>
          <w:citation/>
        </w:sdtPr>
        <w:sdtContent>
          <w:r>
            <w:rPr>
              <w:bCs/>
              <w:sz w:val="24"/>
              <w:szCs w:val="24"/>
            </w:rPr>
            <w:fldChar w:fldCharType="begin"/>
          </w:r>
          <w:r>
            <w:rPr>
              <w:bCs/>
              <w:sz w:val="24"/>
              <w:szCs w:val="24"/>
            </w:rPr>
            <w:instrText xml:space="preserve"> CITATION Fle13 \l 2057 </w:instrText>
          </w:r>
          <w:r>
            <w:rPr>
              <w:bCs/>
              <w:sz w:val="24"/>
              <w:szCs w:val="24"/>
            </w:rPr>
            <w:fldChar w:fldCharType="separate"/>
          </w:r>
          <w:r w:rsidR="001526CD">
            <w:rPr>
              <w:b/>
              <w:noProof/>
              <w:sz w:val="24"/>
              <w:szCs w:val="24"/>
              <w:lang w:val="en-US"/>
            </w:rPr>
            <w:t>Invalid source specified.</w:t>
          </w:r>
          <w:r>
            <w:rPr>
              <w:bCs/>
              <w:sz w:val="24"/>
              <w:szCs w:val="24"/>
            </w:rPr>
            <w:fldChar w:fldCharType="end"/>
          </w:r>
        </w:sdtContent>
      </w:sdt>
      <w:r>
        <w:rPr>
          <w:bCs/>
          <w:sz w:val="24"/>
          <w:szCs w:val="24"/>
        </w:rPr>
        <w:t xml:space="preserve">. Essentially, it is suggested that resilience represents a collection of characteristics that permits individuals to adjust to the relevant situation </w:t>
      </w:r>
      <w:sdt>
        <w:sdtPr>
          <w:rPr>
            <w:bCs/>
            <w:sz w:val="24"/>
            <w:szCs w:val="24"/>
          </w:rPr>
          <w:id w:val="-1352338006"/>
          <w:citation/>
        </w:sdtPr>
        <w:sdtContent>
          <w:r>
            <w:rPr>
              <w:bCs/>
              <w:sz w:val="24"/>
              <w:szCs w:val="24"/>
            </w:rPr>
            <w:fldChar w:fldCharType="begin"/>
          </w:r>
          <w:r>
            <w:rPr>
              <w:bCs/>
              <w:sz w:val="24"/>
              <w:szCs w:val="24"/>
            </w:rPr>
            <w:instrText xml:space="preserve"> CITATION Rob15 \l 2057 </w:instrText>
          </w:r>
          <w:r>
            <w:rPr>
              <w:bCs/>
              <w:sz w:val="24"/>
              <w:szCs w:val="24"/>
            </w:rPr>
            <w:fldChar w:fldCharType="separate"/>
          </w:r>
          <w:r w:rsidR="001526CD">
            <w:rPr>
              <w:b/>
              <w:noProof/>
              <w:sz w:val="24"/>
              <w:szCs w:val="24"/>
              <w:lang w:val="en-US"/>
            </w:rPr>
            <w:t>Invalid source specified.</w:t>
          </w:r>
          <w:r>
            <w:rPr>
              <w:bCs/>
              <w:sz w:val="24"/>
              <w:szCs w:val="24"/>
            </w:rPr>
            <w:fldChar w:fldCharType="end"/>
          </w:r>
        </w:sdtContent>
      </w:sdt>
      <w:r>
        <w:rPr>
          <w:bCs/>
          <w:sz w:val="24"/>
          <w:szCs w:val="24"/>
        </w:rPr>
        <w:t xml:space="preserve">. This is essential for individuals working in occupations associated with trauma </w:t>
      </w:r>
      <w:sdt>
        <w:sdtPr>
          <w:rPr>
            <w:bCs/>
            <w:sz w:val="24"/>
            <w:szCs w:val="24"/>
          </w:rPr>
          <w:id w:val="-59254001"/>
          <w:citation/>
        </w:sdtPr>
        <w:sdtContent>
          <w:r>
            <w:rPr>
              <w:bCs/>
              <w:sz w:val="24"/>
              <w:szCs w:val="24"/>
            </w:rPr>
            <w:fldChar w:fldCharType="begin"/>
          </w:r>
          <w:r>
            <w:rPr>
              <w:bCs/>
              <w:sz w:val="24"/>
              <w:szCs w:val="24"/>
            </w:rPr>
            <w:instrText xml:space="preserve"> CITATION Van16 \l 2057 </w:instrText>
          </w:r>
          <w:r>
            <w:rPr>
              <w:bCs/>
              <w:sz w:val="24"/>
              <w:szCs w:val="24"/>
            </w:rPr>
            <w:fldChar w:fldCharType="separate"/>
          </w:r>
          <w:r w:rsidR="001526CD">
            <w:rPr>
              <w:b/>
              <w:noProof/>
              <w:sz w:val="24"/>
              <w:szCs w:val="24"/>
              <w:lang w:val="en-US"/>
            </w:rPr>
            <w:t>Invalid source specified.</w:t>
          </w:r>
          <w:r>
            <w:rPr>
              <w:bCs/>
              <w:sz w:val="24"/>
              <w:szCs w:val="24"/>
            </w:rPr>
            <w:fldChar w:fldCharType="end"/>
          </w:r>
        </w:sdtContent>
      </w:sdt>
      <w:r>
        <w:rPr>
          <w:bCs/>
          <w:sz w:val="24"/>
          <w:szCs w:val="24"/>
        </w:rPr>
        <w:t>. Although it may also be relevant for in employment environment where less critical forms of stress can accumulate over time such as work overload, work relationships, lack of resource or communications and work life conflict.  Together, work related stress, whether acute and traumatic or not can have detrimental effects. Therefore, it was essential that I developed a healthy way of developing resilience.</w:t>
      </w:r>
    </w:p>
    <w:p w14:paraId="2F67FB1F" w14:textId="77777777" w:rsidR="00D0726D" w:rsidRDefault="00D0726D" w:rsidP="00D0726D">
      <w:pPr>
        <w:ind w:right="107"/>
        <w:jc w:val="both"/>
        <w:rPr>
          <w:rFonts w:ascii="Helvetica" w:hAnsi="Helvetica"/>
          <w:color w:val="595959"/>
          <w:shd w:val="clear" w:color="auto" w:fill="F5F5F5"/>
        </w:rPr>
      </w:pPr>
    </w:p>
    <w:p w14:paraId="43199C58" w14:textId="49DB91F9" w:rsidR="00D0726D" w:rsidRDefault="00D0726D" w:rsidP="00D0726D">
      <w:pPr>
        <w:ind w:firstLine="720"/>
        <w:rPr>
          <w:sz w:val="24"/>
        </w:rPr>
      </w:pPr>
      <w:r>
        <w:rPr>
          <w:sz w:val="24"/>
        </w:rPr>
        <w:t xml:space="preserve">Employees within the public service area require higher levels of emotional intelligence </w:t>
      </w:r>
      <w:sdt>
        <w:sdtPr>
          <w:rPr>
            <w:sz w:val="24"/>
          </w:rPr>
          <w:id w:val="180715572"/>
          <w:citation/>
        </w:sdtPr>
        <w:sdtContent>
          <w:r>
            <w:rPr>
              <w:sz w:val="24"/>
            </w:rPr>
            <w:fldChar w:fldCharType="begin"/>
          </w:r>
          <w:r>
            <w:rPr>
              <w:sz w:val="24"/>
            </w:rPr>
            <w:instrText xml:space="preserve"> CITATION Hyu17 \l 2057 </w:instrText>
          </w:r>
          <w:r>
            <w:rPr>
              <w:sz w:val="24"/>
            </w:rPr>
            <w:fldChar w:fldCharType="separate"/>
          </w:r>
          <w:r w:rsidR="001526CD" w:rsidRPr="001526CD">
            <w:rPr>
              <w:noProof/>
              <w:sz w:val="24"/>
            </w:rPr>
            <w:t>(Hyun, 2017)</w:t>
          </w:r>
          <w:r>
            <w:rPr>
              <w:sz w:val="24"/>
            </w:rPr>
            <w:fldChar w:fldCharType="end"/>
          </w:r>
        </w:sdtContent>
      </w:sdt>
      <w:r>
        <w:rPr>
          <w:sz w:val="24"/>
        </w:rPr>
        <w:t xml:space="preserve">. This is due to most jobs within this area involve emotionally intense work focused on service to the public on the worst day of their life. As a result, such emotional work can lead to a higher degree of burnout and job dissatisfaction, which directly relates to organisational outcomes. This includes work service, quality of service and non-attendance. Therefore, I was aware that I would need to develop a range of coping strategies in order to minimise stress. </w:t>
      </w:r>
    </w:p>
    <w:p w14:paraId="488FABC4" w14:textId="77777777" w:rsidR="00D0726D" w:rsidRDefault="00D0726D" w:rsidP="00D0726D">
      <w:pPr>
        <w:ind w:firstLine="720"/>
        <w:rPr>
          <w:sz w:val="24"/>
        </w:rPr>
      </w:pPr>
    </w:p>
    <w:p w14:paraId="4ABD6933" w14:textId="5165C133" w:rsidR="00D0726D" w:rsidRDefault="00D0726D" w:rsidP="00D0726D">
      <w:pPr>
        <w:ind w:firstLine="720"/>
        <w:rPr>
          <w:bCs/>
          <w:sz w:val="24"/>
          <w:szCs w:val="24"/>
        </w:rPr>
      </w:pPr>
      <w:r>
        <w:rPr>
          <w:sz w:val="24"/>
        </w:rPr>
        <w:t xml:space="preserve">After the first week of training, I became stressed and anxious when the first role-play scenario was approaching. I was unsettled and panicking. Academics stated that </w:t>
      </w:r>
      <w:r>
        <w:rPr>
          <w:bCs/>
          <w:sz w:val="24"/>
          <w:szCs w:val="24"/>
        </w:rPr>
        <w:t xml:space="preserve">stress is more than just a response to environmental demands; it is also related to personal perception </w:t>
      </w:r>
      <w:sdt>
        <w:sdtPr>
          <w:rPr>
            <w:bCs/>
            <w:sz w:val="24"/>
            <w:szCs w:val="24"/>
          </w:rPr>
          <w:id w:val="-1787118104"/>
          <w:citation/>
        </w:sdtPr>
        <w:sdtContent>
          <w:r>
            <w:rPr>
              <w:bCs/>
              <w:sz w:val="24"/>
              <w:szCs w:val="24"/>
            </w:rPr>
            <w:fldChar w:fldCharType="begin"/>
          </w:r>
          <w:r>
            <w:rPr>
              <w:bCs/>
              <w:sz w:val="24"/>
              <w:szCs w:val="24"/>
            </w:rPr>
            <w:instrText xml:space="preserve"> CITATION Laz84 \l 2057 </w:instrText>
          </w:r>
          <w:r>
            <w:rPr>
              <w:bCs/>
              <w:sz w:val="24"/>
              <w:szCs w:val="24"/>
            </w:rPr>
            <w:fldChar w:fldCharType="separate"/>
          </w:r>
          <w:r w:rsidR="001526CD">
            <w:rPr>
              <w:b/>
              <w:noProof/>
              <w:sz w:val="24"/>
              <w:szCs w:val="24"/>
              <w:lang w:val="en-US"/>
            </w:rPr>
            <w:t>Invalid source specified.</w:t>
          </w:r>
          <w:r>
            <w:rPr>
              <w:bCs/>
              <w:sz w:val="24"/>
              <w:szCs w:val="24"/>
            </w:rPr>
            <w:fldChar w:fldCharType="end"/>
          </w:r>
        </w:sdtContent>
      </w:sdt>
      <w:r>
        <w:rPr>
          <w:bCs/>
          <w:sz w:val="24"/>
          <w:szCs w:val="24"/>
        </w:rPr>
        <w:t xml:space="preserve">. Therefore, if a person believes a situation is stressful, then it will be stressful to them. This is intensified when a person is prone or vulnerable to negative effects produced by stressors, as the situation may prove to be a threat or harmful to that person. In addition, a person be even more at risk then their ability to manage stressful situation is limited.  This what true as I found role-play scenarios stressful and would overthink what situations may arise. I would start to doubt my abilities and lose confidence in myself. </w:t>
      </w:r>
    </w:p>
    <w:p w14:paraId="5F79B20D" w14:textId="77777777" w:rsidR="00D0726D" w:rsidRDefault="00D0726D" w:rsidP="00D0726D">
      <w:pPr>
        <w:ind w:firstLine="720"/>
        <w:rPr>
          <w:sz w:val="24"/>
        </w:rPr>
      </w:pPr>
    </w:p>
    <w:p w14:paraId="5AB08579" w14:textId="382BC53F" w:rsidR="00D0726D" w:rsidRDefault="00D0726D" w:rsidP="00D0726D">
      <w:pPr>
        <w:ind w:firstLine="720"/>
        <w:rPr>
          <w:sz w:val="24"/>
        </w:rPr>
      </w:pPr>
      <w:r>
        <w:rPr>
          <w:sz w:val="24"/>
        </w:rPr>
        <w:t xml:space="preserve">As a result, I started experimenting with exercise. In the past, this method had helped decrease stress and helped me focus in particular in stressful situations such as </w:t>
      </w:r>
      <w:r>
        <w:rPr>
          <w:sz w:val="24"/>
        </w:rPr>
        <w:lastRenderedPageBreak/>
        <w:t xml:space="preserve">revising for exams. I found that running was the most effective. Research has been shown that physical activity can help improve mental health </w:t>
      </w:r>
      <w:sdt>
        <w:sdtPr>
          <w:rPr>
            <w:sz w:val="24"/>
          </w:rPr>
          <w:id w:val="1351993052"/>
          <w:citation/>
        </w:sdtPr>
        <w:sdtContent>
          <w:r>
            <w:rPr>
              <w:sz w:val="24"/>
            </w:rPr>
            <w:fldChar w:fldCharType="begin"/>
          </w:r>
          <w:r>
            <w:rPr>
              <w:sz w:val="24"/>
            </w:rPr>
            <w:instrText xml:space="preserve"> CITATION Min21 \l 2057 </w:instrText>
          </w:r>
          <w:r>
            <w:rPr>
              <w:sz w:val="24"/>
            </w:rPr>
            <w:fldChar w:fldCharType="separate"/>
          </w:r>
          <w:r w:rsidR="001526CD">
            <w:rPr>
              <w:b/>
              <w:bCs/>
              <w:noProof/>
              <w:sz w:val="24"/>
              <w:lang w:val="en-US"/>
            </w:rPr>
            <w:t>Invalid source specified.</w:t>
          </w:r>
          <w:r>
            <w:rPr>
              <w:sz w:val="24"/>
            </w:rPr>
            <w:fldChar w:fldCharType="end"/>
          </w:r>
        </w:sdtContent>
      </w:sdt>
      <w:r>
        <w:rPr>
          <w:sz w:val="24"/>
        </w:rPr>
        <w:t xml:space="preserve">. It can help create better sleep by tiring out the body and mind. It can create happier moods as physical activity releases good hormones that allow more energy and create a sense of achievement. In addition, it helps focus the brain on a task and can be a healthy coping strategy. By running, I was able to focus on a different task and challenge whilst relieving any nervous energy I developed. As training continued, I discovered that if I did not exercise regularly then I would become stressed and frustrated. As a result, I formed a routine and attended the gym whenever possible whether this be before or after training. </w:t>
      </w:r>
    </w:p>
    <w:p w14:paraId="40FD4A40" w14:textId="77777777" w:rsidR="00D0726D" w:rsidRDefault="00D0726D" w:rsidP="00D0726D">
      <w:pPr>
        <w:rPr>
          <w:sz w:val="24"/>
        </w:rPr>
      </w:pPr>
    </w:p>
    <w:p w14:paraId="5016442D" w14:textId="77777777" w:rsidR="00D0726D" w:rsidRDefault="00D0726D" w:rsidP="00D0726D">
      <w:pPr>
        <w:ind w:right="107"/>
        <w:jc w:val="both"/>
        <w:rPr>
          <w:bCs/>
          <w:sz w:val="24"/>
          <w:szCs w:val="24"/>
        </w:rPr>
      </w:pPr>
      <w:r>
        <w:rPr>
          <w:sz w:val="24"/>
        </w:rPr>
        <w:tab/>
      </w:r>
      <w:r>
        <w:rPr>
          <w:bCs/>
          <w:sz w:val="24"/>
          <w:szCs w:val="24"/>
        </w:rPr>
        <w:t>However attending the gym by itself was not enough at times, as I had to overcome other issues to further develop resilience. I found that one of my main causes of stress was my lack of confidence in my abilities and communication skills. As a result, I decided to take action and try to reduce my stress levels by placing myself in situations where my skills needed developing. The first apprehension I decided to tackle was my lack of confidence. As a result, I decided to push myself and partake in activities outside of work by myself. One such activity included attending a surfboarding lesson by myself. By doing this, I would have to socialise with individuals I have never met whilst also further developing my self-esteem and confidence. In addition, by doing this, I would have to trust in my ability to ensure I did not cause any harm to myself or others. I would also have to assess and use my judgement on what wave would be good or when it was best to allow other to go.</w:t>
      </w:r>
    </w:p>
    <w:p w14:paraId="014264C4" w14:textId="77777777" w:rsidR="00D0726D" w:rsidRDefault="00D0726D" w:rsidP="00D0726D">
      <w:pPr>
        <w:ind w:right="107"/>
        <w:jc w:val="both"/>
        <w:rPr>
          <w:bCs/>
          <w:sz w:val="24"/>
          <w:szCs w:val="24"/>
        </w:rPr>
      </w:pPr>
    </w:p>
    <w:p w14:paraId="6B2074B0" w14:textId="13B3C610" w:rsidR="00D0726D" w:rsidRDefault="00D0726D" w:rsidP="00D0726D">
      <w:pPr>
        <w:ind w:right="107" w:firstLine="720"/>
        <w:jc w:val="both"/>
        <w:rPr>
          <w:bCs/>
          <w:sz w:val="24"/>
          <w:szCs w:val="24"/>
        </w:rPr>
      </w:pPr>
      <w:r>
        <w:rPr>
          <w:bCs/>
          <w:sz w:val="24"/>
          <w:szCs w:val="24"/>
        </w:rPr>
        <w:t xml:space="preserve"> Another technique I adapted to minimise stress was joining a women’s football team. At this point, I saw numerous benefits and skills that would help decrease my stress levels. By joining the team, it would mean regular exercise with a regular timetable and therefore I would not have to regularly adapt my exercise routine in the gym to prevent boredom and repetition. In addition, it further allowed me to build friendship with a vast range of individuals who were unconnected to work. Thus, allow me to have some space and disconnect from work. Additionally, I was able to talk with a range of people from all forms of background. Therefore, further developing my social and communication skills  Studies have been show that learning a new skill can improve mental wellbeing </w:t>
      </w:r>
      <w:sdt>
        <w:sdtPr>
          <w:rPr>
            <w:bCs/>
            <w:sz w:val="24"/>
            <w:szCs w:val="24"/>
          </w:rPr>
          <w:id w:val="874590857"/>
          <w:citation/>
        </w:sdtPr>
        <w:sdtContent>
          <w:r>
            <w:rPr>
              <w:bCs/>
              <w:sz w:val="24"/>
              <w:szCs w:val="24"/>
            </w:rPr>
            <w:fldChar w:fldCharType="begin"/>
          </w:r>
          <w:r>
            <w:rPr>
              <w:bCs/>
              <w:sz w:val="24"/>
              <w:szCs w:val="24"/>
            </w:rPr>
            <w:instrText xml:space="preserve"> CITATION NHS21 \l 2057 </w:instrText>
          </w:r>
          <w:r>
            <w:rPr>
              <w:bCs/>
              <w:sz w:val="24"/>
              <w:szCs w:val="24"/>
            </w:rPr>
            <w:fldChar w:fldCharType="separate"/>
          </w:r>
          <w:r w:rsidR="001526CD">
            <w:rPr>
              <w:b/>
              <w:noProof/>
              <w:sz w:val="24"/>
              <w:szCs w:val="24"/>
              <w:lang w:val="en-US"/>
            </w:rPr>
            <w:t>Invalid source specified.</w:t>
          </w:r>
          <w:r>
            <w:rPr>
              <w:bCs/>
              <w:sz w:val="24"/>
              <w:szCs w:val="24"/>
            </w:rPr>
            <w:fldChar w:fldCharType="end"/>
          </w:r>
        </w:sdtContent>
      </w:sdt>
      <w:r>
        <w:rPr>
          <w:bCs/>
          <w:sz w:val="24"/>
          <w:szCs w:val="24"/>
        </w:rPr>
        <w:t>. It boosts the individual self-confidence and raise their self-esteem. It also creates a sense pf purpose and allows an opportunity for the individual to connect with others</w:t>
      </w:r>
    </w:p>
    <w:p w14:paraId="57297AB3" w14:textId="77777777" w:rsidR="00D0726D" w:rsidRDefault="00D0726D" w:rsidP="00D0726D">
      <w:pPr>
        <w:rPr>
          <w:sz w:val="24"/>
        </w:rPr>
      </w:pPr>
      <w:r>
        <w:rPr>
          <w:sz w:val="24"/>
        </w:rPr>
        <w:t xml:space="preserve"> </w:t>
      </w:r>
    </w:p>
    <w:p w14:paraId="6D5506A8" w14:textId="7F7421BA" w:rsidR="00D0726D" w:rsidRDefault="00D0726D" w:rsidP="00D0726D">
      <w:pPr>
        <w:ind w:firstLine="720"/>
        <w:rPr>
          <w:sz w:val="24"/>
        </w:rPr>
      </w:pPr>
      <w:r>
        <w:rPr>
          <w:sz w:val="24"/>
        </w:rPr>
        <w:t xml:space="preserve">Although this was helpful for dealing with my stress, I found that I also needed another coping strategy. It would be unhealthy to consistently training and revise for upcoming exam. It required space where I was able to focus my mind on other thing. This included socialising with friends. Research has demonstrated numerous benefits by socialising with friends </w:t>
      </w:r>
      <w:sdt>
        <w:sdtPr>
          <w:rPr>
            <w:sz w:val="24"/>
          </w:rPr>
          <w:id w:val="1401404112"/>
          <w:citation/>
        </w:sdtPr>
        <w:sdtContent>
          <w:r>
            <w:rPr>
              <w:sz w:val="24"/>
            </w:rPr>
            <w:fldChar w:fldCharType="begin"/>
          </w:r>
          <w:r>
            <w:rPr>
              <w:sz w:val="24"/>
            </w:rPr>
            <w:instrText xml:space="preserve"> CITATION MyG21 \l 2057 </w:instrText>
          </w:r>
          <w:r>
            <w:rPr>
              <w:sz w:val="24"/>
            </w:rPr>
            <w:fldChar w:fldCharType="separate"/>
          </w:r>
          <w:r w:rsidR="001526CD">
            <w:rPr>
              <w:b/>
              <w:bCs/>
              <w:noProof/>
              <w:sz w:val="24"/>
              <w:lang w:val="en-US"/>
            </w:rPr>
            <w:t>Invalid source specified.</w:t>
          </w:r>
          <w:r>
            <w:rPr>
              <w:sz w:val="24"/>
            </w:rPr>
            <w:fldChar w:fldCharType="end"/>
          </w:r>
        </w:sdtContent>
      </w:sdt>
      <w:r>
        <w:rPr>
          <w:sz w:val="24"/>
        </w:rPr>
        <w:t xml:space="preserve">. It helps boost mental health as it helps decrease anxiety and stress. Spending time with others also allows deeper connections to be built thus helping both parties’ mood and feelings. I began socialising with friends who were in training with myself and friends who were not. This would create a healthy balance where I was able to not discuss work with friends who did not attend training with myself. Meanwhile, by building friendships in training I was able to express any stress that I was experience to individuals who has an understanding of the pressure and strain. It particular during Covid times isolation and lockdown made socialising difficult. Therefore, I was intent on socialising as much as possible throughout training. This included nights out in the local area, walking surrounding areas and partaking in activities, I have not experienced before. </w:t>
      </w:r>
    </w:p>
    <w:p w14:paraId="71ED4EDE" w14:textId="77777777" w:rsidR="00D0726D" w:rsidRDefault="00D0726D" w:rsidP="00D0726D">
      <w:pPr>
        <w:rPr>
          <w:sz w:val="24"/>
        </w:rPr>
      </w:pPr>
    </w:p>
    <w:p w14:paraId="37F793F5" w14:textId="77777777" w:rsidR="00D0726D" w:rsidRDefault="00D0726D" w:rsidP="00D0726D">
      <w:pPr>
        <w:ind w:firstLine="720"/>
        <w:rPr>
          <w:sz w:val="24"/>
        </w:rPr>
      </w:pPr>
      <w:r>
        <w:rPr>
          <w:sz w:val="24"/>
        </w:rPr>
        <w:lastRenderedPageBreak/>
        <w:t xml:space="preserve">However, not all of this was successful. Such as by adapting the mentality to socialise as much as possible, there were times where I placed studying on the back burner and created unnecessary stress. In addition, at the beginning of training, I was regularly out drinking and this was not healthy. Fortunately, I quickly realised this and started drinking alcohol in moderation. I would still attend nights out however, I would plan event for the next day. Therefore, I would be unable to drink too much alcohol. </w:t>
      </w:r>
    </w:p>
    <w:p w14:paraId="2FF3FAD7" w14:textId="77777777" w:rsidR="00D0726D" w:rsidRDefault="00D0726D" w:rsidP="00D0726D">
      <w:pPr>
        <w:ind w:firstLine="720"/>
        <w:rPr>
          <w:sz w:val="24"/>
        </w:rPr>
      </w:pPr>
    </w:p>
    <w:p w14:paraId="3DEAE5F8" w14:textId="30D305E8" w:rsidR="00D0726D" w:rsidRDefault="00D0726D" w:rsidP="00D0726D">
      <w:pPr>
        <w:rPr>
          <w:sz w:val="24"/>
        </w:rPr>
      </w:pPr>
      <w:r>
        <w:rPr>
          <w:sz w:val="24"/>
        </w:rPr>
        <w:t xml:space="preserve">Other coping mechanisms used such as regularly listening to music and reading. All of these helped relieve stress developed during training. It has been shown that listening to music has the ability to improve mental and physical health </w:t>
      </w:r>
      <w:sdt>
        <w:sdtPr>
          <w:rPr>
            <w:sz w:val="24"/>
          </w:rPr>
          <w:id w:val="1173531634"/>
          <w:citation/>
        </w:sdtPr>
        <w:sdtContent>
          <w:r>
            <w:rPr>
              <w:sz w:val="24"/>
            </w:rPr>
            <w:fldChar w:fldCharType="begin"/>
          </w:r>
          <w:r>
            <w:rPr>
              <w:sz w:val="24"/>
            </w:rPr>
            <w:instrText xml:space="preserve"> CITATION Har18 \l 2057 </w:instrText>
          </w:r>
          <w:r>
            <w:rPr>
              <w:sz w:val="24"/>
            </w:rPr>
            <w:fldChar w:fldCharType="separate"/>
          </w:r>
          <w:r w:rsidR="001526CD">
            <w:rPr>
              <w:b/>
              <w:bCs/>
              <w:noProof/>
              <w:sz w:val="24"/>
              <w:lang w:val="en-US"/>
            </w:rPr>
            <w:t>Invalid source specified.</w:t>
          </w:r>
          <w:r>
            <w:rPr>
              <w:sz w:val="24"/>
            </w:rPr>
            <w:fldChar w:fldCharType="end"/>
          </w:r>
        </w:sdtContent>
      </w:sdt>
      <w:r>
        <w:rPr>
          <w:sz w:val="24"/>
        </w:rPr>
        <w:t xml:space="preserve">. It can easy anxiety, relieve depression, improve memory and optimise exercise performance. Meanwhile, reading can have a major impact upon adults </w:t>
      </w:r>
      <w:sdt>
        <w:sdtPr>
          <w:rPr>
            <w:sz w:val="24"/>
          </w:rPr>
          <w:id w:val="686641876"/>
          <w:citation/>
        </w:sdtPr>
        <w:sdtContent>
          <w:r>
            <w:rPr>
              <w:sz w:val="24"/>
            </w:rPr>
            <w:fldChar w:fldCharType="begin"/>
          </w:r>
          <w:r>
            <w:rPr>
              <w:sz w:val="24"/>
            </w:rPr>
            <w:instrText xml:space="preserve"> CITATION Edu12 \l 2057 </w:instrText>
          </w:r>
          <w:r>
            <w:rPr>
              <w:sz w:val="24"/>
            </w:rPr>
            <w:fldChar w:fldCharType="separate"/>
          </w:r>
          <w:r w:rsidR="001526CD">
            <w:rPr>
              <w:b/>
              <w:bCs/>
              <w:noProof/>
              <w:sz w:val="24"/>
              <w:lang w:val="en-US"/>
            </w:rPr>
            <w:t>Invalid source specified.</w:t>
          </w:r>
          <w:r>
            <w:rPr>
              <w:sz w:val="24"/>
            </w:rPr>
            <w:fldChar w:fldCharType="end"/>
          </w:r>
        </w:sdtContent>
      </w:sdt>
      <w:r>
        <w:rPr>
          <w:sz w:val="24"/>
        </w:rPr>
        <w:t xml:space="preserve">. By reading for pleasure, it can further develop the person’s grammar and text comprehension. Likewise, it can improve the person general knowledge and create a better understanding of other culture. Additionally, create a greater insight into human nature and decision-making. </w:t>
      </w:r>
    </w:p>
    <w:p w14:paraId="77852917" w14:textId="77777777" w:rsidR="00D0726D" w:rsidRDefault="00D0726D" w:rsidP="00D0726D">
      <w:pPr>
        <w:rPr>
          <w:sz w:val="24"/>
        </w:rPr>
      </w:pPr>
      <w:r>
        <w:rPr>
          <w:sz w:val="24"/>
        </w:rPr>
        <w:tab/>
      </w:r>
    </w:p>
    <w:p w14:paraId="4A865AEE" w14:textId="77777777" w:rsidR="00D0726D" w:rsidRDefault="00D0726D" w:rsidP="00D0726D">
      <w:pPr>
        <w:ind w:firstLine="720"/>
        <w:rPr>
          <w:sz w:val="24"/>
        </w:rPr>
      </w:pPr>
      <w:r>
        <w:rPr>
          <w:sz w:val="24"/>
        </w:rPr>
        <w:t xml:space="preserve">To conclude, numerous coping strategies were utilised throughout my time in trading. While some were ineffective, others were successful and I have continued to utilise some whilst in my role as an officer. I have continued regularly exercising and have since expanded my skills. I have recently started rock climbing. I am also using this as an opportunity to socialise as I attend with work friends. In addition, I have since stopped going out drinking as regularly and instead go out for food or coffee. </w:t>
      </w:r>
    </w:p>
    <w:p w14:paraId="1F5B34CE" w14:textId="77777777" w:rsidR="00D0726D" w:rsidRDefault="00D0726D" w:rsidP="00D0726D">
      <w:pPr>
        <w:ind w:firstLine="720"/>
        <w:rPr>
          <w:sz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7C3ADB">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6944F260" w14:textId="1D16753E" w:rsidR="00D0726D" w:rsidRDefault="00D0726D" w:rsidP="00D0726D">
      <w:pPr>
        <w:rPr>
          <w:sz w:val="24"/>
          <w:szCs w:val="24"/>
        </w:rPr>
      </w:pPr>
      <w:r>
        <w:rPr>
          <w:sz w:val="24"/>
          <w:szCs w:val="24"/>
        </w:rPr>
        <w:t xml:space="preserve">Reflective practice in general refers to the process of learning through and from experience towards gaining new insights of self and/or practice </w:t>
      </w:r>
      <w:sdt>
        <w:sdtPr>
          <w:rPr>
            <w:sz w:val="24"/>
            <w:szCs w:val="24"/>
          </w:rPr>
          <w:id w:val="-310869626"/>
          <w:citation/>
        </w:sdtPr>
        <w:sdtContent>
          <w:r>
            <w:rPr>
              <w:sz w:val="24"/>
              <w:szCs w:val="24"/>
            </w:rPr>
            <w:fldChar w:fldCharType="begin"/>
          </w:r>
          <w:r>
            <w:rPr>
              <w:sz w:val="24"/>
              <w:szCs w:val="24"/>
            </w:rPr>
            <w:instrText xml:space="preserve"> CITATION Bou85 \l 2057 </w:instrText>
          </w:r>
          <w:r>
            <w:rPr>
              <w:sz w:val="24"/>
              <w:szCs w:val="24"/>
            </w:rPr>
            <w:fldChar w:fldCharType="separate"/>
          </w:r>
          <w:r w:rsidR="001526CD" w:rsidRPr="001526CD">
            <w:rPr>
              <w:noProof/>
              <w:sz w:val="24"/>
              <w:szCs w:val="24"/>
            </w:rPr>
            <w:t>(Boud, 1985)</w:t>
          </w:r>
          <w:r>
            <w:rPr>
              <w:sz w:val="24"/>
              <w:szCs w:val="24"/>
            </w:rPr>
            <w:fldChar w:fldCharType="end"/>
          </w:r>
        </w:sdtContent>
      </w:sdt>
      <w:r>
        <w:rPr>
          <w:sz w:val="24"/>
          <w:szCs w:val="24"/>
        </w:rPr>
        <w:t xml:space="preserve">. This often consist of examining assumptions of everyday practice. Furthermore, involve the individual being self-aware and critically evaluating their own response to situations </w:t>
      </w:r>
      <w:sdt>
        <w:sdtPr>
          <w:rPr>
            <w:sz w:val="24"/>
            <w:szCs w:val="24"/>
          </w:rPr>
          <w:id w:val="1811052837"/>
          <w:citation/>
        </w:sdtPr>
        <w:sdtContent>
          <w:r>
            <w:rPr>
              <w:sz w:val="24"/>
              <w:szCs w:val="24"/>
            </w:rPr>
            <w:fldChar w:fldCharType="begin"/>
          </w:r>
          <w:r>
            <w:rPr>
              <w:sz w:val="24"/>
              <w:szCs w:val="24"/>
            </w:rPr>
            <w:instrText xml:space="preserve"> CITATION Fin08 \l 2057 </w:instrText>
          </w:r>
          <w:r>
            <w:rPr>
              <w:sz w:val="24"/>
              <w:szCs w:val="24"/>
            </w:rPr>
            <w:fldChar w:fldCharType="separate"/>
          </w:r>
          <w:r w:rsidR="001526CD" w:rsidRPr="001526CD">
            <w:rPr>
              <w:noProof/>
              <w:sz w:val="24"/>
              <w:szCs w:val="24"/>
            </w:rPr>
            <w:t>(Finnlay, 2008)</w:t>
          </w:r>
          <w:r>
            <w:rPr>
              <w:sz w:val="24"/>
              <w:szCs w:val="24"/>
            </w:rPr>
            <w:fldChar w:fldCharType="end"/>
          </w:r>
        </w:sdtContent>
      </w:sdt>
      <w:r>
        <w:rPr>
          <w:sz w:val="24"/>
          <w:szCs w:val="24"/>
        </w:rPr>
        <w:t xml:space="preserve">. The purpose is to remember experiences and re-assess them in order to gain new understanding and therefore improve future practice; creating a process of life-long learning. </w:t>
      </w:r>
    </w:p>
    <w:p w14:paraId="6BACBAC6" w14:textId="77777777" w:rsidR="009C638D" w:rsidRDefault="009C638D" w:rsidP="00D0726D">
      <w:pPr>
        <w:rPr>
          <w:color w:val="auto"/>
          <w:sz w:val="24"/>
          <w:szCs w:val="24"/>
        </w:rPr>
      </w:pPr>
    </w:p>
    <w:p w14:paraId="1513334E" w14:textId="4771682F" w:rsidR="00D0726D" w:rsidRDefault="00D0726D" w:rsidP="00D0726D">
      <w:pPr>
        <w:ind w:firstLine="720"/>
        <w:rPr>
          <w:sz w:val="24"/>
          <w:szCs w:val="24"/>
        </w:rPr>
      </w:pPr>
      <w:r>
        <w:rPr>
          <w:sz w:val="24"/>
          <w:szCs w:val="24"/>
        </w:rPr>
        <w:t xml:space="preserve">One of the most commonly used models of reflection is Gibbs Reflective Theory (1988) </w:t>
      </w:r>
      <w:sdt>
        <w:sdtPr>
          <w:rPr>
            <w:sz w:val="24"/>
            <w:szCs w:val="24"/>
          </w:rPr>
          <w:id w:val="-1211186315"/>
          <w:citation/>
        </w:sdtPr>
        <w:sdtContent>
          <w:r>
            <w:rPr>
              <w:sz w:val="24"/>
              <w:szCs w:val="24"/>
            </w:rPr>
            <w:fldChar w:fldCharType="begin"/>
          </w:r>
          <w:r>
            <w:rPr>
              <w:sz w:val="24"/>
              <w:szCs w:val="24"/>
            </w:rPr>
            <w:instrText xml:space="preserve"> CITATION Fin08 \l 2057 </w:instrText>
          </w:r>
          <w:r>
            <w:rPr>
              <w:sz w:val="24"/>
              <w:szCs w:val="24"/>
            </w:rPr>
            <w:fldChar w:fldCharType="separate"/>
          </w:r>
          <w:r w:rsidR="001526CD" w:rsidRPr="001526CD">
            <w:rPr>
              <w:noProof/>
              <w:sz w:val="24"/>
              <w:szCs w:val="24"/>
            </w:rPr>
            <w:t>(Finnlay, 2008)</w:t>
          </w:r>
          <w:r>
            <w:rPr>
              <w:sz w:val="24"/>
              <w:szCs w:val="24"/>
            </w:rPr>
            <w:fldChar w:fldCharType="end"/>
          </w:r>
        </w:sdtContent>
      </w:sdt>
      <w:r>
        <w:rPr>
          <w:sz w:val="24"/>
          <w:szCs w:val="24"/>
        </w:rPr>
        <w:t xml:space="preserve">. Originally built from Kolb’s experiential learning cycle, it suggests that theory and practice improve each other in a never-ending cycle. Gibbs model consists of six stages covering Description, Feelings, Evaluation, Analysis, Conclusion and Action Plan </w:t>
      </w:r>
      <w:sdt>
        <w:sdtPr>
          <w:rPr>
            <w:sz w:val="24"/>
            <w:szCs w:val="24"/>
          </w:rPr>
          <w:id w:val="-1026788552"/>
          <w:citation/>
        </w:sdtPr>
        <w:sdtContent>
          <w:r>
            <w:rPr>
              <w:sz w:val="24"/>
              <w:szCs w:val="24"/>
            </w:rPr>
            <w:fldChar w:fldCharType="begin"/>
          </w:r>
          <w:r>
            <w:rPr>
              <w:sz w:val="24"/>
              <w:szCs w:val="24"/>
            </w:rPr>
            <w:instrText xml:space="preserve">CITATION Ade20 \l 2057 </w:instrText>
          </w:r>
          <w:r>
            <w:rPr>
              <w:sz w:val="24"/>
              <w:szCs w:val="24"/>
            </w:rPr>
            <w:fldChar w:fldCharType="separate"/>
          </w:r>
          <w:r w:rsidR="001526CD" w:rsidRPr="001526CD">
            <w:rPr>
              <w:noProof/>
              <w:sz w:val="24"/>
              <w:szCs w:val="24"/>
            </w:rPr>
            <w:t>(Adeani, 2020)</w:t>
          </w:r>
          <w:r>
            <w:rPr>
              <w:sz w:val="24"/>
              <w:szCs w:val="24"/>
            </w:rPr>
            <w:fldChar w:fldCharType="end"/>
          </w:r>
        </w:sdtContent>
      </w:sdt>
      <w:r>
        <w:rPr>
          <w:sz w:val="24"/>
          <w:szCs w:val="24"/>
        </w:rPr>
        <w:t xml:space="preserve">. Through this assignment, I will use Gibbs Reflective Theory to assess the example used and how I am able to further improve in case I am in a similar situation. The incident I shall be assessing is where I had to deal with an individual who had suspected ABD at the time. </w:t>
      </w:r>
    </w:p>
    <w:p w14:paraId="1CA3F66E" w14:textId="1277519B" w:rsidR="00D0726D" w:rsidRDefault="00D0726D" w:rsidP="00D0726D">
      <w:pPr>
        <w:ind w:firstLine="720"/>
        <w:rPr>
          <w:sz w:val="24"/>
          <w:szCs w:val="24"/>
        </w:rPr>
      </w:pPr>
      <w:r>
        <w:rPr>
          <w:sz w:val="24"/>
          <w:szCs w:val="24"/>
        </w:rPr>
        <w:lastRenderedPageBreak/>
        <w:t xml:space="preserve">I was originally called to assist with transportation. The male had gone missing for approximately 6 hours in a mountain after a breakdown. Once discovered by officers, he was diagnosed with suspected ABD, Acute Behaviour Disturbance by officers on the scene. This is a common phenomenon in mental health and refers to agitation, aggression and/or violent behaviour towards property, self or others </w:t>
      </w:r>
      <w:sdt>
        <w:sdtPr>
          <w:rPr>
            <w:sz w:val="24"/>
            <w:szCs w:val="24"/>
          </w:rPr>
          <w:id w:val="1052122364"/>
          <w:citation/>
        </w:sdtPr>
        <w:sdtContent>
          <w:r>
            <w:rPr>
              <w:sz w:val="24"/>
              <w:szCs w:val="24"/>
            </w:rPr>
            <w:fldChar w:fldCharType="begin"/>
          </w:r>
          <w:r>
            <w:rPr>
              <w:sz w:val="24"/>
              <w:szCs w:val="24"/>
            </w:rPr>
            <w:instrText xml:space="preserve"> CITATION McK19 \l 2057 </w:instrText>
          </w:r>
          <w:r>
            <w:rPr>
              <w:sz w:val="24"/>
              <w:szCs w:val="24"/>
            </w:rPr>
            <w:fldChar w:fldCharType="separate"/>
          </w:r>
          <w:r w:rsidR="001526CD" w:rsidRPr="001526CD">
            <w:rPr>
              <w:noProof/>
              <w:sz w:val="24"/>
              <w:szCs w:val="24"/>
            </w:rPr>
            <w:t>(McKnight, 2019)</w:t>
          </w:r>
          <w:r>
            <w:rPr>
              <w:sz w:val="24"/>
              <w:szCs w:val="24"/>
            </w:rPr>
            <w:fldChar w:fldCharType="end"/>
          </w:r>
        </w:sdtContent>
      </w:sdt>
      <w:r>
        <w:rPr>
          <w:sz w:val="24"/>
          <w:szCs w:val="24"/>
        </w:rPr>
        <w:t xml:space="preserve">. It may be caused directly due to psychosis such as paranoia or hallucinations or accompanying non-psychotic symptoms such as high levels of anxiety.  As a result, there was a concern for his health and wellbeing. Ambulance was called to assist however due to the remote location, they would take a while. Whilst using the NDM, I discussed with my colleagues that due to the location, the males behaviour and the weather that it would be best if we transported him down to the bottom of the mountain where it would be possible to blue light to hospital if needed and easier accessibility for the ambulance. </w:t>
      </w:r>
    </w:p>
    <w:p w14:paraId="67E69BC5" w14:textId="77777777" w:rsidR="009C638D" w:rsidRDefault="009C638D" w:rsidP="00D0726D">
      <w:pPr>
        <w:ind w:firstLine="720"/>
        <w:rPr>
          <w:sz w:val="24"/>
          <w:szCs w:val="24"/>
        </w:rPr>
      </w:pPr>
    </w:p>
    <w:p w14:paraId="59318B30" w14:textId="3E29F108" w:rsidR="00D0726D" w:rsidRDefault="00D0726D" w:rsidP="00D0726D">
      <w:pPr>
        <w:rPr>
          <w:sz w:val="24"/>
          <w:szCs w:val="24"/>
        </w:rPr>
      </w:pPr>
      <w:r>
        <w:rPr>
          <w:sz w:val="24"/>
          <w:szCs w:val="24"/>
        </w:rPr>
        <w:t xml:space="preserve">Situational awareness is the ability to perceive and process any potential threats in the environment </w:t>
      </w:r>
      <w:sdt>
        <w:sdtPr>
          <w:rPr>
            <w:sz w:val="24"/>
            <w:szCs w:val="24"/>
          </w:rPr>
          <w:id w:val="-2113043639"/>
          <w:citation/>
        </w:sdtPr>
        <w:sdtContent>
          <w:r>
            <w:rPr>
              <w:sz w:val="24"/>
              <w:szCs w:val="24"/>
            </w:rPr>
            <w:fldChar w:fldCharType="begin"/>
          </w:r>
          <w:r>
            <w:rPr>
              <w:sz w:val="24"/>
              <w:szCs w:val="24"/>
            </w:rPr>
            <w:instrText xml:space="preserve">CITATION Col213 \l 2057 </w:instrText>
          </w:r>
          <w:r>
            <w:rPr>
              <w:sz w:val="24"/>
              <w:szCs w:val="24"/>
            </w:rPr>
            <w:fldChar w:fldCharType="separate"/>
          </w:r>
          <w:r w:rsidR="001526CD" w:rsidRPr="001526CD">
            <w:rPr>
              <w:noProof/>
              <w:sz w:val="24"/>
              <w:szCs w:val="24"/>
            </w:rPr>
            <w:t>(College of Policing, 2021)</w:t>
          </w:r>
          <w:r>
            <w:rPr>
              <w:sz w:val="24"/>
              <w:szCs w:val="24"/>
            </w:rPr>
            <w:fldChar w:fldCharType="end"/>
          </w:r>
        </w:sdtContent>
      </w:sdt>
      <w:r>
        <w:rPr>
          <w:sz w:val="24"/>
          <w:szCs w:val="24"/>
        </w:rPr>
        <w:t xml:space="preserve">. It can help officers and staff make dynamic risk assessment and decide whether, when and how to be assertive and take control of a situation. The National Decision Model (NDM) is crucial for all decisions made by police officers </w:t>
      </w:r>
      <w:sdt>
        <w:sdtPr>
          <w:rPr>
            <w:sz w:val="24"/>
            <w:szCs w:val="24"/>
          </w:rPr>
          <w:id w:val="-512769460"/>
          <w:citation/>
        </w:sdtPr>
        <w:sdtContent>
          <w:r>
            <w:rPr>
              <w:sz w:val="24"/>
              <w:szCs w:val="24"/>
            </w:rPr>
            <w:fldChar w:fldCharType="begin"/>
          </w:r>
          <w:r>
            <w:rPr>
              <w:sz w:val="24"/>
              <w:szCs w:val="24"/>
            </w:rPr>
            <w:instrText xml:space="preserve">CITATION Col213 \l 2057 </w:instrText>
          </w:r>
          <w:r>
            <w:rPr>
              <w:sz w:val="24"/>
              <w:szCs w:val="24"/>
            </w:rPr>
            <w:fldChar w:fldCharType="separate"/>
          </w:r>
          <w:r w:rsidR="001526CD" w:rsidRPr="001526CD">
            <w:rPr>
              <w:noProof/>
              <w:sz w:val="24"/>
              <w:szCs w:val="24"/>
            </w:rPr>
            <w:t>(College of Policing, 2021)</w:t>
          </w:r>
          <w:r>
            <w:rPr>
              <w:sz w:val="24"/>
              <w:szCs w:val="24"/>
            </w:rPr>
            <w:fldChar w:fldCharType="end"/>
          </w:r>
        </w:sdtContent>
      </w:sdt>
      <w:r>
        <w:rPr>
          <w:sz w:val="24"/>
          <w:szCs w:val="24"/>
        </w:rPr>
        <w:t xml:space="preserve">. It can be applied to spontaneous incidents or planned operations. Decision makers use it to structure a rationale of the decisions made during an incident and why. In particular, fast-moving incidents, it can be difficult for police officers to segregate thinking or response according to each phase of the model. </w:t>
      </w:r>
    </w:p>
    <w:p w14:paraId="7F4BC530" w14:textId="77777777" w:rsidR="009C638D" w:rsidRDefault="00D0726D" w:rsidP="00D0726D">
      <w:pPr>
        <w:rPr>
          <w:sz w:val="24"/>
          <w:szCs w:val="24"/>
        </w:rPr>
      </w:pPr>
      <w:r>
        <w:rPr>
          <w:sz w:val="24"/>
          <w:szCs w:val="24"/>
        </w:rPr>
        <w:t xml:space="preserve"> </w:t>
      </w:r>
      <w:r>
        <w:rPr>
          <w:sz w:val="24"/>
          <w:szCs w:val="24"/>
        </w:rPr>
        <w:tab/>
      </w:r>
    </w:p>
    <w:p w14:paraId="5CB5973D" w14:textId="4D3B8555" w:rsidR="00D0726D" w:rsidRDefault="00D0726D" w:rsidP="00D0726D">
      <w:pPr>
        <w:rPr>
          <w:sz w:val="24"/>
          <w:szCs w:val="24"/>
        </w:rPr>
      </w:pPr>
      <w:r>
        <w:rPr>
          <w:sz w:val="24"/>
          <w:szCs w:val="24"/>
        </w:rPr>
        <w:t xml:space="preserve">The NDM places the Code of Ethics at the heart off all police decisions made </w:t>
      </w:r>
      <w:sdt>
        <w:sdtPr>
          <w:rPr>
            <w:sz w:val="24"/>
            <w:szCs w:val="24"/>
          </w:rPr>
          <w:id w:val="98225223"/>
          <w:citation/>
        </w:sdtPr>
        <w:sdtContent>
          <w:r>
            <w:rPr>
              <w:sz w:val="24"/>
              <w:szCs w:val="24"/>
            </w:rPr>
            <w:fldChar w:fldCharType="begin"/>
          </w:r>
          <w:r>
            <w:rPr>
              <w:sz w:val="24"/>
              <w:szCs w:val="24"/>
            </w:rPr>
            <w:instrText xml:space="preserve"> CITATION Col211 \l 2057 </w:instrText>
          </w:r>
          <w:r>
            <w:rPr>
              <w:sz w:val="24"/>
              <w:szCs w:val="24"/>
            </w:rPr>
            <w:fldChar w:fldCharType="separate"/>
          </w:r>
          <w:r w:rsidR="001526CD" w:rsidRPr="001526CD">
            <w:rPr>
              <w:noProof/>
              <w:sz w:val="24"/>
              <w:szCs w:val="24"/>
            </w:rPr>
            <w:t>(College of Policing (a), 2021)</w:t>
          </w:r>
          <w:r>
            <w:rPr>
              <w:sz w:val="24"/>
              <w:szCs w:val="24"/>
            </w:rPr>
            <w:fldChar w:fldCharType="end"/>
          </w:r>
        </w:sdtContent>
      </w:sdt>
      <w:r>
        <w:rPr>
          <w:sz w:val="24"/>
          <w:szCs w:val="24"/>
        </w:rPr>
        <w:t xml:space="preserve">. This helps distinguish the model from any other decision-making models and recognise the need for all police decisions to be unfailing with the principles and standards of behaviours set forth in the code. The policing principles include accountability, fairness honesty and integrity. In addition to this, it includes leadership, objectivity, openness, respect and selflessness. The six elements of the NDM include the Code of Ethics, gathering information and intelligence then assess threat and risk and develop a working strategy. The next step is considering powers and policy then identify options and contingencies. The final step is to take action and review what happened. This was utilised throughout the situation consistently. </w:t>
      </w:r>
    </w:p>
    <w:p w14:paraId="61D683EF" w14:textId="77777777" w:rsidR="009C638D" w:rsidRDefault="009C638D" w:rsidP="00D0726D">
      <w:pPr>
        <w:rPr>
          <w:sz w:val="24"/>
          <w:szCs w:val="24"/>
        </w:rPr>
      </w:pPr>
    </w:p>
    <w:p w14:paraId="3D77E118" w14:textId="77777777" w:rsidR="00D0726D" w:rsidRDefault="00D0726D" w:rsidP="00D0726D">
      <w:pPr>
        <w:rPr>
          <w:sz w:val="24"/>
          <w:szCs w:val="24"/>
        </w:rPr>
      </w:pPr>
      <w:r>
        <w:rPr>
          <w:sz w:val="24"/>
          <w:szCs w:val="24"/>
        </w:rPr>
        <w:t xml:space="preserve"> This was crucial throughout the entire situation as more information became known and the situation developed. Whilst en route down the mountain, I could see the Ambulance approaching. However whilst using assessing environment, it was not safe for the male, ambulance crew nor my other colleagues to stop. Therefore, I instructed the crew to turn around and follow the convoy down. At the bottom, they will be able to assess the male. </w:t>
      </w:r>
    </w:p>
    <w:p w14:paraId="04452AA9" w14:textId="77777777" w:rsidR="009C638D" w:rsidRDefault="009C638D" w:rsidP="00D0726D">
      <w:pPr>
        <w:ind w:firstLine="720"/>
        <w:rPr>
          <w:sz w:val="24"/>
          <w:szCs w:val="24"/>
        </w:rPr>
      </w:pPr>
    </w:p>
    <w:p w14:paraId="3B0318B5" w14:textId="5BE53C3F" w:rsidR="00D0726D" w:rsidRDefault="00D0726D" w:rsidP="00D0726D">
      <w:pPr>
        <w:ind w:firstLine="720"/>
        <w:rPr>
          <w:sz w:val="24"/>
          <w:szCs w:val="24"/>
        </w:rPr>
      </w:pPr>
      <w:r>
        <w:rPr>
          <w:sz w:val="24"/>
          <w:szCs w:val="24"/>
        </w:rPr>
        <w:t>One at the bottom of the mountain, the ambulance crew assess the male and deemed it necessary to escort him to hospital. However, it would be best to transport him in the marked police vehicle as the male had since calmed down and was talking to myself and my other colleague. However, a paramedic would remain in the van whilst transporting him, in case he</w:t>
      </w:r>
      <w:r w:rsidR="009C638D">
        <w:rPr>
          <w:sz w:val="24"/>
          <w:szCs w:val="24"/>
        </w:rPr>
        <w:t xml:space="preserve"> experienced a medical episode.</w:t>
      </w:r>
    </w:p>
    <w:p w14:paraId="55B90E52" w14:textId="77777777" w:rsidR="009C638D" w:rsidRDefault="009C638D" w:rsidP="00D0726D">
      <w:pPr>
        <w:ind w:firstLine="720"/>
        <w:rPr>
          <w:sz w:val="24"/>
          <w:szCs w:val="24"/>
        </w:rPr>
      </w:pPr>
    </w:p>
    <w:p w14:paraId="6A3E4E7F" w14:textId="139B1C38" w:rsidR="00D0726D" w:rsidRPr="009C638D" w:rsidRDefault="00D0726D" w:rsidP="009C638D">
      <w:pPr>
        <w:rPr>
          <w:rFonts w:asciiTheme="minorHAnsi" w:hAnsiTheme="minorHAnsi" w:cstheme="minorBidi"/>
          <w:sz w:val="22"/>
          <w:szCs w:val="22"/>
        </w:rPr>
      </w:pPr>
      <w:r>
        <w:rPr>
          <w:sz w:val="24"/>
          <w:szCs w:val="24"/>
        </w:rPr>
        <w:t xml:space="preserve">Upon arrival to the hospital, the male became instantly agitated and aggressive. He began shouting and swearing at myself and my other colleagues. He would state that he was switching between two separate individuals. His born identity would be upset over the situation. Meanwhile, his other personality would become aggressive to my colleagues and </w:t>
      </w:r>
      <w:r>
        <w:rPr>
          <w:sz w:val="24"/>
          <w:szCs w:val="24"/>
        </w:rPr>
        <w:lastRenderedPageBreak/>
        <w:t xml:space="preserve">myself. He would make threats and begin hurling himself at the cage. I knew it was crucial to ascertain which individual we were dealing with. As if it was his born identity, then we could gather crucial information that was necessary for the hospital. Individuals who are experiencing mental ill health or other vulnerable people who may not understand or correctly interpret police efforts to communicate are at increased risk of not having their needs met </w:t>
      </w:r>
      <w:sdt>
        <w:sdtPr>
          <w:rPr>
            <w:sz w:val="24"/>
            <w:szCs w:val="24"/>
          </w:rPr>
          <w:id w:val="-994407430"/>
          <w:citation/>
        </w:sdtPr>
        <w:sdtContent>
          <w:r>
            <w:rPr>
              <w:sz w:val="24"/>
              <w:szCs w:val="24"/>
            </w:rPr>
            <w:fldChar w:fldCharType="begin"/>
          </w:r>
          <w:r>
            <w:rPr>
              <w:sz w:val="24"/>
              <w:szCs w:val="24"/>
            </w:rPr>
            <w:instrText xml:space="preserve"> CITATION Col212 \l 2057 </w:instrText>
          </w:r>
          <w:r>
            <w:rPr>
              <w:sz w:val="24"/>
              <w:szCs w:val="24"/>
            </w:rPr>
            <w:fldChar w:fldCharType="separate"/>
          </w:r>
          <w:r w:rsidR="001526CD" w:rsidRPr="001526CD">
            <w:rPr>
              <w:noProof/>
              <w:sz w:val="24"/>
              <w:szCs w:val="24"/>
            </w:rPr>
            <w:t>(College of Policing, 2021)</w:t>
          </w:r>
          <w:r>
            <w:rPr>
              <w:sz w:val="24"/>
              <w:szCs w:val="24"/>
            </w:rPr>
            <w:fldChar w:fldCharType="end"/>
          </w:r>
        </w:sdtContent>
      </w:sdt>
      <w:r>
        <w:rPr>
          <w:sz w:val="24"/>
          <w:szCs w:val="24"/>
        </w:rPr>
        <w:t>. When police contact is made with individuals who are mentally vulnerable or learning difficulties, the most vital source of information will be the individuals themselves. As they will carry the information regarding their circumstances and needs. Therefore, respectful communication and active listening techniques is the most effective way of interacting with mentally vulnerable individuals.</w:t>
      </w:r>
      <w:r>
        <w:t xml:space="preserve"> </w:t>
      </w:r>
      <w:r>
        <w:rPr>
          <w:sz w:val="24"/>
          <w:szCs w:val="24"/>
        </w:rPr>
        <w:t xml:space="preserve"> </w:t>
      </w:r>
      <w:r w:rsidR="009C638D">
        <w:rPr>
          <w:sz w:val="24"/>
          <w:szCs w:val="24"/>
        </w:rPr>
        <w:t>Therefore</w:t>
      </w:r>
      <w:r>
        <w:rPr>
          <w:sz w:val="24"/>
          <w:szCs w:val="24"/>
        </w:rPr>
        <w:t xml:space="preserve">, if I could keep him calm and focus on this identity then it would be safer for colleagues, my hospital staff and myself. </w:t>
      </w:r>
    </w:p>
    <w:p w14:paraId="503026FE" w14:textId="77777777" w:rsidR="009C638D" w:rsidRDefault="009C638D" w:rsidP="00D0726D">
      <w:pPr>
        <w:ind w:firstLine="720"/>
        <w:rPr>
          <w:sz w:val="24"/>
          <w:szCs w:val="24"/>
        </w:rPr>
      </w:pPr>
    </w:p>
    <w:p w14:paraId="7356538C" w14:textId="37462268" w:rsidR="00D0726D" w:rsidRDefault="00D0726D" w:rsidP="00D0726D">
      <w:pPr>
        <w:ind w:firstLine="720"/>
        <w:rPr>
          <w:rFonts w:asciiTheme="minorHAnsi" w:hAnsiTheme="minorHAnsi" w:cstheme="minorBidi"/>
          <w:sz w:val="22"/>
          <w:szCs w:val="22"/>
        </w:rPr>
      </w:pPr>
      <w:r>
        <w:rPr>
          <w:sz w:val="24"/>
          <w:szCs w:val="24"/>
        </w:rPr>
        <w:t xml:space="preserve">I </w:t>
      </w:r>
      <w:r w:rsidR="009C638D">
        <w:rPr>
          <w:sz w:val="24"/>
          <w:szCs w:val="24"/>
        </w:rPr>
        <w:t>consequently</w:t>
      </w:r>
      <w:r>
        <w:rPr>
          <w:sz w:val="24"/>
          <w:szCs w:val="24"/>
        </w:rPr>
        <w:t xml:space="preserve"> had to communicate effectively him, ensuring that he focused on his family and provide answers to questions that he was asking. Such as when hospital staff would provide us an update then I would explain. In addition, I understood that Betari’s Box was relevant to this situation. </w:t>
      </w:r>
      <w:r>
        <w:rPr>
          <w:sz w:val="24"/>
        </w:rPr>
        <w:t xml:space="preserve">Betari’s Box helps understand the impact our attitude and behaviour can have on the attitude and behaviour of the individuals we are dealing with </w:t>
      </w:r>
      <w:sdt>
        <w:sdtPr>
          <w:rPr>
            <w:sz w:val="24"/>
          </w:rPr>
          <w:id w:val="-1958412975"/>
          <w:citation/>
        </w:sdtPr>
        <w:sdtContent>
          <w:r>
            <w:rPr>
              <w:sz w:val="24"/>
            </w:rPr>
            <w:fldChar w:fldCharType="begin"/>
          </w:r>
          <w:r>
            <w:rPr>
              <w:sz w:val="24"/>
            </w:rPr>
            <w:instrText xml:space="preserve">CITATION Wal19 \l 2057 </w:instrText>
          </w:r>
          <w:r>
            <w:rPr>
              <w:sz w:val="24"/>
            </w:rPr>
            <w:fldChar w:fldCharType="separate"/>
          </w:r>
          <w:r w:rsidR="001526CD" w:rsidRPr="001526CD">
            <w:rPr>
              <w:noProof/>
              <w:sz w:val="24"/>
            </w:rPr>
            <w:t>(Wall, 2019)</w:t>
          </w:r>
          <w:r>
            <w:rPr>
              <w:sz w:val="24"/>
            </w:rPr>
            <w:fldChar w:fldCharType="end"/>
          </w:r>
        </w:sdtContent>
      </w:sdt>
      <w:r>
        <w:rPr>
          <w:sz w:val="24"/>
        </w:rPr>
        <w:t xml:space="preserve">. “Our attitude plays a large role in the behaviour we exhibit. When we are feeling motivated and positive, we have a positive result on those around us. When we are feeling negative, the reverse is often true, we can be impatient, and we appear frustrated or get angry. This in turns means those we are communicating with display those negative behaviours back to us, and the conflict spirals downwards </w:t>
      </w:r>
      <w:sdt>
        <w:sdtPr>
          <w:rPr>
            <w:sz w:val="24"/>
          </w:rPr>
          <w:id w:val="-722445279"/>
          <w:citation/>
        </w:sdtPr>
        <w:sdtContent>
          <w:r>
            <w:rPr>
              <w:sz w:val="24"/>
            </w:rPr>
            <w:fldChar w:fldCharType="begin"/>
          </w:r>
          <w:r>
            <w:rPr>
              <w:sz w:val="24"/>
            </w:rPr>
            <w:instrText xml:space="preserve">CITATION Col \l 2057 </w:instrText>
          </w:r>
          <w:r>
            <w:rPr>
              <w:sz w:val="24"/>
            </w:rPr>
            <w:fldChar w:fldCharType="separate"/>
          </w:r>
          <w:r w:rsidR="001526CD" w:rsidRPr="001526CD">
            <w:rPr>
              <w:noProof/>
              <w:sz w:val="24"/>
            </w:rPr>
            <w:t>(College of Policing, 2016)</w:t>
          </w:r>
          <w:r>
            <w:rPr>
              <w:sz w:val="24"/>
            </w:rPr>
            <w:fldChar w:fldCharType="end"/>
          </w:r>
        </w:sdtContent>
      </w:sdt>
      <w:r>
        <w:rPr>
          <w:sz w:val="24"/>
        </w:rPr>
        <w:t>.</w:t>
      </w:r>
    </w:p>
    <w:p w14:paraId="3ED5785D" w14:textId="77777777" w:rsidR="009C638D" w:rsidRDefault="009C638D" w:rsidP="00D0726D">
      <w:pPr>
        <w:ind w:firstLine="720"/>
        <w:rPr>
          <w:sz w:val="24"/>
          <w:szCs w:val="24"/>
        </w:rPr>
      </w:pPr>
    </w:p>
    <w:p w14:paraId="51D01F5D" w14:textId="6416194D" w:rsidR="00D0726D" w:rsidRDefault="00D0726D" w:rsidP="00D0726D">
      <w:pPr>
        <w:ind w:firstLine="720"/>
        <w:rPr>
          <w:sz w:val="24"/>
          <w:szCs w:val="24"/>
        </w:rPr>
      </w:pPr>
      <w:r>
        <w:rPr>
          <w:sz w:val="24"/>
          <w:szCs w:val="24"/>
        </w:rPr>
        <w:t xml:space="preserve">Therefore, I had to remain calm and adapt my body language so it would appear relaxed but alert for when it was necessary to remove myself suddenly. Therefore, I would position my knee against the cage so I could keep pressure against the door in case he further damaged it. Yet, this would also provide me with the opportunity to push myself away to a safe distance if needed. I had to also risk assess when necessary to raise my voice and become firm to avoid any further escalation. I had to separate emotion from the situation as to not take his threats and abuse to heart. I had to critically assess the situation for the male’s safety as well as members of the public, my colleagues and myself. </w:t>
      </w:r>
    </w:p>
    <w:p w14:paraId="34D5F5BB" w14:textId="77777777" w:rsidR="009C638D" w:rsidRDefault="009C638D" w:rsidP="00D0726D">
      <w:pPr>
        <w:ind w:firstLine="720"/>
        <w:rPr>
          <w:sz w:val="24"/>
          <w:szCs w:val="24"/>
        </w:rPr>
      </w:pPr>
    </w:p>
    <w:p w14:paraId="38501637" w14:textId="13F83A01" w:rsidR="00D0726D" w:rsidRDefault="00D0726D" w:rsidP="00D0726D">
      <w:pPr>
        <w:ind w:firstLine="720"/>
        <w:rPr>
          <w:sz w:val="24"/>
          <w:szCs w:val="24"/>
        </w:rPr>
      </w:pPr>
      <w:r>
        <w:rPr>
          <w:sz w:val="24"/>
          <w:szCs w:val="24"/>
        </w:rPr>
        <w:t xml:space="preserve">At one point, the other male’s personality took an instant dislike to one of my colleagues. As a result, he would make serious threats that would put my colleague in danger. I had to assess the situation quickly and told my colleague not to show himself unless necessary. I negotiated with the male for my colleague not to show himself unless necessary. However, when the male’s personality would switch, it would become increasing difficult to effectively communicate, as his sole focus would be on my colleague. He would begin throwing threats and abuse towards that colleague even if he was not visible. </w:t>
      </w:r>
    </w:p>
    <w:p w14:paraId="5402EC3D" w14:textId="77777777" w:rsidR="009C638D" w:rsidRDefault="009C638D" w:rsidP="00D0726D">
      <w:pPr>
        <w:ind w:firstLine="720"/>
        <w:rPr>
          <w:sz w:val="24"/>
          <w:szCs w:val="24"/>
        </w:rPr>
      </w:pPr>
    </w:p>
    <w:p w14:paraId="7371173E" w14:textId="31100B62" w:rsidR="00D0726D" w:rsidRDefault="00D0726D" w:rsidP="00D0726D">
      <w:pPr>
        <w:ind w:firstLine="720"/>
        <w:rPr>
          <w:rFonts w:asciiTheme="minorHAnsi" w:hAnsiTheme="minorHAnsi" w:cstheme="minorBidi"/>
          <w:sz w:val="22"/>
          <w:szCs w:val="22"/>
        </w:rPr>
      </w:pPr>
      <w:r>
        <w:rPr>
          <w:sz w:val="24"/>
          <w:szCs w:val="24"/>
        </w:rPr>
        <w:t xml:space="preserve">Another issue I experienced was the communication with the hospital. Due to the severity of the male’s behaviour, I understood that the male needed to be seen to as quickly as possible however, there was a continuous delay with the hospital. Once a nurse triaged him after awaiting over an hour in the car park. Each agency however has a different viewpoint on the situation. </w:t>
      </w:r>
      <w:r>
        <w:rPr>
          <w:sz w:val="24"/>
        </w:rPr>
        <w:t xml:space="preserve">Vulnerability is a significant concern across policing with increasing prioritisation being given to the identification, assessment and management of vulnerable victims and perpetrators of crime. However, there appears to be no unified definition of vulnerability across policing and public health practices or within policy </w:t>
      </w:r>
      <w:r>
        <w:rPr>
          <w:sz w:val="24"/>
        </w:rPr>
        <w:lastRenderedPageBreak/>
        <w:t xml:space="preserve">literature </w:t>
      </w:r>
      <w:sdt>
        <w:sdtPr>
          <w:rPr>
            <w:sz w:val="24"/>
          </w:rPr>
          <w:id w:val="-89623128"/>
          <w:citation/>
        </w:sdtPr>
        <w:sdtContent>
          <w:r>
            <w:rPr>
              <w:sz w:val="24"/>
            </w:rPr>
            <w:fldChar w:fldCharType="begin"/>
          </w:r>
          <w:r>
            <w:rPr>
              <w:sz w:val="24"/>
            </w:rPr>
            <w:instrText xml:space="preserve"> CITATION Ena19 \l 2057 </w:instrText>
          </w:r>
          <w:r>
            <w:rPr>
              <w:sz w:val="24"/>
            </w:rPr>
            <w:fldChar w:fldCharType="separate"/>
          </w:r>
          <w:r w:rsidR="001526CD" w:rsidRPr="001526CD">
            <w:rPr>
              <w:noProof/>
              <w:sz w:val="24"/>
            </w:rPr>
            <w:t>(Enang, 2019)</w:t>
          </w:r>
          <w:r>
            <w:rPr>
              <w:sz w:val="24"/>
            </w:rPr>
            <w:fldChar w:fldCharType="end"/>
          </w:r>
        </w:sdtContent>
      </w:sdt>
      <w:r>
        <w:rPr>
          <w:sz w:val="24"/>
        </w:rPr>
        <w:t xml:space="preserve">. Resulting in difficulties in understanding what vulnerability means across all agencies. Should a unified understanding and shared understanding of the term be established and adopted, it could result in an improved communication, decision making and management of vulnerable people. </w:t>
      </w:r>
    </w:p>
    <w:p w14:paraId="54958881" w14:textId="77777777" w:rsidR="00D0726D" w:rsidRDefault="00D0726D" w:rsidP="00D0726D">
      <w:pPr>
        <w:ind w:firstLine="720"/>
        <w:rPr>
          <w:sz w:val="24"/>
          <w:szCs w:val="24"/>
        </w:rPr>
      </w:pPr>
    </w:p>
    <w:p w14:paraId="07A294C2" w14:textId="41FE4AA3" w:rsidR="00D0726D" w:rsidRDefault="00D0726D" w:rsidP="00D0726D">
      <w:pPr>
        <w:ind w:firstLine="720"/>
        <w:rPr>
          <w:sz w:val="24"/>
          <w:szCs w:val="24"/>
        </w:rPr>
      </w:pPr>
      <w:r>
        <w:rPr>
          <w:sz w:val="24"/>
          <w:szCs w:val="24"/>
        </w:rPr>
        <w:t xml:space="preserve">While risk assessing the situation I understood that keeping the male in the cage with the door to the van open was not ideal. Especially as the temperature continued to drop and the male stripping clothing. However, because his behaviour it was hazardous to my colleagues and members of the public to escort him to the waiting room. Furthermore, it would have been undignified for the male to have so many members of the public watching him. As a result, the male had to remain within the cage however; I had to consistently assess this as the situation developed. I would communicate this with my other colleagues so we would all be on the same page. </w:t>
      </w:r>
    </w:p>
    <w:p w14:paraId="53823651" w14:textId="77777777" w:rsidR="009C638D" w:rsidRDefault="009C638D" w:rsidP="00D0726D">
      <w:pPr>
        <w:ind w:firstLine="720"/>
        <w:rPr>
          <w:sz w:val="24"/>
          <w:szCs w:val="24"/>
        </w:rPr>
      </w:pPr>
    </w:p>
    <w:p w14:paraId="03318C6E" w14:textId="29FAC3BB" w:rsidR="00D0726D" w:rsidRDefault="00D0726D" w:rsidP="00D0726D">
      <w:pPr>
        <w:ind w:firstLine="720"/>
        <w:rPr>
          <w:sz w:val="24"/>
          <w:szCs w:val="24"/>
        </w:rPr>
      </w:pPr>
      <w:r>
        <w:rPr>
          <w:sz w:val="24"/>
          <w:szCs w:val="24"/>
        </w:rPr>
        <w:t xml:space="preserve">As the hospital waiting time increased and temperature dropped, the male slowly became more aggressive to the point where he stopped communicating with myself. He shut himself off and allowed the other personality to take control. He instantly became violent whilst throwing himself at the cage door, spitting and trying to kick the cage door. As a result, it took three of us to hold the door in case he damage the door and tried to attack any one of us. The male quickly realised this was not working and began to smash his head against the ceiling of the cage. I started shouting at him to stop. The first two intervals he stopped however afterwards he began to ignored me. He would also ignore my other colleagues. Instead, he resorted to injuring himself by increasing the level force used. I agreed with my colleagues that something was required to catch his attention and distract him. I did consider the use of force of him that is permitted by law </w:t>
      </w:r>
      <w:sdt>
        <w:sdtPr>
          <w:rPr>
            <w:sz w:val="24"/>
            <w:szCs w:val="24"/>
          </w:rPr>
          <w:id w:val="-2042809444"/>
          <w:citation/>
        </w:sdtPr>
        <w:sdtContent>
          <w:r>
            <w:rPr>
              <w:sz w:val="24"/>
              <w:szCs w:val="24"/>
            </w:rPr>
            <w:fldChar w:fldCharType="begin"/>
          </w:r>
          <w:r>
            <w:rPr>
              <w:sz w:val="24"/>
              <w:szCs w:val="24"/>
            </w:rPr>
            <w:instrText xml:space="preserve"> CITATION Col214 \l 2057 </w:instrText>
          </w:r>
          <w:r>
            <w:rPr>
              <w:sz w:val="24"/>
              <w:szCs w:val="24"/>
            </w:rPr>
            <w:fldChar w:fldCharType="separate"/>
          </w:r>
          <w:r w:rsidR="001526CD" w:rsidRPr="001526CD">
            <w:rPr>
              <w:noProof/>
              <w:sz w:val="24"/>
              <w:szCs w:val="24"/>
            </w:rPr>
            <w:t>(College of Policing (b), 2021)</w:t>
          </w:r>
          <w:r>
            <w:rPr>
              <w:sz w:val="24"/>
              <w:szCs w:val="24"/>
            </w:rPr>
            <w:fldChar w:fldCharType="end"/>
          </w:r>
        </w:sdtContent>
      </w:sdt>
      <w:r>
        <w:rPr>
          <w:sz w:val="24"/>
          <w:szCs w:val="24"/>
        </w:rPr>
        <w:t xml:space="preserve">. The force needed under the Police and Criminal Evidence Act 1984, common law and Criminal Justice and Immigration Act 2008 require that all force used by officers is ‘reasonable’ in the circumstances. Therefore, I had to assess whether there was an absolute necessary for its purpose by law and that the amount used would be reasonable and proportionate.  Nonetheless, the risk for injury was too high. Due to his behaviour, it was not safe to open the door nor to escort the male out of the cage in case a fight began on the concrete floor, causing further injuries. The only option left was to create a distraction using the door. Therefore my colleague closest to the door as a result, would use the handle of the door and opened it slightly, just enough for the noise to catch him attention then shut the door quickly. My colleague then tried talking to him however, he would scream aggressively at us then continue injuring himself. </w:t>
      </w:r>
    </w:p>
    <w:p w14:paraId="540112E5" w14:textId="77777777" w:rsidR="009C638D" w:rsidRDefault="009C638D" w:rsidP="00D0726D">
      <w:pPr>
        <w:ind w:firstLine="720"/>
        <w:rPr>
          <w:sz w:val="24"/>
          <w:szCs w:val="24"/>
        </w:rPr>
      </w:pPr>
    </w:p>
    <w:p w14:paraId="1EE5030C" w14:textId="77777777" w:rsidR="00D0726D" w:rsidRDefault="00D0726D" w:rsidP="009C638D">
      <w:pPr>
        <w:ind w:firstLine="720"/>
        <w:rPr>
          <w:sz w:val="24"/>
          <w:szCs w:val="24"/>
        </w:rPr>
      </w:pPr>
      <w:r>
        <w:rPr>
          <w:sz w:val="24"/>
          <w:szCs w:val="24"/>
        </w:rPr>
        <w:t xml:space="preserve">This tactic was utilised three times with each of us taking it in turns to try and communicating with him. We each took it in turn to see whether he would response to a particular officer, however he did not. This continued for approximately five minutes before the situation developed. Due to the male hitting his head with such force, this caused him to become dizzy and then resulted in his having a seizure. As the male became to sway and crash against the cage door, my myself and my colleagues had to work quickly. We opened the door and rolled him onto his left side. Whilst one climbed in, another held his head I turned and spotted two paramedics leaning against a wall that was approximately 2 feet away. I started shouting at them to assist as he was seizing. They initially ignored me till I screamed at them again. I am not medically trained apart from basic first aid and therefore was unaware of what injuries he could have potentially caused. The paramedics finally arrived and took control. After being assessed by them, it was deemed that he still had to </w:t>
      </w:r>
      <w:r>
        <w:rPr>
          <w:sz w:val="24"/>
          <w:szCs w:val="24"/>
        </w:rPr>
        <w:lastRenderedPageBreak/>
        <w:t xml:space="preserve">remain outside. I did not understand this decisions however I tried to keep the male calm and talking.  </w:t>
      </w:r>
    </w:p>
    <w:p w14:paraId="20D74682" w14:textId="77777777" w:rsidR="009C638D" w:rsidRDefault="009C638D" w:rsidP="00D0726D">
      <w:pPr>
        <w:ind w:firstLine="720"/>
        <w:rPr>
          <w:sz w:val="24"/>
          <w:szCs w:val="24"/>
        </w:rPr>
      </w:pPr>
    </w:p>
    <w:p w14:paraId="52B2A7D8" w14:textId="17DD5374" w:rsidR="00D0726D" w:rsidRDefault="00D0726D" w:rsidP="00D0726D">
      <w:pPr>
        <w:ind w:firstLine="720"/>
        <w:rPr>
          <w:sz w:val="24"/>
          <w:szCs w:val="24"/>
        </w:rPr>
      </w:pPr>
      <w:r>
        <w:rPr>
          <w:sz w:val="24"/>
          <w:szCs w:val="24"/>
        </w:rPr>
        <w:t xml:space="preserve">Looking back on this situation, I believe I handled the situation to the best of my abilities. I communicated effectively as I could with the male whilst adapting my body language as the situation developed. I also built a rapport with the male in order to ascertain crucial information that was relayed to medical staff. I further communicated with my colleagues as best I could. I risked assessed throughout and adapted to each risk that appeared. However, there were times were it became difficult to communicate further with my colleagues. Therefore, there would be a delay in the information I was receiving from them concerning communication they were having with hospital staff. Additionally, there were times where information was being disclosed to me and it was difficult to relay this to my other colleagues. This was because my colleagues were having a conversation with hospital and other times the male would start to become verbally abusive whilst I was trying to gain information.  </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7AD0BAC1" w14:textId="420BB111" w:rsidR="00D0726D" w:rsidRDefault="00D0726D" w:rsidP="00D0726D">
      <w:pPr>
        <w:rPr>
          <w:rFonts w:asciiTheme="minorHAnsi" w:hAnsiTheme="minorHAnsi" w:cstheme="minorBidi"/>
          <w:color w:val="auto"/>
          <w:sz w:val="24"/>
        </w:rPr>
      </w:pPr>
      <w:r>
        <w:rPr>
          <w:sz w:val="24"/>
        </w:rPr>
        <w:t xml:space="preserve">Her Majesty’s Inspectorate of Constabulary Report in 2014 </w:t>
      </w:r>
      <w:sdt>
        <w:sdtPr>
          <w:rPr>
            <w:sz w:val="24"/>
          </w:rPr>
          <w:id w:val="326868530"/>
          <w:citation/>
        </w:sdtPr>
        <w:sdtContent>
          <w:r>
            <w:rPr>
              <w:sz w:val="24"/>
            </w:rPr>
            <w:fldChar w:fldCharType="begin"/>
          </w:r>
          <w:r>
            <w:rPr>
              <w:sz w:val="24"/>
            </w:rPr>
            <w:instrText xml:space="preserve">CITATION Her14 \l 2057 </w:instrText>
          </w:r>
          <w:r>
            <w:rPr>
              <w:sz w:val="24"/>
            </w:rPr>
            <w:fldChar w:fldCharType="separate"/>
          </w:r>
          <w:r w:rsidR="001526CD" w:rsidRPr="001526CD">
            <w:rPr>
              <w:noProof/>
              <w:sz w:val="24"/>
            </w:rPr>
            <w:t>(Her Majesty's Inspectorate of Constabulary, 2014)</w:t>
          </w:r>
          <w:r>
            <w:rPr>
              <w:sz w:val="24"/>
            </w:rPr>
            <w:fldChar w:fldCharType="end"/>
          </w:r>
        </w:sdtContent>
      </w:sdt>
      <w:r>
        <w:rPr>
          <w:sz w:val="24"/>
        </w:rPr>
        <w:t xml:space="preserve"> and 2019  </w:t>
      </w:r>
      <w:sdt>
        <w:sdtPr>
          <w:rPr>
            <w:sz w:val="24"/>
          </w:rPr>
          <w:id w:val="644859706"/>
          <w:citation/>
        </w:sdtPr>
        <w:sdtContent>
          <w:r>
            <w:rPr>
              <w:sz w:val="24"/>
            </w:rPr>
            <w:fldChar w:fldCharType="begin"/>
          </w:r>
          <w:r>
            <w:rPr>
              <w:sz w:val="24"/>
            </w:rPr>
            <w:instrText xml:space="preserve"> CITATION Her19 \l 2057 </w:instrText>
          </w:r>
          <w:r>
            <w:rPr>
              <w:sz w:val="24"/>
            </w:rPr>
            <w:fldChar w:fldCharType="separate"/>
          </w:r>
          <w:r w:rsidR="001526CD" w:rsidRPr="001526CD">
            <w:rPr>
              <w:noProof/>
              <w:sz w:val="24"/>
            </w:rPr>
            <w:t>(Her Majesty's Inspectorate of Constabulary , 2019)</w:t>
          </w:r>
          <w:r>
            <w:rPr>
              <w:sz w:val="24"/>
            </w:rPr>
            <w:fldChar w:fldCharType="end"/>
          </w:r>
        </w:sdtContent>
      </w:sdt>
      <w:r>
        <w:rPr>
          <w:sz w:val="24"/>
        </w:rPr>
        <w:t xml:space="preserve"> suggested that while response from the control room to domestic abuse calls were improving, there was a still a delay in first response and that understanding of coercive control needed to improve . Although, initial investigations were improving, officer’s statements reviewing the scene and use of body worn videos and risk assessments needed to improve. The report further noted that there was an increase in the number of victims not supporting further investigations with no documented understanding of why. This report was key concerning an incident I dealt with about domestic abuse. I shall reflect on the situation and critically analyse by using the Gibbs Reflection model </w:t>
      </w:r>
      <w:sdt>
        <w:sdtPr>
          <w:rPr>
            <w:sz w:val="24"/>
          </w:rPr>
          <w:id w:val="527603890"/>
          <w:citation/>
        </w:sdtPr>
        <w:sdtContent>
          <w:r>
            <w:rPr>
              <w:sz w:val="24"/>
            </w:rPr>
            <w:fldChar w:fldCharType="begin"/>
          </w:r>
          <w:r>
            <w:rPr>
              <w:sz w:val="24"/>
            </w:rPr>
            <w:instrText xml:space="preserve"> CITATION Ade20 \l 2057 </w:instrText>
          </w:r>
          <w:r>
            <w:rPr>
              <w:sz w:val="24"/>
            </w:rPr>
            <w:fldChar w:fldCharType="separate"/>
          </w:r>
          <w:r w:rsidR="001526CD" w:rsidRPr="001526CD">
            <w:rPr>
              <w:noProof/>
              <w:sz w:val="24"/>
            </w:rPr>
            <w:t>(Adeani, 2020)</w:t>
          </w:r>
          <w:r>
            <w:rPr>
              <w:sz w:val="24"/>
            </w:rPr>
            <w:fldChar w:fldCharType="end"/>
          </w:r>
        </w:sdtContent>
      </w:sdt>
    </w:p>
    <w:p w14:paraId="5ED668EB" w14:textId="77777777" w:rsidR="00D0726D" w:rsidRDefault="00D0726D" w:rsidP="00D0726D">
      <w:pPr>
        <w:ind w:firstLine="720"/>
        <w:rPr>
          <w:sz w:val="24"/>
        </w:rPr>
      </w:pPr>
    </w:p>
    <w:p w14:paraId="34996C7C" w14:textId="35DF1420" w:rsidR="00D0726D" w:rsidRDefault="00D0726D" w:rsidP="00D0726D">
      <w:pPr>
        <w:ind w:firstLine="720"/>
        <w:rPr>
          <w:sz w:val="24"/>
        </w:rPr>
      </w:pPr>
      <w:r>
        <w:rPr>
          <w:sz w:val="24"/>
        </w:rPr>
        <w:t xml:space="preserve">My sergeant requested to attend to a call regarding an incident the victim wished to report regarding her ex-partner. The incident had occurred a few days prior to reporting and that they had since had no contact. Risk assessment for all investigations begin the moment crimes are notified to police and continue through out </w:t>
      </w:r>
      <w:sdt>
        <w:sdtPr>
          <w:rPr>
            <w:sz w:val="24"/>
          </w:rPr>
          <w:id w:val="-1715114609"/>
          <w:citation/>
        </w:sdtPr>
        <w:sdtContent>
          <w:r>
            <w:rPr>
              <w:sz w:val="24"/>
            </w:rPr>
            <w:fldChar w:fldCharType="begin"/>
          </w:r>
          <w:r>
            <w:rPr>
              <w:sz w:val="24"/>
            </w:rPr>
            <w:instrText xml:space="preserve"> CITATION Col214 \l 2057 </w:instrText>
          </w:r>
          <w:r>
            <w:rPr>
              <w:sz w:val="24"/>
            </w:rPr>
            <w:fldChar w:fldCharType="separate"/>
          </w:r>
          <w:r w:rsidR="001526CD" w:rsidRPr="001526CD">
            <w:rPr>
              <w:noProof/>
              <w:sz w:val="24"/>
            </w:rPr>
            <w:t>(College of Policing (b), 2021)</w:t>
          </w:r>
          <w:r>
            <w:rPr>
              <w:sz w:val="24"/>
            </w:rPr>
            <w:fldChar w:fldCharType="end"/>
          </w:r>
        </w:sdtContent>
      </w:sdt>
      <w:r>
        <w:rPr>
          <w:sz w:val="24"/>
        </w:rPr>
        <w:t xml:space="preserve">. Potential risks are identified and decisions made regarding how to minimise and manage. The information delivered to the call handler can be passed to the initial investigators so that they are able to instantly start risk assessing and continue that risk assessment when attending. </w:t>
      </w:r>
    </w:p>
    <w:p w14:paraId="7CE399F3" w14:textId="12D600B9" w:rsidR="00D0726D" w:rsidRDefault="00D0726D" w:rsidP="00D0726D">
      <w:pPr>
        <w:ind w:firstLine="720"/>
        <w:rPr>
          <w:sz w:val="24"/>
        </w:rPr>
      </w:pPr>
      <w:r>
        <w:rPr>
          <w:sz w:val="24"/>
        </w:rPr>
        <w:lastRenderedPageBreak/>
        <w:t xml:space="preserve">I contacted her via telephone first to ascertain where her location was as some time had passed before police contact. When I contacted, the victim explained that she no longer wished to make a complaint and therefore did not want police attendance. I proceeded explained that due to the report made, police attendance was required and that I needed to speak with her face to face to ensure her safety. The female became emotional and distressed. I tried to calm her down and explain that it was policy. Fortunately, the female passed her phone over to her friend and neighbour. I explained that I needed to speak with her and that I needed her location. The friend understood and provided this information to me. She further explained that it had been an emotional morning and that the female was rather fragile. As currently, there is a lack of trust and confidence in the criminal justice system therefore many victims do not come forwards to report </w:t>
      </w:r>
      <w:sdt>
        <w:sdtPr>
          <w:rPr>
            <w:sz w:val="24"/>
          </w:rPr>
          <w:id w:val="1607530067"/>
          <w:citation/>
        </w:sdtPr>
        <w:sdtContent>
          <w:r>
            <w:rPr>
              <w:sz w:val="24"/>
            </w:rPr>
            <w:fldChar w:fldCharType="begin"/>
          </w:r>
          <w:r>
            <w:rPr>
              <w:sz w:val="24"/>
            </w:rPr>
            <w:instrText xml:space="preserve">CITATION Hou21 \l 2057 </w:instrText>
          </w:r>
          <w:r>
            <w:rPr>
              <w:sz w:val="24"/>
            </w:rPr>
            <w:fldChar w:fldCharType="separate"/>
          </w:r>
          <w:r w:rsidR="001526CD" w:rsidRPr="001526CD">
            <w:rPr>
              <w:noProof/>
              <w:sz w:val="24"/>
            </w:rPr>
            <w:t>(House of Commons, 2021)</w:t>
          </w:r>
          <w:r>
            <w:rPr>
              <w:sz w:val="24"/>
            </w:rPr>
            <w:fldChar w:fldCharType="end"/>
          </w:r>
        </w:sdtContent>
      </w:sdt>
      <w:r>
        <w:rPr>
          <w:sz w:val="24"/>
        </w:rPr>
        <w:t>. Resulting in many continuing to suffer the abuse and violence. In addition, there is a high rate of withdrawals of victims from the criminal justice process because they are not getting the correct level of service needed. It is key that as soon as the abuse is reported then victims are well supported and engaged. It is essential that victims be well supported throughout in order to ensure offenders are brought to justice. As a result, I knew I had to attend that address as soon as possible in order to get the best evidence and try my best to discuss with the victim her options and safeguarding measures.</w:t>
      </w:r>
    </w:p>
    <w:p w14:paraId="44FABF92" w14:textId="77777777" w:rsidR="00D0726D" w:rsidRDefault="00D0726D" w:rsidP="00D0726D">
      <w:pPr>
        <w:ind w:firstLine="720"/>
        <w:rPr>
          <w:sz w:val="24"/>
        </w:rPr>
      </w:pPr>
    </w:p>
    <w:p w14:paraId="4295F55D" w14:textId="2E339C0E" w:rsidR="00D0726D" w:rsidRDefault="00D0726D" w:rsidP="00D0726D">
      <w:pPr>
        <w:ind w:firstLine="720"/>
        <w:rPr>
          <w:sz w:val="24"/>
        </w:rPr>
      </w:pPr>
      <w:r>
        <w:rPr>
          <w:sz w:val="24"/>
        </w:rPr>
        <w:t xml:space="preserve">Furthermore, I was intent on following key policy procedure. It is the role of the first responder attending a domestic abuse incident to apply the ‘golden hour principle’ and be thorough in order to support investigation process </w:t>
      </w:r>
      <w:sdt>
        <w:sdtPr>
          <w:rPr>
            <w:sz w:val="24"/>
          </w:rPr>
          <w:id w:val="30921216"/>
          <w:citation/>
        </w:sdtPr>
        <w:sdtContent>
          <w:r>
            <w:rPr>
              <w:sz w:val="24"/>
            </w:rPr>
            <w:fldChar w:fldCharType="begin"/>
          </w:r>
          <w:r>
            <w:rPr>
              <w:sz w:val="24"/>
            </w:rPr>
            <w:instrText xml:space="preserve"> CITATION Col215 \l 2057 </w:instrText>
          </w:r>
          <w:r>
            <w:rPr>
              <w:sz w:val="24"/>
            </w:rPr>
            <w:fldChar w:fldCharType="separate"/>
          </w:r>
          <w:r w:rsidR="001526CD">
            <w:rPr>
              <w:b/>
              <w:bCs/>
              <w:noProof/>
              <w:sz w:val="24"/>
              <w:lang w:val="en-US"/>
            </w:rPr>
            <w:t>Invalid source specified.</w:t>
          </w:r>
          <w:r>
            <w:rPr>
              <w:sz w:val="24"/>
            </w:rPr>
            <w:fldChar w:fldCharType="end"/>
          </w:r>
        </w:sdtContent>
      </w:sdt>
      <w:r>
        <w:rPr>
          <w:sz w:val="24"/>
        </w:rPr>
        <w:t xml:space="preserve">. This would include initial identification risk factors such as identifying signs of coercive or controlling behaviour. In addition, gathering all available information and intelligence and developing initial lines of enquiry. Furthermore, identifying, preserving and collecting all available evidence, possible arrest and interview strategies and appropriate sharing of information with relevant agencies. </w:t>
      </w:r>
    </w:p>
    <w:p w14:paraId="6B89D7B8" w14:textId="77777777" w:rsidR="00D0726D" w:rsidRDefault="00D0726D" w:rsidP="00D0726D">
      <w:pPr>
        <w:ind w:firstLine="720"/>
        <w:rPr>
          <w:sz w:val="24"/>
        </w:rPr>
      </w:pPr>
    </w:p>
    <w:p w14:paraId="0DF2D4D1" w14:textId="6BFF2B76" w:rsidR="00D0726D" w:rsidRDefault="00D0726D" w:rsidP="00D0726D">
      <w:pPr>
        <w:ind w:firstLine="720"/>
        <w:rPr>
          <w:sz w:val="24"/>
        </w:rPr>
      </w:pPr>
      <w:r>
        <w:rPr>
          <w:sz w:val="24"/>
        </w:rPr>
        <w:t>When I arrived, the female was very emotional and not engaging with my colleague or myself. She refused to provide us with information, only that she wished to drop the complaint. I explained that I needed to know what had happen. From here, I realised that I needed to build so form of rapport with the female as she did not trust us. Building rapport with individuals has been shown to be crucial in gathering information and encourage disclosure of abuse or harm for all vulnerabilities</w:t>
      </w:r>
      <w:sdt>
        <w:sdtPr>
          <w:rPr>
            <w:sz w:val="24"/>
          </w:rPr>
          <w:id w:val="1983658533"/>
          <w:citation/>
        </w:sdtPr>
        <w:sdtContent>
          <w:r>
            <w:rPr>
              <w:sz w:val="24"/>
            </w:rPr>
            <w:fldChar w:fldCharType="begin"/>
          </w:r>
          <w:r>
            <w:rPr>
              <w:sz w:val="24"/>
            </w:rPr>
            <w:instrText xml:space="preserve">CITATION Col21 \l 2057 </w:instrText>
          </w:r>
          <w:r>
            <w:rPr>
              <w:sz w:val="24"/>
            </w:rPr>
            <w:fldChar w:fldCharType="separate"/>
          </w:r>
          <w:r w:rsidR="001526CD">
            <w:rPr>
              <w:noProof/>
              <w:sz w:val="24"/>
            </w:rPr>
            <w:t xml:space="preserve"> </w:t>
          </w:r>
          <w:r w:rsidR="001526CD" w:rsidRPr="001526CD">
            <w:rPr>
              <w:noProof/>
              <w:sz w:val="24"/>
            </w:rPr>
            <w:t>(College of Policing, 2021)</w:t>
          </w:r>
          <w:r>
            <w:rPr>
              <w:sz w:val="24"/>
            </w:rPr>
            <w:fldChar w:fldCharType="end"/>
          </w:r>
        </w:sdtContent>
      </w:sdt>
      <w:r>
        <w:rPr>
          <w:sz w:val="24"/>
        </w:rPr>
        <w:t xml:space="preserve">. It has been described as “building a human connection or relationship” and a way of encouraging trust. Although, it can take time and can be improved by consistency of support where there is a series of encounters, both from terms of approach and number of involved. This can be done by offering drinks, tissues or breaks and allowing individual’s time to think. Offering encouragement and alternatives can also help.  </w:t>
      </w:r>
    </w:p>
    <w:p w14:paraId="4533DB2E" w14:textId="77777777" w:rsidR="00D0726D" w:rsidRDefault="00D0726D" w:rsidP="00D0726D">
      <w:pPr>
        <w:ind w:firstLine="720"/>
        <w:rPr>
          <w:sz w:val="24"/>
        </w:rPr>
      </w:pPr>
    </w:p>
    <w:p w14:paraId="37DB1C36" w14:textId="565A713A" w:rsidR="00D0726D" w:rsidRDefault="00D0726D" w:rsidP="00D0726D">
      <w:pPr>
        <w:ind w:firstLine="720"/>
        <w:rPr>
          <w:sz w:val="24"/>
        </w:rPr>
      </w:pPr>
      <w:r>
        <w:rPr>
          <w:sz w:val="24"/>
        </w:rPr>
        <w:t xml:space="preserve">After some time, the female finally disclosed slightly what had occurred. She refused however to fully state what had occurred, what had caused the argument and any other details Following, force policy both my colleague and myself had our body worn video on and as a result captured first disclosure. Numerous times the female became emotional and needed to stop in order to gather her breath. She explained that she had bruised ribs from the incident and as result, struggled to catch her breath when she moved and had a heart condition. Whilst using the National Decision Making Model, I realised I had to adapt my form of communication. I had to be patient and try different methods of persuasion in order to convince her to make a written statement. Many factors can contribute to why a victim </w:t>
      </w:r>
      <w:r>
        <w:rPr>
          <w:sz w:val="24"/>
        </w:rPr>
        <w:lastRenderedPageBreak/>
        <w:t xml:space="preserve">may not wish to make a complaint such as hostility or distrust based on previous experience with the police </w:t>
      </w:r>
      <w:sdt>
        <w:sdtPr>
          <w:rPr>
            <w:sz w:val="24"/>
          </w:rPr>
          <w:id w:val="509036139"/>
          <w:citation/>
        </w:sdtPr>
        <w:sdtContent>
          <w:r>
            <w:rPr>
              <w:sz w:val="24"/>
            </w:rPr>
            <w:fldChar w:fldCharType="begin"/>
          </w:r>
          <w:r>
            <w:rPr>
              <w:sz w:val="24"/>
            </w:rPr>
            <w:instrText xml:space="preserve"> CITATION Col217 \l 2057 </w:instrText>
          </w:r>
          <w:r>
            <w:rPr>
              <w:sz w:val="24"/>
            </w:rPr>
            <w:fldChar w:fldCharType="separate"/>
          </w:r>
          <w:r w:rsidR="001526CD">
            <w:rPr>
              <w:b/>
              <w:bCs/>
              <w:noProof/>
              <w:sz w:val="24"/>
              <w:lang w:val="en-US"/>
            </w:rPr>
            <w:t>Invalid source specified.</w:t>
          </w:r>
          <w:r>
            <w:rPr>
              <w:sz w:val="24"/>
            </w:rPr>
            <w:fldChar w:fldCharType="end"/>
          </w:r>
        </w:sdtContent>
      </w:sdt>
      <w:r>
        <w:rPr>
          <w:sz w:val="24"/>
        </w:rPr>
        <w:t xml:space="preserve">. Other factors may include difficulty in accessing the property if the victim refuses entry or they may be misusing substances or experiencing mental ill health. Additionally, they have experiences a traumatic event or experienced years of abuse, whether that be from a family member or partner. Thus, have come to accept the mistreatment as ordinary. </w:t>
      </w:r>
    </w:p>
    <w:p w14:paraId="63249B6E" w14:textId="77777777" w:rsidR="00D0726D" w:rsidRDefault="00D0726D" w:rsidP="00D0726D">
      <w:pPr>
        <w:ind w:firstLine="720"/>
        <w:rPr>
          <w:sz w:val="24"/>
        </w:rPr>
      </w:pPr>
    </w:p>
    <w:p w14:paraId="6BD605A0" w14:textId="3E8DDB58" w:rsidR="00D0726D" w:rsidRDefault="00D0726D" w:rsidP="00D0726D">
      <w:pPr>
        <w:ind w:firstLine="720"/>
        <w:rPr>
          <w:sz w:val="24"/>
        </w:rPr>
      </w:pPr>
      <w:r>
        <w:rPr>
          <w:sz w:val="24"/>
        </w:rPr>
        <w:t xml:space="preserve">Although her friend was there to offer support, at times she would offer her opinion and try to convince the victim to make a complaint. I could see however, this was not working therefore I offered to take the victims statement whilst my colleague could discuss the incident with her friend. </w:t>
      </w:r>
    </w:p>
    <w:p w14:paraId="0D90194B" w14:textId="77777777" w:rsidR="00D0726D" w:rsidRDefault="00D0726D" w:rsidP="00D0726D">
      <w:pPr>
        <w:ind w:firstLine="720"/>
        <w:rPr>
          <w:sz w:val="24"/>
        </w:rPr>
      </w:pPr>
    </w:p>
    <w:p w14:paraId="0CA2CC4E" w14:textId="71C5A3B0" w:rsidR="00D0726D" w:rsidRDefault="00D0726D" w:rsidP="00D0726D">
      <w:pPr>
        <w:ind w:firstLine="720"/>
        <w:rPr>
          <w:sz w:val="24"/>
        </w:rPr>
      </w:pPr>
      <w:r>
        <w:rPr>
          <w:sz w:val="24"/>
        </w:rPr>
        <w:t xml:space="preserve">I again explained the process and the reason why I needed to take the statement. I needed to ensure that she understood and to provide her with an opportunity to change her mind. Victims of crime are often relied upon to help assist criminal justice agencies with prosecuting offenders </w:t>
      </w:r>
      <w:sdt>
        <w:sdtPr>
          <w:rPr>
            <w:sz w:val="24"/>
          </w:rPr>
          <w:id w:val="2118018027"/>
          <w:citation/>
        </w:sdtPr>
        <w:sdtContent>
          <w:r>
            <w:rPr>
              <w:sz w:val="24"/>
            </w:rPr>
            <w:fldChar w:fldCharType="begin"/>
          </w:r>
          <w:r>
            <w:rPr>
              <w:sz w:val="24"/>
            </w:rPr>
            <w:instrText xml:space="preserve"> CITATION Bar16 \l 2057 </w:instrText>
          </w:r>
          <w:r>
            <w:rPr>
              <w:sz w:val="24"/>
            </w:rPr>
            <w:fldChar w:fldCharType="separate"/>
          </w:r>
          <w:r w:rsidR="001526CD" w:rsidRPr="001526CD">
            <w:rPr>
              <w:noProof/>
              <w:sz w:val="24"/>
            </w:rPr>
            <w:t>(Barkworth, 2016)</w:t>
          </w:r>
          <w:r>
            <w:rPr>
              <w:sz w:val="24"/>
            </w:rPr>
            <w:fldChar w:fldCharType="end"/>
          </w:r>
        </w:sdtContent>
      </w:sdt>
      <w:r>
        <w:rPr>
          <w:sz w:val="24"/>
        </w:rPr>
        <w:t xml:space="preserve">. However often overlooked is the victim’s sense of wellbeing and quality of life. It has been revealed that many victims of crime feel re-victimised as they proceed through the criminal justice system. As many victims feel secondary, victimisation when authorities hold victim-blaming attitudes or when there is insensitivity and unresponsive attitude from officers. Such treatment can lead to numerous detrimental outcomes for the victim. This can include anxiety, fear and feeling ostracised for the wider community. Therefore, as a service that has first point of contact with a victim, officers need to be particular heedful of avoiding further victimisation. This is when victims are particularly vulnerable. </w:t>
      </w:r>
    </w:p>
    <w:p w14:paraId="7BCC69F6" w14:textId="77777777" w:rsidR="00D0726D" w:rsidRDefault="00D0726D" w:rsidP="00D0726D">
      <w:pPr>
        <w:ind w:firstLine="720"/>
        <w:rPr>
          <w:sz w:val="24"/>
        </w:rPr>
      </w:pPr>
    </w:p>
    <w:p w14:paraId="5C848581" w14:textId="04EB352E" w:rsidR="00D0726D" w:rsidRDefault="00D0726D" w:rsidP="00D0726D">
      <w:pPr>
        <w:ind w:firstLine="720"/>
        <w:rPr>
          <w:sz w:val="24"/>
        </w:rPr>
      </w:pPr>
      <w:r>
        <w:rPr>
          <w:sz w:val="24"/>
        </w:rPr>
        <w:t xml:space="preserve">The female appeared to understand this but again expressed that she did not want any support from police nor would she support any police action. While assessing the situation and potential risks, I knew that there were safeguarding risks. Although, she may wish to get back together with her ex-partner in the future I had a duty of care to ensure that she was protected to the best of my abilities. Therefore, I explained the potential special measures in detail that we could put in place if she did wish to make a complaint. Victims who are deemed vulnerable or intimidated witnesses are eligible for special measured </w:t>
      </w:r>
      <w:sdt>
        <w:sdtPr>
          <w:rPr>
            <w:sz w:val="24"/>
          </w:rPr>
          <w:id w:val="452060552"/>
          <w:citation/>
        </w:sdtPr>
        <w:sdtContent>
          <w:r>
            <w:rPr>
              <w:sz w:val="24"/>
            </w:rPr>
            <w:fldChar w:fldCharType="begin"/>
          </w:r>
          <w:r>
            <w:rPr>
              <w:sz w:val="24"/>
            </w:rPr>
            <w:instrText xml:space="preserve"> CITATION Col213 \l 2057 </w:instrText>
          </w:r>
          <w:r>
            <w:rPr>
              <w:sz w:val="24"/>
            </w:rPr>
            <w:fldChar w:fldCharType="separate"/>
          </w:r>
          <w:r w:rsidR="001526CD" w:rsidRPr="001526CD">
            <w:rPr>
              <w:noProof/>
              <w:sz w:val="24"/>
            </w:rPr>
            <w:t>(College of Policing, 2021)</w:t>
          </w:r>
          <w:r>
            <w:rPr>
              <w:sz w:val="24"/>
            </w:rPr>
            <w:fldChar w:fldCharType="end"/>
          </w:r>
        </w:sdtContent>
      </w:sdt>
      <w:r>
        <w:rPr>
          <w:sz w:val="24"/>
        </w:rPr>
        <w:t xml:space="preserve">. Different type of measures are provided based on victims vulnerability outlines in the needs assessments. An application is then made to the court via the prosecution. The court will ultimately decide if the victim needs is necessary.  She refused this. I further explained that I had a duty of care to her and that I could submit forms for further support. She refused this initially. However, I explained other support measures available such as talking with other agencies who she may feel more comfortable with e in detail. After some time she accepted. </w:t>
      </w:r>
    </w:p>
    <w:p w14:paraId="1C97F5EE" w14:textId="77777777" w:rsidR="00D0726D" w:rsidRDefault="00D0726D" w:rsidP="00D0726D">
      <w:pPr>
        <w:ind w:firstLine="720"/>
        <w:rPr>
          <w:sz w:val="24"/>
        </w:rPr>
      </w:pPr>
    </w:p>
    <w:p w14:paraId="63029667" w14:textId="6C79ED78" w:rsidR="00D0726D" w:rsidRDefault="00D0726D" w:rsidP="00D0726D">
      <w:pPr>
        <w:ind w:firstLine="720"/>
        <w:rPr>
          <w:sz w:val="24"/>
        </w:rPr>
      </w:pPr>
      <w:r>
        <w:rPr>
          <w:sz w:val="24"/>
        </w:rPr>
        <w:t xml:space="preserve">My colleague returned to the room with the friend. He explained that there was other evidence and if we could seize it. The friend would only provide it with the permission of the female. The female refused despite our best efforts. I completed the relevant paperwork and stated that there was other support groups available. I explained that she did not need to contact them if she did not want to however they were there if she wished to utilise them. I left her with a contact number for them. I also explained that another agency would be in contact with her. This was because I was aware that although I had attended and taken a form of statement off her, I was not the best-equipped individual to offer victim support in this situation. There is another agency, IDVA, the Independent Domestic Violence </w:t>
      </w:r>
      <w:r>
        <w:rPr>
          <w:sz w:val="24"/>
        </w:rPr>
        <w:lastRenderedPageBreak/>
        <w:t xml:space="preserve">Advocate, who receiver further training in domestic abuse and are able to assist her further in the process. </w:t>
      </w:r>
    </w:p>
    <w:p w14:paraId="7326FFA0" w14:textId="77777777" w:rsidR="00D0726D" w:rsidRDefault="00D0726D" w:rsidP="00D0726D">
      <w:pPr>
        <w:ind w:firstLine="720"/>
        <w:rPr>
          <w:sz w:val="24"/>
        </w:rPr>
      </w:pPr>
    </w:p>
    <w:p w14:paraId="7550E6E0" w14:textId="225006F1" w:rsidR="00D0726D" w:rsidRDefault="00D0726D" w:rsidP="00D0726D">
      <w:pPr>
        <w:ind w:firstLine="720"/>
        <w:rPr>
          <w:sz w:val="24"/>
        </w:rPr>
      </w:pPr>
      <w:r>
        <w:rPr>
          <w:sz w:val="24"/>
        </w:rPr>
        <w:t xml:space="preserve">I also proceeded to explain other safety measures such as ensuring that her door was in good condition and to explain to ensure her door was locked. I also explained the benefit of installing CCTV if required. The victim explained that due to her injuries, that she would be remaining with her friend and that this address would be the best place to contact her. She explained that her ex-partner did not know the address and she had since blocked him off all social media. I also offered one last time if we were able to seize the evidence and if she was willing to make a complaint however again she refused. </w:t>
      </w:r>
    </w:p>
    <w:p w14:paraId="690E7117" w14:textId="77777777" w:rsidR="00D0726D" w:rsidRDefault="00D0726D" w:rsidP="00D0726D">
      <w:pPr>
        <w:ind w:firstLine="720"/>
        <w:rPr>
          <w:sz w:val="24"/>
        </w:rPr>
      </w:pPr>
    </w:p>
    <w:p w14:paraId="3BB60A13" w14:textId="7EA60A29" w:rsidR="00D0726D" w:rsidRDefault="00D0726D" w:rsidP="00D0726D">
      <w:pPr>
        <w:ind w:firstLine="720"/>
        <w:rPr>
          <w:sz w:val="24"/>
        </w:rPr>
      </w:pPr>
      <w:r>
        <w:rPr>
          <w:sz w:val="24"/>
        </w:rPr>
        <w:t xml:space="preserve">Once back at the station, I completed a Public Protection Notice. This would notify other agencies of the incident and who would be able to offer her support such as Women’s Aid. Within this form is also, what is known as a DASH questionnaire or the Domestic Abuse, Stalking and Harassment form. Its aim is to identify domestic abuse victims at high risk of serious harm for referral to Multi-Agency Risk Assessment Conferences (MARAC) – multi agency panels that form coordinated plans to increase victim’s safety and mange perpetrators behaviours </w:t>
      </w:r>
      <w:sdt>
        <w:sdtPr>
          <w:rPr>
            <w:sz w:val="24"/>
          </w:rPr>
          <w:id w:val="-560484188"/>
          <w:citation/>
        </w:sdtPr>
        <w:sdtContent>
          <w:r>
            <w:rPr>
              <w:sz w:val="24"/>
            </w:rPr>
            <w:fldChar w:fldCharType="begin"/>
          </w:r>
          <w:r>
            <w:rPr>
              <w:sz w:val="24"/>
            </w:rPr>
            <w:instrText xml:space="preserve">CITATION Bro19 \l 2057 </w:instrText>
          </w:r>
          <w:r>
            <w:rPr>
              <w:sz w:val="24"/>
            </w:rPr>
            <w:fldChar w:fldCharType="separate"/>
          </w:r>
          <w:r w:rsidR="001526CD" w:rsidRPr="001526CD">
            <w:rPr>
              <w:noProof/>
              <w:sz w:val="24"/>
            </w:rPr>
            <w:t>(Turner, 2019)</w:t>
          </w:r>
          <w:r>
            <w:rPr>
              <w:sz w:val="24"/>
            </w:rPr>
            <w:fldChar w:fldCharType="end"/>
          </w:r>
        </w:sdtContent>
      </w:sdt>
      <w:r>
        <w:rPr>
          <w:sz w:val="24"/>
        </w:rPr>
        <w:t xml:space="preserve">. It is a standardized risk assessment that is implemented across the UK. It requires the attending officers professional judgement about the risk a victims faces of serious harm at the hand of their abuser. In addition to this, I also contacted the Independent Domestic Violence Advocate (IDVA) to make contact with the victim and provided them with a brief update surrounding the incident to further their understanding of the situation. </w:t>
      </w:r>
    </w:p>
    <w:p w14:paraId="55B31A13" w14:textId="77777777" w:rsidR="00D0726D" w:rsidRDefault="00D0726D" w:rsidP="00D0726D">
      <w:pPr>
        <w:ind w:firstLine="720"/>
        <w:rPr>
          <w:sz w:val="24"/>
        </w:rPr>
      </w:pPr>
    </w:p>
    <w:p w14:paraId="51AD478E" w14:textId="15B8F72D" w:rsidR="00D0726D" w:rsidRDefault="00D0726D" w:rsidP="00D0726D">
      <w:pPr>
        <w:ind w:firstLine="720"/>
        <w:rPr>
          <w:sz w:val="24"/>
        </w:rPr>
      </w:pPr>
      <w:r>
        <w:rPr>
          <w:sz w:val="24"/>
        </w:rPr>
        <w:t xml:space="preserve">IDVA essentially work alongside the police service and other justice organisations, independently to provide support to victims of domestic abuse </w:t>
      </w:r>
      <w:sdt>
        <w:sdtPr>
          <w:rPr>
            <w:sz w:val="24"/>
          </w:rPr>
          <w:id w:val="-1145498013"/>
          <w:citation/>
        </w:sdtPr>
        <w:sdtContent>
          <w:r>
            <w:rPr>
              <w:sz w:val="24"/>
            </w:rPr>
            <w:fldChar w:fldCharType="begin"/>
          </w:r>
          <w:r>
            <w:rPr>
              <w:sz w:val="24"/>
            </w:rPr>
            <w:instrText xml:space="preserve"> CITATION Col216 \l 2057 </w:instrText>
          </w:r>
          <w:r>
            <w:rPr>
              <w:sz w:val="24"/>
            </w:rPr>
            <w:fldChar w:fldCharType="separate"/>
          </w:r>
          <w:r w:rsidR="001526CD">
            <w:rPr>
              <w:b/>
              <w:bCs/>
              <w:noProof/>
              <w:sz w:val="24"/>
              <w:lang w:val="en-US"/>
            </w:rPr>
            <w:t>Invalid source specified.</w:t>
          </w:r>
          <w:r>
            <w:rPr>
              <w:sz w:val="24"/>
            </w:rPr>
            <w:fldChar w:fldCharType="end"/>
          </w:r>
        </w:sdtContent>
      </w:sdt>
      <w:r>
        <w:rPr>
          <w:sz w:val="24"/>
        </w:rPr>
        <w:t xml:space="preserve">. They primarily work with individuals who are high risk of domestic abuse or are referred via MARAC. Often, they are the main point of contact and work to assess level of risk, debate possibilities and develop safety tactics with the police. Both the police service and IDVA maintain constant contact to ensure both sides are updated and ensure the safety of the victim. </w:t>
      </w:r>
    </w:p>
    <w:p w14:paraId="0A167B1A" w14:textId="77777777" w:rsidR="00D0726D" w:rsidRDefault="00D0726D" w:rsidP="00D0726D">
      <w:pPr>
        <w:ind w:firstLine="720"/>
        <w:rPr>
          <w:sz w:val="24"/>
        </w:rPr>
      </w:pPr>
    </w:p>
    <w:p w14:paraId="7F9EE574" w14:textId="2124F950" w:rsidR="00D0726D" w:rsidRDefault="00D0726D" w:rsidP="00D0726D">
      <w:pPr>
        <w:ind w:firstLine="720"/>
        <w:rPr>
          <w:sz w:val="24"/>
        </w:rPr>
      </w:pPr>
      <w:r>
        <w:rPr>
          <w:sz w:val="24"/>
        </w:rPr>
        <w:t xml:space="preserve">Additionally, I submitted a referral to Victim Support. Victim Support is an independent charity dedicated towards supporting individuals affected by crime and traumatic incidents </w:t>
      </w:r>
      <w:sdt>
        <w:sdtPr>
          <w:rPr>
            <w:sz w:val="24"/>
          </w:rPr>
          <w:id w:val="130840434"/>
          <w:citation/>
        </w:sdtPr>
        <w:sdtContent>
          <w:r>
            <w:rPr>
              <w:sz w:val="24"/>
            </w:rPr>
            <w:fldChar w:fldCharType="begin"/>
          </w:r>
          <w:r>
            <w:rPr>
              <w:sz w:val="24"/>
            </w:rPr>
            <w:instrText xml:space="preserve"> CITATION Vic21 \l 2057 </w:instrText>
          </w:r>
          <w:r>
            <w:rPr>
              <w:sz w:val="24"/>
            </w:rPr>
            <w:fldChar w:fldCharType="separate"/>
          </w:r>
          <w:r w:rsidR="001526CD" w:rsidRPr="001526CD">
            <w:rPr>
              <w:noProof/>
              <w:sz w:val="24"/>
            </w:rPr>
            <w:t>(Victim Care Merseyside, 2021)</w:t>
          </w:r>
          <w:r>
            <w:rPr>
              <w:sz w:val="24"/>
            </w:rPr>
            <w:fldChar w:fldCharType="end"/>
          </w:r>
        </w:sdtContent>
      </w:sdt>
      <w:r>
        <w:rPr>
          <w:sz w:val="24"/>
        </w:rPr>
        <w:t xml:space="preserve">. They provide specialist services to help support and recover from all types of crime.  They are available twenty-four hours a day and is delivered locally through skilled staff. The services are adapted to meet the required need. </w:t>
      </w:r>
    </w:p>
    <w:p w14:paraId="5C880C95" w14:textId="77777777" w:rsidR="00D0726D" w:rsidRDefault="00D0726D" w:rsidP="00D0726D">
      <w:pPr>
        <w:ind w:firstLine="720"/>
        <w:rPr>
          <w:sz w:val="24"/>
        </w:rPr>
      </w:pPr>
    </w:p>
    <w:p w14:paraId="0DD58F4D" w14:textId="5CF2753A" w:rsidR="00D0726D" w:rsidRDefault="00D0726D" w:rsidP="00D0726D">
      <w:pPr>
        <w:ind w:firstLine="720"/>
        <w:rPr>
          <w:sz w:val="24"/>
        </w:rPr>
      </w:pPr>
      <w:r>
        <w:rPr>
          <w:sz w:val="24"/>
        </w:rPr>
        <w:t>I was unable to further progress this incident due to demand and therefore it was transferred to another officer. I am aware that the victim continued to deny providing a statement of support and refused to engage any further.</w:t>
      </w:r>
    </w:p>
    <w:p w14:paraId="279D322B" w14:textId="77777777" w:rsidR="00D0726D" w:rsidRDefault="00D0726D" w:rsidP="00D0726D">
      <w:pPr>
        <w:ind w:firstLine="720"/>
        <w:rPr>
          <w:sz w:val="24"/>
        </w:rPr>
      </w:pPr>
    </w:p>
    <w:p w14:paraId="54E72FB3" w14:textId="739148A7" w:rsidR="00D0726D" w:rsidRDefault="00D0726D" w:rsidP="00D0726D">
      <w:pPr>
        <w:ind w:firstLine="720"/>
        <w:rPr>
          <w:sz w:val="24"/>
        </w:rPr>
      </w:pPr>
      <w:r>
        <w:rPr>
          <w:sz w:val="24"/>
        </w:rPr>
        <w:t xml:space="preserve">Whilst dealing with this occurrence, I did feel slightly frustrated. I was aware this was not the first time this abuse had occurred and that the victim was not willing to engage with officers at all. Her injuries were quite sever and it was vital that she accepted any support that we could put in place. I was aware that I was allowing the emotion to override my professionalism at times. Therefore, I would take a deep breath and allow my colleague to speak for a little bit while I processed what the victim was stating to us. </w:t>
      </w:r>
    </w:p>
    <w:p w14:paraId="441DBEBE" w14:textId="77777777" w:rsidR="00D0726D" w:rsidRDefault="00D0726D" w:rsidP="00D0726D">
      <w:pPr>
        <w:ind w:firstLine="720"/>
        <w:rPr>
          <w:sz w:val="24"/>
        </w:rPr>
      </w:pPr>
      <w:r>
        <w:rPr>
          <w:sz w:val="24"/>
        </w:rPr>
        <w:lastRenderedPageBreak/>
        <w:t xml:space="preserve">This in particular was my first time dealing with a victim who was not willing to engage with officers at all and it was a learning curve. I experienced what it was like to take a considerable amount of time to work with a victim and despite best efforts not make a complaint. Since this incident, I have dealt with numerous other incidents and therefore I have a better understating of the services and support available. Therefore, I can inform victim much more thoroughly. Additionally, I have since developed a better control over my emotions. Therefore can separate unnecessary emotion from certain situations. This was a difficult situation to deal with and I am aware that this is will not be my last. I am however, able to take everything I have learnt from this situation to further improve for the next time. </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300FBF25" w14:textId="79DD257E" w:rsidR="009C638D" w:rsidRDefault="009C638D" w:rsidP="009C638D">
      <w:pPr>
        <w:rPr>
          <w:sz w:val="24"/>
          <w:szCs w:val="24"/>
        </w:rPr>
      </w:pPr>
      <w:r w:rsidRPr="009327A9">
        <w:rPr>
          <w:sz w:val="24"/>
          <w:szCs w:val="24"/>
        </w:rPr>
        <w:t xml:space="preserve">Decision-making and discretion is a key element in policing. Often response officers are required to conduct investigations and manage offenders. During one particular incident, I was called to assist by security in regard to an ongoing assault. There were approximately 30 highly intoxicated individuals on scene. Afterwards, I was required to conduct and complete the investigation into incident. I shall critically analyse this occurrence by using Gibbs reflective theory </w:t>
      </w:r>
      <w:sdt>
        <w:sdtPr>
          <w:rPr>
            <w:sz w:val="24"/>
            <w:szCs w:val="24"/>
          </w:rPr>
          <w:id w:val="703759815"/>
          <w:citation/>
        </w:sdtPr>
        <w:sdtContent>
          <w:r w:rsidRPr="009327A9">
            <w:rPr>
              <w:sz w:val="24"/>
              <w:szCs w:val="24"/>
            </w:rPr>
            <w:fldChar w:fldCharType="begin"/>
          </w:r>
          <w:r w:rsidRPr="009327A9">
            <w:rPr>
              <w:sz w:val="24"/>
              <w:szCs w:val="24"/>
            </w:rPr>
            <w:instrText xml:space="preserve"> CITATION Ade20 \l 2057 </w:instrText>
          </w:r>
          <w:r w:rsidRPr="009327A9">
            <w:rPr>
              <w:sz w:val="24"/>
              <w:szCs w:val="24"/>
            </w:rPr>
            <w:fldChar w:fldCharType="separate"/>
          </w:r>
          <w:r w:rsidR="001526CD" w:rsidRPr="001526CD">
            <w:rPr>
              <w:noProof/>
              <w:sz w:val="24"/>
              <w:szCs w:val="24"/>
            </w:rPr>
            <w:t>(Adeani, 2020)</w:t>
          </w:r>
          <w:r w:rsidRPr="009327A9">
            <w:rPr>
              <w:sz w:val="24"/>
              <w:szCs w:val="24"/>
            </w:rPr>
            <w:fldChar w:fldCharType="end"/>
          </w:r>
        </w:sdtContent>
      </w:sdt>
      <w:r w:rsidRPr="009327A9">
        <w:rPr>
          <w:sz w:val="24"/>
          <w:szCs w:val="24"/>
        </w:rPr>
        <w:t>.</w:t>
      </w:r>
    </w:p>
    <w:p w14:paraId="60E6A350" w14:textId="77777777" w:rsidR="009C638D" w:rsidRDefault="009C638D" w:rsidP="009C638D">
      <w:pPr>
        <w:rPr>
          <w:sz w:val="24"/>
          <w:szCs w:val="24"/>
        </w:rPr>
      </w:pPr>
    </w:p>
    <w:p w14:paraId="6724B758" w14:textId="5BAD8450" w:rsidR="009C638D" w:rsidRPr="009327A9" w:rsidRDefault="009C638D" w:rsidP="009C638D">
      <w:pPr>
        <w:rPr>
          <w:sz w:val="24"/>
          <w:szCs w:val="24"/>
        </w:rPr>
      </w:pPr>
      <w:r>
        <w:rPr>
          <w:sz w:val="24"/>
          <w:szCs w:val="24"/>
        </w:rPr>
        <w:t xml:space="preserve">It was vital that I attended as soon as possible as details were limited. I was unaware of how many victims there were, how many injured or how many offenders present. It was vital to ascertain and maintain the ‘golden hour’. This is the initial period following an incident occurring when best evidence is available </w:t>
      </w:r>
      <w:sdt>
        <w:sdtPr>
          <w:rPr>
            <w:sz w:val="24"/>
            <w:szCs w:val="24"/>
          </w:rPr>
          <w:id w:val="2078945032"/>
          <w:citation/>
        </w:sdtPr>
        <w:sdtContent>
          <w:r>
            <w:rPr>
              <w:sz w:val="24"/>
              <w:szCs w:val="24"/>
            </w:rPr>
            <w:fldChar w:fldCharType="begin"/>
          </w:r>
          <w:r>
            <w:rPr>
              <w:sz w:val="24"/>
              <w:szCs w:val="24"/>
            </w:rPr>
            <w:instrText xml:space="preserve"> CITATION Hom21 \l 2057 </w:instrText>
          </w:r>
          <w:r>
            <w:rPr>
              <w:sz w:val="24"/>
              <w:szCs w:val="24"/>
            </w:rPr>
            <w:fldChar w:fldCharType="separate"/>
          </w:r>
          <w:r w:rsidR="001526CD" w:rsidRPr="001526CD">
            <w:rPr>
              <w:noProof/>
              <w:sz w:val="24"/>
              <w:szCs w:val="24"/>
            </w:rPr>
            <w:t>(Home Office, 2021)</w:t>
          </w:r>
          <w:r>
            <w:rPr>
              <w:sz w:val="24"/>
              <w:szCs w:val="24"/>
            </w:rPr>
            <w:fldChar w:fldCharType="end"/>
          </w:r>
        </w:sdtContent>
      </w:sdt>
      <w:r>
        <w:rPr>
          <w:sz w:val="24"/>
          <w:szCs w:val="24"/>
        </w:rPr>
        <w:t xml:space="preserve">. Thought it is not restricted to sixty minutes only. It includes identifying victims and offer them support and sensitively preserve evidence. Identify, preserve, assess whether police assistance is required to maintain a scene or if it is appropriate for officers involved to remain on scene. Identify any potential witnesses and note nay first accounts whilst also logging any decisions made, resources and circumstances. In addition, identify any possible lines of enquiry such as CCTV, escape routes and prevent contamination of any exhibits. Furthermore, identify any possible intelligence and maximise, exploit and consider any possible community concerns.  </w:t>
      </w:r>
    </w:p>
    <w:p w14:paraId="3957506E" w14:textId="77777777" w:rsidR="009C638D" w:rsidRDefault="009C638D" w:rsidP="009C638D">
      <w:pPr>
        <w:ind w:firstLine="720"/>
        <w:rPr>
          <w:sz w:val="24"/>
        </w:rPr>
      </w:pPr>
    </w:p>
    <w:p w14:paraId="069AA10F" w14:textId="0E34C6E3" w:rsidR="009C638D" w:rsidRPr="00080126" w:rsidRDefault="009C638D" w:rsidP="009C638D">
      <w:pPr>
        <w:ind w:firstLine="720"/>
        <w:rPr>
          <w:sz w:val="24"/>
        </w:rPr>
      </w:pPr>
      <w:r w:rsidRPr="00080126">
        <w:rPr>
          <w:sz w:val="24"/>
        </w:rPr>
        <w:lastRenderedPageBreak/>
        <w:t>Upon arrival, there were two officers dealing with one victim but security approached my colleague and myself</w:t>
      </w:r>
      <w:r>
        <w:rPr>
          <w:sz w:val="24"/>
        </w:rPr>
        <w:t xml:space="preserve">. They </w:t>
      </w:r>
      <w:r w:rsidRPr="00080126">
        <w:rPr>
          <w:sz w:val="24"/>
        </w:rPr>
        <w:t>explained that the offender currently was with his other colleagues but surrounded by other individuals. I followed him into the crowd and saw one male standing next to a security officer. As I approached, I could see numer</w:t>
      </w:r>
      <w:r>
        <w:rPr>
          <w:sz w:val="24"/>
        </w:rPr>
        <w:t>o</w:t>
      </w:r>
      <w:r w:rsidRPr="00080126">
        <w:rPr>
          <w:sz w:val="24"/>
        </w:rPr>
        <w:t xml:space="preserve">us individuals located on the courtyard that were intoxicated and becoming agitated. The National Decision Model (NDM) is crucial for all decisions made by police officers </w:t>
      </w:r>
      <w:sdt>
        <w:sdtPr>
          <w:rPr>
            <w:sz w:val="24"/>
          </w:rPr>
          <w:id w:val="-1276709761"/>
          <w:citation/>
        </w:sdtPr>
        <w:sdtContent>
          <w:r w:rsidRPr="00080126">
            <w:rPr>
              <w:sz w:val="24"/>
            </w:rPr>
            <w:fldChar w:fldCharType="begin"/>
          </w:r>
          <w:r w:rsidRPr="00080126">
            <w:rPr>
              <w:sz w:val="24"/>
            </w:rPr>
            <w:instrText xml:space="preserve">CITATION Col211 \l 2057 </w:instrText>
          </w:r>
          <w:r w:rsidRPr="00080126">
            <w:rPr>
              <w:sz w:val="24"/>
            </w:rPr>
            <w:fldChar w:fldCharType="separate"/>
          </w:r>
          <w:r w:rsidR="001526CD" w:rsidRPr="001526CD">
            <w:rPr>
              <w:noProof/>
              <w:sz w:val="24"/>
            </w:rPr>
            <w:t>(College of Policing (a), 2021)</w:t>
          </w:r>
          <w:r w:rsidRPr="00080126">
            <w:rPr>
              <w:sz w:val="24"/>
            </w:rPr>
            <w:fldChar w:fldCharType="end"/>
          </w:r>
        </w:sdtContent>
      </w:sdt>
      <w:r w:rsidRPr="00080126">
        <w:rPr>
          <w:sz w:val="24"/>
        </w:rPr>
        <w:t xml:space="preserve">. It can be applied to spontaneous incidents or planned operations. Decision makers use it to structure a rationale of the decisions made during an incident and why. In particular, fast-moving incidents, it can be difficult for police officers to segregate thinking or response according to each phase of the model. </w:t>
      </w:r>
    </w:p>
    <w:p w14:paraId="061CCAF2" w14:textId="77777777" w:rsidR="009C638D" w:rsidRDefault="009C638D" w:rsidP="009C638D">
      <w:pPr>
        <w:ind w:firstLine="720"/>
        <w:rPr>
          <w:sz w:val="24"/>
        </w:rPr>
      </w:pPr>
    </w:p>
    <w:p w14:paraId="75217A1D" w14:textId="0125117E" w:rsidR="009C638D" w:rsidRPr="00080126" w:rsidRDefault="009C638D" w:rsidP="009C638D">
      <w:pPr>
        <w:ind w:firstLine="720"/>
        <w:rPr>
          <w:sz w:val="24"/>
        </w:rPr>
      </w:pPr>
      <w:r w:rsidRPr="00080126">
        <w:rPr>
          <w:sz w:val="24"/>
        </w:rPr>
        <w:t>By using the National Decision Making Model, I assess that currently it was not the ideal location to effectively deal with the situation and therefore for officer’s safety and the male’s safety he would need to be removed. I approached and explained to him that it would be best if he came with my colleague and myself to the van for a chat. He agreed and we proceeded to walk to the van. As I began to walk, another security member stopped me and explained that another individual had been assaulted. I asked him to explain to me where this individual was. As I was talking with him, the individual in question appeared. I could see that there was an injury near to his eye but he appeared calm but slightly agitated. We were still currently located in the courtyard and surrounded by intoxicated individuals.</w:t>
      </w:r>
    </w:p>
    <w:p w14:paraId="2A048240" w14:textId="77777777" w:rsidR="009C638D" w:rsidRDefault="009C638D" w:rsidP="009C638D">
      <w:pPr>
        <w:ind w:firstLine="720"/>
        <w:rPr>
          <w:sz w:val="24"/>
        </w:rPr>
      </w:pPr>
    </w:p>
    <w:p w14:paraId="2056972F" w14:textId="16E9FFBC" w:rsidR="009C638D" w:rsidRPr="00080126" w:rsidRDefault="009C638D" w:rsidP="009C638D">
      <w:pPr>
        <w:ind w:firstLine="720"/>
        <w:rPr>
          <w:sz w:val="24"/>
        </w:rPr>
      </w:pPr>
      <w:r w:rsidRPr="00080126">
        <w:rPr>
          <w:sz w:val="24"/>
        </w:rPr>
        <w:t xml:space="preserve">The male was with his friend who also appeared calm but slightly agitated over the situation. The victim described what had occurred and where he had been assaulted. His friend also gave a very brief description however, it was difficult to hear due to numerous individuals trying to approach and shout abuse about the subject. I was aware that the situation was escalating due to police presence and the level of alcohol surrounding individuals had consumed. Individuals began to grow in confidence by approaching myself and tried to question where the subject was whilst I was taking personal details down. Therefore, I assessed the situation </w:t>
      </w:r>
      <w:r>
        <w:rPr>
          <w:sz w:val="24"/>
        </w:rPr>
        <w:t xml:space="preserve">and used my discretion </w:t>
      </w:r>
      <w:r w:rsidRPr="00080126">
        <w:rPr>
          <w:sz w:val="24"/>
        </w:rPr>
        <w:t>and deemed that it was not appropriate to take the victims statement there and then. In addition, the victim disclosed that he had consumed alcohol and was intoxicated. Therefore, to obtain a statement in the morning would be best. I gathered his details and his friend’s details.</w:t>
      </w:r>
    </w:p>
    <w:p w14:paraId="44C616AE" w14:textId="77777777" w:rsidR="009C638D" w:rsidRDefault="009C638D" w:rsidP="009C638D">
      <w:pPr>
        <w:ind w:firstLine="720"/>
        <w:rPr>
          <w:sz w:val="24"/>
        </w:rPr>
      </w:pPr>
    </w:p>
    <w:p w14:paraId="34F2A83D" w14:textId="52C7599F" w:rsidR="009C638D" w:rsidRPr="00080126" w:rsidRDefault="009C638D" w:rsidP="009C638D">
      <w:pPr>
        <w:ind w:firstLine="720"/>
        <w:rPr>
          <w:sz w:val="24"/>
        </w:rPr>
      </w:pPr>
      <w:r w:rsidRPr="00080126">
        <w:rPr>
          <w:sz w:val="24"/>
        </w:rPr>
        <w:t xml:space="preserve">I then left the area and went to locate my colleague who was with the subject, located the male and my colleague at the side discussing. My colleague explained that the male was filming the incident, which is his right. As there were numerous officers on scene and members of the public, we still had to confirm if the individual with us was the subject. We explained that currently another officer was watching CCTV to ascertain what has occurred and currently he was detained. Whilst standing outside, I could see individuals walking around the area trying to see what was going on. As a result, I escorted him to the van as to shield him from view of other individuals. </w:t>
      </w:r>
      <w:r>
        <w:rPr>
          <w:sz w:val="24"/>
        </w:rPr>
        <w:t xml:space="preserve">It would not be fair to keep the male in public view whilst being detained by officer. I explained that he could keep filming if he so wished to do as it was his right. However, I did explain that my body worn video was activated and had been filming since I attended the scene. He explained that he wished to keep filming until he was arrest. I maintained general conversation with him in order to build a rapport. </w:t>
      </w:r>
    </w:p>
    <w:p w14:paraId="3D71D0A0" w14:textId="77777777" w:rsidR="009C638D" w:rsidRDefault="009C638D" w:rsidP="009C638D">
      <w:pPr>
        <w:ind w:firstLine="720"/>
        <w:rPr>
          <w:sz w:val="24"/>
        </w:rPr>
      </w:pPr>
    </w:p>
    <w:p w14:paraId="5C2CEE8C" w14:textId="04E0C1A7" w:rsidR="009C638D" w:rsidRDefault="009C638D" w:rsidP="009C638D">
      <w:pPr>
        <w:ind w:firstLine="720"/>
        <w:rPr>
          <w:sz w:val="24"/>
        </w:rPr>
      </w:pPr>
      <w:r w:rsidRPr="00080126">
        <w:rPr>
          <w:sz w:val="24"/>
        </w:rPr>
        <w:lastRenderedPageBreak/>
        <w:t xml:space="preserve">After a short while, </w:t>
      </w:r>
      <w:r>
        <w:rPr>
          <w:sz w:val="24"/>
        </w:rPr>
        <w:t xml:space="preserve">one of my colleagues returned and explained that the incident was captured on CCTV. The evidence demonstrated that the male in question had assaulted the victim I had spoken to previously. However, CCTV had not captured the initial assault.  It </w:t>
      </w:r>
      <w:r w:rsidRPr="00080126">
        <w:rPr>
          <w:sz w:val="24"/>
        </w:rPr>
        <w:t>was ascertained that he was the male wanted</w:t>
      </w:r>
      <w:r>
        <w:rPr>
          <w:sz w:val="24"/>
        </w:rPr>
        <w:t xml:space="preserve"> based on his description and clothing worn</w:t>
      </w:r>
      <w:r w:rsidRPr="00080126">
        <w:rPr>
          <w:sz w:val="24"/>
        </w:rPr>
        <w:t>.</w:t>
      </w:r>
      <w:r>
        <w:rPr>
          <w:sz w:val="24"/>
        </w:rPr>
        <w:t xml:space="preserve"> I proceeded back towards the marked police vehicle where I</w:t>
      </w:r>
      <w:r w:rsidRPr="00080126">
        <w:rPr>
          <w:sz w:val="24"/>
        </w:rPr>
        <w:t xml:space="preserve"> explained to him that he needed to stop filming and </w:t>
      </w:r>
      <w:r>
        <w:rPr>
          <w:sz w:val="24"/>
        </w:rPr>
        <w:t xml:space="preserve">seized his mobile phone. In addition, I clarified to him </w:t>
      </w:r>
      <w:r w:rsidRPr="00080126">
        <w:rPr>
          <w:sz w:val="24"/>
        </w:rPr>
        <w:t xml:space="preserve">that my body worn video was </w:t>
      </w:r>
      <w:r>
        <w:rPr>
          <w:sz w:val="24"/>
        </w:rPr>
        <w:t>activated</w:t>
      </w:r>
      <w:r w:rsidRPr="00080126">
        <w:rPr>
          <w:sz w:val="24"/>
        </w:rPr>
        <w:t xml:space="preserve">. Therefore, the incident was being filmed and I placed him under arrest. I transported him back to custody where his detention was authorised. </w:t>
      </w:r>
    </w:p>
    <w:p w14:paraId="1DAD5133" w14:textId="77777777" w:rsidR="009C638D" w:rsidRDefault="009C638D" w:rsidP="009C638D">
      <w:pPr>
        <w:rPr>
          <w:sz w:val="24"/>
        </w:rPr>
      </w:pPr>
      <w:r>
        <w:rPr>
          <w:sz w:val="24"/>
        </w:rPr>
        <w:tab/>
      </w:r>
    </w:p>
    <w:p w14:paraId="42C84827" w14:textId="31AF2F85" w:rsidR="009C638D" w:rsidRPr="00080126" w:rsidRDefault="009C638D" w:rsidP="009C638D">
      <w:pPr>
        <w:rPr>
          <w:sz w:val="24"/>
        </w:rPr>
      </w:pPr>
      <w:r>
        <w:rPr>
          <w:sz w:val="24"/>
        </w:rPr>
        <w:t xml:space="preserve">During the course of the incident, my body worn video was activated. This is a vital tool in capturing footage from the incident, demonstrating what front line individuals are experiencing </w:t>
      </w:r>
      <w:sdt>
        <w:sdtPr>
          <w:rPr>
            <w:sz w:val="24"/>
          </w:rPr>
          <w:id w:val="-1210174329"/>
          <w:citation/>
        </w:sdtPr>
        <w:sdtContent>
          <w:r>
            <w:rPr>
              <w:sz w:val="24"/>
            </w:rPr>
            <w:fldChar w:fldCharType="begin"/>
          </w:r>
          <w:r>
            <w:rPr>
              <w:sz w:val="24"/>
            </w:rPr>
            <w:instrText xml:space="preserve"> CITATION Bod21 \l 2057 </w:instrText>
          </w:r>
          <w:r>
            <w:rPr>
              <w:sz w:val="24"/>
            </w:rPr>
            <w:fldChar w:fldCharType="separate"/>
          </w:r>
          <w:r w:rsidR="001526CD" w:rsidRPr="001526CD">
            <w:rPr>
              <w:noProof/>
              <w:sz w:val="24"/>
            </w:rPr>
            <w:t>(Body Camera, 2021)</w:t>
          </w:r>
          <w:r>
            <w:rPr>
              <w:sz w:val="24"/>
            </w:rPr>
            <w:fldChar w:fldCharType="end"/>
          </w:r>
        </w:sdtContent>
      </w:sdt>
      <w:r>
        <w:rPr>
          <w:sz w:val="24"/>
        </w:rPr>
        <w:t xml:space="preserve">. It establishes what environment the officers are attending non-bias. Additionally, at times eyewitness accounts can be inaccurate therefore it allows officers to re-watch the captured footage to reveal details that may have been missed. </w:t>
      </w:r>
    </w:p>
    <w:p w14:paraId="5BE42236" w14:textId="77777777" w:rsidR="009C638D" w:rsidRDefault="009C638D" w:rsidP="009C638D">
      <w:pPr>
        <w:ind w:firstLine="720"/>
        <w:rPr>
          <w:sz w:val="24"/>
        </w:rPr>
      </w:pPr>
    </w:p>
    <w:p w14:paraId="1884CB19" w14:textId="6FD1BA47" w:rsidR="009C638D" w:rsidRPr="00080126" w:rsidRDefault="009C638D" w:rsidP="009C638D">
      <w:pPr>
        <w:ind w:firstLine="720"/>
        <w:rPr>
          <w:sz w:val="24"/>
        </w:rPr>
      </w:pPr>
      <w:r>
        <w:rPr>
          <w:sz w:val="24"/>
        </w:rPr>
        <w:t>Whilst driving</w:t>
      </w:r>
      <w:r w:rsidRPr="00080126">
        <w:rPr>
          <w:sz w:val="24"/>
        </w:rPr>
        <w:t xml:space="preserve"> back to the station, I decided to see if I was able to pick up the CCTV capturing the incident. This would therefore help with the next shift who would help collect statements and any relevant lines of enquiry. However, security explained that this would not be available until the morning, as they did not know how to download the system. I returned to the station and completed all relevant paperwork. I also tasked for other officers to pick up CCTV and to assemble the outstanding statements. </w:t>
      </w:r>
      <w:r>
        <w:rPr>
          <w:sz w:val="24"/>
        </w:rPr>
        <w:t xml:space="preserve">I completed my statement and uploaded the victims injuries. I attempted to complete all possible tasks in relation to this as I was aware there were numerous outstanding actions that I was unable to complete. </w:t>
      </w:r>
    </w:p>
    <w:p w14:paraId="799DC696" w14:textId="77777777" w:rsidR="009C638D" w:rsidRDefault="009C638D" w:rsidP="009C638D">
      <w:pPr>
        <w:ind w:firstLine="720"/>
        <w:rPr>
          <w:sz w:val="24"/>
        </w:rPr>
      </w:pPr>
    </w:p>
    <w:p w14:paraId="39704A23" w14:textId="5167CEAE" w:rsidR="009C638D" w:rsidRDefault="009C638D" w:rsidP="009C638D">
      <w:pPr>
        <w:ind w:firstLine="720"/>
        <w:rPr>
          <w:sz w:val="24"/>
        </w:rPr>
      </w:pPr>
      <w:r w:rsidRPr="00080126">
        <w:rPr>
          <w:sz w:val="24"/>
        </w:rPr>
        <w:t xml:space="preserve">Actions taken during an investigation must be proportionate to the crime under investigation whilst also considering local culture and social sensitivities </w:t>
      </w:r>
      <w:sdt>
        <w:sdtPr>
          <w:rPr>
            <w:sz w:val="24"/>
          </w:rPr>
          <w:id w:val="-1265453851"/>
          <w:citation/>
        </w:sdtPr>
        <w:sdtContent>
          <w:r w:rsidRPr="00080126">
            <w:rPr>
              <w:sz w:val="24"/>
            </w:rPr>
            <w:fldChar w:fldCharType="begin"/>
          </w:r>
          <w:r w:rsidRPr="00080126">
            <w:rPr>
              <w:sz w:val="24"/>
            </w:rPr>
            <w:instrText xml:space="preserve">CITATION Col214 \l 2057 </w:instrText>
          </w:r>
          <w:r w:rsidRPr="00080126">
            <w:rPr>
              <w:sz w:val="24"/>
            </w:rPr>
            <w:fldChar w:fldCharType="separate"/>
          </w:r>
          <w:r w:rsidR="001526CD" w:rsidRPr="001526CD">
            <w:rPr>
              <w:noProof/>
              <w:sz w:val="24"/>
            </w:rPr>
            <w:t>(College of Policing (b), 2021)</w:t>
          </w:r>
          <w:r w:rsidRPr="00080126">
            <w:rPr>
              <w:sz w:val="24"/>
            </w:rPr>
            <w:fldChar w:fldCharType="end"/>
          </w:r>
        </w:sdtContent>
      </w:sdt>
      <w:r w:rsidRPr="00080126">
        <w:rPr>
          <w:sz w:val="24"/>
        </w:rPr>
        <w:t xml:space="preserve">. Therefore, every investigation is an opportunity for the investigator to recognise and understand the impact of criminality on a community. This understanding can then be used to set local priorities. Conducting ethical investigations help ensure that individuals and communities have the confidence in the effectiveness of police and fairness of the processes used. It also gains support and confidence in communities to help cultivate sources of intelligence for future investigation and reduce fear of crime. When I have returned to work, I have been placed as the lead investigator in the case. However, vital tasks such as the witness and victims statements had not been obtained. Therefore, over the next few weeks it was my responsibility to complete an effective investigation. </w:t>
      </w:r>
    </w:p>
    <w:p w14:paraId="1F5800FB" w14:textId="77777777" w:rsidR="009C638D" w:rsidRDefault="009C638D" w:rsidP="009C638D">
      <w:pPr>
        <w:ind w:firstLine="720"/>
        <w:rPr>
          <w:sz w:val="24"/>
        </w:rPr>
      </w:pPr>
    </w:p>
    <w:p w14:paraId="23D8E234" w14:textId="1F472C9D" w:rsidR="009C638D" w:rsidRDefault="009C638D" w:rsidP="009C638D">
      <w:pPr>
        <w:ind w:firstLine="720"/>
        <w:rPr>
          <w:sz w:val="24"/>
        </w:rPr>
      </w:pPr>
      <w:r>
        <w:rPr>
          <w:sz w:val="24"/>
        </w:rPr>
        <w:t xml:space="preserve">This included ensuring all victims were updated in regard to the investigation per the Victims Code. The Victims Code sets out the service expected from the police service and other criminal justice organisations </w:t>
      </w:r>
      <w:sdt>
        <w:sdtPr>
          <w:rPr>
            <w:sz w:val="24"/>
          </w:rPr>
          <w:id w:val="1887219132"/>
          <w:citation/>
        </w:sdtPr>
        <w:sdtContent>
          <w:r>
            <w:rPr>
              <w:sz w:val="24"/>
            </w:rPr>
            <w:fldChar w:fldCharType="begin"/>
          </w:r>
          <w:r>
            <w:rPr>
              <w:sz w:val="24"/>
            </w:rPr>
            <w:instrText xml:space="preserve"> CITATION Vic21 \l 2057 </w:instrText>
          </w:r>
          <w:r>
            <w:rPr>
              <w:sz w:val="24"/>
            </w:rPr>
            <w:fldChar w:fldCharType="separate"/>
          </w:r>
          <w:r w:rsidR="001526CD" w:rsidRPr="001526CD">
            <w:rPr>
              <w:noProof/>
              <w:sz w:val="24"/>
            </w:rPr>
            <w:t>(Victim Care Merseyside, 2021)</w:t>
          </w:r>
          <w:r>
            <w:rPr>
              <w:sz w:val="24"/>
            </w:rPr>
            <w:fldChar w:fldCharType="end"/>
          </w:r>
        </w:sdtContent>
      </w:sdt>
      <w:r>
        <w:rPr>
          <w:sz w:val="24"/>
        </w:rPr>
        <w:t xml:space="preserve">. It explains to victims their rights and if extra support is required. There is approximately 12 codes set that must be abided by. The codes included refer to the right for victims to be able to understand and be understood, to have details regarding the crime reported immediately and to be provided with information regarding the investigation. Additionally, victims have the right to be referred to services without delay, which are tailored to their needs, be provided with information regarding compensation and any information regarding the case or prosecution. Furthermore, the right to make a victim personal statement any be given a leaflet regarding </w:t>
      </w:r>
      <w:r>
        <w:rPr>
          <w:sz w:val="24"/>
        </w:rPr>
        <w:lastRenderedPageBreak/>
        <w:t xml:space="preserve">the trial process or the outcome of the case. Furthermore, to be paid expenses and property returned, given information regarding the offender following conviction and to make a complaint if their needs are not met. </w:t>
      </w:r>
    </w:p>
    <w:p w14:paraId="3CB1CF69" w14:textId="77777777" w:rsidR="009C638D" w:rsidRDefault="009C638D" w:rsidP="009C638D">
      <w:pPr>
        <w:ind w:firstLine="720"/>
        <w:rPr>
          <w:sz w:val="24"/>
        </w:rPr>
      </w:pPr>
    </w:p>
    <w:p w14:paraId="526AB54A" w14:textId="0003620B" w:rsidR="009C638D" w:rsidRDefault="009C638D" w:rsidP="009C638D">
      <w:pPr>
        <w:ind w:firstLine="720"/>
        <w:rPr>
          <w:sz w:val="24"/>
        </w:rPr>
      </w:pPr>
      <w:r>
        <w:rPr>
          <w:sz w:val="24"/>
        </w:rPr>
        <w:t xml:space="preserve">I also had the responsibility to ensure that the investigation followed all Key competencies set forth from the College of Policing. The Competency and Values Framework set out nationally recognised behaviours and values in order to support all policing professionals </w:t>
      </w:r>
      <w:sdt>
        <w:sdtPr>
          <w:rPr>
            <w:sz w:val="24"/>
          </w:rPr>
          <w:id w:val="-280035597"/>
          <w:citation/>
        </w:sdtPr>
        <w:sdtContent>
          <w:r>
            <w:rPr>
              <w:sz w:val="24"/>
            </w:rPr>
            <w:fldChar w:fldCharType="begin"/>
          </w:r>
          <w:r>
            <w:rPr>
              <w:sz w:val="24"/>
            </w:rPr>
            <w:instrText xml:space="preserve"> CITATION Col16 \l 2057 </w:instrText>
          </w:r>
          <w:r>
            <w:rPr>
              <w:sz w:val="24"/>
            </w:rPr>
            <w:fldChar w:fldCharType="separate"/>
          </w:r>
          <w:r w:rsidR="001526CD" w:rsidRPr="001526CD">
            <w:rPr>
              <w:noProof/>
              <w:sz w:val="24"/>
            </w:rPr>
            <w:t>(College of Policing, 2016)</w:t>
          </w:r>
          <w:r>
            <w:rPr>
              <w:sz w:val="24"/>
            </w:rPr>
            <w:fldChar w:fldCharType="end"/>
          </w:r>
        </w:sdtContent>
      </w:sdt>
      <w:r>
        <w:rPr>
          <w:sz w:val="24"/>
        </w:rPr>
        <w:t xml:space="preserve">. The framework comprises of six competencies that are designed into three groups. Each competency is underpinned by four values that should be used constantly. The four values include transparency, impartiality, integrity and public service. Whilst the six competencies include that officers are emotionally aware and take ownership. This falls under the resolute, compassionate and committed group. Meanwhile, officers deliver, support and inspire while being collaborative is grouped under being inclusive, enabling and visionary leadership. Lastly, the intelligent, creative and informed policing group contains the officers analyse critically and are innovative and open-minded. </w:t>
      </w:r>
    </w:p>
    <w:p w14:paraId="18CE4508" w14:textId="77777777" w:rsidR="009C638D" w:rsidRDefault="009C638D" w:rsidP="009C638D">
      <w:pPr>
        <w:ind w:firstLine="720"/>
        <w:rPr>
          <w:sz w:val="24"/>
        </w:rPr>
      </w:pPr>
    </w:p>
    <w:p w14:paraId="62B9ADE6" w14:textId="5DB58C25" w:rsidR="009C638D" w:rsidRPr="00080126" w:rsidRDefault="009C638D" w:rsidP="009C638D">
      <w:pPr>
        <w:ind w:firstLine="720"/>
        <w:rPr>
          <w:sz w:val="24"/>
        </w:rPr>
      </w:pPr>
      <w:r>
        <w:rPr>
          <w:sz w:val="24"/>
        </w:rPr>
        <w:t xml:space="preserve">Whilst investigation, I quickly realised my mistakes. On the night of attendance, it was difficult to hear due to the amount of individuals who were intoxicated. As a result, I had accidently obtained the incorrect details. Some details were viable however; I had spelt his name wrong hence, I had to rectify this. In addition, another officer concerning the other victim had made the same mistake at the scene. This consequently, hindered the investigation slightly. Another setback experienced during this investigation was that the victims quite regularly were unavailable. I would try to contact them regularly but received no answer and I was unable to get a response at their address. After weeks of investigation, I finally received a response. I attempted to organise obtaining a statement though, both victims decided they no longer with to pursue with the complaint. They had decided that due to the situation where alcohol was a factor and they no longer wishes to go through the aggravation of an investigation. I offered support and attempted to change their mind to no avail. As a result, the offender was released from bail with no further action. </w:t>
      </w:r>
    </w:p>
    <w:p w14:paraId="78E29EB2" w14:textId="77777777" w:rsidR="009C638D" w:rsidRDefault="009C638D" w:rsidP="009C638D">
      <w:pPr>
        <w:ind w:firstLine="720"/>
        <w:rPr>
          <w:sz w:val="24"/>
        </w:rPr>
      </w:pPr>
    </w:p>
    <w:p w14:paraId="08513E7A" w14:textId="6BDA4852" w:rsidR="009C638D" w:rsidRDefault="009C638D" w:rsidP="009C638D">
      <w:pPr>
        <w:ind w:firstLine="720"/>
        <w:rPr>
          <w:sz w:val="24"/>
        </w:rPr>
      </w:pPr>
      <w:r w:rsidRPr="00080126">
        <w:rPr>
          <w:sz w:val="24"/>
        </w:rPr>
        <w:t>Looking back on this incident, I was aware that I was unable to complete the basic task that would help an investigation initially such as obtain</w:t>
      </w:r>
      <w:r>
        <w:rPr>
          <w:sz w:val="24"/>
        </w:rPr>
        <w:t xml:space="preserve">ing a statement. At the time, I assessed and deemed it </w:t>
      </w:r>
      <w:r w:rsidRPr="00080126">
        <w:rPr>
          <w:sz w:val="24"/>
        </w:rPr>
        <w:t xml:space="preserve">not possible because </w:t>
      </w:r>
      <w:r>
        <w:rPr>
          <w:sz w:val="24"/>
        </w:rPr>
        <w:t xml:space="preserve">the number of officers on attendance were significantly </w:t>
      </w:r>
      <w:r w:rsidRPr="00080126">
        <w:rPr>
          <w:sz w:val="24"/>
        </w:rPr>
        <w:t xml:space="preserve">outnumbered compared to the number of members of the public.  Not every decision made can be correct, by using appropriate framework such as the NDM and considering our own limitations as decision makers, we can at least hope to make decent judgements with the information available </w:t>
      </w:r>
      <w:sdt>
        <w:sdtPr>
          <w:rPr>
            <w:sz w:val="24"/>
          </w:rPr>
          <w:id w:val="-1784869422"/>
          <w:citation/>
        </w:sdtPr>
        <w:sdtContent>
          <w:r w:rsidRPr="00080126">
            <w:rPr>
              <w:sz w:val="24"/>
            </w:rPr>
            <w:fldChar w:fldCharType="begin"/>
          </w:r>
          <w:r w:rsidRPr="00080126">
            <w:rPr>
              <w:sz w:val="24"/>
            </w:rPr>
            <w:instrText xml:space="preserve">CITATION Ope21 \l 2057 </w:instrText>
          </w:r>
          <w:r w:rsidRPr="00080126">
            <w:rPr>
              <w:sz w:val="24"/>
            </w:rPr>
            <w:fldChar w:fldCharType="separate"/>
          </w:r>
          <w:r w:rsidR="001526CD" w:rsidRPr="001526CD">
            <w:rPr>
              <w:noProof/>
              <w:sz w:val="24"/>
            </w:rPr>
            <w:t>(Open University, 2021)</w:t>
          </w:r>
          <w:r w:rsidRPr="00080126">
            <w:rPr>
              <w:sz w:val="24"/>
            </w:rPr>
            <w:fldChar w:fldCharType="end"/>
          </w:r>
        </w:sdtContent>
      </w:sdt>
      <w:r w:rsidRPr="00080126">
        <w:rPr>
          <w:sz w:val="24"/>
        </w:rPr>
        <w:t xml:space="preserve">. However, if making good decisions is critical, so is implementing those decisions. Therefore, when engaging in community policing, certain skills such as active listening and communications is key. About implementing those decisions, key elements consist of influencing and negotiation skills. </w:t>
      </w:r>
    </w:p>
    <w:p w14:paraId="0847B872" w14:textId="77777777" w:rsidR="009C638D" w:rsidRDefault="009C638D" w:rsidP="009C638D">
      <w:pPr>
        <w:ind w:firstLine="720"/>
        <w:rPr>
          <w:sz w:val="24"/>
        </w:rPr>
      </w:pPr>
    </w:p>
    <w:p w14:paraId="2FD693B5" w14:textId="26939168" w:rsidR="009C638D" w:rsidRDefault="009C638D" w:rsidP="009C638D">
      <w:pPr>
        <w:ind w:firstLine="720"/>
        <w:rPr>
          <w:sz w:val="24"/>
        </w:rPr>
      </w:pPr>
      <w:r>
        <w:rPr>
          <w:sz w:val="24"/>
        </w:rPr>
        <w:t xml:space="preserve">On the other hand, it may have been possible to obtain a statement at the scene. Nevertheless, this would have meant trying to find a clear area where there were no individual. I was unaware of where the victim’s accommodation was and therefore if I had walked away from the scene without informing my other colleagues then I may have placed myself in further danger. Therefore, I used my discretion that it would not safe nor ideal. Even though, there is no legal definition of discretion, the most widely known concept is that an officer has the capability to use discretion whenever the operational limit on their power </w:t>
      </w:r>
      <w:r>
        <w:rPr>
          <w:sz w:val="24"/>
        </w:rPr>
        <w:lastRenderedPageBreak/>
        <w:t xml:space="preserve">allow them to make a decision between possible action or inaction </w:t>
      </w:r>
      <w:sdt>
        <w:sdtPr>
          <w:rPr>
            <w:sz w:val="24"/>
          </w:rPr>
          <w:id w:val="1729488998"/>
          <w:citation/>
        </w:sdtPr>
        <w:sdtContent>
          <w:r>
            <w:rPr>
              <w:sz w:val="24"/>
            </w:rPr>
            <w:fldChar w:fldCharType="begin"/>
          </w:r>
          <w:r>
            <w:rPr>
              <w:sz w:val="24"/>
            </w:rPr>
            <w:instrText xml:space="preserve"> CITATION San92 \l 2057 </w:instrText>
          </w:r>
          <w:r>
            <w:rPr>
              <w:sz w:val="24"/>
            </w:rPr>
            <w:fldChar w:fldCharType="separate"/>
          </w:r>
          <w:r w:rsidR="001526CD" w:rsidRPr="001526CD">
            <w:rPr>
              <w:noProof/>
              <w:sz w:val="24"/>
            </w:rPr>
            <w:t>(Sanders, 1992)</w:t>
          </w:r>
          <w:r>
            <w:rPr>
              <w:sz w:val="24"/>
            </w:rPr>
            <w:fldChar w:fldCharType="end"/>
          </w:r>
        </w:sdtContent>
      </w:sdt>
      <w:r>
        <w:rPr>
          <w:sz w:val="24"/>
        </w:rPr>
        <w:t xml:space="preserve">. It is a necessary and vital part of police work despite limitation. There are two models of the police use of discretion identified. Firstly, the functionalist model suggest that officers are not able to exercise their duties without the use of discretion. The conflict model on the other hand argues that society is occupied by class conflict with police signifying the dominant class. Thus, police discretion will inevitably discriminate against certain minorities. However, the use of discretion is dependent on numerous variables that include race, class, age, gender, offense seriousness and victim attitude. </w:t>
      </w:r>
    </w:p>
    <w:p w14:paraId="30549839" w14:textId="77777777" w:rsidR="009C638D" w:rsidRDefault="009C638D" w:rsidP="009C638D">
      <w:pPr>
        <w:ind w:firstLine="720"/>
        <w:rPr>
          <w:sz w:val="24"/>
        </w:rPr>
      </w:pPr>
    </w:p>
    <w:p w14:paraId="55ED41DF" w14:textId="0E8F73A7" w:rsidR="009C638D" w:rsidRPr="00080126" w:rsidRDefault="009C638D" w:rsidP="009C638D">
      <w:pPr>
        <w:ind w:firstLine="720"/>
        <w:rPr>
          <w:sz w:val="24"/>
        </w:rPr>
      </w:pPr>
      <w:r w:rsidRPr="00080126">
        <w:rPr>
          <w:sz w:val="24"/>
        </w:rPr>
        <w:t xml:space="preserve">Therefore, revaluating the situation I could have possible organised a time with the victim on when bets to contact him to arrange ascertain a statement from him and his friends Or I could have removed the victim to a safer place and obtain it then. This would have resulted in less work for the next shift to complete before interviewing. </w:t>
      </w:r>
      <w:r>
        <w:rPr>
          <w:sz w:val="24"/>
        </w:rPr>
        <w:t xml:space="preserve">In addition, it may have helped the investigation instead of trying to consistently contact my victim to no avail. I also learnt numerous skills whilst completing this investigation. This was the first initial investigation I was placed as lead officer therefore there was a lot of pressure to ensure I completed all necessary actions correctly and effectively. I learnt how to complete certain paperwork and built relationship with other colleagues. I was also able to learnt form them any tips and methods they provided to me. I shall utilise these in all future investigations.  </w:t>
      </w:r>
    </w:p>
    <w:p w14:paraId="0A04EDEB" w14:textId="77777777" w:rsidR="009C638D" w:rsidRDefault="009C638D" w:rsidP="009C638D"/>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7C3ADB">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1A07047" w:rsidR="00575A8F" w:rsidRPr="00270EEB" w:rsidRDefault="007C3ADB" w:rsidP="00E6298B">
            <w:pPr>
              <w:ind w:right="107"/>
              <w:jc w:val="both"/>
              <w:rPr>
                <w:sz w:val="24"/>
                <w:szCs w:val="24"/>
              </w:rPr>
            </w:pPr>
            <w:r>
              <w:rPr>
                <w:sz w:val="24"/>
                <w:szCs w:val="24"/>
              </w:rPr>
              <w:t xml:space="preserve">Managing Conflict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0ADD651" w:rsidR="00575A8F" w:rsidRPr="00270EEB" w:rsidRDefault="007C3ADB" w:rsidP="00E6298B">
            <w:pPr>
              <w:ind w:right="107"/>
              <w:jc w:val="both"/>
              <w:rPr>
                <w:sz w:val="24"/>
                <w:szCs w:val="24"/>
              </w:rPr>
            </w:pPr>
            <w:r>
              <w:rPr>
                <w:sz w:val="24"/>
                <w:szCs w:val="24"/>
              </w:rPr>
              <w:t xml:space="preserve">This can be achieved by working shifts in busy areas such as Wind Street, Swansea. Here I would meet a </w:t>
            </w:r>
            <w:r w:rsidR="00D0726D">
              <w:rPr>
                <w:sz w:val="24"/>
                <w:szCs w:val="24"/>
              </w:rPr>
              <w:t>vast</w:t>
            </w:r>
            <w:r>
              <w:rPr>
                <w:sz w:val="24"/>
                <w:szCs w:val="24"/>
              </w:rPr>
              <w:t xml:space="preserve"> range of incidents and individuals. There would be different level of conflict that I would have to continuously use the NDM to reassess the situation. </w:t>
            </w:r>
          </w:p>
        </w:tc>
        <w:tc>
          <w:tcPr>
            <w:tcW w:w="2426" w:type="dxa"/>
            <w:shd w:val="clear" w:color="auto" w:fill="auto"/>
          </w:tcPr>
          <w:p w14:paraId="6F2EF39C" w14:textId="4396A6EA" w:rsidR="00575A8F" w:rsidRPr="00270EEB" w:rsidRDefault="007C3ADB" w:rsidP="00E6298B">
            <w:pPr>
              <w:ind w:right="107"/>
              <w:jc w:val="both"/>
              <w:rPr>
                <w:sz w:val="24"/>
                <w:szCs w:val="24"/>
              </w:rPr>
            </w:pPr>
            <w:r>
              <w:rPr>
                <w:sz w:val="24"/>
                <w:szCs w:val="24"/>
              </w:rPr>
              <w:t>Colleagues that I am working with can assist. I can learn how they deal with conflict</w:t>
            </w:r>
            <w:r w:rsidR="00143FD1">
              <w:rPr>
                <w:sz w:val="24"/>
                <w:szCs w:val="24"/>
              </w:rPr>
              <w:t xml:space="preserve"> and any particular methods used.</w:t>
            </w:r>
            <w:r>
              <w:rPr>
                <w:sz w:val="24"/>
                <w:szCs w:val="24"/>
              </w:rPr>
              <w:t xml:space="preserve">. </w:t>
            </w:r>
          </w:p>
        </w:tc>
        <w:tc>
          <w:tcPr>
            <w:tcW w:w="2426" w:type="dxa"/>
            <w:shd w:val="clear" w:color="auto" w:fill="auto"/>
          </w:tcPr>
          <w:p w14:paraId="3851D535" w14:textId="18F0C1EE" w:rsidR="28A9B94D" w:rsidRDefault="00D0726D" w:rsidP="28A9B94D">
            <w:pPr>
              <w:jc w:val="both"/>
              <w:rPr>
                <w:sz w:val="24"/>
                <w:szCs w:val="24"/>
              </w:rPr>
            </w:pPr>
            <w:r>
              <w:rPr>
                <w:sz w:val="24"/>
                <w:szCs w:val="24"/>
              </w:rPr>
              <w:t>I shall aim to do this by December 2022. I have given myself this time frame as it will allow me plenty of time and opportunity’s to experience conflict. Whether that be through my standard shifts or through certain operation e.e Afterdark.</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008D9490" w:rsidR="00575A8F" w:rsidRPr="00270EEB" w:rsidRDefault="007C3ADB" w:rsidP="00E6298B">
            <w:pPr>
              <w:ind w:right="107"/>
              <w:jc w:val="both"/>
              <w:rPr>
                <w:sz w:val="24"/>
                <w:szCs w:val="24"/>
              </w:rPr>
            </w:pPr>
            <w:r>
              <w:rPr>
                <w:sz w:val="24"/>
                <w:szCs w:val="24"/>
              </w:rPr>
              <w:t xml:space="preserve">Decision making, discretion </w:t>
            </w:r>
          </w:p>
          <w:p w14:paraId="529CC96B"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323801F6" w:rsidR="00575A8F" w:rsidRPr="00270EEB" w:rsidRDefault="00143FD1" w:rsidP="00143FD1">
            <w:pPr>
              <w:ind w:right="107"/>
              <w:jc w:val="both"/>
              <w:rPr>
                <w:sz w:val="24"/>
                <w:szCs w:val="24"/>
              </w:rPr>
            </w:pPr>
            <w:r>
              <w:rPr>
                <w:sz w:val="24"/>
                <w:szCs w:val="24"/>
              </w:rPr>
              <w:t xml:space="preserve">This can be achieved by attending more incident calls and volunteering for any overtime shifts. By doing this, my caseload will expand and therefore I will be required to action upon incidents. In addition, this can be achieved as I attend calls by myself. I will then be required to have confidence in </w:t>
            </w:r>
            <w:r>
              <w:rPr>
                <w:sz w:val="24"/>
                <w:szCs w:val="24"/>
              </w:rPr>
              <w:lastRenderedPageBreak/>
              <w:t>my abilities and decisions.</w:t>
            </w:r>
          </w:p>
        </w:tc>
        <w:tc>
          <w:tcPr>
            <w:tcW w:w="2426" w:type="dxa"/>
            <w:shd w:val="clear" w:color="auto" w:fill="auto"/>
          </w:tcPr>
          <w:p w14:paraId="7A4C9A77" w14:textId="335818F8" w:rsidR="00575A8F" w:rsidRPr="00270EEB" w:rsidRDefault="00143FD1" w:rsidP="00143FD1">
            <w:pPr>
              <w:ind w:right="107"/>
              <w:jc w:val="both"/>
              <w:rPr>
                <w:sz w:val="24"/>
                <w:szCs w:val="24"/>
              </w:rPr>
            </w:pPr>
            <w:r>
              <w:rPr>
                <w:sz w:val="24"/>
                <w:szCs w:val="24"/>
              </w:rPr>
              <w:lastRenderedPageBreak/>
              <w:t xml:space="preserve">My superiors and colleagues will be able to offer support in regard to this. My sergeant will be able to assign me to particular calls that he has full confidence I will be able to attend and deal with effectively. In addition, I am aware that if I require assistance then any one of my colleagues will be available to assist </w:t>
            </w:r>
            <w:r>
              <w:rPr>
                <w:sz w:val="24"/>
                <w:szCs w:val="24"/>
              </w:rPr>
              <w:lastRenderedPageBreak/>
              <w:t xml:space="preserve">and utilise their knowledge. Furthermore, I can also inquire with my sergeant if there is any issues. </w:t>
            </w: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5BACE585" w:rsidR="00575A8F" w:rsidRPr="00270EEB" w:rsidRDefault="007C3ADB" w:rsidP="00E6298B">
            <w:pPr>
              <w:ind w:right="107"/>
              <w:jc w:val="both"/>
              <w:rPr>
                <w:sz w:val="24"/>
                <w:szCs w:val="24"/>
              </w:rPr>
            </w:pPr>
            <w:r>
              <w:rPr>
                <w:sz w:val="24"/>
                <w:szCs w:val="24"/>
              </w:rPr>
              <w:t xml:space="preserve">Communication Skills </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5A27DF9" w:rsidR="00575A8F" w:rsidRPr="00270EEB" w:rsidRDefault="003E5111" w:rsidP="00E6298B">
            <w:pPr>
              <w:ind w:right="107"/>
              <w:jc w:val="both"/>
              <w:rPr>
                <w:sz w:val="24"/>
                <w:szCs w:val="24"/>
              </w:rPr>
            </w:pPr>
            <w:r>
              <w:rPr>
                <w:sz w:val="24"/>
                <w:szCs w:val="24"/>
              </w:rPr>
              <w:t xml:space="preserve">This will be achieved over time as </w:t>
            </w:r>
            <w:r w:rsidR="00143FD1">
              <w:rPr>
                <w:sz w:val="24"/>
                <w:szCs w:val="24"/>
              </w:rPr>
              <w:t xml:space="preserve">I develop confidence and attend </w:t>
            </w:r>
            <w:r>
              <w:rPr>
                <w:sz w:val="24"/>
                <w:szCs w:val="24"/>
              </w:rPr>
              <w:t xml:space="preserve">more incidents. Currently, I can notice a difference in how I adapt my communication skills </w:t>
            </w:r>
            <w:r w:rsidR="00143FD1">
              <w:rPr>
                <w:sz w:val="24"/>
                <w:szCs w:val="24"/>
              </w:rPr>
              <w:t>however;</w:t>
            </w:r>
            <w:r>
              <w:rPr>
                <w:sz w:val="24"/>
                <w:szCs w:val="24"/>
              </w:rPr>
              <w:t xml:space="preserve"> this is still a skill that is constantly adapting. This will further adapt as </w:t>
            </w:r>
            <w:r w:rsidR="00143FD1">
              <w:rPr>
                <w:sz w:val="24"/>
                <w:szCs w:val="24"/>
              </w:rPr>
              <w:t>I attend a vast range of calls and interact with other individuals and communities.</w:t>
            </w:r>
          </w:p>
        </w:tc>
        <w:tc>
          <w:tcPr>
            <w:tcW w:w="2426" w:type="dxa"/>
            <w:shd w:val="clear" w:color="auto" w:fill="auto"/>
          </w:tcPr>
          <w:p w14:paraId="76B2A824" w14:textId="7F9AF3C6" w:rsidR="00575A8F" w:rsidRPr="00270EEB" w:rsidRDefault="00143FD1" w:rsidP="00E6298B">
            <w:pPr>
              <w:ind w:right="107"/>
              <w:jc w:val="both"/>
              <w:rPr>
                <w:sz w:val="24"/>
                <w:szCs w:val="24"/>
              </w:rPr>
            </w:pPr>
            <w:r>
              <w:rPr>
                <w:sz w:val="24"/>
                <w:szCs w:val="24"/>
              </w:rPr>
              <w:t xml:space="preserve">I will be able to gain support in order to achieve  this through my colleagues. I shall learn from my mistakes and anything noted by my colleagues. I can learn from how they interact with victims as well as my supervisors. </w:t>
            </w:r>
          </w:p>
        </w:tc>
        <w:tc>
          <w:tcPr>
            <w:tcW w:w="2426" w:type="dxa"/>
            <w:shd w:val="clear" w:color="auto" w:fill="auto"/>
          </w:tcPr>
          <w:p w14:paraId="185B2EE5" w14:textId="768C2304" w:rsidR="28A9B94D" w:rsidRDefault="00143FD1" w:rsidP="28A9B94D">
            <w:pPr>
              <w:jc w:val="both"/>
              <w:rPr>
                <w:sz w:val="24"/>
                <w:szCs w:val="24"/>
              </w:rPr>
            </w:pPr>
            <w:r>
              <w:rPr>
                <w:sz w:val="24"/>
                <w:szCs w:val="24"/>
              </w:rPr>
              <w:t>I shall aim to achieve this by December 2022. Again, I have used this timescale as I feel a year will demonstrate a far better comparison scale. I will be able to see and critically assess how far my communication have developed.</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id w:val="1662961008"/>
        <w:docPartObj>
          <w:docPartGallery w:val="Bibliographies"/>
          <w:docPartUnique/>
        </w:docPartObj>
      </w:sdtPr>
      <w:sdtEndPr>
        <w:rPr>
          <w:b w:val="0"/>
          <w:kern w:val="0"/>
          <w:sz w:val="20"/>
        </w:rPr>
      </w:sdtEndPr>
      <w:sdtContent>
        <w:p w14:paraId="2C068460" w14:textId="2E09A0EB" w:rsidR="00143FD1" w:rsidRDefault="00143FD1">
          <w:pPr>
            <w:pStyle w:val="Heading1"/>
          </w:pPr>
        </w:p>
        <w:sdt>
          <w:sdtPr>
            <w:id w:val="111145805"/>
            <w:bibliography/>
          </w:sdtPr>
          <w:sdtContent>
            <w:p w14:paraId="35C07E55" w14:textId="77777777" w:rsidR="001526CD" w:rsidRDefault="00143FD1" w:rsidP="001526CD">
              <w:pPr>
                <w:pStyle w:val="Bibliography"/>
                <w:ind w:left="720" w:hanging="720"/>
                <w:rPr>
                  <w:noProof/>
                  <w:sz w:val="24"/>
                  <w:szCs w:val="24"/>
                </w:rPr>
              </w:pPr>
              <w:r>
                <w:fldChar w:fldCharType="begin"/>
              </w:r>
              <w:r>
                <w:instrText xml:space="preserve"> BIBLIOGRAPHY </w:instrText>
              </w:r>
              <w:r>
                <w:fldChar w:fldCharType="separate"/>
              </w:r>
              <w:r w:rsidR="001526CD">
                <w:rPr>
                  <w:noProof/>
                </w:rPr>
                <w:t xml:space="preserve">Adeani, I. F. (2020). Using GIBBS refellctive cycle in making reflections of literary analysis. </w:t>
              </w:r>
              <w:r w:rsidR="001526CD">
                <w:rPr>
                  <w:i/>
                  <w:iCs/>
                  <w:noProof/>
                </w:rPr>
                <w:t>Indonesian EFL Journal, 6</w:t>
              </w:r>
              <w:r w:rsidR="001526CD">
                <w:rPr>
                  <w:noProof/>
                </w:rPr>
                <w:t>(2), 139-148. doi:10.25134/ieflj.v6i2.3382.</w:t>
              </w:r>
            </w:p>
            <w:p w14:paraId="34BB64A9" w14:textId="77777777" w:rsidR="001526CD" w:rsidRDefault="001526CD" w:rsidP="001526CD">
              <w:pPr>
                <w:pStyle w:val="Bibliography"/>
                <w:ind w:left="720" w:hanging="720"/>
                <w:rPr>
                  <w:noProof/>
                </w:rPr>
              </w:pPr>
              <w:r>
                <w:rPr>
                  <w:noProof/>
                </w:rPr>
                <w:t xml:space="preserve">Barkworth, J. M. (2016). System Contact and Procedural Justice Policing: Improving Quality of Life Outcomes for Victims of Crime. </w:t>
              </w:r>
              <w:r>
                <w:rPr>
                  <w:i/>
                  <w:iCs/>
                  <w:noProof/>
                </w:rPr>
                <w:t>Internation Review of Victimology, 22</w:t>
              </w:r>
              <w:r>
                <w:rPr>
                  <w:noProof/>
                </w:rPr>
                <w:t xml:space="preserve">(2), 105-122. doi:https://doi.org/10.1177/0269758015627044 </w:t>
              </w:r>
            </w:p>
            <w:p w14:paraId="141182CF" w14:textId="77777777" w:rsidR="001526CD" w:rsidRDefault="001526CD" w:rsidP="001526CD">
              <w:pPr>
                <w:pStyle w:val="Bibliography"/>
                <w:ind w:left="720" w:hanging="720"/>
                <w:rPr>
                  <w:noProof/>
                </w:rPr>
              </w:pPr>
              <w:r>
                <w:rPr>
                  <w:noProof/>
                </w:rPr>
                <w:t xml:space="preserve">Body Camera. (2021). </w:t>
              </w:r>
              <w:r>
                <w:rPr>
                  <w:i/>
                  <w:iCs/>
                  <w:noProof/>
                </w:rPr>
                <w:t>Benefits of Body Worn Video</w:t>
              </w:r>
              <w:r>
                <w:rPr>
                  <w:noProof/>
                </w:rPr>
                <w:t>. Retrieved from Body Camera: https://www.bodycamera.co.uk/pages/about-body-worn-video</w:t>
              </w:r>
            </w:p>
            <w:p w14:paraId="7ED409C0" w14:textId="77777777" w:rsidR="001526CD" w:rsidRDefault="001526CD" w:rsidP="001526CD">
              <w:pPr>
                <w:pStyle w:val="Bibliography"/>
                <w:ind w:left="720" w:hanging="720"/>
                <w:rPr>
                  <w:noProof/>
                </w:rPr>
              </w:pPr>
              <w:r>
                <w:rPr>
                  <w:noProof/>
                </w:rPr>
                <w:t xml:space="preserve">Boud, D. K. (1985). Promoting reflection in learning: a model. </w:t>
              </w:r>
              <w:r>
                <w:rPr>
                  <w:i/>
                  <w:iCs/>
                  <w:noProof/>
                </w:rPr>
                <w:t>Reflection: turing experience into learning</w:t>
              </w:r>
              <w:r>
                <w:rPr>
                  <w:noProof/>
                </w:rPr>
                <w:t>.</w:t>
              </w:r>
            </w:p>
            <w:p w14:paraId="278700B0" w14:textId="77777777" w:rsidR="001526CD" w:rsidRDefault="001526CD" w:rsidP="001526CD">
              <w:pPr>
                <w:pStyle w:val="Bibliography"/>
                <w:ind w:left="720" w:hanging="720"/>
                <w:rPr>
                  <w:noProof/>
                </w:rPr>
              </w:pPr>
              <w:r>
                <w:rPr>
                  <w:noProof/>
                </w:rPr>
                <w:t xml:space="preserve">College of Policing (a). (2021). </w:t>
              </w:r>
              <w:r>
                <w:rPr>
                  <w:i/>
                  <w:iCs/>
                  <w:noProof/>
                </w:rPr>
                <w:t>National Decision Model</w:t>
              </w:r>
              <w:r>
                <w:rPr>
                  <w:noProof/>
                </w:rPr>
                <w:t>. Retrieved from College of Policing: https://www.app.college.police.uk/app-content/national-decision-model/the-national-decision-model/</w:t>
              </w:r>
            </w:p>
            <w:p w14:paraId="0132362F" w14:textId="77777777" w:rsidR="001526CD" w:rsidRDefault="001526CD" w:rsidP="001526CD">
              <w:pPr>
                <w:pStyle w:val="Bibliography"/>
                <w:ind w:left="720" w:hanging="720"/>
                <w:rPr>
                  <w:noProof/>
                </w:rPr>
              </w:pPr>
              <w:r>
                <w:rPr>
                  <w:noProof/>
                </w:rPr>
                <w:t xml:space="preserve">College of Policing (b). (2021). </w:t>
              </w:r>
              <w:r>
                <w:rPr>
                  <w:i/>
                  <w:iCs/>
                  <w:noProof/>
                </w:rPr>
                <w:t>Investigation: Introduction</w:t>
              </w:r>
              <w:r>
                <w:rPr>
                  <w:noProof/>
                </w:rPr>
                <w:t>. Retrieved from College of Policing: https://www.app.college.police.uk/app-content/investigations/introduction/?highlight=special%20measures?s=special+measures#investigative-skills</w:t>
              </w:r>
            </w:p>
            <w:p w14:paraId="7E555F2B" w14:textId="77777777" w:rsidR="001526CD" w:rsidRDefault="001526CD" w:rsidP="001526CD">
              <w:pPr>
                <w:pStyle w:val="Bibliography"/>
                <w:ind w:left="720" w:hanging="720"/>
                <w:rPr>
                  <w:noProof/>
                </w:rPr>
              </w:pPr>
              <w:r>
                <w:rPr>
                  <w:noProof/>
                </w:rPr>
                <w:t xml:space="preserve">College of Policing. (2016). </w:t>
              </w:r>
              <w:r>
                <w:rPr>
                  <w:i/>
                  <w:iCs/>
                  <w:noProof/>
                </w:rPr>
                <w:t>Competency and Values Framework for policing: Overview of framework.</w:t>
              </w:r>
              <w:r>
                <w:rPr>
                  <w:noProof/>
                </w:rPr>
                <w:t xml:space="preserve"> College of Policing. Retrieved from https://d17wy4t6ps30xx.cloudfront.net/production/uploads/2017/09/Competency-and-Values-Framework-for-Policing_4.11.16.pdf</w:t>
              </w:r>
            </w:p>
            <w:p w14:paraId="2C30FA5F" w14:textId="77777777" w:rsidR="001526CD" w:rsidRDefault="001526CD" w:rsidP="001526CD">
              <w:pPr>
                <w:pStyle w:val="Bibliography"/>
                <w:ind w:left="720" w:hanging="720"/>
                <w:rPr>
                  <w:noProof/>
                </w:rPr>
              </w:pPr>
              <w:r>
                <w:rPr>
                  <w:noProof/>
                </w:rPr>
                <w:t xml:space="preserve">College of Policing. (2016). </w:t>
              </w:r>
              <w:r>
                <w:rPr>
                  <w:i/>
                  <w:iCs/>
                  <w:noProof/>
                </w:rPr>
                <w:t>Module F6: Police Liaison Team Trainers Guide</w:t>
              </w:r>
              <w:r>
                <w:rPr>
                  <w:noProof/>
                </w:rPr>
                <w:t>. Retrieved from College of Policing.</w:t>
              </w:r>
            </w:p>
            <w:p w14:paraId="6E01D65E" w14:textId="77777777" w:rsidR="001526CD" w:rsidRDefault="001526CD" w:rsidP="001526CD">
              <w:pPr>
                <w:pStyle w:val="Bibliography"/>
                <w:ind w:left="720" w:hanging="720"/>
                <w:rPr>
                  <w:noProof/>
                </w:rPr>
              </w:pPr>
              <w:r>
                <w:rPr>
                  <w:noProof/>
                </w:rPr>
                <w:t xml:space="preserve">College of Policing. (2021). </w:t>
              </w:r>
              <w:r>
                <w:rPr>
                  <w:i/>
                  <w:iCs/>
                  <w:noProof/>
                </w:rPr>
                <w:t>Communication - Guideline Introduction</w:t>
              </w:r>
              <w:r>
                <w:rPr>
                  <w:noProof/>
                </w:rPr>
                <w:t>. Retrieved from College of Policing: https://www.college.police.uk/guidance/vulnerability-related-risks/communication</w:t>
              </w:r>
            </w:p>
            <w:p w14:paraId="5789B567" w14:textId="77777777" w:rsidR="001526CD" w:rsidRDefault="001526CD" w:rsidP="001526CD">
              <w:pPr>
                <w:pStyle w:val="Bibliography"/>
                <w:ind w:left="720" w:hanging="720"/>
                <w:rPr>
                  <w:noProof/>
                </w:rPr>
              </w:pPr>
              <w:r>
                <w:rPr>
                  <w:noProof/>
                </w:rPr>
                <w:t xml:space="preserve">College of Policing. (2021). </w:t>
              </w:r>
              <w:r>
                <w:rPr>
                  <w:i/>
                  <w:iCs/>
                  <w:noProof/>
                </w:rPr>
                <w:t>Conflict Management Skills</w:t>
              </w:r>
              <w:r>
                <w:rPr>
                  <w:noProof/>
                </w:rPr>
                <w:t>. Retrieved from College of Policing: https://www.college.police.uk/guidance/conflict-management/conflict-management-skills</w:t>
              </w:r>
            </w:p>
            <w:p w14:paraId="590127ED" w14:textId="77777777" w:rsidR="001526CD" w:rsidRDefault="001526CD" w:rsidP="001526CD">
              <w:pPr>
                <w:pStyle w:val="Bibliography"/>
                <w:ind w:left="720" w:hanging="720"/>
                <w:rPr>
                  <w:noProof/>
                </w:rPr>
              </w:pPr>
              <w:r>
                <w:rPr>
                  <w:noProof/>
                </w:rPr>
                <w:t xml:space="preserve">College of Policing. (2021). </w:t>
              </w:r>
              <w:r>
                <w:rPr>
                  <w:i/>
                  <w:iCs/>
                  <w:noProof/>
                </w:rPr>
                <w:t>Mental Health - Mental Vulnerability and Illness</w:t>
              </w:r>
              <w:r>
                <w:rPr>
                  <w:noProof/>
                </w:rPr>
                <w:t>. Retrieved from College of Policing: https://www.app.college.police.uk/app-content/mental-health/mental-vulnerability-and-illness/</w:t>
              </w:r>
            </w:p>
            <w:p w14:paraId="1C65A470" w14:textId="77777777" w:rsidR="001526CD" w:rsidRDefault="001526CD" w:rsidP="001526CD">
              <w:pPr>
                <w:pStyle w:val="Bibliography"/>
                <w:ind w:left="720" w:hanging="720"/>
                <w:rPr>
                  <w:noProof/>
                </w:rPr>
              </w:pPr>
              <w:r>
                <w:rPr>
                  <w:noProof/>
                </w:rPr>
                <w:t xml:space="preserve">Enang, I. M. (2019). Defining and assessing vulnerability within law enforcement and public health organisations: a scoping review. </w:t>
              </w:r>
              <w:r>
                <w:rPr>
                  <w:i/>
                  <w:iCs/>
                  <w:noProof/>
                </w:rPr>
                <w:t>Health Justice, 7</w:t>
              </w:r>
              <w:r>
                <w:rPr>
                  <w:noProof/>
                </w:rPr>
                <w:t>(2). doi:https://doi.org/10.1186/s40352-019-0083-z</w:t>
              </w:r>
            </w:p>
            <w:p w14:paraId="02622167" w14:textId="77777777" w:rsidR="001526CD" w:rsidRDefault="001526CD" w:rsidP="001526CD">
              <w:pPr>
                <w:pStyle w:val="Bibliography"/>
                <w:ind w:left="720" w:hanging="720"/>
                <w:rPr>
                  <w:noProof/>
                </w:rPr>
              </w:pPr>
              <w:r>
                <w:rPr>
                  <w:noProof/>
                </w:rPr>
                <w:t xml:space="preserve">Finnlay, L. (2008). </w:t>
              </w:r>
              <w:r>
                <w:rPr>
                  <w:i/>
                  <w:iCs/>
                  <w:noProof/>
                </w:rPr>
                <w:t>Reflecting on 'Reflective practice'.</w:t>
              </w:r>
              <w:r>
                <w:rPr>
                  <w:noProof/>
                </w:rPr>
                <w:t xml:space="preserve"> The Open University.</w:t>
              </w:r>
            </w:p>
            <w:p w14:paraId="09A80F30" w14:textId="77777777" w:rsidR="001526CD" w:rsidRDefault="001526CD" w:rsidP="001526CD">
              <w:pPr>
                <w:pStyle w:val="Bibliography"/>
                <w:ind w:left="720" w:hanging="720"/>
                <w:rPr>
                  <w:noProof/>
                </w:rPr>
              </w:pPr>
              <w:r>
                <w:rPr>
                  <w:noProof/>
                </w:rPr>
                <w:t xml:space="preserve">Her Majesty's Inspectorate of Constabulary . (2019). </w:t>
              </w:r>
              <w:r>
                <w:rPr>
                  <w:i/>
                  <w:iCs/>
                  <w:noProof/>
                </w:rPr>
                <w:t>The polcie response to domestic abuse: An update report.</w:t>
              </w:r>
              <w:r>
                <w:rPr>
                  <w:noProof/>
                </w:rPr>
                <w:t xml:space="preserve"> London: HMIC.</w:t>
              </w:r>
            </w:p>
            <w:p w14:paraId="0F5B62B5" w14:textId="77777777" w:rsidR="001526CD" w:rsidRDefault="001526CD" w:rsidP="001526CD">
              <w:pPr>
                <w:pStyle w:val="Bibliography"/>
                <w:ind w:left="720" w:hanging="720"/>
                <w:rPr>
                  <w:noProof/>
                </w:rPr>
              </w:pPr>
              <w:r>
                <w:rPr>
                  <w:noProof/>
                </w:rPr>
                <w:t xml:space="preserve">Her Majesty's Inspectorate of Constabulary. (2014). </w:t>
              </w:r>
              <w:r>
                <w:rPr>
                  <w:i/>
                  <w:iCs/>
                  <w:noProof/>
                </w:rPr>
                <w:t>Everyone's business: Improving the police response to domestic abuse.</w:t>
              </w:r>
              <w:r>
                <w:rPr>
                  <w:noProof/>
                </w:rPr>
                <w:t xml:space="preserve"> London: HMIC.</w:t>
              </w:r>
            </w:p>
            <w:p w14:paraId="3FE6820D" w14:textId="77777777" w:rsidR="001526CD" w:rsidRDefault="001526CD" w:rsidP="001526CD">
              <w:pPr>
                <w:pStyle w:val="Bibliography"/>
                <w:ind w:left="720" w:hanging="720"/>
                <w:rPr>
                  <w:noProof/>
                </w:rPr>
              </w:pPr>
              <w:r>
                <w:rPr>
                  <w:noProof/>
                </w:rPr>
                <w:t xml:space="preserve">Home Office. (2021). </w:t>
              </w:r>
              <w:r>
                <w:rPr>
                  <w:i/>
                  <w:iCs/>
                  <w:noProof/>
                </w:rPr>
                <w:t>Critical incident management.</w:t>
              </w:r>
              <w:r>
                <w:rPr>
                  <w:noProof/>
                </w:rPr>
                <w:t xml:space="preserve"> Home Office. Retrieved from https://assets.publishing.service.gov.uk/government/uploads/system/uploads/attachment_data/file/1013914/national-critical-incident-management-guidance-v13.0-ext.pdf</w:t>
              </w:r>
            </w:p>
            <w:p w14:paraId="0918022F" w14:textId="77777777" w:rsidR="001526CD" w:rsidRDefault="001526CD" w:rsidP="001526CD">
              <w:pPr>
                <w:pStyle w:val="Bibliography"/>
                <w:ind w:left="720" w:hanging="720"/>
                <w:rPr>
                  <w:noProof/>
                </w:rPr>
              </w:pPr>
              <w:r>
                <w:rPr>
                  <w:noProof/>
                </w:rPr>
                <w:t xml:space="preserve">House of Commons. (2021). Oral Evidence: Violence against Women and Girls. </w:t>
              </w:r>
              <w:r>
                <w:rPr>
                  <w:i/>
                  <w:iCs/>
                  <w:noProof/>
                </w:rPr>
                <w:t>Home Affairs Committee</w:t>
              </w:r>
              <w:r>
                <w:rPr>
                  <w:noProof/>
                </w:rPr>
                <w:t xml:space="preserve"> (p. 36). Home Affairs Committee. Retrieved from https://committees.parliament.uk/oralevidence/2320/pdf/</w:t>
              </w:r>
            </w:p>
            <w:p w14:paraId="79186B96" w14:textId="77777777" w:rsidR="001526CD" w:rsidRDefault="001526CD" w:rsidP="001526CD">
              <w:pPr>
                <w:pStyle w:val="Bibliography"/>
                <w:ind w:left="720" w:hanging="720"/>
                <w:rPr>
                  <w:noProof/>
                </w:rPr>
              </w:pPr>
              <w:r>
                <w:rPr>
                  <w:noProof/>
                </w:rPr>
                <w:t xml:space="preserve">Hyun, J. (2017). How emotional intelligence relates to job satisfaction and burnout in public service jobs. </w:t>
              </w:r>
              <w:r>
                <w:rPr>
                  <w:i/>
                  <w:iCs/>
                  <w:noProof/>
                </w:rPr>
                <w:t>International Review of Administrative Sciences, 84</w:t>
              </w:r>
              <w:r>
                <w:rPr>
                  <w:noProof/>
                </w:rPr>
                <w:t xml:space="preserve">(4), 729-745. doi:https://doi.org/10.1177/0020852316670489 </w:t>
              </w:r>
            </w:p>
            <w:p w14:paraId="38E44145" w14:textId="77777777" w:rsidR="001526CD" w:rsidRDefault="001526CD" w:rsidP="001526CD">
              <w:pPr>
                <w:pStyle w:val="Bibliography"/>
                <w:ind w:left="720" w:hanging="720"/>
                <w:rPr>
                  <w:noProof/>
                </w:rPr>
              </w:pPr>
              <w:r>
                <w:rPr>
                  <w:noProof/>
                </w:rPr>
                <w:t xml:space="preserve">McKnight, R. P. (2019). </w:t>
              </w:r>
              <w:r>
                <w:rPr>
                  <w:i/>
                  <w:iCs/>
                  <w:noProof/>
                </w:rPr>
                <w:t>Psychiatry.</w:t>
              </w:r>
              <w:r>
                <w:rPr>
                  <w:noProof/>
                </w:rPr>
                <w:t xml:space="preserve"> Oxford University Press.</w:t>
              </w:r>
            </w:p>
            <w:p w14:paraId="27A8BD93" w14:textId="77777777" w:rsidR="001526CD" w:rsidRDefault="001526CD" w:rsidP="001526CD">
              <w:pPr>
                <w:pStyle w:val="Bibliography"/>
                <w:ind w:left="720" w:hanging="720"/>
                <w:rPr>
                  <w:noProof/>
                </w:rPr>
              </w:pPr>
              <w:r>
                <w:rPr>
                  <w:noProof/>
                </w:rPr>
                <w:t xml:space="preserve">Open University. (2021). </w:t>
              </w:r>
              <w:r>
                <w:rPr>
                  <w:i/>
                  <w:iCs/>
                  <w:noProof/>
                </w:rPr>
                <w:t xml:space="preserve">Idenitfying Potential Solutions - Decision Making in Policing </w:t>
              </w:r>
              <w:r>
                <w:rPr>
                  <w:noProof/>
                </w:rPr>
                <w:t>. Retrieved from Open Learn : https://www.open.edu/openlearn/ocw/mod/oucontent/view.php?id=65950&amp;section=5.1</w:t>
              </w:r>
            </w:p>
            <w:p w14:paraId="0F7D6B26" w14:textId="77777777" w:rsidR="001526CD" w:rsidRDefault="001526CD" w:rsidP="001526CD">
              <w:pPr>
                <w:pStyle w:val="Bibliography"/>
                <w:ind w:left="720" w:hanging="720"/>
                <w:rPr>
                  <w:noProof/>
                </w:rPr>
              </w:pPr>
              <w:r>
                <w:rPr>
                  <w:noProof/>
                </w:rPr>
                <w:t xml:space="preserve">Open University. (2021). </w:t>
              </w:r>
              <w:r>
                <w:rPr>
                  <w:i/>
                  <w:iCs/>
                  <w:noProof/>
                </w:rPr>
                <w:t>Proposing and Negotiating Solutions</w:t>
              </w:r>
              <w:r>
                <w:rPr>
                  <w:noProof/>
                </w:rPr>
                <w:t>. Retrieved from Open Learn: https://www.open.edu/openlearn/ocw/mod/oucontent/view.php?id=65950&amp;section=5.2</w:t>
              </w:r>
            </w:p>
            <w:p w14:paraId="598453DD" w14:textId="77777777" w:rsidR="001526CD" w:rsidRDefault="001526CD" w:rsidP="001526CD">
              <w:pPr>
                <w:pStyle w:val="Bibliography"/>
                <w:ind w:left="720" w:hanging="720"/>
                <w:rPr>
                  <w:noProof/>
                </w:rPr>
              </w:pPr>
              <w:r>
                <w:rPr>
                  <w:noProof/>
                </w:rPr>
                <w:t xml:space="preserve">Rebecca McKnight, J. P. (2019). </w:t>
              </w:r>
              <w:r>
                <w:rPr>
                  <w:i/>
                  <w:iCs/>
                  <w:noProof/>
                </w:rPr>
                <w:t>Psychiatry.</w:t>
              </w:r>
              <w:r>
                <w:rPr>
                  <w:noProof/>
                </w:rPr>
                <w:t xml:space="preserve"> Oxford University Press.</w:t>
              </w:r>
            </w:p>
            <w:p w14:paraId="449234EE" w14:textId="77777777" w:rsidR="001526CD" w:rsidRDefault="001526CD" w:rsidP="001526CD">
              <w:pPr>
                <w:pStyle w:val="Bibliography"/>
                <w:ind w:left="720" w:hanging="720"/>
                <w:rPr>
                  <w:noProof/>
                </w:rPr>
              </w:pPr>
              <w:r>
                <w:rPr>
                  <w:noProof/>
                </w:rPr>
                <w:t xml:space="preserve">Sanders, F. (1992). </w:t>
              </w:r>
              <w:r>
                <w:rPr>
                  <w:i/>
                  <w:iCs/>
                  <w:noProof/>
                </w:rPr>
                <w:t>Discretion, Functionalism and Conflict.</w:t>
              </w:r>
              <w:r>
                <w:rPr>
                  <w:noProof/>
                </w:rPr>
                <w:t xml:space="preserve"> London: University of Exeter.</w:t>
              </w:r>
            </w:p>
            <w:p w14:paraId="38055AAA" w14:textId="77777777" w:rsidR="001526CD" w:rsidRDefault="001526CD" w:rsidP="001526CD">
              <w:pPr>
                <w:pStyle w:val="Bibliography"/>
                <w:ind w:left="720" w:hanging="720"/>
                <w:rPr>
                  <w:noProof/>
                </w:rPr>
              </w:pPr>
              <w:r>
                <w:rPr>
                  <w:noProof/>
                </w:rPr>
                <w:lastRenderedPageBreak/>
                <w:t xml:space="preserve">Turner, E. M. (2019, September). Dashing Hopes? The Predictive Accuracy of Domestic Abuse Risk Assessment by Police. </w:t>
              </w:r>
              <w:r>
                <w:rPr>
                  <w:i/>
                  <w:iCs/>
                  <w:noProof/>
                </w:rPr>
                <w:t>The British Journal of Criminology, 59</w:t>
              </w:r>
              <w:r>
                <w:rPr>
                  <w:noProof/>
                </w:rPr>
                <w:t>(5), 1013-1034. Retrieved from https://doi.org/10.1093/bjc/azy074</w:t>
              </w:r>
            </w:p>
            <w:p w14:paraId="4073FB2F" w14:textId="77777777" w:rsidR="001526CD" w:rsidRDefault="001526CD" w:rsidP="001526CD">
              <w:pPr>
                <w:pStyle w:val="Bibliography"/>
                <w:ind w:left="720" w:hanging="720"/>
                <w:rPr>
                  <w:noProof/>
                </w:rPr>
              </w:pPr>
              <w:r>
                <w:rPr>
                  <w:noProof/>
                </w:rPr>
                <w:t xml:space="preserve">Victim Care Merseyside. (2021). </w:t>
              </w:r>
              <w:r>
                <w:rPr>
                  <w:i/>
                  <w:iCs/>
                  <w:noProof/>
                </w:rPr>
                <w:t>The Victims' Code</w:t>
              </w:r>
              <w:r>
                <w:rPr>
                  <w:noProof/>
                </w:rPr>
                <w:t>. Retrieved from Victim Care Merseyside: https://victimcaremerseyside.org/my-rights/the-victims-code/</w:t>
              </w:r>
            </w:p>
            <w:p w14:paraId="3C78023B" w14:textId="77777777" w:rsidR="001526CD" w:rsidRDefault="001526CD" w:rsidP="001526CD">
              <w:pPr>
                <w:pStyle w:val="Bibliography"/>
                <w:ind w:left="720" w:hanging="720"/>
                <w:rPr>
                  <w:noProof/>
                </w:rPr>
              </w:pPr>
              <w:r>
                <w:rPr>
                  <w:noProof/>
                </w:rPr>
                <w:t xml:space="preserve">Wall, I. (2019). Policing Atmospheres: Crowdds, Protests and Atmotchnics. </w:t>
              </w:r>
              <w:r>
                <w:rPr>
                  <w:i/>
                  <w:iCs/>
                  <w:noProof/>
                </w:rPr>
                <w:t>Theory, Cultuure &amp; Society, 36</w:t>
              </w:r>
              <w:r>
                <w:rPr>
                  <w:noProof/>
                </w:rPr>
                <w:t>(4), 143 - 162. doi:10.1177/0263276419829200</w:t>
              </w:r>
            </w:p>
            <w:p w14:paraId="62FA6833" w14:textId="77777777" w:rsidR="001526CD" w:rsidRDefault="001526CD" w:rsidP="001526CD">
              <w:pPr>
                <w:pStyle w:val="Bibliography"/>
                <w:ind w:left="720" w:hanging="720"/>
                <w:rPr>
                  <w:noProof/>
                </w:rPr>
              </w:pPr>
              <w:r>
                <w:rPr>
                  <w:noProof/>
                </w:rPr>
                <w:t xml:space="preserve">Williamson, E. B.-H. (2020, June). Domestic violence and abuse, coronavirus, and the media narrative. </w:t>
              </w:r>
              <w:r>
                <w:rPr>
                  <w:i/>
                  <w:iCs/>
                  <w:noProof/>
                </w:rPr>
                <w:t>Journal of Gender-Based Violence, 4</w:t>
              </w:r>
              <w:r>
                <w:rPr>
                  <w:noProof/>
                </w:rPr>
                <w:t xml:space="preserve">(2), 289-294. doi:https://doi.org/10.1332/239868020X15893043718030 </w:t>
              </w:r>
            </w:p>
            <w:p w14:paraId="11113464" w14:textId="474D1EF7" w:rsidR="00143FD1" w:rsidRDefault="00143FD1" w:rsidP="001526CD">
              <w:r>
                <w:rPr>
                  <w:b/>
                  <w:bCs/>
                  <w:noProof/>
                </w:rPr>
                <w:fldChar w:fldCharType="end"/>
              </w:r>
            </w:p>
          </w:sdtContent>
        </w:sdt>
      </w:sdtContent>
    </w:sdt>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7C3ADB">
          <w:headerReference w:type="even" r:id="rId26"/>
          <w:headerReference w:type="default" r:id="rId27"/>
          <w:footerReference w:type="even" r:id="rId28"/>
          <w:footerReference w:type="default" r:id="rId29"/>
          <w:headerReference w:type="first" r:id="rId30"/>
          <w:footerReference w:type="first" r:id="rId31"/>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7C39975" w:rsidR="28A9B94D" w:rsidRDefault="28A9B94D" w:rsidP="28A9B94D">
      <w:pPr>
        <w:jc w:val="both"/>
      </w:pPr>
      <w:r w:rsidRPr="2E5ED9CE">
        <w:rPr>
          <w:rFonts w:eastAsia="Arial"/>
          <w:sz w:val="24"/>
          <w:szCs w:val="24"/>
        </w:rPr>
        <w:t xml:space="preserve">Signed:  _ </w:t>
      </w:r>
      <w:r w:rsidR="007C3ADB">
        <w:rPr>
          <w:rFonts w:eastAsia="Arial"/>
          <w:sz w:val="24"/>
          <w:szCs w:val="24"/>
        </w:rPr>
        <w:t>A.L. COLES</w:t>
      </w:r>
      <w:r w:rsidRPr="2E5ED9CE">
        <w:rPr>
          <w:rFonts w:eastAsia="Arial"/>
          <w:sz w:val="24"/>
          <w:szCs w:val="24"/>
        </w:rPr>
        <w:t>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4686F6B6" w:rsidR="28A9B94D" w:rsidRDefault="28A9B94D" w:rsidP="28A9B94D">
      <w:pPr>
        <w:jc w:val="both"/>
      </w:pPr>
      <w:r w:rsidRPr="28A9B94D">
        <w:rPr>
          <w:rFonts w:eastAsia="Arial"/>
          <w:sz w:val="24"/>
          <w:szCs w:val="24"/>
        </w:rPr>
        <w:t>Date: _ _</w:t>
      </w:r>
      <w:r w:rsidR="00143FD1">
        <w:rPr>
          <w:rFonts w:eastAsia="Arial"/>
          <w:sz w:val="24"/>
          <w:szCs w:val="24"/>
        </w:rPr>
        <w:t>04.01.2022</w:t>
      </w:r>
      <w:r w:rsidRPr="28A9B94D">
        <w:rPr>
          <w:rFonts w:eastAsia="Arial"/>
          <w:sz w:val="24"/>
          <w:szCs w:val="24"/>
        </w:rPr>
        <w:t xml:space="preserve">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7C3ADB">
      <w:headerReference w:type="even" r:id="rId32"/>
      <w:headerReference w:type="default" r:id="rId33"/>
      <w:footerReference w:type="even" r:id="rId34"/>
      <w:footerReference w:type="default" r:id="rId35"/>
      <w:headerReference w:type="first" r:id="rId36"/>
      <w:footerReference w:type="first" r:id="rId37"/>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027AE" w14:textId="66583666" w:rsidR="007C3ADB" w:rsidRDefault="001526CD" w:rsidP="001526CD">
    <w:pPr>
      <w:pStyle w:val="Footer"/>
      <w:rPr>
        <w:sz w:val="17"/>
      </w:rPr>
    </w:pPr>
    <w:bookmarkStart w:id="3" w:name="TITUS1FooterEvenPages"/>
    <w:r>
      <w:rPr>
        <w:sz w:val="17"/>
      </w:rPr>
      <w:t> </w:t>
    </w:r>
  </w:p>
  <w:bookmarkEnd w:id="3"/>
  <w:p w14:paraId="0DBFAAB8" w14:textId="035D6C96" w:rsidR="007C3ADB" w:rsidRDefault="007C3ADB" w:rsidP="007C3ADB">
    <w:pPr>
      <w:pStyle w:val="Footer"/>
      <w:jc w:val="right"/>
    </w:pPr>
    <w:r>
      <w:fldChar w:fldCharType="begin"/>
    </w:r>
    <w:r>
      <w:instrText xml:space="preserve"> PAGE   \* MERGEFORMAT </w:instrText>
    </w:r>
    <w:r>
      <w:fldChar w:fldCharType="separate"/>
    </w:r>
    <w:r w:rsidR="00422173">
      <w:rPr>
        <w:noProof/>
      </w:rPr>
      <w:t>2</w:t>
    </w:r>
    <w:r>
      <w:rPr>
        <w:noProof/>
      </w:rPr>
      <w:fldChar w:fldCharType="end"/>
    </w:r>
  </w:p>
  <w:p w14:paraId="0D051FA0" w14:textId="77777777" w:rsidR="007C3ADB" w:rsidRPr="00BB5EAA" w:rsidRDefault="007C3ADB" w:rsidP="007C3ADB">
    <w:pPr>
      <w:pStyle w:val="Footer"/>
      <w:ind w:right="360"/>
      <w:jc w:val="center"/>
    </w:pPr>
  </w:p>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A6016" w14:textId="3ED2A934" w:rsidR="007C3ADB" w:rsidRDefault="001526CD" w:rsidP="001526CD">
    <w:pPr>
      <w:pStyle w:val="Footer"/>
      <w:rPr>
        <w:sz w:val="17"/>
      </w:rPr>
    </w:pPr>
    <w:bookmarkStart w:id="4" w:name="TITUS1FooterPrimary"/>
    <w:r>
      <w:rPr>
        <w:sz w:val="17"/>
      </w:rPr>
      <w:t> </w:t>
    </w:r>
  </w:p>
  <w:bookmarkEnd w:id="4"/>
  <w:p w14:paraId="50521BFA" w14:textId="4E12E8FD" w:rsidR="009927A1" w:rsidRDefault="009927A1">
    <w:pPr>
      <w:pStyle w:val="Footer"/>
      <w:jc w:val="right"/>
    </w:pPr>
    <w:r>
      <w:fldChar w:fldCharType="begin"/>
    </w:r>
    <w:r>
      <w:instrText xml:space="preserve"> PAGE   \* MERGEFORMAT </w:instrText>
    </w:r>
    <w:r>
      <w:fldChar w:fldCharType="separate"/>
    </w:r>
    <w:r w:rsidR="00422173">
      <w:rPr>
        <w:noProof/>
      </w:rPr>
      <w:t>7</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25F8E" w14:textId="76C6CF95" w:rsidR="007C3ADB" w:rsidRDefault="001526CD" w:rsidP="001526CD">
    <w:pPr>
      <w:pStyle w:val="Footer"/>
      <w:rPr>
        <w:sz w:val="17"/>
      </w:rPr>
    </w:pPr>
    <w:bookmarkStart w:id="6" w:name="TITUS1FooterFirstPage"/>
    <w:r>
      <w:rPr>
        <w:sz w:val="17"/>
      </w:rPr>
      <w:t> </w:t>
    </w:r>
  </w:p>
  <w:bookmarkEnd w:id="6"/>
  <w:p w14:paraId="31FBD57F" w14:textId="1CB6F968" w:rsidR="007C3ADB" w:rsidRDefault="007C3ADB" w:rsidP="007C3ADB">
    <w:pPr>
      <w:pStyle w:val="Footer"/>
      <w:jc w:val="right"/>
    </w:pPr>
    <w:r>
      <w:fldChar w:fldCharType="begin"/>
    </w:r>
    <w:r>
      <w:instrText xml:space="preserve"> PAGE   \* MERGEFORMAT </w:instrText>
    </w:r>
    <w:r>
      <w:fldChar w:fldCharType="separate"/>
    </w:r>
    <w:r w:rsidR="00422173">
      <w:rPr>
        <w:noProof/>
      </w:rPr>
      <w:t>1</w:t>
    </w:r>
    <w:r>
      <w:rPr>
        <w:noProof/>
      </w:rPr>
      <w:fldChar w:fldCharType="end"/>
    </w:r>
  </w:p>
  <w:p w14:paraId="253A38CA" w14:textId="77777777" w:rsidR="007C3ADB" w:rsidRPr="00BB5EAA" w:rsidRDefault="007C3ADB" w:rsidP="007C3ADB">
    <w:pPr>
      <w:pStyle w:val="Footer"/>
      <w:ind w:right="360"/>
      <w:jc w:val="cent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6BE05" w14:textId="1630BEED" w:rsidR="007C3ADB" w:rsidRDefault="001526CD" w:rsidP="001526CD">
    <w:pPr>
      <w:pStyle w:val="Footer"/>
      <w:rPr>
        <w:sz w:val="17"/>
      </w:rPr>
    </w:pPr>
    <w:bookmarkStart w:id="9" w:name="TITUS2FooterEvenPages"/>
    <w:r>
      <w:rPr>
        <w:sz w:val="17"/>
      </w:rPr>
      <w:t> </w:t>
    </w:r>
  </w:p>
  <w:bookmarkEnd w:id="9"/>
  <w:p w14:paraId="21C63599" w14:textId="77777777" w:rsidR="007C3ADB" w:rsidRDefault="007C3ADB" w:rsidP="007C3ADB">
    <w:pPr>
      <w:pStyle w:val="Footer"/>
      <w:jc w:val="right"/>
    </w:pPr>
  </w:p>
  <w:p w14:paraId="41D48A87" w14:textId="51152197" w:rsidR="007C3ADB" w:rsidRDefault="007C3ADB" w:rsidP="007C3ADB">
    <w:pPr>
      <w:pStyle w:val="Footer"/>
      <w:jc w:val="right"/>
    </w:pPr>
    <w:r>
      <w:fldChar w:fldCharType="begin"/>
    </w:r>
    <w:r>
      <w:instrText xml:space="preserve"> PAGE   \* MERGEFORMAT </w:instrText>
    </w:r>
    <w:r>
      <w:fldChar w:fldCharType="separate"/>
    </w:r>
    <w:r w:rsidR="00422173">
      <w:rPr>
        <w:noProof/>
      </w:rPr>
      <w:t>20</w:t>
    </w:r>
    <w:r>
      <w:rPr>
        <w:noProof/>
      </w:rPr>
      <w:fldChar w:fldCharType="end"/>
    </w:r>
  </w:p>
  <w:p w14:paraId="11D3262D" w14:textId="77777777" w:rsidR="007C3ADB" w:rsidRPr="00BB5EAA" w:rsidRDefault="007C3ADB" w:rsidP="007C3ADB">
    <w:pPr>
      <w:pStyle w:val="Footer"/>
      <w:ind w:right="360"/>
      <w:jc w:val="center"/>
    </w:pPr>
  </w:p>
  <w:p w14:paraId="6C6C4A9C" w14:textId="77777777" w:rsidR="007C3ADB" w:rsidRDefault="007C3AD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1DCB6" w14:textId="6DA83969" w:rsidR="007C3ADB" w:rsidRDefault="001526CD" w:rsidP="001526CD">
    <w:pPr>
      <w:pStyle w:val="Footer"/>
      <w:rPr>
        <w:sz w:val="17"/>
      </w:rPr>
    </w:pPr>
    <w:bookmarkStart w:id="10" w:name="TITUS2FooterPrimary"/>
    <w:r>
      <w:rPr>
        <w:sz w:val="17"/>
      </w:rPr>
      <w:t> </w:t>
    </w:r>
  </w:p>
  <w:bookmarkEnd w:id="10"/>
  <w:p w14:paraId="1CE0CDA4" w14:textId="77777777" w:rsidR="007C3ADB" w:rsidRDefault="007C3ADB">
    <w:pPr>
      <w:pStyle w:val="Footer"/>
      <w:jc w:val="right"/>
    </w:pPr>
  </w:p>
  <w:p w14:paraId="253CFA46" w14:textId="1BEA070C" w:rsidR="007C3ADB" w:rsidRDefault="007C3ADB">
    <w:pPr>
      <w:pStyle w:val="Footer"/>
      <w:jc w:val="right"/>
    </w:pPr>
    <w:r>
      <w:fldChar w:fldCharType="begin"/>
    </w:r>
    <w:r>
      <w:instrText xml:space="preserve"> PAGE   \* MERGEFORMAT </w:instrText>
    </w:r>
    <w:r>
      <w:fldChar w:fldCharType="separate"/>
    </w:r>
    <w:r w:rsidR="00422173">
      <w:rPr>
        <w:noProof/>
      </w:rPr>
      <w:t>21</w:t>
    </w:r>
    <w:r>
      <w:rPr>
        <w:noProof/>
      </w:rPr>
      <w:fldChar w:fldCharType="end"/>
    </w:r>
  </w:p>
  <w:p w14:paraId="2F5A2633" w14:textId="77777777" w:rsidR="007C3ADB" w:rsidRPr="00BB5EAA" w:rsidRDefault="007C3AD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EA093" w14:textId="2185C765" w:rsidR="007C3ADB" w:rsidRDefault="001526CD" w:rsidP="001526CD">
    <w:pPr>
      <w:pStyle w:val="Footer"/>
      <w:rPr>
        <w:sz w:val="17"/>
      </w:rPr>
    </w:pPr>
    <w:bookmarkStart w:id="12" w:name="TITUS2FooterFirstPage"/>
    <w:r>
      <w:rPr>
        <w:sz w:val="17"/>
      </w:rPr>
      <w:t> </w:t>
    </w:r>
  </w:p>
  <w:bookmarkEnd w:id="12"/>
  <w:p w14:paraId="44291407" w14:textId="77777777" w:rsidR="007C3ADB" w:rsidRDefault="007C3ADB" w:rsidP="007C3ADB">
    <w:pPr>
      <w:pStyle w:val="Footer"/>
      <w:jc w:val="right"/>
    </w:pPr>
  </w:p>
  <w:p w14:paraId="487302BD" w14:textId="642070F5" w:rsidR="007C3ADB" w:rsidRDefault="007C3ADB" w:rsidP="007C3ADB">
    <w:pPr>
      <w:pStyle w:val="Footer"/>
      <w:jc w:val="right"/>
    </w:pPr>
    <w:r>
      <w:fldChar w:fldCharType="begin"/>
    </w:r>
    <w:r>
      <w:instrText xml:space="preserve"> PAGE   \* MERGEFORMAT </w:instrText>
    </w:r>
    <w:r>
      <w:fldChar w:fldCharType="separate"/>
    </w:r>
    <w:r w:rsidR="00422173">
      <w:rPr>
        <w:noProof/>
      </w:rPr>
      <w:t>9</w:t>
    </w:r>
    <w:r>
      <w:rPr>
        <w:noProof/>
      </w:rPr>
      <w:fldChar w:fldCharType="end"/>
    </w:r>
  </w:p>
  <w:p w14:paraId="7F3CF69B" w14:textId="77777777" w:rsidR="007C3ADB" w:rsidRPr="00BB5EAA" w:rsidRDefault="007C3ADB" w:rsidP="007C3ADB">
    <w:pPr>
      <w:pStyle w:val="Footer"/>
      <w:ind w:right="360"/>
      <w:jc w:val="center"/>
    </w:pPr>
  </w:p>
  <w:p w14:paraId="66906141" w14:textId="77777777" w:rsidR="007C3ADB" w:rsidRDefault="007C3AD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EEC4E" w14:textId="4FB0DF91" w:rsidR="007C3ADB" w:rsidRDefault="001526CD" w:rsidP="001526CD">
    <w:pPr>
      <w:pStyle w:val="Footer"/>
      <w:rPr>
        <w:sz w:val="17"/>
      </w:rPr>
    </w:pPr>
    <w:bookmarkStart w:id="15" w:name="TITUS3FooterEvenPages"/>
    <w:r>
      <w:rPr>
        <w:sz w:val="17"/>
      </w:rPr>
      <w:t> </w:t>
    </w:r>
  </w:p>
  <w:bookmarkEnd w:id="15"/>
  <w:p w14:paraId="58A9DB14" w14:textId="77777777" w:rsidR="007C3ADB" w:rsidRDefault="007C3ADB" w:rsidP="007C3ADB">
    <w:pPr>
      <w:pStyle w:val="Footer"/>
      <w:jc w:val="right"/>
    </w:pPr>
  </w:p>
  <w:p w14:paraId="6CAC633F" w14:textId="22FF82D8" w:rsidR="007C3ADB" w:rsidRDefault="007C3ADB" w:rsidP="007C3ADB">
    <w:pPr>
      <w:pStyle w:val="Footer"/>
      <w:jc w:val="right"/>
    </w:pPr>
    <w:r>
      <w:fldChar w:fldCharType="begin"/>
    </w:r>
    <w:r>
      <w:instrText xml:space="preserve"> PAGE   \* MERGEFORMAT </w:instrText>
    </w:r>
    <w:r>
      <w:fldChar w:fldCharType="separate"/>
    </w:r>
    <w:r w:rsidR="00422173">
      <w:rPr>
        <w:noProof/>
      </w:rPr>
      <w:t>28</w:t>
    </w:r>
    <w:r>
      <w:rPr>
        <w:noProof/>
      </w:rPr>
      <w:fldChar w:fldCharType="end"/>
    </w:r>
  </w:p>
  <w:p w14:paraId="2C684BD8" w14:textId="77777777" w:rsidR="007C3ADB" w:rsidRPr="00BB5EAA" w:rsidRDefault="007C3ADB" w:rsidP="007C3ADB">
    <w:pPr>
      <w:pStyle w:val="Footer"/>
      <w:ind w:right="360"/>
      <w:jc w:val="center"/>
    </w:pPr>
  </w:p>
  <w:p w14:paraId="38325CEF" w14:textId="77777777" w:rsidR="007C3ADB" w:rsidRDefault="007C3AD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177A7" w14:textId="364DE04D" w:rsidR="007C3ADB" w:rsidRDefault="001526CD" w:rsidP="001526CD">
    <w:pPr>
      <w:pStyle w:val="Footer"/>
      <w:rPr>
        <w:sz w:val="17"/>
      </w:rPr>
    </w:pPr>
    <w:bookmarkStart w:id="16" w:name="TITUS3FooterPrimary"/>
    <w:r>
      <w:rPr>
        <w:sz w:val="17"/>
      </w:rPr>
      <w:t> </w:t>
    </w:r>
  </w:p>
  <w:bookmarkEnd w:id="16"/>
  <w:p w14:paraId="66EAE42D" w14:textId="77777777" w:rsidR="007C3ADB" w:rsidRDefault="007C3ADB">
    <w:pPr>
      <w:pStyle w:val="Footer"/>
      <w:jc w:val="right"/>
    </w:pPr>
  </w:p>
  <w:p w14:paraId="4747FFDC" w14:textId="707F350B" w:rsidR="007C3ADB" w:rsidRDefault="007C3ADB">
    <w:pPr>
      <w:pStyle w:val="Footer"/>
      <w:jc w:val="right"/>
    </w:pPr>
    <w:r>
      <w:fldChar w:fldCharType="begin"/>
    </w:r>
    <w:r>
      <w:instrText xml:space="preserve"> PAGE   \* MERGEFORMAT </w:instrText>
    </w:r>
    <w:r>
      <w:fldChar w:fldCharType="separate"/>
    </w:r>
    <w:r w:rsidR="00422173">
      <w:rPr>
        <w:noProof/>
      </w:rPr>
      <w:t>27</w:t>
    </w:r>
    <w:r>
      <w:rPr>
        <w:noProof/>
      </w:rPr>
      <w:fldChar w:fldCharType="end"/>
    </w:r>
  </w:p>
  <w:p w14:paraId="302F6B9F" w14:textId="77777777" w:rsidR="007C3ADB" w:rsidRPr="00BB5EAA" w:rsidRDefault="007C3AD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A59A8" w14:textId="6BCF8200" w:rsidR="007C3ADB" w:rsidRDefault="001526CD" w:rsidP="001526CD">
    <w:pPr>
      <w:pStyle w:val="Footer"/>
      <w:rPr>
        <w:sz w:val="17"/>
      </w:rPr>
    </w:pPr>
    <w:bookmarkStart w:id="18" w:name="TITUS3FooterFirstPage"/>
    <w:r>
      <w:rPr>
        <w:sz w:val="17"/>
      </w:rPr>
      <w:t> </w:t>
    </w:r>
  </w:p>
  <w:bookmarkEnd w:id="18"/>
  <w:p w14:paraId="78F0E7B5" w14:textId="77777777" w:rsidR="007C3ADB" w:rsidRDefault="007C3ADB" w:rsidP="007C3ADB">
    <w:pPr>
      <w:pStyle w:val="Footer"/>
      <w:jc w:val="right"/>
    </w:pPr>
  </w:p>
  <w:p w14:paraId="12BE568E" w14:textId="19BE1193" w:rsidR="007C3ADB" w:rsidRDefault="007C3ADB" w:rsidP="007C3ADB">
    <w:pPr>
      <w:pStyle w:val="Footer"/>
      <w:jc w:val="right"/>
    </w:pPr>
    <w:r>
      <w:fldChar w:fldCharType="begin"/>
    </w:r>
    <w:r>
      <w:instrText xml:space="preserve"> PAGE   \* MERGEFORMAT </w:instrText>
    </w:r>
    <w:r>
      <w:fldChar w:fldCharType="separate"/>
    </w:r>
    <w:r w:rsidR="00422173">
      <w:rPr>
        <w:noProof/>
      </w:rPr>
      <w:t>24</w:t>
    </w:r>
    <w:r>
      <w:rPr>
        <w:noProof/>
      </w:rPr>
      <w:fldChar w:fldCharType="end"/>
    </w:r>
  </w:p>
  <w:p w14:paraId="2B0B34DE" w14:textId="77777777" w:rsidR="007C3ADB" w:rsidRPr="00BB5EAA" w:rsidRDefault="007C3ADB" w:rsidP="007C3ADB">
    <w:pPr>
      <w:pStyle w:val="Footer"/>
      <w:ind w:right="360"/>
      <w:jc w:val="center"/>
    </w:pPr>
  </w:p>
  <w:p w14:paraId="014F9172" w14:textId="77777777" w:rsidR="007C3ADB" w:rsidRDefault="007C3AD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AD17E" w14:textId="7E190EFB" w:rsidR="007C3ADB" w:rsidRDefault="001526CD" w:rsidP="001526CD">
    <w:pPr>
      <w:pStyle w:val="Footer"/>
      <w:rPr>
        <w:sz w:val="17"/>
      </w:rPr>
    </w:pPr>
    <w:bookmarkStart w:id="21" w:name="TITUS4FooterEvenPages"/>
    <w:r>
      <w:rPr>
        <w:sz w:val="17"/>
      </w:rPr>
      <w:t> </w:t>
    </w:r>
  </w:p>
  <w:bookmarkEnd w:id="21"/>
  <w:p w14:paraId="35E29149" w14:textId="77777777" w:rsidR="007C3ADB" w:rsidRDefault="007C3ADB" w:rsidP="007C3ADB">
    <w:pPr>
      <w:pStyle w:val="Footer"/>
      <w:jc w:val="right"/>
    </w:pPr>
  </w:p>
  <w:p w14:paraId="4F1398CD" w14:textId="77777777" w:rsidR="007C3ADB" w:rsidRDefault="007C3ADB" w:rsidP="007C3ADB">
    <w:pPr>
      <w:pStyle w:val="Footer"/>
      <w:jc w:val="right"/>
    </w:pPr>
    <w:r>
      <w:fldChar w:fldCharType="begin"/>
    </w:r>
    <w:r>
      <w:instrText xml:space="preserve"> PAGE   \* MERGEFORMAT </w:instrText>
    </w:r>
    <w:r>
      <w:fldChar w:fldCharType="separate"/>
    </w:r>
    <w:r>
      <w:rPr>
        <w:noProof/>
      </w:rPr>
      <w:t>8</w:t>
    </w:r>
    <w:r>
      <w:rPr>
        <w:noProof/>
      </w:rPr>
      <w:fldChar w:fldCharType="end"/>
    </w:r>
  </w:p>
  <w:p w14:paraId="3DD9DBFF" w14:textId="77777777" w:rsidR="007C3ADB" w:rsidRPr="00BB5EAA" w:rsidRDefault="007C3ADB" w:rsidP="007C3ADB">
    <w:pPr>
      <w:pStyle w:val="Footer"/>
      <w:ind w:right="360"/>
      <w:jc w:val="center"/>
    </w:pPr>
  </w:p>
  <w:p w14:paraId="69D99236" w14:textId="77777777" w:rsidR="007C3ADB" w:rsidRDefault="007C3AD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AA2DC" w14:textId="2C095170" w:rsidR="007C3ADB" w:rsidRDefault="001526CD" w:rsidP="001526CD">
    <w:pPr>
      <w:pStyle w:val="Footer"/>
      <w:rPr>
        <w:sz w:val="17"/>
      </w:rPr>
    </w:pPr>
    <w:bookmarkStart w:id="22" w:name="TITUS4FooterPrimary"/>
    <w:r>
      <w:rPr>
        <w:sz w:val="17"/>
      </w:rPr>
      <w:t> </w:t>
    </w:r>
  </w:p>
  <w:bookmarkEnd w:id="22"/>
  <w:p w14:paraId="13F50CBB" w14:textId="77777777" w:rsidR="007C3ADB" w:rsidRDefault="007C3ADB">
    <w:pPr>
      <w:pStyle w:val="Footer"/>
      <w:jc w:val="right"/>
    </w:pPr>
  </w:p>
  <w:p w14:paraId="3D069475" w14:textId="77777777" w:rsidR="007C3ADB" w:rsidRDefault="007C3ADB">
    <w:pPr>
      <w:pStyle w:val="Footer"/>
      <w:jc w:val="right"/>
    </w:pPr>
    <w:r>
      <w:fldChar w:fldCharType="begin"/>
    </w:r>
    <w:r>
      <w:instrText xml:space="preserve"> PAGE   \* MERGEFORMAT </w:instrText>
    </w:r>
    <w:r>
      <w:fldChar w:fldCharType="separate"/>
    </w:r>
    <w:r>
      <w:rPr>
        <w:noProof/>
      </w:rPr>
      <w:t>9</w:t>
    </w:r>
    <w:r>
      <w:rPr>
        <w:noProof/>
      </w:rPr>
      <w:fldChar w:fldCharType="end"/>
    </w:r>
  </w:p>
  <w:p w14:paraId="407A31BB" w14:textId="77777777" w:rsidR="007C3ADB" w:rsidRPr="00BB5EAA" w:rsidRDefault="007C3AD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F829E" w14:textId="52389098" w:rsidR="007C3ADB" w:rsidRDefault="001526CD" w:rsidP="001526CD">
    <w:pPr>
      <w:pStyle w:val="Footer"/>
      <w:rPr>
        <w:sz w:val="17"/>
      </w:rPr>
    </w:pPr>
    <w:bookmarkStart w:id="24" w:name="TITUS4FooterFirstPage"/>
    <w:r>
      <w:rPr>
        <w:sz w:val="17"/>
      </w:rPr>
      <w:t> </w:t>
    </w:r>
  </w:p>
  <w:bookmarkEnd w:id="24"/>
  <w:p w14:paraId="3C9502A4" w14:textId="77777777" w:rsidR="007C3ADB" w:rsidRDefault="007C3ADB" w:rsidP="007C3ADB">
    <w:pPr>
      <w:pStyle w:val="Footer"/>
      <w:jc w:val="right"/>
    </w:pPr>
  </w:p>
  <w:p w14:paraId="4322C3A3" w14:textId="5966A634" w:rsidR="007C3ADB" w:rsidRDefault="007C3ADB" w:rsidP="007C3ADB">
    <w:pPr>
      <w:pStyle w:val="Footer"/>
      <w:jc w:val="right"/>
    </w:pPr>
    <w:r>
      <w:fldChar w:fldCharType="begin"/>
    </w:r>
    <w:r>
      <w:instrText xml:space="preserve"> PAGE   \* MERGEFORMAT </w:instrText>
    </w:r>
    <w:r>
      <w:fldChar w:fldCharType="separate"/>
    </w:r>
    <w:r w:rsidR="00422173">
      <w:rPr>
        <w:noProof/>
      </w:rPr>
      <w:t>29</w:t>
    </w:r>
    <w:r>
      <w:rPr>
        <w:noProof/>
      </w:rPr>
      <w:fldChar w:fldCharType="end"/>
    </w:r>
  </w:p>
  <w:p w14:paraId="27B80EB2" w14:textId="77777777" w:rsidR="007C3ADB" w:rsidRPr="00BB5EAA" w:rsidRDefault="007C3ADB" w:rsidP="007C3ADB">
    <w:pPr>
      <w:pStyle w:val="Footer"/>
      <w:ind w:right="360"/>
      <w:jc w:val="center"/>
    </w:pPr>
  </w:p>
  <w:p w14:paraId="60044917" w14:textId="77777777" w:rsidR="007C3ADB" w:rsidRDefault="007C3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70DF5" w14:textId="72169F99" w:rsidR="003E5111" w:rsidRDefault="001526CD" w:rsidP="001526CD">
    <w:pPr>
      <w:pStyle w:val="Header"/>
      <w:rPr>
        <w:sz w:val="17"/>
      </w:rPr>
    </w:pPr>
    <w:bookmarkStart w:id="1" w:name="TITUS1HeaderEvenPages"/>
    <w:r>
      <w:rPr>
        <w:sz w:val="17"/>
      </w:rPr>
      <w:t> </w:t>
    </w:r>
  </w:p>
  <w:bookmarkEnd w:id="1"/>
  <w:p w14:paraId="7A12B0BA" w14:textId="77777777" w:rsidR="003E5111" w:rsidRDefault="003E5111" w:rsidP="003E5111">
    <w:pPr>
      <w:pStyle w:val="Header"/>
    </w:pPr>
  </w:p>
  <w:p w14:paraId="0CA54342" w14:textId="77777777" w:rsidR="007C3ADB" w:rsidRDefault="007C3A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2071DB4A" w:rsidR="00792181" w:rsidRDefault="001526CD" w:rsidP="001526CD">
    <w:pPr>
      <w:pStyle w:val="Header"/>
      <w:rPr>
        <w:sz w:val="17"/>
      </w:rPr>
    </w:pPr>
    <w:bookmarkStart w:id="2" w:name="TITUS1HeaderPrimary"/>
    <w:r>
      <w:rPr>
        <w:sz w:val="17"/>
      </w:rPr>
      <w:t> </w:t>
    </w:r>
  </w:p>
  <w:bookmarkEnd w:id="2"/>
  <w:p w14:paraId="366561FE" w14:textId="77777777" w:rsidR="007C3ADB" w:rsidRDefault="007C3A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BFC99" w14:textId="23B2BC63" w:rsidR="007C3ADB" w:rsidRDefault="001526CD" w:rsidP="001526CD">
    <w:pPr>
      <w:pStyle w:val="Header"/>
      <w:rPr>
        <w:sz w:val="17"/>
      </w:rPr>
    </w:pPr>
    <w:bookmarkStart w:id="5" w:name="TITUS1HeaderFirstPage"/>
    <w:r>
      <w:rPr>
        <w:sz w:val="17"/>
      </w:rPr>
      <w:t> </w:t>
    </w:r>
  </w:p>
  <w:bookmarkEnd w:id="5"/>
  <w:p w14:paraId="53DC6F18" w14:textId="77777777" w:rsidR="007C3ADB" w:rsidRDefault="007C3ADB" w:rsidP="007C3AD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5C2FA" w14:textId="576958DE" w:rsidR="007C3ADB" w:rsidRDefault="001526CD" w:rsidP="001526CD">
    <w:pPr>
      <w:pStyle w:val="Header"/>
      <w:rPr>
        <w:sz w:val="17"/>
      </w:rPr>
    </w:pPr>
    <w:bookmarkStart w:id="7" w:name="TITUS2HeaderEvenPages"/>
    <w:r>
      <w:rPr>
        <w:sz w:val="17"/>
      </w:rPr>
      <w:t> </w:t>
    </w:r>
  </w:p>
  <w:bookmarkEnd w:id="7"/>
  <w:p w14:paraId="138C8B7D" w14:textId="77777777" w:rsidR="007C3ADB" w:rsidRDefault="007C3ADB" w:rsidP="007C3ADB">
    <w:pPr>
      <w:pStyle w:val="Header"/>
    </w:pPr>
  </w:p>
  <w:p w14:paraId="5A12F68B" w14:textId="77777777" w:rsidR="007C3ADB" w:rsidRDefault="007C3AD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1DA97" w14:textId="326642F6" w:rsidR="007C3ADB" w:rsidRDefault="001526CD" w:rsidP="001526CD">
    <w:pPr>
      <w:pStyle w:val="Header"/>
      <w:rPr>
        <w:sz w:val="17"/>
      </w:rPr>
    </w:pPr>
    <w:bookmarkStart w:id="8" w:name="TITUS2HeaderPrimary"/>
    <w:r>
      <w:rPr>
        <w:sz w:val="17"/>
      </w:rPr>
      <w:t> </w:t>
    </w:r>
  </w:p>
  <w:bookmarkEnd w:id="8"/>
  <w:p w14:paraId="1568867D" w14:textId="77777777" w:rsidR="007C3ADB" w:rsidRDefault="007C3AD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0ED3C" w14:textId="2EACD88B" w:rsidR="007C3ADB" w:rsidRDefault="001526CD" w:rsidP="001526CD">
    <w:pPr>
      <w:pStyle w:val="Header"/>
      <w:rPr>
        <w:sz w:val="17"/>
      </w:rPr>
    </w:pPr>
    <w:bookmarkStart w:id="11" w:name="TITUS2HeaderFirstPage"/>
    <w:r>
      <w:rPr>
        <w:sz w:val="17"/>
      </w:rPr>
      <w:t> </w:t>
    </w:r>
  </w:p>
  <w:bookmarkEnd w:id="11"/>
  <w:p w14:paraId="23EEC144" w14:textId="77777777" w:rsidR="007C3ADB" w:rsidRDefault="007C3ADB" w:rsidP="007C3ADB">
    <w:pPr>
      <w:pStyle w:val="Header"/>
    </w:pPr>
  </w:p>
  <w:p w14:paraId="547E1072" w14:textId="77777777" w:rsidR="007C3ADB" w:rsidRDefault="007C3ADB" w:rsidP="007C3AD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0595B" w14:textId="0E3D1490" w:rsidR="007C3ADB" w:rsidRDefault="001526CD" w:rsidP="001526CD">
    <w:pPr>
      <w:pStyle w:val="Header"/>
      <w:rPr>
        <w:sz w:val="17"/>
      </w:rPr>
    </w:pPr>
    <w:bookmarkStart w:id="13" w:name="TITUS3HeaderEvenPages"/>
    <w:r>
      <w:rPr>
        <w:sz w:val="17"/>
      </w:rPr>
      <w:t> </w:t>
    </w:r>
  </w:p>
  <w:bookmarkEnd w:id="13"/>
  <w:p w14:paraId="237C0352" w14:textId="77777777" w:rsidR="007C3ADB" w:rsidRDefault="007C3ADB" w:rsidP="007C3ADB">
    <w:pPr>
      <w:pStyle w:val="Header"/>
    </w:pPr>
  </w:p>
  <w:p w14:paraId="1260A911" w14:textId="77777777" w:rsidR="007C3ADB" w:rsidRDefault="007C3AD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8E60E" w14:textId="0F4E3146" w:rsidR="007C3ADB" w:rsidRDefault="001526CD" w:rsidP="001526CD">
    <w:pPr>
      <w:pStyle w:val="Header"/>
      <w:rPr>
        <w:sz w:val="17"/>
      </w:rPr>
    </w:pPr>
    <w:bookmarkStart w:id="14" w:name="TITUS3HeaderPrimary"/>
    <w:r>
      <w:rPr>
        <w:sz w:val="17"/>
      </w:rPr>
      <w:t> </w:t>
    </w:r>
  </w:p>
  <w:bookmarkEnd w:id="14"/>
  <w:p w14:paraId="079AD6C9" w14:textId="77777777" w:rsidR="007C3ADB" w:rsidRDefault="007C3AD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A9340B" w14:textId="2572625B" w:rsidR="007C3ADB" w:rsidRDefault="001526CD" w:rsidP="001526CD">
    <w:pPr>
      <w:pStyle w:val="Header"/>
      <w:rPr>
        <w:sz w:val="17"/>
      </w:rPr>
    </w:pPr>
    <w:bookmarkStart w:id="17" w:name="TITUS3HeaderFirstPage"/>
    <w:r>
      <w:rPr>
        <w:sz w:val="17"/>
      </w:rPr>
      <w:t> </w:t>
    </w:r>
  </w:p>
  <w:bookmarkEnd w:id="17"/>
  <w:p w14:paraId="1AFB0CD7" w14:textId="77777777" w:rsidR="007C3ADB" w:rsidRDefault="007C3ADB" w:rsidP="007C3ADB">
    <w:pPr>
      <w:pStyle w:val="Header"/>
    </w:pPr>
  </w:p>
  <w:p w14:paraId="50B1C4BD" w14:textId="77777777" w:rsidR="007C3ADB" w:rsidRDefault="007C3ADB" w:rsidP="007C3AD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F6604" w14:textId="506DFFB2" w:rsidR="007C3ADB" w:rsidRDefault="001526CD" w:rsidP="001526CD">
    <w:pPr>
      <w:pStyle w:val="Header"/>
      <w:rPr>
        <w:sz w:val="17"/>
      </w:rPr>
    </w:pPr>
    <w:bookmarkStart w:id="19" w:name="TITUS4HeaderEvenPages"/>
    <w:r>
      <w:rPr>
        <w:sz w:val="17"/>
      </w:rPr>
      <w:t> </w:t>
    </w:r>
  </w:p>
  <w:bookmarkEnd w:id="19"/>
  <w:p w14:paraId="06FE4F7D" w14:textId="77777777" w:rsidR="007C3ADB" w:rsidRDefault="007C3ADB" w:rsidP="007C3ADB">
    <w:pPr>
      <w:pStyle w:val="Header"/>
    </w:pPr>
  </w:p>
  <w:p w14:paraId="1C596E1D" w14:textId="77777777" w:rsidR="007C3ADB" w:rsidRDefault="007C3AD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27C25" w14:textId="2DA5785E" w:rsidR="007C3ADB" w:rsidRDefault="001526CD" w:rsidP="001526CD">
    <w:pPr>
      <w:pStyle w:val="Header"/>
      <w:rPr>
        <w:sz w:val="17"/>
      </w:rPr>
    </w:pPr>
    <w:bookmarkStart w:id="20" w:name="TITUS4HeaderPrimary"/>
    <w:r>
      <w:rPr>
        <w:sz w:val="17"/>
      </w:rPr>
      <w:t> </w:t>
    </w:r>
  </w:p>
  <w:bookmarkEnd w:id="20"/>
  <w:p w14:paraId="6AE8EE6A" w14:textId="77777777" w:rsidR="007C3ADB" w:rsidRDefault="007C3AD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12C7C" w14:textId="70EF74C1" w:rsidR="007C3ADB" w:rsidRDefault="001526CD" w:rsidP="001526CD">
    <w:pPr>
      <w:pStyle w:val="Header"/>
      <w:rPr>
        <w:sz w:val="17"/>
      </w:rPr>
    </w:pPr>
    <w:bookmarkStart w:id="23" w:name="TITUS4HeaderFirstPage"/>
    <w:r>
      <w:rPr>
        <w:sz w:val="17"/>
      </w:rPr>
      <w:t> </w:t>
    </w:r>
  </w:p>
  <w:bookmarkEnd w:id="23"/>
  <w:p w14:paraId="4D3AC6AA" w14:textId="77777777" w:rsidR="007C3ADB" w:rsidRDefault="007C3ADB" w:rsidP="007C3ADB">
    <w:pPr>
      <w:pStyle w:val="Header"/>
    </w:pPr>
  </w:p>
  <w:p w14:paraId="7106B439" w14:textId="77777777" w:rsidR="007C3ADB" w:rsidRDefault="007C3ADB" w:rsidP="007C3A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3FD1"/>
    <w:rsid w:val="001447F6"/>
    <w:rsid w:val="00147DE3"/>
    <w:rsid w:val="00150794"/>
    <w:rsid w:val="001526CD"/>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36EAA"/>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B6ABD"/>
    <w:rsid w:val="003C19F1"/>
    <w:rsid w:val="003C4186"/>
    <w:rsid w:val="003C458C"/>
    <w:rsid w:val="003C4D7B"/>
    <w:rsid w:val="003C6185"/>
    <w:rsid w:val="003D0D2D"/>
    <w:rsid w:val="003D4710"/>
    <w:rsid w:val="003E16D7"/>
    <w:rsid w:val="003E197E"/>
    <w:rsid w:val="003E5111"/>
    <w:rsid w:val="003F1A37"/>
    <w:rsid w:val="004046F0"/>
    <w:rsid w:val="0040668F"/>
    <w:rsid w:val="00412677"/>
    <w:rsid w:val="00413251"/>
    <w:rsid w:val="00422173"/>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3ADB"/>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C638D"/>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0726D"/>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D0726D"/>
    <w:rPr>
      <w:i/>
      <w:iCs/>
    </w:rPr>
  </w:style>
  <w:style w:type="character" w:customStyle="1" w:styleId="Heading1Char">
    <w:name w:val="Heading 1 Char"/>
    <w:basedOn w:val="DefaultParagraphFont"/>
    <w:link w:val="Heading1"/>
    <w:uiPriority w:val="9"/>
    <w:rsid w:val="00143FD1"/>
    <w:rPr>
      <w:rFonts w:ascii="Arial" w:hAnsi="Arial" w:cs="Arial"/>
      <w:b/>
      <w:color w:val="000000"/>
      <w:kern w:val="28"/>
      <w:sz w:val="28"/>
      <w:lang w:eastAsia="en-GB"/>
    </w:rPr>
  </w:style>
  <w:style w:type="paragraph" w:styleId="Bibliography">
    <w:name w:val="Bibliography"/>
    <w:basedOn w:val="Normal"/>
    <w:next w:val="Normal"/>
    <w:uiPriority w:val="37"/>
    <w:unhideWhenUsed/>
    <w:rsid w:val="00143F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73029">
      <w:bodyDiv w:val="1"/>
      <w:marLeft w:val="0"/>
      <w:marRight w:val="0"/>
      <w:marTop w:val="0"/>
      <w:marBottom w:val="0"/>
      <w:divBdr>
        <w:top w:val="none" w:sz="0" w:space="0" w:color="auto"/>
        <w:left w:val="none" w:sz="0" w:space="0" w:color="auto"/>
        <w:bottom w:val="none" w:sz="0" w:space="0" w:color="auto"/>
        <w:right w:val="none" w:sz="0" w:space="0" w:color="auto"/>
      </w:divBdr>
    </w:div>
    <w:div w:id="62026395">
      <w:bodyDiv w:val="1"/>
      <w:marLeft w:val="0"/>
      <w:marRight w:val="0"/>
      <w:marTop w:val="0"/>
      <w:marBottom w:val="0"/>
      <w:divBdr>
        <w:top w:val="none" w:sz="0" w:space="0" w:color="auto"/>
        <w:left w:val="none" w:sz="0" w:space="0" w:color="auto"/>
        <w:bottom w:val="none" w:sz="0" w:space="0" w:color="auto"/>
        <w:right w:val="none" w:sz="0" w:space="0" w:color="auto"/>
      </w:divBdr>
    </w:div>
    <w:div w:id="142353117">
      <w:bodyDiv w:val="1"/>
      <w:marLeft w:val="0"/>
      <w:marRight w:val="0"/>
      <w:marTop w:val="0"/>
      <w:marBottom w:val="0"/>
      <w:divBdr>
        <w:top w:val="none" w:sz="0" w:space="0" w:color="auto"/>
        <w:left w:val="none" w:sz="0" w:space="0" w:color="auto"/>
        <w:bottom w:val="none" w:sz="0" w:space="0" w:color="auto"/>
        <w:right w:val="none" w:sz="0" w:space="0" w:color="auto"/>
      </w:divBdr>
    </w:div>
    <w:div w:id="182256420">
      <w:bodyDiv w:val="1"/>
      <w:marLeft w:val="0"/>
      <w:marRight w:val="0"/>
      <w:marTop w:val="0"/>
      <w:marBottom w:val="0"/>
      <w:divBdr>
        <w:top w:val="none" w:sz="0" w:space="0" w:color="auto"/>
        <w:left w:val="none" w:sz="0" w:space="0" w:color="auto"/>
        <w:bottom w:val="none" w:sz="0" w:space="0" w:color="auto"/>
        <w:right w:val="none" w:sz="0" w:space="0" w:color="auto"/>
      </w:divBdr>
    </w:div>
    <w:div w:id="279796981">
      <w:bodyDiv w:val="1"/>
      <w:marLeft w:val="0"/>
      <w:marRight w:val="0"/>
      <w:marTop w:val="0"/>
      <w:marBottom w:val="0"/>
      <w:divBdr>
        <w:top w:val="none" w:sz="0" w:space="0" w:color="auto"/>
        <w:left w:val="none" w:sz="0" w:space="0" w:color="auto"/>
        <w:bottom w:val="none" w:sz="0" w:space="0" w:color="auto"/>
        <w:right w:val="none" w:sz="0" w:space="0" w:color="auto"/>
      </w:divBdr>
    </w:div>
    <w:div w:id="301422086">
      <w:bodyDiv w:val="1"/>
      <w:marLeft w:val="0"/>
      <w:marRight w:val="0"/>
      <w:marTop w:val="0"/>
      <w:marBottom w:val="0"/>
      <w:divBdr>
        <w:top w:val="none" w:sz="0" w:space="0" w:color="auto"/>
        <w:left w:val="none" w:sz="0" w:space="0" w:color="auto"/>
        <w:bottom w:val="none" w:sz="0" w:space="0" w:color="auto"/>
        <w:right w:val="none" w:sz="0" w:space="0" w:color="auto"/>
      </w:divBdr>
    </w:div>
    <w:div w:id="332732213">
      <w:bodyDiv w:val="1"/>
      <w:marLeft w:val="0"/>
      <w:marRight w:val="0"/>
      <w:marTop w:val="0"/>
      <w:marBottom w:val="0"/>
      <w:divBdr>
        <w:top w:val="none" w:sz="0" w:space="0" w:color="auto"/>
        <w:left w:val="none" w:sz="0" w:space="0" w:color="auto"/>
        <w:bottom w:val="none" w:sz="0" w:space="0" w:color="auto"/>
        <w:right w:val="none" w:sz="0" w:space="0" w:color="auto"/>
      </w:divBdr>
    </w:div>
    <w:div w:id="387609786">
      <w:bodyDiv w:val="1"/>
      <w:marLeft w:val="0"/>
      <w:marRight w:val="0"/>
      <w:marTop w:val="0"/>
      <w:marBottom w:val="0"/>
      <w:divBdr>
        <w:top w:val="none" w:sz="0" w:space="0" w:color="auto"/>
        <w:left w:val="none" w:sz="0" w:space="0" w:color="auto"/>
        <w:bottom w:val="none" w:sz="0" w:space="0" w:color="auto"/>
        <w:right w:val="none" w:sz="0" w:space="0" w:color="auto"/>
      </w:divBdr>
    </w:div>
    <w:div w:id="448478924">
      <w:bodyDiv w:val="1"/>
      <w:marLeft w:val="0"/>
      <w:marRight w:val="0"/>
      <w:marTop w:val="0"/>
      <w:marBottom w:val="0"/>
      <w:divBdr>
        <w:top w:val="none" w:sz="0" w:space="0" w:color="auto"/>
        <w:left w:val="none" w:sz="0" w:space="0" w:color="auto"/>
        <w:bottom w:val="none" w:sz="0" w:space="0" w:color="auto"/>
        <w:right w:val="none" w:sz="0" w:space="0" w:color="auto"/>
      </w:divBdr>
    </w:div>
    <w:div w:id="525295272">
      <w:bodyDiv w:val="1"/>
      <w:marLeft w:val="0"/>
      <w:marRight w:val="0"/>
      <w:marTop w:val="0"/>
      <w:marBottom w:val="0"/>
      <w:divBdr>
        <w:top w:val="none" w:sz="0" w:space="0" w:color="auto"/>
        <w:left w:val="none" w:sz="0" w:space="0" w:color="auto"/>
        <w:bottom w:val="none" w:sz="0" w:space="0" w:color="auto"/>
        <w:right w:val="none" w:sz="0" w:space="0" w:color="auto"/>
      </w:divBdr>
    </w:div>
    <w:div w:id="613446811">
      <w:bodyDiv w:val="1"/>
      <w:marLeft w:val="0"/>
      <w:marRight w:val="0"/>
      <w:marTop w:val="0"/>
      <w:marBottom w:val="0"/>
      <w:divBdr>
        <w:top w:val="none" w:sz="0" w:space="0" w:color="auto"/>
        <w:left w:val="none" w:sz="0" w:space="0" w:color="auto"/>
        <w:bottom w:val="none" w:sz="0" w:space="0" w:color="auto"/>
        <w:right w:val="none" w:sz="0" w:space="0" w:color="auto"/>
      </w:divBdr>
    </w:div>
    <w:div w:id="649868155">
      <w:bodyDiv w:val="1"/>
      <w:marLeft w:val="0"/>
      <w:marRight w:val="0"/>
      <w:marTop w:val="0"/>
      <w:marBottom w:val="0"/>
      <w:divBdr>
        <w:top w:val="none" w:sz="0" w:space="0" w:color="auto"/>
        <w:left w:val="none" w:sz="0" w:space="0" w:color="auto"/>
        <w:bottom w:val="none" w:sz="0" w:space="0" w:color="auto"/>
        <w:right w:val="none" w:sz="0" w:space="0" w:color="auto"/>
      </w:divBdr>
    </w:div>
    <w:div w:id="695083175">
      <w:bodyDiv w:val="1"/>
      <w:marLeft w:val="0"/>
      <w:marRight w:val="0"/>
      <w:marTop w:val="0"/>
      <w:marBottom w:val="0"/>
      <w:divBdr>
        <w:top w:val="none" w:sz="0" w:space="0" w:color="auto"/>
        <w:left w:val="none" w:sz="0" w:space="0" w:color="auto"/>
        <w:bottom w:val="none" w:sz="0" w:space="0" w:color="auto"/>
        <w:right w:val="none" w:sz="0" w:space="0" w:color="auto"/>
      </w:divBdr>
    </w:div>
    <w:div w:id="795180821">
      <w:bodyDiv w:val="1"/>
      <w:marLeft w:val="0"/>
      <w:marRight w:val="0"/>
      <w:marTop w:val="0"/>
      <w:marBottom w:val="0"/>
      <w:divBdr>
        <w:top w:val="none" w:sz="0" w:space="0" w:color="auto"/>
        <w:left w:val="none" w:sz="0" w:space="0" w:color="auto"/>
        <w:bottom w:val="none" w:sz="0" w:space="0" w:color="auto"/>
        <w:right w:val="none" w:sz="0" w:space="0" w:color="auto"/>
      </w:divBdr>
    </w:div>
    <w:div w:id="804667090">
      <w:bodyDiv w:val="1"/>
      <w:marLeft w:val="0"/>
      <w:marRight w:val="0"/>
      <w:marTop w:val="0"/>
      <w:marBottom w:val="0"/>
      <w:divBdr>
        <w:top w:val="none" w:sz="0" w:space="0" w:color="auto"/>
        <w:left w:val="none" w:sz="0" w:space="0" w:color="auto"/>
        <w:bottom w:val="none" w:sz="0" w:space="0" w:color="auto"/>
        <w:right w:val="none" w:sz="0" w:space="0" w:color="auto"/>
      </w:divBdr>
    </w:div>
    <w:div w:id="822816808">
      <w:bodyDiv w:val="1"/>
      <w:marLeft w:val="0"/>
      <w:marRight w:val="0"/>
      <w:marTop w:val="0"/>
      <w:marBottom w:val="0"/>
      <w:divBdr>
        <w:top w:val="none" w:sz="0" w:space="0" w:color="auto"/>
        <w:left w:val="none" w:sz="0" w:space="0" w:color="auto"/>
        <w:bottom w:val="none" w:sz="0" w:space="0" w:color="auto"/>
        <w:right w:val="none" w:sz="0" w:space="0" w:color="auto"/>
      </w:divBdr>
    </w:div>
    <w:div w:id="902528084">
      <w:bodyDiv w:val="1"/>
      <w:marLeft w:val="0"/>
      <w:marRight w:val="0"/>
      <w:marTop w:val="0"/>
      <w:marBottom w:val="0"/>
      <w:divBdr>
        <w:top w:val="none" w:sz="0" w:space="0" w:color="auto"/>
        <w:left w:val="none" w:sz="0" w:space="0" w:color="auto"/>
        <w:bottom w:val="none" w:sz="0" w:space="0" w:color="auto"/>
        <w:right w:val="none" w:sz="0" w:space="0" w:color="auto"/>
      </w:divBdr>
    </w:div>
    <w:div w:id="957104303">
      <w:bodyDiv w:val="1"/>
      <w:marLeft w:val="0"/>
      <w:marRight w:val="0"/>
      <w:marTop w:val="0"/>
      <w:marBottom w:val="0"/>
      <w:divBdr>
        <w:top w:val="none" w:sz="0" w:space="0" w:color="auto"/>
        <w:left w:val="none" w:sz="0" w:space="0" w:color="auto"/>
        <w:bottom w:val="none" w:sz="0" w:space="0" w:color="auto"/>
        <w:right w:val="none" w:sz="0" w:space="0" w:color="auto"/>
      </w:divBdr>
    </w:div>
    <w:div w:id="981813670">
      <w:bodyDiv w:val="1"/>
      <w:marLeft w:val="0"/>
      <w:marRight w:val="0"/>
      <w:marTop w:val="0"/>
      <w:marBottom w:val="0"/>
      <w:divBdr>
        <w:top w:val="none" w:sz="0" w:space="0" w:color="auto"/>
        <w:left w:val="none" w:sz="0" w:space="0" w:color="auto"/>
        <w:bottom w:val="none" w:sz="0" w:space="0" w:color="auto"/>
        <w:right w:val="none" w:sz="0" w:space="0" w:color="auto"/>
      </w:divBdr>
    </w:div>
    <w:div w:id="99032502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8979690">
      <w:bodyDiv w:val="1"/>
      <w:marLeft w:val="0"/>
      <w:marRight w:val="0"/>
      <w:marTop w:val="0"/>
      <w:marBottom w:val="0"/>
      <w:divBdr>
        <w:top w:val="none" w:sz="0" w:space="0" w:color="auto"/>
        <w:left w:val="none" w:sz="0" w:space="0" w:color="auto"/>
        <w:bottom w:val="none" w:sz="0" w:space="0" w:color="auto"/>
        <w:right w:val="none" w:sz="0" w:space="0" w:color="auto"/>
      </w:divBdr>
    </w:div>
    <w:div w:id="1340426893">
      <w:bodyDiv w:val="1"/>
      <w:marLeft w:val="0"/>
      <w:marRight w:val="0"/>
      <w:marTop w:val="0"/>
      <w:marBottom w:val="0"/>
      <w:divBdr>
        <w:top w:val="none" w:sz="0" w:space="0" w:color="auto"/>
        <w:left w:val="none" w:sz="0" w:space="0" w:color="auto"/>
        <w:bottom w:val="none" w:sz="0" w:space="0" w:color="auto"/>
        <w:right w:val="none" w:sz="0" w:space="0" w:color="auto"/>
      </w:divBdr>
    </w:div>
    <w:div w:id="1384133256">
      <w:bodyDiv w:val="1"/>
      <w:marLeft w:val="0"/>
      <w:marRight w:val="0"/>
      <w:marTop w:val="0"/>
      <w:marBottom w:val="0"/>
      <w:divBdr>
        <w:top w:val="none" w:sz="0" w:space="0" w:color="auto"/>
        <w:left w:val="none" w:sz="0" w:space="0" w:color="auto"/>
        <w:bottom w:val="none" w:sz="0" w:space="0" w:color="auto"/>
        <w:right w:val="none" w:sz="0" w:space="0" w:color="auto"/>
      </w:divBdr>
    </w:div>
    <w:div w:id="1413620357">
      <w:bodyDiv w:val="1"/>
      <w:marLeft w:val="0"/>
      <w:marRight w:val="0"/>
      <w:marTop w:val="0"/>
      <w:marBottom w:val="0"/>
      <w:divBdr>
        <w:top w:val="none" w:sz="0" w:space="0" w:color="auto"/>
        <w:left w:val="none" w:sz="0" w:space="0" w:color="auto"/>
        <w:bottom w:val="none" w:sz="0" w:space="0" w:color="auto"/>
        <w:right w:val="none" w:sz="0" w:space="0" w:color="auto"/>
      </w:divBdr>
    </w:div>
    <w:div w:id="1478298937">
      <w:bodyDiv w:val="1"/>
      <w:marLeft w:val="0"/>
      <w:marRight w:val="0"/>
      <w:marTop w:val="0"/>
      <w:marBottom w:val="0"/>
      <w:divBdr>
        <w:top w:val="none" w:sz="0" w:space="0" w:color="auto"/>
        <w:left w:val="none" w:sz="0" w:space="0" w:color="auto"/>
        <w:bottom w:val="none" w:sz="0" w:space="0" w:color="auto"/>
        <w:right w:val="none" w:sz="0" w:space="0" w:color="auto"/>
      </w:divBdr>
    </w:div>
    <w:div w:id="1504200141">
      <w:bodyDiv w:val="1"/>
      <w:marLeft w:val="0"/>
      <w:marRight w:val="0"/>
      <w:marTop w:val="0"/>
      <w:marBottom w:val="0"/>
      <w:divBdr>
        <w:top w:val="none" w:sz="0" w:space="0" w:color="auto"/>
        <w:left w:val="none" w:sz="0" w:space="0" w:color="auto"/>
        <w:bottom w:val="none" w:sz="0" w:space="0" w:color="auto"/>
        <w:right w:val="none" w:sz="0" w:space="0" w:color="auto"/>
      </w:divBdr>
    </w:div>
    <w:div w:id="1544713294">
      <w:bodyDiv w:val="1"/>
      <w:marLeft w:val="0"/>
      <w:marRight w:val="0"/>
      <w:marTop w:val="0"/>
      <w:marBottom w:val="0"/>
      <w:divBdr>
        <w:top w:val="none" w:sz="0" w:space="0" w:color="auto"/>
        <w:left w:val="none" w:sz="0" w:space="0" w:color="auto"/>
        <w:bottom w:val="none" w:sz="0" w:space="0" w:color="auto"/>
        <w:right w:val="none" w:sz="0" w:space="0" w:color="auto"/>
      </w:divBdr>
    </w:div>
    <w:div w:id="1563516364">
      <w:bodyDiv w:val="1"/>
      <w:marLeft w:val="0"/>
      <w:marRight w:val="0"/>
      <w:marTop w:val="0"/>
      <w:marBottom w:val="0"/>
      <w:divBdr>
        <w:top w:val="none" w:sz="0" w:space="0" w:color="auto"/>
        <w:left w:val="none" w:sz="0" w:space="0" w:color="auto"/>
        <w:bottom w:val="none" w:sz="0" w:space="0" w:color="auto"/>
        <w:right w:val="none" w:sz="0" w:space="0" w:color="auto"/>
      </w:divBdr>
    </w:div>
    <w:div w:id="1588805230">
      <w:bodyDiv w:val="1"/>
      <w:marLeft w:val="0"/>
      <w:marRight w:val="0"/>
      <w:marTop w:val="0"/>
      <w:marBottom w:val="0"/>
      <w:divBdr>
        <w:top w:val="none" w:sz="0" w:space="0" w:color="auto"/>
        <w:left w:val="none" w:sz="0" w:space="0" w:color="auto"/>
        <w:bottom w:val="none" w:sz="0" w:space="0" w:color="auto"/>
        <w:right w:val="none" w:sz="0" w:space="0" w:color="auto"/>
      </w:divBdr>
    </w:div>
    <w:div w:id="1595169175">
      <w:bodyDiv w:val="1"/>
      <w:marLeft w:val="0"/>
      <w:marRight w:val="0"/>
      <w:marTop w:val="0"/>
      <w:marBottom w:val="0"/>
      <w:divBdr>
        <w:top w:val="none" w:sz="0" w:space="0" w:color="auto"/>
        <w:left w:val="none" w:sz="0" w:space="0" w:color="auto"/>
        <w:bottom w:val="none" w:sz="0" w:space="0" w:color="auto"/>
        <w:right w:val="none" w:sz="0" w:space="0" w:color="auto"/>
      </w:divBdr>
    </w:div>
    <w:div w:id="1676953308">
      <w:bodyDiv w:val="1"/>
      <w:marLeft w:val="0"/>
      <w:marRight w:val="0"/>
      <w:marTop w:val="0"/>
      <w:marBottom w:val="0"/>
      <w:divBdr>
        <w:top w:val="none" w:sz="0" w:space="0" w:color="auto"/>
        <w:left w:val="none" w:sz="0" w:space="0" w:color="auto"/>
        <w:bottom w:val="none" w:sz="0" w:space="0" w:color="auto"/>
        <w:right w:val="none" w:sz="0" w:space="0" w:color="auto"/>
      </w:divBdr>
    </w:div>
    <w:div w:id="1688435659">
      <w:bodyDiv w:val="1"/>
      <w:marLeft w:val="0"/>
      <w:marRight w:val="0"/>
      <w:marTop w:val="0"/>
      <w:marBottom w:val="0"/>
      <w:divBdr>
        <w:top w:val="none" w:sz="0" w:space="0" w:color="auto"/>
        <w:left w:val="none" w:sz="0" w:space="0" w:color="auto"/>
        <w:bottom w:val="none" w:sz="0" w:space="0" w:color="auto"/>
        <w:right w:val="none" w:sz="0" w:space="0" w:color="auto"/>
      </w:divBdr>
    </w:div>
    <w:div w:id="1740208032">
      <w:bodyDiv w:val="1"/>
      <w:marLeft w:val="0"/>
      <w:marRight w:val="0"/>
      <w:marTop w:val="0"/>
      <w:marBottom w:val="0"/>
      <w:divBdr>
        <w:top w:val="none" w:sz="0" w:space="0" w:color="auto"/>
        <w:left w:val="none" w:sz="0" w:space="0" w:color="auto"/>
        <w:bottom w:val="none" w:sz="0" w:space="0" w:color="auto"/>
        <w:right w:val="none" w:sz="0" w:space="0" w:color="auto"/>
      </w:divBdr>
    </w:div>
    <w:div w:id="1762606680">
      <w:bodyDiv w:val="1"/>
      <w:marLeft w:val="0"/>
      <w:marRight w:val="0"/>
      <w:marTop w:val="0"/>
      <w:marBottom w:val="0"/>
      <w:divBdr>
        <w:top w:val="none" w:sz="0" w:space="0" w:color="auto"/>
        <w:left w:val="none" w:sz="0" w:space="0" w:color="auto"/>
        <w:bottom w:val="none" w:sz="0" w:space="0" w:color="auto"/>
        <w:right w:val="none" w:sz="0" w:space="0" w:color="auto"/>
      </w:divBdr>
    </w:div>
    <w:div w:id="1865510687">
      <w:bodyDiv w:val="1"/>
      <w:marLeft w:val="0"/>
      <w:marRight w:val="0"/>
      <w:marTop w:val="0"/>
      <w:marBottom w:val="0"/>
      <w:divBdr>
        <w:top w:val="none" w:sz="0" w:space="0" w:color="auto"/>
        <w:left w:val="none" w:sz="0" w:space="0" w:color="auto"/>
        <w:bottom w:val="none" w:sz="0" w:space="0" w:color="auto"/>
        <w:right w:val="none" w:sz="0" w:space="0" w:color="auto"/>
      </w:divBdr>
    </w:div>
    <w:div w:id="18768474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8914608">
      <w:bodyDiv w:val="1"/>
      <w:marLeft w:val="0"/>
      <w:marRight w:val="0"/>
      <w:marTop w:val="0"/>
      <w:marBottom w:val="0"/>
      <w:divBdr>
        <w:top w:val="none" w:sz="0" w:space="0" w:color="auto"/>
        <w:left w:val="none" w:sz="0" w:space="0" w:color="auto"/>
        <w:bottom w:val="none" w:sz="0" w:space="0" w:color="auto"/>
        <w:right w:val="none" w:sz="0" w:space="0" w:color="auto"/>
      </w:divBdr>
    </w:div>
    <w:div w:id="212704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Bod21</b:Tag>
    <b:SourceType>InternetSite</b:SourceType>
    <b:Guid>{5CF8E6DD-8178-49F6-ADBA-D5979D33834F}</b:Guid>
    <b:Author>
      <b:Author>
        <b:Corporate>Body Camera</b:Corporate>
      </b:Author>
    </b:Author>
    <b:Title>Benefits of Body Worn Video</b:Title>
    <b:InternetSiteTitle>Body Camera</b:InternetSiteTitle>
    <b:Year>2021</b:Year>
    <b:URL>https://www.bodycamera.co.uk/pages/about-body-worn-video</b:URL>
    <b:RefOrder>21</b:RefOrder>
  </b:Source>
  <b:Source>
    <b:Tag>Col213</b:Tag>
    <b:SourceType>InternetSite</b:SourceType>
    <b:Guid>{7A4EBB89-BB9B-44B9-8CF5-4844B251D2D6}</b:Guid>
    <b:Title>Conflict Management Skills</b:Title>
    <b:Year>2021</b:Year>
    <b:Author>
      <b:Author>
        <b:Corporate>College of Policing</b:Corporate>
      </b:Author>
    </b:Author>
    <b:InternetSiteTitle>College of Policing</b:InternetSiteTitle>
    <b:URL>https://www.college.police.uk/guidance/conflict-management/conflict-management-skills</b:URL>
    <b:RefOrder>6</b:RefOrder>
  </b:Source>
  <b:Source>
    <b:Tag>Hom21</b:Tag>
    <b:SourceType>Report</b:SourceType>
    <b:Guid>{D8A5DEFB-F59B-48FD-AD5F-A764CBC57881}</b:Guid>
    <b:Title>Critical incident management</b:Title>
    <b:Year>2021</b:Year>
    <b:URL>https://assets.publishing.service.gov.uk/government/uploads/system/uploads/attachment_data/file/1013914/national-critical-incident-management-guidance-v13.0-ext.pdf</b:URL>
    <b:Author>
      <b:Author>
        <b:Corporate>Home Office</b:Corporate>
      </b:Author>
    </b:Author>
    <b:Publisher>Home Office</b:Publisher>
    <b:RefOrder>20</b:RefOrder>
  </b:Source>
  <b:Source>
    <b:Tag>Her14</b:Tag>
    <b:SourceType>Report</b:SourceType>
    <b:Guid>{71855CCB-F85E-4F51-A9EE-122546A5A3DA}</b:Guid>
    <b:Author>
      <b:Author>
        <b:Corporate>Her Majesty's Inspectorate of Constabulary</b:Corporate>
      </b:Author>
    </b:Author>
    <b:Title>Everyone's business: Improving the police response to domestic abuse</b:Title>
    <b:Pages>157</b:Pages>
    <b:Year>2014</b:Year>
    <b:City>London</b:City>
    <b:Publisher>HMIC</b:Publisher>
    <b:RefOrder>13</b:RefOrder>
  </b:Source>
  <b:Source>
    <b:Tag>Ope211</b:Tag>
    <b:SourceType>InternetSite</b:SourceType>
    <b:Guid>{A8581FF4-A27F-4816-9475-048412618516}</b:Guid>
    <b:Author>
      <b:Author>
        <b:Corporate>Open University</b:Corporate>
      </b:Author>
    </b:Author>
    <b:Title>Idenitfying Potential Solutions - Decision Making in Policing </b:Title>
    <b:InternetSiteTitle>Open Learn </b:InternetSiteTitle>
    <b:Year>2021</b:Year>
    <b:URL>https://www.open.edu/openlearn/ocw/mod/oucontent/view.php?id=65950&amp;section=5.1</b:URL>
    <b:RefOrder>25</b:RefOrder>
  </b:Source>
  <b:Source>
    <b:Tag>Col214</b:Tag>
    <b:SourceType>InternetSite</b:SourceType>
    <b:Guid>{E25071E7-64FD-4593-8B2E-3B7690800D1F}</b:Guid>
    <b:Title>Investigation: Introduction</b:Title>
    <b:Year>2021</b:Year>
    <b:Author>
      <b:Author>
        <b:Corporate>College of Policing (b)</b:Corporate>
      </b:Author>
    </b:Author>
    <b:InternetSiteTitle>College of Policing</b:InternetSiteTitle>
    <b:URL>https://www.app.college.police.uk/app-content/investigations/introduction/?highlight=special%20measures?s=special+measures#investigative-skills</b:URL>
    <b:RefOrder>12</b:RefOrder>
  </b:Source>
  <b:Source>
    <b:Tag>Col212</b:Tag>
    <b:SourceType>InternetSite</b:SourceType>
    <b:Guid>{35CA2EB4-6E4E-4060-A059-D3E4CF878723}</b:Guid>
    <b:Title>Mental Health - Mental Vulnerability and Illness</b:Title>
    <b:Year>2021</b:Year>
    <b:Author>
      <b:Author>
        <b:Corporate>College of Policing</b:Corporate>
      </b:Author>
    </b:Author>
    <b:InternetSiteTitle>College of Policing</b:InternetSiteTitle>
    <b:URL>https://www.app.college.police.uk/app-content/mental-health/mental-vulnerability-and-illness/</b:URL>
    <b:ShortTitle>The Individual as an information source</b:ShortTitle>
    <b:RefOrder>8</b:RefOrder>
  </b:Source>
  <b:Source>
    <b:Tag>Col</b:Tag>
    <b:SourceType>InternetSite</b:SourceType>
    <b:Guid>{D1BE9C62-F015-4F69-9E92-3E817560E514}</b:Guid>
    <b:Title>Module F6: Police Liaison Team Trainers Guide</b:Title>
    <b:Author>
      <b:Author>
        <b:Corporate>College of Policing</b:Corporate>
      </b:Author>
    </b:Author>
    <b:InternetSiteTitle>College of Policing</b:InternetSiteTitle>
    <b:Year>2016</b:Year>
    <b:RefOrder>10</b:RefOrder>
  </b:Source>
  <b:Source>
    <b:Tag>Col211</b:Tag>
    <b:SourceType>InternetSite</b:SourceType>
    <b:Guid>{D83F9393-D980-454C-8FBB-E1B9BC0969C6}</b:Guid>
    <b:Author>
      <b:Author>
        <b:Corporate>College of Policing (a)</b:Corporate>
      </b:Author>
    </b:Author>
    <b:Title>National Decision Model</b:Title>
    <b:InternetSiteTitle>College of Policing</b:InternetSiteTitle>
    <b:Year>2021</b:Year>
    <b:URL>https://www.app.college.police.uk/app-content/national-decision-model/the-national-decision-model/</b:URL>
    <b:RefOrder>7</b:RefOrder>
  </b:Source>
  <b:Source>
    <b:Tag>Hou21</b:Tag>
    <b:SourceType>ConferenceProceedings</b:SourceType>
    <b:Guid>{87CDCE87-793C-4ACD-82B1-C51475AB8E80}</b:Guid>
    <b:Title>Oral Evidence: Violence against Women and Girls</b:Title>
    <b:Year>2021</b:Year>
    <b:Pages>36</b:Pages>
    <b:Author>
      <b:Author>
        <b:Corporate>House of Commons</b:Corporate>
      </b:Author>
    </b:Author>
    <b:ConferenceName>Home Affairs Committee</b:ConferenceName>
    <b:Publisher>Home Affairs Committee</b:Publisher>
    <b:URL>https://committees.parliament.uk/oralevidence/2320/pdf/</b:URL>
    <b:RefOrder>15</b:RefOrder>
  </b:Source>
  <b:Source>
    <b:Tag>Ope21</b:Tag>
    <b:SourceType>InternetSite</b:SourceType>
    <b:Guid>{09790CB0-202B-45F2-B904-838F05BAA18D}</b:Guid>
    <b:Title>Proposing and Negotiating Solutions</b:Title>
    <b:Year>2021</b:Year>
    <b:Author>
      <b:Author>
        <b:Corporate>Open University</b:Corporate>
      </b:Author>
    </b:Author>
    <b:InternetSiteTitle>Open Learn</b:InternetSiteTitle>
    <b:URL>https://www.open.edu/openlearn/ocw/mod/oucontent/view.php?id=65950&amp;section=5.2</b:URL>
    <b:RefOrder>23</b:RefOrder>
  </b:Source>
  <b:Source>
    <b:Tag>Her19</b:Tag>
    <b:SourceType>Report</b:SourceType>
    <b:Guid>{37FF1D17-72C8-44BC-BAB7-366290AD18F9}</b:Guid>
    <b:Author>
      <b:Author>
        <b:Corporate>Her Majesty's Inspectorate of Constabulary </b:Corporate>
      </b:Author>
    </b:Author>
    <b:Title>The polcie response to domestic abuse: An update report</b:Title>
    <b:Year>2019</b:Year>
    <b:Publisher>HMIC</b:Publisher>
    <b:City>London</b:City>
    <b:RefOrder>14</b:RefOrder>
  </b:Source>
  <b:Source>
    <b:Tag>Vic21</b:Tag>
    <b:SourceType>InternetSite</b:SourceType>
    <b:Guid>{D72D2C91-00B3-481F-B7B7-3DB8C370CE96}</b:Guid>
    <b:Title>The Victims' Code</b:Title>
    <b:Year>2021</b:Year>
    <b:Author>
      <b:Author>
        <b:Corporate>Victim Care Merseyside</b:Corporate>
      </b:Author>
    </b:Author>
    <b:InternetSiteTitle>Victim Care Merseyside</b:InternetSiteTitle>
    <b:URL>https://victimcaremerseyside.org/my-rights/the-victims-code/</b:URL>
    <b:RefOrder>19</b:RefOrder>
  </b:Source>
  <b:Source>
    <b:Tag>Ade20</b:Tag>
    <b:SourceType>JournalArticle</b:SourceType>
    <b:Guid>{72594E4A-D5FE-48FE-AD55-4A579343A028}</b:Guid>
    <b:Title>Using GIBBS refellctive cycle in making reflections of literary analysis</b:Title>
    <b:Year>2020</b:Year>
    <b:Author>
      <b:Author>
        <b:NameList>
          <b:Person>
            <b:Last>Adeani</b:Last>
            <b:First>I.,</b:First>
            <b:Middle>Febriani, R, Syafryadin</b:Middle>
          </b:Person>
        </b:NameList>
      </b:Author>
    </b:Author>
    <b:JournalName>Indonesian EFL Journal</b:JournalName>
    <b:Pages>139-148</b:Pages>
    <b:Volume>6</b:Volume>
    <b:Issue>2</b:Issue>
    <b:DOI>10.25134/ieflj.v6i2.3382.</b:DOI>
    <b:RefOrder>4</b:RefOrder>
  </b:Source>
  <b:Source>
    <b:Tag>Bar16</b:Tag>
    <b:SourceType>JournalArticle</b:SourceType>
    <b:Guid>{CBB73357-0B60-4ADF-AB91-DBD8A859264F}</b:Guid>
    <b:Title>System Contact and Procedural Justice Policing: Improving Quality of Life Outcomes for Victims of Crime</b:Title>
    <b:Year>2016</b:Year>
    <b:Author>
      <b:Author>
        <b:NameList>
          <b:Person>
            <b:Last>Barkworth</b:Last>
            <b:First>J.,</b:First>
            <b:Middle>Murphy, K</b:Middle>
          </b:Person>
        </b:NameList>
      </b:Author>
    </b:Author>
    <b:JournalName>Internation Review of Victimology</b:JournalName>
    <b:Pages>105-122</b:Pages>
    <b:Volume>22</b:Volume>
    <b:Issue>2</b:Issue>
    <b:DOI>https://doi.org/10.1177/0269758015627044 </b:DOI>
    <b:RefOrder>17</b:RefOrder>
  </b:Source>
  <b:Source>
    <b:Tag>Bou85</b:Tag>
    <b:SourceType>JournalArticle</b:SourceType>
    <b:Guid>{AA4D5553-772C-4BD1-83B1-A13FFDEF7D19}</b:Guid>
    <b:Author>
      <b:Author>
        <b:NameList>
          <b:Person>
            <b:Last>Boud</b:Last>
            <b:First>D.,</b:First>
            <b:Middle>Keogh, R., Walker, D</b:Middle>
          </b:Person>
        </b:NameList>
      </b:Author>
    </b:Author>
    <b:Title>Promoting reflection in learning: a model</b:Title>
    <b:JournalName>Reflection: turing experience into learning</b:JournalName>
    <b:Year>1985</b:Year>
    <b:City>London</b:City>
    <b:RefOrder>2</b:RefOrder>
  </b:Source>
  <b:Source>
    <b:Tag>Col21</b:Tag>
    <b:SourceType>InternetSite</b:SourceType>
    <b:Guid>{3F8A2AFC-2132-474C-9E3B-89DFC3B48408}</b:Guid>
    <b:Title>Communication - Guideline Introduction</b:Title>
    <b:Year>2021</b:Year>
    <b:Author>
      <b:Author>
        <b:NameList>
          <b:Person>
            <b:Last>College of Policing</b:Last>
          </b:Person>
        </b:NameList>
      </b:Author>
    </b:Author>
    <b:InternetSiteTitle>College of Policing</b:InternetSiteTitle>
    <b:URL>https://www.college.police.uk/guidance/vulnerability-related-risks/communication</b:URL>
    <b:RefOrder>16</b:RefOrder>
  </b:Source>
  <b:Source>
    <b:Tag>Ena19</b:Tag>
    <b:SourceType>JournalArticle</b:SourceType>
    <b:Guid>{074E8472-72E4-4A46-8A68-910A3B7F5083}</b:Guid>
    <b:Title>Defining and assessing vulnerability within law enforcement and public health organisations: a scoping review</b:Title>
    <b:Year>2019</b:Year>
    <b:Author>
      <b:Author>
        <b:NameList>
          <b:Person>
            <b:Last>Enang</b:Last>
            <b:First>I.,</b:First>
            <b:Middle>Murray,J., Dougall, N. et al</b:Middle>
          </b:Person>
        </b:NameList>
      </b:Author>
    </b:Author>
    <b:JournalName>Health Justice</b:JournalName>
    <b:Volume>7</b:Volume>
    <b:Issue>2</b:Issue>
    <b:DOI>https://doi.org/10.1186/s40352-019-0083-z</b:DOI>
    <b:RefOrder>11</b:RefOrder>
  </b:Source>
  <b:Source>
    <b:Tag>Fin08</b:Tag>
    <b:SourceType>Report</b:SourceType>
    <b:Guid>{4158B73F-ED13-49EA-AA92-F998DD613E5B}</b:Guid>
    <b:Title>Reflecting on 'Reflective practice'</b:Title>
    <b:Year>2008</b:Year>
    <b:Pages>52</b:Pages>
    <b:Author>
      <b:Author>
        <b:NameList>
          <b:Person>
            <b:Last>Finnlay</b:Last>
            <b:First>L</b:First>
          </b:Person>
        </b:NameList>
      </b:Author>
    </b:Author>
    <b:Publisher>The Open University</b:Publisher>
    <b:ThesisType>Practice-based Professional Learning Paper</b:ThesisType>
    <b:RefOrder>3</b:RefOrder>
  </b:Source>
  <b:Source>
    <b:Tag>Hyu17</b:Tag>
    <b:SourceType>JournalArticle</b:SourceType>
    <b:Guid>{F0FA043C-CEE7-4998-ADB9-A455C0B77DD6}</b:Guid>
    <b:Author>
      <b:Author>
        <b:NameList>
          <b:Person>
            <b:Last>Hyun</b:Last>
            <b:First>J</b:First>
          </b:Person>
        </b:NameList>
      </b:Author>
    </b:Author>
    <b:Title>How emotional intelligence relates to job satisfaction and burnout in public service jobs</b:Title>
    <b:JournalName>International Review of Administrative Sciences</b:JournalName>
    <b:Year>2017</b:Year>
    <b:Pages>729-745</b:Pages>
    <b:Volume>84</b:Volume>
    <b:Issue>4</b:Issue>
    <b:DOI>https://doi.org/10.1177/0020852316670489 </b:DOI>
    <b:RefOrder>1</b:RefOrder>
  </b:Source>
  <b:Source>
    <b:Tag>McK19</b:Tag>
    <b:SourceType>Book</b:SourceType>
    <b:Guid>{9108207D-7475-4198-85A6-3F5240AF6246}</b:Guid>
    <b:Title>Psychiatry</b:Title>
    <b:Year>2019</b:Year>
    <b:Author>
      <b:Author>
        <b:NameList>
          <b:Person>
            <b:Last>McKnight</b:Last>
            <b:First>R.,</b:First>
            <b:Middle>Price, J., Geddes,.</b:Middle>
          </b:Person>
        </b:NameList>
      </b:Author>
    </b:Author>
    <b:Publisher>Oxford University Press</b:Publisher>
    <b:RefOrder>5</b:RefOrder>
  </b:Source>
  <b:Source>
    <b:Tag>Reb19</b:Tag>
    <b:SourceType>Book</b:SourceType>
    <b:Guid>{0F0A1447-838A-4F76-AC32-CCD9323331B0}</b:Guid>
    <b:Title>Psychiatry</b:Title>
    <b:Year>2019</b:Year>
    <b:Publisher>Oxford University Press</b:Publisher>
    <b:BookTitle>Psychology</b:BookTitle>
    <b:Author>
      <b:Author>
        <b:NameList>
          <b:Person>
            <b:Last>Rebecca McKnight</b:Last>
            <b:First>Jonathan</b:First>
            <b:Middle>Price and John Geddes</b:Middle>
          </b:Person>
        </b:NameList>
      </b:Author>
    </b:Author>
    <b:RefOrder>26</b:RefOrder>
  </b:Source>
  <b:Source>
    <b:Tag>San92</b:Tag>
    <b:SourceType>Report</b:SourceType>
    <b:Guid>{C1093AD7-B31E-4DC8-9314-FE987CFF1325}</b:Guid>
    <b:Title>Discretion, Functionalism and Conflict</b:Title>
    <b:Year>1992</b:Year>
    <b:Author>
      <b:Author>
        <b:NameList>
          <b:Person>
            <b:Last>Sanders</b:Last>
            <b:First>F.</b:First>
          </b:Person>
        </b:NameList>
      </b:Author>
    </b:Author>
    <b:Publisher>University of Exeter</b:Publisher>
    <b:City>London</b:City>
    <b:StandardNumber>10</b:StandardNumber>
    <b:RefOrder>24</b:RefOrder>
  </b:Source>
  <b:Source>
    <b:Tag>Bro19</b:Tag>
    <b:SourceType>JournalArticle</b:SourceType>
    <b:Guid>{6BBFB617-9E4E-46E1-AEF0-36311D16AC1C}</b:Guid>
    <b:Title>Dashing Hopes? The Predictive Accuracy of Domestic Abuse Risk Assessment by Police</b:Title>
    <b:Year>2019</b:Year>
    <b:Month>September</b:Month>
    <b:URL>https://doi.org/10.1093/bjc/azy074</b:URL>
    <b:Author>
      <b:Author>
        <b:NameList>
          <b:Person>
            <b:Last>Turner</b:Last>
            <b:First>Emily.</b:First>
            <b:Middle>Medina, Juanjo., Brown, Gavin</b:Middle>
          </b:Person>
        </b:NameList>
      </b:Author>
    </b:Author>
    <b:JournalName>The British Journal of Criminology</b:JournalName>
    <b:Pages>1013-1034</b:Pages>
    <b:Volume>59</b:Volume>
    <b:Issue>5</b:Issue>
    <b:RefOrder>18</b:RefOrder>
  </b:Source>
  <b:Source>
    <b:Tag>Wal19</b:Tag>
    <b:SourceType>JournalArticle</b:SourceType>
    <b:Guid>{9E5DF31D-357E-468D-A88C-827D8A650439}</b:Guid>
    <b:Title>Policing Atmospheres: Crowdds, Protests and Atmotchnics</b:Title>
    <b:Year>2019</b:Year>
    <b:Author>
      <b:Author>
        <b:NameList>
          <b:Person>
            <b:Last>Wall</b:Last>
            <b:First>I</b:First>
          </b:Person>
        </b:NameList>
      </b:Author>
    </b:Author>
    <b:JournalName>Theory, Cultuure &amp; Society</b:JournalName>
    <b:Pages>143 - 162</b:Pages>
    <b:Volume>36</b:Volume>
    <b:Issue>4</b:Issue>
    <b:DOI>10.1177/0263276419829200</b:DOI>
    <b:RefOrder>9</b:RefOrder>
  </b:Source>
  <b:Source>
    <b:Tag>Wil20</b:Tag>
    <b:SourceType>JournalArticle</b:SourceType>
    <b:Guid>{02EF491F-BEC6-4E2E-AFCA-1D1AA178800B}</b:Guid>
    <b:Title>Domestic violence and abuse, coronavirus, and the media narrative</b:Title>
    <b:JournalName>Journal of Gender-Based Violence</b:JournalName>
    <b:Year>2020</b:Year>
    <b:Pages>289-294</b:Pages>
    <b:Author>
      <b:Author>
        <b:NameList>
          <b:Person>
            <b:Last>Williamson</b:Last>
            <b:First>E.,</b:First>
            <b:Middle>Brooks-Hay, O., Lombard, N</b:Middle>
          </b:Person>
        </b:NameList>
      </b:Author>
    </b:Author>
    <b:Month>June</b:Month>
    <b:Publisher>Policy Press</b:Publisher>
    <b:Volume>4</b:Volume>
    <b:Issue>2</b:Issue>
    <b:DOI>https://doi.org/10.1332/239868020X15893043718030 </b:DOI>
    <b:RefOrder>27</b:RefOrder>
  </b:Source>
  <b:Source>
    <b:Tag>Col16</b:Tag>
    <b:SourceType>Report</b:SourceType>
    <b:Guid>{8178AAAE-7387-4558-AFDF-656B920E35C6}</b:Guid>
    <b:Author>
      <b:Author>
        <b:Corporate>College of Policing</b:Corporate>
      </b:Author>
    </b:Author>
    <b:Title>Competency and Values Framework for policing: Overview of framework</b:Title>
    <b:Year>2016</b:Year>
    <b:Publisher>College of Policing</b:Publisher>
    <b:URL>https://d17wy4t6ps30xx.cloudfront.net/production/uploads/2017/09/Competency-and-Values-Framework-for-Policing_4.11.16.pdf</b:URL>
    <b:RefOrder>22</b:RefOrder>
  </b:Source>
</b:Sources>
</file>

<file path=customXml/itemProps1.xml><?xml version="1.0" encoding="utf-8"?>
<ds:datastoreItem xmlns:ds="http://schemas.openxmlformats.org/officeDocument/2006/customXml" ds:itemID="{24F6DEB8-ED0C-43EE-AAC7-C34D5E20A69C}">
  <ds:schemaRefs>
    <ds:schemaRef ds:uri="http://purl.org/dc/elements/1.1/"/>
    <ds:schemaRef ds:uri="2e89cfda-a374-4413-9f0d-8b601eddeb70"/>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AEE94FFE-A133-4B07-B4BC-32DDC5730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10617</Words>
  <Characters>59251</Characters>
  <Application>Microsoft Office Word</Application>
  <DocSecurity>0</DocSecurity>
  <Lines>493</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Coles,Abbie swp6959</cp:lastModifiedBy>
  <cp:revision>2</cp:revision>
  <cp:lastPrinted>2019-08-13T11:47:00Z</cp:lastPrinted>
  <dcterms:created xsi:type="dcterms:W3CDTF">2022-01-05T02:12:00Z</dcterms:created>
  <dcterms:modified xsi:type="dcterms:W3CDTF">2022-01-05T02:12:00Z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d9e0c954-8429-4a31-872f-4fd1d9cbc313</vt:lpwstr>
  </property>
  <property fmtid="{D5CDD505-2E9C-101B-9397-08002B2CF9AE}" pid="4" name="Classification">
    <vt:lpwstr>OFFICIAL</vt:lpwstr>
  </property>
  <property fmtid="{D5CDD505-2E9C-101B-9397-08002B2CF9AE}" pid="5" name="Visibility">
    <vt:lpwstr>NOT VISIBLE</vt:lpwstr>
  </property>
</Properties>
</file>