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F89C0B" w14:textId="77777777" w:rsidR="00A033B8" w:rsidRPr="002062FA" w:rsidRDefault="00A033B8" w:rsidP="00A033B8">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Segoe UI" w:eastAsia="Times New Roman" w:hAnsi="Segoe UI" w:cs="Segoe UI"/>
          <w:noProof/>
          <w:color w:val="000000"/>
          <w:kern w:val="0"/>
          <w:sz w:val="18"/>
          <w:szCs w:val="18"/>
          <w:lang w:eastAsia="en-GB"/>
          <w14:ligatures w14:val="none"/>
        </w:rPr>
        <w:drawing>
          <wp:inline distT="0" distB="0" distL="0" distR="0" wp14:anchorId="28CA31AF" wp14:editId="6FE0BC4C">
            <wp:extent cx="2032635" cy="703580"/>
            <wp:effectExtent l="0" t="0" r="5715" b="1270"/>
            <wp:docPr id="25" name="Picture 24"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descr="A black text on a white background&#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32635" cy="703580"/>
                    </a:xfrm>
                    <a:prstGeom prst="rect">
                      <a:avLst/>
                    </a:prstGeom>
                    <a:noFill/>
                    <a:ln>
                      <a:noFill/>
                    </a:ln>
                  </pic:spPr>
                </pic:pic>
              </a:graphicData>
            </a:graphic>
          </wp:inline>
        </w:drawing>
      </w:r>
      <w:r w:rsidRPr="002062FA">
        <w:rPr>
          <w:rFonts w:ascii="Arial" w:eastAsia="Times New Roman" w:hAnsi="Arial" w:cs="Arial"/>
          <w:color w:val="000000"/>
          <w:kern w:val="0"/>
          <w:sz w:val="20"/>
          <w:szCs w:val="20"/>
          <w:lang w:eastAsia="en-GB"/>
          <w14:ligatures w14:val="none"/>
        </w:rPr>
        <w:t> </w:t>
      </w:r>
    </w:p>
    <w:p w14:paraId="588721CB" w14:textId="77777777" w:rsidR="00A033B8" w:rsidRPr="002062FA" w:rsidRDefault="00A033B8" w:rsidP="00A033B8">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color w:val="000000"/>
          <w:kern w:val="0"/>
          <w:lang w:eastAsia="en-GB"/>
          <w14:ligatures w14:val="none"/>
        </w:rPr>
        <w:t> </w:t>
      </w:r>
    </w:p>
    <w:p w14:paraId="532853BE" w14:textId="77777777" w:rsidR="00A033B8" w:rsidRPr="002062FA" w:rsidRDefault="00A033B8" w:rsidP="00A033B8">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GRADUATE CERTIFICATE in Consolidation of Social Work Practice</w:t>
      </w:r>
      <w:r w:rsidRPr="002062FA">
        <w:rPr>
          <w:rFonts w:ascii="Times New Roman" w:eastAsia="Times New Roman" w:hAnsi="Times New Roman" w:cs="Times New Roman"/>
          <w:kern w:val="0"/>
          <w:sz w:val="48"/>
          <w:szCs w:val="48"/>
          <w:lang w:eastAsia="en-GB"/>
          <w14:ligatures w14:val="none"/>
        </w:rPr>
        <w:t> </w:t>
      </w:r>
    </w:p>
    <w:p w14:paraId="4D21888C"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LEVEL 6 - 60 Credits</w:t>
      </w:r>
      <w:r w:rsidRPr="002062FA">
        <w:rPr>
          <w:rFonts w:ascii="Times New Roman" w:eastAsia="Times New Roman" w:hAnsi="Times New Roman" w:cs="Times New Roman"/>
          <w:kern w:val="0"/>
          <w:sz w:val="48"/>
          <w:szCs w:val="48"/>
          <w:lang w:eastAsia="en-GB"/>
          <w14:ligatures w14:val="none"/>
        </w:rPr>
        <w:t> </w:t>
      </w:r>
    </w:p>
    <w:p w14:paraId="1A804B9D"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BMPF6044</w:t>
      </w:r>
      <w:r w:rsidRPr="002062FA">
        <w:rPr>
          <w:rFonts w:ascii="Times New Roman" w:eastAsia="Times New Roman" w:hAnsi="Times New Roman" w:cs="Times New Roman"/>
          <w:kern w:val="0"/>
          <w:sz w:val="48"/>
          <w:szCs w:val="48"/>
          <w:lang w:eastAsia="en-GB"/>
          <w14:ligatures w14:val="none"/>
        </w:rPr>
        <w:t> </w:t>
      </w:r>
    </w:p>
    <w:p w14:paraId="46E176F7"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529DACA8"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18"/>
          <w:szCs w:val="18"/>
          <w:lang w:eastAsia="en-GB"/>
          <w14:ligatures w14:val="none"/>
        </w:rPr>
        <w:t> </w:t>
      </w:r>
    </w:p>
    <w:p w14:paraId="05F59B73"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 PORTFOLIO</w:t>
      </w:r>
      <w:r w:rsidRPr="002062FA">
        <w:rPr>
          <w:rFonts w:ascii="Times New Roman" w:eastAsia="Times New Roman" w:hAnsi="Times New Roman" w:cs="Times New Roman"/>
          <w:kern w:val="0"/>
          <w:sz w:val="48"/>
          <w:szCs w:val="48"/>
          <w:lang w:eastAsia="en-GB"/>
          <w14:ligatures w14:val="none"/>
        </w:rPr>
        <w:t> </w:t>
      </w:r>
    </w:p>
    <w:p w14:paraId="3A594C44"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(PORTH AGORED and UNIVERSITY OF WALES TRINITY SAINT DAVID)</w:t>
      </w:r>
      <w:r w:rsidRPr="002062FA">
        <w:rPr>
          <w:rFonts w:ascii="Times New Roman" w:eastAsia="Times New Roman" w:hAnsi="Times New Roman" w:cs="Times New Roman"/>
          <w:kern w:val="0"/>
          <w:sz w:val="48"/>
          <w:szCs w:val="48"/>
          <w:lang w:eastAsia="en-GB"/>
          <w14:ligatures w14:val="none"/>
        </w:rPr>
        <w:t> </w:t>
      </w:r>
    </w:p>
    <w:p w14:paraId="0ECF9D1B"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14"/>
          <w:szCs w:val="14"/>
          <w:lang w:eastAsia="en-GB"/>
          <w14:ligatures w14:val="none"/>
        </w:rPr>
        <w:t> </w:t>
      </w:r>
    </w:p>
    <w:p w14:paraId="4DCAC476"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76DFD0C9"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Learner’s name: </w:t>
      </w:r>
      <w:r>
        <w:rPr>
          <w:rFonts w:ascii="Times New Roman" w:eastAsia="Times New Roman" w:hAnsi="Times New Roman" w:cs="Times New Roman"/>
          <w:b/>
          <w:bCs/>
          <w:kern w:val="0"/>
          <w:sz w:val="48"/>
          <w:szCs w:val="48"/>
          <w:lang w:eastAsia="en-GB"/>
          <w14:ligatures w14:val="none"/>
        </w:rPr>
        <w:t>Hayley George</w:t>
      </w:r>
    </w:p>
    <w:p w14:paraId="03599AC5"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1F9332D6" w14:textId="77777777" w:rsidR="00A033B8"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 xml:space="preserve">Email address: </w:t>
      </w:r>
      <w:r w:rsidRPr="002062FA">
        <w:rPr>
          <w:rFonts w:ascii="Times New Roman" w:eastAsia="Times New Roman" w:hAnsi="Times New Roman" w:cs="Times New Roman"/>
          <w:kern w:val="0"/>
          <w:sz w:val="48"/>
          <w:szCs w:val="48"/>
          <w:lang w:eastAsia="en-GB"/>
          <w14:ligatures w14:val="none"/>
        </w:rPr>
        <w:t> </w:t>
      </w:r>
      <w:hyperlink r:id="rId5" w:history="1">
        <w:r w:rsidRPr="002062FA">
          <w:rPr>
            <w:rStyle w:val="Hyperlink"/>
            <w:rFonts w:ascii="Times New Roman" w:eastAsia="Times New Roman" w:hAnsi="Times New Roman" w:cs="Times New Roman"/>
            <w:b/>
            <w:bCs/>
            <w:kern w:val="0"/>
            <w:sz w:val="48"/>
            <w:szCs w:val="48"/>
            <w:lang w:eastAsia="en-GB"/>
            <w14:ligatures w14:val="none"/>
          </w:rPr>
          <w:t>2330392@student.uwtsd.ac.uk</w:t>
        </w:r>
      </w:hyperlink>
      <w:r>
        <w:rPr>
          <w:rFonts w:ascii="Segoe UI" w:eastAsia="Times New Roman" w:hAnsi="Segoe UI" w:cs="Segoe UI"/>
          <w:color w:val="000000"/>
          <w:kern w:val="0"/>
          <w:sz w:val="18"/>
          <w:szCs w:val="18"/>
          <w:lang w:eastAsia="en-GB"/>
          <w14:ligatures w14:val="none"/>
        </w:rPr>
        <w:t xml:space="preserve"> </w:t>
      </w:r>
    </w:p>
    <w:p w14:paraId="6D120937"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67F87C23"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Learner’s University Registration Number:</w:t>
      </w:r>
      <w:r w:rsidRPr="002062FA">
        <w:rPr>
          <w:rFonts w:ascii="Times New Roman" w:eastAsia="Times New Roman" w:hAnsi="Times New Roman" w:cs="Times New Roman"/>
          <w:kern w:val="0"/>
          <w:sz w:val="48"/>
          <w:szCs w:val="48"/>
          <w:lang w:eastAsia="en-GB"/>
          <w14:ligatures w14:val="none"/>
        </w:rPr>
        <w:t> </w:t>
      </w:r>
    </w:p>
    <w:p w14:paraId="42BF3FFA"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2330392</w:t>
      </w:r>
    </w:p>
    <w:p w14:paraId="3E063DED"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10827A5A"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Cohort: 21 onwards</w:t>
      </w:r>
      <w:r w:rsidRPr="002062FA">
        <w:rPr>
          <w:rFonts w:ascii="Times New Roman" w:eastAsia="Times New Roman" w:hAnsi="Times New Roman" w:cs="Times New Roman"/>
          <w:kern w:val="0"/>
          <w:sz w:val="48"/>
          <w:szCs w:val="48"/>
          <w:lang w:eastAsia="en-GB"/>
          <w14:ligatures w14:val="none"/>
        </w:rPr>
        <w:t> </w:t>
      </w:r>
    </w:p>
    <w:p w14:paraId="789C8C95" w14:textId="77777777" w:rsidR="00A033B8" w:rsidRPr="002062FA" w:rsidRDefault="00A033B8" w:rsidP="00A033B8">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4E007E04" w14:textId="77777777" w:rsidR="00A033B8" w:rsidRDefault="00A033B8" w:rsidP="00A033B8">
      <w:pPr>
        <w:jc w:val="center"/>
        <w:rPr>
          <w:rFonts w:ascii="Arial Nova" w:hAnsi="Arial Nova"/>
          <w:b/>
          <w:sz w:val="28"/>
          <w:szCs w:val="28"/>
        </w:rPr>
      </w:pPr>
    </w:p>
    <w:p w14:paraId="0B98425F" w14:textId="77777777" w:rsidR="00A033B8" w:rsidRDefault="00A033B8" w:rsidP="00A033B8">
      <w:pPr>
        <w:jc w:val="center"/>
        <w:rPr>
          <w:rFonts w:ascii="Arial Nova" w:hAnsi="Arial Nova"/>
          <w:b/>
          <w:sz w:val="28"/>
          <w:szCs w:val="28"/>
        </w:rPr>
      </w:pPr>
    </w:p>
    <w:p w14:paraId="3300B480" w14:textId="77777777" w:rsidR="00A033B8" w:rsidRDefault="00A033B8" w:rsidP="00A033B8">
      <w:pPr>
        <w:jc w:val="center"/>
        <w:rPr>
          <w:rFonts w:ascii="Arial Nova" w:hAnsi="Arial Nova"/>
          <w:b/>
          <w:sz w:val="28"/>
          <w:szCs w:val="28"/>
        </w:rPr>
      </w:pPr>
    </w:p>
    <w:p w14:paraId="10AC3652" w14:textId="77777777" w:rsidR="00A033B8" w:rsidRDefault="00A033B8" w:rsidP="00A033B8">
      <w:pPr>
        <w:jc w:val="center"/>
        <w:rPr>
          <w:rFonts w:ascii="Arial Nova" w:hAnsi="Arial Nova"/>
          <w:b/>
          <w:sz w:val="28"/>
          <w:szCs w:val="28"/>
        </w:rPr>
      </w:pPr>
    </w:p>
    <w:p w14:paraId="6441772C" w14:textId="3D195A5B" w:rsidR="00A033B8" w:rsidRPr="00792EFE" w:rsidRDefault="00A033B8" w:rsidP="00A033B8">
      <w:pPr>
        <w:jc w:val="center"/>
        <w:rPr>
          <w:rFonts w:ascii="Arial Nova" w:hAnsi="Arial Nova"/>
          <w:b/>
          <w:sz w:val="28"/>
          <w:szCs w:val="28"/>
        </w:rPr>
      </w:pPr>
      <w:r w:rsidRPr="00792EFE">
        <w:rPr>
          <w:rFonts w:ascii="Arial Nova" w:hAnsi="Arial Nova"/>
          <w:b/>
          <w:sz w:val="28"/>
          <w:szCs w:val="28"/>
        </w:rPr>
        <w:lastRenderedPageBreak/>
        <w:t>Task 4</w:t>
      </w:r>
    </w:p>
    <w:p w14:paraId="3E85BC42" w14:textId="77777777" w:rsidR="00A033B8" w:rsidRPr="00792EFE" w:rsidRDefault="00A033B8" w:rsidP="00A033B8">
      <w:pPr>
        <w:jc w:val="center"/>
        <w:rPr>
          <w:rFonts w:ascii="Arial Nova" w:hAnsi="Arial Nova"/>
          <w:b/>
          <w:sz w:val="28"/>
          <w:szCs w:val="28"/>
        </w:rPr>
      </w:pPr>
    </w:p>
    <w:p w14:paraId="2B9411AF" w14:textId="77777777" w:rsidR="00A033B8" w:rsidRPr="00792EFE" w:rsidRDefault="00A033B8" w:rsidP="00A033B8">
      <w:pPr>
        <w:jc w:val="center"/>
        <w:rPr>
          <w:rFonts w:ascii="Arial Nova" w:hAnsi="Arial Nova"/>
          <w:b/>
          <w:sz w:val="28"/>
          <w:szCs w:val="28"/>
        </w:rPr>
      </w:pPr>
      <w:r w:rsidRPr="00792EFE">
        <w:rPr>
          <w:rFonts w:ascii="Arial Nova" w:hAnsi="Arial Nova"/>
          <w:b/>
          <w:sz w:val="28"/>
          <w:szCs w:val="28"/>
        </w:rPr>
        <w:t>Safeguarding in an area which is not your main area of work</w:t>
      </w:r>
    </w:p>
    <w:p w14:paraId="6A773B04" w14:textId="77777777" w:rsidR="00A033B8" w:rsidRPr="00792EFE" w:rsidRDefault="00A033B8" w:rsidP="00A033B8">
      <w:pPr>
        <w:jc w:val="both"/>
        <w:rPr>
          <w:rFonts w:ascii="Arial Nova" w:hAnsi="Arial Nova"/>
          <w:b/>
        </w:rPr>
      </w:pPr>
    </w:p>
    <w:p w14:paraId="7B1FFD7D" w14:textId="77777777" w:rsidR="00A033B8" w:rsidRPr="00792EFE" w:rsidRDefault="00A033B8" w:rsidP="00A033B8">
      <w:pPr>
        <w:ind w:left="-90"/>
        <w:jc w:val="both"/>
        <w:rPr>
          <w:rFonts w:ascii="Arial Nova" w:hAnsi="Arial Nova"/>
          <w:b/>
          <w:i/>
        </w:rPr>
      </w:pPr>
      <w:r w:rsidRPr="00792EFE">
        <w:rPr>
          <w:rFonts w:ascii="Arial Nova" w:hAnsi="Arial Nova"/>
          <w:b/>
          <w:i/>
        </w:rPr>
        <w:t xml:space="preserve">Guidance: </w:t>
      </w:r>
    </w:p>
    <w:p w14:paraId="154C99FA" w14:textId="77777777" w:rsidR="00A033B8" w:rsidRPr="00792EFE" w:rsidRDefault="00A033B8" w:rsidP="00A033B8">
      <w:pPr>
        <w:ind w:left="-90"/>
        <w:jc w:val="both"/>
        <w:rPr>
          <w:rFonts w:ascii="Arial Nova" w:hAnsi="Arial Nova"/>
          <w:i/>
          <w:iCs/>
        </w:rPr>
      </w:pPr>
      <w:r w:rsidRPr="00792EFE">
        <w:rPr>
          <w:rFonts w:ascii="Arial Nova" w:hAnsi="Arial Nova"/>
          <w:i/>
          <w:iCs/>
        </w:rPr>
        <w:t xml:space="preserve">Social Care Wales require newly qualified social workers to provide evidence of their understanding of safeguarding work with adults and children. The assignment below will enable you to demonstrate this. </w:t>
      </w:r>
      <w:r w:rsidRPr="00792EFE">
        <w:rPr>
          <w:rFonts w:ascii="Arial Nova" w:hAnsi="Arial Nova"/>
          <w:b/>
          <w:bCs/>
          <w:i/>
          <w:iCs/>
        </w:rPr>
        <w:t>N.B</w:t>
      </w:r>
      <w:r w:rsidRPr="00792EFE">
        <w:rPr>
          <w:rFonts w:ascii="Arial Nova" w:hAnsi="Arial Nova"/>
          <w:i/>
          <w:iCs/>
        </w:rPr>
        <w:t>. if your usual area of work is with children please write about adult safeguarding. If you usually work with adults, then write about child safeguarding.  Ensure you meet the learning out comes for this task (see appendix 5 of the handbook).</w:t>
      </w:r>
    </w:p>
    <w:p w14:paraId="36BBBF26" w14:textId="77777777" w:rsidR="00A033B8" w:rsidRPr="00792EFE" w:rsidRDefault="00A033B8" w:rsidP="00A033B8">
      <w:pPr>
        <w:jc w:val="both"/>
        <w:rPr>
          <w:rFonts w:ascii="Arial Nova" w:hAnsi="Arial Nova"/>
          <w:b/>
        </w:rPr>
      </w:pPr>
      <w:r w:rsidRPr="00792EFE">
        <w:rPr>
          <w:rFonts w:ascii="Arial Nova" w:hAnsi="Arial Nova"/>
          <w:b/>
        </w:rPr>
        <w:t>Question a:</w:t>
      </w:r>
    </w:p>
    <w:p w14:paraId="5BA0D88A" w14:textId="77777777" w:rsidR="00A033B8" w:rsidRPr="00792EFE" w:rsidRDefault="00A033B8" w:rsidP="00A033B8">
      <w:pPr>
        <w:jc w:val="both"/>
        <w:rPr>
          <w:rFonts w:ascii="Arial Nova" w:hAnsi="Arial Nova"/>
        </w:rPr>
      </w:pPr>
      <w:r w:rsidRPr="00792EFE">
        <w:rPr>
          <w:rFonts w:ascii="Arial Nova" w:hAnsi="Arial Nova"/>
        </w:rPr>
        <w:t xml:space="preserve">In an area </w:t>
      </w:r>
      <w:r w:rsidRPr="00792EFE">
        <w:rPr>
          <w:rFonts w:ascii="Arial Nova" w:hAnsi="Arial Nova"/>
          <w:b/>
        </w:rPr>
        <w:t xml:space="preserve">that is not your </w:t>
      </w:r>
      <w:proofErr w:type="gramStart"/>
      <w:r w:rsidRPr="00792EFE">
        <w:rPr>
          <w:rFonts w:ascii="Arial Nova" w:hAnsi="Arial Nova"/>
          <w:b/>
        </w:rPr>
        <w:t>main focus</w:t>
      </w:r>
      <w:proofErr w:type="gramEnd"/>
      <w:r w:rsidRPr="00792EFE">
        <w:rPr>
          <w:rFonts w:ascii="Arial Nova" w:hAnsi="Arial Nova"/>
          <w:b/>
        </w:rPr>
        <w:t xml:space="preserve"> of work </w:t>
      </w:r>
      <w:r w:rsidRPr="00792EFE">
        <w:rPr>
          <w:rFonts w:ascii="Arial Nova" w:hAnsi="Arial Nova"/>
        </w:rPr>
        <w:t xml:space="preserve">(see guidance above), explain the relevant legislation, and the national, local and organisational policies and procedures for safeguarding. </w:t>
      </w:r>
    </w:p>
    <w:p w14:paraId="44A007C4" w14:textId="77777777" w:rsidR="00A033B8" w:rsidRPr="00792EFE" w:rsidRDefault="00A033B8" w:rsidP="00A033B8">
      <w:pPr>
        <w:jc w:val="both"/>
        <w:rPr>
          <w:rFonts w:ascii="Arial Nova" w:hAnsi="Arial Nova"/>
        </w:rPr>
      </w:pPr>
      <w:r w:rsidRPr="00792EFE">
        <w:rPr>
          <w:rFonts w:ascii="Arial Nova" w:hAnsi="Arial Nova"/>
          <w:i/>
        </w:rPr>
        <w:t>500 words</w:t>
      </w:r>
      <w:r w:rsidRPr="00792EFE">
        <w:rPr>
          <w:rFonts w:ascii="Arial Nova" w:hAnsi="Arial Nova"/>
        </w:rPr>
        <w:t xml:space="preserve"> (+/- 10%: include your actual word count at the end of each section).</w:t>
      </w:r>
    </w:p>
    <w:p w14:paraId="4A56B7AE" w14:textId="77777777" w:rsidR="00A033B8" w:rsidRDefault="00A033B8" w:rsidP="00A033B8">
      <w:pPr>
        <w:spacing w:before="100" w:beforeAutospacing="1" w:after="100" w:afterAutospacing="1" w:line="240" w:lineRule="auto"/>
        <w:rPr>
          <w:rFonts w:ascii="Arial Nova" w:eastAsia="Times New Roman" w:hAnsi="Arial Nova" w:cs="Times New Roman"/>
          <w:kern w:val="0"/>
          <w:lang w:eastAsia="en-GB"/>
          <w14:ligatures w14:val="none"/>
        </w:rPr>
      </w:pPr>
      <w:r w:rsidRPr="00792EFE">
        <w:rPr>
          <w:rFonts w:ascii="Arial Nova" w:eastAsia="Times New Roman" w:hAnsi="Arial Nova" w:cs="Times New Roman"/>
          <w:kern w:val="0"/>
          <w:lang w:eastAsia="en-GB"/>
          <w14:ligatures w14:val="none"/>
        </w:rPr>
        <w:t>Within</w:t>
      </w:r>
      <w:r w:rsidRPr="00865431">
        <w:rPr>
          <w:rFonts w:ascii="Arial Nova" w:eastAsia="Times New Roman" w:hAnsi="Arial Nova" w:cs="Times New Roman"/>
          <w:kern w:val="0"/>
          <w:lang w:eastAsia="en-GB"/>
          <w14:ligatures w14:val="none"/>
        </w:rPr>
        <w:t xml:space="preserve"> Wales, safeguarding in adult social work is </w:t>
      </w:r>
      <w:r w:rsidRPr="00792EFE">
        <w:rPr>
          <w:rFonts w:ascii="Arial Nova" w:eastAsia="Times New Roman" w:hAnsi="Arial Nova" w:cs="Times New Roman"/>
          <w:kern w:val="0"/>
          <w:lang w:eastAsia="en-GB"/>
          <w14:ligatures w14:val="none"/>
        </w:rPr>
        <w:t>supported</w:t>
      </w:r>
      <w:r w:rsidRPr="00865431">
        <w:rPr>
          <w:rFonts w:ascii="Arial Nova" w:eastAsia="Times New Roman" w:hAnsi="Arial Nova" w:cs="Times New Roman"/>
          <w:kern w:val="0"/>
          <w:lang w:eastAsia="en-GB"/>
          <w14:ligatures w14:val="none"/>
        </w:rPr>
        <w:t xml:space="preserve"> by a distinct legislative and policy framework, reflecting the country's devolved approach to social care. </w:t>
      </w:r>
      <w:r w:rsidRPr="00792EFE">
        <w:rPr>
          <w:rFonts w:ascii="Arial Nova" w:eastAsia="Times New Roman" w:hAnsi="Arial Nova" w:cs="Times New Roman"/>
          <w:kern w:val="0"/>
          <w:lang w:eastAsia="en-GB"/>
          <w14:ligatures w14:val="none"/>
        </w:rPr>
        <w:t xml:space="preserve">The aim of </w:t>
      </w:r>
      <w:r w:rsidRPr="00865431">
        <w:rPr>
          <w:rFonts w:ascii="Arial Nova" w:eastAsia="Times New Roman" w:hAnsi="Arial Nova" w:cs="Times New Roman"/>
          <w:kern w:val="0"/>
          <w:lang w:eastAsia="en-GB"/>
          <w14:ligatures w14:val="none"/>
        </w:rPr>
        <w:t>Safeguarding adults</w:t>
      </w:r>
      <w:r w:rsidRPr="00792EFE">
        <w:rPr>
          <w:rFonts w:ascii="Arial Nova" w:eastAsia="Times New Roman" w:hAnsi="Arial Nova" w:cs="Times New Roman"/>
          <w:kern w:val="0"/>
          <w:lang w:eastAsia="en-GB"/>
          <w14:ligatures w14:val="none"/>
        </w:rPr>
        <w:t xml:space="preserve"> </w:t>
      </w:r>
      <w:r w:rsidRPr="00865431">
        <w:rPr>
          <w:rFonts w:ascii="Arial Nova" w:eastAsia="Times New Roman" w:hAnsi="Arial Nova" w:cs="Times New Roman"/>
          <w:kern w:val="0"/>
          <w:lang w:eastAsia="en-GB"/>
          <w14:ligatures w14:val="none"/>
        </w:rPr>
        <w:t>at ris</w:t>
      </w:r>
      <w:r w:rsidRPr="00792EFE">
        <w:rPr>
          <w:rFonts w:ascii="Arial Nova" w:eastAsia="Times New Roman" w:hAnsi="Arial Nova" w:cs="Times New Roman"/>
          <w:kern w:val="0"/>
          <w:lang w:eastAsia="en-GB"/>
          <w14:ligatures w14:val="none"/>
        </w:rPr>
        <w:t xml:space="preserve">k, is to protect their rights prevent abuse or neglect and promoting </w:t>
      </w:r>
      <w:proofErr w:type="gramStart"/>
      <w:r w:rsidRPr="00792EFE">
        <w:rPr>
          <w:rFonts w:ascii="Arial Nova" w:eastAsia="Times New Roman" w:hAnsi="Arial Nova" w:cs="Times New Roman"/>
          <w:kern w:val="0"/>
          <w:lang w:eastAsia="en-GB"/>
          <w14:ligatures w14:val="none"/>
        </w:rPr>
        <w:t>each individual</w:t>
      </w:r>
      <w:proofErr w:type="gramEnd"/>
      <w:r w:rsidRPr="00792EFE">
        <w:rPr>
          <w:rFonts w:ascii="Arial Nova" w:eastAsia="Times New Roman" w:hAnsi="Arial Nova" w:cs="Times New Roman"/>
          <w:kern w:val="0"/>
          <w:lang w:eastAsia="en-GB"/>
          <w14:ligatures w14:val="none"/>
        </w:rPr>
        <w:t xml:space="preserve"> to live safely and independently.  The main piece of </w:t>
      </w:r>
      <w:r w:rsidRPr="00270C62">
        <w:rPr>
          <w:rFonts w:ascii="Arial Nova" w:eastAsia="Times New Roman" w:hAnsi="Arial Nova" w:cs="Times New Roman"/>
          <w:kern w:val="0"/>
          <w:lang w:eastAsia="en-GB"/>
          <w14:ligatures w14:val="none"/>
        </w:rPr>
        <w:t>legislation that informs adults safeguarding in Wales in the Social Services and Well-</w:t>
      </w:r>
      <w:r w:rsidRPr="00792EFE">
        <w:rPr>
          <w:rFonts w:ascii="Arial Nova" w:eastAsia="Times New Roman" w:hAnsi="Arial Nova" w:cs="Times New Roman"/>
          <w:kern w:val="0"/>
          <w:lang w:eastAsia="en-GB"/>
          <w14:ligatures w14:val="none"/>
        </w:rPr>
        <w:t>being (Wales) Act 2014. The act provides a legal framework for enhancing the well-being of individuals in need of care and support, placing a duty on the local authorities in collaboration with other agencies to prevent abuse and neglect (Welsh Government, 2014).</w:t>
      </w:r>
      <w:r w:rsidRPr="00865431">
        <w:rPr>
          <w:rFonts w:ascii="Arial Nova" w:eastAsia="Times New Roman" w:hAnsi="Arial Nova" w:cs="Times New Roman"/>
          <w:kern w:val="0"/>
          <w:lang w:eastAsia="en-GB"/>
          <w14:ligatures w14:val="none"/>
        </w:rPr>
        <w:t xml:space="preserve"> </w:t>
      </w:r>
      <w:r w:rsidRPr="00792EFE">
        <w:rPr>
          <w:rFonts w:ascii="Arial Nova" w:eastAsia="Times New Roman" w:hAnsi="Arial Nova" w:cs="Times New Roman"/>
          <w:kern w:val="0"/>
          <w:lang w:eastAsia="en-GB"/>
          <w14:ligatures w14:val="none"/>
        </w:rPr>
        <w:t xml:space="preserve"> Within </w:t>
      </w:r>
      <w:r w:rsidRPr="00865431">
        <w:rPr>
          <w:rFonts w:ascii="Arial Nova" w:eastAsia="Times New Roman" w:hAnsi="Arial Nova" w:cs="Times New Roman"/>
          <w:kern w:val="0"/>
          <w:lang w:eastAsia="en-GB"/>
          <w14:ligatures w14:val="none"/>
        </w:rPr>
        <w:t>Section 126 of the Act</w:t>
      </w:r>
      <w:r w:rsidRPr="00792EFE">
        <w:rPr>
          <w:rFonts w:ascii="Arial Nova" w:eastAsia="Times New Roman" w:hAnsi="Arial Nova" w:cs="Times New Roman"/>
          <w:kern w:val="0"/>
          <w:lang w:eastAsia="en-GB"/>
          <w14:ligatures w14:val="none"/>
        </w:rPr>
        <w:t xml:space="preserve"> places a statutory duty on the Local </w:t>
      </w:r>
      <w:r w:rsidRPr="00865431">
        <w:rPr>
          <w:rFonts w:ascii="Arial Nova" w:eastAsia="Times New Roman" w:hAnsi="Arial Nova" w:cs="Times New Roman"/>
          <w:kern w:val="0"/>
          <w:lang w:eastAsia="en-GB"/>
          <w14:ligatures w14:val="none"/>
        </w:rPr>
        <w:t>authorit</w:t>
      </w:r>
      <w:r w:rsidRPr="00792EFE">
        <w:rPr>
          <w:rFonts w:ascii="Arial Nova" w:eastAsia="Times New Roman" w:hAnsi="Arial Nova" w:cs="Times New Roman"/>
          <w:kern w:val="0"/>
          <w:lang w:eastAsia="en-GB"/>
          <w14:ligatures w14:val="none"/>
        </w:rPr>
        <w:t>y</w:t>
      </w:r>
      <w:r w:rsidRPr="00865431">
        <w:rPr>
          <w:rFonts w:ascii="Arial Nova" w:eastAsia="Times New Roman" w:hAnsi="Arial Nova" w:cs="Times New Roman"/>
          <w:kern w:val="0"/>
          <w:lang w:eastAsia="en-GB"/>
          <w14:ligatures w14:val="none"/>
        </w:rPr>
        <w:t xml:space="preserve"> </w:t>
      </w:r>
      <w:r w:rsidRPr="00792EFE">
        <w:rPr>
          <w:rFonts w:ascii="Arial Nova" w:eastAsia="Times New Roman" w:hAnsi="Arial Nova" w:cs="Times New Roman"/>
          <w:kern w:val="0"/>
          <w:lang w:eastAsia="en-GB"/>
          <w14:ligatures w14:val="none"/>
        </w:rPr>
        <w:t xml:space="preserve">to make enquiries if there is evidence to support that an adult is risk.  </w:t>
      </w:r>
      <w:r w:rsidRPr="00865431">
        <w:rPr>
          <w:rFonts w:ascii="Arial Nova" w:eastAsia="Times New Roman" w:hAnsi="Arial Nova" w:cs="Times New Roman"/>
          <w:kern w:val="0"/>
          <w:lang w:eastAsia="en-GB"/>
          <w14:ligatures w14:val="none"/>
        </w:rPr>
        <w:t xml:space="preserve">An adult at risk is defined as someone who is experiencing or is at risk of abuse or neglect, </w:t>
      </w:r>
      <w:r w:rsidRPr="00792EFE">
        <w:rPr>
          <w:rFonts w:ascii="Arial Nova" w:eastAsia="Times New Roman" w:hAnsi="Arial Nova" w:cs="Times New Roman"/>
          <w:kern w:val="0"/>
          <w:lang w:eastAsia="en-GB"/>
          <w14:ligatures w14:val="none"/>
        </w:rPr>
        <w:t xml:space="preserve">with presenting needs for care and support who is unable safeguard themselves as a result. </w:t>
      </w:r>
      <w:r w:rsidRPr="00270C62">
        <w:rPr>
          <w:rFonts w:ascii="Arial Nova" w:eastAsia="Times New Roman" w:hAnsi="Arial Nova" w:cs="Times New Roman"/>
          <w:kern w:val="0"/>
          <w:lang w:eastAsia="en-GB"/>
          <w14:ligatures w14:val="none"/>
        </w:rPr>
        <w:t xml:space="preserve">(XXXXX Regional Safeguarding Board, 2019) </w:t>
      </w:r>
      <w:r w:rsidRPr="00792EFE">
        <w:rPr>
          <w:rFonts w:ascii="Arial Nova" w:eastAsia="Times New Roman" w:hAnsi="Arial Nova" w:cs="Times New Roman"/>
          <w:kern w:val="0"/>
          <w:lang w:eastAsia="en-GB"/>
          <w14:ligatures w14:val="none"/>
        </w:rPr>
        <w:t>support the act delivering</w:t>
      </w:r>
      <w:r w:rsidRPr="00865431">
        <w:rPr>
          <w:rFonts w:ascii="Arial Nova" w:eastAsia="Times New Roman" w:hAnsi="Arial Nova" w:cs="Times New Roman"/>
          <w:kern w:val="0"/>
          <w:lang w:eastAsia="en-GB"/>
          <w14:ligatures w14:val="none"/>
        </w:rPr>
        <w:t xml:space="preserve"> </w:t>
      </w:r>
      <w:r w:rsidRPr="00792EFE">
        <w:rPr>
          <w:rFonts w:ascii="Arial Nova" w:eastAsia="Times New Roman" w:hAnsi="Arial Nova" w:cs="Times New Roman"/>
          <w:kern w:val="0"/>
          <w:lang w:eastAsia="en-GB"/>
          <w14:ligatures w14:val="none"/>
        </w:rPr>
        <w:t xml:space="preserve">consistent </w:t>
      </w:r>
      <w:r w:rsidRPr="00865431">
        <w:rPr>
          <w:rFonts w:ascii="Arial Nova" w:eastAsia="Times New Roman" w:hAnsi="Arial Nova" w:cs="Times New Roman"/>
          <w:kern w:val="0"/>
          <w:lang w:eastAsia="en-GB"/>
          <w14:ligatures w14:val="none"/>
        </w:rPr>
        <w:t>approach across Wales for pr</w:t>
      </w:r>
      <w:r w:rsidRPr="00792EFE">
        <w:rPr>
          <w:rFonts w:ascii="Arial Nova" w:eastAsia="Times New Roman" w:hAnsi="Arial Nova" w:cs="Times New Roman"/>
          <w:kern w:val="0"/>
          <w:lang w:eastAsia="en-GB"/>
          <w14:ligatures w14:val="none"/>
        </w:rPr>
        <w:t>ofessionals</w:t>
      </w:r>
      <w:r w:rsidRPr="00865431">
        <w:rPr>
          <w:rFonts w:ascii="Arial Nova" w:eastAsia="Times New Roman" w:hAnsi="Arial Nova" w:cs="Times New Roman"/>
          <w:kern w:val="0"/>
          <w:lang w:eastAsia="en-GB"/>
          <w14:ligatures w14:val="none"/>
        </w:rPr>
        <w:t>. These procedures</w:t>
      </w:r>
      <w:r w:rsidRPr="00792EFE">
        <w:rPr>
          <w:rFonts w:ascii="Arial Nova" w:eastAsia="Times New Roman" w:hAnsi="Arial Nova" w:cs="Times New Roman"/>
          <w:kern w:val="0"/>
          <w:lang w:eastAsia="en-GB"/>
          <w14:ligatures w14:val="none"/>
        </w:rPr>
        <w:t xml:space="preserve"> underpin the processes that are required in identifying concerns making the relevant referrals and conducting enquiries. These processes are a required expectation for all professionals encompassed in safeguarding.  </w:t>
      </w:r>
      <w:r w:rsidRPr="00865431">
        <w:rPr>
          <w:rFonts w:ascii="Arial Nova" w:eastAsia="Times New Roman" w:hAnsi="Arial Nova" w:cs="Times New Roman"/>
          <w:kern w:val="0"/>
          <w:lang w:eastAsia="en-GB"/>
          <w14:ligatures w14:val="none"/>
        </w:rPr>
        <w:t xml:space="preserve">On a national level, the National Independent Safeguarding Board (NISB) </w:t>
      </w:r>
      <w:r w:rsidRPr="00792EFE">
        <w:rPr>
          <w:rFonts w:ascii="Arial Nova" w:eastAsia="Times New Roman" w:hAnsi="Arial Nova" w:cs="Times New Roman"/>
          <w:kern w:val="0"/>
          <w:lang w:eastAsia="en-GB"/>
          <w14:ligatures w14:val="none"/>
        </w:rPr>
        <w:t xml:space="preserve">directs </w:t>
      </w:r>
      <w:r w:rsidRPr="00865431">
        <w:rPr>
          <w:rFonts w:ascii="Arial Nova" w:eastAsia="Times New Roman" w:hAnsi="Arial Nova" w:cs="Times New Roman"/>
          <w:kern w:val="0"/>
          <w:lang w:eastAsia="en-GB"/>
          <w14:ligatures w14:val="none"/>
        </w:rPr>
        <w:t xml:space="preserve">safeguarding in Wales. </w:t>
      </w:r>
      <w:r w:rsidRPr="00792EFE">
        <w:rPr>
          <w:rFonts w:ascii="Arial Nova" w:eastAsia="Times New Roman" w:hAnsi="Arial Nova" w:cs="Times New Roman"/>
          <w:kern w:val="0"/>
          <w:lang w:eastAsia="en-GB"/>
          <w14:ligatures w14:val="none"/>
        </w:rPr>
        <w:t>Providing advice to Welsh Mini</w:t>
      </w:r>
      <w:r>
        <w:rPr>
          <w:rFonts w:ascii="Arial Nova" w:eastAsia="Times New Roman" w:hAnsi="Arial Nova" w:cs="Times New Roman"/>
          <w:kern w:val="0"/>
          <w:lang w:eastAsia="en-GB"/>
          <w14:ligatures w14:val="none"/>
        </w:rPr>
        <w:t>s</w:t>
      </w:r>
      <w:r w:rsidRPr="00792EFE">
        <w:rPr>
          <w:rFonts w:ascii="Arial Nova" w:eastAsia="Times New Roman" w:hAnsi="Arial Nova" w:cs="Times New Roman"/>
          <w:kern w:val="0"/>
          <w:lang w:eastAsia="en-GB"/>
          <w14:ligatures w14:val="none"/>
        </w:rPr>
        <w:t xml:space="preserve">ters whilst monitoring the efficiency of safeguarding provisions promoting improvements </w:t>
      </w:r>
      <w:r w:rsidRPr="00865431">
        <w:rPr>
          <w:rFonts w:ascii="Arial Nova" w:eastAsia="Times New Roman" w:hAnsi="Arial Nova" w:cs="Times New Roman"/>
          <w:kern w:val="0"/>
          <w:lang w:eastAsia="en-GB"/>
          <w14:ligatures w14:val="none"/>
        </w:rPr>
        <w:t xml:space="preserve">(NISB, 2022). </w:t>
      </w:r>
      <w:r w:rsidRPr="00792EFE">
        <w:rPr>
          <w:rFonts w:ascii="Arial Nova" w:eastAsia="Times New Roman" w:hAnsi="Arial Nova" w:cs="Times New Roman"/>
          <w:kern w:val="0"/>
          <w:lang w:eastAsia="en-GB"/>
          <w14:ligatures w14:val="none"/>
        </w:rPr>
        <w:t xml:space="preserve">(NISB) work together with Regional Safeguarding Boards (RSB’s) who are responsible for developing local policies and completing reviews and implementing multi-agency cooperation.  Each local authority works alongside its Regional Safeguarding Board to devise local </w:t>
      </w:r>
      <w:r w:rsidRPr="00792EFE">
        <w:rPr>
          <w:rFonts w:ascii="Arial Nova" w:eastAsia="Times New Roman" w:hAnsi="Arial Nova" w:cs="Times New Roman"/>
          <w:kern w:val="0"/>
          <w:lang w:eastAsia="en-GB"/>
          <w14:ligatures w14:val="none"/>
        </w:rPr>
        <w:lastRenderedPageBreak/>
        <w:t xml:space="preserve">safeguarding </w:t>
      </w:r>
      <w:proofErr w:type="spellStart"/>
      <w:r w:rsidRPr="00792EFE">
        <w:rPr>
          <w:rFonts w:ascii="Arial Nova" w:eastAsia="Times New Roman" w:hAnsi="Arial Nova" w:cs="Times New Roman"/>
          <w:kern w:val="0"/>
          <w:lang w:eastAsia="en-GB"/>
          <w14:ligatures w14:val="none"/>
        </w:rPr>
        <w:t>polices</w:t>
      </w:r>
      <w:proofErr w:type="spellEnd"/>
      <w:r w:rsidRPr="00792EFE">
        <w:rPr>
          <w:rFonts w:ascii="Arial Nova" w:eastAsia="Times New Roman" w:hAnsi="Arial Nova" w:cs="Times New Roman"/>
          <w:kern w:val="0"/>
          <w:lang w:eastAsia="en-GB"/>
          <w14:ligatures w14:val="none"/>
        </w:rPr>
        <w:t xml:space="preserve"> and procedures, personalised to the needs of local communities.  To ensure adults are safeguarded, the procedures detail how agencies such as social services, health, police and housing should work collaboratively to achieve the best possible outcomes. Each Local Authority are responsible for the function of multi- agency Safeguarding hubs (MASHs) it is here that all safeguarding concerns are triaged and responded to in an efficient and coordinated way (Davies, 2020).  Individual organisations such as social services, local authorities, domiciliary care providers and local health boards have internal safeguarding procedures associated with both national legislation and local protocols.  These comprise polices on staff training, safe recruitment, whistleblowing an allocated safeguarding leads in each establishment.  The regulatory safeguarding body Social Care Wales requires all registered care workers to sustain safeguarding standards in line with their code of professionals practice (Social Care Wales, 2021).  To ensure that safeguarding is implemented to a high standard this requires an expectation for all care workers and professionals to have a strong multi agency collaboration, clear processes and guidelines, delivered with a person-centred approach respecting the autonomy and rights of each adult at risk.  </w:t>
      </w:r>
    </w:p>
    <w:p w14:paraId="7BD16101" w14:textId="77777777" w:rsidR="00A033B8" w:rsidRPr="00270C62" w:rsidRDefault="00A033B8" w:rsidP="00A033B8">
      <w:pPr>
        <w:spacing w:before="100" w:beforeAutospacing="1" w:after="100" w:afterAutospacing="1" w:line="240" w:lineRule="auto"/>
        <w:rPr>
          <w:rFonts w:ascii="Arial Nova" w:eastAsia="Times New Roman" w:hAnsi="Arial Nova" w:cs="Times New Roman"/>
          <w:kern w:val="0"/>
          <w:lang w:eastAsia="en-GB"/>
          <w14:ligatures w14:val="none"/>
        </w:rPr>
      </w:pPr>
      <w:r>
        <w:rPr>
          <w:rFonts w:ascii="Arial Nova" w:eastAsia="Times New Roman" w:hAnsi="Arial Nova" w:cs="Times New Roman"/>
          <w:kern w:val="0"/>
          <w:lang w:eastAsia="en-GB"/>
          <w14:ligatures w14:val="none"/>
        </w:rPr>
        <w:t>467</w:t>
      </w:r>
    </w:p>
    <w:p w14:paraId="11FCC279" w14:textId="77777777" w:rsidR="00A033B8" w:rsidRDefault="00A033B8"/>
    <w:sectPr w:rsidR="00A033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3B8"/>
    <w:rsid w:val="0031540B"/>
    <w:rsid w:val="00A03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61C58"/>
  <w15:chartTrackingRefBased/>
  <w15:docId w15:val="{F29FC89E-C988-4AA9-89DD-9CC0592C4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33B8"/>
  </w:style>
  <w:style w:type="paragraph" w:styleId="Heading1">
    <w:name w:val="heading 1"/>
    <w:basedOn w:val="Normal"/>
    <w:next w:val="Normal"/>
    <w:link w:val="Heading1Char"/>
    <w:uiPriority w:val="9"/>
    <w:qFormat/>
    <w:rsid w:val="00A03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3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3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3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3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3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3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3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3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3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3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3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3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3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3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3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33B8"/>
    <w:rPr>
      <w:rFonts w:eastAsiaTheme="majorEastAsia" w:cstheme="majorBidi"/>
      <w:color w:val="272727" w:themeColor="text1" w:themeTint="D8"/>
    </w:rPr>
  </w:style>
  <w:style w:type="paragraph" w:styleId="Title">
    <w:name w:val="Title"/>
    <w:basedOn w:val="Normal"/>
    <w:next w:val="Normal"/>
    <w:link w:val="TitleChar"/>
    <w:uiPriority w:val="10"/>
    <w:qFormat/>
    <w:rsid w:val="00A03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3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33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3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33B8"/>
    <w:pPr>
      <w:spacing w:before="160"/>
      <w:jc w:val="center"/>
    </w:pPr>
    <w:rPr>
      <w:i/>
      <w:iCs/>
      <w:color w:val="404040" w:themeColor="text1" w:themeTint="BF"/>
    </w:rPr>
  </w:style>
  <w:style w:type="character" w:customStyle="1" w:styleId="QuoteChar">
    <w:name w:val="Quote Char"/>
    <w:basedOn w:val="DefaultParagraphFont"/>
    <w:link w:val="Quote"/>
    <w:uiPriority w:val="29"/>
    <w:rsid w:val="00A033B8"/>
    <w:rPr>
      <w:i/>
      <w:iCs/>
      <w:color w:val="404040" w:themeColor="text1" w:themeTint="BF"/>
    </w:rPr>
  </w:style>
  <w:style w:type="paragraph" w:styleId="ListParagraph">
    <w:name w:val="List Paragraph"/>
    <w:basedOn w:val="Normal"/>
    <w:uiPriority w:val="34"/>
    <w:qFormat/>
    <w:rsid w:val="00A033B8"/>
    <w:pPr>
      <w:ind w:left="720"/>
      <w:contextualSpacing/>
    </w:pPr>
  </w:style>
  <w:style w:type="character" w:styleId="IntenseEmphasis">
    <w:name w:val="Intense Emphasis"/>
    <w:basedOn w:val="DefaultParagraphFont"/>
    <w:uiPriority w:val="21"/>
    <w:qFormat/>
    <w:rsid w:val="00A033B8"/>
    <w:rPr>
      <w:i/>
      <w:iCs/>
      <w:color w:val="0F4761" w:themeColor="accent1" w:themeShade="BF"/>
    </w:rPr>
  </w:style>
  <w:style w:type="paragraph" w:styleId="IntenseQuote">
    <w:name w:val="Intense Quote"/>
    <w:basedOn w:val="Normal"/>
    <w:next w:val="Normal"/>
    <w:link w:val="IntenseQuoteChar"/>
    <w:uiPriority w:val="30"/>
    <w:qFormat/>
    <w:rsid w:val="00A03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33B8"/>
    <w:rPr>
      <w:i/>
      <w:iCs/>
      <w:color w:val="0F4761" w:themeColor="accent1" w:themeShade="BF"/>
    </w:rPr>
  </w:style>
  <w:style w:type="character" w:styleId="IntenseReference">
    <w:name w:val="Intense Reference"/>
    <w:basedOn w:val="DefaultParagraphFont"/>
    <w:uiPriority w:val="32"/>
    <w:qFormat/>
    <w:rsid w:val="00A033B8"/>
    <w:rPr>
      <w:b/>
      <w:bCs/>
      <w:smallCaps/>
      <w:color w:val="0F4761" w:themeColor="accent1" w:themeShade="BF"/>
      <w:spacing w:val="5"/>
    </w:rPr>
  </w:style>
  <w:style w:type="character" w:styleId="Hyperlink">
    <w:name w:val="Hyperlink"/>
    <w:basedOn w:val="DefaultParagraphFont"/>
    <w:uiPriority w:val="99"/>
    <w:unhideWhenUsed/>
    <w:rsid w:val="00A033B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2330392@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664</Words>
  <Characters>3789</Characters>
  <Application>Microsoft Office Word</Application>
  <DocSecurity>0</DocSecurity>
  <Lines>31</Lines>
  <Paragraphs>8</Paragraphs>
  <ScaleCrop>false</ScaleCrop>
  <Company/>
  <LinksUpToDate>false</LinksUpToDate>
  <CharactersWithSpaces>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George</dc:creator>
  <cp:keywords/>
  <dc:description/>
  <cp:lastModifiedBy>Hayley George</cp:lastModifiedBy>
  <cp:revision>1</cp:revision>
  <dcterms:created xsi:type="dcterms:W3CDTF">2025-10-08T10:12:00Z</dcterms:created>
  <dcterms:modified xsi:type="dcterms:W3CDTF">2025-10-08T10:16:00Z</dcterms:modified>
</cp:coreProperties>
</file>