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9411C" w:rsidP="7B0570D0" w:rsidRDefault="0009411C" w14:paraId="2E4E11A5" w14:textId="0CE39FA2">
      <w:pPr>
        <w:widowControl/>
        <w:autoSpaceDE/>
        <w:autoSpaceDN/>
        <w:spacing w:before="0" w:after="160" w:line="360" w:lineRule="auto"/>
        <w:jc w:val="left"/>
        <w:rPr>
          <w:sz w:val="22"/>
        </w:rPr>
      </w:pPr>
    </w:p>
    <w:p w:rsidR="0009411C" w:rsidP="00040C1E" w:rsidRDefault="0009411C" w14:paraId="386D2AFA" w14:textId="77777777">
      <w:pPr>
        <w:widowControl/>
        <w:autoSpaceDE/>
        <w:autoSpaceDN/>
        <w:spacing w:before="0" w:after="160" w:line="360" w:lineRule="auto"/>
        <w:jc w:val="left"/>
      </w:pPr>
    </w:p>
    <w:p w:rsidR="0009411C" w:rsidP="00040C1E" w:rsidRDefault="0009411C" w14:paraId="78D4E1B9" w14:textId="77777777">
      <w:pPr>
        <w:widowControl/>
        <w:autoSpaceDE/>
        <w:autoSpaceDN/>
        <w:spacing w:before="0" w:after="160" w:line="360" w:lineRule="auto"/>
        <w:jc w:val="center"/>
        <w:rPr>
          <w:b/>
          <w:bCs/>
          <w:color w:val="000000" w:themeColor="text1"/>
          <w:sz w:val="44"/>
          <w:szCs w:val="32"/>
        </w:rPr>
      </w:pPr>
    </w:p>
    <w:p w:rsidR="0009411C" w:rsidP="00040C1E" w:rsidRDefault="0009411C" w14:paraId="6E5A17F9" w14:textId="77777777">
      <w:pPr>
        <w:widowControl/>
        <w:autoSpaceDE/>
        <w:autoSpaceDN/>
        <w:spacing w:before="0" w:after="160" w:line="360" w:lineRule="auto"/>
        <w:jc w:val="center"/>
        <w:rPr>
          <w:b/>
          <w:bCs/>
          <w:color w:val="000000" w:themeColor="text1"/>
          <w:sz w:val="44"/>
          <w:szCs w:val="32"/>
        </w:rPr>
      </w:pPr>
    </w:p>
    <w:p w:rsidR="0009411C" w:rsidP="00040C1E" w:rsidRDefault="0009411C" w14:paraId="42DF3CC5" w14:textId="77777777">
      <w:pPr>
        <w:widowControl/>
        <w:autoSpaceDE/>
        <w:autoSpaceDN/>
        <w:spacing w:before="0" w:after="160" w:line="360" w:lineRule="auto"/>
        <w:jc w:val="center"/>
        <w:rPr>
          <w:b/>
          <w:bCs/>
          <w:color w:val="000000" w:themeColor="text1"/>
          <w:sz w:val="44"/>
          <w:szCs w:val="32"/>
        </w:rPr>
      </w:pPr>
    </w:p>
    <w:p w:rsidR="0009411C" w:rsidP="00040C1E" w:rsidRDefault="0009411C" w14:paraId="5555C72C" w14:textId="77777777">
      <w:pPr>
        <w:widowControl/>
        <w:autoSpaceDE/>
        <w:autoSpaceDN/>
        <w:spacing w:before="0" w:after="160" w:line="360" w:lineRule="auto"/>
        <w:jc w:val="center"/>
        <w:rPr>
          <w:b/>
          <w:bCs/>
          <w:color w:val="000000" w:themeColor="text1"/>
          <w:sz w:val="44"/>
          <w:szCs w:val="32"/>
        </w:rPr>
      </w:pPr>
    </w:p>
    <w:p w:rsidRPr="0009411C" w:rsidR="0009411C" w:rsidP="00040C1E" w:rsidRDefault="0009411C" w14:paraId="223B1155" w14:textId="77777777">
      <w:pPr>
        <w:widowControl/>
        <w:autoSpaceDE/>
        <w:autoSpaceDN/>
        <w:spacing w:before="0" w:after="160" w:line="360" w:lineRule="auto"/>
        <w:jc w:val="center"/>
        <w:rPr>
          <w:b/>
          <w:bCs/>
          <w:color w:val="000000" w:themeColor="text1"/>
          <w:sz w:val="48"/>
          <w:szCs w:val="34"/>
        </w:rPr>
      </w:pPr>
      <w:r w:rsidRPr="7B0570D0">
        <w:rPr>
          <w:b/>
          <w:bCs/>
          <w:color w:val="000000" w:themeColor="text1"/>
          <w:sz w:val="48"/>
          <w:szCs w:val="48"/>
        </w:rPr>
        <w:t>Written Assignment</w:t>
      </w:r>
    </w:p>
    <w:p w:rsidR="0009411C" w:rsidP="7B0570D0" w:rsidRDefault="5C185774" w14:paraId="1E6F3E5B" w14:textId="7C46E587">
      <w:pPr>
        <w:widowControl/>
        <w:autoSpaceDE/>
        <w:autoSpaceDN/>
        <w:spacing w:before="0" w:after="160" w:line="360" w:lineRule="auto"/>
        <w:jc w:val="center"/>
        <w:rPr>
          <w:color w:val="000000" w:themeColor="text1"/>
          <w:sz w:val="22"/>
        </w:rPr>
      </w:pPr>
      <w:r w:rsidRPr="7B0570D0">
        <w:rPr>
          <w:color w:val="000000" w:themeColor="text1"/>
          <w:sz w:val="22"/>
        </w:rPr>
        <w:t>Module name</w:t>
      </w:r>
      <w:r w:rsidRPr="7B0570D0" w:rsidR="60D1B552">
        <w:rPr>
          <w:color w:val="000000" w:themeColor="text1"/>
          <w:sz w:val="22"/>
        </w:rPr>
        <w:t xml:space="preserve">: Introduction to Health and Social Care </w:t>
      </w:r>
    </w:p>
    <w:p w:rsidR="0009411C" w:rsidP="7B0570D0" w:rsidRDefault="60D1B552" w14:paraId="2108A049" w14:textId="475ACA0B">
      <w:pPr>
        <w:widowControl/>
        <w:autoSpaceDE/>
        <w:autoSpaceDN/>
        <w:spacing w:before="0" w:after="160" w:line="360" w:lineRule="auto"/>
        <w:jc w:val="center"/>
        <w:rPr>
          <w:color w:val="000000" w:themeColor="text1"/>
          <w:sz w:val="22"/>
        </w:rPr>
      </w:pPr>
      <w:r w:rsidRPr="7B0570D0">
        <w:rPr>
          <w:color w:val="000000" w:themeColor="text1"/>
          <w:sz w:val="22"/>
        </w:rPr>
        <w:t xml:space="preserve">Module code: LCHS4003 </w:t>
      </w:r>
    </w:p>
    <w:p w:rsidR="0009411C" w:rsidP="7B0570D0" w:rsidRDefault="60D1B552" w14:paraId="739F0C8D" w14:textId="672BDE38">
      <w:pPr>
        <w:widowControl/>
        <w:autoSpaceDE/>
        <w:autoSpaceDN/>
        <w:spacing w:before="0" w:after="160" w:line="360" w:lineRule="auto"/>
        <w:jc w:val="center"/>
        <w:rPr>
          <w:color w:val="000000" w:themeColor="text1"/>
          <w:sz w:val="22"/>
        </w:rPr>
      </w:pPr>
      <w:r w:rsidRPr="7B0570D0">
        <w:rPr>
          <w:color w:val="000000" w:themeColor="text1"/>
          <w:sz w:val="22"/>
        </w:rPr>
        <w:t xml:space="preserve">Student </w:t>
      </w:r>
      <w:r w:rsidRPr="7B0570D0" w:rsidR="007A0079">
        <w:rPr>
          <w:color w:val="000000" w:themeColor="text1"/>
          <w:sz w:val="22"/>
        </w:rPr>
        <w:t xml:space="preserve">Name: Tatiana Montenegro </w:t>
      </w:r>
    </w:p>
    <w:p w:rsidRPr="0009411C" w:rsidR="007A0079" w:rsidP="7B0570D0" w:rsidRDefault="62A8797F" w14:paraId="1D6501B0" w14:textId="7FA24AA9">
      <w:pPr>
        <w:widowControl/>
        <w:autoSpaceDE/>
        <w:autoSpaceDN/>
        <w:spacing w:before="0" w:after="160" w:line="360" w:lineRule="auto"/>
        <w:jc w:val="center"/>
        <w:rPr>
          <w:color w:val="000000" w:themeColor="text1"/>
          <w:sz w:val="22"/>
        </w:rPr>
      </w:pPr>
      <w:r w:rsidRPr="11C7D460">
        <w:rPr>
          <w:color w:val="000000" w:themeColor="text1"/>
          <w:sz w:val="22"/>
        </w:rPr>
        <w:t>Student I</w:t>
      </w:r>
      <w:r w:rsidRPr="11C7D460" w:rsidR="4371221B">
        <w:rPr>
          <w:color w:val="000000" w:themeColor="text1"/>
          <w:sz w:val="22"/>
        </w:rPr>
        <w:t>D: 2413339</w:t>
      </w:r>
    </w:p>
    <w:p w:rsidR="0009411C" w:rsidP="7B0570D0" w:rsidRDefault="31F76483" w14:paraId="40E11796" w14:textId="61470D13">
      <w:pPr>
        <w:widowControl/>
        <w:autoSpaceDE/>
        <w:autoSpaceDN/>
        <w:spacing w:before="0" w:after="160" w:line="360" w:lineRule="auto"/>
        <w:jc w:val="center"/>
        <w:rPr>
          <w:color w:val="000000" w:themeColor="text1"/>
          <w:sz w:val="22"/>
        </w:rPr>
      </w:pPr>
      <w:r w:rsidRPr="11C7D460">
        <w:rPr>
          <w:color w:val="000000" w:themeColor="text1"/>
          <w:sz w:val="22"/>
        </w:rPr>
        <w:t>Lecture name</w:t>
      </w:r>
      <w:r w:rsidRPr="11C7D460" w:rsidR="46B92E78">
        <w:rPr>
          <w:color w:val="000000" w:themeColor="text1"/>
          <w:sz w:val="22"/>
        </w:rPr>
        <w:t>:</w:t>
      </w:r>
      <w:r w:rsidRPr="11C7D460" w:rsidR="329211A5">
        <w:rPr>
          <w:color w:val="000000" w:themeColor="text1"/>
          <w:sz w:val="22"/>
        </w:rPr>
        <w:t xml:space="preserve"> Dr Inye Abel-Tariah</w:t>
      </w:r>
    </w:p>
    <w:p w:rsidR="7B0570D0" w:rsidP="7B0570D0" w:rsidRDefault="7B0570D0" w14:paraId="7FEBA385" w14:textId="5EB10322">
      <w:pPr>
        <w:widowControl/>
        <w:spacing w:before="0" w:after="160" w:line="360" w:lineRule="auto"/>
        <w:jc w:val="center"/>
        <w:rPr>
          <w:color w:val="000000" w:themeColor="text1"/>
        </w:rPr>
      </w:pPr>
    </w:p>
    <w:p w:rsidR="0009411C" w:rsidP="00040C1E" w:rsidRDefault="0009411C" w14:paraId="7D569EF6" w14:textId="77777777">
      <w:pPr>
        <w:widowControl/>
        <w:autoSpaceDE/>
        <w:autoSpaceDN/>
        <w:spacing w:before="0" w:after="160" w:line="360" w:lineRule="auto"/>
        <w:jc w:val="left"/>
        <w:rPr>
          <w:color w:val="000000" w:themeColor="text1"/>
        </w:rPr>
      </w:pPr>
      <w:r>
        <w:rPr>
          <w:color w:val="000000" w:themeColor="text1"/>
        </w:rPr>
        <w:br w:type="page"/>
      </w:r>
    </w:p>
    <w:sdt>
      <w:sdtPr>
        <w:rPr>
          <w:rFonts w:ascii="Times New Roman" w:hAnsi="Times New Roman" w:eastAsia="Arial MT" w:cs="Arial MT"/>
          <w:color w:val="auto"/>
          <w:sz w:val="24"/>
          <w:szCs w:val="22"/>
          <w:lang w:val="en-GB"/>
        </w:rPr>
        <w:id w:val="527458309"/>
        <w:docPartObj>
          <w:docPartGallery w:val="Table of Contents"/>
          <w:docPartUnique/>
        </w:docPartObj>
      </w:sdtPr>
      <w:sdtEndPr>
        <w:rPr>
          <w:rFonts w:ascii="Times New Roman" w:hAnsi="Times New Roman" w:eastAsia="Arial MT" w:cs="Arial MT"/>
          <w:b w:val="1"/>
          <w:bCs w:val="1"/>
          <w:noProof/>
          <w:color w:val="auto"/>
          <w:sz w:val="24"/>
          <w:szCs w:val="24"/>
          <w:lang w:val="en-GB"/>
        </w:rPr>
      </w:sdtEndPr>
      <w:sdtContent>
        <w:p w:rsidRPr="0009411C" w:rsidR="0009411C" w:rsidP="00040C1E" w:rsidRDefault="0009411C" w14:paraId="43376686" w14:textId="15699CFD">
          <w:pPr>
            <w:pStyle w:val="TtuloTDC"/>
            <w:spacing w:line="360" w:lineRule="auto"/>
            <w:jc w:val="center"/>
            <w:rPr>
              <w:rFonts w:ascii="Arial" w:hAnsi="Arial" w:cs="Arial"/>
              <w:b/>
              <w:bCs/>
              <w:color w:val="000000" w:themeColor="text1"/>
              <w:sz w:val="44"/>
              <w:szCs w:val="44"/>
            </w:rPr>
          </w:pPr>
          <w:r w:rsidRPr="0009411C">
            <w:rPr>
              <w:rFonts w:ascii="Arial" w:hAnsi="Arial" w:cs="Arial"/>
              <w:b/>
              <w:bCs/>
              <w:color w:val="000000" w:themeColor="text1"/>
              <w:sz w:val="44"/>
              <w:szCs w:val="44"/>
            </w:rPr>
            <w:t>Table of Contents</w:t>
          </w:r>
        </w:p>
        <w:p w:rsidRPr="00D81872" w:rsidR="00C76604" w:rsidP="7B0570D0" w:rsidRDefault="0009411C" w14:paraId="03724363" w14:textId="38CBD347">
          <w:pPr>
            <w:pStyle w:val="TDC1"/>
            <w:tabs>
              <w:tab w:val="right" w:leader="dot" w:pos="9350"/>
            </w:tabs>
            <w:spacing w:line="360" w:lineRule="auto"/>
            <w:rPr>
              <w:rFonts w:ascii="Arial" w:hAnsi="Arial" w:cs="Arial" w:eastAsiaTheme="minorEastAsia"/>
              <w:noProof/>
              <w:sz w:val="22"/>
              <w:lang w:eastAsia="en-GB"/>
            </w:rPr>
          </w:pPr>
          <w:r w:rsidRPr="00D81872">
            <w:rPr>
              <w:rFonts w:ascii="Arial" w:hAnsi="Arial" w:cs="Arial"/>
              <w:sz w:val="22"/>
            </w:rPr>
            <w:fldChar w:fldCharType="begin"/>
          </w:r>
          <w:r w:rsidRPr="00D81872">
            <w:rPr>
              <w:rFonts w:ascii="Arial" w:hAnsi="Arial" w:cs="Arial"/>
              <w:sz w:val="22"/>
            </w:rPr>
            <w:instrText xml:space="preserve"> TOC \o "1-3" \h \z \u </w:instrText>
          </w:r>
          <w:r w:rsidRPr="00D81872">
            <w:rPr>
              <w:rFonts w:ascii="Arial" w:hAnsi="Arial" w:cs="Arial"/>
              <w:sz w:val="22"/>
            </w:rPr>
            <w:fldChar w:fldCharType="separate"/>
          </w:r>
          <w:hyperlink w:history="1" w:anchor="_Toc226644101">
            <w:r w:rsidRPr="00D81872" w:rsidR="00C76604">
              <w:rPr>
                <w:rStyle w:val="Hipervnculo"/>
                <w:rFonts w:ascii="Arial" w:hAnsi="Arial" w:cs="Arial"/>
                <w:noProof/>
                <w:sz w:val="22"/>
              </w:rPr>
              <w:t>1. Introduction:</w:t>
            </w:r>
            <w:r w:rsidRPr="00D81872" w:rsidR="00C76604">
              <w:rPr>
                <w:rFonts w:ascii="Arial" w:hAnsi="Arial" w:cs="Arial"/>
                <w:noProof/>
                <w:webHidden/>
                <w:sz w:val="22"/>
                <w:szCs w:val="20"/>
              </w:rPr>
              <w:tab/>
            </w:r>
            <w:r w:rsidRPr="00D81872" w:rsidR="00C76604">
              <w:rPr>
                <w:rFonts w:ascii="Arial" w:hAnsi="Arial" w:cs="Arial"/>
                <w:noProof/>
                <w:webHidden/>
                <w:sz w:val="22"/>
              </w:rPr>
              <w:fldChar w:fldCharType="begin"/>
            </w:r>
            <w:r w:rsidRPr="00D81872" w:rsidR="00C76604">
              <w:rPr>
                <w:rFonts w:ascii="Arial" w:hAnsi="Arial" w:cs="Arial"/>
                <w:noProof/>
                <w:webHidden/>
                <w:sz w:val="22"/>
              </w:rPr>
              <w:instrText xml:space="preserve"> PAGEREF _Toc226644101 \h </w:instrText>
            </w:r>
            <w:r w:rsidRPr="00D81872" w:rsidR="00C76604">
              <w:rPr>
                <w:rFonts w:ascii="Arial" w:hAnsi="Arial" w:cs="Arial"/>
                <w:noProof/>
                <w:webHidden/>
                <w:sz w:val="22"/>
              </w:rPr>
            </w:r>
            <w:r w:rsidRPr="00D81872" w:rsidR="00C76604">
              <w:rPr>
                <w:rFonts w:ascii="Arial" w:hAnsi="Arial" w:cs="Arial"/>
                <w:noProof/>
                <w:webHidden/>
                <w:sz w:val="22"/>
              </w:rPr>
              <w:fldChar w:fldCharType="separate"/>
            </w:r>
            <w:r w:rsidRPr="00D81872" w:rsidR="00C76604">
              <w:rPr>
                <w:rFonts w:ascii="Arial" w:hAnsi="Arial" w:cs="Arial"/>
                <w:noProof/>
                <w:webHidden/>
                <w:sz w:val="22"/>
              </w:rPr>
              <w:t>3</w:t>
            </w:r>
            <w:r w:rsidRPr="00D81872" w:rsidR="00C76604">
              <w:rPr>
                <w:rFonts w:ascii="Arial" w:hAnsi="Arial" w:cs="Arial"/>
                <w:noProof/>
                <w:webHidden/>
                <w:sz w:val="22"/>
              </w:rPr>
              <w:fldChar w:fldCharType="end"/>
            </w:r>
          </w:hyperlink>
        </w:p>
        <w:p w:rsidRPr="00D81872" w:rsidR="00C76604" w:rsidP="7B0570D0" w:rsidRDefault="00C76604" w14:paraId="518FE190" w14:textId="054FA918">
          <w:pPr>
            <w:pStyle w:val="TDC1"/>
            <w:tabs>
              <w:tab w:val="right" w:leader="dot" w:pos="9350"/>
            </w:tabs>
            <w:spacing w:line="360" w:lineRule="auto"/>
            <w:rPr>
              <w:rFonts w:ascii="Arial" w:hAnsi="Arial" w:cs="Arial" w:eastAsiaTheme="minorEastAsia"/>
              <w:noProof/>
              <w:sz w:val="22"/>
              <w:lang w:eastAsia="en-GB"/>
            </w:rPr>
          </w:pPr>
          <w:hyperlink w:history="1" w:anchor="_Toc226644102">
            <w:r w:rsidRPr="00D81872">
              <w:rPr>
                <w:rStyle w:val="Hipervnculo"/>
                <w:rFonts w:ascii="Arial" w:hAnsi="Arial" w:cs="Arial"/>
                <w:noProof/>
                <w:sz w:val="22"/>
              </w:rPr>
              <w:t>2. Effective Communication in Mr Ahmed’s Care:</w:t>
            </w:r>
            <w:r w:rsidRPr="00D81872">
              <w:rPr>
                <w:rFonts w:ascii="Arial" w:hAnsi="Arial" w:cs="Arial"/>
                <w:noProof/>
                <w:webHidden/>
                <w:sz w:val="22"/>
                <w:szCs w:val="20"/>
              </w:rPr>
              <w:tab/>
            </w:r>
            <w:r w:rsidRPr="00D81872">
              <w:rPr>
                <w:rFonts w:ascii="Arial" w:hAnsi="Arial" w:cs="Arial"/>
                <w:noProof/>
                <w:webHidden/>
                <w:sz w:val="22"/>
              </w:rPr>
              <w:fldChar w:fldCharType="begin"/>
            </w:r>
            <w:r w:rsidRPr="00D81872">
              <w:rPr>
                <w:rFonts w:ascii="Arial" w:hAnsi="Arial" w:cs="Arial"/>
                <w:noProof/>
                <w:webHidden/>
                <w:sz w:val="22"/>
              </w:rPr>
              <w:instrText xml:space="preserve"> PAGEREF _Toc226644102 \h </w:instrText>
            </w:r>
            <w:r w:rsidRPr="00D81872">
              <w:rPr>
                <w:rFonts w:ascii="Arial" w:hAnsi="Arial" w:cs="Arial"/>
                <w:noProof/>
                <w:webHidden/>
                <w:sz w:val="22"/>
              </w:rPr>
            </w:r>
            <w:r w:rsidRPr="00D81872">
              <w:rPr>
                <w:rFonts w:ascii="Arial" w:hAnsi="Arial" w:cs="Arial"/>
                <w:noProof/>
                <w:webHidden/>
                <w:sz w:val="22"/>
              </w:rPr>
              <w:fldChar w:fldCharType="separate"/>
            </w:r>
            <w:r w:rsidRPr="00D81872">
              <w:rPr>
                <w:rFonts w:ascii="Arial" w:hAnsi="Arial" w:cs="Arial"/>
                <w:noProof/>
                <w:webHidden/>
                <w:sz w:val="22"/>
              </w:rPr>
              <w:t>3</w:t>
            </w:r>
            <w:r w:rsidRPr="00D81872">
              <w:rPr>
                <w:rFonts w:ascii="Arial" w:hAnsi="Arial" w:cs="Arial"/>
                <w:noProof/>
                <w:webHidden/>
                <w:sz w:val="22"/>
              </w:rPr>
              <w:fldChar w:fldCharType="end"/>
            </w:r>
          </w:hyperlink>
        </w:p>
        <w:p w:rsidRPr="00D81872" w:rsidR="00C76604" w:rsidP="7B0570D0" w:rsidRDefault="00C76604" w14:paraId="17CD3EC9" w14:textId="7D5D55FF">
          <w:pPr>
            <w:pStyle w:val="TDC1"/>
            <w:tabs>
              <w:tab w:val="right" w:leader="dot" w:pos="9350"/>
            </w:tabs>
            <w:spacing w:line="360" w:lineRule="auto"/>
            <w:rPr>
              <w:rFonts w:ascii="Arial" w:hAnsi="Arial" w:cs="Arial" w:eastAsiaTheme="minorEastAsia"/>
              <w:noProof/>
              <w:sz w:val="22"/>
              <w:lang w:eastAsia="en-GB"/>
            </w:rPr>
          </w:pPr>
          <w:hyperlink w:history="1" w:anchor="_Toc226644103">
            <w:r w:rsidRPr="00D81872">
              <w:rPr>
                <w:rStyle w:val="Hipervnculo"/>
                <w:rFonts w:ascii="Arial" w:hAnsi="Arial" w:cs="Arial"/>
                <w:noProof/>
                <w:sz w:val="22"/>
              </w:rPr>
              <w:t>3. Administrative Skills &amp; Record Keeping:</w:t>
            </w:r>
            <w:r w:rsidRPr="00D81872">
              <w:rPr>
                <w:rFonts w:ascii="Arial" w:hAnsi="Arial" w:cs="Arial"/>
                <w:noProof/>
                <w:webHidden/>
                <w:sz w:val="22"/>
                <w:szCs w:val="20"/>
              </w:rPr>
              <w:tab/>
            </w:r>
            <w:r w:rsidRPr="00D81872">
              <w:rPr>
                <w:rFonts w:ascii="Arial" w:hAnsi="Arial" w:cs="Arial"/>
                <w:noProof/>
                <w:webHidden/>
                <w:sz w:val="22"/>
              </w:rPr>
              <w:fldChar w:fldCharType="begin"/>
            </w:r>
            <w:r w:rsidRPr="00D81872">
              <w:rPr>
                <w:rFonts w:ascii="Arial" w:hAnsi="Arial" w:cs="Arial"/>
                <w:noProof/>
                <w:webHidden/>
                <w:sz w:val="22"/>
              </w:rPr>
              <w:instrText xml:space="preserve"> PAGEREF _Toc226644103 \h </w:instrText>
            </w:r>
            <w:r w:rsidRPr="00D81872">
              <w:rPr>
                <w:rFonts w:ascii="Arial" w:hAnsi="Arial" w:cs="Arial"/>
                <w:noProof/>
                <w:webHidden/>
                <w:sz w:val="22"/>
              </w:rPr>
            </w:r>
            <w:r w:rsidRPr="00D81872">
              <w:rPr>
                <w:rFonts w:ascii="Arial" w:hAnsi="Arial" w:cs="Arial"/>
                <w:noProof/>
                <w:webHidden/>
                <w:sz w:val="22"/>
              </w:rPr>
              <w:fldChar w:fldCharType="separate"/>
            </w:r>
            <w:r w:rsidRPr="00D81872">
              <w:rPr>
                <w:rFonts w:ascii="Arial" w:hAnsi="Arial" w:cs="Arial"/>
                <w:noProof/>
                <w:webHidden/>
                <w:sz w:val="22"/>
              </w:rPr>
              <w:t>4</w:t>
            </w:r>
            <w:r w:rsidRPr="00D81872">
              <w:rPr>
                <w:rFonts w:ascii="Arial" w:hAnsi="Arial" w:cs="Arial"/>
                <w:noProof/>
                <w:webHidden/>
                <w:sz w:val="22"/>
              </w:rPr>
              <w:fldChar w:fldCharType="end"/>
            </w:r>
          </w:hyperlink>
        </w:p>
        <w:p w:rsidRPr="00D81872" w:rsidR="00C76604" w:rsidP="7B0570D0" w:rsidRDefault="00C76604" w14:paraId="37EE66F5" w14:textId="627076C7">
          <w:pPr>
            <w:pStyle w:val="TDC1"/>
            <w:tabs>
              <w:tab w:val="right" w:leader="dot" w:pos="9350"/>
            </w:tabs>
            <w:spacing w:line="360" w:lineRule="auto"/>
            <w:rPr>
              <w:rFonts w:ascii="Arial" w:hAnsi="Arial" w:cs="Arial" w:eastAsiaTheme="minorEastAsia"/>
              <w:noProof/>
              <w:sz w:val="22"/>
              <w:lang w:eastAsia="en-GB"/>
            </w:rPr>
          </w:pPr>
          <w:hyperlink w:history="1" w:anchor="_Toc226644104">
            <w:r w:rsidRPr="00D81872">
              <w:rPr>
                <w:rStyle w:val="Hipervnculo"/>
                <w:rFonts w:ascii="Arial" w:hAnsi="Arial" w:cs="Arial"/>
                <w:noProof/>
                <w:sz w:val="22"/>
              </w:rPr>
              <w:t>4. Multi-Agency Working &amp; Collaboration:</w:t>
            </w:r>
            <w:r w:rsidRPr="00D81872">
              <w:rPr>
                <w:rFonts w:ascii="Arial" w:hAnsi="Arial" w:cs="Arial"/>
                <w:noProof/>
                <w:webHidden/>
                <w:sz w:val="22"/>
                <w:szCs w:val="20"/>
              </w:rPr>
              <w:tab/>
            </w:r>
            <w:r w:rsidRPr="00D81872">
              <w:rPr>
                <w:rFonts w:ascii="Arial" w:hAnsi="Arial" w:cs="Arial"/>
                <w:noProof/>
                <w:webHidden/>
                <w:sz w:val="22"/>
              </w:rPr>
              <w:fldChar w:fldCharType="begin"/>
            </w:r>
            <w:r w:rsidRPr="00D81872">
              <w:rPr>
                <w:rFonts w:ascii="Arial" w:hAnsi="Arial" w:cs="Arial"/>
                <w:noProof/>
                <w:webHidden/>
                <w:sz w:val="22"/>
              </w:rPr>
              <w:instrText xml:space="preserve"> PAGEREF _Toc226644104 \h </w:instrText>
            </w:r>
            <w:r w:rsidRPr="00D81872">
              <w:rPr>
                <w:rFonts w:ascii="Arial" w:hAnsi="Arial" w:cs="Arial"/>
                <w:noProof/>
                <w:webHidden/>
                <w:sz w:val="22"/>
              </w:rPr>
            </w:r>
            <w:r w:rsidRPr="00D81872">
              <w:rPr>
                <w:rFonts w:ascii="Arial" w:hAnsi="Arial" w:cs="Arial"/>
                <w:noProof/>
                <w:webHidden/>
                <w:sz w:val="22"/>
              </w:rPr>
              <w:fldChar w:fldCharType="separate"/>
            </w:r>
            <w:r w:rsidRPr="00D81872">
              <w:rPr>
                <w:rFonts w:ascii="Arial" w:hAnsi="Arial" w:cs="Arial"/>
                <w:noProof/>
                <w:webHidden/>
                <w:sz w:val="22"/>
              </w:rPr>
              <w:t>6</w:t>
            </w:r>
            <w:r w:rsidRPr="00D81872">
              <w:rPr>
                <w:rFonts w:ascii="Arial" w:hAnsi="Arial" w:cs="Arial"/>
                <w:noProof/>
                <w:webHidden/>
                <w:sz w:val="22"/>
              </w:rPr>
              <w:fldChar w:fldCharType="end"/>
            </w:r>
          </w:hyperlink>
        </w:p>
        <w:p w:rsidRPr="00D81872" w:rsidR="00C76604" w:rsidP="7B0570D0" w:rsidRDefault="00C76604" w14:paraId="4FF098D9" w14:textId="6BF6B3E9">
          <w:pPr>
            <w:pStyle w:val="TDC1"/>
            <w:tabs>
              <w:tab w:val="right" w:leader="dot" w:pos="9350"/>
            </w:tabs>
            <w:spacing w:line="360" w:lineRule="auto"/>
            <w:rPr>
              <w:rFonts w:ascii="Arial" w:hAnsi="Arial" w:cs="Arial" w:eastAsiaTheme="minorEastAsia"/>
              <w:noProof/>
              <w:sz w:val="22"/>
              <w:lang w:eastAsia="en-GB"/>
            </w:rPr>
          </w:pPr>
          <w:hyperlink w:history="1" w:anchor="_Toc226644105">
            <w:r w:rsidRPr="00D81872">
              <w:rPr>
                <w:rStyle w:val="Hipervnculo"/>
                <w:rFonts w:ascii="Arial" w:hAnsi="Arial" w:cs="Arial"/>
                <w:noProof/>
                <w:sz w:val="22"/>
              </w:rPr>
              <w:t>5. Conclusion:</w:t>
            </w:r>
            <w:r w:rsidRPr="00D81872">
              <w:rPr>
                <w:rFonts w:ascii="Arial" w:hAnsi="Arial" w:cs="Arial"/>
                <w:noProof/>
                <w:webHidden/>
                <w:sz w:val="22"/>
                <w:szCs w:val="20"/>
              </w:rPr>
              <w:tab/>
            </w:r>
            <w:r w:rsidRPr="00D81872">
              <w:rPr>
                <w:rFonts w:ascii="Arial" w:hAnsi="Arial" w:cs="Arial"/>
                <w:noProof/>
                <w:webHidden/>
                <w:sz w:val="22"/>
              </w:rPr>
              <w:fldChar w:fldCharType="begin"/>
            </w:r>
            <w:r w:rsidRPr="00D81872">
              <w:rPr>
                <w:rFonts w:ascii="Arial" w:hAnsi="Arial" w:cs="Arial"/>
                <w:noProof/>
                <w:webHidden/>
                <w:sz w:val="22"/>
              </w:rPr>
              <w:instrText xml:space="preserve"> PAGEREF _Toc226644105 \h </w:instrText>
            </w:r>
            <w:r w:rsidRPr="00D81872">
              <w:rPr>
                <w:rFonts w:ascii="Arial" w:hAnsi="Arial" w:cs="Arial"/>
                <w:noProof/>
                <w:webHidden/>
                <w:sz w:val="22"/>
              </w:rPr>
            </w:r>
            <w:r w:rsidRPr="00D81872">
              <w:rPr>
                <w:rFonts w:ascii="Arial" w:hAnsi="Arial" w:cs="Arial"/>
                <w:noProof/>
                <w:webHidden/>
                <w:sz w:val="22"/>
              </w:rPr>
              <w:fldChar w:fldCharType="separate"/>
            </w:r>
            <w:r w:rsidRPr="00D81872">
              <w:rPr>
                <w:rFonts w:ascii="Arial" w:hAnsi="Arial" w:cs="Arial"/>
                <w:noProof/>
                <w:webHidden/>
                <w:sz w:val="22"/>
              </w:rPr>
              <w:t>6</w:t>
            </w:r>
            <w:r w:rsidRPr="00D81872">
              <w:rPr>
                <w:rFonts w:ascii="Arial" w:hAnsi="Arial" w:cs="Arial"/>
                <w:noProof/>
                <w:webHidden/>
                <w:sz w:val="22"/>
              </w:rPr>
              <w:fldChar w:fldCharType="end"/>
            </w:r>
          </w:hyperlink>
        </w:p>
        <w:p w:rsidRPr="00D81872" w:rsidR="00C76604" w:rsidP="7B0570D0" w:rsidRDefault="00C76604" w14:paraId="5C24A07C" w14:textId="067241C9">
          <w:pPr>
            <w:pStyle w:val="TDC1"/>
            <w:tabs>
              <w:tab w:val="right" w:leader="dot" w:pos="9350"/>
            </w:tabs>
            <w:spacing w:line="360" w:lineRule="auto"/>
            <w:rPr>
              <w:rFonts w:ascii="Arial" w:hAnsi="Arial" w:cs="Arial" w:eastAsiaTheme="minorEastAsia"/>
              <w:noProof/>
              <w:sz w:val="22"/>
              <w:lang w:eastAsia="en-GB"/>
            </w:rPr>
          </w:pPr>
          <w:hyperlink w:history="1" w:anchor="_Toc226644106">
            <w:r w:rsidRPr="00D81872">
              <w:rPr>
                <w:rStyle w:val="Hipervnculo"/>
                <w:rFonts w:ascii="Arial" w:hAnsi="Arial" w:cs="Arial"/>
                <w:noProof/>
                <w:sz w:val="22"/>
              </w:rPr>
              <w:t>References:</w:t>
            </w:r>
            <w:r w:rsidRPr="00D81872">
              <w:rPr>
                <w:rFonts w:ascii="Arial" w:hAnsi="Arial" w:cs="Arial"/>
                <w:noProof/>
                <w:webHidden/>
                <w:sz w:val="22"/>
                <w:szCs w:val="20"/>
              </w:rPr>
              <w:tab/>
            </w:r>
            <w:r w:rsidRPr="00D81872">
              <w:rPr>
                <w:rFonts w:ascii="Arial" w:hAnsi="Arial" w:cs="Arial"/>
                <w:noProof/>
                <w:webHidden/>
                <w:sz w:val="22"/>
              </w:rPr>
              <w:fldChar w:fldCharType="begin"/>
            </w:r>
            <w:r w:rsidRPr="00D81872">
              <w:rPr>
                <w:rFonts w:ascii="Arial" w:hAnsi="Arial" w:cs="Arial"/>
                <w:noProof/>
                <w:webHidden/>
                <w:sz w:val="22"/>
              </w:rPr>
              <w:instrText xml:space="preserve"> PAGEREF _Toc226644106 \h </w:instrText>
            </w:r>
            <w:r w:rsidRPr="00D81872">
              <w:rPr>
                <w:rFonts w:ascii="Arial" w:hAnsi="Arial" w:cs="Arial"/>
                <w:noProof/>
                <w:webHidden/>
                <w:sz w:val="22"/>
              </w:rPr>
            </w:r>
            <w:r w:rsidRPr="00D81872">
              <w:rPr>
                <w:rFonts w:ascii="Arial" w:hAnsi="Arial" w:cs="Arial"/>
                <w:noProof/>
                <w:webHidden/>
                <w:sz w:val="22"/>
              </w:rPr>
              <w:fldChar w:fldCharType="separate"/>
            </w:r>
            <w:r w:rsidRPr="00D81872">
              <w:rPr>
                <w:rFonts w:ascii="Arial" w:hAnsi="Arial" w:cs="Arial"/>
                <w:noProof/>
                <w:webHidden/>
                <w:sz w:val="22"/>
              </w:rPr>
              <w:t>7</w:t>
            </w:r>
            <w:r w:rsidRPr="00D81872">
              <w:rPr>
                <w:rFonts w:ascii="Arial" w:hAnsi="Arial" w:cs="Arial"/>
                <w:noProof/>
                <w:webHidden/>
                <w:sz w:val="22"/>
              </w:rPr>
              <w:fldChar w:fldCharType="end"/>
            </w:r>
          </w:hyperlink>
        </w:p>
        <w:p w:rsidR="0009411C" w:rsidP="00040C1E" w:rsidRDefault="0009411C" w14:paraId="3F64F0AE" w14:textId="042DA538">
          <w:pPr>
            <w:spacing w:line="360" w:lineRule="auto"/>
          </w:pPr>
          <w:r w:rsidRPr="00D81872">
            <w:rPr>
              <w:rFonts w:ascii="Arial" w:hAnsi="Arial" w:cs="Arial"/>
              <w:b/>
              <w:bCs/>
              <w:noProof/>
              <w:sz w:val="22"/>
              <w:szCs w:val="20"/>
            </w:rPr>
            <w:fldChar w:fldCharType="end"/>
          </w:r>
        </w:p>
      </w:sdtContent>
    </w:sdt>
    <w:p w:rsidRPr="0009411C" w:rsidR="0009411C" w:rsidP="00040C1E" w:rsidRDefault="0009411C" w14:paraId="5D5F5164" w14:textId="1652B0D5">
      <w:pPr>
        <w:widowControl/>
        <w:autoSpaceDE/>
        <w:autoSpaceDN/>
        <w:spacing w:before="0" w:after="160" w:line="360" w:lineRule="auto"/>
        <w:jc w:val="center"/>
        <w:rPr>
          <w:rFonts w:ascii="Arial" w:hAnsi="Arial" w:eastAsiaTheme="majorEastAsia" w:cstheme="majorBidi"/>
          <w:b/>
          <w:bCs/>
          <w:i/>
          <w:color w:val="000000" w:themeColor="text1"/>
          <w:kern w:val="2"/>
          <w:sz w:val="22"/>
          <w:szCs w:val="32"/>
          <w:lang w:val="en-US"/>
          <w14:ligatures w14:val="standardContextual"/>
        </w:rPr>
      </w:pPr>
      <w:r w:rsidRPr="0009411C">
        <w:rPr>
          <w:b/>
          <w:bCs/>
        </w:rPr>
        <w:br w:type="page"/>
      </w:r>
    </w:p>
    <w:p w:rsidR="00B3745F" w:rsidP="00040C1E" w:rsidRDefault="008048E9" w14:paraId="123D7038" w14:textId="26386AA0">
      <w:pPr>
        <w:pStyle w:val="Ttulo1"/>
        <w:spacing w:line="360" w:lineRule="auto"/>
      </w:pPr>
      <w:bookmarkStart w:name="_Toc226644101" w:id="0"/>
      <w:r>
        <w:t xml:space="preserve">1. </w:t>
      </w:r>
      <w:r w:rsidRPr="008048E9">
        <w:t>Introduction</w:t>
      </w:r>
      <w:r>
        <w:t>:</w:t>
      </w:r>
      <w:bookmarkEnd w:id="0"/>
    </w:p>
    <w:p w:rsidRPr="00007456" w:rsidR="008048E9" w:rsidP="00040C1E" w:rsidRDefault="008048E9" w14:paraId="145F6DE4" w14:textId="000D9780">
      <w:pPr>
        <w:spacing w:line="360" w:lineRule="auto"/>
        <w:ind w:firstLine="720"/>
        <w:rPr>
          <w:rFonts w:ascii="Arial" w:hAnsi="Arial" w:cs="Arial"/>
          <w:sz w:val="22"/>
          <w:szCs w:val="20"/>
        </w:rPr>
      </w:pPr>
      <w:r w:rsidRPr="00007456">
        <w:rPr>
          <w:rFonts w:ascii="Arial" w:hAnsi="Arial" w:cs="Arial"/>
          <w:sz w:val="22"/>
          <w:szCs w:val="20"/>
        </w:rPr>
        <w:t>The UK health and social care system is an intricate system that aims at offering integrated and person-centred services by organisations like the NHS and local authorities</w:t>
      </w:r>
      <w:r w:rsidR="0009411C">
        <w:rPr>
          <w:rFonts w:ascii="Arial" w:hAnsi="Arial" w:cs="Arial"/>
          <w:sz w:val="22"/>
          <w:szCs w:val="20"/>
        </w:rPr>
        <w:t xml:space="preserve"> </w:t>
      </w:r>
      <w:r w:rsidRPr="0009411C" w:rsidR="0009411C">
        <w:rPr>
          <w:rFonts w:ascii="Arial" w:hAnsi="Arial" w:cs="Arial"/>
          <w:sz w:val="22"/>
          <w:szCs w:val="20"/>
        </w:rPr>
        <w:t>(Cheraghi-Sohi et al., 2020)</w:t>
      </w:r>
      <w:r w:rsidRPr="00007456">
        <w:rPr>
          <w:rFonts w:ascii="Arial" w:hAnsi="Arial" w:cs="Arial"/>
          <w:sz w:val="22"/>
          <w:szCs w:val="20"/>
        </w:rPr>
        <w:t>. It seeks to make sure that people get safe, quality, and coordinated care that suits their needs, especially vulnerable populations having long-term conditions. In this regard, the example of Mr Ahmed, a 68-year-old stroke patient, reveals some of the critical issues of the system, such as language barriers and dependency on the assistance of family members, as well as the work of multiple professionals, such as GPs, district nurses, domiciliary care workers, and speech and language therapists. These aspects prove the significance of proper communication, proper record keeping and multi-agency working. The fact that the missed care visit has been made recently is another indication of the possible risks that poor coordination and communication can have. Thus, the report will be conducted in relation to understanding how these fundamental components can be used to provide safe, high-quality, and person-centred care in the context of the UK health and social care.</w:t>
      </w:r>
    </w:p>
    <w:p w:rsidR="008048E9" w:rsidP="00040C1E" w:rsidRDefault="008048E9" w14:paraId="2C079341" w14:textId="77777777">
      <w:pPr>
        <w:pStyle w:val="Ttulo1"/>
        <w:spacing w:line="360" w:lineRule="auto"/>
      </w:pPr>
      <w:bookmarkStart w:name="_Toc226644102" w:id="1"/>
      <w:r>
        <w:t>2. Effective Communication in Mr Ahmed’s Care:</w:t>
      </w:r>
      <w:bookmarkEnd w:id="1"/>
    </w:p>
    <w:p w:rsidRPr="00007456" w:rsidR="008048E9" w:rsidP="00040C1E" w:rsidRDefault="008048E9" w14:paraId="39A8ECC5" w14:textId="2C009605">
      <w:pPr>
        <w:spacing w:line="360" w:lineRule="auto"/>
        <w:ind w:firstLine="720"/>
        <w:rPr>
          <w:rFonts w:ascii="Arial" w:hAnsi="Arial" w:cs="Arial"/>
          <w:sz w:val="22"/>
          <w:szCs w:val="20"/>
        </w:rPr>
      </w:pPr>
      <w:r w:rsidRPr="00007456">
        <w:rPr>
          <w:rFonts w:ascii="Arial" w:hAnsi="Arial" w:cs="Arial"/>
          <w:sz w:val="22"/>
          <w:szCs w:val="20"/>
        </w:rPr>
        <w:t>Communication is central in providing safe and quality care to Mr Ahmed especially after his stroke and the dynamics of his care requirements. Effective reporting facilitates correct administration of medication that is paramount in avoiding cases like the missed home visit that led to late medication</w:t>
      </w:r>
      <w:r w:rsidR="0009411C">
        <w:rPr>
          <w:rFonts w:ascii="Arial" w:hAnsi="Arial" w:cs="Arial"/>
          <w:sz w:val="22"/>
          <w:szCs w:val="20"/>
        </w:rPr>
        <w:t xml:space="preserve"> </w:t>
      </w:r>
      <w:r w:rsidRPr="0009411C" w:rsidR="0009411C">
        <w:rPr>
          <w:rFonts w:ascii="Arial" w:hAnsi="Arial" w:cs="Arial"/>
          <w:sz w:val="22"/>
          <w:szCs w:val="20"/>
        </w:rPr>
        <w:t>(Taylor and Whitton, 2020</w:t>
      </w:r>
      <w:r w:rsidRPr="00007456">
        <w:rPr>
          <w:rFonts w:ascii="Arial" w:hAnsi="Arial" w:cs="Arial"/>
          <w:sz w:val="22"/>
          <w:szCs w:val="20"/>
        </w:rPr>
        <w:t>. It is also crucial to the recovery of Mr Ahmed, particularly in speech and language therapy, where regular and comprehensible communication can enhance his communication and swallowing skills. Also, effective communication can be used to develop trust between Mr Ahmed, his wife, and healthcare professionals, encouraging participation and collaboration. On the other hand, poor communication may enhance safeguarding risks, cause misunderstandings, and contribute to patient outcomes adversely, which was witnessed in the care failure in the recent past.</w:t>
      </w:r>
    </w:p>
    <w:p w:rsidRPr="00007456" w:rsidR="008048E9" w:rsidP="00040C1E" w:rsidRDefault="008048E9" w14:paraId="20901856" w14:textId="6183BE07">
      <w:pPr>
        <w:spacing w:line="360" w:lineRule="auto"/>
        <w:ind w:firstLine="720"/>
        <w:rPr>
          <w:rFonts w:ascii="Arial" w:hAnsi="Arial" w:cs="Arial"/>
          <w:sz w:val="22"/>
          <w:szCs w:val="20"/>
        </w:rPr>
      </w:pPr>
      <w:r w:rsidRPr="00007456">
        <w:rPr>
          <w:rFonts w:ascii="Arial" w:hAnsi="Arial" w:cs="Arial"/>
          <w:sz w:val="22"/>
          <w:szCs w:val="20"/>
        </w:rPr>
        <w:t>When communicating with Mr Ahmed and his family, it is critical to use a person-centred approach that includes taking into consideration his language needs and health condition. Since the native language of Mr Ahmed is Bengali, the use of simple and clear English by healthcare professionals with a translation service or interpreter as needed is advisable</w:t>
      </w:r>
      <w:r w:rsidR="0009411C">
        <w:rPr>
          <w:rFonts w:ascii="Arial" w:hAnsi="Arial" w:cs="Arial"/>
          <w:sz w:val="22"/>
          <w:szCs w:val="20"/>
        </w:rPr>
        <w:t xml:space="preserve"> </w:t>
      </w:r>
      <w:r w:rsidRPr="0009411C" w:rsidR="0009411C">
        <w:rPr>
          <w:rFonts w:ascii="Arial" w:hAnsi="Arial" w:cs="Arial"/>
          <w:sz w:val="22"/>
          <w:szCs w:val="20"/>
        </w:rPr>
        <w:t>(Mazzi et al., 2022)</w:t>
      </w:r>
      <w:r w:rsidRPr="00007456">
        <w:rPr>
          <w:rFonts w:ascii="Arial" w:hAnsi="Arial" w:cs="Arial"/>
          <w:sz w:val="22"/>
          <w:szCs w:val="20"/>
        </w:rPr>
        <w:t>. The use of non-verbal communication, like gestures, visual aids, and written instructions, may also help in increasing his understanding, since he has speech problems after the stroke. Although his wife can play a significant role in enabling the communication process, professionals should make sure that the autonomy of Mr Ahmed is not violated by making him participate directly in the decision-making process concerning his care. This practice is consistent with the ideals of effective and inclusive communication in health and social care practice.</w:t>
      </w:r>
    </w:p>
    <w:p w:rsidRPr="00007456" w:rsidR="008048E9" w:rsidP="00040C1E" w:rsidRDefault="008048E9" w14:paraId="1C86E404" w14:textId="79225087">
      <w:pPr>
        <w:spacing w:line="360" w:lineRule="auto"/>
        <w:ind w:firstLine="720"/>
        <w:rPr>
          <w:rFonts w:ascii="Arial" w:hAnsi="Arial" w:cs="Arial"/>
          <w:sz w:val="22"/>
          <w:szCs w:val="20"/>
        </w:rPr>
      </w:pPr>
      <w:r w:rsidRPr="00007456">
        <w:rPr>
          <w:rFonts w:ascii="Arial" w:hAnsi="Arial" w:cs="Arial"/>
          <w:sz w:val="22"/>
          <w:szCs w:val="20"/>
        </w:rPr>
        <w:t>To ensure equal communication, the Equality Act 2010 also advocates against non-discriminatory practice and equal provision of services to people irrespective of language or ethnicity. Mr Ahmed in the case would be indirectly discriminated against and provided with unequal care, failure to resolve his language barrier would cause</w:t>
      </w:r>
      <w:r w:rsidR="0009411C">
        <w:rPr>
          <w:rFonts w:ascii="Arial" w:hAnsi="Arial" w:cs="Arial"/>
          <w:sz w:val="22"/>
          <w:szCs w:val="20"/>
        </w:rPr>
        <w:t xml:space="preserve"> </w:t>
      </w:r>
      <w:r w:rsidRPr="0009411C" w:rsidR="0009411C">
        <w:rPr>
          <w:rFonts w:ascii="Arial" w:hAnsi="Arial" w:cs="Arial"/>
          <w:sz w:val="22"/>
          <w:szCs w:val="20"/>
        </w:rPr>
        <w:t>(Guyard-Nedelec, 2021)</w:t>
      </w:r>
      <w:r w:rsidRPr="00007456">
        <w:rPr>
          <w:rFonts w:ascii="Arial" w:hAnsi="Arial" w:cs="Arial"/>
          <w:sz w:val="22"/>
          <w:szCs w:val="20"/>
        </w:rPr>
        <w:t>. Hence, medical professionals need to be culturally sensitive and adjust their communication patterns to fit the requirements of the patient so that he can be given the same quality of care that other patients will get. This supports the value of person-centred approach that values diversity and enhances inclusion in the health care system.</w:t>
      </w:r>
      <w:r w:rsidR="0009411C">
        <w:rPr>
          <w:rFonts w:ascii="Arial" w:hAnsi="Arial" w:cs="Arial"/>
          <w:sz w:val="22"/>
          <w:szCs w:val="20"/>
        </w:rPr>
        <w:t xml:space="preserve"> </w:t>
      </w:r>
      <w:r w:rsidRPr="00007456">
        <w:rPr>
          <w:rFonts w:ascii="Arial" w:hAnsi="Arial" w:cs="Arial"/>
          <w:sz w:val="22"/>
          <w:szCs w:val="20"/>
        </w:rPr>
        <w:t>The use of the Communication Model by Berlo (1960) offers a handy guide to the communication processes in the care of Mr Ahmed. In this case, the healthcare worker is the sender, and he/she conveys messages like medication instructions in different formats, including non-verbal communication, written notes, as well as verbal communication. The receiver is Mr Ahmed, and his barrier to the interpretation of the message might include language barriers and speech impediments due to his stroke. These obstacles enhance the chances of misunderstanding and mistakes in treatment. In order to enhance the effectiveness of communication, professionals ought to adopt the use of visual aids, repetition of important information and checking of understanding by providing feedback. Using this model in practice, healthcare providers will be able to reduce instances of communication failures and improve the safety and quality of provided care to Mr Ahmed.</w:t>
      </w:r>
    </w:p>
    <w:p w:rsidR="008048E9" w:rsidP="00040C1E" w:rsidRDefault="008048E9" w14:paraId="7DE62C51" w14:textId="77777777">
      <w:pPr>
        <w:pStyle w:val="Ttulo1"/>
        <w:spacing w:line="360" w:lineRule="auto"/>
      </w:pPr>
      <w:bookmarkStart w:name="_Toc226644103" w:id="2"/>
      <w:r>
        <w:t>3. Administrative Skills &amp; Record Keeping:</w:t>
      </w:r>
      <w:bookmarkEnd w:id="2"/>
    </w:p>
    <w:p w:rsidRPr="00007456" w:rsidR="008048E9" w:rsidP="00040C1E" w:rsidRDefault="008048E9" w14:paraId="023F087B" w14:textId="027233FE">
      <w:pPr>
        <w:spacing w:line="360" w:lineRule="auto"/>
        <w:ind w:firstLine="720"/>
        <w:rPr>
          <w:rFonts w:ascii="Arial" w:hAnsi="Arial" w:cs="Arial"/>
          <w:sz w:val="22"/>
        </w:rPr>
      </w:pPr>
      <w:r w:rsidRPr="11C7D460">
        <w:rPr>
          <w:rFonts w:ascii="Arial" w:hAnsi="Arial" w:cs="Arial"/>
          <w:sz w:val="22"/>
        </w:rPr>
        <w:t>The professional practice in health and social care, especially in a complicated case like that of Mr Ahmed, requires administrative skills and maintenance of good records. Good administrative procedures can provide continuity of care, as the various professionals working on his treatment can effectively communicate with each other, such as the GP, the district nurse, and workers in the domiciliary care</w:t>
      </w:r>
      <w:r w:rsidRPr="11C7D460" w:rsidR="0009411C">
        <w:rPr>
          <w:rFonts w:ascii="Arial" w:hAnsi="Arial" w:cs="Arial"/>
          <w:sz w:val="22"/>
        </w:rPr>
        <w:t xml:space="preserve"> (Ali and Watson, 2018)</w:t>
      </w:r>
      <w:r w:rsidRPr="11C7D460">
        <w:rPr>
          <w:rFonts w:ascii="Arial" w:hAnsi="Arial" w:cs="Arial"/>
          <w:sz w:val="22"/>
        </w:rPr>
        <w:t xml:space="preserve">. They are also instrumental in the prevention of error, including missed visits or wrong medication, which could be disastrous to patient safety. The recent case of Mr Ahmed not getting his medicine because of a missed visit can bring out how the shortcomings of administrative systems can directly affect the quality of care. Also, proper documentation ensures accountability, and healthcare providers </w:t>
      </w:r>
      <w:r w:rsidRPr="11C7D460" w:rsidR="715C5EC9">
        <w:rPr>
          <w:rFonts w:ascii="Arial" w:hAnsi="Arial" w:cs="Arial"/>
          <w:sz w:val="22"/>
        </w:rPr>
        <w:t>can</w:t>
      </w:r>
      <w:r w:rsidRPr="11C7D460">
        <w:rPr>
          <w:rFonts w:ascii="Arial" w:hAnsi="Arial" w:cs="Arial"/>
          <w:sz w:val="22"/>
        </w:rPr>
        <w:t xml:space="preserve"> trace decisions, actions, and responsibilities, which is crucial to uphold professional standards and effectively respond to incidents.</w:t>
      </w:r>
    </w:p>
    <w:p w:rsidRPr="00007456" w:rsidR="008048E9" w:rsidP="00040C1E" w:rsidRDefault="008048E9" w14:paraId="4734FD46" w14:textId="5817F7F2">
      <w:pPr>
        <w:spacing w:line="360" w:lineRule="auto"/>
        <w:ind w:firstLine="720"/>
        <w:rPr>
          <w:rFonts w:ascii="Arial" w:hAnsi="Arial" w:cs="Arial"/>
          <w:sz w:val="22"/>
        </w:rPr>
      </w:pPr>
      <w:r w:rsidRPr="11C7D460">
        <w:rPr>
          <w:rFonts w:ascii="Arial" w:hAnsi="Arial" w:cs="Arial"/>
          <w:sz w:val="22"/>
        </w:rPr>
        <w:t xml:space="preserve">The record keeping in the care of Mr Ahmed should be transparent, precise and current </w:t>
      </w:r>
      <w:r w:rsidRPr="11C7D460" w:rsidR="7B050A32">
        <w:rPr>
          <w:rFonts w:ascii="Arial" w:hAnsi="Arial" w:cs="Arial"/>
          <w:sz w:val="22"/>
        </w:rPr>
        <w:t>to</w:t>
      </w:r>
      <w:r w:rsidRPr="11C7D460">
        <w:rPr>
          <w:rFonts w:ascii="Arial" w:hAnsi="Arial" w:cs="Arial"/>
          <w:sz w:val="22"/>
        </w:rPr>
        <w:t xml:space="preserve"> have safe and coordinated service delivery</w:t>
      </w:r>
      <w:r w:rsidRPr="11C7D460" w:rsidR="0009411C">
        <w:rPr>
          <w:rFonts w:ascii="Arial" w:hAnsi="Arial" w:cs="Arial"/>
          <w:sz w:val="22"/>
        </w:rPr>
        <w:t xml:space="preserve"> (Cheraghi-Sohi et al., 2020)</w:t>
      </w:r>
      <w:r w:rsidRPr="11C7D460">
        <w:rPr>
          <w:rFonts w:ascii="Arial" w:hAnsi="Arial" w:cs="Arial"/>
          <w:sz w:val="22"/>
        </w:rPr>
        <w:t>. Medication records, detailing dosage and timing; care plans, detailing his specific needs and support requirements; visit logs, confirming his care has been provided; and incident reports, detailing any concerns such as missed visits or safeguarding issues; are some of the key documents. The missed visit in this case indicates a potential staff-to-staff or documentation breakdown, which can result in higher risk of injury. Effective record keeping also implies that regular and dependable information is available to all members of the multidisciplinary team and helps prevent mistakes and make informed decisions.</w:t>
      </w:r>
    </w:p>
    <w:p w:rsidRPr="00007456" w:rsidR="008048E9" w:rsidP="00040C1E" w:rsidRDefault="008048E9" w14:paraId="418F33CF" w14:textId="14E7B900">
      <w:pPr>
        <w:spacing w:line="360" w:lineRule="auto"/>
        <w:ind w:firstLine="720"/>
        <w:rPr>
          <w:rFonts w:ascii="Arial" w:hAnsi="Arial" w:cs="Arial"/>
          <w:sz w:val="22"/>
        </w:rPr>
      </w:pPr>
      <w:r w:rsidRPr="11C7D460">
        <w:rPr>
          <w:rFonts w:ascii="Arial" w:hAnsi="Arial" w:cs="Arial"/>
          <w:sz w:val="22"/>
        </w:rPr>
        <w:t>The Data Protection Act 2018 offers a legal framework that regulates the way personal data should be treated in health and social care contexts</w:t>
      </w:r>
      <w:r w:rsidRPr="11C7D460" w:rsidR="0009411C">
        <w:rPr>
          <w:rFonts w:ascii="Arial" w:hAnsi="Arial" w:cs="Arial"/>
          <w:sz w:val="22"/>
        </w:rPr>
        <w:t xml:space="preserve"> (Mazzi et al., 2022)</w:t>
      </w:r>
      <w:r w:rsidRPr="11C7D460">
        <w:rPr>
          <w:rFonts w:ascii="Arial" w:hAnsi="Arial" w:cs="Arial"/>
          <w:sz w:val="22"/>
        </w:rPr>
        <w:t xml:space="preserve">. The main principles are confidentiality, as the personal and medical information of Mr Ahmed should only be accessed by authorised persons; lawful processing, which implies that the data should be gathered and used to provide legitimate care to Mr Ahmed; data security, which means that an organisation should ensure that the information is not lost, abused, or accessed without authorisation, and accuracy, meaning that the records should be accurate and updated regularly. Practically, this implies that data transferred between the GP of Mr Ahmed, district nurse and the care agency should be kept securely either in digital form or on paper. The confidentiality is especially necessary due to the privacy of health </w:t>
      </w:r>
      <w:r w:rsidRPr="11C7D460" w:rsidR="2F6396BE">
        <w:rPr>
          <w:rFonts w:ascii="Arial" w:hAnsi="Arial" w:cs="Arial"/>
          <w:sz w:val="22"/>
        </w:rPr>
        <w:t>information,</w:t>
      </w:r>
      <w:r w:rsidRPr="11C7D460">
        <w:rPr>
          <w:rFonts w:ascii="Arial" w:hAnsi="Arial" w:cs="Arial"/>
          <w:sz w:val="22"/>
        </w:rPr>
        <w:t xml:space="preserve"> and any breach may ruin the trust and cause the violation of the laws.</w:t>
      </w:r>
    </w:p>
    <w:p w:rsidRPr="00007456" w:rsidR="008048E9" w:rsidP="00040C1E" w:rsidRDefault="008048E9" w14:paraId="1222A286" w14:textId="4FEB38C1">
      <w:pPr>
        <w:spacing w:line="360" w:lineRule="auto"/>
        <w:ind w:firstLine="720"/>
        <w:rPr>
          <w:rFonts w:ascii="Arial" w:hAnsi="Arial" w:cs="Arial"/>
          <w:sz w:val="22"/>
        </w:rPr>
      </w:pPr>
      <w:r w:rsidRPr="11C7D460">
        <w:rPr>
          <w:rFonts w:ascii="Arial" w:hAnsi="Arial" w:cs="Arial"/>
          <w:sz w:val="22"/>
        </w:rPr>
        <w:t xml:space="preserve">Along with legislation, there are </w:t>
      </w:r>
      <w:r w:rsidRPr="11C7D460" w:rsidR="49AEC72D">
        <w:rPr>
          <w:rFonts w:ascii="Arial" w:hAnsi="Arial" w:cs="Arial"/>
          <w:sz w:val="22"/>
        </w:rPr>
        <w:t>several</w:t>
      </w:r>
      <w:r w:rsidRPr="11C7D460">
        <w:rPr>
          <w:rFonts w:ascii="Arial" w:hAnsi="Arial" w:cs="Arial"/>
          <w:sz w:val="22"/>
        </w:rPr>
        <w:t xml:space="preserve"> policies and frameworks that inform administrative practice in health and social care. NHS confidentiality policies highlight the need to ensure patient confidentiality and share information (where appropriate) to facilitate care provision</w:t>
      </w:r>
      <w:r w:rsidRPr="11C7D460" w:rsidR="0009411C">
        <w:rPr>
          <w:rFonts w:ascii="Arial" w:hAnsi="Arial" w:cs="Arial"/>
          <w:sz w:val="22"/>
        </w:rPr>
        <w:t xml:space="preserve"> (Guyard-Nedelec, 2021)</w:t>
      </w:r>
      <w:r w:rsidRPr="11C7D460">
        <w:rPr>
          <w:rFonts w:ascii="Arial" w:hAnsi="Arial" w:cs="Arial"/>
          <w:sz w:val="22"/>
        </w:rPr>
        <w:t>. The principles of General Data Protection Regulation (GDPR) increase the data protection requirements, making it transparent, accountable, and secured when handling personal data. The duty of care is that professionals are required to act in the best interest of the patient which is to ensure that accurate records are maintained to avoid harm. The appropriate documentation is also essential in safeguarding policies to be able to identify and address risks. In the case of Mr Ahmed, the application of these frameworks is important in ensuring that the information is handled in a responsible manner, professionals are able to communicate effectively and risks like missing care visits are kept at a minimum level.</w:t>
      </w:r>
    </w:p>
    <w:p w:rsidR="008048E9" w:rsidP="00040C1E" w:rsidRDefault="008048E9" w14:paraId="55C19BEF" w14:textId="2819DF84">
      <w:pPr>
        <w:pStyle w:val="Ttulo1"/>
        <w:spacing w:line="360" w:lineRule="auto"/>
      </w:pPr>
      <w:bookmarkStart w:name="_Toc226644104" w:id="3"/>
      <w:r w:rsidRPr="008048E9">
        <w:t>4. Multi-Agency Working &amp; Collaboration</w:t>
      </w:r>
      <w:r>
        <w:t>:</w:t>
      </w:r>
      <w:bookmarkEnd w:id="3"/>
    </w:p>
    <w:p w:rsidRPr="00007456" w:rsidR="008048E9" w:rsidP="00040C1E" w:rsidRDefault="008048E9" w14:paraId="7F8814EF" w14:textId="053CCE3D">
      <w:pPr>
        <w:spacing w:line="360" w:lineRule="auto"/>
        <w:ind w:firstLine="720"/>
        <w:rPr>
          <w:rFonts w:ascii="Arial" w:hAnsi="Arial" w:cs="Arial"/>
          <w:sz w:val="22"/>
          <w:szCs w:val="20"/>
        </w:rPr>
      </w:pPr>
      <w:r w:rsidRPr="00007456">
        <w:rPr>
          <w:rFonts w:ascii="Arial" w:hAnsi="Arial" w:cs="Arial"/>
          <w:sz w:val="22"/>
          <w:szCs w:val="20"/>
        </w:rPr>
        <w:t>The concept of multi-agency working in the provision of effective and person-centred care to Mr Ahmed is crucial since it involves various professionals such as the GP, district nurse, speech and language therapist, and domiciliary care workers</w:t>
      </w:r>
      <w:r w:rsidR="00D54713">
        <w:rPr>
          <w:rFonts w:ascii="Arial" w:hAnsi="Arial" w:cs="Arial"/>
          <w:sz w:val="22"/>
          <w:szCs w:val="20"/>
        </w:rPr>
        <w:t xml:space="preserve"> </w:t>
      </w:r>
      <w:r w:rsidRPr="00D54713" w:rsidR="00D54713">
        <w:rPr>
          <w:rFonts w:ascii="Arial" w:hAnsi="Arial" w:cs="Arial"/>
          <w:sz w:val="22"/>
          <w:szCs w:val="20"/>
        </w:rPr>
        <w:t>(Blair and Smith, 2012)</w:t>
      </w:r>
      <w:r w:rsidRPr="00007456">
        <w:rPr>
          <w:rFonts w:ascii="Arial" w:hAnsi="Arial" w:cs="Arial"/>
          <w:sz w:val="22"/>
          <w:szCs w:val="20"/>
        </w:rPr>
        <w:t>. Teamwork enhances patient care because every area of physical, communication, and daily living needs of Mr Ahmed is tackled, in a coordinated way. It also fosters holistic care whereby every professional will be given an opportunity to offer his/her skills to aid recovery after his/her stroke. Notably, when effective collaboration exists, risks, including medication errors or lost care visits, are minimi</w:t>
      </w:r>
      <w:r w:rsidR="0009411C">
        <w:rPr>
          <w:rFonts w:ascii="Arial" w:hAnsi="Arial" w:cs="Arial"/>
          <w:sz w:val="22"/>
          <w:szCs w:val="20"/>
        </w:rPr>
        <w:t>s</w:t>
      </w:r>
      <w:r w:rsidRPr="00007456">
        <w:rPr>
          <w:rFonts w:ascii="Arial" w:hAnsi="Arial" w:cs="Arial"/>
          <w:sz w:val="22"/>
          <w:szCs w:val="20"/>
        </w:rPr>
        <w:t>ed as it makes service delivery continuity and consistent.</w:t>
      </w:r>
    </w:p>
    <w:p w:rsidRPr="00007456" w:rsidR="008048E9" w:rsidP="00040C1E" w:rsidRDefault="008048E9" w14:paraId="2298115B" w14:textId="54FD1AD8">
      <w:pPr>
        <w:spacing w:line="360" w:lineRule="auto"/>
        <w:ind w:firstLine="720"/>
        <w:rPr>
          <w:rFonts w:ascii="Arial" w:hAnsi="Arial" w:cs="Arial"/>
          <w:sz w:val="22"/>
          <w:szCs w:val="20"/>
        </w:rPr>
      </w:pPr>
      <w:r w:rsidRPr="00007456">
        <w:rPr>
          <w:rFonts w:ascii="Arial" w:hAnsi="Arial" w:cs="Arial"/>
          <w:sz w:val="22"/>
          <w:szCs w:val="20"/>
        </w:rPr>
        <w:t>Effective collaboration between professionals requires effective communication, which is supported by shared care plans outlining the needs of Mr Ahmed and agreed interventions. Having multidisciplinary meetings frequently and well-defined roles can assist in ensuring that roles are comprehended and care is provided in an efficient manner</w:t>
      </w:r>
      <w:r w:rsidR="0009411C">
        <w:rPr>
          <w:rFonts w:ascii="Arial" w:hAnsi="Arial" w:cs="Arial"/>
          <w:sz w:val="22"/>
          <w:szCs w:val="20"/>
        </w:rPr>
        <w:t xml:space="preserve"> (</w:t>
      </w:r>
      <w:r w:rsidRPr="0009411C" w:rsidR="0009411C">
        <w:rPr>
          <w:rFonts w:ascii="Arial" w:hAnsi="Arial" w:cs="Arial"/>
          <w:sz w:val="22"/>
          <w:szCs w:val="20"/>
        </w:rPr>
        <w:t>Taylor and Whitton, 2020</w:t>
      </w:r>
      <w:r w:rsidRPr="00007456">
        <w:rPr>
          <w:rFonts w:ascii="Arial" w:hAnsi="Arial" w:cs="Arial"/>
          <w:sz w:val="22"/>
          <w:szCs w:val="20"/>
        </w:rPr>
        <w:t>. The challenges may however include interservice communication breakdown, language barrier in the engagement with the patient and lack of coordination as in the case of the missed visit. The quality of care could also be affected by issues associated with information sharing.</w:t>
      </w:r>
    </w:p>
    <w:p w:rsidRPr="00007456" w:rsidR="008048E9" w:rsidP="00040C1E" w:rsidRDefault="008048E9" w14:paraId="3EDEA5B4" w14:textId="2B5E4222">
      <w:pPr>
        <w:spacing w:line="360" w:lineRule="auto"/>
        <w:ind w:firstLine="720"/>
        <w:rPr>
          <w:rFonts w:ascii="Arial" w:hAnsi="Arial" w:cs="Arial"/>
          <w:sz w:val="22"/>
          <w:szCs w:val="20"/>
        </w:rPr>
      </w:pPr>
      <w:r w:rsidRPr="00007456">
        <w:rPr>
          <w:rFonts w:ascii="Arial" w:hAnsi="Arial" w:cs="Arial"/>
          <w:sz w:val="22"/>
          <w:szCs w:val="20"/>
        </w:rPr>
        <w:t>Digital record systems providing the opportunity to share the information in real time, educating the staff to enhance communication and cultural competence, and the adoption of clear guidelines that can guide practice can help address these challenges</w:t>
      </w:r>
      <w:r w:rsidR="00D54713">
        <w:rPr>
          <w:rFonts w:ascii="Arial" w:hAnsi="Arial" w:cs="Arial"/>
          <w:sz w:val="22"/>
          <w:szCs w:val="20"/>
        </w:rPr>
        <w:t xml:space="preserve"> </w:t>
      </w:r>
      <w:r w:rsidRPr="00D54713" w:rsidR="00D54713">
        <w:rPr>
          <w:rFonts w:ascii="Arial" w:hAnsi="Arial" w:cs="Arial"/>
          <w:sz w:val="22"/>
          <w:szCs w:val="20"/>
        </w:rPr>
        <w:t>(Blair and Smith, 2012)</w:t>
      </w:r>
      <w:r w:rsidRPr="00007456">
        <w:rPr>
          <w:rFonts w:ascii="Arial" w:hAnsi="Arial" w:cs="Arial"/>
          <w:sz w:val="22"/>
          <w:szCs w:val="20"/>
        </w:rPr>
        <w:t>. The patient-centred approach in which Mr Ahmed is a key focus of care planning will further boost coordination and responsiveness of services to the unique needs of the patient.</w:t>
      </w:r>
    </w:p>
    <w:p w:rsidR="008048E9" w:rsidP="00040C1E" w:rsidRDefault="008048E9" w14:paraId="7E87B577" w14:textId="77777777">
      <w:pPr>
        <w:pStyle w:val="Ttulo1"/>
        <w:spacing w:line="360" w:lineRule="auto"/>
      </w:pPr>
      <w:bookmarkStart w:name="_Toc226644105" w:id="4"/>
      <w:r>
        <w:t>5. Conclusion:</w:t>
      </w:r>
      <w:bookmarkEnd w:id="4"/>
    </w:p>
    <w:p w:rsidRPr="00007456" w:rsidR="008048E9" w:rsidP="00040C1E" w:rsidRDefault="0009411C" w14:paraId="2495399A" w14:textId="5035422C">
      <w:pPr>
        <w:spacing w:line="360" w:lineRule="auto"/>
        <w:ind w:firstLine="720"/>
        <w:rPr>
          <w:rFonts w:ascii="Arial" w:hAnsi="Arial" w:cs="Arial"/>
          <w:sz w:val="22"/>
          <w:szCs w:val="20"/>
        </w:rPr>
      </w:pPr>
      <w:r w:rsidRPr="0009411C">
        <w:rPr>
          <w:rFonts w:ascii="Arial" w:hAnsi="Arial" w:cs="Arial"/>
          <w:sz w:val="22"/>
          <w:szCs w:val="20"/>
        </w:rPr>
        <w:t>Communication is vital in providing quality and safe care to people such as Mr Ahmed, where there are linguistic challenges and multifaceted needs. Risk and errors are avoided with proper record keeping, as shown by the missed medication case, and coordinated and holistic care is achieved through collaborative working. More importantly, communication and coordination failure may have severe repercussions. Hence, safe, equitable, and person-centred care within the contemporary health and social care frameworks is based on effective communication, appropriate documentation, and multi-agency collaboration</w:t>
      </w:r>
      <w:r w:rsidRPr="00007456" w:rsidR="008048E9">
        <w:rPr>
          <w:rFonts w:ascii="Arial" w:hAnsi="Arial" w:cs="Arial"/>
          <w:sz w:val="22"/>
          <w:szCs w:val="20"/>
        </w:rPr>
        <w:t>.</w:t>
      </w:r>
    </w:p>
    <w:p w:rsidRPr="00007456" w:rsidR="008048E9" w:rsidP="00040C1E" w:rsidRDefault="008048E9" w14:paraId="7B9763F4" w14:textId="77777777">
      <w:pPr>
        <w:widowControl/>
        <w:autoSpaceDE/>
        <w:autoSpaceDN/>
        <w:spacing w:before="0" w:after="160" w:line="360" w:lineRule="auto"/>
        <w:jc w:val="left"/>
        <w:rPr>
          <w:rFonts w:ascii="Arial" w:hAnsi="Arial" w:cs="Arial"/>
          <w:sz w:val="22"/>
          <w:szCs w:val="20"/>
        </w:rPr>
      </w:pPr>
      <w:r w:rsidRPr="00007456">
        <w:rPr>
          <w:rFonts w:ascii="Arial" w:hAnsi="Arial" w:cs="Arial"/>
          <w:sz w:val="22"/>
          <w:szCs w:val="20"/>
        </w:rPr>
        <w:br w:type="page"/>
      </w:r>
    </w:p>
    <w:p w:rsidR="008048E9" w:rsidP="00040C1E" w:rsidRDefault="008048E9" w14:paraId="539D553F" w14:textId="7BFF9193">
      <w:pPr>
        <w:pStyle w:val="Ttulo1"/>
        <w:spacing w:line="360" w:lineRule="auto"/>
      </w:pPr>
      <w:bookmarkStart w:name="_Toc226644106" w:id="5"/>
      <w:r>
        <w:t>References:</w:t>
      </w:r>
      <w:bookmarkEnd w:id="5"/>
    </w:p>
    <w:p w:rsidRPr="00007456" w:rsidR="00D42E1D" w:rsidP="11C7D460" w:rsidRDefault="00D42E1D" w14:paraId="5E72DCEE" w14:textId="2B8FABD8">
      <w:pPr>
        <w:spacing w:line="360" w:lineRule="auto"/>
        <w:ind w:left="720" w:hanging="720"/>
        <w:rPr>
          <w:rFonts w:ascii="Arial" w:hAnsi="Arial" w:cs="Arial"/>
          <w:color w:val="222222"/>
          <w:sz w:val="22"/>
          <w:shd w:val="clear" w:color="auto" w:fill="FFFFFF"/>
        </w:rPr>
      </w:pPr>
      <w:r w:rsidRPr="11C7D460">
        <w:rPr>
          <w:rFonts w:ascii="Arial" w:hAnsi="Arial" w:cs="Arial"/>
          <w:color w:val="222222"/>
          <w:sz w:val="22"/>
          <w:shd w:val="clear" w:color="auto" w:fill="FFFFFF"/>
        </w:rPr>
        <w:t xml:space="preserve">Ali, P.A. and Watson, </w:t>
      </w:r>
      <w:r w:rsidRPr="11C7D460" w:rsidR="3E416D97">
        <w:rPr>
          <w:rFonts w:ascii="Arial" w:hAnsi="Arial" w:cs="Arial"/>
          <w:color w:val="222222"/>
          <w:sz w:val="22"/>
          <w:shd w:val="clear" w:color="auto" w:fill="FFFFFF"/>
        </w:rPr>
        <w:t>R. (</w:t>
      </w:r>
      <w:r w:rsidRPr="11C7D460" w:rsidR="6D6FA95D">
        <w:rPr>
          <w:rFonts w:ascii="Arial" w:hAnsi="Arial" w:cs="Arial"/>
          <w:color w:val="222222"/>
          <w:sz w:val="22"/>
          <w:shd w:val="clear" w:color="auto" w:fill="FFFFFF"/>
        </w:rPr>
        <w:t xml:space="preserve">2018) Language barriers and their impact on provision of care to patients with limited English </w:t>
      </w:r>
      <w:r w:rsidRPr="11C7D460" w:rsidR="2B949DB1">
        <w:rPr>
          <w:rFonts w:ascii="Arial" w:hAnsi="Arial" w:cs="Arial"/>
          <w:color w:val="222222"/>
          <w:sz w:val="22"/>
          <w:shd w:val="clear" w:color="auto" w:fill="FFFFFF"/>
        </w:rPr>
        <w:t>proficiency</w:t>
      </w:r>
      <w:r w:rsidRPr="11C7D460">
        <w:rPr>
          <w:rFonts w:ascii="Arial" w:hAnsi="Arial" w:cs="Arial"/>
          <w:color w:val="222222"/>
          <w:sz w:val="22"/>
          <w:shd w:val="clear" w:color="auto" w:fill="FFFFFF"/>
        </w:rPr>
        <w:t>: Nurses' perspectives. </w:t>
      </w:r>
      <w:r w:rsidRPr="11C7D460">
        <w:rPr>
          <w:rFonts w:ascii="Arial" w:hAnsi="Arial" w:cs="Arial"/>
          <w:i/>
          <w:iCs/>
          <w:color w:val="222222"/>
          <w:sz w:val="22"/>
          <w:shd w:val="clear" w:color="auto" w:fill="FFFFFF"/>
        </w:rPr>
        <w:t>Journal of clinical nursing</w:t>
      </w:r>
      <w:r w:rsidRPr="11C7D460">
        <w:rPr>
          <w:rFonts w:ascii="Arial" w:hAnsi="Arial" w:cs="Arial"/>
          <w:color w:val="222222"/>
          <w:sz w:val="22"/>
          <w:shd w:val="clear" w:color="auto" w:fill="FFFFFF"/>
        </w:rPr>
        <w:t>, </w:t>
      </w:r>
      <w:r w:rsidRPr="11C7D460">
        <w:rPr>
          <w:rFonts w:ascii="Arial" w:hAnsi="Arial" w:cs="Arial"/>
          <w:i/>
          <w:iCs/>
          <w:color w:val="222222"/>
          <w:sz w:val="22"/>
          <w:shd w:val="clear" w:color="auto" w:fill="FFFFFF"/>
        </w:rPr>
        <w:t>27</w:t>
      </w:r>
      <w:r w:rsidRPr="11C7D460">
        <w:rPr>
          <w:rFonts w:ascii="Arial" w:hAnsi="Arial" w:cs="Arial"/>
          <w:color w:val="222222"/>
          <w:sz w:val="22"/>
          <w:shd w:val="clear" w:color="auto" w:fill="FFFFFF"/>
        </w:rPr>
        <w:t xml:space="preserve">(5-6), </w:t>
      </w:r>
      <w:r w:rsidRPr="11C7D460" w:rsidR="3BF8EB1F">
        <w:rPr>
          <w:rFonts w:ascii="Arial" w:hAnsi="Arial" w:cs="Arial"/>
          <w:color w:val="222222"/>
          <w:sz w:val="22"/>
          <w:shd w:val="clear" w:color="auto" w:fill="FFFFFF"/>
        </w:rPr>
        <w:t>pp. e</w:t>
      </w:r>
      <w:r w:rsidRPr="11C7D460">
        <w:rPr>
          <w:rFonts w:ascii="Arial" w:hAnsi="Arial" w:cs="Arial"/>
          <w:color w:val="222222"/>
          <w:sz w:val="22"/>
          <w:shd w:val="clear" w:color="auto" w:fill="FFFFFF"/>
        </w:rPr>
        <w:t xml:space="preserve">1152-e1160. </w:t>
      </w:r>
    </w:p>
    <w:p w:rsidRPr="00D54713" w:rsidR="00D42E1D" w:rsidP="5671529A" w:rsidRDefault="00D42E1D" w14:paraId="77928A86" w14:textId="2195685A">
      <w:pPr>
        <w:spacing w:line="360" w:lineRule="auto"/>
        <w:ind w:left="720" w:hanging="720"/>
        <w:rPr>
          <w:rFonts w:ascii="Arial" w:hAnsi="Arial" w:cs="Arial"/>
          <w:color w:val="222222"/>
          <w:sz w:val="22"/>
          <w:szCs w:val="22"/>
          <w:shd w:val="clear" w:color="auto" w:fill="FFFFFF"/>
        </w:rPr>
      </w:pPr>
      <w:r w:rsidRPr="5671529A" w:rsidR="00D42E1D">
        <w:rPr>
          <w:rFonts w:ascii="Arial" w:hAnsi="Arial" w:cs="Arial"/>
          <w:color w:val="222222"/>
          <w:sz w:val="22"/>
          <w:szCs w:val="22"/>
          <w:shd w:val="clear" w:color="auto" w:fill="FFFFFF"/>
        </w:rPr>
        <w:t xml:space="preserve">Blair, </w:t>
      </w:r>
      <w:r w:rsidRPr="5671529A" w:rsidR="00D42E1D">
        <w:rPr>
          <w:rFonts w:ascii="Arial" w:hAnsi="Arial" w:cs="Arial"/>
          <w:color w:val="222222"/>
          <w:sz w:val="22"/>
          <w:szCs w:val="22"/>
          <w:shd w:val="clear" w:color="auto" w:fill="FFFFFF"/>
        </w:rPr>
        <w:t xml:space="preserve">W.</w:t>
      </w:r>
      <w:r w:rsidRPr="5671529A" w:rsidR="00D42E1D">
        <w:rPr>
          <w:rFonts w:ascii="Arial" w:hAnsi="Arial" w:cs="Arial"/>
          <w:color w:val="222222"/>
          <w:sz w:val="22"/>
          <w:szCs w:val="22"/>
          <w:shd w:val="clear" w:color="auto" w:fill="FFFFFF"/>
        </w:rPr>
        <w:t xml:space="preserve"> and Smith, B. </w:t>
      </w:r>
      <w:r w:rsidRPr="5671529A" w:rsidR="5265BB62">
        <w:rPr>
          <w:rFonts w:ascii="Arial" w:hAnsi="Arial" w:cs="Arial"/>
          <w:color w:val="222222"/>
          <w:sz w:val="22"/>
          <w:szCs w:val="22"/>
          <w:shd w:val="clear" w:color="auto" w:fill="FFFFFF"/>
        </w:rPr>
        <w:t>(2012</w:t>
      </w:r>
      <w:r w:rsidRPr="5671529A" w:rsidR="0F442914">
        <w:rPr>
          <w:rFonts w:ascii="Arial" w:hAnsi="Arial" w:cs="Arial"/>
          <w:color w:val="222222"/>
          <w:sz w:val="22"/>
          <w:szCs w:val="22"/>
          <w:shd w:val="clear" w:color="auto" w:fill="FFFFFF"/>
        </w:rPr>
        <w:t>)</w:t>
      </w:r>
      <w:r w:rsidRPr="5671529A" w:rsidR="26F03DB1">
        <w:rPr>
          <w:rFonts w:ascii="Arial" w:hAnsi="Arial" w:cs="Arial"/>
          <w:color w:val="222222"/>
          <w:sz w:val="22"/>
          <w:szCs w:val="22"/>
          <w:shd w:val="clear" w:color="auto" w:fill="FFFFFF"/>
        </w:rPr>
        <w:t xml:space="preserve"> Nursing documentation: frameworks and barriers. </w:t>
      </w:r>
      <w:r w:rsidRPr="5671529A" w:rsidR="1A198F9D">
        <w:rPr>
          <w:rFonts w:ascii="Arial" w:hAnsi="Arial" w:cs="Arial"/>
          <w:i w:val="1"/>
          <w:iCs w:val="1"/>
          <w:color w:val="222222"/>
          <w:sz w:val="22"/>
          <w:szCs w:val="22"/>
          <w:shd w:val="clear" w:color="auto" w:fill="FFFFFF"/>
        </w:rPr>
        <w:t xml:space="preserve">Contemporary </w:t>
      </w:r>
      <w:r w:rsidRPr="5671529A" w:rsidR="2B368854">
        <w:rPr>
          <w:rFonts w:ascii="Arial" w:hAnsi="Arial" w:cs="Arial"/>
          <w:i w:val="1"/>
          <w:iCs w:val="1"/>
          <w:color w:val="222222"/>
          <w:sz w:val="22"/>
          <w:szCs w:val="22"/>
          <w:shd w:val="clear" w:color="auto" w:fill="FFFFFF"/>
        </w:rPr>
        <w:t>nurse</w:t>
      </w:r>
      <w:r w:rsidRPr="5671529A" w:rsidR="099EF320">
        <w:rPr>
          <w:rFonts w:ascii="Arial" w:hAnsi="Arial" w:cs="Arial"/>
          <w:i w:val="1"/>
          <w:iCs w:val="1"/>
          <w:color w:val="222222"/>
          <w:sz w:val="22"/>
          <w:szCs w:val="22"/>
          <w:shd w:val="clear" w:color="auto" w:fill="FFFFFF"/>
        </w:rPr>
        <w:t>, </w:t>
      </w:r>
      <w:r w:rsidRPr="5671529A" w:rsidR="5E19BFC7">
        <w:rPr>
          <w:rFonts w:ascii="Arial" w:hAnsi="Arial" w:cs="Arial"/>
          <w:i w:val="1"/>
          <w:iCs w:val="1"/>
          <w:color w:val="222222"/>
          <w:sz w:val="22"/>
          <w:szCs w:val="22"/>
          <w:shd w:val="clear" w:color="auto" w:fill="FFFFFF"/>
        </w:rPr>
        <w:t>41</w:t>
      </w:r>
      <w:r w:rsidRPr="5671529A" w:rsidR="2E4CE1F2">
        <w:rPr>
          <w:rFonts w:ascii="Arial" w:hAnsi="Arial" w:cs="Arial"/>
          <w:color w:val="222222"/>
          <w:sz w:val="22"/>
          <w:szCs w:val="22"/>
          <w:shd w:val="clear" w:color="auto" w:fill="FFFFFF"/>
        </w:rPr>
        <w:t>(</w:t>
      </w:r>
      <w:r w:rsidRPr="5671529A" w:rsidR="37453EE5">
        <w:rPr>
          <w:rFonts w:ascii="Arial" w:hAnsi="Arial" w:cs="Arial"/>
          <w:color w:val="222222"/>
          <w:sz w:val="22"/>
          <w:szCs w:val="22"/>
          <w:shd w:val="clear" w:color="auto" w:fill="FFFFFF"/>
        </w:rPr>
        <w:t>2)</w:t>
      </w:r>
      <w:r w:rsidRPr="5671529A" w:rsidR="3FA57D22">
        <w:rPr>
          <w:rFonts w:ascii="Arial" w:hAnsi="Arial" w:cs="Arial"/>
          <w:color w:val="222222"/>
          <w:sz w:val="22"/>
          <w:szCs w:val="22"/>
          <w:shd w:val="clear" w:color="auto" w:fill="FFFFFF"/>
        </w:rPr>
        <w:t xml:space="preserve"> p p.1</w:t>
      </w:r>
      <w:r w:rsidRPr="5671529A" w:rsidR="15B8D7ED">
        <w:rPr>
          <w:rFonts w:ascii="Arial" w:hAnsi="Arial" w:cs="Arial"/>
          <w:color w:val="222222"/>
          <w:sz w:val="22"/>
          <w:szCs w:val="22"/>
          <w:shd w:val="clear" w:color="auto" w:fill="FFFFFF"/>
        </w:rPr>
        <w:t>60-168</w:t>
      </w:r>
      <w:r w:rsidRPr="5671529A" w:rsidR="0AB45E75">
        <w:rPr>
          <w:rFonts w:ascii="Arial" w:hAnsi="Arial" w:cs="Arial"/>
          <w:color w:val="222222"/>
          <w:sz w:val="22"/>
          <w:szCs w:val="22"/>
          <w:shd w:val="clear" w:color="auto" w:fill="FFFFFF"/>
        </w:rPr>
        <w:t xml:space="preserve">.  </w:t>
      </w:r>
      <w:r w:rsidRPr="5671529A" w:rsidR="0AB45E75">
        <w:rPr>
          <w:rFonts w:ascii="Arial" w:hAnsi="Arial" w:cs="Arial"/>
          <w:color w:val="222222"/>
          <w:sz w:val="22"/>
          <w:szCs w:val="22"/>
          <w:shd w:val="clear" w:color="auto" w:fill="FFFFFF"/>
        </w:rPr>
        <w:t xml:space="preserve">     </w:t>
      </w:r>
    </w:p>
    <w:p w:rsidRPr="00007456" w:rsidR="00D42E1D" w:rsidP="11C7D460" w:rsidRDefault="00D42E1D" w14:paraId="4BD91E61" w14:textId="486F6326">
      <w:pPr>
        <w:spacing w:line="360" w:lineRule="auto"/>
        <w:ind w:left="720" w:hanging="720"/>
        <w:rPr>
          <w:rFonts w:ascii="Arial" w:hAnsi="Arial" w:cs="Arial"/>
          <w:color w:val="222222"/>
          <w:sz w:val="22"/>
          <w:shd w:val="clear" w:color="auto" w:fill="FFFFFF"/>
        </w:rPr>
      </w:pPr>
      <w:r w:rsidRPr="11C7D460">
        <w:rPr>
          <w:rFonts w:ascii="Arial" w:hAnsi="Arial" w:cs="Arial"/>
          <w:color w:val="222222"/>
          <w:sz w:val="22"/>
          <w:shd w:val="clear" w:color="auto" w:fill="FFFFFF"/>
        </w:rPr>
        <w:t xml:space="preserve">Cheraghi-Sohi, S., Panagioti, M., Daker-White, G., Giles, S., Riste, L., Kirk, S., Ong, B.N., Poppleton, A., Campbell, S. and Sanders, </w:t>
      </w:r>
      <w:r w:rsidRPr="11C7D460" w:rsidR="1C134C75">
        <w:rPr>
          <w:rFonts w:ascii="Arial" w:hAnsi="Arial" w:cs="Arial"/>
          <w:color w:val="222222"/>
          <w:sz w:val="22"/>
          <w:shd w:val="clear" w:color="auto" w:fill="FFFFFF"/>
        </w:rPr>
        <w:t>C. (2020) Patient safety in marginalised groups: a narrative scoping review. </w:t>
      </w:r>
      <w:r w:rsidRPr="11C7D460" w:rsidR="2E3F2AB5">
        <w:rPr>
          <w:rFonts w:ascii="Arial" w:hAnsi="Arial" w:cs="Arial"/>
          <w:i/>
          <w:iCs/>
          <w:color w:val="222222"/>
          <w:sz w:val="22"/>
          <w:shd w:val="clear" w:color="auto" w:fill="FFFFFF"/>
        </w:rPr>
        <w:t>international journal for equity in health, 19(1), p.26.</w:t>
      </w:r>
    </w:p>
    <w:p w:rsidRPr="00007456" w:rsidR="00D42E1D" w:rsidP="11C7D460" w:rsidRDefault="00D42E1D" w14:paraId="636F5810" w14:textId="0B1E80DB">
      <w:pPr>
        <w:spacing w:line="360" w:lineRule="auto"/>
        <w:ind w:left="720" w:hanging="720"/>
        <w:rPr>
          <w:rFonts w:ascii="Arial" w:hAnsi="Arial" w:cs="Arial"/>
          <w:color w:val="222222"/>
          <w:sz w:val="22"/>
          <w:shd w:val="clear" w:color="auto" w:fill="FFFFFF"/>
        </w:rPr>
      </w:pPr>
      <w:r w:rsidRPr="11C7D460">
        <w:rPr>
          <w:rFonts w:ascii="Arial" w:hAnsi="Arial" w:cs="Arial"/>
          <w:color w:val="222222"/>
          <w:sz w:val="22"/>
          <w:shd w:val="clear" w:color="auto" w:fill="FFFFFF"/>
        </w:rPr>
        <w:t xml:space="preserve">Guyard-Nedelec, </w:t>
      </w:r>
      <w:r w:rsidRPr="11C7D460" w:rsidR="45CEC039">
        <w:rPr>
          <w:rFonts w:ascii="Arial" w:hAnsi="Arial" w:cs="Arial"/>
          <w:color w:val="222222"/>
          <w:sz w:val="22"/>
          <w:shd w:val="clear" w:color="auto" w:fill="FFFFFF"/>
        </w:rPr>
        <w:t xml:space="preserve">A. (2021) Equality and Human Rights Commission and Equality Act 2010 Trying to Map the </w:t>
      </w:r>
      <w:r w:rsidRPr="11C7D460" w:rsidR="78FC7A13">
        <w:rPr>
          <w:rFonts w:ascii="Arial" w:hAnsi="Arial" w:cs="Arial"/>
          <w:color w:val="222222"/>
          <w:sz w:val="22"/>
          <w:shd w:val="clear" w:color="auto" w:fill="FFFFFF"/>
        </w:rPr>
        <w:t xml:space="preserve">Margins. </w:t>
      </w:r>
      <w:proofErr w:type="spellStart"/>
      <w:r w:rsidR="00097FA6">
        <w:rPr>
          <w:rFonts w:ascii="Arial" w:hAnsi="Arial" w:cs="Arial"/>
          <w:color w:val="222222"/>
          <w:sz w:val="22"/>
          <w:shd w:val="clear" w:color="auto" w:fill="FFFFFF"/>
        </w:rPr>
        <w:t>Iride</w:t>
      </w:r>
      <w:proofErr w:type="spellEnd"/>
      <w:r w:rsidR="00097FA6">
        <w:rPr>
          <w:rFonts w:ascii="Arial" w:hAnsi="Arial" w:cs="Arial"/>
          <w:color w:val="222222"/>
          <w:sz w:val="22"/>
          <w:shd w:val="clear" w:color="auto" w:fill="FFFFFF"/>
        </w:rPr>
        <w:t>,</w:t>
      </w:r>
      <w:r w:rsidR="0022574E">
        <w:rPr>
          <w:rFonts w:ascii="Arial" w:hAnsi="Arial" w:cs="Arial"/>
          <w:color w:val="222222"/>
          <w:sz w:val="22"/>
          <w:shd w:val="clear" w:color="auto" w:fill="FFFFFF"/>
        </w:rPr>
        <w:t xml:space="preserve"> </w:t>
      </w:r>
      <w:r w:rsidRPr="11C7D460">
        <w:rPr>
          <w:rFonts w:ascii="Arial" w:hAnsi="Arial" w:cs="Arial"/>
          <w:i/>
          <w:iCs/>
          <w:color w:val="222222"/>
          <w:sz w:val="22"/>
          <w:shd w:val="clear" w:color="auto" w:fill="FFFFFF"/>
        </w:rPr>
        <w:t>34</w:t>
      </w:r>
      <w:r w:rsidRPr="11C7D460">
        <w:rPr>
          <w:rFonts w:ascii="Arial" w:hAnsi="Arial" w:cs="Arial"/>
          <w:color w:val="222222"/>
          <w:sz w:val="22"/>
          <w:shd w:val="clear" w:color="auto" w:fill="FFFFFF"/>
        </w:rPr>
        <w:t>(3</w:t>
      </w:r>
      <w:r w:rsidRPr="11C7D460" w:rsidR="3C765CA5">
        <w:rPr>
          <w:rFonts w:ascii="Arial" w:hAnsi="Arial" w:cs="Arial"/>
          <w:color w:val="222222"/>
          <w:sz w:val="22"/>
          <w:shd w:val="clear" w:color="auto" w:fill="FFFFFF"/>
        </w:rPr>
        <w:t>3</w:t>
      </w:r>
      <w:r w:rsidRPr="11C7D460" w:rsidR="11C7D460">
        <w:rPr>
          <w:rFonts w:ascii="Arial" w:hAnsi="Arial" w:cs="Arial"/>
          <w:color w:val="222222"/>
          <w:sz w:val="22"/>
          <w:shd w:val="clear" w:color="auto" w:fill="FFFFFF"/>
        </w:rPr>
        <w:t>),</w:t>
      </w:r>
      <w:r w:rsidRPr="11C7D460">
        <w:rPr>
          <w:rFonts w:ascii="Arial" w:hAnsi="Arial" w:cs="Arial"/>
          <w:color w:val="222222"/>
          <w:sz w:val="22"/>
          <w:shd w:val="clear" w:color="auto" w:fill="FFFFFF"/>
        </w:rPr>
        <w:t xml:space="preserve"> pp.693-707.</w:t>
      </w:r>
    </w:p>
    <w:p w:rsidRPr="00007456" w:rsidR="00D42E1D" w:rsidP="11C7D460" w:rsidRDefault="00D42E1D" w14:paraId="41923C13" w14:textId="774E7EF3">
      <w:pPr>
        <w:spacing w:line="360" w:lineRule="auto"/>
        <w:ind w:left="720" w:hanging="720"/>
        <w:rPr>
          <w:rFonts w:ascii="Arial" w:hAnsi="Arial" w:cs="Arial"/>
          <w:color w:val="222222"/>
          <w:sz w:val="22"/>
          <w:shd w:val="clear" w:color="auto" w:fill="FFFFFF"/>
        </w:rPr>
      </w:pPr>
      <w:r w:rsidRPr="11C7D460">
        <w:rPr>
          <w:rFonts w:ascii="Arial" w:hAnsi="Arial" w:cs="Arial"/>
          <w:color w:val="222222"/>
          <w:sz w:val="22"/>
          <w:shd w:val="clear" w:color="auto" w:fill="FFFFFF"/>
        </w:rPr>
        <w:t xml:space="preserve">Mazzi, F., Adonis, A., Cowls, J., Tsamados, A., Taddeo, M. and Floridi, L. </w:t>
      </w:r>
      <w:r w:rsidR="00F50DF8">
        <w:rPr>
          <w:rFonts w:ascii="Arial" w:hAnsi="Arial" w:cs="Arial"/>
          <w:color w:val="222222"/>
          <w:sz w:val="22"/>
          <w:shd w:val="clear" w:color="auto" w:fill="FFFFFF"/>
        </w:rPr>
        <w:t>(</w:t>
      </w:r>
      <w:r w:rsidRPr="11C7D460">
        <w:rPr>
          <w:rFonts w:ascii="Arial" w:hAnsi="Arial" w:cs="Arial"/>
          <w:color w:val="222222"/>
          <w:sz w:val="22"/>
          <w:shd w:val="clear" w:color="auto" w:fill="FFFFFF"/>
        </w:rPr>
        <w:t>2022</w:t>
      </w:r>
      <w:r w:rsidRPr="11C7D460" w:rsidR="0F22533D">
        <w:rPr>
          <w:rFonts w:ascii="Arial" w:hAnsi="Arial" w:cs="Arial"/>
          <w:color w:val="222222"/>
          <w:sz w:val="22"/>
          <w:shd w:val="clear" w:color="auto" w:fill="FFFFFF"/>
        </w:rPr>
        <w:t>) The UK Reform of Data Protection: Impact on Data Subjects, Harm Prevention, and Regulatory Probity. </w:t>
      </w:r>
      <w:r w:rsidRPr="00B41DE7" w:rsidR="00B41DE7">
        <w:rPr>
          <w:rFonts w:ascii="Arial" w:hAnsi="Arial" w:cs="Arial"/>
          <w:i/>
          <w:iCs/>
          <w:color w:val="222222"/>
          <w:sz w:val="22"/>
          <w:shd w:val="clear" w:color="auto" w:fill="FFFFFF"/>
        </w:rPr>
        <w:t>Ha</w:t>
      </w:r>
      <w:r w:rsidRPr="00B41DE7">
        <w:rPr>
          <w:rFonts w:ascii="Arial" w:hAnsi="Arial" w:cs="Arial"/>
          <w:i/>
          <w:iCs/>
          <w:color w:val="222222"/>
          <w:sz w:val="22"/>
          <w:shd w:val="clear" w:color="auto" w:fill="FFFFFF"/>
        </w:rPr>
        <w:t>rm</w:t>
      </w:r>
      <w:r w:rsidRPr="11C7D460">
        <w:rPr>
          <w:rFonts w:ascii="Arial" w:hAnsi="Arial" w:cs="Arial"/>
          <w:i/>
          <w:iCs/>
          <w:color w:val="222222"/>
          <w:sz w:val="22"/>
          <w:shd w:val="clear" w:color="auto" w:fill="FFFFFF"/>
        </w:rPr>
        <w:t xml:space="preserve"> Prevention, and Regulatory Probity (January 11, 2022)</w:t>
      </w:r>
      <w:r w:rsidRPr="11C7D460">
        <w:rPr>
          <w:rFonts w:ascii="Arial" w:hAnsi="Arial" w:cs="Arial"/>
          <w:color w:val="222222"/>
          <w:sz w:val="22"/>
          <w:shd w:val="clear" w:color="auto" w:fill="FFFFFF"/>
        </w:rPr>
        <w:t>.</w:t>
      </w:r>
    </w:p>
    <w:p w:rsidR="00D42E1D" w:rsidP="5671529A" w:rsidRDefault="00D42E1D" w14:paraId="22176BB6" w14:textId="74673E13">
      <w:pPr>
        <w:spacing w:line="360" w:lineRule="auto"/>
        <w:ind w:left="720" w:hanging="720"/>
        <w:rPr>
          <w:rFonts w:ascii="Arial" w:hAnsi="Arial" w:cs="Arial"/>
          <w:color w:val="222222"/>
          <w:sz w:val="22"/>
          <w:szCs w:val="22"/>
          <w:shd w:val="clear" w:color="auto" w:fill="FFFFFF"/>
        </w:rPr>
      </w:pPr>
      <w:r w:rsidRPr="5671529A" w:rsidR="00D42E1D">
        <w:rPr>
          <w:rFonts w:ascii="Arial" w:hAnsi="Arial" w:cs="Arial"/>
          <w:color w:val="222222"/>
          <w:sz w:val="22"/>
          <w:szCs w:val="22"/>
          <w:shd w:val="clear" w:color="auto" w:fill="FFFFFF"/>
        </w:rPr>
        <w:t>Taylor, M.J. and Whitton, T.</w:t>
      </w:r>
      <w:r w:rsidRPr="5671529A" w:rsidR="388FB2EA">
        <w:rPr>
          <w:rFonts w:ascii="Arial" w:hAnsi="Arial" w:cs="Arial"/>
          <w:color w:val="222222"/>
          <w:sz w:val="22"/>
          <w:szCs w:val="22"/>
          <w:shd w:val="clear" w:color="auto" w:fill="FFFFFF"/>
        </w:rPr>
        <w:t xml:space="preserve"> </w:t>
      </w:r>
      <w:r w:rsidRPr="5671529A" w:rsidR="00A50FD7">
        <w:rPr>
          <w:rFonts w:ascii="Arial" w:hAnsi="Arial" w:cs="Arial"/>
          <w:color w:val="222222"/>
          <w:sz w:val="22"/>
          <w:szCs w:val="22"/>
          <w:shd w:val="clear" w:color="auto" w:fill="FFFFFF"/>
        </w:rPr>
        <w:t>(</w:t>
      </w:r>
      <w:r w:rsidRPr="5671529A" w:rsidR="00D42E1D">
        <w:rPr>
          <w:rFonts w:ascii="Arial" w:hAnsi="Arial" w:cs="Arial"/>
          <w:color w:val="222222"/>
          <w:sz w:val="22"/>
          <w:szCs w:val="22"/>
          <w:shd w:val="clear" w:color="auto" w:fill="FFFFFF"/>
        </w:rPr>
        <w:t>202</w:t>
      </w:r>
      <w:r w:rsidRPr="5671529A" w:rsidR="38665FCA">
        <w:rPr>
          <w:rFonts w:ascii="Arial" w:hAnsi="Arial" w:cs="Arial"/>
          <w:color w:val="222222"/>
          <w:sz w:val="22"/>
          <w:szCs w:val="22"/>
          <w:shd w:val="clear" w:color="auto" w:fill="FFFFFF"/>
        </w:rPr>
        <w:t>0</w:t>
      </w:r>
      <w:r w:rsidRPr="5671529A" w:rsidR="34608848">
        <w:rPr>
          <w:rFonts w:ascii="Arial" w:hAnsi="Arial" w:cs="Arial"/>
          <w:color w:val="222222"/>
          <w:sz w:val="22"/>
          <w:szCs w:val="22"/>
          <w:shd w:val="clear" w:color="auto" w:fill="FFFFFF"/>
        </w:rPr>
        <w:t xml:space="preserve">) public </w:t>
      </w:r>
      <w:r w:rsidRPr="5671529A" w:rsidR="3F076A0C">
        <w:rPr>
          <w:rFonts w:ascii="Arial" w:hAnsi="Arial" w:cs="Arial"/>
          <w:color w:val="222222"/>
          <w:sz w:val="22"/>
          <w:szCs w:val="22"/>
          <w:shd w:val="clear" w:color="auto" w:fill="FFFFFF"/>
        </w:rPr>
        <w:t xml:space="preserve">interest, search</w:t>
      </w:r>
      <w:r w:rsidRPr="5671529A" w:rsidR="0077022C">
        <w:rPr>
          <w:rFonts w:ascii="Arial" w:hAnsi="Arial" w:cs="Arial"/>
          <w:color w:val="222222"/>
          <w:sz w:val="22"/>
          <w:szCs w:val="22"/>
          <w:shd w:val="clear" w:color="auto" w:fill="FFFFFF"/>
        </w:rPr>
        <w:t xml:space="preserve"> </w:t>
      </w:r>
      <w:r w:rsidRPr="5671529A" w:rsidR="0077022C">
        <w:rPr>
          <w:rFonts w:ascii="Arial" w:hAnsi="Arial" w:cs="Arial"/>
          <w:color w:val="222222"/>
          <w:sz w:val="22"/>
          <w:szCs w:val="22"/>
          <w:shd w:val="clear" w:color="auto" w:fill="FFFFFF"/>
        </w:rPr>
        <w:t>re</w:t>
      </w:r>
      <w:r w:rsidRPr="5671529A" w:rsidR="733340DF">
        <w:rPr>
          <w:rFonts w:ascii="Arial" w:hAnsi="Arial" w:cs="Arial"/>
          <w:color w:val="222222"/>
          <w:sz w:val="22"/>
          <w:szCs w:val="22"/>
          <w:shd w:val="clear" w:color="auto" w:fill="FFFFFF"/>
        </w:rPr>
        <w:t>search</w:t>
      </w:r>
      <w:r w:rsidRPr="5671529A" w:rsidR="00FE3DCD">
        <w:rPr>
          <w:rFonts w:ascii="Arial" w:hAnsi="Arial" w:cs="Arial"/>
          <w:color w:val="222222"/>
          <w:sz w:val="22"/>
          <w:szCs w:val="22"/>
          <w:shd w:val="clear" w:color="auto" w:fill="FFFFFF"/>
        </w:rPr>
        <w:t xml:space="preserve"> </w:t>
      </w:r>
      <w:r w:rsidRPr="5671529A" w:rsidR="6DB0039E">
        <w:rPr>
          <w:rFonts w:ascii="Arial" w:hAnsi="Arial" w:cs="Arial"/>
          <w:color w:val="222222"/>
          <w:sz w:val="22"/>
          <w:szCs w:val="22"/>
          <w:shd w:val="clear" w:color="auto" w:fill="FFFFFF"/>
        </w:rPr>
        <w:t xml:space="preserve">and data</w:t>
      </w:r>
      <w:r w:rsidRPr="5671529A" w:rsidR="083D50A5">
        <w:rPr>
          <w:rFonts w:ascii="Arial" w:hAnsi="Arial" w:cs="Arial"/>
          <w:color w:val="222222"/>
          <w:sz w:val="22"/>
          <w:szCs w:val="22"/>
          <w:shd w:val="clear" w:color="auto" w:fill="FFFFFF"/>
        </w:rPr>
        <w:t xml:space="preserve"> protection</w:t>
      </w:r>
      <w:r w:rsidRPr="5671529A" w:rsidR="00D42E1D">
        <w:rPr>
          <w:rFonts w:ascii="Arial" w:hAnsi="Arial" w:cs="Arial"/>
          <w:color w:val="222222"/>
          <w:sz w:val="22"/>
          <w:szCs w:val="22"/>
          <w:shd w:val="clear" w:color="auto" w:fill="FFFFFF"/>
        </w:rPr>
        <w:t xml:space="preserve"> law: </w:t>
      </w:r>
      <w:r w:rsidRPr="5671529A" w:rsidR="01624022">
        <w:rPr>
          <w:rFonts w:ascii="Arial" w:hAnsi="Arial" w:cs="Arial"/>
          <w:color w:val="222222"/>
          <w:sz w:val="22"/>
          <w:szCs w:val="22"/>
          <w:shd w:val="clear" w:color="auto" w:fill="FFFFFF"/>
        </w:rPr>
        <w:t>establishing</w:t>
      </w:r>
      <w:r w:rsidRPr="5671529A" w:rsidR="01624022">
        <w:rPr>
          <w:rFonts w:ascii="Arial" w:hAnsi="Arial" w:cs="Arial"/>
          <w:color w:val="222222"/>
          <w:sz w:val="22"/>
          <w:szCs w:val="22"/>
          <w:shd w:val="clear" w:color="auto" w:fill="FFFFFF"/>
        </w:rPr>
        <w:t xml:space="preserve"> a</w:t>
      </w:r>
      <w:r w:rsidRPr="5671529A" w:rsidR="00D42E1D">
        <w:rPr>
          <w:rFonts w:ascii="Arial" w:hAnsi="Arial" w:cs="Arial"/>
          <w:color w:val="222222"/>
          <w:sz w:val="22"/>
          <w:szCs w:val="22"/>
          <w:shd w:val="clear" w:color="auto" w:fill="FFFFFF"/>
        </w:rPr>
        <w:t xml:space="preserve"> legi</w:t>
      </w:r>
      <w:r w:rsidRPr="5671529A" w:rsidR="6A2B9BA8">
        <w:rPr>
          <w:rFonts w:ascii="Arial" w:hAnsi="Arial" w:cs="Arial"/>
          <w:color w:val="222222"/>
          <w:sz w:val="22"/>
          <w:szCs w:val="22"/>
          <w:shd w:val="clear" w:color="auto" w:fill="FFFFFF"/>
        </w:rPr>
        <w:t xml:space="preserve">timate trade-off </w:t>
      </w:r>
      <w:r w:rsidRPr="5671529A" w:rsidR="5B99F328">
        <w:rPr>
          <w:rFonts w:ascii="Arial" w:hAnsi="Arial" w:cs="Arial"/>
          <w:color w:val="222222"/>
          <w:sz w:val="22"/>
          <w:szCs w:val="22"/>
          <w:shd w:val="clear" w:color="auto" w:fill="FFFFFF"/>
        </w:rPr>
        <w:t>between</w:t>
      </w:r>
      <w:r w:rsidRPr="5671529A" w:rsidR="6A2B9BA8">
        <w:rPr>
          <w:rFonts w:ascii="Arial" w:hAnsi="Arial" w:cs="Arial"/>
          <w:color w:val="222222"/>
          <w:sz w:val="22"/>
          <w:szCs w:val="22"/>
          <w:shd w:val="clear" w:color="auto" w:fill="FFFFFF"/>
        </w:rPr>
        <w:t xml:space="preserve"> individual control and research access to health data. </w:t>
      </w:r>
      <w:r w:rsidRPr="5671529A" w:rsidR="6BED5BFF">
        <w:rPr>
          <w:rFonts w:ascii="Arial" w:hAnsi="Arial" w:cs="Arial"/>
          <w:color w:val="222222"/>
          <w:sz w:val="22"/>
          <w:szCs w:val="22"/>
          <w:shd w:val="clear" w:color="auto" w:fill="FFFFFF"/>
        </w:rPr>
        <w:t>L</w:t>
      </w:r>
      <w:r w:rsidRPr="5671529A" w:rsidR="6A2B9BA8">
        <w:rPr>
          <w:rFonts w:ascii="Arial" w:hAnsi="Arial" w:cs="Arial"/>
          <w:color w:val="222222"/>
          <w:sz w:val="22"/>
          <w:szCs w:val="22"/>
          <w:shd w:val="clear" w:color="auto" w:fill="FFFFFF"/>
        </w:rPr>
        <w:t xml:space="preserve">aws, 9 </w:t>
      </w:r>
      <w:r w:rsidRPr="5671529A" w:rsidR="00D42E1D">
        <w:rPr>
          <w:rFonts w:ascii="Arial" w:hAnsi="Arial" w:cs="Arial"/>
          <w:i w:val="1"/>
          <w:iCs w:val="1"/>
          <w:color w:val="222222"/>
          <w:sz w:val="22"/>
          <w:szCs w:val="22"/>
          <w:shd w:val="clear" w:color="auto" w:fill="FFFFFF"/>
        </w:rPr>
        <w:t>(1)</w:t>
      </w:r>
      <w:r w:rsidRPr="5671529A" w:rsidR="00D42E1D">
        <w:rPr>
          <w:rFonts w:ascii="Arial" w:hAnsi="Arial" w:cs="Arial"/>
          <w:color w:val="222222"/>
          <w:sz w:val="22"/>
          <w:szCs w:val="22"/>
          <w:shd w:val="clear" w:color="auto" w:fill="FFFFFF"/>
        </w:rPr>
        <w:t xml:space="preserve">, </w:t>
      </w:r>
      <w:r w:rsidRPr="5671529A" w:rsidR="1FEC832A">
        <w:rPr>
          <w:rFonts w:ascii="Arial" w:hAnsi="Arial" w:cs="Arial"/>
          <w:color w:val="222222"/>
          <w:sz w:val="22"/>
          <w:szCs w:val="22"/>
          <w:shd w:val="clear" w:color="auto" w:fill="FFFFFF"/>
        </w:rPr>
        <w:t>p</w:t>
      </w:r>
      <w:r w:rsidRPr="5671529A" w:rsidR="265A3C78">
        <w:rPr>
          <w:rFonts w:ascii="Arial" w:hAnsi="Arial" w:cs="Arial"/>
          <w:color w:val="222222"/>
          <w:sz w:val="22"/>
          <w:szCs w:val="22"/>
          <w:shd w:val="clear" w:color="auto" w:fill="FFFFFF"/>
        </w:rPr>
        <w:t xml:space="preserve"> </w:t>
      </w:r>
      <w:r w:rsidRPr="5671529A" w:rsidR="00F50DF8">
        <w:rPr>
          <w:rFonts w:ascii="Arial" w:hAnsi="Arial" w:cs="Arial"/>
          <w:color w:val="222222"/>
          <w:sz w:val="22"/>
          <w:szCs w:val="22"/>
          <w:shd w:val="clear" w:color="auto" w:fill="FFFFFF"/>
        </w:rPr>
        <w:t>.</w:t>
      </w:r>
      <w:r w:rsidRPr="5671529A" w:rsidR="11C7D460">
        <w:rPr>
          <w:rFonts w:ascii="Arial" w:hAnsi="Arial" w:cs="Arial"/>
          <w:color w:val="222222"/>
          <w:sz w:val="22"/>
          <w:szCs w:val="22"/>
          <w:shd w:val="clear" w:color="auto" w:fill="FFFFFF"/>
        </w:rPr>
        <w:t>6</w:t>
      </w:r>
      <w:r w:rsidRPr="5671529A" w:rsidR="00AE3041">
        <w:rPr>
          <w:rFonts w:ascii="Arial" w:hAnsi="Arial" w:cs="Arial"/>
          <w:color w:val="222222"/>
          <w:sz w:val="22"/>
          <w:szCs w:val="22"/>
          <w:shd w:val="clear" w:color="auto" w:fill="FFFFFF"/>
        </w:rPr>
        <w:t>.</w:t>
      </w:r>
    </w:p>
    <w:sectPr w:rsidR="00D42E1D" w:rsidSect="0009411C">
      <w:headerReference w:type="default" r:id="rId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614DB" w:rsidP="0009411C" w:rsidRDefault="009614DB" w14:paraId="65C0DCA7" w14:textId="77777777">
      <w:pPr>
        <w:spacing w:before="0" w:after="0"/>
      </w:pPr>
      <w:r>
        <w:separator/>
      </w:r>
    </w:p>
  </w:endnote>
  <w:endnote w:type="continuationSeparator" w:id="0">
    <w:p w:rsidR="009614DB" w:rsidP="0009411C" w:rsidRDefault="009614DB" w14:paraId="03E412EB" w14:textId="7777777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614DB" w:rsidP="0009411C" w:rsidRDefault="009614DB" w14:paraId="4A40AAD7" w14:textId="77777777">
      <w:pPr>
        <w:spacing w:before="0" w:after="0"/>
      </w:pPr>
      <w:r>
        <w:separator/>
      </w:r>
    </w:p>
  </w:footnote>
  <w:footnote w:type="continuationSeparator" w:id="0">
    <w:p w:rsidR="009614DB" w:rsidP="0009411C" w:rsidRDefault="009614DB" w14:paraId="097232B4" w14:textId="77777777">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8465198"/>
      <w:docPartObj>
        <w:docPartGallery w:val="Page Numbers (Top of Page)"/>
        <w:docPartUnique/>
      </w:docPartObj>
    </w:sdtPr>
    <w:sdtEndPr>
      <w:rPr>
        <w:noProof/>
      </w:rPr>
    </w:sdtEndPr>
    <w:sdtContent>
      <w:p w:rsidR="0009411C" w:rsidRDefault="0009411C" w14:paraId="6718A9DB" w14:textId="08B2904A">
        <w:pPr>
          <w:pStyle w:val="Encabezado"/>
          <w:jc w:val="right"/>
        </w:pPr>
        <w:r>
          <w:fldChar w:fldCharType="begin"/>
        </w:r>
        <w:r>
          <w:instrText xml:space="preserve"> PAGE   \* MERGEFORMAT </w:instrText>
        </w:r>
        <w:r>
          <w:fldChar w:fldCharType="separate"/>
        </w:r>
        <w:r>
          <w:rPr>
            <w:noProof/>
          </w:rPr>
          <w:t>2</w:t>
        </w:r>
        <w:r>
          <w:rPr>
            <w:noProof/>
          </w:rPr>
          <w:fldChar w:fldCharType="end"/>
        </w:r>
      </w:p>
    </w:sdtContent>
  </w:sdt>
  <w:p w:rsidR="0009411C" w:rsidRDefault="0009411C" w14:paraId="0D939669" w14:textId="77777777">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81D3D"/>
    <w:multiLevelType w:val="hybridMultilevel"/>
    <w:tmpl w:val="7B1EC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803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2"/>
  <w:proofState w:spelling="clean" w:grammar="dirty"/>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8E9"/>
    <w:rsid w:val="00007456"/>
    <w:rsid w:val="000155BD"/>
    <w:rsid w:val="00040C1E"/>
    <w:rsid w:val="0009411C"/>
    <w:rsid w:val="00097FA6"/>
    <w:rsid w:val="001921A5"/>
    <w:rsid w:val="0022574E"/>
    <w:rsid w:val="00256428"/>
    <w:rsid w:val="002D075C"/>
    <w:rsid w:val="003B95D0"/>
    <w:rsid w:val="003D2961"/>
    <w:rsid w:val="006D59EE"/>
    <w:rsid w:val="00707C93"/>
    <w:rsid w:val="00714B67"/>
    <w:rsid w:val="007231F9"/>
    <w:rsid w:val="00741F90"/>
    <w:rsid w:val="00755B35"/>
    <w:rsid w:val="0077022C"/>
    <w:rsid w:val="00795DFA"/>
    <w:rsid w:val="007A0079"/>
    <w:rsid w:val="008048E9"/>
    <w:rsid w:val="008237FB"/>
    <w:rsid w:val="008E0397"/>
    <w:rsid w:val="0091675B"/>
    <w:rsid w:val="009614DB"/>
    <w:rsid w:val="009C5AE4"/>
    <w:rsid w:val="00A50FD7"/>
    <w:rsid w:val="00AA1AB0"/>
    <w:rsid w:val="00AC3F2A"/>
    <w:rsid w:val="00AE3041"/>
    <w:rsid w:val="00B34D68"/>
    <w:rsid w:val="00B3745F"/>
    <w:rsid w:val="00B41DE7"/>
    <w:rsid w:val="00C76604"/>
    <w:rsid w:val="00CE4C8C"/>
    <w:rsid w:val="00D42E1D"/>
    <w:rsid w:val="00D54713"/>
    <w:rsid w:val="00D81872"/>
    <w:rsid w:val="00D85AAA"/>
    <w:rsid w:val="00EB4D9A"/>
    <w:rsid w:val="00F50DF8"/>
    <w:rsid w:val="00FE3DCD"/>
    <w:rsid w:val="01624022"/>
    <w:rsid w:val="032FFE30"/>
    <w:rsid w:val="0429CA77"/>
    <w:rsid w:val="04EE22D5"/>
    <w:rsid w:val="05157068"/>
    <w:rsid w:val="0529FEBE"/>
    <w:rsid w:val="06CE20C6"/>
    <w:rsid w:val="0750134B"/>
    <w:rsid w:val="07729B66"/>
    <w:rsid w:val="07D188BF"/>
    <w:rsid w:val="080FE17C"/>
    <w:rsid w:val="083D50A5"/>
    <w:rsid w:val="099EF320"/>
    <w:rsid w:val="0AB45E75"/>
    <w:rsid w:val="0DFBBB0B"/>
    <w:rsid w:val="0F22533D"/>
    <w:rsid w:val="0F442914"/>
    <w:rsid w:val="101E9FDC"/>
    <w:rsid w:val="104F6B69"/>
    <w:rsid w:val="1188E886"/>
    <w:rsid w:val="11C7D460"/>
    <w:rsid w:val="11F78DFA"/>
    <w:rsid w:val="11F89BA7"/>
    <w:rsid w:val="13A083FD"/>
    <w:rsid w:val="14550714"/>
    <w:rsid w:val="15B8D7ED"/>
    <w:rsid w:val="1625157B"/>
    <w:rsid w:val="182B6269"/>
    <w:rsid w:val="19DD679C"/>
    <w:rsid w:val="1A198F9D"/>
    <w:rsid w:val="1C134C75"/>
    <w:rsid w:val="1C92D717"/>
    <w:rsid w:val="1CD4C946"/>
    <w:rsid w:val="1D40752A"/>
    <w:rsid w:val="1E08AE85"/>
    <w:rsid w:val="1FEC832A"/>
    <w:rsid w:val="21B5DD67"/>
    <w:rsid w:val="228FE4CC"/>
    <w:rsid w:val="234F3025"/>
    <w:rsid w:val="239F9205"/>
    <w:rsid w:val="24F499A6"/>
    <w:rsid w:val="252A569A"/>
    <w:rsid w:val="265A3C78"/>
    <w:rsid w:val="26F03DB1"/>
    <w:rsid w:val="274BD9D1"/>
    <w:rsid w:val="28A646C2"/>
    <w:rsid w:val="2A19FE55"/>
    <w:rsid w:val="2AC69C8D"/>
    <w:rsid w:val="2B368854"/>
    <w:rsid w:val="2B949DB1"/>
    <w:rsid w:val="2BC62137"/>
    <w:rsid w:val="2C6088D1"/>
    <w:rsid w:val="2E26D6FD"/>
    <w:rsid w:val="2E3F2AB5"/>
    <w:rsid w:val="2E4CE1F2"/>
    <w:rsid w:val="2EA9FF8D"/>
    <w:rsid w:val="2F6396BE"/>
    <w:rsid w:val="311096DA"/>
    <w:rsid w:val="31F76483"/>
    <w:rsid w:val="329211A5"/>
    <w:rsid w:val="32934D61"/>
    <w:rsid w:val="33207F92"/>
    <w:rsid w:val="33BA54CE"/>
    <w:rsid w:val="33ECAD60"/>
    <w:rsid w:val="34608848"/>
    <w:rsid w:val="346781E4"/>
    <w:rsid w:val="35B9BD5D"/>
    <w:rsid w:val="365A53C7"/>
    <w:rsid w:val="37453EE5"/>
    <w:rsid w:val="37B43612"/>
    <w:rsid w:val="38665FCA"/>
    <w:rsid w:val="388FB2EA"/>
    <w:rsid w:val="3A4D6E60"/>
    <w:rsid w:val="3B962D89"/>
    <w:rsid w:val="3BF8EB1F"/>
    <w:rsid w:val="3BFA2541"/>
    <w:rsid w:val="3C765CA5"/>
    <w:rsid w:val="3CBC4D92"/>
    <w:rsid w:val="3D6251BC"/>
    <w:rsid w:val="3DECFED9"/>
    <w:rsid w:val="3E416D97"/>
    <w:rsid w:val="3F076A0C"/>
    <w:rsid w:val="3FA57D22"/>
    <w:rsid w:val="40BE2EDB"/>
    <w:rsid w:val="40F1053D"/>
    <w:rsid w:val="413E897C"/>
    <w:rsid w:val="4187D0D6"/>
    <w:rsid w:val="42D4CA1D"/>
    <w:rsid w:val="4371221B"/>
    <w:rsid w:val="44162B99"/>
    <w:rsid w:val="444EEB76"/>
    <w:rsid w:val="448E5E19"/>
    <w:rsid w:val="44C1307A"/>
    <w:rsid w:val="45CEC039"/>
    <w:rsid w:val="45FDBC7E"/>
    <w:rsid w:val="4688CE44"/>
    <w:rsid w:val="46B92E78"/>
    <w:rsid w:val="47BCA4E2"/>
    <w:rsid w:val="47C45B07"/>
    <w:rsid w:val="48EFE158"/>
    <w:rsid w:val="49AEC72D"/>
    <w:rsid w:val="4A44B303"/>
    <w:rsid w:val="4ABA0BDD"/>
    <w:rsid w:val="4AD8944F"/>
    <w:rsid w:val="4BAB8602"/>
    <w:rsid w:val="4C538A5F"/>
    <w:rsid w:val="4C541347"/>
    <w:rsid w:val="4C59D161"/>
    <w:rsid w:val="4CFC84BF"/>
    <w:rsid w:val="4D05CD1F"/>
    <w:rsid w:val="4D2F2A8C"/>
    <w:rsid w:val="4E236825"/>
    <w:rsid w:val="4EDFAD90"/>
    <w:rsid w:val="4F09EF02"/>
    <w:rsid w:val="4FA26929"/>
    <w:rsid w:val="50DFC6D9"/>
    <w:rsid w:val="525BBC7E"/>
    <w:rsid w:val="5265BB62"/>
    <w:rsid w:val="5671529A"/>
    <w:rsid w:val="568E4662"/>
    <w:rsid w:val="5843A23C"/>
    <w:rsid w:val="588D7477"/>
    <w:rsid w:val="58EF5284"/>
    <w:rsid w:val="59FDAE78"/>
    <w:rsid w:val="5B67EC56"/>
    <w:rsid w:val="5B99F328"/>
    <w:rsid w:val="5C185774"/>
    <w:rsid w:val="5C1BF040"/>
    <w:rsid w:val="5CFDA5FE"/>
    <w:rsid w:val="5D198E16"/>
    <w:rsid w:val="5E19BFC7"/>
    <w:rsid w:val="5F865588"/>
    <w:rsid w:val="5FA5C5B6"/>
    <w:rsid w:val="60D1B552"/>
    <w:rsid w:val="619F41AF"/>
    <w:rsid w:val="61A0B87D"/>
    <w:rsid w:val="61D0F035"/>
    <w:rsid w:val="62A8797F"/>
    <w:rsid w:val="638D85A7"/>
    <w:rsid w:val="63A3C9B5"/>
    <w:rsid w:val="69521744"/>
    <w:rsid w:val="69690E5A"/>
    <w:rsid w:val="6975994A"/>
    <w:rsid w:val="6998271E"/>
    <w:rsid w:val="69C35863"/>
    <w:rsid w:val="69D02422"/>
    <w:rsid w:val="6A2B443C"/>
    <w:rsid w:val="6A2B9BA8"/>
    <w:rsid w:val="6ABA2BA2"/>
    <w:rsid w:val="6BED5BFF"/>
    <w:rsid w:val="6CC162A2"/>
    <w:rsid w:val="6CD3AC3D"/>
    <w:rsid w:val="6D6FA95D"/>
    <w:rsid w:val="6DB0039E"/>
    <w:rsid w:val="6E0CBCF4"/>
    <w:rsid w:val="6E265AEB"/>
    <w:rsid w:val="6E790AB1"/>
    <w:rsid w:val="6F9F323A"/>
    <w:rsid w:val="6FB9B3D0"/>
    <w:rsid w:val="7073FA6F"/>
    <w:rsid w:val="7076BDC6"/>
    <w:rsid w:val="715C5EC9"/>
    <w:rsid w:val="733340DF"/>
    <w:rsid w:val="74938BC7"/>
    <w:rsid w:val="74E62518"/>
    <w:rsid w:val="7541DEE6"/>
    <w:rsid w:val="75DC1F16"/>
    <w:rsid w:val="7634A05D"/>
    <w:rsid w:val="76494090"/>
    <w:rsid w:val="77015D7D"/>
    <w:rsid w:val="772EB238"/>
    <w:rsid w:val="78FC7A13"/>
    <w:rsid w:val="790482E0"/>
    <w:rsid w:val="79F377E8"/>
    <w:rsid w:val="7A5C7916"/>
    <w:rsid w:val="7A978A0A"/>
    <w:rsid w:val="7ADBDE92"/>
    <w:rsid w:val="7AF4E950"/>
    <w:rsid w:val="7B050A32"/>
    <w:rsid w:val="7B0570D0"/>
    <w:rsid w:val="7B0A4D50"/>
    <w:rsid w:val="7BFDDAD5"/>
    <w:rsid w:val="7D674756"/>
    <w:rsid w:val="7D757A07"/>
    <w:rsid w:val="7FF072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00C2A"/>
  <w15:chartTrackingRefBased/>
  <w15:docId w15:val="{D5ABA33A-E86E-4554-8D5B-EEC2B35B3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Arial MT"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34D68"/>
    <w:pPr>
      <w:widowControl w:val="0"/>
      <w:autoSpaceDE w:val="0"/>
      <w:autoSpaceDN w:val="0"/>
      <w:spacing w:before="120" w:after="120" w:line="240" w:lineRule="auto"/>
      <w:jc w:val="both"/>
    </w:pPr>
    <w:rPr>
      <w:rFonts w:ascii="Times New Roman" w:hAnsi="Times New Roman" w:cs="Arial MT"/>
      <w:sz w:val="24"/>
      <w:lang w:val="en-GB"/>
    </w:rPr>
  </w:style>
  <w:style w:type="paragraph" w:styleId="Ttulo1">
    <w:name w:val="heading 1"/>
    <w:basedOn w:val="Normal"/>
    <w:next w:val="Normal"/>
    <w:link w:val="Ttulo1Car"/>
    <w:autoRedefine/>
    <w:uiPriority w:val="9"/>
    <w:qFormat/>
    <w:rsid w:val="00007456"/>
    <w:pPr>
      <w:keepNext/>
      <w:keepLines/>
      <w:widowControl/>
      <w:autoSpaceDE/>
      <w:autoSpaceDN/>
      <w:spacing w:before="240" w:after="0" w:line="278" w:lineRule="auto"/>
      <w:outlineLvl w:val="0"/>
    </w:pPr>
    <w:rPr>
      <w:rFonts w:ascii="Arial" w:hAnsi="Arial" w:eastAsiaTheme="majorEastAsia" w:cstheme="majorBidi"/>
      <w:b/>
      <w:i/>
      <w:color w:val="000000" w:themeColor="text1"/>
      <w:kern w:val="2"/>
      <w:sz w:val="22"/>
      <w:szCs w:val="32"/>
      <w:lang w:val="en-US"/>
      <w14:ligatures w14:val="standardContextual"/>
    </w:rPr>
  </w:style>
  <w:style w:type="paragraph" w:styleId="Ttulo2">
    <w:name w:val="heading 2"/>
    <w:basedOn w:val="Normal"/>
    <w:next w:val="Normal"/>
    <w:link w:val="Ttulo2Car"/>
    <w:autoRedefine/>
    <w:uiPriority w:val="9"/>
    <w:unhideWhenUsed/>
    <w:qFormat/>
    <w:rsid w:val="000155BD"/>
    <w:pPr>
      <w:keepNext/>
      <w:keepLines/>
      <w:widowControl/>
      <w:autoSpaceDE/>
      <w:autoSpaceDN/>
      <w:spacing w:before="40" w:after="0" w:line="278" w:lineRule="auto"/>
      <w:jc w:val="left"/>
      <w:outlineLvl w:val="1"/>
    </w:pPr>
    <w:rPr>
      <w:rFonts w:eastAsiaTheme="majorEastAsia" w:cstheme="majorBidi"/>
      <w:i/>
      <w:iCs/>
      <w:color w:val="000000" w:themeColor="text1"/>
      <w:kern w:val="2"/>
      <w:szCs w:val="32"/>
      <w:lang w:val="en-US"/>
      <w14:ligatures w14:val="standardContextual"/>
    </w:rPr>
  </w:style>
  <w:style w:type="paragraph" w:styleId="Ttulo3">
    <w:name w:val="heading 3"/>
    <w:basedOn w:val="Normal"/>
    <w:link w:val="Ttulo3Car"/>
    <w:uiPriority w:val="9"/>
    <w:qFormat/>
    <w:rsid w:val="008237FB"/>
    <w:pPr>
      <w:overflowPunct w:val="0"/>
      <w:spacing w:before="100" w:beforeAutospacing="1" w:after="100" w:afterAutospacing="1"/>
      <w:jc w:val="center"/>
      <w:textAlignment w:val="baseline"/>
      <w:outlineLvl w:val="2"/>
    </w:pPr>
    <w:rPr>
      <w:rFonts w:eastAsia="Times New Roman" w:cs="Times New Roman"/>
      <w:bCs/>
      <w:kern w:val="3"/>
      <w:szCs w:val="27"/>
      <w:lang w:eastAsia="en-GB"/>
    </w:rPr>
  </w:style>
  <w:style w:type="character" w:styleId="Fuentedeprrafopredeter" w:default="1">
    <w:name w:val="Default Paragraph Font"/>
    <w:uiPriority w:val="1"/>
    <w:semiHidden/>
    <w:unhideWhenUsed/>
  </w:style>
  <w:style w:type="table" w:styleId="Tablanormal" w:default="1">
    <w:name w:val="Normal Table"/>
    <w:uiPriority w:val="99"/>
    <w:semiHidden/>
    <w:unhideWhenUsed/>
    <w:tblPr>
      <w:tblInd w:w="0" w:type="dxa"/>
      <w:tblCellMar>
        <w:top w:w="0" w:type="dxa"/>
        <w:left w:w="108" w:type="dxa"/>
        <w:bottom w:w="0" w:type="dxa"/>
        <w:right w:w="108" w:type="dxa"/>
      </w:tblCellMar>
    </w:tblPr>
  </w:style>
  <w:style w:type="numbering" w:styleId="Sinlista" w:default="1">
    <w:name w:val="No List"/>
    <w:uiPriority w:val="99"/>
    <w:semiHidden/>
    <w:unhideWhenUsed/>
  </w:style>
  <w:style w:type="character" w:styleId="Ttulo1Car" w:customStyle="1">
    <w:name w:val="Título 1 Car"/>
    <w:basedOn w:val="Fuentedeprrafopredeter"/>
    <w:link w:val="Ttulo1"/>
    <w:uiPriority w:val="9"/>
    <w:rsid w:val="00007456"/>
    <w:rPr>
      <w:rFonts w:ascii="Arial" w:hAnsi="Arial" w:eastAsiaTheme="majorEastAsia" w:cstheme="majorBidi"/>
      <w:b/>
      <w:i/>
      <w:color w:val="000000" w:themeColor="text1"/>
      <w:kern w:val="2"/>
      <w:szCs w:val="32"/>
      <w14:ligatures w14:val="standardContextual"/>
    </w:rPr>
  </w:style>
  <w:style w:type="character" w:styleId="Ttulo2Car" w:customStyle="1">
    <w:name w:val="Título 2 Car"/>
    <w:basedOn w:val="Fuentedeprrafopredeter"/>
    <w:link w:val="Ttulo2"/>
    <w:uiPriority w:val="9"/>
    <w:rsid w:val="000155BD"/>
    <w:rPr>
      <w:rFonts w:ascii="Times New Roman" w:hAnsi="Times New Roman" w:eastAsiaTheme="majorEastAsia" w:cstheme="majorBidi"/>
      <w:i/>
      <w:iCs/>
      <w:color w:val="000000" w:themeColor="text1"/>
      <w:kern w:val="2"/>
      <w:sz w:val="24"/>
      <w:szCs w:val="32"/>
      <w14:ligatures w14:val="standardContextual"/>
    </w:rPr>
  </w:style>
  <w:style w:type="character" w:styleId="Ttulo3Car" w:customStyle="1">
    <w:name w:val="Título 3 Car"/>
    <w:basedOn w:val="Fuentedeprrafopredeter"/>
    <w:link w:val="Ttulo3"/>
    <w:uiPriority w:val="9"/>
    <w:rsid w:val="008237FB"/>
    <w:rPr>
      <w:rFonts w:ascii="Times New Roman" w:hAnsi="Times New Roman" w:eastAsia="Times New Roman" w:cs="Times New Roman"/>
      <w:bCs/>
      <w:kern w:val="3"/>
      <w:sz w:val="24"/>
      <w:szCs w:val="27"/>
      <w:lang w:val="en-GB" w:eastAsia="en-GB"/>
    </w:rPr>
  </w:style>
  <w:style w:type="paragraph" w:styleId="Prrafodelista">
    <w:name w:val="List Paragraph"/>
    <w:basedOn w:val="Normal"/>
    <w:uiPriority w:val="34"/>
    <w:qFormat/>
    <w:rsid w:val="008048E9"/>
    <w:pPr>
      <w:ind w:left="720"/>
      <w:contextualSpacing/>
    </w:pPr>
  </w:style>
  <w:style w:type="paragraph" w:styleId="Encabezado">
    <w:name w:val="header"/>
    <w:basedOn w:val="Normal"/>
    <w:link w:val="EncabezadoCar"/>
    <w:uiPriority w:val="99"/>
    <w:unhideWhenUsed/>
    <w:rsid w:val="0009411C"/>
    <w:pPr>
      <w:tabs>
        <w:tab w:val="center" w:pos="4680"/>
        <w:tab w:val="right" w:pos="9360"/>
      </w:tabs>
      <w:spacing w:before="0" w:after="0"/>
    </w:pPr>
  </w:style>
  <w:style w:type="character" w:styleId="EncabezadoCar" w:customStyle="1">
    <w:name w:val="Encabezado Car"/>
    <w:basedOn w:val="Fuentedeprrafopredeter"/>
    <w:link w:val="Encabezado"/>
    <w:uiPriority w:val="99"/>
    <w:rsid w:val="0009411C"/>
    <w:rPr>
      <w:rFonts w:ascii="Times New Roman" w:hAnsi="Times New Roman" w:cs="Arial MT"/>
      <w:sz w:val="24"/>
      <w:lang w:val="en-GB"/>
    </w:rPr>
  </w:style>
  <w:style w:type="paragraph" w:styleId="Piedepgina">
    <w:name w:val="footer"/>
    <w:basedOn w:val="Normal"/>
    <w:link w:val="PiedepginaCar"/>
    <w:uiPriority w:val="99"/>
    <w:unhideWhenUsed/>
    <w:rsid w:val="0009411C"/>
    <w:pPr>
      <w:tabs>
        <w:tab w:val="center" w:pos="4680"/>
        <w:tab w:val="right" w:pos="9360"/>
      </w:tabs>
      <w:spacing w:before="0" w:after="0"/>
    </w:pPr>
  </w:style>
  <w:style w:type="character" w:styleId="PiedepginaCar" w:customStyle="1">
    <w:name w:val="Pie de página Car"/>
    <w:basedOn w:val="Fuentedeprrafopredeter"/>
    <w:link w:val="Piedepgina"/>
    <w:uiPriority w:val="99"/>
    <w:rsid w:val="0009411C"/>
    <w:rPr>
      <w:rFonts w:ascii="Times New Roman" w:hAnsi="Times New Roman" w:cs="Arial MT"/>
      <w:sz w:val="24"/>
      <w:lang w:val="en-GB"/>
    </w:rPr>
  </w:style>
  <w:style w:type="paragraph" w:styleId="TtuloTDC">
    <w:name w:val="TOC Heading"/>
    <w:basedOn w:val="Ttulo1"/>
    <w:next w:val="Normal"/>
    <w:uiPriority w:val="39"/>
    <w:unhideWhenUsed/>
    <w:qFormat/>
    <w:rsid w:val="0009411C"/>
    <w:pPr>
      <w:spacing w:line="259" w:lineRule="auto"/>
      <w:jc w:val="left"/>
      <w:outlineLvl w:val="9"/>
    </w:pPr>
    <w:rPr>
      <w:rFonts w:asciiTheme="majorHAnsi" w:hAnsiTheme="majorHAnsi"/>
      <w:b w:val="0"/>
      <w:i w:val="0"/>
      <w:color w:val="2E74B5" w:themeColor="accent1" w:themeShade="BF"/>
      <w:kern w:val="0"/>
      <w:sz w:val="32"/>
      <w14:ligatures w14:val="none"/>
    </w:rPr>
  </w:style>
  <w:style w:type="paragraph" w:styleId="TDC1">
    <w:name w:val="toc 1"/>
    <w:basedOn w:val="Normal"/>
    <w:next w:val="Normal"/>
    <w:autoRedefine/>
    <w:uiPriority w:val="39"/>
    <w:unhideWhenUsed/>
    <w:rsid w:val="0009411C"/>
    <w:pPr>
      <w:spacing w:after="100"/>
    </w:pPr>
  </w:style>
  <w:style w:type="character" w:styleId="Hipervnculo">
    <w:name w:val="Hyperlink"/>
    <w:basedOn w:val="Fuentedeprrafopredeter"/>
    <w:uiPriority w:val="99"/>
    <w:unhideWhenUsed/>
    <w:rsid w:val="000941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726862">
      <w:bodyDiv w:val="1"/>
      <w:marLeft w:val="0"/>
      <w:marRight w:val="0"/>
      <w:marTop w:val="0"/>
      <w:marBottom w:val="0"/>
      <w:divBdr>
        <w:top w:val="none" w:sz="0" w:space="0" w:color="auto"/>
        <w:left w:val="none" w:sz="0" w:space="0" w:color="auto"/>
        <w:bottom w:val="none" w:sz="0" w:space="0" w:color="auto"/>
        <w:right w:val="none" w:sz="0" w:space="0" w:color="auto"/>
      </w:divBdr>
      <w:divsChild>
        <w:div w:id="671880187">
          <w:marLeft w:val="0"/>
          <w:marRight w:val="0"/>
          <w:marTop w:val="0"/>
          <w:marBottom w:val="0"/>
          <w:divBdr>
            <w:top w:val="none" w:sz="0" w:space="0" w:color="auto"/>
            <w:left w:val="none" w:sz="0" w:space="0" w:color="auto"/>
            <w:bottom w:val="none" w:sz="0" w:space="0" w:color="auto"/>
            <w:right w:val="none" w:sz="0" w:space="0" w:color="auto"/>
          </w:divBdr>
          <w:divsChild>
            <w:div w:id="926311038">
              <w:marLeft w:val="0"/>
              <w:marRight w:val="0"/>
              <w:marTop w:val="0"/>
              <w:marBottom w:val="0"/>
              <w:divBdr>
                <w:top w:val="none" w:sz="0" w:space="0" w:color="auto"/>
                <w:left w:val="none" w:sz="0" w:space="0" w:color="auto"/>
                <w:bottom w:val="none" w:sz="0" w:space="0" w:color="auto"/>
                <w:right w:val="none" w:sz="0" w:space="0" w:color="auto"/>
              </w:divBdr>
              <w:divsChild>
                <w:div w:id="79717998">
                  <w:marLeft w:val="0"/>
                  <w:marRight w:val="0"/>
                  <w:marTop w:val="0"/>
                  <w:marBottom w:val="0"/>
                  <w:divBdr>
                    <w:top w:val="none" w:sz="0" w:space="0" w:color="auto"/>
                    <w:left w:val="none" w:sz="0" w:space="0" w:color="auto"/>
                    <w:bottom w:val="none" w:sz="0" w:space="0" w:color="auto"/>
                    <w:right w:val="none" w:sz="0" w:space="0" w:color="auto"/>
                  </w:divBdr>
                  <w:divsChild>
                    <w:div w:id="1040516480">
                      <w:marLeft w:val="0"/>
                      <w:marRight w:val="0"/>
                      <w:marTop w:val="0"/>
                      <w:marBottom w:val="0"/>
                      <w:divBdr>
                        <w:top w:val="none" w:sz="0" w:space="0" w:color="auto"/>
                        <w:left w:val="none" w:sz="0" w:space="0" w:color="auto"/>
                        <w:bottom w:val="none" w:sz="0" w:space="0" w:color="auto"/>
                        <w:right w:val="none" w:sz="0" w:space="0" w:color="auto"/>
                      </w:divBdr>
                      <w:divsChild>
                        <w:div w:id="1667322414">
                          <w:marLeft w:val="0"/>
                          <w:marRight w:val="0"/>
                          <w:marTop w:val="0"/>
                          <w:marBottom w:val="0"/>
                          <w:divBdr>
                            <w:top w:val="none" w:sz="0" w:space="0" w:color="auto"/>
                            <w:left w:val="none" w:sz="0" w:space="0" w:color="auto"/>
                            <w:bottom w:val="none" w:sz="0" w:space="0" w:color="auto"/>
                            <w:right w:val="none" w:sz="0" w:space="0" w:color="auto"/>
                          </w:divBdr>
                          <w:divsChild>
                            <w:div w:id="92592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472751">
      <w:bodyDiv w:val="1"/>
      <w:marLeft w:val="0"/>
      <w:marRight w:val="0"/>
      <w:marTop w:val="0"/>
      <w:marBottom w:val="0"/>
      <w:divBdr>
        <w:top w:val="none" w:sz="0" w:space="0" w:color="auto"/>
        <w:left w:val="none" w:sz="0" w:space="0" w:color="auto"/>
        <w:bottom w:val="none" w:sz="0" w:space="0" w:color="auto"/>
        <w:right w:val="none" w:sz="0" w:space="0" w:color="auto"/>
      </w:divBdr>
    </w:div>
    <w:div w:id="298917764">
      <w:bodyDiv w:val="1"/>
      <w:marLeft w:val="0"/>
      <w:marRight w:val="0"/>
      <w:marTop w:val="0"/>
      <w:marBottom w:val="0"/>
      <w:divBdr>
        <w:top w:val="none" w:sz="0" w:space="0" w:color="auto"/>
        <w:left w:val="none" w:sz="0" w:space="0" w:color="auto"/>
        <w:bottom w:val="none" w:sz="0" w:space="0" w:color="auto"/>
        <w:right w:val="none" w:sz="0" w:space="0" w:color="auto"/>
      </w:divBdr>
    </w:div>
    <w:div w:id="603541734">
      <w:bodyDiv w:val="1"/>
      <w:marLeft w:val="0"/>
      <w:marRight w:val="0"/>
      <w:marTop w:val="0"/>
      <w:marBottom w:val="0"/>
      <w:divBdr>
        <w:top w:val="none" w:sz="0" w:space="0" w:color="auto"/>
        <w:left w:val="none" w:sz="0" w:space="0" w:color="auto"/>
        <w:bottom w:val="none" w:sz="0" w:space="0" w:color="auto"/>
        <w:right w:val="none" w:sz="0" w:space="0" w:color="auto"/>
      </w:divBdr>
    </w:div>
    <w:div w:id="629091926">
      <w:bodyDiv w:val="1"/>
      <w:marLeft w:val="0"/>
      <w:marRight w:val="0"/>
      <w:marTop w:val="0"/>
      <w:marBottom w:val="0"/>
      <w:divBdr>
        <w:top w:val="none" w:sz="0" w:space="0" w:color="auto"/>
        <w:left w:val="none" w:sz="0" w:space="0" w:color="auto"/>
        <w:bottom w:val="none" w:sz="0" w:space="0" w:color="auto"/>
        <w:right w:val="none" w:sz="0" w:space="0" w:color="auto"/>
      </w:divBdr>
      <w:divsChild>
        <w:div w:id="278416937">
          <w:marLeft w:val="0"/>
          <w:marRight w:val="0"/>
          <w:marTop w:val="0"/>
          <w:marBottom w:val="0"/>
          <w:divBdr>
            <w:top w:val="none" w:sz="0" w:space="0" w:color="auto"/>
            <w:left w:val="none" w:sz="0" w:space="0" w:color="auto"/>
            <w:bottom w:val="none" w:sz="0" w:space="0" w:color="auto"/>
            <w:right w:val="none" w:sz="0" w:space="0" w:color="auto"/>
          </w:divBdr>
          <w:divsChild>
            <w:div w:id="805968942">
              <w:marLeft w:val="0"/>
              <w:marRight w:val="0"/>
              <w:marTop w:val="0"/>
              <w:marBottom w:val="0"/>
              <w:divBdr>
                <w:top w:val="none" w:sz="0" w:space="0" w:color="auto"/>
                <w:left w:val="none" w:sz="0" w:space="0" w:color="auto"/>
                <w:bottom w:val="none" w:sz="0" w:space="0" w:color="auto"/>
                <w:right w:val="none" w:sz="0" w:space="0" w:color="auto"/>
              </w:divBdr>
              <w:divsChild>
                <w:div w:id="2010521810">
                  <w:marLeft w:val="0"/>
                  <w:marRight w:val="0"/>
                  <w:marTop w:val="0"/>
                  <w:marBottom w:val="0"/>
                  <w:divBdr>
                    <w:top w:val="none" w:sz="0" w:space="0" w:color="auto"/>
                    <w:left w:val="none" w:sz="0" w:space="0" w:color="auto"/>
                    <w:bottom w:val="none" w:sz="0" w:space="0" w:color="auto"/>
                    <w:right w:val="none" w:sz="0" w:space="0" w:color="auto"/>
                  </w:divBdr>
                  <w:divsChild>
                    <w:div w:id="1749839269">
                      <w:marLeft w:val="0"/>
                      <w:marRight w:val="0"/>
                      <w:marTop w:val="0"/>
                      <w:marBottom w:val="0"/>
                      <w:divBdr>
                        <w:top w:val="none" w:sz="0" w:space="0" w:color="auto"/>
                        <w:left w:val="none" w:sz="0" w:space="0" w:color="auto"/>
                        <w:bottom w:val="none" w:sz="0" w:space="0" w:color="auto"/>
                        <w:right w:val="none" w:sz="0" w:space="0" w:color="auto"/>
                      </w:divBdr>
                      <w:divsChild>
                        <w:div w:id="457457337">
                          <w:marLeft w:val="0"/>
                          <w:marRight w:val="0"/>
                          <w:marTop w:val="0"/>
                          <w:marBottom w:val="0"/>
                          <w:divBdr>
                            <w:top w:val="none" w:sz="0" w:space="0" w:color="auto"/>
                            <w:left w:val="none" w:sz="0" w:space="0" w:color="auto"/>
                            <w:bottom w:val="none" w:sz="0" w:space="0" w:color="auto"/>
                            <w:right w:val="none" w:sz="0" w:space="0" w:color="auto"/>
                          </w:divBdr>
                          <w:divsChild>
                            <w:div w:id="1190686168">
                              <w:marLeft w:val="0"/>
                              <w:marRight w:val="0"/>
                              <w:marTop w:val="0"/>
                              <w:marBottom w:val="0"/>
                              <w:divBdr>
                                <w:top w:val="none" w:sz="0" w:space="0" w:color="auto"/>
                                <w:left w:val="none" w:sz="0" w:space="0" w:color="auto"/>
                                <w:bottom w:val="none" w:sz="0" w:space="0" w:color="auto"/>
                                <w:right w:val="none" w:sz="0" w:space="0" w:color="auto"/>
                              </w:divBdr>
                              <w:divsChild>
                                <w:div w:id="123871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1425123">
      <w:bodyDiv w:val="1"/>
      <w:marLeft w:val="0"/>
      <w:marRight w:val="0"/>
      <w:marTop w:val="0"/>
      <w:marBottom w:val="0"/>
      <w:divBdr>
        <w:top w:val="none" w:sz="0" w:space="0" w:color="auto"/>
        <w:left w:val="none" w:sz="0" w:space="0" w:color="auto"/>
        <w:bottom w:val="none" w:sz="0" w:space="0" w:color="auto"/>
        <w:right w:val="none" w:sz="0" w:space="0" w:color="auto"/>
      </w:divBdr>
    </w:div>
    <w:div w:id="861555436">
      <w:bodyDiv w:val="1"/>
      <w:marLeft w:val="0"/>
      <w:marRight w:val="0"/>
      <w:marTop w:val="0"/>
      <w:marBottom w:val="0"/>
      <w:divBdr>
        <w:top w:val="none" w:sz="0" w:space="0" w:color="auto"/>
        <w:left w:val="none" w:sz="0" w:space="0" w:color="auto"/>
        <w:bottom w:val="none" w:sz="0" w:space="0" w:color="auto"/>
        <w:right w:val="none" w:sz="0" w:space="0" w:color="auto"/>
      </w:divBdr>
    </w:div>
    <w:div w:id="966011428">
      <w:bodyDiv w:val="1"/>
      <w:marLeft w:val="0"/>
      <w:marRight w:val="0"/>
      <w:marTop w:val="0"/>
      <w:marBottom w:val="0"/>
      <w:divBdr>
        <w:top w:val="none" w:sz="0" w:space="0" w:color="auto"/>
        <w:left w:val="none" w:sz="0" w:space="0" w:color="auto"/>
        <w:bottom w:val="none" w:sz="0" w:space="0" w:color="auto"/>
        <w:right w:val="none" w:sz="0" w:space="0" w:color="auto"/>
      </w:divBdr>
    </w:div>
    <w:div w:id="1109660493">
      <w:bodyDiv w:val="1"/>
      <w:marLeft w:val="0"/>
      <w:marRight w:val="0"/>
      <w:marTop w:val="0"/>
      <w:marBottom w:val="0"/>
      <w:divBdr>
        <w:top w:val="none" w:sz="0" w:space="0" w:color="auto"/>
        <w:left w:val="none" w:sz="0" w:space="0" w:color="auto"/>
        <w:bottom w:val="none" w:sz="0" w:space="0" w:color="auto"/>
        <w:right w:val="none" w:sz="0" w:space="0" w:color="auto"/>
      </w:divBdr>
      <w:divsChild>
        <w:div w:id="2053536345">
          <w:marLeft w:val="0"/>
          <w:marRight w:val="0"/>
          <w:marTop w:val="0"/>
          <w:marBottom w:val="0"/>
          <w:divBdr>
            <w:top w:val="none" w:sz="0" w:space="0" w:color="auto"/>
            <w:left w:val="none" w:sz="0" w:space="0" w:color="auto"/>
            <w:bottom w:val="none" w:sz="0" w:space="0" w:color="auto"/>
            <w:right w:val="none" w:sz="0" w:space="0" w:color="auto"/>
          </w:divBdr>
          <w:divsChild>
            <w:div w:id="640304199">
              <w:marLeft w:val="0"/>
              <w:marRight w:val="0"/>
              <w:marTop w:val="0"/>
              <w:marBottom w:val="0"/>
              <w:divBdr>
                <w:top w:val="none" w:sz="0" w:space="0" w:color="auto"/>
                <w:left w:val="none" w:sz="0" w:space="0" w:color="auto"/>
                <w:bottom w:val="none" w:sz="0" w:space="0" w:color="auto"/>
                <w:right w:val="none" w:sz="0" w:space="0" w:color="auto"/>
              </w:divBdr>
              <w:divsChild>
                <w:div w:id="155344813">
                  <w:marLeft w:val="0"/>
                  <w:marRight w:val="0"/>
                  <w:marTop w:val="0"/>
                  <w:marBottom w:val="0"/>
                  <w:divBdr>
                    <w:top w:val="none" w:sz="0" w:space="0" w:color="auto"/>
                    <w:left w:val="none" w:sz="0" w:space="0" w:color="auto"/>
                    <w:bottom w:val="none" w:sz="0" w:space="0" w:color="auto"/>
                    <w:right w:val="none" w:sz="0" w:space="0" w:color="auto"/>
                  </w:divBdr>
                  <w:divsChild>
                    <w:div w:id="1800801601">
                      <w:marLeft w:val="0"/>
                      <w:marRight w:val="0"/>
                      <w:marTop w:val="0"/>
                      <w:marBottom w:val="0"/>
                      <w:divBdr>
                        <w:top w:val="none" w:sz="0" w:space="0" w:color="auto"/>
                        <w:left w:val="none" w:sz="0" w:space="0" w:color="auto"/>
                        <w:bottom w:val="none" w:sz="0" w:space="0" w:color="auto"/>
                        <w:right w:val="none" w:sz="0" w:space="0" w:color="auto"/>
                      </w:divBdr>
                      <w:divsChild>
                        <w:div w:id="1994288262">
                          <w:marLeft w:val="0"/>
                          <w:marRight w:val="0"/>
                          <w:marTop w:val="0"/>
                          <w:marBottom w:val="0"/>
                          <w:divBdr>
                            <w:top w:val="none" w:sz="0" w:space="0" w:color="auto"/>
                            <w:left w:val="none" w:sz="0" w:space="0" w:color="auto"/>
                            <w:bottom w:val="none" w:sz="0" w:space="0" w:color="auto"/>
                            <w:right w:val="none" w:sz="0" w:space="0" w:color="auto"/>
                          </w:divBdr>
                          <w:divsChild>
                            <w:div w:id="1985431390">
                              <w:marLeft w:val="0"/>
                              <w:marRight w:val="0"/>
                              <w:marTop w:val="0"/>
                              <w:marBottom w:val="0"/>
                              <w:divBdr>
                                <w:top w:val="none" w:sz="0" w:space="0" w:color="auto"/>
                                <w:left w:val="none" w:sz="0" w:space="0" w:color="auto"/>
                                <w:bottom w:val="none" w:sz="0" w:space="0" w:color="auto"/>
                                <w:right w:val="none" w:sz="0" w:space="0" w:color="auto"/>
                              </w:divBdr>
                              <w:divsChild>
                                <w:div w:id="117607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104337">
      <w:bodyDiv w:val="1"/>
      <w:marLeft w:val="0"/>
      <w:marRight w:val="0"/>
      <w:marTop w:val="0"/>
      <w:marBottom w:val="0"/>
      <w:divBdr>
        <w:top w:val="none" w:sz="0" w:space="0" w:color="auto"/>
        <w:left w:val="none" w:sz="0" w:space="0" w:color="auto"/>
        <w:bottom w:val="none" w:sz="0" w:space="0" w:color="auto"/>
        <w:right w:val="none" w:sz="0" w:space="0" w:color="auto"/>
      </w:divBdr>
    </w:div>
    <w:div w:id="1689209481">
      <w:bodyDiv w:val="1"/>
      <w:marLeft w:val="0"/>
      <w:marRight w:val="0"/>
      <w:marTop w:val="0"/>
      <w:marBottom w:val="0"/>
      <w:divBdr>
        <w:top w:val="none" w:sz="0" w:space="0" w:color="auto"/>
        <w:left w:val="none" w:sz="0" w:space="0" w:color="auto"/>
        <w:bottom w:val="none" w:sz="0" w:space="0" w:color="auto"/>
        <w:right w:val="none" w:sz="0" w:space="0" w:color="auto"/>
      </w:divBdr>
      <w:divsChild>
        <w:div w:id="1453859905">
          <w:marLeft w:val="0"/>
          <w:marRight w:val="0"/>
          <w:marTop w:val="0"/>
          <w:marBottom w:val="0"/>
          <w:divBdr>
            <w:top w:val="none" w:sz="0" w:space="0" w:color="auto"/>
            <w:left w:val="none" w:sz="0" w:space="0" w:color="auto"/>
            <w:bottom w:val="none" w:sz="0" w:space="0" w:color="auto"/>
            <w:right w:val="none" w:sz="0" w:space="0" w:color="auto"/>
          </w:divBdr>
          <w:divsChild>
            <w:div w:id="178550564">
              <w:marLeft w:val="0"/>
              <w:marRight w:val="0"/>
              <w:marTop w:val="0"/>
              <w:marBottom w:val="0"/>
              <w:divBdr>
                <w:top w:val="none" w:sz="0" w:space="0" w:color="auto"/>
                <w:left w:val="none" w:sz="0" w:space="0" w:color="auto"/>
                <w:bottom w:val="none" w:sz="0" w:space="0" w:color="auto"/>
                <w:right w:val="none" w:sz="0" w:space="0" w:color="auto"/>
              </w:divBdr>
              <w:divsChild>
                <w:div w:id="1435857905">
                  <w:marLeft w:val="0"/>
                  <w:marRight w:val="0"/>
                  <w:marTop w:val="0"/>
                  <w:marBottom w:val="0"/>
                  <w:divBdr>
                    <w:top w:val="none" w:sz="0" w:space="0" w:color="auto"/>
                    <w:left w:val="none" w:sz="0" w:space="0" w:color="auto"/>
                    <w:bottom w:val="none" w:sz="0" w:space="0" w:color="auto"/>
                    <w:right w:val="none" w:sz="0" w:space="0" w:color="auto"/>
                  </w:divBdr>
                  <w:divsChild>
                    <w:div w:id="36005764">
                      <w:marLeft w:val="0"/>
                      <w:marRight w:val="0"/>
                      <w:marTop w:val="0"/>
                      <w:marBottom w:val="0"/>
                      <w:divBdr>
                        <w:top w:val="none" w:sz="0" w:space="0" w:color="auto"/>
                        <w:left w:val="none" w:sz="0" w:space="0" w:color="auto"/>
                        <w:bottom w:val="none" w:sz="0" w:space="0" w:color="auto"/>
                        <w:right w:val="none" w:sz="0" w:space="0" w:color="auto"/>
                      </w:divBdr>
                      <w:divsChild>
                        <w:div w:id="435366521">
                          <w:marLeft w:val="0"/>
                          <w:marRight w:val="0"/>
                          <w:marTop w:val="0"/>
                          <w:marBottom w:val="0"/>
                          <w:divBdr>
                            <w:top w:val="none" w:sz="0" w:space="0" w:color="auto"/>
                            <w:left w:val="none" w:sz="0" w:space="0" w:color="auto"/>
                            <w:bottom w:val="none" w:sz="0" w:space="0" w:color="auto"/>
                            <w:right w:val="none" w:sz="0" w:space="0" w:color="auto"/>
                          </w:divBdr>
                          <w:divsChild>
                            <w:div w:id="1522668356">
                              <w:marLeft w:val="0"/>
                              <w:marRight w:val="0"/>
                              <w:marTop w:val="0"/>
                              <w:marBottom w:val="0"/>
                              <w:divBdr>
                                <w:top w:val="none" w:sz="0" w:space="0" w:color="auto"/>
                                <w:left w:val="none" w:sz="0" w:space="0" w:color="auto"/>
                                <w:bottom w:val="none" w:sz="0" w:space="0" w:color="auto"/>
                                <w:right w:val="none" w:sz="0" w:space="0" w:color="auto"/>
                              </w:divBdr>
                              <w:divsChild>
                                <w:div w:id="135680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1390359">
      <w:bodyDiv w:val="1"/>
      <w:marLeft w:val="0"/>
      <w:marRight w:val="0"/>
      <w:marTop w:val="0"/>
      <w:marBottom w:val="0"/>
      <w:divBdr>
        <w:top w:val="none" w:sz="0" w:space="0" w:color="auto"/>
        <w:left w:val="none" w:sz="0" w:space="0" w:color="auto"/>
        <w:bottom w:val="none" w:sz="0" w:space="0" w:color="auto"/>
        <w:right w:val="none" w:sz="0" w:space="0" w:color="auto"/>
      </w:divBdr>
    </w:div>
    <w:div w:id="213983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65F86-7F02-43A3-B0ED-25AB78D396E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syedbilal.diginexsolution@gmail.com</dc:creator>
  <keywords/>
  <dc:description/>
  <lastModifiedBy>Tatiana Ivette Montenegro Veloz (2413339)</lastModifiedBy>
  <revision>27</revision>
  <dcterms:created xsi:type="dcterms:W3CDTF">2026-04-09T10:44:00.0000000Z</dcterms:created>
  <dcterms:modified xsi:type="dcterms:W3CDTF">2026-04-19T22:58:06.2757662Z</dcterms:modified>
</coreProperties>
</file>