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F6D93" w14:textId="77777777" w:rsidR="00DF20C8" w:rsidRPr="00B4710B" w:rsidRDefault="00DF20C8" w:rsidP="00DF20C8">
      <w:pPr>
        <w:spacing w:after="0" w:line="240" w:lineRule="auto"/>
        <w:ind w:left="426"/>
        <w:rPr>
          <w:rFonts w:ascii="Trebuchet MS" w:eastAsia="Arial" w:hAnsi="Trebuchet MS" w:cs="Arial"/>
          <w:b/>
          <w:bCs/>
          <w:color w:val="4472C4" w:themeColor="accent1"/>
          <w:sz w:val="24"/>
          <w:szCs w:val="24"/>
        </w:rPr>
      </w:pPr>
      <w:r w:rsidRPr="00B4710B">
        <w:rPr>
          <w:rFonts w:ascii="Trebuchet MS" w:eastAsia="Arial" w:hAnsi="Trebuchet MS" w:cs="Arial"/>
          <w:b/>
          <w:bCs/>
          <w:color w:val="4472C4" w:themeColor="accent1"/>
          <w:sz w:val="24"/>
          <w:szCs w:val="24"/>
        </w:rPr>
        <w:t>AC 1.1</w:t>
      </w:r>
    </w:p>
    <w:p w14:paraId="1C7B6AA9" w14:textId="77777777" w:rsidR="00DF20C8" w:rsidRPr="00DF20C8" w:rsidRDefault="00DF20C8" w:rsidP="00DF20C8">
      <w:pPr>
        <w:spacing w:after="0" w:line="240" w:lineRule="auto"/>
        <w:ind w:left="426"/>
        <w:rPr>
          <w:rFonts w:ascii="Trebuchet MS" w:eastAsia="Arial" w:hAnsi="Trebuchet MS" w:cs="Arial"/>
        </w:rPr>
      </w:pPr>
    </w:p>
    <w:p w14:paraId="45B78918" w14:textId="755A8B79"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 xml:space="preserve">A </w:t>
      </w:r>
      <w:r w:rsidR="00126913">
        <w:rPr>
          <w:rFonts w:ascii="Trebuchet MS" w:eastAsia="Arial" w:hAnsi="Trebuchet MS" w:cs="Arial"/>
        </w:rPr>
        <w:t>p</w:t>
      </w:r>
      <w:r w:rsidRPr="00DF20C8">
        <w:rPr>
          <w:rFonts w:ascii="Trebuchet MS" w:eastAsia="Arial" w:hAnsi="Trebuchet MS" w:cs="Arial"/>
        </w:rPr>
        <w:t xml:space="preserve">eople </w:t>
      </w:r>
      <w:r w:rsidR="00126913">
        <w:rPr>
          <w:rFonts w:ascii="Trebuchet MS" w:eastAsia="Arial" w:hAnsi="Trebuchet MS" w:cs="Arial"/>
        </w:rPr>
        <w:t>p</w:t>
      </w:r>
      <w:r w:rsidRPr="00DF20C8">
        <w:rPr>
          <w:rFonts w:ascii="Trebuchet MS" w:eastAsia="Arial" w:hAnsi="Trebuchet MS" w:cs="Arial"/>
        </w:rPr>
        <w:t xml:space="preserve">rofessional is defined as an individual who applies specialist knowledge, skills, and behaviours to manage and develop people within an organisation, ensuring that work practices are principles-led, evidence-based, and outcomes-driven (CIPD, 2023). This definition aligns with the CIPD Profession Map, which sets global standards for the profession </w:t>
      </w:r>
      <w:r w:rsidR="00530D8B">
        <w:rPr>
          <w:rFonts w:ascii="Trebuchet MS" w:eastAsia="Arial" w:hAnsi="Trebuchet MS" w:cs="Arial"/>
        </w:rPr>
        <w:t xml:space="preserve">(CIPD, 2023) </w:t>
      </w:r>
      <w:r w:rsidRPr="00DF20C8">
        <w:rPr>
          <w:rFonts w:ascii="Trebuchet MS" w:eastAsia="Arial" w:hAnsi="Trebuchet MS" w:cs="Arial"/>
        </w:rPr>
        <w:t>and positions people professionals as key actors in shaping good work and working lives by influencing organisational strategy, supporting employee well-being, and driving positive change (</w:t>
      </w:r>
      <w:proofErr w:type="spellStart"/>
      <w:r w:rsidRPr="00DF20C8">
        <w:rPr>
          <w:rFonts w:ascii="Trebuchet MS" w:eastAsia="Arial" w:hAnsi="Trebuchet MS" w:cs="Arial"/>
        </w:rPr>
        <w:t>Syrigou</w:t>
      </w:r>
      <w:proofErr w:type="spellEnd"/>
      <w:r w:rsidRPr="00DF20C8">
        <w:rPr>
          <w:rFonts w:ascii="Trebuchet MS" w:eastAsia="Arial" w:hAnsi="Trebuchet MS" w:cs="Arial"/>
        </w:rPr>
        <w:t xml:space="preserve"> and Williams, 2023).</w:t>
      </w:r>
    </w:p>
    <w:p w14:paraId="2D13444C" w14:textId="77777777" w:rsidR="00DF20C8" w:rsidRPr="00DF20C8" w:rsidRDefault="00DF20C8" w:rsidP="004E35D4">
      <w:pPr>
        <w:spacing w:after="0" w:line="240" w:lineRule="auto"/>
        <w:ind w:left="426"/>
        <w:jc w:val="both"/>
        <w:rPr>
          <w:rFonts w:ascii="Trebuchet MS" w:eastAsia="Arial" w:hAnsi="Trebuchet MS" w:cs="Arial"/>
        </w:rPr>
      </w:pPr>
    </w:p>
    <w:p w14:paraId="572FE4A2"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The CIPD Profession Map also outlines key behaviours such as ethical practice, inclusivity, valuing people, and professional courage, which are essential for building trust and credibility in the workplace.</w:t>
      </w:r>
    </w:p>
    <w:p w14:paraId="63631090" w14:textId="77777777" w:rsidR="00DF20C8" w:rsidRPr="00DF20C8" w:rsidRDefault="00DF20C8" w:rsidP="004E35D4">
      <w:pPr>
        <w:spacing w:after="0" w:line="240" w:lineRule="auto"/>
        <w:ind w:left="426"/>
        <w:jc w:val="both"/>
        <w:rPr>
          <w:rFonts w:ascii="Trebuchet MS" w:eastAsia="Arial" w:hAnsi="Trebuchet MS" w:cs="Arial"/>
        </w:rPr>
      </w:pPr>
    </w:p>
    <w:p w14:paraId="6A7F4BDC"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 xml:space="preserve">The rapid and organic growth of </w:t>
      </w:r>
      <w:proofErr w:type="spellStart"/>
      <w:r w:rsidRPr="00DF20C8">
        <w:rPr>
          <w:rFonts w:ascii="Trebuchet MS" w:eastAsia="Arial" w:hAnsi="Trebuchet MS" w:cs="Arial"/>
        </w:rPr>
        <w:t>Nexxobyte</w:t>
      </w:r>
      <w:proofErr w:type="spellEnd"/>
      <w:r w:rsidRPr="00DF20C8">
        <w:rPr>
          <w:rFonts w:ascii="Trebuchet MS" w:eastAsia="Arial" w:hAnsi="Trebuchet MS" w:cs="Arial"/>
        </w:rPr>
        <w:t xml:space="preserve"> has resulted in structural inconsistencies, informal management practices, and a lack of standardised procedures, all of which pose risks to employee engagement and organisational performance. A People Professional can make a positive contribution in a number of ways. This could begin with implementing formal HR policies and procedures to ensure fairness, compliance, and consistency across teams, thereby reducing grievances and improving trust (</w:t>
      </w:r>
      <w:proofErr w:type="spellStart"/>
      <w:r w:rsidRPr="00DF20C8">
        <w:rPr>
          <w:rFonts w:ascii="Trebuchet MS" w:eastAsia="Arial" w:hAnsi="Trebuchet MS" w:cs="Arial"/>
        </w:rPr>
        <w:t>Olade</w:t>
      </w:r>
      <w:proofErr w:type="spellEnd"/>
      <w:r w:rsidRPr="00DF20C8">
        <w:rPr>
          <w:rFonts w:ascii="Trebuchet MS" w:eastAsia="Arial" w:hAnsi="Trebuchet MS" w:cs="Arial"/>
        </w:rPr>
        <w:t xml:space="preserve"> Consulting, 2024). </w:t>
      </w:r>
    </w:p>
    <w:p w14:paraId="308E382D" w14:textId="77777777" w:rsidR="00DF20C8" w:rsidRPr="00DF20C8" w:rsidRDefault="00DF20C8" w:rsidP="004E35D4">
      <w:pPr>
        <w:spacing w:after="0" w:line="240" w:lineRule="auto"/>
        <w:ind w:left="426"/>
        <w:jc w:val="both"/>
        <w:rPr>
          <w:rFonts w:ascii="Trebuchet MS" w:eastAsia="Arial" w:hAnsi="Trebuchet MS" w:cs="Arial"/>
        </w:rPr>
      </w:pPr>
    </w:p>
    <w:p w14:paraId="5B0DD67C"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Standardisation of recruitment, onboarding, and learning and development (L&amp;D) would help create equitable access to opportunities and mitigate the current disparities in working arrangements and training provision (MSI, 2024).</w:t>
      </w:r>
    </w:p>
    <w:p w14:paraId="3CEA3F78" w14:textId="77777777" w:rsidR="00DF20C8" w:rsidRPr="00DF20C8" w:rsidRDefault="00DF20C8" w:rsidP="004E35D4">
      <w:pPr>
        <w:spacing w:after="0" w:line="240" w:lineRule="auto"/>
        <w:ind w:left="426"/>
        <w:jc w:val="both"/>
        <w:rPr>
          <w:rFonts w:ascii="Trebuchet MS" w:eastAsia="Arial" w:hAnsi="Trebuchet MS" w:cs="Arial"/>
        </w:rPr>
      </w:pPr>
    </w:p>
    <w:p w14:paraId="0191B211" w14:textId="198898E6"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 xml:space="preserve">In addition, the </w:t>
      </w:r>
      <w:r w:rsidR="00530D8B">
        <w:rPr>
          <w:rFonts w:ascii="Trebuchet MS" w:eastAsia="Arial" w:hAnsi="Trebuchet MS" w:cs="Arial"/>
        </w:rPr>
        <w:t>p</w:t>
      </w:r>
      <w:r w:rsidRPr="00DF20C8">
        <w:rPr>
          <w:rFonts w:ascii="Trebuchet MS" w:eastAsia="Arial" w:hAnsi="Trebuchet MS" w:cs="Arial"/>
        </w:rPr>
        <w:t xml:space="preserve">eople </w:t>
      </w:r>
      <w:r w:rsidR="00530D8B">
        <w:rPr>
          <w:rFonts w:ascii="Trebuchet MS" w:eastAsia="Arial" w:hAnsi="Trebuchet MS" w:cs="Arial"/>
        </w:rPr>
        <w:t>p</w:t>
      </w:r>
      <w:r w:rsidRPr="00DF20C8">
        <w:rPr>
          <w:rFonts w:ascii="Trebuchet MS" w:eastAsia="Arial" w:hAnsi="Trebuchet MS" w:cs="Arial"/>
        </w:rPr>
        <w:t>rofessional can lead management capability development, recognising that the three team leaders lack prior experience or training. Through targeted interventions such as coaching, leadership development programmes, and structured performance management systems, they can build managerial competence and confidence (</w:t>
      </w:r>
      <w:proofErr w:type="spellStart"/>
      <w:r w:rsidRPr="00DF20C8">
        <w:rPr>
          <w:rFonts w:ascii="Trebuchet MS" w:eastAsia="Arial" w:hAnsi="Trebuchet MS" w:cs="Arial"/>
        </w:rPr>
        <w:t>Pimplapure</w:t>
      </w:r>
      <w:proofErr w:type="spellEnd"/>
      <w:r w:rsidRPr="00DF20C8">
        <w:rPr>
          <w:rFonts w:ascii="Trebuchet MS" w:eastAsia="Arial" w:hAnsi="Trebuchet MS" w:cs="Arial"/>
        </w:rPr>
        <w:t xml:space="preserve"> et al., 2024). This aligns with CIPD guidance on organisational development, which emphasises planned and systematic approaches to improving capability and culture (CIPD, 2025). </w:t>
      </w:r>
    </w:p>
    <w:p w14:paraId="4D68F6FD" w14:textId="77777777" w:rsidR="00DF20C8" w:rsidRPr="00DF20C8" w:rsidRDefault="00DF20C8" w:rsidP="004E35D4">
      <w:pPr>
        <w:spacing w:after="0" w:line="240" w:lineRule="auto"/>
        <w:ind w:left="426"/>
        <w:jc w:val="both"/>
        <w:rPr>
          <w:rFonts w:ascii="Trebuchet MS" w:eastAsia="Arial" w:hAnsi="Trebuchet MS" w:cs="Arial"/>
        </w:rPr>
      </w:pPr>
    </w:p>
    <w:p w14:paraId="4ED82652" w14:textId="67809345"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 xml:space="preserve">The </w:t>
      </w:r>
      <w:r w:rsidR="00530D8B">
        <w:rPr>
          <w:rFonts w:ascii="Trebuchet MS" w:eastAsia="Arial" w:hAnsi="Trebuchet MS" w:cs="Arial"/>
        </w:rPr>
        <w:t>p</w:t>
      </w:r>
      <w:r w:rsidRPr="00DF20C8">
        <w:rPr>
          <w:rFonts w:ascii="Trebuchet MS" w:eastAsia="Arial" w:hAnsi="Trebuchet MS" w:cs="Arial"/>
        </w:rPr>
        <w:t xml:space="preserve">eople </w:t>
      </w:r>
      <w:r w:rsidR="00530D8B">
        <w:rPr>
          <w:rFonts w:ascii="Trebuchet MS" w:eastAsia="Arial" w:hAnsi="Trebuchet MS" w:cs="Arial"/>
        </w:rPr>
        <w:t>p</w:t>
      </w:r>
      <w:r w:rsidRPr="00DF20C8">
        <w:rPr>
          <w:rFonts w:ascii="Trebuchet MS" w:eastAsia="Arial" w:hAnsi="Trebuchet MS" w:cs="Arial"/>
        </w:rPr>
        <w:t xml:space="preserve">rofessional could act as a business partner, advising directors on workforce planning and talent management to support sustainable growth. This includes introducing workforce analytics to identify skills gaps and inform L&amp;D priorities, ensuring that </w:t>
      </w:r>
      <w:proofErr w:type="spellStart"/>
      <w:r w:rsidRPr="00DF20C8">
        <w:rPr>
          <w:rFonts w:ascii="Trebuchet MS" w:eastAsia="Arial" w:hAnsi="Trebuchet MS" w:cs="Arial"/>
        </w:rPr>
        <w:t>Nexxobyte</w:t>
      </w:r>
      <w:proofErr w:type="spellEnd"/>
      <w:r w:rsidRPr="00DF20C8">
        <w:rPr>
          <w:rFonts w:ascii="Trebuchet MS" w:eastAsia="Arial" w:hAnsi="Trebuchet MS" w:cs="Arial"/>
        </w:rPr>
        <w:t xml:space="preserve"> remains competitive in a rapidly evolving technology sector (</w:t>
      </w:r>
      <w:proofErr w:type="spellStart"/>
      <w:r w:rsidRPr="00DF20C8">
        <w:rPr>
          <w:rFonts w:ascii="Trebuchet MS" w:eastAsia="Arial" w:hAnsi="Trebuchet MS" w:cs="Arial"/>
        </w:rPr>
        <w:t>Akinoso</w:t>
      </w:r>
      <w:proofErr w:type="spellEnd"/>
      <w:r w:rsidRPr="00DF20C8">
        <w:rPr>
          <w:rFonts w:ascii="Trebuchet MS" w:eastAsia="Arial" w:hAnsi="Trebuchet MS" w:cs="Arial"/>
        </w:rPr>
        <w:t xml:space="preserve"> et al., 2024; </w:t>
      </w:r>
      <w:proofErr w:type="spellStart"/>
      <w:r w:rsidRPr="00DF20C8">
        <w:rPr>
          <w:rFonts w:ascii="Trebuchet MS" w:eastAsia="Arial" w:hAnsi="Trebuchet MS" w:cs="Arial"/>
        </w:rPr>
        <w:t>Nastase</w:t>
      </w:r>
      <w:proofErr w:type="spellEnd"/>
      <w:r w:rsidRPr="00DF20C8">
        <w:rPr>
          <w:rFonts w:ascii="Trebuchet MS" w:eastAsia="Arial" w:hAnsi="Trebuchet MS" w:cs="Arial"/>
        </w:rPr>
        <w:t xml:space="preserve"> et al., 2025). </w:t>
      </w:r>
    </w:p>
    <w:p w14:paraId="5542F7FF" w14:textId="77777777" w:rsidR="00DF20C8" w:rsidRPr="00DF20C8" w:rsidRDefault="00DF20C8" w:rsidP="004E35D4">
      <w:pPr>
        <w:spacing w:after="0" w:line="240" w:lineRule="auto"/>
        <w:ind w:left="426"/>
        <w:jc w:val="both"/>
        <w:rPr>
          <w:rFonts w:ascii="Trebuchet MS" w:eastAsia="Arial" w:hAnsi="Trebuchet MS" w:cs="Arial"/>
        </w:rPr>
      </w:pPr>
    </w:p>
    <w:p w14:paraId="33E7478B" w14:textId="77777777" w:rsidR="00677DBD" w:rsidRDefault="00677DBD" w:rsidP="00677DBD">
      <w:pPr>
        <w:spacing w:after="0" w:line="240" w:lineRule="auto"/>
        <w:ind w:left="426"/>
        <w:jc w:val="both"/>
        <w:rPr>
          <w:rFonts w:ascii="Trebuchet MS" w:eastAsia="Arial" w:hAnsi="Trebuchet MS" w:cs="Arial"/>
        </w:rPr>
      </w:pPr>
      <w:r w:rsidRPr="00DF20C8">
        <w:rPr>
          <w:rFonts w:ascii="Trebuchet MS" w:eastAsia="Arial" w:hAnsi="Trebuchet MS" w:cs="Arial"/>
        </w:rPr>
        <w:t>As HR Grapevine (2014) notes, HR is central to organisational development, aligning strategy, people, and systems to support sustainable change.</w:t>
      </w:r>
    </w:p>
    <w:p w14:paraId="28F7BCDB" w14:textId="77777777" w:rsidR="00677DBD" w:rsidRDefault="00677DBD" w:rsidP="00677DBD">
      <w:pPr>
        <w:spacing w:after="0" w:line="240" w:lineRule="auto"/>
        <w:ind w:left="426"/>
        <w:jc w:val="both"/>
        <w:rPr>
          <w:rFonts w:ascii="Trebuchet MS" w:eastAsia="Arial" w:hAnsi="Trebuchet MS" w:cs="Arial"/>
        </w:rPr>
      </w:pPr>
    </w:p>
    <w:p w14:paraId="0530D42C" w14:textId="1E47C6D4"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 xml:space="preserve">Finally, </w:t>
      </w:r>
      <w:r w:rsidR="00BB7D29">
        <w:rPr>
          <w:rFonts w:ascii="Trebuchet MS" w:eastAsia="Arial" w:hAnsi="Trebuchet MS" w:cs="Arial"/>
        </w:rPr>
        <w:t xml:space="preserve">we can draw on Deloitte (2025) to understand </w:t>
      </w:r>
      <w:r w:rsidR="00677DBD">
        <w:rPr>
          <w:rFonts w:ascii="Trebuchet MS" w:eastAsia="Arial" w:hAnsi="Trebuchet MS" w:cs="Arial"/>
        </w:rPr>
        <w:t xml:space="preserve">that </w:t>
      </w:r>
      <w:r w:rsidRPr="00DF20C8">
        <w:rPr>
          <w:rFonts w:ascii="Trebuchet MS" w:eastAsia="Arial" w:hAnsi="Trebuchet MS" w:cs="Arial"/>
        </w:rPr>
        <w:t xml:space="preserve">people professionals play a vital role in shaping organisational culture. By fostering inclusivity, encouraging feedback, and addressing employee concerns proactively, they can help create a positive and engaging work environment and they can also enhance employee engagement and retention, addressing </w:t>
      </w:r>
      <w:proofErr w:type="spellStart"/>
      <w:r w:rsidR="00EF419C">
        <w:rPr>
          <w:rFonts w:ascii="Trebuchet MS" w:eastAsia="Arial" w:hAnsi="Trebuchet MS" w:cs="Arial"/>
        </w:rPr>
        <w:t>Nexxobyte’s</w:t>
      </w:r>
      <w:proofErr w:type="spellEnd"/>
      <w:r w:rsidRPr="00DF20C8">
        <w:rPr>
          <w:rFonts w:ascii="Trebuchet MS" w:eastAsia="Arial" w:hAnsi="Trebuchet MS" w:cs="Arial"/>
        </w:rPr>
        <w:t xml:space="preserve"> recent loss of valuable staff</w:t>
      </w:r>
      <w:r w:rsidR="00677DBD">
        <w:rPr>
          <w:rFonts w:ascii="Trebuchet MS" w:eastAsia="Arial" w:hAnsi="Trebuchet MS" w:cs="Arial"/>
        </w:rPr>
        <w:t>.</w:t>
      </w:r>
    </w:p>
    <w:p w14:paraId="3D4849FE" w14:textId="77777777" w:rsidR="00DF20C8" w:rsidRPr="00DF20C8" w:rsidRDefault="00DF20C8" w:rsidP="004E35D4">
      <w:pPr>
        <w:spacing w:after="0" w:line="240" w:lineRule="auto"/>
        <w:ind w:left="426"/>
        <w:jc w:val="both"/>
        <w:rPr>
          <w:rFonts w:ascii="Trebuchet MS" w:eastAsia="Arial" w:hAnsi="Trebuchet MS" w:cs="Arial"/>
        </w:rPr>
      </w:pPr>
    </w:p>
    <w:p w14:paraId="44FCE9A7" w14:textId="77777777" w:rsidR="005A6CA6" w:rsidRDefault="005A6CA6" w:rsidP="004E35D4">
      <w:pPr>
        <w:spacing w:after="0" w:line="240" w:lineRule="auto"/>
        <w:ind w:left="426"/>
        <w:jc w:val="both"/>
        <w:rPr>
          <w:rFonts w:ascii="Trebuchet MS" w:eastAsia="Arial" w:hAnsi="Trebuchet MS" w:cs="Arial"/>
        </w:rPr>
      </w:pPr>
    </w:p>
    <w:p w14:paraId="4E703848" w14:textId="77777777" w:rsidR="005A6CA6" w:rsidRDefault="005A6CA6" w:rsidP="004E35D4">
      <w:pPr>
        <w:spacing w:after="0" w:line="240" w:lineRule="auto"/>
        <w:ind w:left="426"/>
        <w:jc w:val="both"/>
        <w:rPr>
          <w:rFonts w:ascii="Trebuchet MS" w:eastAsia="Arial" w:hAnsi="Trebuchet MS" w:cs="Arial"/>
        </w:rPr>
      </w:pPr>
    </w:p>
    <w:p w14:paraId="2BDF7DC7" w14:textId="77777777" w:rsidR="005A6CA6" w:rsidRDefault="005A6CA6" w:rsidP="004E35D4">
      <w:pPr>
        <w:spacing w:after="0" w:line="240" w:lineRule="auto"/>
        <w:ind w:left="426"/>
        <w:jc w:val="both"/>
        <w:rPr>
          <w:rFonts w:ascii="Trebuchet MS" w:eastAsia="Arial" w:hAnsi="Trebuchet MS" w:cs="Arial"/>
        </w:rPr>
      </w:pPr>
    </w:p>
    <w:p w14:paraId="002DB572" w14:textId="77777777" w:rsidR="005A6CA6" w:rsidRDefault="005A6CA6" w:rsidP="004E35D4">
      <w:pPr>
        <w:spacing w:after="0" w:line="240" w:lineRule="auto"/>
        <w:ind w:left="426"/>
        <w:jc w:val="both"/>
        <w:rPr>
          <w:rFonts w:ascii="Trebuchet MS" w:eastAsia="Arial" w:hAnsi="Trebuchet MS" w:cs="Arial"/>
        </w:rPr>
      </w:pPr>
    </w:p>
    <w:p w14:paraId="4F7C72C2" w14:textId="77777777" w:rsidR="005A6CA6" w:rsidRDefault="005A6CA6" w:rsidP="004E35D4">
      <w:pPr>
        <w:spacing w:after="0" w:line="240" w:lineRule="auto"/>
        <w:ind w:left="426"/>
        <w:jc w:val="both"/>
        <w:rPr>
          <w:rFonts w:ascii="Trebuchet MS" w:eastAsia="Arial" w:hAnsi="Trebuchet MS" w:cs="Arial"/>
        </w:rPr>
      </w:pPr>
    </w:p>
    <w:p w14:paraId="566FABBF" w14:textId="77777777" w:rsidR="005A6CA6" w:rsidRPr="005A6CA6" w:rsidRDefault="005A6CA6" w:rsidP="005A6CA6">
      <w:pPr>
        <w:spacing w:before="100" w:beforeAutospacing="1" w:after="100" w:afterAutospacing="1" w:line="240" w:lineRule="auto"/>
        <w:rPr>
          <w:rFonts w:ascii="Trebuchet MS" w:eastAsia="Times New Roman" w:hAnsi="Trebuchet MS" w:cs="Times New Roman"/>
          <w:b/>
          <w:bCs/>
          <w:color w:val="4472C4" w:themeColor="accent1"/>
          <w:sz w:val="24"/>
          <w:szCs w:val="24"/>
          <w:lang w:eastAsia="en-GB"/>
        </w:rPr>
      </w:pPr>
      <w:r w:rsidRPr="005A6CA6">
        <w:rPr>
          <w:rFonts w:ascii="Trebuchet MS" w:eastAsia="Times New Roman" w:hAnsi="Trebuchet MS" w:cs="Times New Roman"/>
          <w:b/>
          <w:bCs/>
          <w:color w:val="4472C4" w:themeColor="accent1"/>
          <w:sz w:val="24"/>
          <w:szCs w:val="24"/>
          <w:lang w:eastAsia="en-GB"/>
        </w:rPr>
        <w:lastRenderedPageBreak/>
        <w:t>AC 1.2</w:t>
      </w:r>
    </w:p>
    <w:p w14:paraId="151CA8CA" w14:textId="5413F07C" w:rsidR="005A6CA6" w:rsidRP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 xml:space="preserve">Two personal and ethical values that will support the HR/L&amp;D </w:t>
      </w:r>
      <w:r w:rsidR="00667064">
        <w:rPr>
          <w:rFonts w:ascii="Trebuchet MS" w:eastAsia="Times New Roman" w:hAnsi="Trebuchet MS" w:cs="Times New Roman"/>
          <w:lang w:eastAsia="en-GB"/>
        </w:rPr>
        <w:t>a</w:t>
      </w:r>
      <w:r w:rsidRPr="005A6CA6">
        <w:rPr>
          <w:rFonts w:ascii="Trebuchet MS" w:eastAsia="Times New Roman" w:hAnsi="Trebuchet MS" w:cs="Times New Roman"/>
          <w:lang w:eastAsia="en-GB"/>
        </w:rPr>
        <w:t xml:space="preserve">dviser in their role at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 xml:space="preserve"> are fairness and professional integrity. Fairness ensures that all employees are treated equitably regardless of team, role, or background. Fairness relates to treating individuals equitably and making impartial decisions. In HR and people practice, fairness underpins recruitment, performance management, and reward systems. It helps prevent discrimination, promotes inclusivity, and supports employee well-being. Fair treatment enhances organisational reputation and fosters a positive work environment, which contributes to productivity and retention.</w:t>
      </w:r>
    </w:p>
    <w:p w14:paraId="0783FE2A" w14:textId="70C0FDE9" w:rsidR="005A6CA6" w:rsidRP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 xml:space="preserve">This is particularly significant at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 xml:space="preserve">, where inconsistent management practices have resulted in unequal access to learning and development opportunities and varying working arrangements. By consistently applying fairness in policy development and decision-making, the </w:t>
      </w:r>
      <w:r w:rsidR="003909DE">
        <w:rPr>
          <w:rFonts w:ascii="Trebuchet MS" w:eastAsia="Times New Roman" w:hAnsi="Trebuchet MS" w:cs="Times New Roman"/>
          <w:lang w:eastAsia="en-GB"/>
        </w:rPr>
        <w:t>a</w:t>
      </w:r>
      <w:r w:rsidRPr="005A6CA6">
        <w:rPr>
          <w:rFonts w:ascii="Trebuchet MS" w:eastAsia="Times New Roman" w:hAnsi="Trebuchet MS" w:cs="Times New Roman"/>
          <w:lang w:eastAsia="en-GB"/>
        </w:rPr>
        <w:t>dviser can foster a culture of transparency and inclusion. Research by Lucy et al. (2023) highlights that perceived fairness within organisational life contributes to employee motivation, trust, and retention, making it both an ethical and strategic imperative.</w:t>
      </w:r>
    </w:p>
    <w:p w14:paraId="6DBA4E3F" w14:textId="77777777" w:rsidR="005A6CA6" w:rsidRP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 xml:space="preserve">Professional integrity is equally vital, as it underpins ethical decision-making and builds credibility within the people function. Acting with integrity involves honesty, transparency, and accountability in all aspects of work, from advising managers to handling sensitive employee issues. According to the CIPD (2021), ethical practice is a core behaviour for people professionals, requiring them to role-model values and apply principles consistently in decision-making. Integrity also supports the development of a values-driven culture, which is essential for long-term organisational success. </w:t>
      </w:r>
      <w:proofErr w:type="spellStart"/>
      <w:r w:rsidRPr="005A6CA6">
        <w:rPr>
          <w:rFonts w:ascii="Trebuchet MS" w:eastAsia="Times New Roman" w:hAnsi="Trebuchet MS" w:cs="Times New Roman"/>
          <w:lang w:eastAsia="en-GB"/>
        </w:rPr>
        <w:t>Luhar</w:t>
      </w:r>
      <w:proofErr w:type="spellEnd"/>
      <w:r w:rsidRPr="005A6CA6">
        <w:rPr>
          <w:rFonts w:ascii="Trebuchet MS" w:eastAsia="Times New Roman" w:hAnsi="Trebuchet MS" w:cs="Times New Roman"/>
          <w:lang w:eastAsia="en-GB"/>
        </w:rPr>
        <w:t xml:space="preserve"> and </w:t>
      </w:r>
      <w:proofErr w:type="spellStart"/>
      <w:r w:rsidRPr="005A6CA6">
        <w:rPr>
          <w:rFonts w:ascii="Trebuchet MS" w:eastAsia="Times New Roman" w:hAnsi="Trebuchet MS" w:cs="Times New Roman"/>
          <w:lang w:eastAsia="en-GB"/>
        </w:rPr>
        <w:t>Kurhade</w:t>
      </w:r>
      <w:proofErr w:type="spellEnd"/>
      <w:r w:rsidRPr="005A6CA6">
        <w:rPr>
          <w:rFonts w:ascii="Trebuchet MS" w:eastAsia="Times New Roman" w:hAnsi="Trebuchet MS" w:cs="Times New Roman"/>
          <w:lang w:eastAsia="en-GB"/>
        </w:rPr>
        <w:t xml:space="preserve"> (2025) argue that ethical leadership, grounded in integrity and fairness, can transform HR practices and foster a culture of trust and engagement. </w:t>
      </w:r>
    </w:p>
    <w:p w14:paraId="1F58C18C" w14:textId="728B7149" w:rsidR="005A6CA6" w:rsidRP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 xml:space="preserve">Professional integrity is particularly important for a </w:t>
      </w:r>
      <w:r w:rsidR="003909DE">
        <w:rPr>
          <w:rFonts w:ascii="Trebuchet MS" w:eastAsia="Times New Roman" w:hAnsi="Trebuchet MS" w:cs="Times New Roman"/>
          <w:lang w:eastAsia="en-GB"/>
        </w:rPr>
        <w:t>p</w:t>
      </w:r>
      <w:r w:rsidRPr="005A6CA6">
        <w:rPr>
          <w:rFonts w:ascii="Trebuchet MS" w:eastAsia="Times New Roman" w:hAnsi="Trebuchet MS" w:cs="Times New Roman"/>
          <w:lang w:eastAsia="en-GB"/>
        </w:rPr>
        <w:t xml:space="preserve">eople </w:t>
      </w:r>
      <w:r w:rsidR="003909DE">
        <w:rPr>
          <w:rFonts w:ascii="Trebuchet MS" w:eastAsia="Times New Roman" w:hAnsi="Trebuchet MS" w:cs="Times New Roman"/>
          <w:lang w:eastAsia="en-GB"/>
        </w:rPr>
        <w:t>p</w:t>
      </w:r>
      <w:r w:rsidRPr="005A6CA6">
        <w:rPr>
          <w:rFonts w:ascii="Trebuchet MS" w:eastAsia="Times New Roman" w:hAnsi="Trebuchet MS" w:cs="Times New Roman"/>
          <w:lang w:eastAsia="en-GB"/>
        </w:rPr>
        <w:t xml:space="preserve">rofessional working at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 xml:space="preserve"> because of the organisation’s current challenges and growth stage.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 xml:space="preserve"> has experienced rapid expansion without formal HR structures, resulting in inconsistent management practices, unequal access to learning opportunities, and employee complaints. In such an environment, the HR/L&amp;D Adviser will be responsible for introducing policies, mediating disputes, and advising on sensitive issues. Acting with integrity ensures that decisions are perceived as fair and unbiased, which is critical for rebuilding trust among employees and managers (CIPD, 2021).</w:t>
      </w:r>
    </w:p>
    <w:p w14:paraId="2B05D8AD" w14:textId="2C47DE55" w:rsid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Moreover, professional integrity strengthens credibility when influencing senior leaders and implementing change. Research shows that ethical leadership fosters trust and engagement, which are essential for stabilising a growing organisation (</w:t>
      </w:r>
      <w:proofErr w:type="spellStart"/>
      <w:r w:rsidRPr="005A6CA6">
        <w:rPr>
          <w:rFonts w:ascii="Trebuchet MS" w:eastAsia="Times New Roman" w:hAnsi="Trebuchet MS" w:cs="Times New Roman"/>
          <w:lang w:eastAsia="en-GB"/>
        </w:rPr>
        <w:t>Luhar</w:t>
      </w:r>
      <w:proofErr w:type="spellEnd"/>
      <w:r w:rsidRPr="005A6CA6">
        <w:rPr>
          <w:rFonts w:ascii="Trebuchet MS" w:eastAsia="Times New Roman" w:hAnsi="Trebuchet MS" w:cs="Times New Roman"/>
          <w:lang w:eastAsia="en-GB"/>
        </w:rPr>
        <w:t xml:space="preserve"> and </w:t>
      </w:r>
      <w:proofErr w:type="spellStart"/>
      <w:r w:rsidRPr="005A6CA6">
        <w:rPr>
          <w:rFonts w:ascii="Trebuchet MS" w:eastAsia="Times New Roman" w:hAnsi="Trebuchet MS" w:cs="Times New Roman"/>
          <w:lang w:eastAsia="en-GB"/>
        </w:rPr>
        <w:t>Kurhade</w:t>
      </w:r>
      <w:proofErr w:type="spellEnd"/>
      <w:r w:rsidRPr="005A6CA6">
        <w:rPr>
          <w:rFonts w:ascii="Trebuchet MS" w:eastAsia="Times New Roman" w:hAnsi="Trebuchet MS" w:cs="Times New Roman"/>
          <w:lang w:eastAsia="en-GB"/>
        </w:rPr>
        <w:t xml:space="preserve">, 2025). Without integrity, </w:t>
      </w:r>
      <w:r w:rsidR="00E20C4D">
        <w:rPr>
          <w:rFonts w:ascii="Trebuchet MS" w:eastAsia="Times New Roman" w:hAnsi="Trebuchet MS" w:cs="Times New Roman"/>
          <w:lang w:eastAsia="en-GB"/>
        </w:rPr>
        <w:t>trying</w:t>
      </w:r>
      <w:r w:rsidRPr="005A6CA6">
        <w:rPr>
          <w:rFonts w:ascii="Trebuchet MS" w:eastAsia="Times New Roman" w:hAnsi="Trebuchet MS" w:cs="Times New Roman"/>
          <w:lang w:eastAsia="en-GB"/>
        </w:rPr>
        <w:t xml:space="preserve"> to standardise processes or resolve conflicts </w:t>
      </w:r>
      <w:r w:rsidR="000A18F6">
        <w:rPr>
          <w:rFonts w:ascii="Trebuchet MS" w:eastAsia="Times New Roman" w:hAnsi="Trebuchet MS" w:cs="Times New Roman"/>
          <w:lang w:eastAsia="en-GB"/>
        </w:rPr>
        <w:t>might</w:t>
      </w:r>
      <w:r w:rsidRPr="005A6CA6">
        <w:rPr>
          <w:rFonts w:ascii="Trebuchet MS" w:eastAsia="Times New Roman" w:hAnsi="Trebuchet MS" w:cs="Times New Roman"/>
          <w:lang w:eastAsia="en-GB"/>
        </w:rPr>
        <w:t xml:space="preserve"> be viewed </w:t>
      </w:r>
      <w:r w:rsidR="000A18F6">
        <w:rPr>
          <w:rFonts w:ascii="Trebuchet MS" w:eastAsia="Times New Roman" w:hAnsi="Trebuchet MS" w:cs="Times New Roman"/>
          <w:lang w:eastAsia="en-GB"/>
        </w:rPr>
        <w:t>cynically</w:t>
      </w:r>
      <w:r w:rsidRPr="005A6CA6">
        <w:rPr>
          <w:rFonts w:ascii="Trebuchet MS" w:eastAsia="Times New Roman" w:hAnsi="Trebuchet MS" w:cs="Times New Roman"/>
          <w:lang w:eastAsia="en-GB"/>
        </w:rPr>
        <w:t xml:space="preserve">, undermining the HR function’s authority. </w:t>
      </w:r>
      <w:proofErr w:type="spellStart"/>
      <w:r w:rsidRPr="005A6CA6">
        <w:rPr>
          <w:rFonts w:ascii="Trebuchet MS" w:eastAsia="Times New Roman" w:hAnsi="Trebuchet MS" w:cs="Times New Roman"/>
          <w:lang w:eastAsia="en-GB"/>
        </w:rPr>
        <w:t>Bogale</w:t>
      </w:r>
      <w:proofErr w:type="spellEnd"/>
      <w:r w:rsidRPr="005A6CA6">
        <w:rPr>
          <w:rFonts w:ascii="Trebuchet MS" w:eastAsia="Times New Roman" w:hAnsi="Trebuchet MS" w:cs="Times New Roman"/>
          <w:lang w:eastAsia="en-GB"/>
        </w:rPr>
        <w:t xml:space="preserve"> and </w:t>
      </w:r>
      <w:proofErr w:type="spellStart"/>
      <w:r w:rsidRPr="005A6CA6">
        <w:rPr>
          <w:rFonts w:ascii="Trebuchet MS" w:eastAsia="Times New Roman" w:hAnsi="Trebuchet MS" w:cs="Times New Roman"/>
          <w:lang w:eastAsia="en-GB"/>
        </w:rPr>
        <w:t>Birbirsa</w:t>
      </w:r>
      <w:proofErr w:type="spellEnd"/>
      <w:r w:rsidRPr="005A6CA6">
        <w:rPr>
          <w:rFonts w:ascii="Trebuchet MS" w:eastAsia="Times New Roman" w:hAnsi="Trebuchet MS" w:cs="Times New Roman"/>
          <w:lang w:eastAsia="en-GB"/>
        </w:rPr>
        <w:t xml:space="preserve"> (2023) further argue that HR systems designed without ethical considerations lead to dissatisfaction and poor performance. Therefore, integrity is not only an ethical requirement but also a strategic asset for creating a values-driven culture and supporting sustainable growth at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w:t>
      </w:r>
    </w:p>
    <w:p w14:paraId="48D8CE19" w14:textId="77777777" w:rsidR="006412F2" w:rsidRDefault="006412F2" w:rsidP="00DC643D">
      <w:pPr>
        <w:spacing w:before="100" w:beforeAutospacing="1" w:after="100" w:afterAutospacing="1" w:line="240" w:lineRule="auto"/>
        <w:jc w:val="both"/>
        <w:rPr>
          <w:rFonts w:ascii="Trebuchet MS" w:eastAsia="Times New Roman" w:hAnsi="Trebuchet MS" w:cs="Times New Roman"/>
          <w:lang w:eastAsia="en-GB"/>
        </w:rPr>
      </w:pPr>
    </w:p>
    <w:p w14:paraId="5B9E3F54" w14:textId="77777777" w:rsidR="006412F2" w:rsidRDefault="006412F2" w:rsidP="00DC643D">
      <w:pPr>
        <w:spacing w:before="100" w:beforeAutospacing="1" w:after="100" w:afterAutospacing="1" w:line="240" w:lineRule="auto"/>
        <w:jc w:val="both"/>
        <w:rPr>
          <w:rFonts w:ascii="Trebuchet MS" w:eastAsia="Times New Roman" w:hAnsi="Trebuchet MS" w:cs="Times New Roman"/>
          <w:lang w:eastAsia="en-GB"/>
        </w:rPr>
      </w:pPr>
    </w:p>
    <w:p w14:paraId="7E617FBC" w14:textId="77777777" w:rsidR="006412F2" w:rsidRDefault="006412F2" w:rsidP="00DC643D">
      <w:pPr>
        <w:spacing w:before="100" w:beforeAutospacing="1" w:after="100" w:afterAutospacing="1" w:line="240" w:lineRule="auto"/>
        <w:jc w:val="both"/>
        <w:rPr>
          <w:rFonts w:ascii="Trebuchet MS" w:eastAsia="Times New Roman" w:hAnsi="Trebuchet MS" w:cs="Times New Roman"/>
          <w:lang w:eastAsia="en-GB"/>
        </w:rPr>
      </w:pPr>
    </w:p>
    <w:p w14:paraId="16731306" w14:textId="77777777" w:rsidR="005211D9" w:rsidRDefault="005211D9" w:rsidP="00DC643D">
      <w:pPr>
        <w:spacing w:before="100" w:beforeAutospacing="1" w:after="100" w:afterAutospacing="1" w:line="240" w:lineRule="auto"/>
        <w:jc w:val="both"/>
        <w:rPr>
          <w:rFonts w:ascii="Trebuchet MS" w:eastAsia="Times New Roman" w:hAnsi="Trebuchet MS" w:cs="Times New Roman"/>
          <w:lang w:eastAsia="en-GB"/>
        </w:rPr>
      </w:pPr>
    </w:p>
    <w:p w14:paraId="4A52EFC2" w14:textId="3D40E056" w:rsidR="00B22AAC" w:rsidRPr="00B22AAC" w:rsidRDefault="00B22AAC" w:rsidP="006412F2">
      <w:pPr>
        <w:spacing w:after="0" w:line="240" w:lineRule="auto"/>
        <w:ind w:left="426"/>
        <w:rPr>
          <w:rFonts w:ascii="Trebuchet MS" w:eastAsia="Arial" w:hAnsi="Trebuchet MS" w:cs="Arial"/>
          <w:b/>
          <w:bCs/>
          <w:color w:val="4472C4" w:themeColor="accent1"/>
          <w:sz w:val="24"/>
          <w:szCs w:val="24"/>
        </w:rPr>
      </w:pPr>
      <w:r w:rsidRPr="00B22AAC">
        <w:rPr>
          <w:rFonts w:ascii="Trebuchet MS" w:eastAsia="Arial" w:hAnsi="Trebuchet MS" w:cs="Arial"/>
          <w:b/>
          <w:bCs/>
          <w:color w:val="4472C4" w:themeColor="accent1"/>
          <w:sz w:val="24"/>
          <w:szCs w:val="24"/>
        </w:rPr>
        <w:lastRenderedPageBreak/>
        <w:t>AC 1.3</w:t>
      </w:r>
    </w:p>
    <w:p w14:paraId="1BFFF4AA" w14:textId="77777777" w:rsidR="00B22AAC" w:rsidRDefault="00B22AAC" w:rsidP="006412F2">
      <w:pPr>
        <w:spacing w:after="0" w:line="240" w:lineRule="auto"/>
        <w:ind w:left="426"/>
        <w:rPr>
          <w:rFonts w:ascii="Trebuchet MS" w:eastAsia="Arial" w:hAnsi="Trebuchet MS" w:cs="Arial"/>
          <w:color w:val="000000"/>
        </w:rPr>
      </w:pPr>
    </w:p>
    <w:p w14:paraId="497DA45E" w14:textId="2A5D11C7"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 xml:space="preserve">Strong communication skills are essential for people professionals because they directly affect how satisfied employees feel and how well the organisation performs. </w:t>
      </w:r>
      <w:proofErr w:type="spellStart"/>
      <w:r w:rsidRPr="006412F2">
        <w:rPr>
          <w:rFonts w:ascii="Trebuchet MS" w:eastAsia="Arial" w:hAnsi="Trebuchet MS" w:cs="Arial"/>
          <w:color w:val="000000"/>
        </w:rPr>
        <w:t>Kotamena</w:t>
      </w:r>
      <w:proofErr w:type="spellEnd"/>
      <w:r w:rsidRPr="006412F2">
        <w:rPr>
          <w:rFonts w:ascii="Trebuchet MS" w:eastAsia="Arial" w:hAnsi="Trebuchet MS" w:cs="Arial"/>
          <w:color w:val="000000"/>
        </w:rPr>
        <w:t xml:space="preserve"> et al. (2020) argue that while technical competence is important, communication </w:t>
      </w:r>
      <w:r w:rsidR="00C532B7">
        <w:rPr>
          <w:rFonts w:ascii="Trebuchet MS" w:eastAsia="Arial" w:hAnsi="Trebuchet MS" w:cs="Arial"/>
          <w:color w:val="000000"/>
        </w:rPr>
        <w:t>has</w:t>
      </w:r>
      <w:r w:rsidRPr="006412F2">
        <w:rPr>
          <w:rFonts w:ascii="Trebuchet MS" w:eastAsia="Arial" w:hAnsi="Trebuchet MS" w:cs="Arial"/>
          <w:color w:val="000000"/>
        </w:rPr>
        <w:t xml:space="preserve"> a stronger influence on employee outcomes, particularly satisfaction, which drives improved performance. This positions communication as a strategic capability rather than </w:t>
      </w:r>
      <w:r w:rsidR="00C532B7">
        <w:rPr>
          <w:rFonts w:ascii="Trebuchet MS" w:eastAsia="Arial" w:hAnsi="Trebuchet MS" w:cs="Arial"/>
          <w:color w:val="000000"/>
        </w:rPr>
        <w:t>just a</w:t>
      </w:r>
      <w:r w:rsidRPr="006412F2">
        <w:rPr>
          <w:rFonts w:ascii="Trebuchet MS" w:eastAsia="Arial" w:hAnsi="Trebuchet MS" w:cs="Arial"/>
          <w:color w:val="000000"/>
        </w:rPr>
        <w:t xml:space="preserve"> soft skill.</w:t>
      </w:r>
    </w:p>
    <w:p w14:paraId="74178DCD" w14:textId="77777777" w:rsidR="006412F2" w:rsidRPr="006C4C32" w:rsidRDefault="006412F2" w:rsidP="00B22AAC">
      <w:pPr>
        <w:spacing w:after="0" w:line="240" w:lineRule="auto"/>
        <w:ind w:left="426"/>
        <w:jc w:val="both"/>
        <w:rPr>
          <w:rFonts w:ascii="Trebuchet MS" w:eastAsia="Arial" w:hAnsi="Trebuchet MS" w:cs="Arial"/>
          <w:color w:val="000000"/>
          <w:sz w:val="16"/>
          <w:szCs w:val="16"/>
        </w:rPr>
      </w:pPr>
    </w:p>
    <w:p w14:paraId="1A2A94BC" w14:textId="6C9D5127" w:rsidR="009824F1" w:rsidRDefault="009824F1" w:rsidP="009824F1">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Effective communication underpins core HR functions</w:t>
      </w:r>
      <w:r w:rsidR="002937D0">
        <w:rPr>
          <w:rFonts w:ascii="Trebuchet MS" w:eastAsia="Arial" w:hAnsi="Trebuchet MS" w:cs="Arial"/>
          <w:color w:val="000000"/>
        </w:rPr>
        <w:t xml:space="preserve"> such as </w:t>
      </w:r>
      <w:r w:rsidRPr="006412F2">
        <w:rPr>
          <w:rFonts w:ascii="Trebuchet MS" w:eastAsia="Arial" w:hAnsi="Trebuchet MS" w:cs="Arial"/>
          <w:color w:val="000000"/>
        </w:rPr>
        <w:t xml:space="preserve">recruitment, onboarding, performance management, and conflict resolution. Without clarity, misunderstandings can lead to disengagement and inefficiencies (Nexus HR Consultancy, 2024). Transparent, two-way communication fosters trust and engagement, which are critical for retention and productivity (Carter, 2024). </w:t>
      </w:r>
    </w:p>
    <w:p w14:paraId="0BC4AA5C" w14:textId="77777777" w:rsidR="009824F1" w:rsidRPr="006C4C32" w:rsidRDefault="009824F1" w:rsidP="009824F1">
      <w:pPr>
        <w:spacing w:after="0" w:line="240" w:lineRule="auto"/>
        <w:ind w:left="426"/>
        <w:jc w:val="both"/>
        <w:rPr>
          <w:rFonts w:ascii="Trebuchet MS" w:eastAsia="Arial" w:hAnsi="Trebuchet MS" w:cs="Arial"/>
          <w:color w:val="000000"/>
          <w:sz w:val="16"/>
          <w:szCs w:val="16"/>
        </w:rPr>
      </w:pPr>
    </w:p>
    <w:p w14:paraId="4EA77E5F" w14:textId="4913804E" w:rsidR="00B17701" w:rsidRDefault="00B17701" w:rsidP="00B17701">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 xml:space="preserve">CIPD (2024) evidence reviews confirm that communication strategies, </w:t>
      </w:r>
      <w:r w:rsidR="007665C7">
        <w:rPr>
          <w:rFonts w:ascii="Trebuchet MS" w:eastAsia="Arial" w:hAnsi="Trebuchet MS" w:cs="Arial"/>
          <w:color w:val="000000"/>
        </w:rPr>
        <w:t>including e</w:t>
      </w:r>
      <w:r w:rsidR="00224316" w:rsidRPr="00224316">
        <w:rPr>
          <w:rFonts w:ascii="Trebuchet MS" w:eastAsia="Arial" w:hAnsi="Trebuchet MS" w:cs="Arial"/>
          <w:color w:val="000000"/>
        </w:rPr>
        <w:t>stablishing open communication channels that allow ideas and feedback to flow across all levels of the organi</w:t>
      </w:r>
      <w:r w:rsidR="001A3526">
        <w:rPr>
          <w:rFonts w:ascii="Trebuchet MS" w:eastAsia="Arial" w:hAnsi="Trebuchet MS" w:cs="Arial"/>
          <w:color w:val="000000"/>
        </w:rPr>
        <w:t>s</w:t>
      </w:r>
      <w:r w:rsidR="00224316" w:rsidRPr="00224316">
        <w:rPr>
          <w:rFonts w:ascii="Trebuchet MS" w:eastAsia="Arial" w:hAnsi="Trebuchet MS" w:cs="Arial"/>
          <w:color w:val="000000"/>
        </w:rPr>
        <w:t>ation supported by structured processes for employees to share their views and contribute to decision-making</w:t>
      </w:r>
      <w:r w:rsidRPr="006412F2">
        <w:rPr>
          <w:rFonts w:ascii="Trebuchet MS" w:eastAsia="Arial" w:hAnsi="Trebuchet MS" w:cs="Arial"/>
          <w:color w:val="000000"/>
        </w:rPr>
        <w:t>, enhance inclusion and organisational outcomes. Moreover, communication styles directly influence collaboration and job performanc</w:t>
      </w:r>
      <w:r w:rsidR="004A3DCE">
        <w:rPr>
          <w:rFonts w:ascii="Trebuchet MS" w:eastAsia="Arial" w:hAnsi="Trebuchet MS" w:cs="Arial"/>
          <w:color w:val="000000"/>
        </w:rPr>
        <w:t xml:space="preserve">e with </w:t>
      </w:r>
      <w:r w:rsidRPr="006412F2">
        <w:rPr>
          <w:rFonts w:ascii="Trebuchet MS" w:eastAsia="Arial" w:hAnsi="Trebuchet MS" w:cs="Arial"/>
          <w:color w:val="000000"/>
        </w:rPr>
        <w:t xml:space="preserve">assertive </w:t>
      </w:r>
      <w:r w:rsidR="004A3DCE">
        <w:rPr>
          <w:rFonts w:ascii="Trebuchet MS" w:eastAsia="Arial" w:hAnsi="Trebuchet MS" w:cs="Arial"/>
          <w:color w:val="000000"/>
        </w:rPr>
        <w:t>but</w:t>
      </w:r>
      <w:r w:rsidRPr="006412F2">
        <w:rPr>
          <w:rFonts w:ascii="Trebuchet MS" w:eastAsia="Arial" w:hAnsi="Trebuchet MS" w:cs="Arial"/>
          <w:color w:val="000000"/>
        </w:rPr>
        <w:t xml:space="preserve"> empathetic approaches reduc</w:t>
      </w:r>
      <w:r w:rsidR="004A3DCE">
        <w:rPr>
          <w:rFonts w:ascii="Trebuchet MS" w:eastAsia="Arial" w:hAnsi="Trebuchet MS" w:cs="Arial"/>
          <w:color w:val="000000"/>
        </w:rPr>
        <w:t>ing</w:t>
      </w:r>
      <w:r w:rsidRPr="006412F2">
        <w:rPr>
          <w:rFonts w:ascii="Trebuchet MS" w:eastAsia="Arial" w:hAnsi="Trebuchet MS" w:cs="Arial"/>
          <w:color w:val="000000"/>
        </w:rPr>
        <w:t xml:space="preserve"> conflict and promot</w:t>
      </w:r>
      <w:r w:rsidR="004A3DCE">
        <w:rPr>
          <w:rFonts w:ascii="Trebuchet MS" w:eastAsia="Arial" w:hAnsi="Trebuchet MS" w:cs="Arial"/>
          <w:color w:val="000000"/>
        </w:rPr>
        <w:t>ing</w:t>
      </w:r>
      <w:r w:rsidRPr="006412F2">
        <w:rPr>
          <w:rFonts w:ascii="Trebuchet MS" w:eastAsia="Arial" w:hAnsi="Trebuchet MS" w:cs="Arial"/>
          <w:color w:val="000000"/>
        </w:rPr>
        <w:t xml:space="preserve"> teamwork (</w:t>
      </w:r>
      <w:proofErr w:type="spellStart"/>
      <w:r w:rsidRPr="006412F2">
        <w:rPr>
          <w:rFonts w:ascii="Trebuchet MS" w:eastAsia="Arial" w:hAnsi="Trebuchet MS" w:cs="Arial"/>
          <w:color w:val="000000"/>
        </w:rPr>
        <w:t>Eresanara</w:t>
      </w:r>
      <w:proofErr w:type="spellEnd"/>
      <w:r w:rsidRPr="006412F2">
        <w:rPr>
          <w:rFonts w:ascii="Trebuchet MS" w:eastAsia="Arial" w:hAnsi="Trebuchet MS" w:cs="Arial"/>
          <w:color w:val="000000"/>
        </w:rPr>
        <w:t xml:space="preserve"> and Frank, 2024; HR Magazine, 2024).</w:t>
      </w:r>
    </w:p>
    <w:p w14:paraId="0347F9BB" w14:textId="77777777" w:rsidR="00B17701" w:rsidRPr="006C4C32" w:rsidRDefault="00B17701" w:rsidP="00B17701">
      <w:pPr>
        <w:spacing w:after="0" w:line="240" w:lineRule="auto"/>
        <w:ind w:left="426"/>
        <w:jc w:val="both"/>
        <w:rPr>
          <w:rFonts w:ascii="Trebuchet MS" w:eastAsia="Arial" w:hAnsi="Trebuchet MS" w:cs="Arial"/>
          <w:color w:val="000000"/>
          <w:sz w:val="16"/>
          <w:szCs w:val="16"/>
        </w:rPr>
      </w:pPr>
    </w:p>
    <w:p w14:paraId="46A7E1A4" w14:textId="3E41F2A3" w:rsidR="006412F2" w:rsidRPr="006412F2" w:rsidRDefault="006412F2" w:rsidP="00A27CA6">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 xml:space="preserve">Research consistently demonstrates that effective communication enhances organisational performance. </w:t>
      </w:r>
      <w:proofErr w:type="spellStart"/>
      <w:r w:rsidRPr="006412F2">
        <w:rPr>
          <w:rFonts w:ascii="Trebuchet MS" w:eastAsia="Arial" w:hAnsi="Trebuchet MS" w:cs="Arial"/>
          <w:color w:val="000000"/>
        </w:rPr>
        <w:t>Musheke</w:t>
      </w:r>
      <w:proofErr w:type="spellEnd"/>
      <w:r w:rsidRPr="006412F2">
        <w:rPr>
          <w:rFonts w:ascii="Trebuchet MS" w:eastAsia="Arial" w:hAnsi="Trebuchet MS" w:cs="Arial"/>
          <w:color w:val="000000"/>
        </w:rPr>
        <w:t xml:space="preserve"> and Phiri (2021) found a positive correlation between effective communication and organisational performance, noting its role in fostering collaboration and informed decision-making. Similarly, </w:t>
      </w:r>
      <w:proofErr w:type="spellStart"/>
      <w:r w:rsidRPr="006412F2">
        <w:rPr>
          <w:rFonts w:ascii="Trebuchet MS" w:eastAsia="Arial" w:hAnsi="Trebuchet MS" w:cs="Arial"/>
          <w:color w:val="000000"/>
        </w:rPr>
        <w:t>Shonubi</w:t>
      </w:r>
      <w:proofErr w:type="spellEnd"/>
      <w:r w:rsidRPr="006412F2">
        <w:rPr>
          <w:rFonts w:ascii="Trebuchet MS" w:eastAsia="Arial" w:hAnsi="Trebuchet MS" w:cs="Arial"/>
          <w:color w:val="000000"/>
        </w:rPr>
        <w:t xml:space="preserve"> (2016) emphasises that clarity, feedback mechanisms, and active listening significantly improve efficiency and financial outcomes. </w:t>
      </w:r>
      <w:proofErr w:type="spellStart"/>
      <w:r w:rsidRPr="006412F2">
        <w:rPr>
          <w:rFonts w:ascii="Trebuchet MS" w:eastAsia="Arial" w:hAnsi="Trebuchet MS" w:cs="Arial"/>
          <w:color w:val="000000"/>
        </w:rPr>
        <w:t>Jerab</w:t>
      </w:r>
      <w:proofErr w:type="spellEnd"/>
      <w:r w:rsidRPr="006412F2">
        <w:rPr>
          <w:rFonts w:ascii="Trebuchet MS" w:eastAsia="Arial" w:hAnsi="Trebuchet MS" w:cs="Arial"/>
          <w:color w:val="000000"/>
        </w:rPr>
        <w:t xml:space="preserve"> (2023) further highlights that clear communication promotes alignment, engagement, and trust, reducing errors and boosting productivity. These findings </w:t>
      </w:r>
      <w:r w:rsidR="00410445">
        <w:rPr>
          <w:rFonts w:ascii="Trebuchet MS" w:eastAsia="Arial" w:hAnsi="Trebuchet MS" w:cs="Arial"/>
          <w:color w:val="000000"/>
        </w:rPr>
        <w:t>strongly suggest</w:t>
      </w:r>
      <w:r w:rsidRPr="006412F2">
        <w:rPr>
          <w:rFonts w:ascii="Trebuchet MS" w:eastAsia="Arial" w:hAnsi="Trebuchet MS" w:cs="Arial"/>
          <w:color w:val="000000"/>
        </w:rPr>
        <w:t xml:space="preserve"> that communication impacts not only employee morale but also </w:t>
      </w:r>
      <w:r w:rsidR="00410445">
        <w:rPr>
          <w:rFonts w:ascii="Trebuchet MS" w:eastAsia="Arial" w:hAnsi="Trebuchet MS" w:cs="Arial"/>
          <w:color w:val="000000"/>
        </w:rPr>
        <w:t xml:space="preserve">on </w:t>
      </w:r>
      <w:r w:rsidR="009824F1">
        <w:rPr>
          <w:rFonts w:ascii="Trebuchet MS" w:eastAsia="Arial" w:hAnsi="Trebuchet MS" w:cs="Arial"/>
          <w:color w:val="000000"/>
        </w:rPr>
        <w:t>common key performance indicators</w:t>
      </w:r>
      <w:r w:rsidRPr="006412F2">
        <w:rPr>
          <w:rFonts w:ascii="Trebuchet MS" w:eastAsia="Arial" w:hAnsi="Trebuchet MS" w:cs="Arial"/>
          <w:color w:val="000000"/>
        </w:rPr>
        <w:t xml:space="preserve"> such as productivity, profitability, and customer satisfaction.</w:t>
      </w:r>
    </w:p>
    <w:p w14:paraId="31882745" w14:textId="77777777" w:rsidR="006412F2" w:rsidRPr="006412F2" w:rsidRDefault="006412F2" w:rsidP="00B22AAC">
      <w:pPr>
        <w:spacing w:after="0" w:line="240" w:lineRule="auto"/>
        <w:ind w:left="426"/>
        <w:jc w:val="both"/>
        <w:rPr>
          <w:rFonts w:ascii="Trebuchet MS" w:eastAsia="Arial" w:hAnsi="Trebuchet MS" w:cs="Arial"/>
          <w:color w:val="000000"/>
        </w:rPr>
      </w:pPr>
    </w:p>
    <w:p w14:paraId="7281EEDA" w14:textId="5990D763" w:rsidR="001344D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 xml:space="preserve">As HR evolves into a strategic function, communication becomes </w:t>
      </w:r>
      <w:r w:rsidR="00BF0BFB">
        <w:rPr>
          <w:rFonts w:ascii="Trebuchet MS" w:eastAsia="Arial" w:hAnsi="Trebuchet MS" w:cs="Arial"/>
          <w:color w:val="000000"/>
        </w:rPr>
        <w:t xml:space="preserve">even more </w:t>
      </w:r>
      <w:r w:rsidR="00451C23">
        <w:rPr>
          <w:rFonts w:ascii="Trebuchet MS" w:eastAsia="Arial" w:hAnsi="Trebuchet MS" w:cs="Arial"/>
          <w:color w:val="000000"/>
        </w:rPr>
        <w:t>critically important</w:t>
      </w:r>
      <w:r w:rsidRPr="006412F2">
        <w:rPr>
          <w:rFonts w:ascii="Trebuchet MS" w:eastAsia="Arial" w:hAnsi="Trebuchet MS" w:cs="Arial"/>
          <w:color w:val="000000"/>
        </w:rPr>
        <w:t>, supporting initiatives such as change management, diversity, and organisational development (</w:t>
      </w:r>
      <w:proofErr w:type="spellStart"/>
      <w:r w:rsidRPr="006412F2">
        <w:rPr>
          <w:rFonts w:ascii="Trebuchet MS" w:eastAsia="Arial" w:hAnsi="Trebuchet MS" w:cs="Arial"/>
          <w:color w:val="000000"/>
        </w:rPr>
        <w:t>Asuelimen</w:t>
      </w:r>
      <w:proofErr w:type="spellEnd"/>
      <w:r w:rsidRPr="006412F2">
        <w:rPr>
          <w:rFonts w:ascii="Trebuchet MS" w:eastAsia="Arial" w:hAnsi="Trebuchet MS" w:cs="Arial"/>
          <w:color w:val="000000"/>
        </w:rPr>
        <w:t xml:space="preserve"> and </w:t>
      </w:r>
      <w:proofErr w:type="spellStart"/>
      <w:r w:rsidRPr="006412F2">
        <w:rPr>
          <w:rFonts w:ascii="Trebuchet MS" w:eastAsia="Arial" w:hAnsi="Trebuchet MS" w:cs="Arial"/>
          <w:color w:val="000000"/>
        </w:rPr>
        <w:t>Omohimi</w:t>
      </w:r>
      <w:proofErr w:type="spellEnd"/>
      <w:r w:rsidRPr="006412F2">
        <w:rPr>
          <w:rFonts w:ascii="Trebuchet MS" w:eastAsia="Arial" w:hAnsi="Trebuchet MS" w:cs="Arial"/>
          <w:color w:val="000000"/>
        </w:rPr>
        <w:t xml:space="preserve">, 2019; ICS Learn, 2025). </w:t>
      </w:r>
    </w:p>
    <w:p w14:paraId="28399E87" w14:textId="77777777" w:rsidR="001344D2" w:rsidRDefault="001344D2" w:rsidP="00B22AAC">
      <w:pPr>
        <w:spacing w:after="0" w:line="240" w:lineRule="auto"/>
        <w:ind w:left="426"/>
        <w:jc w:val="both"/>
        <w:rPr>
          <w:rFonts w:ascii="Trebuchet MS" w:eastAsia="Arial" w:hAnsi="Trebuchet MS" w:cs="Arial"/>
          <w:color w:val="000000"/>
        </w:rPr>
      </w:pPr>
    </w:p>
    <w:p w14:paraId="5684D3FE" w14:textId="01146975"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Men (2014) links strategic internal communication to employee trust, engagement, and alignment with organisational goals, noting that transformational leadership and rich communication channels significantly improve</w:t>
      </w:r>
      <w:r w:rsidR="003B6E69">
        <w:rPr>
          <w:rFonts w:ascii="Trebuchet MS" w:eastAsia="Arial" w:hAnsi="Trebuchet MS" w:cs="Arial"/>
          <w:color w:val="000000"/>
        </w:rPr>
        <w:t xml:space="preserve">s the quality of </w:t>
      </w:r>
      <w:r w:rsidR="00062763">
        <w:rPr>
          <w:rFonts w:ascii="Trebuchet MS" w:eastAsia="Arial" w:hAnsi="Trebuchet MS" w:cs="Arial"/>
          <w:color w:val="000000"/>
        </w:rPr>
        <w:t>interactions</w:t>
      </w:r>
      <w:r w:rsidRPr="006412F2">
        <w:rPr>
          <w:rFonts w:ascii="Trebuchet MS" w:eastAsia="Arial" w:hAnsi="Trebuchet MS" w:cs="Arial"/>
          <w:color w:val="000000"/>
        </w:rPr>
        <w:t>. These outcomes are vital for fast-growing firms where agility and cohesion are essential.</w:t>
      </w:r>
    </w:p>
    <w:p w14:paraId="40C59635" w14:textId="77777777" w:rsidR="006412F2" w:rsidRPr="006412F2" w:rsidRDefault="006412F2" w:rsidP="00B22AAC">
      <w:pPr>
        <w:spacing w:after="0" w:line="240" w:lineRule="auto"/>
        <w:ind w:left="426"/>
        <w:jc w:val="both"/>
        <w:rPr>
          <w:rFonts w:ascii="Trebuchet MS" w:eastAsia="Arial" w:hAnsi="Trebuchet MS" w:cs="Arial"/>
          <w:color w:val="000000"/>
        </w:rPr>
      </w:pPr>
    </w:p>
    <w:p w14:paraId="7E0BE65D" w14:textId="364D9F28" w:rsidR="00E62840"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 xml:space="preserve">For </w:t>
      </w:r>
      <w:r w:rsidR="00BD511D">
        <w:rPr>
          <w:rFonts w:ascii="Trebuchet MS" w:eastAsia="Arial" w:hAnsi="Trebuchet MS" w:cs="Arial"/>
          <w:color w:val="000000"/>
        </w:rPr>
        <w:t xml:space="preserve">people practice </w:t>
      </w:r>
      <w:r w:rsidRPr="006412F2">
        <w:rPr>
          <w:rFonts w:ascii="Trebuchet MS" w:eastAsia="Arial" w:hAnsi="Trebuchet MS" w:cs="Arial"/>
          <w:color w:val="000000"/>
        </w:rPr>
        <w:t xml:space="preserve">individuals, poor communication can result in diminished influence within management teams, causing recommendations to be overlooked and limiting impact on areas such as employee experience and organisational culture. For organisations, the consequences </w:t>
      </w:r>
      <w:r w:rsidR="00DD3CB8">
        <w:rPr>
          <w:rFonts w:ascii="Trebuchet MS" w:eastAsia="Arial" w:hAnsi="Trebuchet MS" w:cs="Arial"/>
          <w:color w:val="000000"/>
        </w:rPr>
        <w:t>can be</w:t>
      </w:r>
      <w:r w:rsidRPr="006412F2">
        <w:rPr>
          <w:rFonts w:ascii="Trebuchet MS" w:eastAsia="Arial" w:hAnsi="Trebuchet MS" w:cs="Arial"/>
          <w:color w:val="000000"/>
        </w:rPr>
        <w:t xml:space="preserve"> </w:t>
      </w:r>
      <w:r w:rsidR="00DD3CB8">
        <w:rPr>
          <w:rFonts w:ascii="Trebuchet MS" w:eastAsia="Arial" w:hAnsi="Trebuchet MS" w:cs="Arial"/>
          <w:color w:val="000000"/>
        </w:rPr>
        <w:t>significant</w:t>
      </w:r>
      <w:r w:rsidR="00692A01">
        <w:rPr>
          <w:rFonts w:ascii="Trebuchet MS" w:eastAsia="Arial" w:hAnsi="Trebuchet MS" w:cs="Arial"/>
          <w:color w:val="000000"/>
        </w:rPr>
        <w:t>. W</w:t>
      </w:r>
      <w:r w:rsidRPr="006412F2">
        <w:rPr>
          <w:rFonts w:ascii="Trebuchet MS" w:eastAsia="Arial" w:hAnsi="Trebuchet MS" w:cs="Arial"/>
          <w:color w:val="000000"/>
        </w:rPr>
        <w:t>ithout a strong HR voice, issues</w:t>
      </w:r>
      <w:r w:rsidR="00E62840">
        <w:rPr>
          <w:rFonts w:ascii="Trebuchet MS" w:eastAsia="Arial" w:hAnsi="Trebuchet MS" w:cs="Arial"/>
          <w:color w:val="000000"/>
        </w:rPr>
        <w:t xml:space="preserve"> at </w:t>
      </w:r>
      <w:proofErr w:type="spellStart"/>
      <w:r w:rsidR="00E62840">
        <w:rPr>
          <w:rFonts w:ascii="Trebuchet MS" w:eastAsia="Arial" w:hAnsi="Trebuchet MS" w:cs="Arial"/>
          <w:color w:val="000000"/>
        </w:rPr>
        <w:t>Nexxobyte</w:t>
      </w:r>
      <w:proofErr w:type="spellEnd"/>
      <w:r w:rsidR="00E62840">
        <w:rPr>
          <w:rFonts w:ascii="Trebuchet MS" w:eastAsia="Arial" w:hAnsi="Trebuchet MS" w:cs="Arial"/>
          <w:color w:val="000000"/>
        </w:rPr>
        <w:t xml:space="preserve"> such as </w:t>
      </w:r>
      <w:r w:rsidR="00E62840" w:rsidRPr="006412F2">
        <w:rPr>
          <w:rFonts w:ascii="Trebuchet MS" w:eastAsia="Arial" w:hAnsi="Trebuchet MS" w:cs="Arial"/>
          <w:color w:val="000000"/>
        </w:rPr>
        <w:t>high</w:t>
      </w:r>
      <w:r w:rsidRPr="006412F2">
        <w:rPr>
          <w:rFonts w:ascii="Trebuchet MS" w:eastAsia="Arial" w:hAnsi="Trebuchet MS" w:cs="Arial"/>
          <w:color w:val="000000"/>
        </w:rPr>
        <w:t xml:space="preserve"> turnover, dissatisfaction, and fragmented cultures may persist. </w:t>
      </w:r>
    </w:p>
    <w:p w14:paraId="47CF3500" w14:textId="77777777" w:rsidR="00E62840" w:rsidRDefault="00E62840" w:rsidP="00B22AAC">
      <w:pPr>
        <w:spacing w:after="0" w:line="240" w:lineRule="auto"/>
        <w:ind w:left="426"/>
        <w:jc w:val="both"/>
        <w:rPr>
          <w:rFonts w:ascii="Trebuchet MS" w:eastAsia="Arial" w:hAnsi="Trebuchet MS" w:cs="Arial"/>
          <w:color w:val="000000"/>
        </w:rPr>
      </w:pPr>
    </w:p>
    <w:p w14:paraId="4A940707" w14:textId="77777777"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Collectively, these findings demonstrate that communication is not merely transactional but a strategic enabler of organisational success. Developing and consistently applying strong communication skills is essential for HR professionals to establish credibility, influence decision-making, and drive long-term performance.</w:t>
      </w:r>
    </w:p>
    <w:p w14:paraId="63CA9889" w14:textId="77777777" w:rsidR="003929D2" w:rsidRDefault="003929D2" w:rsidP="003C161A">
      <w:pPr>
        <w:spacing w:after="0"/>
        <w:ind w:left="426"/>
        <w:contextualSpacing/>
        <w:rPr>
          <w:rFonts w:ascii="Trebuchet MS" w:eastAsia="Arial" w:hAnsi="Trebuchet MS" w:cs="Arial"/>
          <w:b/>
          <w:bCs/>
          <w:color w:val="4472C4" w:themeColor="accent1"/>
          <w:sz w:val="24"/>
          <w:szCs w:val="24"/>
        </w:rPr>
      </w:pPr>
    </w:p>
    <w:p w14:paraId="4B62BBE7" w14:textId="70E6DD74" w:rsidR="00C00D35" w:rsidRPr="00C00D35" w:rsidRDefault="00C00D35" w:rsidP="003C161A">
      <w:pPr>
        <w:spacing w:after="0"/>
        <w:ind w:left="426"/>
        <w:contextualSpacing/>
        <w:rPr>
          <w:rFonts w:ascii="Trebuchet MS" w:eastAsia="Arial" w:hAnsi="Trebuchet MS" w:cs="Arial"/>
          <w:b/>
          <w:bCs/>
          <w:color w:val="4472C4" w:themeColor="accent1"/>
          <w:sz w:val="24"/>
          <w:szCs w:val="24"/>
        </w:rPr>
      </w:pPr>
      <w:r w:rsidRPr="00C00D35">
        <w:rPr>
          <w:rFonts w:ascii="Trebuchet MS" w:eastAsia="Arial" w:hAnsi="Trebuchet MS" w:cs="Arial"/>
          <w:b/>
          <w:bCs/>
          <w:color w:val="4472C4" w:themeColor="accent1"/>
          <w:sz w:val="24"/>
          <w:szCs w:val="24"/>
        </w:rPr>
        <w:lastRenderedPageBreak/>
        <w:t>AC 1.4</w:t>
      </w:r>
    </w:p>
    <w:p w14:paraId="209A72AB" w14:textId="77777777" w:rsidR="00C00D35" w:rsidRDefault="00C00D35" w:rsidP="003C161A">
      <w:pPr>
        <w:spacing w:after="0"/>
        <w:ind w:left="426"/>
        <w:contextualSpacing/>
        <w:rPr>
          <w:rFonts w:ascii="Trebuchet MS" w:eastAsia="Arial" w:hAnsi="Trebuchet MS" w:cs="Arial"/>
          <w:color w:val="000000"/>
          <w:szCs w:val="24"/>
        </w:rPr>
      </w:pPr>
    </w:p>
    <w:p w14:paraId="5B82112D" w14:textId="38D32B0C" w:rsidR="003C161A" w:rsidRDefault="003C161A" w:rsidP="00BF1321">
      <w:pPr>
        <w:spacing w:after="0"/>
        <w:ind w:left="426"/>
        <w:contextualSpacing/>
        <w:jc w:val="both"/>
        <w:rPr>
          <w:rFonts w:ascii="Trebuchet MS" w:eastAsia="Arial" w:hAnsi="Trebuchet MS" w:cs="Arial"/>
          <w:color w:val="000000"/>
          <w:szCs w:val="24"/>
        </w:rPr>
      </w:pPr>
      <w:r w:rsidRPr="003C161A">
        <w:rPr>
          <w:rFonts w:ascii="Trebuchet MS" w:eastAsia="Arial" w:hAnsi="Trebuchet MS" w:cs="Arial"/>
          <w:color w:val="000000"/>
          <w:szCs w:val="24"/>
        </w:rPr>
        <w:t xml:space="preserve">If the HR/L&amp;D </w:t>
      </w:r>
      <w:r w:rsidR="004A34CC">
        <w:rPr>
          <w:rFonts w:ascii="Trebuchet MS" w:eastAsia="Arial" w:hAnsi="Trebuchet MS" w:cs="Arial"/>
          <w:color w:val="000000"/>
          <w:szCs w:val="24"/>
        </w:rPr>
        <w:t>a</w:t>
      </w:r>
      <w:r w:rsidRPr="003C161A">
        <w:rPr>
          <w:rFonts w:ascii="Trebuchet MS" w:eastAsia="Arial" w:hAnsi="Trebuchet MS" w:cs="Arial"/>
          <w:color w:val="000000"/>
          <w:szCs w:val="24"/>
        </w:rPr>
        <w:t xml:space="preserve">dviser at </w:t>
      </w:r>
      <w:proofErr w:type="spellStart"/>
      <w:r w:rsidRPr="003C161A">
        <w:rPr>
          <w:rFonts w:ascii="Trebuchet MS" w:eastAsia="Arial" w:hAnsi="Trebuchet MS" w:cs="Arial"/>
          <w:color w:val="000000"/>
          <w:szCs w:val="24"/>
        </w:rPr>
        <w:t>Nexxobyte</w:t>
      </w:r>
      <w:proofErr w:type="spellEnd"/>
      <w:r w:rsidRPr="003C161A">
        <w:rPr>
          <w:rFonts w:ascii="Trebuchet MS" w:eastAsia="Arial" w:hAnsi="Trebuchet MS" w:cs="Arial"/>
          <w:color w:val="000000"/>
          <w:szCs w:val="24"/>
        </w:rPr>
        <w:t xml:space="preserve"> had been aware of unethical favouritism in training approvals and illegal use of company resources, they would have acted with professionalism, discretion, and a commitment to ethical practice. Ethical behaviour is a core requirement for people professionals, as outlined by the CIPD (2021), which stresses integrity, fairness, and adherence to legal and professional standards.</w:t>
      </w:r>
    </w:p>
    <w:p w14:paraId="7362F50E" w14:textId="77777777" w:rsidR="00BF1321" w:rsidRPr="003C161A" w:rsidRDefault="00BF1321" w:rsidP="00BF1321">
      <w:pPr>
        <w:spacing w:after="0"/>
        <w:ind w:left="426"/>
        <w:contextualSpacing/>
        <w:jc w:val="both"/>
        <w:rPr>
          <w:rFonts w:ascii="Trebuchet MS" w:eastAsia="Arial" w:hAnsi="Trebuchet MS" w:cs="Arial"/>
          <w:color w:val="000000"/>
          <w:szCs w:val="24"/>
        </w:rPr>
      </w:pPr>
    </w:p>
    <w:p w14:paraId="27D9C663" w14:textId="1D453CFA" w:rsidR="003C161A" w:rsidRDefault="003C161A" w:rsidP="00BF1321">
      <w:pPr>
        <w:spacing w:after="0"/>
        <w:ind w:left="426"/>
        <w:contextualSpacing/>
        <w:jc w:val="both"/>
        <w:rPr>
          <w:rFonts w:ascii="Trebuchet MS" w:eastAsia="Arial" w:hAnsi="Trebuchet MS" w:cs="Arial"/>
          <w:color w:val="000000"/>
          <w:szCs w:val="24"/>
        </w:rPr>
      </w:pPr>
      <w:r w:rsidRPr="003C161A">
        <w:rPr>
          <w:rFonts w:ascii="Trebuchet MS" w:eastAsia="Arial" w:hAnsi="Trebuchet MS" w:cs="Arial"/>
          <w:color w:val="000000"/>
          <w:szCs w:val="24"/>
        </w:rPr>
        <w:t>The CIPD Code of Conduct requires HR professionals to challenge unfairness and uphold equality and inclusion (CIPD, 2023). Addressing such issues begins with gathering objective evidence, such as training approval records or employee feedback, to ensure concerns are fact-based (Kingfisher Professional Services, 2025). A confidential discussion with the manager should follow, focusing on the impact on morale and organisational culture while promoting transparency and merit-based decisions (HR Team, 2024). If unresolved, escalation to senior leadership and recommendations for policy review and management training are essential. Research highlights that mitigating favouritism requires clear processes, equal access to opportunities, and leadership accountability to foster trust and fairness (</w:t>
      </w:r>
      <w:proofErr w:type="spellStart"/>
      <w:r w:rsidRPr="003C161A">
        <w:rPr>
          <w:rFonts w:ascii="Trebuchet MS" w:eastAsia="Arial" w:hAnsi="Trebuchet MS" w:cs="Arial"/>
          <w:color w:val="000000"/>
          <w:szCs w:val="24"/>
        </w:rPr>
        <w:t>Yusoff</w:t>
      </w:r>
      <w:proofErr w:type="spellEnd"/>
      <w:r w:rsidRPr="003C161A">
        <w:rPr>
          <w:rFonts w:ascii="Trebuchet MS" w:eastAsia="Arial" w:hAnsi="Trebuchet MS" w:cs="Arial"/>
          <w:color w:val="000000"/>
          <w:szCs w:val="24"/>
        </w:rPr>
        <w:t>, 2025).</w:t>
      </w:r>
    </w:p>
    <w:p w14:paraId="3E08BFD2" w14:textId="77777777" w:rsidR="00237836" w:rsidRPr="003C161A" w:rsidRDefault="00237836" w:rsidP="00BF1321">
      <w:pPr>
        <w:spacing w:after="0"/>
        <w:ind w:left="426"/>
        <w:contextualSpacing/>
        <w:jc w:val="both"/>
        <w:rPr>
          <w:rFonts w:ascii="Trebuchet MS" w:eastAsia="Arial" w:hAnsi="Trebuchet MS" w:cs="Arial"/>
          <w:color w:val="000000"/>
          <w:szCs w:val="24"/>
        </w:rPr>
      </w:pPr>
    </w:p>
    <w:p w14:paraId="689C920A" w14:textId="2CA2B417" w:rsidR="003C161A" w:rsidRDefault="003C161A" w:rsidP="00BF1321">
      <w:pPr>
        <w:spacing w:after="0"/>
        <w:ind w:left="426"/>
        <w:contextualSpacing/>
        <w:jc w:val="both"/>
        <w:rPr>
          <w:rFonts w:ascii="Trebuchet MS" w:eastAsia="Arial" w:hAnsi="Trebuchet MS" w:cs="Arial"/>
          <w:color w:val="000000"/>
          <w:szCs w:val="24"/>
        </w:rPr>
      </w:pPr>
      <w:r w:rsidRPr="003C161A">
        <w:rPr>
          <w:rFonts w:ascii="Trebuchet MS" w:eastAsia="Arial" w:hAnsi="Trebuchet MS" w:cs="Arial"/>
          <w:color w:val="000000"/>
          <w:szCs w:val="24"/>
        </w:rPr>
        <w:t xml:space="preserve">Misuse of company resources for personal business constitutes a serious breach of organisational policy and may amount to gross misconduct under UK employment law (Safe Workers UK, 2025). The CIPD Code of Conduct emphasises integrity and accountability in addressing such behaviour (CIPD, 2023). The </w:t>
      </w:r>
      <w:r w:rsidR="006067E5">
        <w:rPr>
          <w:rFonts w:ascii="Trebuchet MS" w:eastAsia="Arial" w:hAnsi="Trebuchet MS" w:cs="Arial"/>
          <w:color w:val="000000"/>
          <w:szCs w:val="24"/>
        </w:rPr>
        <w:t>a</w:t>
      </w:r>
      <w:r w:rsidRPr="003C161A">
        <w:rPr>
          <w:rFonts w:ascii="Trebuchet MS" w:eastAsia="Arial" w:hAnsi="Trebuchet MS" w:cs="Arial"/>
          <w:color w:val="000000"/>
          <w:szCs w:val="24"/>
        </w:rPr>
        <w:t xml:space="preserve">dviser should gather clear evidence, such as system logs or witness statements, before escalating the matter through the disciplinary procedure in line with the </w:t>
      </w:r>
      <w:proofErr w:type="spellStart"/>
      <w:r w:rsidRPr="003C161A">
        <w:rPr>
          <w:rFonts w:ascii="Trebuchet MS" w:eastAsia="Arial" w:hAnsi="Trebuchet MS" w:cs="Arial"/>
          <w:color w:val="000000"/>
          <w:szCs w:val="24"/>
        </w:rPr>
        <w:t>Acas</w:t>
      </w:r>
      <w:proofErr w:type="spellEnd"/>
      <w:r w:rsidRPr="003C161A">
        <w:rPr>
          <w:rFonts w:ascii="Trebuchet MS" w:eastAsia="Arial" w:hAnsi="Trebuchet MS" w:cs="Arial"/>
          <w:color w:val="000000"/>
          <w:szCs w:val="24"/>
        </w:rPr>
        <w:t xml:space="preserve"> Code of Practice (</w:t>
      </w:r>
      <w:proofErr w:type="spellStart"/>
      <w:r w:rsidRPr="003C161A">
        <w:rPr>
          <w:rFonts w:ascii="Trebuchet MS" w:eastAsia="Arial" w:hAnsi="Trebuchet MS" w:cs="Arial"/>
          <w:color w:val="000000"/>
          <w:szCs w:val="24"/>
        </w:rPr>
        <w:t>Acas</w:t>
      </w:r>
      <w:proofErr w:type="spellEnd"/>
      <w:r w:rsidRPr="003C161A">
        <w:rPr>
          <w:rFonts w:ascii="Trebuchet MS" w:eastAsia="Arial" w:hAnsi="Trebuchet MS" w:cs="Arial"/>
          <w:color w:val="000000"/>
          <w:szCs w:val="24"/>
        </w:rPr>
        <w:t>, 2025). This process includes investigation, a formal hearing, and an opportunity for the employee to respond before deciding on sanctions, which may range from warnings to dismissal for gross misconduct (Kingfisher Professional Services, 2025). Policies on acceptable use should also be reinforced to prevent recurrence (CIPD, 2025).</w:t>
      </w:r>
    </w:p>
    <w:p w14:paraId="3A609757" w14:textId="77777777" w:rsidR="00237836" w:rsidRPr="003C161A" w:rsidRDefault="00237836" w:rsidP="00BF1321">
      <w:pPr>
        <w:spacing w:after="0"/>
        <w:ind w:left="426"/>
        <w:contextualSpacing/>
        <w:jc w:val="both"/>
        <w:rPr>
          <w:rFonts w:ascii="Trebuchet MS" w:eastAsia="Arial" w:hAnsi="Trebuchet MS" w:cs="Arial"/>
          <w:color w:val="000000"/>
          <w:szCs w:val="24"/>
        </w:rPr>
      </w:pPr>
    </w:p>
    <w:p w14:paraId="599B6DD0" w14:textId="2E65E92B" w:rsidR="003C161A" w:rsidRDefault="003C161A" w:rsidP="00BF1321">
      <w:pPr>
        <w:spacing w:after="0"/>
        <w:ind w:left="426"/>
        <w:contextualSpacing/>
        <w:jc w:val="both"/>
        <w:rPr>
          <w:rFonts w:ascii="Trebuchet MS" w:eastAsia="Arial" w:hAnsi="Trebuchet MS" w:cs="Arial"/>
          <w:color w:val="000000"/>
          <w:szCs w:val="24"/>
        </w:rPr>
      </w:pPr>
      <w:r w:rsidRPr="003C161A">
        <w:rPr>
          <w:rFonts w:ascii="Trebuchet MS" w:eastAsia="Arial" w:hAnsi="Trebuchet MS" w:cs="Arial"/>
          <w:color w:val="000000"/>
          <w:szCs w:val="24"/>
        </w:rPr>
        <w:t>Failure to address unethical behaviour can damage reputation, expose the organisation to legal risk, and erode employee trust. HR professionals must combin</w:t>
      </w:r>
      <w:r w:rsidR="00BE23CF">
        <w:rPr>
          <w:rFonts w:ascii="Trebuchet MS" w:eastAsia="Arial" w:hAnsi="Trebuchet MS" w:cs="Arial"/>
          <w:color w:val="000000"/>
          <w:szCs w:val="24"/>
        </w:rPr>
        <w:t>e</w:t>
      </w:r>
      <w:r w:rsidRPr="003C161A">
        <w:rPr>
          <w:rFonts w:ascii="Trebuchet MS" w:eastAsia="Arial" w:hAnsi="Trebuchet MS" w:cs="Arial"/>
          <w:color w:val="000000"/>
          <w:szCs w:val="24"/>
        </w:rPr>
        <w:t xml:space="preserve"> expertise with the courage to challenge misconduct and influence change (Ulrich et al., 2012). </w:t>
      </w:r>
      <w:proofErr w:type="spellStart"/>
      <w:r w:rsidRPr="003C161A">
        <w:rPr>
          <w:rFonts w:ascii="Trebuchet MS" w:eastAsia="Arial" w:hAnsi="Trebuchet MS" w:cs="Arial"/>
          <w:color w:val="000000"/>
          <w:szCs w:val="24"/>
        </w:rPr>
        <w:t>Bogale</w:t>
      </w:r>
      <w:proofErr w:type="spellEnd"/>
      <w:r w:rsidRPr="003C161A">
        <w:rPr>
          <w:rFonts w:ascii="Trebuchet MS" w:eastAsia="Arial" w:hAnsi="Trebuchet MS" w:cs="Arial"/>
          <w:color w:val="000000"/>
          <w:szCs w:val="24"/>
        </w:rPr>
        <w:t xml:space="preserve"> and </w:t>
      </w:r>
      <w:proofErr w:type="spellStart"/>
      <w:r w:rsidRPr="003C161A">
        <w:rPr>
          <w:rFonts w:ascii="Trebuchet MS" w:eastAsia="Arial" w:hAnsi="Trebuchet MS" w:cs="Arial"/>
          <w:color w:val="000000"/>
          <w:szCs w:val="24"/>
        </w:rPr>
        <w:t>Birbirsa</w:t>
      </w:r>
      <w:proofErr w:type="spellEnd"/>
      <w:r w:rsidRPr="003C161A">
        <w:rPr>
          <w:rFonts w:ascii="Trebuchet MS" w:eastAsia="Arial" w:hAnsi="Trebuchet MS" w:cs="Arial"/>
          <w:color w:val="000000"/>
          <w:szCs w:val="24"/>
        </w:rPr>
        <w:t xml:space="preserve"> (2023) emphasise that vigilance and decisive action are essential to protect organisational integrity and performance. By consistently applying ethical principles, the </w:t>
      </w:r>
      <w:r w:rsidR="00CF03D6">
        <w:rPr>
          <w:rFonts w:ascii="Trebuchet MS" w:eastAsia="Arial" w:hAnsi="Trebuchet MS" w:cs="Arial"/>
          <w:color w:val="000000"/>
          <w:szCs w:val="24"/>
        </w:rPr>
        <w:t>a</w:t>
      </w:r>
      <w:r w:rsidRPr="003C161A">
        <w:rPr>
          <w:rFonts w:ascii="Trebuchet MS" w:eastAsia="Arial" w:hAnsi="Trebuchet MS" w:cs="Arial"/>
          <w:color w:val="000000"/>
          <w:szCs w:val="24"/>
        </w:rPr>
        <w:t xml:space="preserve">dviser would help foster a culture of fairness, accountability, and trust at </w:t>
      </w:r>
      <w:proofErr w:type="spellStart"/>
      <w:r w:rsidRPr="003C161A">
        <w:rPr>
          <w:rFonts w:ascii="Trebuchet MS" w:eastAsia="Arial" w:hAnsi="Trebuchet MS" w:cs="Arial"/>
          <w:color w:val="000000"/>
          <w:szCs w:val="24"/>
        </w:rPr>
        <w:t>Nexxobyte</w:t>
      </w:r>
      <w:proofErr w:type="spellEnd"/>
      <w:r w:rsidRPr="003C161A">
        <w:rPr>
          <w:rFonts w:ascii="Trebuchet MS" w:eastAsia="Arial" w:hAnsi="Trebuchet MS" w:cs="Arial"/>
          <w:color w:val="000000"/>
          <w:szCs w:val="24"/>
        </w:rPr>
        <w:t>.</w:t>
      </w:r>
    </w:p>
    <w:p w14:paraId="730396A1" w14:textId="77777777" w:rsidR="00107EA7" w:rsidRDefault="00107EA7" w:rsidP="00BF1321">
      <w:pPr>
        <w:spacing w:after="0"/>
        <w:ind w:left="426"/>
        <w:contextualSpacing/>
        <w:jc w:val="both"/>
        <w:rPr>
          <w:rFonts w:ascii="Trebuchet MS" w:eastAsia="Arial" w:hAnsi="Trebuchet MS" w:cs="Arial"/>
          <w:color w:val="000000"/>
          <w:szCs w:val="24"/>
        </w:rPr>
      </w:pPr>
    </w:p>
    <w:p w14:paraId="490A3B59" w14:textId="45B32A4F" w:rsidR="00AA2E69" w:rsidRDefault="002262F6" w:rsidP="00311694">
      <w:pPr>
        <w:spacing w:after="0"/>
        <w:ind w:left="426"/>
        <w:contextualSpacing/>
        <w:jc w:val="both"/>
        <w:rPr>
          <w:rFonts w:ascii="Trebuchet MS" w:eastAsia="Arial" w:hAnsi="Trebuchet MS" w:cs="Arial"/>
        </w:rPr>
      </w:pPr>
      <w:r>
        <w:rPr>
          <w:rFonts w:ascii="Trebuchet MS" w:eastAsia="Arial" w:hAnsi="Trebuchet MS" w:cs="Arial"/>
          <w:color w:val="000000"/>
          <w:szCs w:val="24"/>
        </w:rPr>
        <w:t>Finally, the</w:t>
      </w:r>
      <w:r w:rsidR="00107EA7" w:rsidRPr="00107EA7">
        <w:rPr>
          <w:rFonts w:ascii="Trebuchet MS" w:eastAsia="Arial" w:hAnsi="Trebuchet MS" w:cs="Arial"/>
          <w:color w:val="000000"/>
          <w:szCs w:val="24"/>
        </w:rPr>
        <w:t xml:space="preserve"> advisor should ensure that robust policies are in place to uphold fairness, transparency, and ethical standards </w:t>
      </w:r>
      <w:r w:rsidR="00CF03D6">
        <w:rPr>
          <w:rFonts w:ascii="Trebuchet MS" w:eastAsia="Arial" w:hAnsi="Trebuchet MS" w:cs="Arial"/>
          <w:color w:val="000000"/>
          <w:szCs w:val="24"/>
        </w:rPr>
        <w:t xml:space="preserve">at </w:t>
      </w:r>
      <w:proofErr w:type="spellStart"/>
      <w:r w:rsidR="00CF03D6">
        <w:rPr>
          <w:rFonts w:ascii="Trebuchet MS" w:eastAsia="Arial" w:hAnsi="Trebuchet MS" w:cs="Arial"/>
          <w:color w:val="000000"/>
          <w:szCs w:val="24"/>
        </w:rPr>
        <w:t>Nexxobyte</w:t>
      </w:r>
      <w:proofErr w:type="spellEnd"/>
      <w:r w:rsidR="00107EA7" w:rsidRPr="00107EA7">
        <w:rPr>
          <w:rFonts w:ascii="Trebuchet MS" w:eastAsia="Arial" w:hAnsi="Trebuchet MS" w:cs="Arial"/>
          <w:color w:val="000000"/>
          <w:szCs w:val="24"/>
        </w:rPr>
        <w:t xml:space="preserve">. These include equal opportunity provisions, a clear code of ethics, and measures to prevent preferential treatment. Recruitment and promotion processes should be transparent and based on objective criteria, supported by structured performance management systems. Additionally, </w:t>
      </w:r>
      <w:proofErr w:type="spellStart"/>
      <w:r w:rsidR="00107EA7" w:rsidRPr="00107EA7">
        <w:rPr>
          <w:rFonts w:ascii="Trebuchet MS" w:eastAsia="Arial" w:hAnsi="Trebuchet MS" w:cs="Arial"/>
          <w:color w:val="000000"/>
          <w:szCs w:val="24"/>
        </w:rPr>
        <w:t>whistleblower</w:t>
      </w:r>
      <w:proofErr w:type="spellEnd"/>
      <w:r w:rsidR="00107EA7" w:rsidRPr="00107EA7">
        <w:rPr>
          <w:rFonts w:ascii="Trebuchet MS" w:eastAsia="Arial" w:hAnsi="Trebuchet MS" w:cs="Arial"/>
          <w:color w:val="000000"/>
          <w:szCs w:val="24"/>
        </w:rPr>
        <w:t xml:space="preserve"> protections, conflict of interest disclosures, and diversity and inclusion initiatives are essential to foster accountability and an equitable workplace culture (Bhardwaj &amp; Singh, 2024).</w:t>
      </w:r>
    </w:p>
    <w:p w14:paraId="4481934F" w14:textId="77777777" w:rsidR="00AA2E69" w:rsidRDefault="00AA2E69" w:rsidP="004E35D4">
      <w:pPr>
        <w:spacing w:after="0" w:line="240" w:lineRule="auto"/>
        <w:ind w:left="426"/>
        <w:jc w:val="both"/>
        <w:rPr>
          <w:rFonts w:ascii="Trebuchet MS" w:eastAsia="Arial" w:hAnsi="Trebuchet MS" w:cs="Arial"/>
        </w:rPr>
      </w:pPr>
    </w:p>
    <w:p w14:paraId="3D1B1F34" w14:textId="77777777" w:rsidR="00AA2E69" w:rsidRDefault="00AA2E69" w:rsidP="004E35D4">
      <w:pPr>
        <w:spacing w:after="0" w:line="240" w:lineRule="auto"/>
        <w:ind w:left="426"/>
        <w:jc w:val="both"/>
        <w:rPr>
          <w:rFonts w:ascii="Trebuchet MS" w:eastAsia="Arial" w:hAnsi="Trebuchet MS" w:cs="Arial"/>
        </w:rPr>
      </w:pPr>
    </w:p>
    <w:p w14:paraId="211DDA67" w14:textId="77777777" w:rsidR="00AA2E69" w:rsidRDefault="00AA2E69" w:rsidP="004E35D4">
      <w:pPr>
        <w:spacing w:after="0" w:line="240" w:lineRule="auto"/>
        <w:ind w:left="426"/>
        <w:jc w:val="both"/>
        <w:rPr>
          <w:rFonts w:ascii="Trebuchet MS" w:eastAsia="Arial" w:hAnsi="Trebuchet MS" w:cs="Arial"/>
        </w:rPr>
      </w:pPr>
    </w:p>
    <w:p w14:paraId="562B34F1" w14:textId="77777777" w:rsidR="00AA2E69" w:rsidRDefault="00AA2E69" w:rsidP="004E35D4">
      <w:pPr>
        <w:spacing w:after="0" w:line="240" w:lineRule="auto"/>
        <w:ind w:left="426"/>
        <w:jc w:val="both"/>
        <w:rPr>
          <w:rFonts w:ascii="Trebuchet MS" w:eastAsia="Arial" w:hAnsi="Trebuchet MS" w:cs="Arial"/>
        </w:rPr>
      </w:pPr>
    </w:p>
    <w:p w14:paraId="72D66226" w14:textId="77777777" w:rsidR="00842D16" w:rsidRDefault="00842D16" w:rsidP="004E35D4">
      <w:pPr>
        <w:spacing w:after="0" w:line="240" w:lineRule="auto"/>
        <w:ind w:left="426"/>
        <w:jc w:val="both"/>
        <w:rPr>
          <w:rFonts w:ascii="Trebuchet MS" w:eastAsia="Arial" w:hAnsi="Trebuchet MS" w:cs="Arial"/>
        </w:rPr>
        <w:sectPr w:rsidR="00842D16">
          <w:footerReference w:type="default" r:id="rId7"/>
          <w:pgSz w:w="11906" w:h="16838"/>
          <w:pgMar w:top="1440" w:right="1440" w:bottom="1440" w:left="1440" w:header="708" w:footer="708" w:gutter="0"/>
          <w:cols w:space="708"/>
          <w:docGrid w:linePitch="360"/>
        </w:sectPr>
      </w:pPr>
    </w:p>
    <w:p w14:paraId="191BB201" w14:textId="38472ACA" w:rsidR="00237836" w:rsidRDefault="0061207B" w:rsidP="004E35D4">
      <w:pPr>
        <w:spacing w:after="0" w:line="240" w:lineRule="auto"/>
        <w:ind w:left="426"/>
        <w:jc w:val="both"/>
        <w:rPr>
          <w:rFonts w:ascii="Trebuchet MS" w:eastAsia="Arial" w:hAnsi="Trebuchet MS" w:cs="Arial"/>
          <w:b/>
          <w:bCs/>
          <w:color w:val="4472C4" w:themeColor="accent1"/>
          <w:sz w:val="24"/>
          <w:szCs w:val="24"/>
        </w:rPr>
      </w:pPr>
      <w:r>
        <w:rPr>
          <w:rFonts w:ascii="Trebuchet MS" w:eastAsia="Arial" w:hAnsi="Trebuchet MS" w:cs="Arial"/>
          <w:b/>
          <w:bCs/>
          <w:color w:val="4472C4" w:themeColor="accent1"/>
          <w:sz w:val="24"/>
          <w:szCs w:val="24"/>
        </w:rPr>
        <w:lastRenderedPageBreak/>
        <w:t>AC 1.5</w:t>
      </w:r>
    </w:p>
    <w:p w14:paraId="6C814450" w14:textId="77777777" w:rsidR="0061207B" w:rsidRDefault="0061207B" w:rsidP="004E35D4">
      <w:pPr>
        <w:spacing w:after="0" w:line="240" w:lineRule="auto"/>
        <w:ind w:left="426"/>
        <w:jc w:val="both"/>
        <w:rPr>
          <w:rFonts w:ascii="Trebuchet MS" w:eastAsia="Arial" w:hAnsi="Trebuchet MS" w:cs="Arial"/>
          <w:b/>
          <w:bCs/>
          <w:color w:val="4472C4" w:themeColor="accent1"/>
          <w:sz w:val="24"/>
          <w:szCs w:val="24"/>
        </w:rPr>
      </w:pPr>
    </w:p>
    <w:p w14:paraId="53DE2E99" w14:textId="60ED76BB" w:rsidR="0061207B" w:rsidRDefault="0061207B" w:rsidP="00723590">
      <w:pPr>
        <w:spacing w:after="0"/>
        <w:ind w:left="426"/>
        <w:contextualSpacing/>
        <w:jc w:val="both"/>
        <w:rPr>
          <w:rFonts w:ascii="Trebuchet MS" w:eastAsia="Arial" w:hAnsi="Trebuchet MS" w:cs="Arial"/>
          <w:color w:val="000000"/>
          <w:szCs w:val="24"/>
        </w:rPr>
      </w:pPr>
      <w:r w:rsidRPr="0061207B">
        <w:rPr>
          <w:rFonts w:ascii="Trebuchet MS" w:eastAsia="Arial" w:hAnsi="Trebuchet MS" w:cs="Arial"/>
          <w:color w:val="000000"/>
          <w:szCs w:val="24"/>
        </w:rPr>
        <w:t>Sustainable organisational success depends not only on financial performance but also on employee wellbeing, engagement, and retention. Research consistently shows that when employees feel included, valued, and treated fairly, they are more engaged, productive, and committed to the organisation (Harvard Business Review, 2020). The notion that reducing protections increases effort contradicts evidence demonstrating that inclusion and fairness foster psychological safety</w:t>
      </w:r>
      <w:r w:rsidR="000965D7">
        <w:rPr>
          <w:rFonts w:ascii="Trebuchet MS" w:eastAsia="Arial" w:hAnsi="Trebuchet MS" w:cs="Arial"/>
          <w:color w:val="000000"/>
          <w:szCs w:val="24"/>
        </w:rPr>
        <w:t>,</w:t>
      </w:r>
      <w:r w:rsidRPr="0061207B">
        <w:rPr>
          <w:rFonts w:ascii="Trebuchet MS" w:eastAsia="Arial" w:hAnsi="Trebuchet MS" w:cs="Arial"/>
          <w:color w:val="000000"/>
          <w:szCs w:val="24"/>
        </w:rPr>
        <w:t xml:space="preserve"> where individuals feel safe to express ideas and take risks without fear of negative consequences (Edmondson, 2018). Psychological safety is linked to higher collaboration and innovation, which are critical for organisational resilience.</w:t>
      </w:r>
    </w:p>
    <w:p w14:paraId="34771F0B" w14:textId="77777777" w:rsidR="00723590" w:rsidRPr="0061207B" w:rsidRDefault="00723590" w:rsidP="00723590">
      <w:pPr>
        <w:spacing w:after="0"/>
        <w:ind w:left="426"/>
        <w:contextualSpacing/>
        <w:jc w:val="both"/>
        <w:rPr>
          <w:rFonts w:ascii="Trebuchet MS" w:eastAsia="Arial" w:hAnsi="Trebuchet MS" w:cs="Arial"/>
          <w:color w:val="000000"/>
          <w:szCs w:val="24"/>
        </w:rPr>
      </w:pPr>
    </w:p>
    <w:p w14:paraId="0DAE77BB" w14:textId="6DDEB03C" w:rsidR="0061207B" w:rsidRDefault="0061207B" w:rsidP="00723590">
      <w:pPr>
        <w:spacing w:after="0"/>
        <w:ind w:left="426"/>
        <w:contextualSpacing/>
        <w:jc w:val="both"/>
        <w:rPr>
          <w:rFonts w:ascii="Trebuchet MS" w:eastAsia="Arial" w:hAnsi="Trebuchet MS" w:cs="Arial"/>
          <w:color w:val="000000"/>
          <w:szCs w:val="24"/>
        </w:rPr>
      </w:pPr>
      <w:r w:rsidRPr="0061207B">
        <w:rPr>
          <w:rFonts w:ascii="Trebuchet MS" w:eastAsia="Arial" w:hAnsi="Trebuchet MS" w:cs="Arial"/>
          <w:color w:val="000000"/>
          <w:szCs w:val="24"/>
        </w:rPr>
        <w:t xml:space="preserve">From a human perspective, inclusion and fairness significantly influence emotional commitment and loyalty. </w:t>
      </w:r>
      <w:proofErr w:type="spellStart"/>
      <w:r w:rsidRPr="0061207B">
        <w:rPr>
          <w:rFonts w:ascii="Trebuchet MS" w:eastAsia="Arial" w:hAnsi="Trebuchet MS" w:cs="Arial"/>
          <w:color w:val="000000"/>
          <w:szCs w:val="24"/>
        </w:rPr>
        <w:t>Pinho</w:t>
      </w:r>
      <w:proofErr w:type="spellEnd"/>
      <w:r w:rsidRPr="0061207B">
        <w:rPr>
          <w:rFonts w:ascii="Trebuchet MS" w:eastAsia="Arial" w:hAnsi="Trebuchet MS" w:cs="Arial"/>
          <w:color w:val="000000"/>
          <w:szCs w:val="24"/>
        </w:rPr>
        <w:t xml:space="preserve"> and Colston (2024) found that perceptions of fairness and psychological safety enhance engagement and discretionary effort. </w:t>
      </w:r>
      <w:r w:rsidR="00C83800">
        <w:rPr>
          <w:rFonts w:ascii="Trebuchet MS" w:eastAsia="Arial" w:hAnsi="Trebuchet MS" w:cs="Arial"/>
          <w:color w:val="000000"/>
          <w:szCs w:val="24"/>
        </w:rPr>
        <w:t xml:space="preserve">Drawing upon </w:t>
      </w:r>
      <w:r w:rsidRPr="0061207B">
        <w:rPr>
          <w:rFonts w:ascii="Trebuchet MS" w:eastAsia="Arial" w:hAnsi="Trebuchet MS" w:cs="Arial"/>
          <w:color w:val="000000"/>
          <w:szCs w:val="24"/>
        </w:rPr>
        <w:t xml:space="preserve">Tajfel &amp; Turner </w:t>
      </w:r>
      <w:r w:rsidR="00C83800">
        <w:rPr>
          <w:rFonts w:ascii="Trebuchet MS" w:eastAsia="Arial" w:hAnsi="Trebuchet MS" w:cs="Arial"/>
          <w:color w:val="000000"/>
          <w:szCs w:val="24"/>
        </w:rPr>
        <w:t>(</w:t>
      </w:r>
      <w:r w:rsidRPr="0061207B">
        <w:rPr>
          <w:rFonts w:ascii="Trebuchet MS" w:eastAsia="Arial" w:hAnsi="Trebuchet MS" w:cs="Arial"/>
          <w:color w:val="000000"/>
          <w:szCs w:val="24"/>
        </w:rPr>
        <w:t xml:space="preserve">1979) and Greenberg </w:t>
      </w:r>
      <w:r w:rsidR="00C83800">
        <w:rPr>
          <w:rFonts w:ascii="Trebuchet MS" w:eastAsia="Arial" w:hAnsi="Trebuchet MS" w:cs="Arial"/>
          <w:color w:val="000000"/>
          <w:szCs w:val="24"/>
        </w:rPr>
        <w:t>(</w:t>
      </w:r>
      <w:r w:rsidRPr="0061207B">
        <w:rPr>
          <w:rFonts w:ascii="Trebuchet MS" w:eastAsia="Arial" w:hAnsi="Trebuchet MS" w:cs="Arial"/>
          <w:color w:val="000000"/>
          <w:szCs w:val="24"/>
        </w:rPr>
        <w:t xml:space="preserve">1987) </w:t>
      </w:r>
      <w:r w:rsidR="002E5D58">
        <w:rPr>
          <w:rFonts w:ascii="Trebuchet MS" w:eastAsia="Arial" w:hAnsi="Trebuchet MS" w:cs="Arial"/>
          <w:color w:val="000000"/>
          <w:szCs w:val="24"/>
        </w:rPr>
        <w:t xml:space="preserve">we can see that </w:t>
      </w:r>
      <w:r w:rsidRPr="0061207B">
        <w:rPr>
          <w:rFonts w:ascii="Trebuchet MS" w:eastAsia="Arial" w:hAnsi="Trebuchet MS" w:cs="Arial"/>
          <w:color w:val="000000"/>
          <w:szCs w:val="24"/>
        </w:rPr>
        <w:t xml:space="preserve">fairness and belonging </w:t>
      </w:r>
      <w:r w:rsidR="00EC1B8D">
        <w:rPr>
          <w:rFonts w:ascii="Trebuchet MS" w:eastAsia="Arial" w:hAnsi="Trebuchet MS" w:cs="Arial"/>
          <w:color w:val="000000"/>
          <w:szCs w:val="24"/>
        </w:rPr>
        <w:t xml:space="preserve">have long been recognised as </w:t>
      </w:r>
      <w:r w:rsidRPr="0061207B">
        <w:rPr>
          <w:rFonts w:ascii="Trebuchet MS" w:eastAsia="Arial" w:hAnsi="Trebuchet MS" w:cs="Arial"/>
          <w:color w:val="000000"/>
          <w:szCs w:val="24"/>
        </w:rPr>
        <w:t>directly affect</w:t>
      </w:r>
      <w:r w:rsidR="00EC1B8D">
        <w:rPr>
          <w:rFonts w:ascii="Trebuchet MS" w:eastAsia="Arial" w:hAnsi="Trebuchet MS" w:cs="Arial"/>
          <w:color w:val="000000"/>
          <w:szCs w:val="24"/>
        </w:rPr>
        <w:t>ing</w:t>
      </w:r>
      <w:r w:rsidRPr="0061207B">
        <w:rPr>
          <w:rFonts w:ascii="Trebuchet MS" w:eastAsia="Arial" w:hAnsi="Trebuchet MS" w:cs="Arial"/>
          <w:color w:val="000000"/>
          <w:szCs w:val="24"/>
        </w:rPr>
        <w:t xml:space="preserve"> motivation and performance. When employees perceive inequity or exclusion, outcomes such as disengagement, conflict, and attrition</w:t>
      </w:r>
      <w:r w:rsidR="00AD6264">
        <w:rPr>
          <w:rFonts w:ascii="Trebuchet MS" w:eastAsia="Arial" w:hAnsi="Trebuchet MS" w:cs="Arial"/>
          <w:color w:val="000000"/>
          <w:szCs w:val="24"/>
        </w:rPr>
        <w:t xml:space="preserve"> very</w:t>
      </w:r>
      <w:r w:rsidRPr="0061207B">
        <w:rPr>
          <w:rFonts w:ascii="Trebuchet MS" w:eastAsia="Arial" w:hAnsi="Trebuchet MS" w:cs="Arial"/>
          <w:color w:val="000000"/>
          <w:szCs w:val="24"/>
        </w:rPr>
        <w:t xml:space="preserve"> often follow</w:t>
      </w:r>
      <w:r w:rsidR="006814AC">
        <w:rPr>
          <w:rFonts w:ascii="Trebuchet MS" w:eastAsia="Arial" w:hAnsi="Trebuchet MS" w:cs="Arial"/>
          <w:color w:val="000000"/>
          <w:szCs w:val="24"/>
        </w:rPr>
        <w:t xml:space="preserve"> and</w:t>
      </w:r>
      <w:r w:rsidRPr="0061207B">
        <w:rPr>
          <w:rFonts w:ascii="Trebuchet MS" w:eastAsia="Arial" w:hAnsi="Trebuchet MS" w:cs="Arial"/>
          <w:color w:val="000000"/>
          <w:szCs w:val="24"/>
        </w:rPr>
        <w:t xml:space="preserve"> are costly for any organisation.</w:t>
      </w:r>
    </w:p>
    <w:p w14:paraId="5AC69CA3" w14:textId="77777777" w:rsidR="00723590" w:rsidRPr="0061207B" w:rsidRDefault="00723590" w:rsidP="00723590">
      <w:pPr>
        <w:spacing w:after="0"/>
        <w:ind w:left="426"/>
        <w:contextualSpacing/>
        <w:jc w:val="both"/>
        <w:rPr>
          <w:rFonts w:ascii="Trebuchet MS" w:eastAsia="Arial" w:hAnsi="Trebuchet MS" w:cs="Arial"/>
          <w:color w:val="000000"/>
          <w:szCs w:val="24"/>
        </w:rPr>
      </w:pPr>
    </w:p>
    <w:p w14:paraId="7933F3BB" w14:textId="79AEF5BE" w:rsidR="0061207B" w:rsidRDefault="0061207B" w:rsidP="00723590">
      <w:pPr>
        <w:spacing w:after="0"/>
        <w:ind w:left="426"/>
        <w:contextualSpacing/>
        <w:jc w:val="both"/>
        <w:rPr>
          <w:rFonts w:ascii="Trebuchet MS" w:eastAsia="Arial" w:hAnsi="Trebuchet MS" w:cs="Arial"/>
          <w:color w:val="000000"/>
          <w:szCs w:val="24"/>
        </w:rPr>
      </w:pPr>
      <w:r w:rsidRPr="0061207B">
        <w:rPr>
          <w:rFonts w:ascii="Trebuchet MS" w:eastAsia="Arial" w:hAnsi="Trebuchet MS" w:cs="Arial"/>
          <w:color w:val="000000"/>
          <w:szCs w:val="24"/>
        </w:rPr>
        <w:t xml:space="preserve">From a business </w:t>
      </w:r>
      <w:r w:rsidR="006814AC">
        <w:rPr>
          <w:rFonts w:ascii="Trebuchet MS" w:eastAsia="Arial" w:hAnsi="Trebuchet MS" w:cs="Arial"/>
          <w:color w:val="000000"/>
          <w:szCs w:val="24"/>
        </w:rPr>
        <w:t>point of view</w:t>
      </w:r>
      <w:r w:rsidRPr="0061207B">
        <w:rPr>
          <w:rFonts w:ascii="Trebuchet MS" w:eastAsia="Arial" w:hAnsi="Trebuchet MS" w:cs="Arial"/>
          <w:color w:val="000000"/>
          <w:szCs w:val="24"/>
        </w:rPr>
        <w:t xml:space="preserve">, the benefits of inclusion are </w:t>
      </w:r>
      <w:r w:rsidR="004C5742">
        <w:rPr>
          <w:rFonts w:ascii="Trebuchet MS" w:eastAsia="Arial" w:hAnsi="Trebuchet MS" w:cs="Arial"/>
          <w:color w:val="000000"/>
          <w:szCs w:val="24"/>
        </w:rPr>
        <w:t xml:space="preserve">quite </w:t>
      </w:r>
      <w:r w:rsidRPr="0061207B">
        <w:rPr>
          <w:rFonts w:ascii="Trebuchet MS" w:eastAsia="Arial" w:hAnsi="Trebuchet MS" w:cs="Arial"/>
          <w:color w:val="000000"/>
          <w:szCs w:val="24"/>
        </w:rPr>
        <w:t>compelling. Organisations with highly engaged employees achieve up to 23% higher profitability and 18% greater productivity compared to those with disengaged teams (Harvard Business Review, 2020). Inclusion also drives innovation, as diverse teams bring varied perspectives and problem-solving approaches (</w:t>
      </w:r>
      <w:proofErr w:type="spellStart"/>
      <w:r w:rsidRPr="0061207B">
        <w:rPr>
          <w:rFonts w:ascii="Trebuchet MS" w:eastAsia="Arial" w:hAnsi="Trebuchet MS" w:cs="Arial"/>
          <w:color w:val="000000"/>
          <w:szCs w:val="24"/>
        </w:rPr>
        <w:t>Ayoko</w:t>
      </w:r>
      <w:proofErr w:type="spellEnd"/>
      <w:r w:rsidRPr="0061207B">
        <w:rPr>
          <w:rFonts w:ascii="Trebuchet MS" w:eastAsia="Arial" w:hAnsi="Trebuchet MS" w:cs="Arial"/>
          <w:color w:val="000000"/>
          <w:szCs w:val="24"/>
        </w:rPr>
        <w:t xml:space="preserve"> &amp; Fujimoto, 2024). </w:t>
      </w:r>
      <w:proofErr w:type="spellStart"/>
      <w:r w:rsidRPr="0061207B">
        <w:rPr>
          <w:rFonts w:ascii="Trebuchet MS" w:eastAsia="Arial" w:hAnsi="Trebuchet MS" w:cs="Arial"/>
          <w:color w:val="000000"/>
          <w:szCs w:val="24"/>
        </w:rPr>
        <w:t>Bohnet</w:t>
      </w:r>
      <w:proofErr w:type="spellEnd"/>
      <w:r w:rsidRPr="0061207B">
        <w:rPr>
          <w:rFonts w:ascii="Trebuchet MS" w:eastAsia="Arial" w:hAnsi="Trebuchet MS" w:cs="Arial"/>
          <w:color w:val="000000"/>
          <w:szCs w:val="24"/>
        </w:rPr>
        <w:t xml:space="preserve"> and </w:t>
      </w:r>
      <w:proofErr w:type="spellStart"/>
      <w:r w:rsidRPr="0061207B">
        <w:rPr>
          <w:rFonts w:ascii="Trebuchet MS" w:eastAsia="Arial" w:hAnsi="Trebuchet MS" w:cs="Arial"/>
          <w:color w:val="000000"/>
          <w:szCs w:val="24"/>
        </w:rPr>
        <w:t>Chilazi</w:t>
      </w:r>
      <w:proofErr w:type="spellEnd"/>
      <w:r w:rsidRPr="0061207B">
        <w:rPr>
          <w:rFonts w:ascii="Trebuchet MS" w:eastAsia="Arial" w:hAnsi="Trebuchet MS" w:cs="Arial"/>
          <w:color w:val="000000"/>
          <w:szCs w:val="24"/>
        </w:rPr>
        <w:t xml:space="preserve"> (2025) highlight that fairness in systems, such as access to development opportunities, improves cohesion and reduces turnover. McKinsey’s research reinforces this, showing that gender-diverse leadership teams are 25% more likely to outperform financially, while ethnically diverse teams are 36% more likely to achieve superior results (Hunt et al., 2015; McKinsey, 2024).</w:t>
      </w:r>
    </w:p>
    <w:p w14:paraId="4D3A1AFF" w14:textId="77777777" w:rsidR="00723590" w:rsidRPr="0061207B" w:rsidRDefault="00723590" w:rsidP="00723590">
      <w:pPr>
        <w:spacing w:after="0"/>
        <w:ind w:left="426"/>
        <w:contextualSpacing/>
        <w:jc w:val="both"/>
        <w:rPr>
          <w:rFonts w:ascii="Trebuchet MS" w:eastAsia="Arial" w:hAnsi="Trebuchet MS" w:cs="Arial"/>
          <w:color w:val="000000"/>
          <w:szCs w:val="24"/>
        </w:rPr>
      </w:pPr>
    </w:p>
    <w:p w14:paraId="591A52FB" w14:textId="77777777" w:rsidR="0061207B" w:rsidRDefault="0061207B" w:rsidP="00723590">
      <w:pPr>
        <w:spacing w:after="0"/>
        <w:ind w:left="426"/>
        <w:contextualSpacing/>
        <w:jc w:val="both"/>
        <w:rPr>
          <w:rFonts w:ascii="Trebuchet MS" w:eastAsia="Arial" w:hAnsi="Trebuchet MS" w:cs="Arial"/>
          <w:color w:val="000000"/>
          <w:szCs w:val="24"/>
        </w:rPr>
      </w:pPr>
      <w:r w:rsidRPr="0061207B">
        <w:rPr>
          <w:rFonts w:ascii="Trebuchet MS" w:eastAsia="Arial" w:hAnsi="Trebuchet MS" w:cs="Arial"/>
          <w:color w:val="000000"/>
          <w:szCs w:val="24"/>
        </w:rPr>
        <w:t>Inclusive practices also strengthen employer branding and talent attraction. Glassdoor (2025) reports that 76% of job seekers consider diversity, equity, and inclusion (DEI) initiatives essential when evaluating employers. Furthermore, fair treatment mitigates risks of discrimination claims and reputational damage, ensuring compliance with legal standards (</w:t>
      </w:r>
      <w:proofErr w:type="spellStart"/>
      <w:r w:rsidRPr="0061207B">
        <w:rPr>
          <w:rFonts w:ascii="Trebuchet MS" w:eastAsia="Arial" w:hAnsi="Trebuchet MS" w:cs="Arial"/>
          <w:color w:val="000000"/>
          <w:szCs w:val="24"/>
        </w:rPr>
        <w:t>Praslova</w:t>
      </w:r>
      <w:proofErr w:type="spellEnd"/>
      <w:r w:rsidRPr="0061207B">
        <w:rPr>
          <w:rFonts w:ascii="Trebuchet MS" w:eastAsia="Arial" w:hAnsi="Trebuchet MS" w:cs="Arial"/>
          <w:color w:val="000000"/>
          <w:szCs w:val="24"/>
        </w:rPr>
        <w:t>, 2022).</w:t>
      </w:r>
    </w:p>
    <w:p w14:paraId="7F550E8F" w14:textId="77777777" w:rsidR="00723590" w:rsidRPr="0061207B" w:rsidRDefault="00723590" w:rsidP="00723590">
      <w:pPr>
        <w:spacing w:after="0"/>
        <w:ind w:left="426"/>
        <w:contextualSpacing/>
        <w:jc w:val="both"/>
        <w:rPr>
          <w:rFonts w:ascii="Trebuchet MS" w:eastAsia="Arial" w:hAnsi="Trebuchet MS" w:cs="Arial"/>
          <w:color w:val="000000"/>
          <w:szCs w:val="24"/>
        </w:rPr>
      </w:pPr>
    </w:p>
    <w:p w14:paraId="036BA679" w14:textId="26ECB904" w:rsidR="0061207B" w:rsidRDefault="0061207B" w:rsidP="00723590">
      <w:pPr>
        <w:spacing w:after="0" w:line="240" w:lineRule="auto"/>
        <w:ind w:left="426"/>
        <w:jc w:val="both"/>
        <w:rPr>
          <w:rFonts w:ascii="Trebuchet MS" w:eastAsia="Arial" w:hAnsi="Trebuchet MS" w:cs="Arial"/>
          <w:b/>
          <w:bCs/>
          <w:color w:val="4472C4" w:themeColor="accent1"/>
          <w:sz w:val="24"/>
          <w:szCs w:val="24"/>
        </w:rPr>
      </w:pPr>
      <w:r w:rsidRPr="00A46F78">
        <w:rPr>
          <w:rFonts w:ascii="Trebuchet MS" w:eastAsia="Arial" w:hAnsi="Trebuchet MS" w:cs="Arial"/>
          <w:color w:val="000000"/>
          <w:szCs w:val="24"/>
        </w:rPr>
        <w:t>In conclusion, embedding inclusive and fair people practices is not about creating “feel-good” policies</w:t>
      </w:r>
      <w:r w:rsidR="001B42C7">
        <w:rPr>
          <w:rFonts w:ascii="Trebuchet MS" w:eastAsia="Arial" w:hAnsi="Trebuchet MS" w:cs="Arial"/>
          <w:color w:val="000000"/>
          <w:szCs w:val="24"/>
        </w:rPr>
        <w:t xml:space="preserve">, </w:t>
      </w:r>
      <w:r w:rsidRPr="00A46F78">
        <w:rPr>
          <w:rFonts w:ascii="Trebuchet MS" w:eastAsia="Arial" w:hAnsi="Trebuchet MS" w:cs="Arial"/>
          <w:color w:val="000000"/>
          <w:szCs w:val="24"/>
        </w:rPr>
        <w:t xml:space="preserve">it is a strategic imperative. Inclusion and fairness enhance psychological safety, engagement, and innovation, while delivering measurable business benefits such as improved financial performance and reduced risk. For </w:t>
      </w:r>
      <w:proofErr w:type="spellStart"/>
      <w:r w:rsidRPr="00A46F78">
        <w:rPr>
          <w:rFonts w:ascii="Trebuchet MS" w:eastAsia="Arial" w:hAnsi="Trebuchet MS" w:cs="Arial"/>
          <w:color w:val="000000"/>
          <w:szCs w:val="24"/>
        </w:rPr>
        <w:t>Nexxobyte</w:t>
      </w:r>
      <w:proofErr w:type="spellEnd"/>
      <w:r w:rsidRPr="00A46F78">
        <w:rPr>
          <w:rFonts w:ascii="Trebuchet MS" w:eastAsia="Arial" w:hAnsi="Trebuchet MS" w:cs="Arial"/>
          <w:color w:val="000000"/>
          <w:szCs w:val="24"/>
        </w:rPr>
        <w:t>, prioritising these principles will build a resilient, high-performing organisation where people thrive and contribute their best</w:t>
      </w:r>
      <w:r w:rsidR="00723590">
        <w:rPr>
          <w:rFonts w:ascii="Trebuchet MS" w:eastAsia="Arial" w:hAnsi="Trebuchet MS" w:cs="Arial"/>
          <w:color w:val="000000"/>
          <w:szCs w:val="24"/>
        </w:rPr>
        <w:t>.</w:t>
      </w:r>
    </w:p>
    <w:p w14:paraId="4E9E1C1F"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62C80E19"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1C134FAF"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7C86A845"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72741DD8"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6DAE3FE2"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33EF98E0"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713E65BF" w14:textId="7D2C3B1B" w:rsidR="00237836" w:rsidRDefault="00847F58" w:rsidP="004E35D4">
      <w:pPr>
        <w:spacing w:after="0" w:line="240" w:lineRule="auto"/>
        <w:ind w:left="426"/>
        <w:jc w:val="both"/>
        <w:rPr>
          <w:rFonts w:ascii="Trebuchet MS" w:eastAsia="Arial" w:hAnsi="Trebuchet MS" w:cs="Arial"/>
          <w:b/>
          <w:bCs/>
          <w:color w:val="4472C4" w:themeColor="accent1"/>
          <w:sz w:val="24"/>
          <w:szCs w:val="24"/>
        </w:rPr>
      </w:pPr>
      <w:r>
        <w:rPr>
          <w:rFonts w:ascii="Trebuchet MS" w:eastAsia="Arial" w:hAnsi="Trebuchet MS" w:cs="Arial"/>
          <w:b/>
          <w:bCs/>
          <w:color w:val="4472C4" w:themeColor="accent1"/>
          <w:sz w:val="24"/>
          <w:szCs w:val="24"/>
        </w:rPr>
        <w:lastRenderedPageBreak/>
        <w:t>AC 1.6</w:t>
      </w:r>
    </w:p>
    <w:p w14:paraId="6BEE383B" w14:textId="77777777" w:rsidR="00847F58" w:rsidRDefault="00847F58" w:rsidP="004E35D4">
      <w:pPr>
        <w:spacing w:after="0" w:line="240" w:lineRule="auto"/>
        <w:ind w:left="426"/>
        <w:jc w:val="both"/>
        <w:rPr>
          <w:rFonts w:ascii="Trebuchet MS" w:eastAsia="Arial" w:hAnsi="Trebuchet MS" w:cs="Arial"/>
          <w:b/>
          <w:bCs/>
          <w:color w:val="4472C4" w:themeColor="accent1"/>
          <w:sz w:val="24"/>
          <w:szCs w:val="24"/>
        </w:rPr>
      </w:pPr>
    </w:p>
    <w:p w14:paraId="782AA6CD"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Developing a fair and inclusive Learning and Development (L&amp;D) policy is essential for promoting equity, engagement, and organisational success. Current practices perceived as unfair can undermine trust and limit access to growth opportunities, making a structured, evidence-based approach critical (CIPD, 2025).</w:t>
      </w:r>
    </w:p>
    <w:p w14:paraId="3F5B7F68" w14:textId="77777777" w:rsidR="006615E6" w:rsidRPr="00847F58" w:rsidRDefault="006615E6" w:rsidP="006615E6">
      <w:pPr>
        <w:spacing w:after="0" w:line="240" w:lineRule="auto"/>
        <w:ind w:left="426"/>
        <w:jc w:val="both"/>
        <w:rPr>
          <w:rFonts w:ascii="Trebuchet MS" w:eastAsia="Arial" w:hAnsi="Trebuchet MS" w:cs="Arial"/>
          <w:color w:val="000000"/>
        </w:rPr>
      </w:pPr>
    </w:p>
    <w:p w14:paraId="174DFF56"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The first step is conducting a policy audit and training needs analysis to identify gaps in fairness and accessibility. This process should align development opportunities with organisational goals and employee aspirations while incorporating demographic data and feedback to uncover barriers (</w:t>
      </w:r>
      <w:proofErr w:type="spellStart"/>
      <w:r w:rsidRPr="00847F58">
        <w:rPr>
          <w:rFonts w:ascii="Trebuchet MS" w:eastAsia="Arial" w:hAnsi="Trebuchet MS" w:cs="Arial"/>
          <w:color w:val="000000"/>
        </w:rPr>
        <w:t>DavidsonMorris</w:t>
      </w:r>
      <w:proofErr w:type="spellEnd"/>
      <w:r w:rsidRPr="00847F58">
        <w:rPr>
          <w:rFonts w:ascii="Trebuchet MS" w:eastAsia="Arial" w:hAnsi="Trebuchet MS" w:cs="Arial"/>
          <w:color w:val="000000"/>
        </w:rPr>
        <w:t>, 2025; CIPD, 2025). Engaging stakeholders through surveys and focus groups ensures the policy reflects diverse perspectives and learning needs, fostering trust and ownership (Jones, 2023).</w:t>
      </w:r>
    </w:p>
    <w:p w14:paraId="37AF84E7" w14:textId="77777777" w:rsidR="006615E6" w:rsidRPr="00847F58" w:rsidRDefault="006615E6" w:rsidP="006615E6">
      <w:pPr>
        <w:spacing w:after="0" w:line="240" w:lineRule="auto"/>
        <w:ind w:left="426"/>
        <w:jc w:val="both"/>
        <w:rPr>
          <w:rFonts w:ascii="Trebuchet MS" w:eastAsia="Arial" w:hAnsi="Trebuchet MS" w:cs="Arial"/>
          <w:color w:val="000000"/>
        </w:rPr>
      </w:pPr>
    </w:p>
    <w:p w14:paraId="26493945"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Embedding Diversity, Equity, and Inclusion (DEI) principles is central to policy design. This involves guaranteeing equal access to training regardless of role, location, or background, and ensuring unbiased content and representation of diverse voices in learning materials (</w:t>
      </w:r>
      <w:proofErr w:type="spellStart"/>
      <w:r w:rsidRPr="00847F58">
        <w:rPr>
          <w:rFonts w:ascii="Trebuchet MS" w:eastAsia="Arial" w:hAnsi="Trebuchet MS" w:cs="Arial"/>
          <w:color w:val="000000"/>
        </w:rPr>
        <w:t>Tulsiani</w:t>
      </w:r>
      <w:proofErr w:type="spellEnd"/>
      <w:r w:rsidRPr="00847F58">
        <w:rPr>
          <w:rFonts w:ascii="Trebuchet MS" w:eastAsia="Arial" w:hAnsi="Trebuchet MS" w:cs="Arial"/>
          <w:color w:val="000000"/>
        </w:rPr>
        <w:t xml:space="preserve">, 2024). Incorporating cultural competence and bias-awareness training further supports inclusivity (Training Journal, 2024). Research by </w:t>
      </w:r>
      <w:proofErr w:type="spellStart"/>
      <w:r w:rsidRPr="00847F58">
        <w:rPr>
          <w:rFonts w:ascii="Trebuchet MS" w:eastAsia="Arial" w:hAnsi="Trebuchet MS" w:cs="Arial"/>
          <w:color w:val="000000"/>
        </w:rPr>
        <w:t>Bohnet</w:t>
      </w:r>
      <w:proofErr w:type="spellEnd"/>
      <w:r w:rsidRPr="00847F58">
        <w:rPr>
          <w:rFonts w:ascii="Trebuchet MS" w:eastAsia="Arial" w:hAnsi="Trebuchet MS" w:cs="Arial"/>
          <w:color w:val="000000"/>
        </w:rPr>
        <w:t xml:space="preserve"> and </w:t>
      </w:r>
      <w:proofErr w:type="spellStart"/>
      <w:r w:rsidRPr="00847F58">
        <w:rPr>
          <w:rFonts w:ascii="Trebuchet MS" w:eastAsia="Arial" w:hAnsi="Trebuchet MS" w:cs="Arial"/>
          <w:color w:val="000000"/>
        </w:rPr>
        <w:t>Chilazi</w:t>
      </w:r>
      <w:proofErr w:type="spellEnd"/>
      <w:r w:rsidRPr="00847F58">
        <w:rPr>
          <w:rFonts w:ascii="Trebuchet MS" w:eastAsia="Arial" w:hAnsi="Trebuchet MS" w:cs="Arial"/>
          <w:color w:val="000000"/>
        </w:rPr>
        <w:t xml:space="preserve"> (2025) emphasises that fairness in workplace systems—particularly in access to development—improves engagement and reduces bias.</w:t>
      </w:r>
    </w:p>
    <w:p w14:paraId="343A1FFB" w14:textId="77777777" w:rsidR="006615E6" w:rsidRPr="00847F58" w:rsidRDefault="006615E6" w:rsidP="006615E6">
      <w:pPr>
        <w:spacing w:after="0" w:line="240" w:lineRule="auto"/>
        <w:ind w:left="426"/>
        <w:jc w:val="both"/>
        <w:rPr>
          <w:rFonts w:ascii="Trebuchet MS" w:eastAsia="Arial" w:hAnsi="Trebuchet MS" w:cs="Arial"/>
          <w:color w:val="000000"/>
        </w:rPr>
      </w:pPr>
    </w:p>
    <w:p w14:paraId="6226DA4A"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 xml:space="preserve">Accessibility and flexibility are also key. Inclusive policies should accommodate different learning styles and abilities by offering multiple formats such as virtual sessions, microlearning, and accessible materials. Universal Design for Learning principles can guide this process, ensuring participation for employees with disabilities or varying schedules (SHRM, 2024; van </w:t>
      </w:r>
      <w:proofErr w:type="spellStart"/>
      <w:r w:rsidRPr="00847F58">
        <w:rPr>
          <w:rFonts w:ascii="Trebuchet MS" w:eastAsia="Arial" w:hAnsi="Trebuchet MS" w:cs="Arial"/>
          <w:color w:val="000000"/>
        </w:rPr>
        <w:t>Luyn</w:t>
      </w:r>
      <w:proofErr w:type="spellEnd"/>
      <w:r w:rsidRPr="00847F58">
        <w:rPr>
          <w:rFonts w:ascii="Trebuchet MS" w:eastAsia="Arial" w:hAnsi="Trebuchet MS" w:cs="Arial"/>
          <w:color w:val="000000"/>
        </w:rPr>
        <w:t>, 2025).</w:t>
      </w:r>
    </w:p>
    <w:p w14:paraId="0613A409" w14:textId="77777777" w:rsidR="006615E6" w:rsidRPr="00847F58" w:rsidRDefault="006615E6" w:rsidP="006615E6">
      <w:pPr>
        <w:spacing w:after="0" w:line="240" w:lineRule="auto"/>
        <w:ind w:left="426"/>
        <w:jc w:val="both"/>
        <w:rPr>
          <w:rFonts w:ascii="Trebuchet MS" w:eastAsia="Arial" w:hAnsi="Trebuchet MS" w:cs="Arial"/>
          <w:color w:val="000000"/>
        </w:rPr>
      </w:pPr>
    </w:p>
    <w:p w14:paraId="07913B01"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Transparent communication is vital to avoid perceptions of favouritism. Publishing eligibility criteria and providing clear guidance on accessing opportunities reinforces fairness and consistency (Santhosh, 2024). Managers should be trained to apply the policy uniformly, as inconsistent application can erode trust and engagement.</w:t>
      </w:r>
    </w:p>
    <w:p w14:paraId="276EA6D8" w14:textId="77777777" w:rsidR="006615E6" w:rsidRPr="00847F58" w:rsidRDefault="006615E6" w:rsidP="006615E6">
      <w:pPr>
        <w:spacing w:after="0" w:line="240" w:lineRule="auto"/>
        <w:ind w:left="426"/>
        <w:jc w:val="both"/>
        <w:rPr>
          <w:rFonts w:ascii="Trebuchet MS" w:eastAsia="Arial" w:hAnsi="Trebuchet MS" w:cs="Arial"/>
          <w:color w:val="000000"/>
        </w:rPr>
      </w:pPr>
    </w:p>
    <w:p w14:paraId="69913AFA" w14:textId="283F0332"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 xml:space="preserve">To ensure the policy remains inclusive, impact measurement should combine quantitative and qualitative methods. Key metrics include participation rates across departments, roles, and demographics to identify disparities in access. Surveys and focus groups can capture employee perceptions of fairness, accessibility, and relevance (CIPD, 2023). Tracking outcomes such as engagement scores, retention rates, and performance improvements provides insight into the policy’s effectiveness. Benchmarking these results against organisational DEI objectives ensures alignment with strategic goals. Regular reviews and feedback loops enable </w:t>
      </w:r>
      <w:r w:rsidR="00281F1B">
        <w:rPr>
          <w:rFonts w:ascii="Trebuchet MS" w:eastAsia="Arial" w:hAnsi="Trebuchet MS" w:cs="Arial"/>
          <w:color w:val="000000"/>
        </w:rPr>
        <w:t>continuous</w:t>
      </w:r>
      <w:r w:rsidRPr="00847F58">
        <w:rPr>
          <w:rFonts w:ascii="Trebuchet MS" w:eastAsia="Arial" w:hAnsi="Trebuchet MS" w:cs="Arial"/>
          <w:color w:val="000000"/>
        </w:rPr>
        <w:t xml:space="preserve"> improvements, reinforcing accountability and inclusivity (Kingfisher Professional Services, 2025).</w:t>
      </w:r>
    </w:p>
    <w:p w14:paraId="0DAAEE94" w14:textId="77777777" w:rsidR="006615E6" w:rsidRPr="00847F58" w:rsidRDefault="006615E6" w:rsidP="006615E6">
      <w:pPr>
        <w:spacing w:after="0" w:line="240" w:lineRule="auto"/>
        <w:ind w:left="426"/>
        <w:jc w:val="both"/>
        <w:rPr>
          <w:rFonts w:ascii="Trebuchet MS" w:eastAsia="Arial" w:hAnsi="Trebuchet MS" w:cs="Arial"/>
          <w:color w:val="000000"/>
        </w:rPr>
      </w:pPr>
    </w:p>
    <w:p w14:paraId="039069B5" w14:textId="77777777" w:rsidR="00847F58" w:rsidRP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In conclusion, a fair and inclusive L&amp;D policy enhances engagement, retention, and innovation by ensuring equitable access to development opportunities. By embedding DEI principles, ensuring accessibility, maintaining transparency, and measuring impact, people professionals can transform L&amp;D into a strategic driver of organisational success.</w:t>
      </w:r>
    </w:p>
    <w:p w14:paraId="145ABDA9" w14:textId="77777777" w:rsidR="00847F58" w:rsidRDefault="00847F58" w:rsidP="004E35D4">
      <w:pPr>
        <w:spacing w:after="0" w:line="240" w:lineRule="auto"/>
        <w:ind w:left="426"/>
        <w:jc w:val="both"/>
        <w:rPr>
          <w:rFonts w:ascii="Trebuchet MS" w:eastAsia="Arial" w:hAnsi="Trebuchet MS" w:cs="Arial"/>
          <w:b/>
          <w:bCs/>
          <w:color w:val="4472C4" w:themeColor="accent1"/>
          <w:sz w:val="24"/>
          <w:szCs w:val="24"/>
        </w:rPr>
      </w:pPr>
    </w:p>
    <w:p w14:paraId="78069517"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25255E59"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3668AAB4"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36216383"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65E99AE5" w14:textId="7BA100FC" w:rsidR="00AA2E69" w:rsidRPr="00B4710B" w:rsidRDefault="00AA2E69" w:rsidP="004E35D4">
      <w:pPr>
        <w:spacing w:after="0" w:line="240" w:lineRule="auto"/>
        <w:ind w:left="426"/>
        <w:jc w:val="both"/>
        <w:rPr>
          <w:rFonts w:ascii="Trebuchet MS" w:eastAsia="Arial" w:hAnsi="Trebuchet MS" w:cs="Arial"/>
          <w:b/>
          <w:bCs/>
          <w:color w:val="4472C4" w:themeColor="accent1"/>
          <w:sz w:val="24"/>
          <w:szCs w:val="24"/>
        </w:rPr>
      </w:pPr>
      <w:r w:rsidRPr="00B4710B">
        <w:rPr>
          <w:rFonts w:ascii="Trebuchet MS" w:eastAsia="Arial" w:hAnsi="Trebuchet MS" w:cs="Arial"/>
          <w:b/>
          <w:bCs/>
          <w:color w:val="4472C4" w:themeColor="accent1"/>
          <w:sz w:val="24"/>
          <w:szCs w:val="24"/>
        </w:rPr>
        <w:lastRenderedPageBreak/>
        <w:t>A.C 2.3</w:t>
      </w:r>
    </w:p>
    <w:p w14:paraId="37A6F701" w14:textId="77777777" w:rsidR="00AA2E69" w:rsidRDefault="00AA2E69" w:rsidP="004E35D4">
      <w:pPr>
        <w:spacing w:after="0" w:line="240" w:lineRule="auto"/>
        <w:ind w:left="426"/>
        <w:jc w:val="both"/>
        <w:rPr>
          <w:rFonts w:ascii="Trebuchet MS" w:eastAsia="Arial" w:hAnsi="Trebuchet MS" w:cs="Arial"/>
        </w:rPr>
      </w:pPr>
    </w:p>
    <w:p w14:paraId="60A26263" w14:textId="6DC559EA" w:rsidR="00D64101" w:rsidRDefault="00D64101" w:rsidP="00D64101">
      <w:pPr>
        <w:spacing w:after="0" w:line="240" w:lineRule="auto"/>
        <w:ind w:left="426"/>
        <w:jc w:val="both"/>
        <w:rPr>
          <w:rFonts w:ascii="Trebuchet MS" w:eastAsia="Arial" w:hAnsi="Trebuchet MS" w:cs="Arial"/>
          <w:color w:val="000000"/>
          <w:szCs w:val="24"/>
        </w:rPr>
      </w:pPr>
      <w:r w:rsidRPr="00D64101">
        <w:rPr>
          <w:rFonts w:ascii="Trebuchet MS" w:eastAsia="Arial" w:hAnsi="Trebuchet MS" w:cs="Arial"/>
          <w:color w:val="000000"/>
          <w:szCs w:val="24"/>
        </w:rPr>
        <w:t xml:space="preserve">To gather feedback, I </w:t>
      </w:r>
      <w:r w:rsidR="00087EAF">
        <w:rPr>
          <w:rFonts w:ascii="Trebuchet MS" w:eastAsia="Arial" w:hAnsi="Trebuchet MS" w:cs="Arial"/>
          <w:color w:val="000000"/>
          <w:szCs w:val="24"/>
        </w:rPr>
        <w:t>cr</w:t>
      </w:r>
      <w:r w:rsidR="00285935">
        <w:rPr>
          <w:rFonts w:ascii="Trebuchet MS" w:eastAsia="Arial" w:hAnsi="Trebuchet MS" w:cs="Arial"/>
          <w:color w:val="000000"/>
          <w:szCs w:val="24"/>
        </w:rPr>
        <w:t>e</w:t>
      </w:r>
      <w:r w:rsidR="00087EAF">
        <w:rPr>
          <w:rFonts w:ascii="Trebuchet MS" w:eastAsia="Arial" w:hAnsi="Trebuchet MS" w:cs="Arial"/>
          <w:color w:val="000000"/>
          <w:szCs w:val="24"/>
        </w:rPr>
        <w:t>ated a</w:t>
      </w:r>
      <w:r w:rsidRPr="00D64101">
        <w:rPr>
          <w:rFonts w:ascii="Trebuchet MS" w:eastAsia="Arial" w:hAnsi="Trebuchet MS" w:cs="Arial"/>
          <w:color w:val="000000"/>
          <w:szCs w:val="24"/>
        </w:rPr>
        <w:t xml:space="preserve"> simple online survey based on the six </w:t>
      </w:r>
      <w:r w:rsidRPr="00D64101">
        <w:rPr>
          <w:rFonts w:ascii="Trebuchet MS" w:eastAsia="Arial" w:hAnsi="Trebuchet MS" w:cs="Arial"/>
          <w:i/>
          <w:iCs/>
          <w:color w:val="000000"/>
          <w:szCs w:val="24"/>
        </w:rPr>
        <w:t>Working Inclusively</w:t>
      </w:r>
      <w:r w:rsidRPr="00D64101">
        <w:rPr>
          <w:rFonts w:ascii="Trebuchet MS" w:eastAsia="Arial" w:hAnsi="Trebuchet MS" w:cs="Arial"/>
          <w:color w:val="000000"/>
          <w:szCs w:val="24"/>
        </w:rPr>
        <w:t xml:space="preserve"> standards outlined in the CIPD Profession Map. The survey included structured questions and open</w:t>
      </w:r>
      <w:r w:rsidR="00DB0826">
        <w:rPr>
          <w:rFonts w:ascii="Trebuchet MS" w:eastAsia="Arial" w:hAnsi="Trebuchet MS" w:cs="Arial"/>
          <w:color w:val="000000"/>
          <w:szCs w:val="24"/>
        </w:rPr>
        <w:t xml:space="preserve"> </w:t>
      </w:r>
      <w:r w:rsidRPr="00D64101">
        <w:rPr>
          <w:rFonts w:ascii="Trebuchet MS" w:eastAsia="Arial" w:hAnsi="Trebuchet MS" w:cs="Arial"/>
          <w:color w:val="000000"/>
          <w:szCs w:val="24"/>
        </w:rPr>
        <w:t xml:space="preserve">text for additional comments. The table below provides a summary of the quantitative results, while all detailed feedback is presented in </w:t>
      </w:r>
      <w:r w:rsidRPr="00D64101">
        <w:rPr>
          <w:rFonts w:ascii="Trebuchet MS" w:eastAsia="Arial" w:hAnsi="Trebuchet MS" w:cs="Arial"/>
          <w:b/>
          <w:bCs/>
          <w:color w:val="000000"/>
          <w:szCs w:val="24"/>
        </w:rPr>
        <w:t>Appendix A</w:t>
      </w:r>
      <w:r w:rsidRPr="00D64101">
        <w:rPr>
          <w:rFonts w:ascii="Trebuchet MS" w:eastAsia="Arial" w:hAnsi="Trebuchet MS" w:cs="Arial"/>
          <w:color w:val="000000"/>
          <w:szCs w:val="24"/>
        </w:rPr>
        <w:t>.</w:t>
      </w:r>
      <w:r w:rsidR="00C8366F">
        <w:rPr>
          <w:rFonts w:ascii="Trebuchet MS" w:eastAsia="Arial" w:hAnsi="Trebuchet MS" w:cs="Arial"/>
          <w:color w:val="000000"/>
          <w:szCs w:val="24"/>
        </w:rPr>
        <w:t xml:space="preserve"> The survey was issued to </w:t>
      </w:r>
      <w:r w:rsidR="000C2DB1">
        <w:rPr>
          <w:rFonts w:ascii="Trebuchet MS" w:eastAsia="Arial" w:hAnsi="Trebuchet MS" w:cs="Arial"/>
          <w:color w:val="000000"/>
          <w:szCs w:val="24"/>
        </w:rPr>
        <w:t xml:space="preserve">12 colleagues and </w:t>
      </w:r>
      <w:r w:rsidR="009334F4">
        <w:rPr>
          <w:rFonts w:ascii="Trebuchet MS" w:eastAsia="Arial" w:hAnsi="Trebuchet MS" w:cs="Arial"/>
          <w:color w:val="000000"/>
          <w:szCs w:val="24"/>
        </w:rPr>
        <w:t>7 responded (</w:t>
      </w:r>
      <w:r w:rsidR="000C3948">
        <w:rPr>
          <w:rFonts w:ascii="Trebuchet MS" w:eastAsia="Arial" w:hAnsi="Trebuchet MS" w:cs="Arial"/>
          <w:color w:val="000000"/>
          <w:szCs w:val="24"/>
        </w:rPr>
        <w:t>58.3% response rate).</w:t>
      </w:r>
    </w:p>
    <w:p w14:paraId="3BD190EE" w14:textId="6DE2CFED" w:rsidR="00053CFC" w:rsidRDefault="00202987" w:rsidP="00D64101">
      <w:pPr>
        <w:spacing w:after="0" w:line="240" w:lineRule="auto"/>
        <w:ind w:left="426"/>
        <w:jc w:val="both"/>
        <w:rPr>
          <w:rFonts w:ascii="Trebuchet MS" w:eastAsia="Arial" w:hAnsi="Trebuchet MS" w:cs="Arial"/>
          <w:color w:val="000000"/>
          <w:szCs w:val="24"/>
        </w:rPr>
      </w:pPr>
      <w:r w:rsidRPr="00202987">
        <w:rPr>
          <w:rFonts w:ascii="Trebuchet MS" w:eastAsia="Arial" w:hAnsi="Trebuchet MS" w:cs="Arial"/>
          <w:noProof/>
          <w:color w:val="000000"/>
          <w:szCs w:val="24"/>
        </w:rPr>
        <w:drawing>
          <wp:inline distT="0" distB="0" distL="0" distR="0" wp14:anchorId="314FB700" wp14:editId="5A2C573C">
            <wp:extent cx="5572166" cy="261939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72166" cy="2619394"/>
                    </a:xfrm>
                    <a:prstGeom prst="rect">
                      <a:avLst/>
                    </a:prstGeom>
                  </pic:spPr>
                </pic:pic>
              </a:graphicData>
            </a:graphic>
          </wp:inline>
        </w:drawing>
      </w:r>
    </w:p>
    <w:p w14:paraId="257C2130" w14:textId="77777777" w:rsidR="00202987" w:rsidRPr="00D64101" w:rsidRDefault="00202987" w:rsidP="00D64101">
      <w:pPr>
        <w:spacing w:after="0" w:line="240" w:lineRule="auto"/>
        <w:ind w:left="426"/>
        <w:jc w:val="both"/>
        <w:rPr>
          <w:rFonts w:ascii="Trebuchet MS" w:eastAsia="Arial" w:hAnsi="Trebuchet MS" w:cs="Arial"/>
          <w:color w:val="000000"/>
          <w:szCs w:val="24"/>
        </w:rPr>
      </w:pPr>
    </w:p>
    <w:p w14:paraId="5F45A3FB" w14:textId="71B1D366" w:rsidR="005E203E" w:rsidRPr="005E203E" w:rsidRDefault="005E203E" w:rsidP="00E52D08">
      <w:pPr>
        <w:spacing w:line="240" w:lineRule="auto"/>
        <w:ind w:left="426"/>
        <w:jc w:val="both"/>
        <w:rPr>
          <w:rFonts w:ascii="Trebuchet MS" w:eastAsia="Arial" w:hAnsi="Trebuchet MS" w:cs="Arial"/>
          <w:color w:val="000000"/>
          <w:szCs w:val="24"/>
        </w:rPr>
      </w:pPr>
      <w:r w:rsidRPr="005E203E">
        <w:rPr>
          <w:rFonts w:ascii="Trebuchet MS" w:eastAsia="Arial" w:hAnsi="Trebuchet MS" w:cs="Arial"/>
          <w:color w:val="000000"/>
          <w:szCs w:val="24"/>
        </w:rPr>
        <w:t>The feedback reflects a</w:t>
      </w:r>
      <w:r w:rsidR="00A408F1">
        <w:rPr>
          <w:rFonts w:ascii="Trebuchet MS" w:eastAsia="Arial" w:hAnsi="Trebuchet MS" w:cs="Arial"/>
          <w:color w:val="000000"/>
          <w:szCs w:val="24"/>
        </w:rPr>
        <w:t>n</w:t>
      </w:r>
      <w:r w:rsidRPr="005E203E">
        <w:rPr>
          <w:rFonts w:ascii="Trebuchet MS" w:eastAsia="Arial" w:hAnsi="Trebuchet MS" w:cs="Arial"/>
          <w:color w:val="000000"/>
          <w:szCs w:val="24"/>
        </w:rPr>
        <w:t xml:space="preserve"> endorsement of my leadership style and highlights strengths in relationship</w:t>
      </w:r>
      <w:r w:rsidR="004A7DBB">
        <w:rPr>
          <w:rFonts w:ascii="Trebuchet MS" w:eastAsia="Arial" w:hAnsi="Trebuchet MS" w:cs="Arial"/>
          <w:color w:val="000000"/>
          <w:szCs w:val="24"/>
        </w:rPr>
        <w:t xml:space="preserve"> </w:t>
      </w:r>
      <w:r w:rsidRPr="005E203E">
        <w:rPr>
          <w:rFonts w:ascii="Trebuchet MS" w:eastAsia="Arial" w:hAnsi="Trebuchet MS" w:cs="Arial"/>
          <w:color w:val="000000"/>
          <w:szCs w:val="24"/>
        </w:rPr>
        <w:t>building, collaboration, and knowledge sharing. Most colleagues indicated that I make a genuine effort to understand people as individuals and actively listen to diverse perspectives, which suggests that I am fostering an inclusive and respectful environment.</w:t>
      </w:r>
    </w:p>
    <w:p w14:paraId="4DC63137" w14:textId="5A1E8F44" w:rsidR="005E203E" w:rsidRPr="005E203E" w:rsidRDefault="00664C48" w:rsidP="005E203E">
      <w:pPr>
        <w:spacing w:after="0" w:line="240" w:lineRule="auto"/>
        <w:ind w:left="426"/>
        <w:jc w:val="both"/>
        <w:rPr>
          <w:rFonts w:ascii="Trebuchet MS" w:eastAsia="Arial" w:hAnsi="Trebuchet MS" w:cs="Arial"/>
          <w:color w:val="000000"/>
          <w:szCs w:val="24"/>
        </w:rPr>
      </w:pPr>
      <w:r>
        <w:rPr>
          <w:rFonts w:ascii="Trebuchet MS" w:eastAsia="Arial" w:hAnsi="Trebuchet MS" w:cs="Arial"/>
          <w:color w:val="000000"/>
          <w:szCs w:val="24"/>
        </w:rPr>
        <w:t>My</w:t>
      </w:r>
      <w:r w:rsidR="005E203E" w:rsidRPr="005E203E">
        <w:rPr>
          <w:rFonts w:ascii="Trebuchet MS" w:eastAsia="Arial" w:hAnsi="Trebuchet MS" w:cs="Arial"/>
          <w:color w:val="000000"/>
          <w:szCs w:val="24"/>
        </w:rPr>
        <w:t xml:space="preserve"> strengths in purposeful collaboration and problem</w:t>
      </w:r>
      <w:r w:rsidR="00FF60D6">
        <w:rPr>
          <w:rFonts w:ascii="Trebuchet MS" w:eastAsia="Arial" w:hAnsi="Trebuchet MS" w:cs="Arial"/>
          <w:color w:val="000000"/>
          <w:szCs w:val="24"/>
        </w:rPr>
        <w:t xml:space="preserve"> </w:t>
      </w:r>
      <w:r w:rsidR="005E203E" w:rsidRPr="005E203E">
        <w:rPr>
          <w:rFonts w:ascii="Trebuchet MS" w:eastAsia="Arial" w:hAnsi="Trebuchet MS" w:cs="Arial"/>
          <w:color w:val="000000"/>
          <w:szCs w:val="24"/>
        </w:rPr>
        <w:t xml:space="preserve">solving are </w:t>
      </w:r>
      <w:r>
        <w:rPr>
          <w:rFonts w:ascii="Trebuchet MS" w:eastAsia="Arial" w:hAnsi="Trebuchet MS" w:cs="Arial"/>
          <w:color w:val="000000"/>
          <w:szCs w:val="24"/>
        </w:rPr>
        <w:t>also</w:t>
      </w:r>
      <w:r w:rsidR="005E203E" w:rsidRPr="005E203E">
        <w:rPr>
          <w:rFonts w:ascii="Trebuchet MS" w:eastAsia="Arial" w:hAnsi="Trebuchet MS" w:cs="Arial"/>
          <w:color w:val="000000"/>
          <w:szCs w:val="24"/>
        </w:rPr>
        <w:t xml:space="preserve"> evident, with high scores in sharing expertise and supporting others. </w:t>
      </w:r>
      <w:r w:rsidR="003A036B">
        <w:rPr>
          <w:rFonts w:ascii="Trebuchet MS" w:eastAsia="Arial" w:hAnsi="Trebuchet MS" w:cs="Arial"/>
          <w:color w:val="000000"/>
          <w:szCs w:val="24"/>
        </w:rPr>
        <w:t>This</w:t>
      </w:r>
      <w:r w:rsidR="005E203E" w:rsidRPr="005E203E">
        <w:rPr>
          <w:rFonts w:ascii="Trebuchet MS" w:eastAsia="Arial" w:hAnsi="Trebuchet MS" w:cs="Arial"/>
          <w:color w:val="000000"/>
          <w:szCs w:val="24"/>
        </w:rPr>
        <w:t xml:space="preserve"> indicate</w:t>
      </w:r>
      <w:r w:rsidR="003A036B">
        <w:rPr>
          <w:rFonts w:ascii="Trebuchet MS" w:eastAsia="Arial" w:hAnsi="Trebuchet MS" w:cs="Arial"/>
          <w:color w:val="000000"/>
          <w:szCs w:val="24"/>
        </w:rPr>
        <w:t>s</w:t>
      </w:r>
      <w:r w:rsidR="005E203E" w:rsidRPr="005E203E">
        <w:rPr>
          <w:rFonts w:ascii="Trebuchet MS" w:eastAsia="Arial" w:hAnsi="Trebuchet MS" w:cs="Arial"/>
          <w:color w:val="000000"/>
          <w:szCs w:val="24"/>
        </w:rPr>
        <w:t xml:space="preserve"> that colleagues see me as a valuable resource and a proactive contributor to team success. However, a small proportion of neutral or disagree responses, particularly around conflict resolution and encouraging openness, suggest there may be opportunities for me to make my support more visible or accessible to everyone.</w:t>
      </w:r>
    </w:p>
    <w:p w14:paraId="475ADC6D" w14:textId="77777777" w:rsidR="005E203E" w:rsidRPr="005E203E" w:rsidRDefault="005E203E" w:rsidP="005E203E">
      <w:pPr>
        <w:spacing w:after="0" w:line="240" w:lineRule="auto"/>
        <w:ind w:left="426"/>
        <w:jc w:val="both"/>
        <w:rPr>
          <w:rFonts w:ascii="Trebuchet MS" w:eastAsia="Arial" w:hAnsi="Trebuchet MS" w:cs="Arial"/>
          <w:color w:val="000000"/>
          <w:szCs w:val="24"/>
        </w:rPr>
      </w:pPr>
    </w:p>
    <w:p w14:paraId="3DF7476B" w14:textId="77777777" w:rsidR="00842D16" w:rsidRDefault="005E203E" w:rsidP="009103D2">
      <w:pPr>
        <w:spacing w:after="0" w:line="240" w:lineRule="auto"/>
        <w:ind w:left="426"/>
        <w:jc w:val="both"/>
        <w:rPr>
          <w:rFonts w:ascii="Trebuchet MS" w:eastAsia="Arial" w:hAnsi="Trebuchet MS" w:cs="Arial"/>
          <w:color w:val="000000"/>
          <w:szCs w:val="24"/>
        </w:rPr>
      </w:pPr>
      <w:r w:rsidRPr="005E203E">
        <w:rPr>
          <w:rFonts w:ascii="Trebuchet MS" w:eastAsia="Arial" w:hAnsi="Trebuchet MS" w:cs="Arial"/>
          <w:color w:val="000000"/>
          <w:szCs w:val="24"/>
        </w:rPr>
        <w:t>To build on this feedback, I plan to engage more directly with those who may feel less connected. I will explore ways to model vulnerability and openness, such as sharing my own learning experiences or challenges. Taking these steps could help reinforce a culture of trust and continuous improvement, while addressing the few areas where perceptions are less consistent.</w:t>
      </w:r>
    </w:p>
    <w:p w14:paraId="6DC6D0A8" w14:textId="77777777" w:rsidR="005274FF" w:rsidRDefault="005274FF" w:rsidP="009103D2">
      <w:pPr>
        <w:spacing w:after="0" w:line="240" w:lineRule="auto"/>
        <w:ind w:left="426"/>
        <w:jc w:val="both"/>
        <w:rPr>
          <w:rFonts w:ascii="Trebuchet MS" w:eastAsia="Arial" w:hAnsi="Trebuchet MS" w:cs="Arial"/>
          <w:color w:val="000000"/>
          <w:szCs w:val="24"/>
        </w:rPr>
      </w:pPr>
    </w:p>
    <w:p w14:paraId="4A9C2082" w14:textId="77777777" w:rsidR="005274FF" w:rsidRDefault="005274FF" w:rsidP="009103D2">
      <w:pPr>
        <w:spacing w:after="0" w:line="240" w:lineRule="auto"/>
        <w:ind w:left="426"/>
        <w:jc w:val="both"/>
        <w:rPr>
          <w:rFonts w:ascii="Trebuchet MS" w:eastAsia="Arial" w:hAnsi="Trebuchet MS" w:cs="Arial"/>
          <w:color w:val="000000"/>
          <w:szCs w:val="24"/>
        </w:rPr>
      </w:pPr>
    </w:p>
    <w:p w14:paraId="7A17650D" w14:textId="77777777" w:rsidR="005274FF" w:rsidRDefault="005274FF" w:rsidP="009103D2">
      <w:pPr>
        <w:spacing w:after="0" w:line="240" w:lineRule="auto"/>
        <w:ind w:left="426"/>
        <w:jc w:val="both"/>
        <w:rPr>
          <w:rFonts w:ascii="Trebuchet MS" w:eastAsia="Arial" w:hAnsi="Trebuchet MS" w:cs="Arial"/>
          <w:color w:val="000000"/>
          <w:szCs w:val="24"/>
        </w:rPr>
      </w:pPr>
    </w:p>
    <w:p w14:paraId="254E4347" w14:textId="77777777" w:rsidR="005274FF" w:rsidRDefault="005274FF" w:rsidP="009103D2">
      <w:pPr>
        <w:spacing w:after="0" w:line="240" w:lineRule="auto"/>
        <w:ind w:left="426"/>
        <w:jc w:val="both"/>
        <w:rPr>
          <w:rFonts w:ascii="Trebuchet MS" w:eastAsia="Arial" w:hAnsi="Trebuchet MS" w:cs="Arial"/>
          <w:color w:val="000000"/>
          <w:szCs w:val="24"/>
        </w:rPr>
      </w:pPr>
    </w:p>
    <w:p w14:paraId="79AD0FFE" w14:textId="77777777" w:rsidR="005274FF" w:rsidRDefault="005274FF" w:rsidP="009103D2">
      <w:pPr>
        <w:spacing w:after="0" w:line="240" w:lineRule="auto"/>
        <w:ind w:left="426"/>
        <w:jc w:val="both"/>
        <w:rPr>
          <w:rFonts w:ascii="Trebuchet MS" w:eastAsia="Arial" w:hAnsi="Trebuchet MS" w:cs="Arial"/>
          <w:color w:val="000000"/>
          <w:szCs w:val="24"/>
        </w:rPr>
      </w:pPr>
    </w:p>
    <w:p w14:paraId="0D844224" w14:textId="77777777" w:rsidR="005274FF" w:rsidRDefault="005274FF" w:rsidP="009103D2">
      <w:pPr>
        <w:spacing w:after="0" w:line="240" w:lineRule="auto"/>
        <w:ind w:left="426"/>
        <w:jc w:val="both"/>
        <w:rPr>
          <w:rFonts w:ascii="Trebuchet MS" w:eastAsia="Arial" w:hAnsi="Trebuchet MS" w:cs="Arial"/>
          <w:color w:val="000000"/>
          <w:szCs w:val="24"/>
        </w:rPr>
      </w:pPr>
    </w:p>
    <w:p w14:paraId="21DC0BFB" w14:textId="77777777" w:rsidR="005274FF" w:rsidRDefault="005274FF" w:rsidP="009103D2">
      <w:pPr>
        <w:spacing w:after="0" w:line="240" w:lineRule="auto"/>
        <w:ind w:left="426"/>
        <w:jc w:val="both"/>
        <w:rPr>
          <w:rFonts w:ascii="Trebuchet MS" w:eastAsia="Arial" w:hAnsi="Trebuchet MS" w:cs="Arial"/>
          <w:color w:val="000000"/>
          <w:szCs w:val="24"/>
        </w:rPr>
      </w:pPr>
    </w:p>
    <w:p w14:paraId="36F0ECDF" w14:textId="77777777" w:rsidR="005274FF" w:rsidRDefault="005274FF" w:rsidP="009103D2">
      <w:pPr>
        <w:spacing w:after="0" w:line="240" w:lineRule="auto"/>
        <w:ind w:left="426"/>
        <w:jc w:val="both"/>
        <w:rPr>
          <w:rFonts w:ascii="Trebuchet MS" w:eastAsia="Arial" w:hAnsi="Trebuchet MS" w:cs="Arial"/>
          <w:color w:val="000000"/>
          <w:szCs w:val="24"/>
        </w:rPr>
      </w:pPr>
    </w:p>
    <w:p w14:paraId="6F1A759F" w14:textId="77777777" w:rsidR="005274FF" w:rsidRDefault="005274FF" w:rsidP="009103D2">
      <w:pPr>
        <w:spacing w:after="0" w:line="240" w:lineRule="auto"/>
        <w:ind w:left="426"/>
        <w:jc w:val="both"/>
        <w:rPr>
          <w:rFonts w:ascii="Trebuchet MS" w:eastAsia="Arial" w:hAnsi="Trebuchet MS" w:cs="Arial"/>
          <w:color w:val="000000"/>
          <w:szCs w:val="24"/>
        </w:rPr>
      </w:pPr>
    </w:p>
    <w:p w14:paraId="1725DEE8" w14:textId="77777777" w:rsidR="00202987" w:rsidRDefault="00202987" w:rsidP="009103D2">
      <w:pPr>
        <w:spacing w:after="0" w:line="240" w:lineRule="auto"/>
        <w:ind w:left="426"/>
        <w:jc w:val="both"/>
        <w:rPr>
          <w:rFonts w:ascii="Trebuchet MS" w:eastAsia="Arial" w:hAnsi="Trebuchet MS" w:cs="Arial"/>
          <w:color w:val="000000"/>
          <w:szCs w:val="24"/>
        </w:rPr>
      </w:pPr>
    </w:p>
    <w:p w14:paraId="4CAD5663" w14:textId="77777777" w:rsidR="00202987" w:rsidRDefault="00202987" w:rsidP="009103D2">
      <w:pPr>
        <w:spacing w:after="0" w:line="240" w:lineRule="auto"/>
        <w:ind w:left="426"/>
        <w:jc w:val="both"/>
        <w:rPr>
          <w:rFonts w:ascii="Trebuchet MS" w:eastAsia="Arial" w:hAnsi="Trebuchet MS" w:cs="Arial"/>
          <w:color w:val="000000"/>
          <w:szCs w:val="24"/>
        </w:rPr>
      </w:pPr>
    </w:p>
    <w:p w14:paraId="23243E77" w14:textId="21CF5DFF" w:rsidR="00CE79A9" w:rsidRDefault="00CE79A9" w:rsidP="00713251">
      <w:pPr>
        <w:spacing w:after="0" w:line="240" w:lineRule="auto"/>
        <w:ind w:left="426"/>
        <w:jc w:val="both"/>
        <w:rPr>
          <w:rFonts w:ascii="Trebuchet MS" w:eastAsia="Arial" w:hAnsi="Trebuchet MS" w:cs="Arial"/>
          <w:b/>
          <w:bCs/>
          <w:color w:val="4472C4" w:themeColor="accent1"/>
          <w:sz w:val="24"/>
          <w:szCs w:val="24"/>
        </w:rPr>
      </w:pPr>
      <w:r w:rsidRPr="00CE79A9">
        <w:rPr>
          <w:rFonts w:ascii="Trebuchet MS" w:eastAsia="Arial" w:hAnsi="Trebuchet MS" w:cs="Arial"/>
          <w:b/>
          <w:bCs/>
          <w:color w:val="4472C4" w:themeColor="accent1"/>
          <w:sz w:val="24"/>
          <w:szCs w:val="24"/>
        </w:rPr>
        <w:lastRenderedPageBreak/>
        <w:t>AC 3.1</w:t>
      </w:r>
    </w:p>
    <w:p w14:paraId="119FD2E4" w14:textId="77777777" w:rsidR="00CE79A9" w:rsidRPr="00CE79A9" w:rsidRDefault="00CE79A9" w:rsidP="00713251">
      <w:pPr>
        <w:spacing w:after="0" w:line="240" w:lineRule="auto"/>
        <w:ind w:left="426"/>
        <w:jc w:val="both"/>
        <w:rPr>
          <w:rFonts w:ascii="Trebuchet MS" w:eastAsia="Arial" w:hAnsi="Trebuchet MS" w:cs="Arial"/>
          <w:b/>
          <w:bCs/>
          <w:color w:val="4472C4" w:themeColor="accent1"/>
          <w:sz w:val="24"/>
          <w:szCs w:val="24"/>
        </w:rPr>
      </w:pPr>
    </w:p>
    <w:p w14:paraId="75391B06" w14:textId="2BE8F5A3" w:rsidR="0070122F" w:rsidRDefault="0070122F" w:rsidP="00222308">
      <w:pPr>
        <w:spacing w:after="0" w:line="240" w:lineRule="auto"/>
        <w:ind w:left="426"/>
        <w:jc w:val="both"/>
        <w:rPr>
          <w:rFonts w:ascii="Trebuchet MS" w:eastAsia="Arial" w:hAnsi="Trebuchet MS" w:cs="Arial"/>
          <w:color w:val="000000"/>
        </w:rPr>
      </w:pPr>
      <w:r w:rsidRPr="0070122F">
        <w:rPr>
          <w:rFonts w:ascii="Trebuchet MS" w:eastAsia="Arial" w:hAnsi="Trebuchet MS" w:cs="Arial"/>
          <w:color w:val="000000"/>
        </w:rPr>
        <w:t>The role of the people professional is evolving significantly, driven by changing organisational priorities and workforce expectations. Two key developments illustrate this transformation.</w:t>
      </w:r>
    </w:p>
    <w:p w14:paraId="20727D4D" w14:textId="77777777" w:rsidR="00713251" w:rsidRPr="0070122F" w:rsidRDefault="00713251" w:rsidP="00222308">
      <w:pPr>
        <w:spacing w:after="0" w:line="240" w:lineRule="auto"/>
        <w:ind w:left="426"/>
        <w:jc w:val="both"/>
        <w:rPr>
          <w:rFonts w:ascii="Trebuchet MS" w:eastAsia="Arial" w:hAnsi="Trebuchet MS" w:cs="Arial"/>
          <w:color w:val="000000"/>
        </w:rPr>
      </w:pPr>
    </w:p>
    <w:p w14:paraId="2ACEAEF1" w14:textId="0C7C2CDC" w:rsidR="0070122F" w:rsidRDefault="0070122F" w:rsidP="00222308">
      <w:pPr>
        <w:spacing w:after="0" w:line="240" w:lineRule="auto"/>
        <w:ind w:left="426"/>
        <w:jc w:val="both"/>
        <w:rPr>
          <w:rFonts w:ascii="Trebuchet MS" w:eastAsia="Arial" w:hAnsi="Trebuchet MS" w:cs="Arial"/>
          <w:color w:val="000000"/>
        </w:rPr>
      </w:pPr>
      <w:r w:rsidRPr="0070122F">
        <w:rPr>
          <w:rFonts w:ascii="Trebuchet MS" w:eastAsia="Arial" w:hAnsi="Trebuchet MS" w:cs="Arial"/>
          <w:color w:val="000000"/>
        </w:rPr>
        <w:t>Strategic Influence and Expanded Remit</w:t>
      </w:r>
      <w:r w:rsidR="0015781B" w:rsidRPr="00222308">
        <w:rPr>
          <w:rFonts w:ascii="Trebuchet MS" w:eastAsia="Arial" w:hAnsi="Trebuchet MS" w:cs="Arial"/>
          <w:color w:val="000000"/>
        </w:rPr>
        <w:t xml:space="preserve"> - t</w:t>
      </w:r>
      <w:r w:rsidRPr="0070122F">
        <w:rPr>
          <w:rFonts w:ascii="Trebuchet MS" w:eastAsia="Arial" w:hAnsi="Trebuchet MS" w:cs="Arial"/>
          <w:color w:val="000000"/>
        </w:rPr>
        <w:t>he people profession has shifted from a transactional, process-driven function to a strategic, judgement-based role. HR professionals are now integral to organisational planning and board</w:t>
      </w:r>
      <w:r w:rsidR="00E660DC">
        <w:rPr>
          <w:rFonts w:ascii="Trebuchet MS" w:eastAsia="Arial" w:hAnsi="Trebuchet MS" w:cs="Arial"/>
          <w:color w:val="000000"/>
        </w:rPr>
        <w:t xml:space="preserve"> </w:t>
      </w:r>
      <w:r w:rsidRPr="0070122F">
        <w:rPr>
          <w:rFonts w:ascii="Trebuchet MS" w:eastAsia="Arial" w:hAnsi="Trebuchet MS" w:cs="Arial"/>
          <w:color w:val="000000"/>
        </w:rPr>
        <w:t>level decisions, with people strategies considered as critical as financial forecasts (CIPD, 2025). This evolution requires advanced capabilities in strategic thinking, data literacy, and change leadership to navigate complex organisational systems. For ongoing professional development, this means prioritising skills in organisational development, analytics, and influencing senior stakeholders. While strong collaboration and knowledge-sharing are evident, further growth in demonstrating strategic leadership across wider teams—particularly in conflict resolution and openness—will strengthen impact (</w:t>
      </w:r>
      <w:proofErr w:type="spellStart"/>
      <w:r w:rsidRPr="0070122F">
        <w:rPr>
          <w:rFonts w:ascii="Trebuchet MS" w:eastAsia="Arial" w:hAnsi="Trebuchet MS" w:cs="Arial"/>
          <w:color w:val="000000"/>
        </w:rPr>
        <w:t>Syrigou</w:t>
      </w:r>
      <w:proofErr w:type="spellEnd"/>
      <w:r w:rsidRPr="0070122F">
        <w:rPr>
          <w:rFonts w:ascii="Trebuchet MS" w:eastAsia="Arial" w:hAnsi="Trebuchet MS" w:cs="Arial"/>
          <w:color w:val="000000"/>
        </w:rPr>
        <w:t xml:space="preserve"> and Williams, 2023).</w:t>
      </w:r>
    </w:p>
    <w:p w14:paraId="4EC59FD8" w14:textId="77777777" w:rsidR="00713251" w:rsidRDefault="00713251" w:rsidP="00222308">
      <w:pPr>
        <w:spacing w:after="0" w:line="240" w:lineRule="auto"/>
        <w:ind w:left="426"/>
        <w:jc w:val="both"/>
        <w:rPr>
          <w:rFonts w:ascii="Trebuchet MS" w:eastAsia="Arial" w:hAnsi="Trebuchet MS" w:cs="Arial"/>
          <w:color w:val="000000"/>
        </w:rPr>
      </w:pPr>
    </w:p>
    <w:p w14:paraId="561A0D78" w14:textId="2487D92A" w:rsidR="0070122F" w:rsidRDefault="0070122F" w:rsidP="00222308">
      <w:pPr>
        <w:spacing w:after="0" w:line="240" w:lineRule="auto"/>
        <w:ind w:left="426"/>
        <w:jc w:val="both"/>
        <w:rPr>
          <w:rFonts w:ascii="Trebuchet MS" w:eastAsia="Arial" w:hAnsi="Trebuchet MS" w:cs="Arial"/>
          <w:color w:val="000000"/>
        </w:rPr>
      </w:pPr>
      <w:r w:rsidRPr="0070122F">
        <w:rPr>
          <w:rFonts w:ascii="Trebuchet MS" w:eastAsia="Arial" w:hAnsi="Trebuchet MS" w:cs="Arial"/>
          <w:color w:val="000000"/>
        </w:rPr>
        <w:t>The second major trend is the heightened focus on empl</w:t>
      </w:r>
      <w:r w:rsidR="00506C79">
        <w:rPr>
          <w:rFonts w:ascii="Trebuchet MS" w:eastAsia="Arial" w:hAnsi="Trebuchet MS" w:cs="Arial"/>
          <w:color w:val="000000"/>
        </w:rPr>
        <w:t>o</w:t>
      </w:r>
      <w:r w:rsidRPr="0070122F">
        <w:rPr>
          <w:rFonts w:ascii="Trebuchet MS" w:eastAsia="Arial" w:hAnsi="Trebuchet MS" w:cs="Arial"/>
          <w:color w:val="000000"/>
        </w:rPr>
        <w:t xml:space="preserve">yee wellbeing, inclusive practices, and adapting to hybrid work models. People professionals are increasingly responsible for creating psychologically safe environments, supporting mental health, and ensuring equity across diverse and dispersed teams (CIPD, 2025). This shift demands </w:t>
      </w:r>
      <w:r w:rsidR="001A3F2C">
        <w:rPr>
          <w:rFonts w:ascii="Trebuchet MS" w:eastAsia="Arial" w:hAnsi="Trebuchet MS" w:cs="Arial"/>
          <w:color w:val="000000"/>
        </w:rPr>
        <w:t>advanced skills</w:t>
      </w:r>
      <w:r w:rsidRPr="0070122F">
        <w:rPr>
          <w:rFonts w:ascii="Trebuchet MS" w:eastAsia="Arial" w:hAnsi="Trebuchet MS" w:cs="Arial"/>
          <w:color w:val="000000"/>
        </w:rPr>
        <w:t xml:space="preserve"> in emotional intelligence, inclusive leadership, and digital facilitation to maintain engagement and cohesion in hybrid settings. For professional development, enhancing skills in these areas will be essential to meet evolving expectations and foster cultures of trust and openness (McDonnell and Sikander, 2017).</w:t>
      </w:r>
    </w:p>
    <w:p w14:paraId="29733139" w14:textId="77777777" w:rsidR="00222308" w:rsidRPr="0070122F" w:rsidRDefault="00222308" w:rsidP="00222308">
      <w:pPr>
        <w:spacing w:after="0" w:line="240" w:lineRule="auto"/>
        <w:ind w:left="426"/>
        <w:jc w:val="both"/>
        <w:rPr>
          <w:rFonts w:ascii="Trebuchet MS" w:eastAsia="Arial" w:hAnsi="Trebuchet MS" w:cs="Arial"/>
          <w:color w:val="000000"/>
        </w:rPr>
      </w:pPr>
    </w:p>
    <w:p w14:paraId="179BA2E2" w14:textId="4FE9B660" w:rsidR="000E5135" w:rsidRDefault="0070122F" w:rsidP="009103D2">
      <w:pPr>
        <w:spacing w:after="0" w:line="240" w:lineRule="auto"/>
        <w:ind w:left="426"/>
        <w:jc w:val="both"/>
      </w:pPr>
      <w:r w:rsidRPr="0070122F">
        <w:rPr>
          <w:rFonts w:ascii="Trebuchet MS" w:eastAsia="Arial" w:hAnsi="Trebuchet MS" w:cs="Arial"/>
          <w:color w:val="000000"/>
        </w:rPr>
        <w:t>In summary, these developments position HR as a strategic enabler of organisational success, requiring continuous learning and adaptability to lead effectively in dynamic environments.</w:t>
      </w:r>
    </w:p>
    <w:p w14:paraId="3414CAC8" w14:textId="77777777" w:rsidR="000E5135" w:rsidRDefault="000E5135" w:rsidP="009103D2">
      <w:pPr>
        <w:spacing w:after="0" w:line="240" w:lineRule="auto"/>
        <w:ind w:left="426"/>
        <w:jc w:val="both"/>
      </w:pPr>
    </w:p>
    <w:p w14:paraId="465A9450" w14:textId="27DDCDDC" w:rsidR="000E5135" w:rsidRPr="000E5135" w:rsidRDefault="000E5135" w:rsidP="009103D2">
      <w:pPr>
        <w:spacing w:after="0" w:line="240" w:lineRule="auto"/>
        <w:ind w:left="426"/>
        <w:jc w:val="both"/>
        <w:rPr>
          <w:rFonts w:ascii="Trebuchet MS" w:hAnsi="Trebuchet MS"/>
          <w:b/>
          <w:bCs/>
          <w:color w:val="4472C4" w:themeColor="accent1"/>
          <w:sz w:val="24"/>
          <w:szCs w:val="24"/>
        </w:rPr>
      </w:pPr>
      <w:r w:rsidRPr="000E5135">
        <w:rPr>
          <w:rFonts w:ascii="Trebuchet MS" w:hAnsi="Trebuchet MS"/>
          <w:b/>
          <w:bCs/>
          <w:color w:val="4472C4" w:themeColor="accent1"/>
          <w:sz w:val="24"/>
          <w:szCs w:val="24"/>
        </w:rPr>
        <w:t>AC 3.2</w:t>
      </w:r>
    </w:p>
    <w:p w14:paraId="4479F8DF" w14:textId="77777777" w:rsidR="000E5135" w:rsidRDefault="000E5135" w:rsidP="009103D2">
      <w:pPr>
        <w:spacing w:after="0" w:line="240" w:lineRule="auto"/>
        <w:ind w:left="426"/>
        <w:jc w:val="both"/>
      </w:pPr>
    </w:p>
    <w:p w14:paraId="64D6B5A0" w14:textId="7B764B6F" w:rsidR="000E5135" w:rsidRPr="000E5135" w:rsidRDefault="000E5135" w:rsidP="000E5135">
      <w:pPr>
        <w:spacing w:after="0"/>
        <w:ind w:left="426"/>
        <w:jc w:val="both"/>
        <w:rPr>
          <w:rFonts w:ascii="Trebuchet MS" w:eastAsia="Arial" w:hAnsi="Trebuchet MS" w:cs="Arial"/>
        </w:rPr>
      </w:pPr>
      <w:r w:rsidRPr="000E5135">
        <w:rPr>
          <w:rFonts w:ascii="Trebuchet MS" w:eastAsia="Arial" w:hAnsi="Trebuchet MS" w:cs="Arial"/>
        </w:rPr>
        <w:t>I have strong people practice skills that align well with the evolving expectations of the profession. Feedback from colleagues highlights my strengths in inclusive leadership, as I actively listen to diverse views and build purposeful relationships. I am also recognised for collaboration and knowledge sharing, which positions me as a trusted resource and problem-solver. These qualities reflect the CIPD Profession Map’s emphasis on inclusivity and collaboration</w:t>
      </w:r>
      <w:r w:rsidR="00877AAD">
        <w:rPr>
          <w:rFonts w:ascii="Trebuchet MS" w:eastAsia="Arial" w:hAnsi="Trebuchet MS" w:cs="Arial"/>
        </w:rPr>
        <w:t xml:space="preserve">, </w:t>
      </w:r>
      <w:r w:rsidRPr="000E5135">
        <w:rPr>
          <w:rFonts w:ascii="Trebuchet MS" w:eastAsia="Arial" w:hAnsi="Trebuchet MS" w:cs="Arial"/>
        </w:rPr>
        <w:t>critical as organisations increasingly prioritise psychological safety and employee wellbeing. In addition, my ability to influence organisational change and promote fairness demonstrates strategic capability and professional integrity, which supports the shift towards HR as a strategic partner.</w:t>
      </w:r>
    </w:p>
    <w:p w14:paraId="4E43907F" w14:textId="77777777" w:rsidR="00384890" w:rsidRDefault="00384890" w:rsidP="000E5135">
      <w:pPr>
        <w:spacing w:after="0"/>
        <w:ind w:left="426"/>
        <w:jc w:val="both"/>
        <w:rPr>
          <w:rFonts w:ascii="Trebuchet MS" w:eastAsia="Arial" w:hAnsi="Trebuchet MS" w:cs="Arial"/>
        </w:rPr>
      </w:pPr>
    </w:p>
    <w:p w14:paraId="2FFBAADD" w14:textId="45EA9693" w:rsidR="000E5135" w:rsidRDefault="000E5135" w:rsidP="00877AAD">
      <w:pPr>
        <w:spacing w:after="0"/>
        <w:ind w:left="426"/>
        <w:jc w:val="both"/>
        <w:rPr>
          <w:rFonts w:ascii="Trebuchet MS" w:eastAsia="Arial" w:hAnsi="Trebuchet MS" w:cs="Arial"/>
        </w:rPr>
      </w:pPr>
      <w:r w:rsidRPr="000E5135">
        <w:rPr>
          <w:rFonts w:ascii="Trebuchet MS" w:eastAsia="Arial" w:hAnsi="Trebuchet MS" w:cs="Arial"/>
        </w:rPr>
        <w:t xml:space="preserve">However, I recognise areas for improvement. Neutral responses in my survey suggest that I could make my conflict resolution support more visible and do more to encourage openness, such as modelling vulnerability and creating safe spaces for dialogue. These skills are essential in today’s landscape, where HR professionals are expected to foster trust and wellbeing across hybrid and diverse teams. </w:t>
      </w:r>
      <w:r w:rsidR="00DF0B00">
        <w:rPr>
          <w:rFonts w:ascii="Trebuchet MS" w:eastAsia="Arial" w:hAnsi="Trebuchet MS" w:cs="Arial"/>
        </w:rPr>
        <w:t xml:space="preserve">Personally, </w:t>
      </w:r>
      <w:r w:rsidRPr="000E5135">
        <w:rPr>
          <w:rFonts w:ascii="Trebuchet MS" w:eastAsia="Arial" w:hAnsi="Trebuchet MS" w:cs="Arial"/>
        </w:rPr>
        <w:t xml:space="preserve">I also see the need to strengthen my digital facilitation </w:t>
      </w:r>
      <w:r w:rsidR="00F00089">
        <w:rPr>
          <w:rFonts w:ascii="Trebuchet MS" w:eastAsia="Arial" w:hAnsi="Trebuchet MS" w:cs="Arial"/>
        </w:rPr>
        <w:t xml:space="preserve">and data analysis </w:t>
      </w:r>
      <w:r w:rsidRPr="000E5135">
        <w:rPr>
          <w:rFonts w:ascii="Trebuchet MS" w:eastAsia="Arial" w:hAnsi="Trebuchet MS" w:cs="Arial"/>
        </w:rPr>
        <w:t>skills to maintain engagement in virtual environment</w:t>
      </w:r>
      <w:r w:rsidR="00F00089">
        <w:rPr>
          <w:rFonts w:ascii="Trebuchet MS" w:eastAsia="Arial" w:hAnsi="Trebuchet MS" w:cs="Arial"/>
        </w:rPr>
        <w:t xml:space="preserve">s and to </w:t>
      </w:r>
      <w:r w:rsidR="00952478">
        <w:rPr>
          <w:rFonts w:ascii="Trebuchet MS" w:eastAsia="Arial" w:hAnsi="Trebuchet MS" w:cs="Arial"/>
        </w:rPr>
        <w:t xml:space="preserve">ensure that people practice </w:t>
      </w:r>
      <w:r w:rsidR="00DF0B00">
        <w:rPr>
          <w:rFonts w:ascii="Trebuchet MS" w:eastAsia="Arial" w:hAnsi="Trebuchet MS" w:cs="Arial"/>
        </w:rPr>
        <w:t>decisions</w:t>
      </w:r>
      <w:r w:rsidR="00952478">
        <w:rPr>
          <w:rFonts w:ascii="Trebuchet MS" w:eastAsia="Arial" w:hAnsi="Trebuchet MS" w:cs="Arial"/>
        </w:rPr>
        <w:t xml:space="preserve"> in my organisation are evidence based.</w:t>
      </w:r>
    </w:p>
    <w:p w14:paraId="14966ECF" w14:textId="77777777" w:rsidR="00877AAD" w:rsidRDefault="00877AAD" w:rsidP="00877AAD">
      <w:pPr>
        <w:spacing w:after="0"/>
        <w:ind w:left="426"/>
        <w:jc w:val="both"/>
      </w:pPr>
    </w:p>
    <w:p w14:paraId="2983F6CD" w14:textId="472645CD" w:rsidR="000E5135" w:rsidRPr="006D1293" w:rsidRDefault="006D1293" w:rsidP="009103D2">
      <w:pPr>
        <w:spacing w:after="0" w:line="240" w:lineRule="auto"/>
        <w:ind w:left="426"/>
        <w:jc w:val="both"/>
        <w:rPr>
          <w:rFonts w:ascii="Trebuchet MS" w:hAnsi="Trebuchet MS"/>
          <w:color w:val="4472C4" w:themeColor="accent1"/>
          <w:sz w:val="24"/>
          <w:szCs w:val="24"/>
        </w:rPr>
      </w:pPr>
      <w:r w:rsidRPr="006D1293">
        <w:rPr>
          <w:rFonts w:ascii="Trebuchet MS" w:hAnsi="Trebuchet MS"/>
          <w:color w:val="4472C4" w:themeColor="accent1"/>
          <w:sz w:val="24"/>
          <w:szCs w:val="24"/>
        </w:rPr>
        <w:lastRenderedPageBreak/>
        <w:t>AC 3.3</w:t>
      </w:r>
    </w:p>
    <w:p w14:paraId="0BD26993" w14:textId="77777777" w:rsidR="006D1293" w:rsidRDefault="006D1293" w:rsidP="001E2125">
      <w:pPr>
        <w:spacing w:after="0" w:line="240" w:lineRule="auto"/>
        <w:ind w:left="426"/>
        <w:jc w:val="both"/>
      </w:pPr>
    </w:p>
    <w:p w14:paraId="486E3B1B" w14:textId="1AA69D2A" w:rsidR="00AF7CBE" w:rsidRDefault="001E2125" w:rsidP="001E2125">
      <w:pPr>
        <w:spacing w:after="0" w:line="240" w:lineRule="auto"/>
        <w:ind w:left="426"/>
        <w:jc w:val="both"/>
      </w:pPr>
      <w:r w:rsidRPr="00DF0B00">
        <w:t xml:space="preserve">To strengthen my capability as a people professional and respond to the changing landscape of HR, I have identified two development activities for the next few months. </w:t>
      </w:r>
      <w:r w:rsidR="003015F4" w:rsidRPr="00615F9A">
        <w:t xml:space="preserve">These areas were identified through </w:t>
      </w:r>
      <w:r w:rsidR="003015F4">
        <w:t xml:space="preserve">personal reflection, </w:t>
      </w:r>
      <w:r w:rsidR="003015F4" w:rsidRPr="00615F9A">
        <w:t>colleague feedback and align with evolving HR priorities.</w:t>
      </w:r>
    </w:p>
    <w:p w14:paraId="399E3C3E" w14:textId="77777777" w:rsidR="00AF7CBE" w:rsidRDefault="00AF7CBE" w:rsidP="001E2125">
      <w:pPr>
        <w:spacing w:after="0" w:line="240" w:lineRule="auto"/>
        <w:ind w:left="426"/>
        <w:jc w:val="both"/>
      </w:pPr>
    </w:p>
    <w:p w14:paraId="0CCAEB32" w14:textId="6C93B643" w:rsidR="00AF7CBE" w:rsidRDefault="001078EC" w:rsidP="001E2125">
      <w:pPr>
        <w:spacing w:after="0" w:line="240" w:lineRule="auto"/>
        <w:ind w:left="426"/>
        <w:jc w:val="both"/>
      </w:pPr>
      <w:proofErr w:type="gramStart"/>
      <w:r w:rsidRPr="00335603">
        <w:t>Firstly</w:t>
      </w:r>
      <w:proofErr w:type="gramEnd"/>
      <w:r w:rsidR="00CB11DC" w:rsidRPr="00335603">
        <w:t xml:space="preserve"> I will seek </w:t>
      </w:r>
      <w:r w:rsidRPr="00615F9A">
        <w:t>conflict resolution and inclusive dialogue training</w:t>
      </w:r>
      <w:r w:rsidR="00CB11DC" w:rsidRPr="00335603">
        <w:t>.</w:t>
      </w:r>
      <w:r w:rsidRPr="00615F9A">
        <w:t xml:space="preserve"> </w:t>
      </w:r>
      <w:r w:rsidR="00CB11DC" w:rsidRPr="00335603">
        <w:t xml:space="preserve">This </w:t>
      </w:r>
      <w:r w:rsidRPr="00615F9A">
        <w:t xml:space="preserve">is </w:t>
      </w:r>
      <w:r w:rsidR="00CB11DC" w:rsidRPr="00335603">
        <w:t>important</w:t>
      </w:r>
      <w:r w:rsidRPr="00615F9A">
        <w:t xml:space="preserve"> because neutral responses in my survey suggest that some colleagues may not perceive my support as visible or accessible. By developing </w:t>
      </w:r>
      <w:r w:rsidR="000F08D8">
        <w:t xml:space="preserve">improved </w:t>
      </w:r>
      <w:r w:rsidRPr="00615F9A">
        <w:t xml:space="preserve">skills in mediation, active listening, and creating psychologically safe spaces, I aim to foster openness and trust. The expected outcome is improved team confidence in raising concerns </w:t>
      </w:r>
      <w:r w:rsidR="000F08D8">
        <w:t xml:space="preserve">with me </w:t>
      </w:r>
      <w:r w:rsidRPr="00615F9A">
        <w:t>and greater engagement during challenging conversations. Impact will be measured through follow</w:t>
      </w:r>
      <w:r w:rsidR="000F08D8">
        <w:t xml:space="preserve"> </w:t>
      </w:r>
      <w:r w:rsidRPr="00615F9A">
        <w:t xml:space="preserve">up </w:t>
      </w:r>
      <w:r w:rsidR="00062929">
        <w:t>conversations with colleagues</w:t>
      </w:r>
      <w:r w:rsidRPr="00615F9A">
        <w:t>.</w:t>
      </w:r>
    </w:p>
    <w:p w14:paraId="22AC3D11" w14:textId="77777777" w:rsidR="00AF7CBE" w:rsidRDefault="00AF7CBE" w:rsidP="001E2125">
      <w:pPr>
        <w:spacing w:after="0" w:line="240" w:lineRule="auto"/>
        <w:ind w:left="426"/>
        <w:jc w:val="both"/>
      </w:pPr>
    </w:p>
    <w:p w14:paraId="7302C730" w14:textId="6D4DC56F" w:rsidR="001E2125" w:rsidRPr="00DF0B00" w:rsidRDefault="00335603" w:rsidP="001E2125">
      <w:pPr>
        <w:spacing w:after="0" w:line="240" w:lineRule="auto"/>
        <w:ind w:left="426"/>
        <w:jc w:val="both"/>
      </w:pPr>
      <w:r>
        <w:t>Secondly</w:t>
      </w:r>
      <w:r w:rsidR="001E2125" w:rsidRPr="00DF0B00">
        <w:t>,</w:t>
      </w:r>
      <w:r>
        <w:t xml:space="preserve"> </w:t>
      </w:r>
      <w:r w:rsidR="001E2125" w:rsidRPr="00DF0B00">
        <w:t xml:space="preserve">I plan to undertake </w:t>
      </w:r>
      <w:r>
        <w:t xml:space="preserve">further </w:t>
      </w:r>
      <w:r w:rsidR="001E2125" w:rsidRPr="00DF0B00">
        <w:t xml:space="preserve">Data Analytics training. The CIPD (2025) highlights the profession’s shift from transactional tasks to strategic influence, requiring skills in workforce planning and evidence-based decision-making. By improving my ability to interpret data, I can provide insights that </w:t>
      </w:r>
      <w:r w:rsidR="00BF36A5">
        <w:t xml:space="preserve">help </w:t>
      </w:r>
      <w:r w:rsidR="00897043">
        <w:t>shape</w:t>
      </w:r>
      <w:r w:rsidR="001E2125" w:rsidRPr="00DF0B00">
        <w:t xml:space="preserve"> </w:t>
      </w:r>
      <w:r w:rsidR="00185BEE">
        <w:t>strategic</w:t>
      </w:r>
      <w:r w:rsidR="001E2125" w:rsidRPr="00DF0B00">
        <w:t xml:space="preserve"> decisions and demonstrate measurable impact on organisational goals. </w:t>
      </w:r>
      <w:r w:rsidR="003F7EDA">
        <w:t xml:space="preserve">This is </w:t>
      </w:r>
      <w:r w:rsidR="00897043">
        <w:t>particularly</w:t>
      </w:r>
      <w:r w:rsidR="003F7EDA">
        <w:t xml:space="preserve"> timely for me personally as I am currently working with </w:t>
      </w:r>
      <w:r w:rsidR="00897043">
        <w:t>colleagues</w:t>
      </w:r>
      <w:r w:rsidR="003F7EDA">
        <w:t xml:space="preserve"> to </w:t>
      </w:r>
      <w:r w:rsidR="00AF40EE">
        <w:t xml:space="preserve">develop a new </w:t>
      </w:r>
      <w:r w:rsidR="00897043">
        <w:t>S</w:t>
      </w:r>
      <w:r w:rsidR="00AF40EE">
        <w:t xml:space="preserve">trategic </w:t>
      </w:r>
      <w:r w:rsidR="00897043">
        <w:t>P</w:t>
      </w:r>
      <w:r w:rsidR="00AF40EE">
        <w:t xml:space="preserve">lan for </w:t>
      </w:r>
      <w:r w:rsidR="00897043">
        <w:t>my</w:t>
      </w:r>
      <w:r w:rsidR="00AF40EE">
        <w:t xml:space="preserve"> organisation, supported by underpinning strategies which include a refreshed People Strategy</w:t>
      </w:r>
      <w:r w:rsidR="00897043">
        <w:t xml:space="preserve">. </w:t>
      </w:r>
      <w:r w:rsidR="001E2125" w:rsidRPr="00DF0B00">
        <w:t xml:space="preserve">I will measure the impact by </w:t>
      </w:r>
      <w:r w:rsidR="004F1727">
        <w:t xml:space="preserve">using improved analysis in my </w:t>
      </w:r>
      <w:r w:rsidR="00897043">
        <w:t>day-to-day</w:t>
      </w:r>
      <w:r w:rsidR="00715BC5">
        <w:t xml:space="preserve"> work</w:t>
      </w:r>
      <w:r w:rsidR="004F1727">
        <w:t xml:space="preserve"> </w:t>
      </w:r>
      <w:r w:rsidR="00715BC5">
        <w:t>and</w:t>
      </w:r>
      <w:r w:rsidR="001E2125" w:rsidRPr="00DF0B00">
        <w:t xml:space="preserve"> </w:t>
      </w:r>
      <w:r w:rsidR="00897043">
        <w:t xml:space="preserve">by </w:t>
      </w:r>
      <w:r w:rsidR="001E2125" w:rsidRPr="00DF0B00">
        <w:t>assess</w:t>
      </w:r>
      <w:r w:rsidR="00897043">
        <w:t>ing</w:t>
      </w:r>
      <w:r w:rsidR="00A15BDF" w:rsidRPr="00A15BDF">
        <w:t xml:space="preserve"> </w:t>
      </w:r>
      <w:r w:rsidR="00A15BDF" w:rsidRPr="00DF0B00">
        <w:t xml:space="preserve">the value of </w:t>
      </w:r>
      <w:r w:rsidR="00A15BDF">
        <w:t xml:space="preserve">my </w:t>
      </w:r>
      <w:r w:rsidR="00A15BDF" w:rsidRPr="00DF0B00">
        <w:t>data</w:t>
      </w:r>
      <w:r w:rsidR="00A15BDF">
        <w:t xml:space="preserve"> </w:t>
      </w:r>
      <w:r w:rsidR="00A15BDF" w:rsidRPr="00DF0B00">
        <w:t>driven insights</w:t>
      </w:r>
      <w:r w:rsidR="00A15BDF">
        <w:t xml:space="preserve"> through colleague feedback</w:t>
      </w:r>
      <w:r w:rsidR="00975415">
        <w:t>.</w:t>
      </w:r>
    </w:p>
    <w:p w14:paraId="1E7299E1" w14:textId="77777777" w:rsidR="00B34D92" w:rsidRPr="00DF0B00" w:rsidRDefault="00B34D92" w:rsidP="001E2125">
      <w:pPr>
        <w:spacing w:after="0" w:line="240" w:lineRule="auto"/>
        <w:ind w:left="426"/>
        <w:jc w:val="both"/>
      </w:pPr>
    </w:p>
    <w:p w14:paraId="6A0D9B67" w14:textId="77777777" w:rsidR="009B7E19" w:rsidRDefault="009B7E19" w:rsidP="009103D2">
      <w:pPr>
        <w:spacing w:after="0" w:line="240" w:lineRule="auto"/>
        <w:ind w:left="426"/>
        <w:jc w:val="both"/>
      </w:pPr>
    </w:p>
    <w:p w14:paraId="2089BD06" w14:textId="77777777" w:rsidR="009B7E19" w:rsidRDefault="009B7E19" w:rsidP="009103D2">
      <w:pPr>
        <w:spacing w:after="0" w:line="240" w:lineRule="auto"/>
        <w:ind w:left="426"/>
        <w:jc w:val="both"/>
      </w:pPr>
    </w:p>
    <w:p w14:paraId="36EA9121" w14:textId="77777777" w:rsidR="009B7E19" w:rsidRDefault="009B7E19" w:rsidP="009103D2">
      <w:pPr>
        <w:spacing w:after="0" w:line="240" w:lineRule="auto"/>
        <w:ind w:left="426"/>
        <w:jc w:val="both"/>
      </w:pPr>
    </w:p>
    <w:p w14:paraId="0FAAA6EE" w14:textId="77777777" w:rsidR="009B7E19" w:rsidRDefault="009B7E19" w:rsidP="009103D2">
      <w:pPr>
        <w:spacing w:after="0" w:line="240" w:lineRule="auto"/>
        <w:ind w:left="426"/>
        <w:jc w:val="both"/>
      </w:pPr>
    </w:p>
    <w:p w14:paraId="503A03E8" w14:textId="77777777" w:rsidR="009B7E19" w:rsidRDefault="009B7E19" w:rsidP="009103D2">
      <w:pPr>
        <w:spacing w:after="0" w:line="240" w:lineRule="auto"/>
        <w:ind w:left="426"/>
        <w:jc w:val="both"/>
      </w:pPr>
    </w:p>
    <w:p w14:paraId="1C4D2FA9" w14:textId="77777777" w:rsidR="009B7E19" w:rsidRDefault="009B7E19" w:rsidP="009103D2">
      <w:pPr>
        <w:spacing w:after="0" w:line="240" w:lineRule="auto"/>
        <w:ind w:left="426"/>
        <w:jc w:val="both"/>
      </w:pPr>
    </w:p>
    <w:p w14:paraId="62D60A2E" w14:textId="77777777" w:rsidR="009B7E19" w:rsidRDefault="009B7E19" w:rsidP="009103D2">
      <w:pPr>
        <w:spacing w:after="0" w:line="240" w:lineRule="auto"/>
        <w:ind w:left="426"/>
        <w:jc w:val="both"/>
      </w:pPr>
    </w:p>
    <w:p w14:paraId="794D20B6" w14:textId="77777777" w:rsidR="009B7E19" w:rsidRDefault="009B7E19" w:rsidP="009103D2">
      <w:pPr>
        <w:spacing w:after="0" w:line="240" w:lineRule="auto"/>
        <w:ind w:left="426"/>
        <w:jc w:val="both"/>
      </w:pPr>
    </w:p>
    <w:p w14:paraId="0312D51B" w14:textId="77777777" w:rsidR="009B7E19" w:rsidRDefault="009B7E19" w:rsidP="009103D2">
      <w:pPr>
        <w:spacing w:after="0" w:line="240" w:lineRule="auto"/>
        <w:ind w:left="426"/>
        <w:jc w:val="both"/>
      </w:pPr>
    </w:p>
    <w:p w14:paraId="29B3B522" w14:textId="77777777" w:rsidR="009B7E19" w:rsidRDefault="009B7E19" w:rsidP="009103D2">
      <w:pPr>
        <w:spacing w:after="0" w:line="240" w:lineRule="auto"/>
        <w:ind w:left="426"/>
        <w:jc w:val="both"/>
      </w:pPr>
    </w:p>
    <w:p w14:paraId="0EBDA5D5" w14:textId="77777777" w:rsidR="009B7E19" w:rsidRDefault="009B7E19" w:rsidP="009103D2">
      <w:pPr>
        <w:spacing w:after="0" w:line="240" w:lineRule="auto"/>
        <w:ind w:left="426"/>
        <w:jc w:val="both"/>
      </w:pPr>
    </w:p>
    <w:p w14:paraId="4A1B9B67" w14:textId="77777777" w:rsidR="009B7E19" w:rsidRDefault="009B7E19" w:rsidP="009103D2">
      <w:pPr>
        <w:spacing w:after="0" w:line="240" w:lineRule="auto"/>
        <w:ind w:left="426"/>
        <w:jc w:val="both"/>
      </w:pPr>
    </w:p>
    <w:p w14:paraId="5EF29AC4" w14:textId="77777777" w:rsidR="009B7E19" w:rsidRDefault="009B7E19" w:rsidP="009103D2">
      <w:pPr>
        <w:spacing w:after="0" w:line="240" w:lineRule="auto"/>
        <w:ind w:left="426"/>
        <w:jc w:val="both"/>
      </w:pPr>
    </w:p>
    <w:p w14:paraId="4DC8827E" w14:textId="77777777" w:rsidR="009B7E19" w:rsidRDefault="009B7E19" w:rsidP="009103D2">
      <w:pPr>
        <w:spacing w:after="0" w:line="240" w:lineRule="auto"/>
        <w:ind w:left="426"/>
        <w:jc w:val="both"/>
      </w:pPr>
    </w:p>
    <w:p w14:paraId="45288A72" w14:textId="77777777" w:rsidR="009B7E19" w:rsidRDefault="009B7E19" w:rsidP="009103D2">
      <w:pPr>
        <w:spacing w:after="0" w:line="240" w:lineRule="auto"/>
        <w:ind w:left="426"/>
        <w:jc w:val="both"/>
      </w:pPr>
    </w:p>
    <w:p w14:paraId="18F2A798" w14:textId="77777777" w:rsidR="009B7E19" w:rsidRDefault="009B7E19" w:rsidP="009103D2">
      <w:pPr>
        <w:spacing w:after="0" w:line="240" w:lineRule="auto"/>
        <w:ind w:left="426"/>
        <w:jc w:val="both"/>
      </w:pPr>
    </w:p>
    <w:p w14:paraId="14917A51" w14:textId="77777777" w:rsidR="009B7E19" w:rsidRDefault="009B7E19" w:rsidP="009103D2">
      <w:pPr>
        <w:spacing w:after="0" w:line="240" w:lineRule="auto"/>
        <w:ind w:left="426"/>
        <w:jc w:val="both"/>
      </w:pPr>
    </w:p>
    <w:p w14:paraId="35F37B36" w14:textId="77777777" w:rsidR="009B7E19" w:rsidRDefault="009B7E19" w:rsidP="009103D2">
      <w:pPr>
        <w:spacing w:after="0" w:line="240" w:lineRule="auto"/>
        <w:ind w:left="426"/>
        <w:jc w:val="both"/>
      </w:pPr>
    </w:p>
    <w:p w14:paraId="7074BA6F" w14:textId="77777777" w:rsidR="009B7E19" w:rsidRDefault="009B7E19" w:rsidP="009103D2">
      <w:pPr>
        <w:spacing w:after="0" w:line="240" w:lineRule="auto"/>
        <w:ind w:left="426"/>
        <w:jc w:val="both"/>
      </w:pPr>
    </w:p>
    <w:p w14:paraId="1554258F" w14:textId="77777777" w:rsidR="009B7E19" w:rsidRDefault="009B7E19" w:rsidP="009103D2">
      <w:pPr>
        <w:spacing w:after="0" w:line="240" w:lineRule="auto"/>
        <w:ind w:left="426"/>
        <w:jc w:val="both"/>
      </w:pPr>
    </w:p>
    <w:p w14:paraId="00C85167" w14:textId="77777777" w:rsidR="009B7E19" w:rsidRDefault="009B7E19" w:rsidP="009103D2">
      <w:pPr>
        <w:spacing w:after="0" w:line="240" w:lineRule="auto"/>
        <w:ind w:left="426"/>
        <w:jc w:val="both"/>
      </w:pPr>
    </w:p>
    <w:p w14:paraId="1214EF88" w14:textId="77777777" w:rsidR="009B7E19" w:rsidRDefault="009B7E19" w:rsidP="009103D2">
      <w:pPr>
        <w:spacing w:after="0" w:line="240" w:lineRule="auto"/>
        <w:ind w:left="426"/>
        <w:jc w:val="both"/>
      </w:pPr>
    </w:p>
    <w:p w14:paraId="5555FE8B" w14:textId="77777777" w:rsidR="009B7E19" w:rsidRDefault="009B7E19" w:rsidP="009103D2">
      <w:pPr>
        <w:spacing w:after="0" w:line="240" w:lineRule="auto"/>
        <w:ind w:left="426"/>
        <w:jc w:val="both"/>
      </w:pPr>
    </w:p>
    <w:p w14:paraId="57318928" w14:textId="2185C92B" w:rsidR="00F90DF1" w:rsidRDefault="00F90DF1" w:rsidP="009103D2">
      <w:pPr>
        <w:spacing w:after="0" w:line="240" w:lineRule="auto"/>
        <w:ind w:left="426"/>
        <w:jc w:val="both"/>
        <w:sectPr w:rsidR="00F90DF1">
          <w:pgSz w:w="11906" w:h="16838"/>
          <w:pgMar w:top="1440" w:right="1440" w:bottom="1440" w:left="1440" w:header="708" w:footer="708" w:gutter="0"/>
          <w:cols w:space="708"/>
          <w:docGrid w:linePitch="360"/>
        </w:sectPr>
      </w:pPr>
    </w:p>
    <w:p w14:paraId="69D52660" w14:textId="77777777" w:rsidR="009B7E19" w:rsidRPr="00241D58" w:rsidRDefault="00DD1B21" w:rsidP="00A1506F">
      <w:pPr>
        <w:spacing w:after="0" w:line="240" w:lineRule="auto"/>
        <w:jc w:val="both"/>
        <w:rPr>
          <w:rFonts w:ascii="Trebuchet MS" w:hAnsi="Trebuchet MS"/>
          <w:b/>
          <w:bCs/>
          <w:color w:val="FFFFFF" w:themeColor="background1"/>
          <w:sz w:val="24"/>
          <w:szCs w:val="24"/>
        </w:rPr>
      </w:pPr>
      <w:r w:rsidRPr="00DD1B21">
        <w:rPr>
          <w:rFonts w:ascii="Trebuchet MS" w:hAnsi="Trebuchet MS"/>
          <w:b/>
          <w:bCs/>
          <w:color w:val="4472C4" w:themeColor="accent1"/>
          <w:sz w:val="24"/>
          <w:szCs w:val="24"/>
        </w:rPr>
        <w:lastRenderedPageBreak/>
        <w:t>AC 3.4</w:t>
      </w:r>
    </w:p>
    <w:p w14:paraId="78F976F3" w14:textId="77777777" w:rsidR="00A1506F" w:rsidRDefault="00A1506F" w:rsidP="00A1506F">
      <w:pPr>
        <w:spacing w:after="0" w:line="240" w:lineRule="auto"/>
        <w:jc w:val="both"/>
        <w:rPr>
          <w:rFonts w:ascii="Trebuchet MS" w:hAnsi="Trebuchet MS"/>
          <w:b/>
          <w:bCs/>
          <w:color w:val="4472C4" w:themeColor="accent1"/>
          <w:sz w:val="24"/>
          <w:szCs w:val="24"/>
        </w:rPr>
      </w:pPr>
    </w:p>
    <w:p w14:paraId="004990C9" w14:textId="77777777" w:rsidR="00A1506F" w:rsidRDefault="00A1506F" w:rsidP="00A1506F">
      <w:pPr>
        <w:spacing w:after="0" w:line="240" w:lineRule="auto"/>
        <w:jc w:val="both"/>
        <w:rPr>
          <w:rFonts w:ascii="Trebuchet MS" w:hAnsi="Trebuchet MS"/>
          <w:b/>
          <w:bCs/>
          <w:color w:val="4472C4" w:themeColor="accent1"/>
          <w:sz w:val="24"/>
          <w:szCs w:val="24"/>
        </w:rPr>
      </w:pPr>
    </w:p>
    <w:tbl>
      <w:tblPr>
        <w:tblStyle w:val="TableGrid"/>
        <w:tblW w:w="0" w:type="auto"/>
        <w:tblLook w:val="04A0" w:firstRow="1" w:lastRow="0" w:firstColumn="1" w:lastColumn="0" w:noHBand="0" w:noVBand="1"/>
      </w:tblPr>
      <w:tblGrid>
        <w:gridCol w:w="1129"/>
        <w:gridCol w:w="1843"/>
        <w:gridCol w:w="851"/>
        <w:gridCol w:w="161"/>
        <w:gridCol w:w="1540"/>
        <w:gridCol w:w="992"/>
        <w:gridCol w:w="709"/>
        <w:gridCol w:w="1701"/>
        <w:gridCol w:w="5022"/>
      </w:tblGrid>
      <w:tr w:rsidR="00F20360" w:rsidRPr="00F20360" w14:paraId="1A37F5D1" w14:textId="77777777" w:rsidTr="00F20360">
        <w:tc>
          <w:tcPr>
            <w:tcW w:w="13948" w:type="dxa"/>
            <w:gridSpan w:val="9"/>
            <w:shd w:val="clear" w:color="auto" w:fill="538135" w:themeFill="accent6" w:themeFillShade="BF"/>
          </w:tcPr>
          <w:p w14:paraId="04EE62E1" w14:textId="77777777" w:rsidR="000F1599" w:rsidRPr="00F20360" w:rsidRDefault="000F1599" w:rsidP="000F1599">
            <w:pPr>
              <w:jc w:val="center"/>
              <w:rPr>
                <w:rFonts w:ascii="Trebuchet MS" w:hAnsi="Trebuchet MS"/>
                <w:b/>
                <w:bCs/>
                <w:color w:val="FFFFFF" w:themeColor="background1"/>
                <w:sz w:val="24"/>
                <w:szCs w:val="24"/>
              </w:rPr>
            </w:pPr>
          </w:p>
          <w:p w14:paraId="5B86B312" w14:textId="77777777" w:rsidR="00827E22" w:rsidRPr="00F20360" w:rsidRDefault="00827E22" w:rsidP="000F1599">
            <w:pPr>
              <w:jc w:val="center"/>
              <w:rPr>
                <w:rFonts w:ascii="Trebuchet MS" w:hAnsi="Trebuchet MS"/>
                <w:b/>
                <w:bCs/>
                <w:color w:val="FFFFFF" w:themeColor="background1"/>
                <w:sz w:val="28"/>
                <w:szCs w:val="28"/>
              </w:rPr>
            </w:pPr>
            <w:r w:rsidRPr="00F20360">
              <w:rPr>
                <w:rFonts w:ascii="Trebuchet MS" w:hAnsi="Trebuchet MS"/>
                <w:b/>
                <w:bCs/>
                <w:color w:val="FFFFFF" w:themeColor="background1"/>
                <w:sz w:val="28"/>
                <w:szCs w:val="28"/>
              </w:rPr>
              <w:t xml:space="preserve">CONTINUING PROFESSIONAL LEARNING </w:t>
            </w:r>
            <w:r w:rsidR="00833CED" w:rsidRPr="00F20360">
              <w:rPr>
                <w:rFonts w:ascii="Trebuchet MS" w:hAnsi="Trebuchet MS"/>
                <w:b/>
                <w:bCs/>
                <w:color w:val="FFFFFF" w:themeColor="background1"/>
                <w:sz w:val="28"/>
                <w:szCs w:val="28"/>
              </w:rPr>
              <w:t xml:space="preserve">AND DEVELOPMENT </w:t>
            </w:r>
            <w:r w:rsidRPr="00F20360">
              <w:rPr>
                <w:rFonts w:ascii="Trebuchet MS" w:hAnsi="Trebuchet MS"/>
                <w:b/>
                <w:bCs/>
                <w:color w:val="FFFFFF" w:themeColor="background1"/>
                <w:sz w:val="28"/>
                <w:szCs w:val="28"/>
              </w:rPr>
              <w:t>RECORD</w:t>
            </w:r>
          </w:p>
          <w:p w14:paraId="7B878CF8" w14:textId="48540D15" w:rsidR="000F1599" w:rsidRPr="00F20360" w:rsidRDefault="000F1599" w:rsidP="000F1599">
            <w:pPr>
              <w:jc w:val="center"/>
              <w:rPr>
                <w:rFonts w:ascii="Trebuchet MS" w:hAnsi="Trebuchet MS"/>
                <w:b/>
                <w:bCs/>
                <w:color w:val="FFFFFF" w:themeColor="background1"/>
                <w:sz w:val="24"/>
                <w:szCs w:val="24"/>
              </w:rPr>
            </w:pPr>
          </w:p>
        </w:tc>
      </w:tr>
      <w:tr w:rsidR="001022B2" w:rsidRPr="00943194" w14:paraId="3EC37006" w14:textId="77777777" w:rsidTr="00881114">
        <w:tc>
          <w:tcPr>
            <w:tcW w:w="1129" w:type="dxa"/>
            <w:shd w:val="clear" w:color="auto" w:fill="538135" w:themeFill="accent6" w:themeFillShade="BF"/>
          </w:tcPr>
          <w:p w14:paraId="6C652AD4" w14:textId="34A4E475" w:rsidR="001022B2" w:rsidRPr="00943194" w:rsidRDefault="001022B2">
            <w:pPr>
              <w:rPr>
                <w:rFonts w:ascii="Trebuchet MS" w:hAnsi="Trebuchet MS"/>
                <w:b/>
                <w:bCs/>
                <w:color w:val="FFFFFF" w:themeColor="background1"/>
              </w:rPr>
            </w:pPr>
            <w:r w:rsidRPr="00943194">
              <w:rPr>
                <w:rFonts w:ascii="Trebuchet MS" w:hAnsi="Trebuchet MS"/>
                <w:b/>
                <w:bCs/>
                <w:color w:val="FFFFFF" w:themeColor="background1"/>
              </w:rPr>
              <w:t xml:space="preserve">Name: </w:t>
            </w:r>
          </w:p>
        </w:tc>
        <w:tc>
          <w:tcPr>
            <w:tcW w:w="2694" w:type="dxa"/>
            <w:gridSpan w:val="2"/>
            <w:shd w:val="clear" w:color="auto" w:fill="E7E6E6" w:themeFill="background2"/>
          </w:tcPr>
          <w:p w14:paraId="0028E8F3" w14:textId="08859932" w:rsidR="001022B2" w:rsidRPr="00943194" w:rsidRDefault="007E3691">
            <w:pPr>
              <w:rPr>
                <w:rFonts w:ascii="Trebuchet MS" w:hAnsi="Trebuchet MS"/>
                <w:b/>
                <w:bCs/>
              </w:rPr>
            </w:pPr>
            <w:r w:rsidRPr="00943194">
              <w:rPr>
                <w:rFonts w:ascii="Trebuchet MS" w:hAnsi="Trebuchet MS"/>
                <w:b/>
                <w:bCs/>
              </w:rPr>
              <w:t>Lynda Jane Astell</w:t>
            </w:r>
          </w:p>
        </w:tc>
        <w:tc>
          <w:tcPr>
            <w:tcW w:w="1701" w:type="dxa"/>
            <w:gridSpan w:val="2"/>
            <w:shd w:val="clear" w:color="auto" w:fill="538135" w:themeFill="accent6" w:themeFillShade="BF"/>
          </w:tcPr>
          <w:p w14:paraId="3C7D7557" w14:textId="549E546F" w:rsidR="001022B2" w:rsidRPr="00943194" w:rsidRDefault="001022B2">
            <w:pPr>
              <w:rPr>
                <w:rFonts w:ascii="Trebuchet MS" w:hAnsi="Trebuchet MS"/>
                <w:b/>
                <w:bCs/>
                <w:color w:val="FFFFFF" w:themeColor="background1"/>
              </w:rPr>
            </w:pPr>
            <w:r w:rsidRPr="00943194">
              <w:rPr>
                <w:rFonts w:ascii="Trebuchet MS" w:hAnsi="Trebuchet MS"/>
                <w:b/>
                <w:bCs/>
                <w:color w:val="FFFFFF" w:themeColor="background1"/>
              </w:rPr>
              <w:t>Organisation:</w:t>
            </w:r>
          </w:p>
        </w:tc>
        <w:tc>
          <w:tcPr>
            <w:tcW w:w="1701" w:type="dxa"/>
            <w:gridSpan w:val="2"/>
            <w:shd w:val="clear" w:color="auto" w:fill="E7E6E6" w:themeFill="background2"/>
          </w:tcPr>
          <w:p w14:paraId="340B53E3" w14:textId="654176E9" w:rsidR="001022B2" w:rsidRPr="00943194" w:rsidRDefault="007E3691">
            <w:pPr>
              <w:rPr>
                <w:rFonts w:ascii="Trebuchet MS" w:hAnsi="Trebuchet MS"/>
                <w:b/>
                <w:bCs/>
              </w:rPr>
            </w:pPr>
            <w:r w:rsidRPr="00943194">
              <w:rPr>
                <w:rFonts w:ascii="Trebuchet MS" w:hAnsi="Trebuchet MS"/>
                <w:b/>
                <w:bCs/>
              </w:rPr>
              <w:t>Coleg Gwent</w:t>
            </w:r>
          </w:p>
        </w:tc>
        <w:tc>
          <w:tcPr>
            <w:tcW w:w="1701" w:type="dxa"/>
            <w:shd w:val="clear" w:color="auto" w:fill="538135" w:themeFill="accent6" w:themeFillShade="BF"/>
          </w:tcPr>
          <w:p w14:paraId="319E060E" w14:textId="759CF4CE" w:rsidR="001022B2" w:rsidRPr="00943194" w:rsidRDefault="001022B2">
            <w:pPr>
              <w:rPr>
                <w:rFonts w:ascii="Trebuchet MS" w:hAnsi="Trebuchet MS"/>
                <w:b/>
                <w:bCs/>
                <w:color w:val="FFFFFF" w:themeColor="background1"/>
              </w:rPr>
            </w:pPr>
            <w:r w:rsidRPr="00943194">
              <w:rPr>
                <w:rFonts w:ascii="Trebuchet MS" w:hAnsi="Trebuchet MS"/>
                <w:b/>
                <w:bCs/>
                <w:color w:val="FFFFFF" w:themeColor="background1"/>
              </w:rPr>
              <w:t>Role:</w:t>
            </w:r>
          </w:p>
        </w:tc>
        <w:tc>
          <w:tcPr>
            <w:tcW w:w="5022" w:type="dxa"/>
            <w:shd w:val="clear" w:color="auto" w:fill="E7E6E6" w:themeFill="background2"/>
          </w:tcPr>
          <w:p w14:paraId="165B11B8" w14:textId="7F009EA9" w:rsidR="001022B2" w:rsidRPr="00943194" w:rsidRDefault="007E3691">
            <w:pPr>
              <w:rPr>
                <w:rFonts w:ascii="Trebuchet MS" w:hAnsi="Trebuchet MS"/>
                <w:b/>
                <w:bCs/>
              </w:rPr>
            </w:pPr>
            <w:r w:rsidRPr="00943194">
              <w:rPr>
                <w:rFonts w:ascii="Trebuchet MS" w:hAnsi="Trebuchet MS"/>
                <w:b/>
                <w:bCs/>
              </w:rPr>
              <w:t>Vice Principal (Resources &amp; Planning)</w:t>
            </w:r>
          </w:p>
        </w:tc>
      </w:tr>
      <w:tr w:rsidR="00F566AE" w:rsidRPr="00943194" w14:paraId="05DCB52B" w14:textId="77777777" w:rsidTr="00F566AE">
        <w:tc>
          <w:tcPr>
            <w:tcW w:w="13948" w:type="dxa"/>
            <w:gridSpan w:val="9"/>
            <w:shd w:val="clear" w:color="auto" w:fill="538135" w:themeFill="accent6" w:themeFillShade="BF"/>
          </w:tcPr>
          <w:p w14:paraId="08ECF76D" w14:textId="77777777" w:rsidR="00F566AE" w:rsidRPr="00943194" w:rsidRDefault="00F566AE" w:rsidP="00A1506F">
            <w:pPr>
              <w:jc w:val="both"/>
              <w:rPr>
                <w:rFonts w:ascii="Trebuchet MS" w:hAnsi="Trebuchet MS"/>
              </w:rPr>
            </w:pPr>
          </w:p>
        </w:tc>
      </w:tr>
      <w:tr w:rsidR="00241D58" w:rsidRPr="00241D58" w14:paraId="7CC14C32" w14:textId="77777777" w:rsidTr="00241D58">
        <w:tc>
          <w:tcPr>
            <w:tcW w:w="1129" w:type="dxa"/>
            <w:shd w:val="clear" w:color="auto" w:fill="ED7D31" w:themeFill="accent2"/>
          </w:tcPr>
          <w:p w14:paraId="2F14B6AC" w14:textId="6A81307C" w:rsidR="00A03793" w:rsidRPr="00241D58" w:rsidRDefault="00A03793" w:rsidP="00A1506F">
            <w:pPr>
              <w:jc w:val="both"/>
              <w:rPr>
                <w:rFonts w:ascii="Trebuchet MS" w:hAnsi="Trebuchet MS"/>
                <w:b/>
                <w:bCs/>
                <w:color w:val="FFFFFF" w:themeColor="background1"/>
              </w:rPr>
            </w:pPr>
            <w:r w:rsidRPr="00241D58">
              <w:rPr>
                <w:rFonts w:ascii="Trebuchet MS" w:hAnsi="Trebuchet MS"/>
                <w:b/>
                <w:bCs/>
                <w:color w:val="FFFFFF" w:themeColor="background1"/>
              </w:rPr>
              <w:t>Date</w:t>
            </w:r>
            <w:r w:rsidR="006A581F" w:rsidRPr="00241D58">
              <w:rPr>
                <w:rFonts w:ascii="Trebuchet MS" w:hAnsi="Trebuchet MS"/>
                <w:b/>
                <w:bCs/>
                <w:color w:val="FFFFFF" w:themeColor="background1"/>
              </w:rPr>
              <w:t>:</w:t>
            </w:r>
          </w:p>
        </w:tc>
        <w:tc>
          <w:tcPr>
            <w:tcW w:w="2855" w:type="dxa"/>
            <w:gridSpan w:val="3"/>
            <w:shd w:val="clear" w:color="auto" w:fill="ED7D31" w:themeFill="accent2"/>
          </w:tcPr>
          <w:p w14:paraId="48B0C345" w14:textId="121C095C" w:rsidR="00A03793" w:rsidRPr="00241D58" w:rsidRDefault="005D1D79" w:rsidP="00A1506F">
            <w:pPr>
              <w:jc w:val="both"/>
              <w:rPr>
                <w:rFonts w:ascii="Trebuchet MS" w:hAnsi="Trebuchet MS"/>
                <w:b/>
                <w:bCs/>
                <w:color w:val="FFFFFF" w:themeColor="background1"/>
              </w:rPr>
            </w:pPr>
            <w:r w:rsidRPr="00241D58">
              <w:rPr>
                <w:rFonts w:ascii="Trebuchet MS" w:hAnsi="Trebuchet MS"/>
                <w:b/>
                <w:bCs/>
                <w:color w:val="FFFFFF" w:themeColor="background1"/>
              </w:rPr>
              <w:t>October 2024</w:t>
            </w:r>
          </w:p>
        </w:tc>
        <w:tc>
          <w:tcPr>
            <w:tcW w:w="2532" w:type="dxa"/>
            <w:gridSpan w:val="2"/>
            <w:shd w:val="clear" w:color="auto" w:fill="ED7D31" w:themeFill="accent2"/>
          </w:tcPr>
          <w:p w14:paraId="72318FD3" w14:textId="0DFAD319" w:rsidR="00A03793" w:rsidRPr="00241D58" w:rsidRDefault="00A03793" w:rsidP="00A1506F">
            <w:pPr>
              <w:jc w:val="both"/>
              <w:rPr>
                <w:rFonts w:ascii="Trebuchet MS" w:hAnsi="Trebuchet MS"/>
                <w:b/>
                <w:bCs/>
                <w:color w:val="FFFFFF" w:themeColor="background1"/>
              </w:rPr>
            </w:pPr>
            <w:r w:rsidRPr="00241D58">
              <w:rPr>
                <w:rFonts w:ascii="Trebuchet MS" w:hAnsi="Trebuchet MS"/>
                <w:b/>
                <w:bCs/>
                <w:color w:val="FFFFFF" w:themeColor="background1"/>
              </w:rPr>
              <w:t>Learning Activi</w:t>
            </w:r>
            <w:r w:rsidR="006A581F" w:rsidRPr="00241D58">
              <w:rPr>
                <w:rFonts w:ascii="Trebuchet MS" w:hAnsi="Trebuchet MS"/>
                <w:b/>
                <w:bCs/>
                <w:color w:val="FFFFFF" w:themeColor="background1"/>
              </w:rPr>
              <w:t>ty:</w:t>
            </w:r>
          </w:p>
        </w:tc>
        <w:tc>
          <w:tcPr>
            <w:tcW w:w="7432" w:type="dxa"/>
            <w:gridSpan w:val="3"/>
            <w:shd w:val="clear" w:color="auto" w:fill="ED7D31" w:themeFill="accent2"/>
          </w:tcPr>
          <w:p w14:paraId="0E8E1B7D" w14:textId="50E41FA5" w:rsidR="00A03793" w:rsidRPr="00241D58" w:rsidRDefault="00C41758" w:rsidP="00A1506F">
            <w:pPr>
              <w:jc w:val="both"/>
              <w:rPr>
                <w:rFonts w:ascii="Trebuchet MS" w:hAnsi="Trebuchet MS"/>
                <w:b/>
                <w:bCs/>
                <w:color w:val="FFFFFF" w:themeColor="background1"/>
              </w:rPr>
            </w:pPr>
            <w:r w:rsidRPr="00241D58">
              <w:rPr>
                <w:rFonts w:ascii="Trebuchet MS" w:hAnsi="Trebuchet MS"/>
                <w:b/>
                <w:bCs/>
                <w:color w:val="FFFFFF" w:themeColor="background1"/>
              </w:rPr>
              <w:t>Readi</w:t>
            </w:r>
            <w:r w:rsidR="00216607" w:rsidRPr="00241D58">
              <w:rPr>
                <w:rFonts w:ascii="Trebuchet MS" w:hAnsi="Trebuchet MS"/>
                <w:b/>
                <w:bCs/>
                <w:color w:val="FFFFFF" w:themeColor="background1"/>
              </w:rPr>
              <w:t xml:space="preserve">ng </w:t>
            </w:r>
            <w:r w:rsidR="0011538F" w:rsidRPr="00241D58">
              <w:rPr>
                <w:rFonts w:ascii="Trebuchet MS" w:hAnsi="Trebuchet MS"/>
                <w:b/>
                <w:bCs/>
                <w:i/>
                <w:iCs/>
                <w:color w:val="FFFFFF" w:themeColor="background1"/>
              </w:rPr>
              <w:t>Turn the Ship Around</w:t>
            </w:r>
            <w:r w:rsidR="0011538F" w:rsidRPr="00241D58">
              <w:rPr>
                <w:rFonts w:ascii="Trebuchet MS" w:hAnsi="Trebuchet MS"/>
                <w:b/>
                <w:bCs/>
                <w:color w:val="FFFFFF" w:themeColor="background1"/>
              </w:rPr>
              <w:t xml:space="preserve"> by L David </w:t>
            </w:r>
            <w:proofErr w:type="spellStart"/>
            <w:r w:rsidR="0011538F" w:rsidRPr="00241D58">
              <w:rPr>
                <w:rFonts w:ascii="Trebuchet MS" w:hAnsi="Trebuchet MS"/>
                <w:b/>
                <w:bCs/>
                <w:color w:val="FFFFFF" w:themeColor="background1"/>
              </w:rPr>
              <w:t>Marquet</w:t>
            </w:r>
            <w:proofErr w:type="spellEnd"/>
          </w:p>
        </w:tc>
      </w:tr>
      <w:tr w:rsidR="007E55FA" w:rsidRPr="005F364F" w14:paraId="15794BC7" w14:textId="77777777" w:rsidTr="00DD0087">
        <w:tc>
          <w:tcPr>
            <w:tcW w:w="13948" w:type="dxa"/>
            <w:gridSpan w:val="9"/>
            <w:shd w:val="clear" w:color="auto" w:fill="538135" w:themeFill="accent6" w:themeFillShade="BF"/>
          </w:tcPr>
          <w:p w14:paraId="5B743DF2" w14:textId="77777777" w:rsidR="007E55FA" w:rsidRPr="00BF5AB4" w:rsidRDefault="007E55FA">
            <w:pPr>
              <w:rPr>
                <w:rFonts w:ascii="Arial" w:eastAsia="Arial" w:hAnsi="Arial" w:cs="Arial"/>
                <w:i/>
                <w:iCs/>
              </w:rPr>
            </w:pPr>
          </w:p>
        </w:tc>
      </w:tr>
      <w:tr w:rsidR="005F364F" w:rsidRPr="005F364F" w14:paraId="23984E86" w14:textId="77777777" w:rsidTr="00881114">
        <w:tc>
          <w:tcPr>
            <w:tcW w:w="2972" w:type="dxa"/>
            <w:gridSpan w:val="2"/>
            <w:shd w:val="clear" w:color="auto" w:fill="538135" w:themeFill="accent6" w:themeFillShade="BF"/>
          </w:tcPr>
          <w:p w14:paraId="734C41DD" w14:textId="60D8355E" w:rsidR="005F364F" w:rsidRPr="005F364F" w:rsidRDefault="005F364F">
            <w:pPr>
              <w:rPr>
                <w:rFonts w:ascii="Trebuchet MS" w:hAnsi="Trebuchet MS"/>
                <w:b/>
                <w:bCs/>
                <w:color w:val="FFFFFF" w:themeColor="background1"/>
              </w:rPr>
            </w:pPr>
            <w:r w:rsidRPr="005F364F">
              <w:rPr>
                <w:rFonts w:ascii="Trebuchet MS" w:hAnsi="Trebuchet MS"/>
                <w:b/>
                <w:bCs/>
                <w:color w:val="FFFFFF" w:themeColor="background1"/>
              </w:rPr>
              <w:t>Context</w:t>
            </w:r>
          </w:p>
        </w:tc>
        <w:tc>
          <w:tcPr>
            <w:tcW w:w="10976" w:type="dxa"/>
            <w:gridSpan w:val="7"/>
            <w:shd w:val="clear" w:color="auto" w:fill="E7E6E6" w:themeFill="background2"/>
          </w:tcPr>
          <w:p w14:paraId="50E646B3" w14:textId="62570B47" w:rsidR="009F1BF7" w:rsidRPr="00E560A7" w:rsidRDefault="005F364F" w:rsidP="009F1BF7">
            <w:pPr>
              <w:rPr>
                <w:rFonts w:ascii="Trebuchet MS" w:hAnsi="Trebuchet MS"/>
              </w:rPr>
            </w:pPr>
            <w:r w:rsidRPr="00E560A7">
              <w:rPr>
                <w:rFonts w:ascii="Trebuchet MS" w:eastAsia="Arial" w:hAnsi="Trebuchet MS" w:cs="Arial"/>
              </w:rPr>
              <w:t>At the request of our new Principal, the senior leadership team was asked to read this book to explore leadership approaches that empower teams.</w:t>
            </w:r>
            <w:r w:rsidR="00440934" w:rsidRPr="00E560A7">
              <w:rPr>
                <w:rFonts w:ascii="Trebuchet MS" w:eastAsia="Arial" w:hAnsi="Trebuchet MS" w:cs="Arial"/>
              </w:rPr>
              <w:t xml:space="preserve"> </w:t>
            </w:r>
            <w:r w:rsidR="009F1BF7" w:rsidRPr="00E560A7">
              <w:rPr>
                <w:rFonts w:ascii="Trebuchet MS" w:hAnsi="Trebuchet MS"/>
              </w:rPr>
              <w:t>The new Principal recognised the need to foster greater cohesion within the Senior Leadership Team. Historically, there has been a clear divide between curriculum</w:t>
            </w:r>
            <w:r w:rsidR="005F6384">
              <w:rPr>
                <w:rFonts w:ascii="Trebuchet MS" w:hAnsi="Trebuchet MS"/>
              </w:rPr>
              <w:t xml:space="preserve"> </w:t>
            </w:r>
            <w:r w:rsidR="009F1BF7" w:rsidRPr="00E560A7">
              <w:rPr>
                <w:rFonts w:ascii="Trebuchet MS" w:hAnsi="Trebuchet MS"/>
              </w:rPr>
              <w:t xml:space="preserve">focused leaders and those responsible for support functions, which has contributed to lower levels of trust and collaboration. Building a unified, collaborative leadership culture became a key priority for the </w:t>
            </w:r>
            <w:proofErr w:type="gramStart"/>
            <w:r w:rsidR="009F1BF7" w:rsidRPr="00E560A7">
              <w:rPr>
                <w:rFonts w:ascii="Trebuchet MS" w:hAnsi="Trebuchet MS"/>
              </w:rPr>
              <w:t>Principal</w:t>
            </w:r>
            <w:proofErr w:type="gramEnd"/>
            <w:r w:rsidR="009F1BF7" w:rsidRPr="00E560A7">
              <w:rPr>
                <w:rFonts w:ascii="Trebuchet MS" w:hAnsi="Trebuchet MS"/>
              </w:rPr>
              <w:t>.”</w:t>
            </w:r>
          </w:p>
          <w:p w14:paraId="4F87B0D9" w14:textId="665A6333" w:rsidR="005F364F" w:rsidRPr="00E560A7" w:rsidRDefault="005F364F">
            <w:pPr>
              <w:rPr>
                <w:rFonts w:ascii="Trebuchet MS" w:hAnsi="Trebuchet MS"/>
              </w:rPr>
            </w:pPr>
          </w:p>
        </w:tc>
      </w:tr>
      <w:tr w:rsidR="005F364F" w:rsidRPr="005F364F" w14:paraId="66C8848D" w14:textId="77777777" w:rsidTr="00881114">
        <w:tc>
          <w:tcPr>
            <w:tcW w:w="2972" w:type="dxa"/>
            <w:gridSpan w:val="2"/>
            <w:shd w:val="clear" w:color="auto" w:fill="538135" w:themeFill="accent6" w:themeFillShade="BF"/>
          </w:tcPr>
          <w:p w14:paraId="25092E6B" w14:textId="36D15AFB" w:rsidR="005F364F" w:rsidRPr="005F364F" w:rsidRDefault="005F364F">
            <w:pPr>
              <w:rPr>
                <w:rFonts w:ascii="Trebuchet MS" w:hAnsi="Trebuchet MS"/>
                <w:b/>
                <w:bCs/>
                <w:color w:val="FFFFFF" w:themeColor="background1"/>
              </w:rPr>
            </w:pPr>
            <w:r w:rsidRPr="005F364F">
              <w:rPr>
                <w:rFonts w:ascii="Trebuchet MS" w:hAnsi="Trebuchet MS"/>
                <w:b/>
                <w:bCs/>
                <w:color w:val="FFFFFF" w:themeColor="background1"/>
              </w:rPr>
              <w:t>Learning Objectives</w:t>
            </w:r>
          </w:p>
        </w:tc>
        <w:tc>
          <w:tcPr>
            <w:tcW w:w="10976" w:type="dxa"/>
            <w:gridSpan w:val="7"/>
            <w:shd w:val="clear" w:color="auto" w:fill="E7E6E6" w:themeFill="background2"/>
          </w:tcPr>
          <w:p w14:paraId="4E0F6560" w14:textId="77777777" w:rsidR="009F1BF7" w:rsidRPr="00E560A7" w:rsidRDefault="009F1BF7" w:rsidP="00E560A7">
            <w:pPr>
              <w:pStyle w:val="ListParagraph"/>
              <w:numPr>
                <w:ilvl w:val="0"/>
                <w:numId w:val="1"/>
              </w:numPr>
              <w:spacing w:after="200" w:line="276" w:lineRule="auto"/>
              <w:rPr>
                <w:rFonts w:ascii="Trebuchet MS" w:eastAsia="Calibri" w:hAnsi="Trebuchet MS" w:cs="Times New Roman"/>
                <w:lang w:val="en-US"/>
              </w:rPr>
            </w:pPr>
            <w:r w:rsidRPr="00E560A7">
              <w:rPr>
                <w:rFonts w:ascii="Trebuchet MS" w:eastAsia="Calibri" w:hAnsi="Trebuchet MS" w:cs="Times New Roman"/>
                <w:lang w:val="en-US"/>
              </w:rPr>
              <w:t>Explore leadership approaches that empower teams and build trust.</w:t>
            </w:r>
          </w:p>
          <w:p w14:paraId="3FB0E506" w14:textId="77777777" w:rsidR="009F1BF7" w:rsidRPr="00E560A7" w:rsidRDefault="009F1BF7" w:rsidP="00E560A7">
            <w:pPr>
              <w:pStyle w:val="ListParagraph"/>
              <w:numPr>
                <w:ilvl w:val="0"/>
                <w:numId w:val="1"/>
              </w:numPr>
              <w:spacing w:after="200" w:line="276" w:lineRule="auto"/>
              <w:rPr>
                <w:rFonts w:ascii="Trebuchet MS" w:eastAsia="Calibri" w:hAnsi="Trebuchet MS" w:cs="Times New Roman"/>
                <w:lang w:val="en-US"/>
              </w:rPr>
            </w:pPr>
            <w:r w:rsidRPr="00E560A7">
              <w:rPr>
                <w:rFonts w:ascii="Trebuchet MS" w:eastAsia="Calibri" w:hAnsi="Trebuchet MS" w:cs="Times New Roman"/>
                <w:lang w:val="en-US"/>
              </w:rPr>
              <w:t>Identify strategies for creating a culture of shared responsibility and collaboration.</w:t>
            </w:r>
          </w:p>
          <w:p w14:paraId="6C467A23" w14:textId="797CAFAB" w:rsidR="00881114" w:rsidRPr="00E560A7" w:rsidRDefault="00E560A7" w:rsidP="00E560A7">
            <w:pPr>
              <w:pStyle w:val="ListParagraph"/>
              <w:numPr>
                <w:ilvl w:val="0"/>
                <w:numId w:val="1"/>
              </w:numPr>
              <w:spacing w:after="200" w:line="276" w:lineRule="auto"/>
              <w:rPr>
                <w:rFonts w:ascii="Trebuchet MS" w:hAnsi="Trebuchet MS"/>
              </w:rPr>
            </w:pPr>
            <w:r>
              <w:rPr>
                <w:rFonts w:ascii="Trebuchet MS" w:eastAsia="Calibri" w:hAnsi="Trebuchet MS" w:cs="Times New Roman"/>
                <w:lang w:val="en-US"/>
              </w:rPr>
              <w:t>A</w:t>
            </w:r>
            <w:r w:rsidR="009F1BF7" w:rsidRPr="00E560A7">
              <w:rPr>
                <w:rFonts w:ascii="Trebuchet MS" w:eastAsia="Calibri" w:hAnsi="Trebuchet MS" w:cs="Times New Roman"/>
                <w:lang w:val="en-US"/>
              </w:rPr>
              <w:t>pply “leader–leader” principles to improve cohesion within the Senior Leadership Team.</w:t>
            </w:r>
          </w:p>
        </w:tc>
      </w:tr>
      <w:tr w:rsidR="005F364F" w:rsidRPr="005F364F" w14:paraId="3B5DCA84" w14:textId="77777777" w:rsidTr="00881114">
        <w:tc>
          <w:tcPr>
            <w:tcW w:w="2972" w:type="dxa"/>
            <w:gridSpan w:val="2"/>
            <w:shd w:val="clear" w:color="auto" w:fill="538135" w:themeFill="accent6" w:themeFillShade="BF"/>
          </w:tcPr>
          <w:p w14:paraId="35920E88" w14:textId="1D249E4B" w:rsidR="005F364F" w:rsidRPr="005F364F" w:rsidRDefault="005F364F" w:rsidP="005F364F">
            <w:pPr>
              <w:rPr>
                <w:rFonts w:ascii="Trebuchet MS" w:hAnsi="Trebuchet MS"/>
                <w:b/>
                <w:bCs/>
                <w:color w:val="FFFFFF" w:themeColor="background1"/>
              </w:rPr>
            </w:pPr>
            <w:r w:rsidRPr="005F364F">
              <w:rPr>
                <w:rFonts w:ascii="Trebuchet MS" w:hAnsi="Trebuchet MS"/>
                <w:b/>
                <w:bCs/>
                <w:color w:val="FFFFFF" w:themeColor="background1"/>
              </w:rPr>
              <w:t>Reflection</w:t>
            </w:r>
          </w:p>
        </w:tc>
        <w:tc>
          <w:tcPr>
            <w:tcW w:w="10976" w:type="dxa"/>
            <w:gridSpan w:val="7"/>
            <w:shd w:val="clear" w:color="auto" w:fill="E7E6E6" w:themeFill="background2"/>
          </w:tcPr>
          <w:p w14:paraId="3F44542B" w14:textId="67309AD5" w:rsidR="005F364F" w:rsidRPr="00E560A7" w:rsidRDefault="005F364F" w:rsidP="005F364F">
            <w:pPr>
              <w:rPr>
                <w:rFonts w:ascii="Trebuchet MS" w:hAnsi="Trebuchet MS"/>
              </w:rPr>
            </w:pPr>
            <w:r w:rsidRPr="00E560A7">
              <w:rPr>
                <w:rFonts w:ascii="Trebuchet MS" w:eastAsia="Arial" w:hAnsi="Trebuchet MS" w:cs="Arial"/>
              </w:rPr>
              <w:t>I found the book highly impactful because it challenges traditional “leader-follower” models and promotes a “leader-leader” approach, which aligns closely with effective people practice. Empowering individuals to take ownership fosters trust, inclusion, and accountability</w:t>
            </w:r>
            <w:r w:rsidR="00E91856">
              <w:rPr>
                <w:rFonts w:ascii="Trebuchet MS" w:eastAsia="Arial" w:hAnsi="Trebuchet MS" w:cs="Arial"/>
              </w:rPr>
              <w:t xml:space="preserve">, </w:t>
            </w:r>
            <w:r w:rsidRPr="00E560A7">
              <w:rPr>
                <w:rFonts w:ascii="Trebuchet MS" w:eastAsia="Arial" w:hAnsi="Trebuchet MS" w:cs="Arial"/>
              </w:rPr>
              <w:t xml:space="preserve">principles </w:t>
            </w:r>
            <w:r w:rsidR="00E91856">
              <w:rPr>
                <w:rFonts w:ascii="Trebuchet MS" w:eastAsia="Arial" w:hAnsi="Trebuchet MS" w:cs="Arial"/>
              </w:rPr>
              <w:t xml:space="preserve">which are </w:t>
            </w:r>
            <w:r w:rsidRPr="00E560A7">
              <w:rPr>
                <w:rFonts w:ascii="Trebuchet MS" w:eastAsia="Arial" w:hAnsi="Trebuchet MS" w:cs="Arial"/>
              </w:rPr>
              <w:t>central to the CIPD Profession Map. In an FE college context, this approach supports collaboration, professional growth, and innovation, creating a culture where staff feel valued and motivated to contribute their best.</w:t>
            </w:r>
            <w:r w:rsidRPr="00E560A7">
              <w:rPr>
                <w:rFonts w:ascii="Trebuchet MS" w:eastAsia="Arial" w:hAnsi="Trebuchet MS" w:cs="Arial"/>
              </w:rPr>
              <w:br/>
            </w:r>
          </w:p>
        </w:tc>
      </w:tr>
      <w:tr w:rsidR="005F364F" w:rsidRPr="005F364F" w14:paraId="75ABCB85" w14:textId="77777777" w:rsidTr="00881114">
        <w:tc>
          <w:tcPr>
            <w:tcW w:w="2972" w:type="dxa"/>
            <w:gridSpan w:val="2"/>
            <w:shd w:val="clear" w:color="auto" w:fill="538135" w:themeFill="accent6" w:themeFillShade="BF"/>
          </w:tcPr>
          <w:p w14:paraId="182EFC14" w14:textId="66F69797" w:rsidR="005F364F" w:rsidRPr="005F364F" w:rsidRDefault="005F364F" w:rsidP="005F364F">
            <w:pPr>
              <w:rPr>
                <w:rFonts w:ascii="Trebuchet MS" w:hAnsi="Trebuchet MS"/>
                <w:b/>
                <w:bCs/>
                <w:color w:val="FFFFFF" w:themeColor="background1"/>
              </w:rPr>
            </w:pPr>
            <w:r w:rsidRPr="005F364F">
              <w:rPr>
                <w:rFonts w:ascii="Trebuchet MS" w:hAnsi="Trebuchet MS"/>
                <w:b/>
                <w:bCs/>
                <w:color w:val="FFFFFF" w:themeColor="background1"/>
              </w:rPr>
              <w:t>Impact on practice</w:t>
            </w:r>
          </w:p>
        </w:tc>
        <w:tc>
          <w:tcPr>
            <w:tcW w:w="10976" w:type="dxa"/>
            <w:gridSpan w:val="7"/>
            <w:shd w:val="clear" w:color="auto" w:fill="E7E6E6" w:themeFill="background2"/>
          </w:tcPr>
          <w:p w14:paraId="671B065C" w14:textId="0238023A" w:rsidR="00503514" w:rsidRPr="00E560A7" w:rsidRDefault="00503514" w:rsidP="00E560A7">
            <w:pPr>
              <w:pStyle w:val="ListParagraph"/>
              <w:numPr>
                <w:ilvl w:val="0"/>
                <w:numId w:val="2"/>
              </w:numPr>
              <w:spacing w:after="200" w:line="276" w:lineRule="auto"/>
              <w:rPr>
                <w:rFonts w:ascii="Trebuchet MS" w:eastAsia="Calibri" w:hAnsi="Trebuchet MS" w:cs="Times New Roman"/>
                <w:lang w:val="en-US"/>
              </w:rPr>
            </w:pPr>
            <w:r w:rsidRPr="00E560A7">
              <w:rPr>
                <w:rFonts w:ascii="Trebuchet MS" w:eastAsia="Calibri" w:hAnsi="Trebuchet MS" w:cs="Times New Roman"/>
                <w:lang w:val="en-US"/>
              </w:rPr>
              <w:t xml:space="preserve">Adopt language and </w:t>
            </w:r>
            <w:r w:rsidR="00E560A7" w:rsidRPr="00E560A7">
              <w:rPr>
                <w:rFonts w:ascii="Trebuchet MS" w:eastAsia="Calibri" w:hAnsi="Trebuchet MS" w:cs="Times New Roman"/>
                <w:lang w:val="en-US"/>
              </w:rPr>
              <w:t>behaviors</w:t>
            </w:r>
            <w:r w:rsidRPr="00E560A7">
              <w:rPr>
                <w:rFonts w:ascii="Trebuchet MS" w:eastAsia="Calibri" w:hAnsi="Trebuchet MS" w:cs="Times New Roman"/>
                <w:lang w:val="en-US"/>
              </w:rPr>
              <w:t xml:space="preserve"> that encourage autonomy (e.g., “What do you think?” and “I intend to…” frameworks).</w:t>
            </w:r>
          </w:p>
          <w:p w14:paraId="12CFE93E" w14:textId="77777777" w:rsidR="00503514" w:rsidRPr="00E560A7" w:rsidRDefault="00503514" w:rsidP="00E560A7">
            <w:pPr>
              <w:pStyle w:val="ListParagraph"/>
              <w:numPr>
                <w:ilvl w:val="0"/>
                <w:numId w:val="2"/>
              </w:numPr>
              <w:spacing w:after="200" w:line="276" w:lineRule="auto"/>
              <w:rPr>
                <w:rFonts w:ascii="Trebuchet MS" w:eastAsia="Calibri" w:hAnsi="Trebuchet MS" w:cs="Times New Roman"/>
                <w:lang w:val="en-US"/>
              </w:rPr>
            </w:pPr>
            <w:r w:rsidRPr="00E560A7">
              <w:rPr>
                <w:rFonts w:ascii="Trebuchet MS" w:eastAsia="Calibri" w:hAnsi="Trebuchet MS" w:cs="Times New Roman"/>
                <w:lang w:val="en-US"/>
              </w:rPr>
              <w:t>Co-create processes that reduce hierarchy and strengthen collaboration across curriculum and support teams.</w:t>
            </w:r>
          </w:p>
          <w:p w14:paraId="5D8941BD" w14:textId="3BB9E9B5" w:rsidR="005F364F" w:rsidRPr="00E560A7" w:rsidRDefault="00503514" w:rsidP="00445E97">
            <w:pPr>
              <w:pStyle w:val="ListParagraph"/>
              <w:numPr>
                <w:ilvl w:val="0"/>
                <w:numId w:val="2"/>
              </w:numPr>
              <w:spacing w:after="200" w:line="276" w:lineRule="auto"/>
              <w:rPr>
                <w:rFonts w:ascii="Trebuchet MS" w:hAnsi="Trebuchet MS"/>
              </w:rPr>
            </w:pPr>
            <w:r w:rsidRPr="00E560A7">
              <w:rPr>
                <w:rFonts w:ascii="Trebuchet MS" w:eastAsia="Calibri" w:hAnsi="Trebuchet MS" w:cs="Times New Roman"/>
                <w:lang w:val="en-US"/>
              </w:rPr>
              <w:t xml:space="preserve">Embed these principles in upcoming strategic planning and </w:t>
            </w:r>
            <w:proofErr w:type="spellStart"/>
            <w:r w:rsidRPr="00E560A7">
              <w:rPr>
                <w:rFonts w:ascii="Trebuchet MS" w:eastAsia="Calibri" w:hAnsi="Trebuchet MS" w:cs="Times New Roman"/>
                <w:lang w:val="en-US"/>
              </w:rPr>
              <w:t>programme</w:t>
            </w:r>
            <w:proofErr w:type="spellEnd"/>
            <w:r w:rsidRPr="00E560A7">
              <w:rPr>
                <w:rFonts w:ascii="Trebuchet MS" w:eastAsia="Calibri" w:hAnsi="Trebuchet MS" w:cs="Times New Roman"/>
                <w:lang w:val="en-US"/>
              </w:rPr>
              <w:t xml:space="preserve"> review cycles.</w:t>
            </w:r>
          </w:p>
        </w:tc>
      </w:tr>
      <w:tr w:rsidR="00445E97" w:rsidRPr="00F20360" w14:paraId="23E02D92" w14:textId="77777777" w:rsidTr="006F07DB">
        <w:tc>
          <w:tcPr>
            <w:tcW w:w="13948" w:type="dxa"/>
            <w:gridSpan w:val="9"/>
            <w:shd w:val="clear" w:color="auto" w:fill="538135" w:themeFill="accent6" w:themeFillShade="BF"/>
          </w:tcPr>
          <w:p w14:paraId="10E16109" w14:textId="77777777" w:rsidR="00445E97" w:rsidRPr="00F20360" w:rsidRDefault="00445E97" w:rsidP="006F07DB">
            <w:pPr>
              <w:jc w:val="center"/>
              <w:rPr>
                <w:rFonts w:ascii="Trebuchet MS" w:hAnsi="Trebuchet MS"/>
                <w:b/>
                <w:bCs/>
                <w:color w:val="FFFFFF" w:themeColor="background1"/>
                <w:sz w:val="24"/>
                <w:szCs w:val="24"/>
              </w:rPr>
            </w:pPr>
          </w:p>
          <w:p w14:paraId="31543E48" w14:textId="77777777" w:rsidR="00445E97" w:rsidRPr="00F20360" w:rsidRDefault="00445E97" w:rsidP="006F07DB">
            <w:pPr>
              <w:jc w:val="center"/>
              <w:rPr>
                <w:rFonts w:ascii="Trebuchet MS" w:hAnsi="Trebuchet MS"/>
                <w:b/>
                <w:bCs/>
                <w:color w:val="FFFFFF" w:themeColor="background1"/>
                <w:sz w:val="28"/>
                <w:szCs w:val="28"/>
              </w:rPr>
            </w:pPr>
            <w:r w:rsidRPr="00F20360">
              <w:rPr>
                <w:rFonts w:ascii="Trebuchet MS" w:hAnsi="Trebuchet MS"/>
                <w:b/>
                <w:bCs/>
                <w:color w:val="FFFFFF" w:themeColor="background1"/>
                <w:sz w:val="28"/>
                <w:szCs w:val="28"/>
              </w:rPr>
              <w:t>CONTINUING PROFESSIONAL LEARNING AND DEVELOPMENT RECORD</w:t>
            </w:r>
          </w:p>
          <w:p w14:paraId="07E629D9" w14:textId="77777777" w:rsidR="00445E97" w:rsidRPr="00F20360" w:rsidRDefault="00445E97" w:rsidP="006F07DB">
            <w:pPr>
              <w:jc w:val="center"/>
              <w:rPr>
                <w:rFonts w:ascii="Trebuchet MS" w:hAnsi="Trebuchet MS"/>
                <w:b/>
                <w:bCs/>
                <w:color w:val="FFFFFF" w:themeColor="background1"/>
                <w:sz w:val="24"/>
                <w:szCs w:val="24"/>
              </w:rPr>
            </w:pPr>
          </w:p>
        </w:tc>
      </w:tr>
      <w:tr w:rsidR="00445E97" w:rsidRPr="00943194" w14:paraId="632A6A12" w14:textId="77777777" w:rsidTr="006F07DB">
        <w:tc>
          <w:tcPr>
            <w:tcW w:w="1129" w:type="dxa"/>
            <w:shd w:val="clear" w:color="auto" w:fill="538135" w:themeFill="accent6" w:themeFillShade="BF"/>
          </w:tcPr>
          <w:p w14:paraId="6A40F54E" w14:textId="77777777" w:rsidR="00445E97" w:rsidRPr="00943194" w:rsidRDefault="00445E97" w:rsidP="006F07DB">
            <w:pPr>
              <w:rPr>
                <w:rFonts w:ascii="Trebuchet MS" w:hAnsi="Trebuchet MS"/>
                <w:b/>
                <w:bCs/>
                <w:color w:val="FFFFFF" w:themeColor="background1"/>
              </w:rPr>
            </w:pPr>
            <w:r w:rsidRPr="00943194">
              <w:rPr>
                <w:rFonts w:ascii="Trebuchet MS" w:hAnsi="Trebuchet MS"/>
                <w:b/>
                <w:bCs/>
                <w:color w:val="FFFFFF" w:themeColor="background1"/>
              </w:rPr>
              <w:t xml:space="preserve">Name: </w:t>
            </w:r>
          </w:p>
        </w:tc>
        <w:tc>
          <w:tcPr>
            <w:tcW w:w="2694" w:type="dxa"/>
            <w:gridSpan w:val="2"/>
            <w:shd w:val="clear" w:color="auto" w:fill="E7E6E6" w:themeFill="background2"/>
          </w:tcPr>
          <w:p w14:paraId="590FA52D" w14:textId="77777777" w:rsidR="00445E97" w:rsidRPr="00943194" w:rsidRDefault="00445E97" w:rsidP="006F07DB">
            <w:pPr>
              <w:rPr>
                <w:rFonts w:ascii="Trebuchet MS" w:hAnsi="Trebuchet MS"/>
                <w:b/>
                <w:bCs/>
              </w:rPr>
            </w:pPr>
            <w:r w:rsidRPr="00943194">
              <w:rPr>
                <w:rFonts w:ascii="Trebuchet MS" w:hAnsi="Trebuchet MS"/>
                <w:b/>
                <w:bCs/>
              </w:rPr>
              <w:t>Lynda Jane Astell</w:t>
            </w:r>
          </w:p>
        </w:tc>
        <w:tc>
          <w:tcPr>
            <w:tcW w:w="1701" w:type="dxa"/>
            <w:gridSpan w:val="2"/>
            <w:shd w:val="clear" w:color="auto" w:fill="538135" w:themeFill="accent6" w:themeFillShade="BF"/>
          </w:tcPr>
          <w:p w14:paraId="48408225" w14:textId="77777777" w:rsidR="00445E97" w:rsidRPr="00943194" w:rsidRDefault="00445E97" w:rsidP="006F07DB">
            <w:pPr>
              <w:rPr>
                <w:rFonts w:ascii="Trebuchet MS" w:hAnsi="Trebuchet MS"/>
                <w:b/>
                <w:bCs/>
                <w:color w:val="FFFFFF" w:themeColor="background1"/>
              </w:rPr>
            </w:pPr>
            <w:r w:rsidRPr="00943194">
              <w:rPr>
                <w:rFonts w:ascii="Trebuchet MS" w:hAnsi="Trebuchet MS"/>
                <w:b/>
                <w:bCs/>
                <w:color w:val="FFFFFF" w:themeColor="background1"/>
              </w:rPr>
              <w:t>Organisation:</w:t>
            </w:r>
          </w:p>
        </w:tc>
        <w:tc>
          <w:tcPr>
            <w:tcW w:w="1701" w:type="dxa"/>
            <w:gridSpan w:val="2"/>
            <w:shd w:val="clear" w:color="auto" w:fill="E7E6E6" w:themeFill="background2"/>
          </w:tcPr>
          <w:p w14:paraId="6DCD9443" w14:textId="77777777" w:rsidR="00445E97" w:rsidRPr="00943194" w:rsidRDefault="00445E97" w:rsidP="006F07DB">
            <w:pPr>
              <w:rPr>
                <w:rFonts w:ascii="Trebuchet MS" w:hAnsi="Trebuchet MS"/>
                <w:b/>
                <w:bCs/>
              </w:rPr>
            </w:pPr>
            <w:r w:rsidRPr="00943194">
              <w:rPr>
                <w:rFonts w:ascii="Trebuchet MS" w:hAnsi="Trebuchet MS"/>
                <w:b/>
                <w:bCs/>
              </w:rPr>
              <w:t>Coleg Gwent</w:t>
            </w:r>
          </w:p>
        </w:tc>
        <w:tc>
          <w:tcPr>
            <w:tcW w:w="1701" w:type="dxa"/>
            <w:shd w:val="clear" w:color="auto" w:fill="538135" w:themeFill="accent6" w:themeFillShade="BF"/>
          </w:tcPr>
          <w:p w14:paraId="02BDD1D8" w14:textId="77777777" w:rsidR="00445E97" w:rsidRPr="00943194" w:rsidRDefault="00445E97" w:rsidP="006F07DB">
            <w:pPr>
              <w:rPr>
                <w:rFonts w:ascii="Trebuchet MS" w:hAnsi="Trebuchet MS"/>
                <w:b/>
                <w:bCs/>
                <w:color w:val="FFFFFF" w:themeColor="background1"/>
              </w:rPr>
            </w:pPr>
            <w:r w:rsidRPr="00943194">
              <w:rPr>
                <w:rFonts w:ascii="Trebuchet MS" w:hAnsi="Trebuchet MS"/>
                <w:b/>
                <w:bCs/>
                <w:color w:val="FFFFFF" w:themeColor="background1"/>
              </w:rPr>
              <w:t>Role:</w:t>
            </w:r>
          </w:p>
        </w:tc>
        <w:tc>
          <w:tcPr>
            <w:tcW w:w="5022" w:type="dxa"/>
            <w:shd w:val="clear" w:color="auto" w:fill="E7E6E6" w:themeFill="background2"/>
          </w:tcPr>
          <w:p w14:paraId="4727F68D" w14:textId="77777777" w:rsidR="00445E97" w:rsidRPr="00943194" w:rsidRDefault="00445E97" w:rsidP="006F07DB">
            <w:pPr>
              <w:rPr>
                <w:rFonts w:ascii="Trebuchet MS" w:hAnsi="Trebuchet MS"/>
                <w:b/>
                <w:bCs/>
              </w:rPr>
            </w:pPr>
            <w:r w:rsidRPr="00943194">
              <w:rPr>
                <w:rFonts w:ascii="Trebuchet MS" w:hAnsi="Trebuchet MS"/>
                <w:b/>
                <w:bCs/>
              </w:rPr>
              <w:t>Vice Principal (Resources &amp; Planning)</w:t>
            </w:r>
          </w:p>
        </w:tc>
      </w:tr>
      <w:tr w:rsidR="00445E97" w:rsidRPr="00943194" w14:paraId="04A7A7EB" w14:textId="77777777" w:rsidTr="006F07DB">
        <w:tc>
          <w:tcPr>
            <w:tcW w:w="13948" w:type="dxa"/>
            <w:gridSpan w:val="9"/>
            <w:shd w:val="clear" w:color="auto" w:fill="538135" w:themeFill="accent6" w:themeFillShade="BF"/>
          </w:tcPr>
          <w:p w14:paraId="6D342621" w14:textId="77777777" w:rsidR="00445E97" w:rsidRPr="00943194" w:rsidRDefault="00445E97" w:rsidP="006F07DB">
            <w:pPr>
              <w:jc w:val="both"/>
              <w:rPr>
                <w:rFonts w:ascii="Trebuchet MS" w:hAnsi="Trebuchet MS"/>
              </w:rPr>
            </w:pPr>
          </w:p>
        </w:tc>
      </w:tr>
      <w:tr w:rsidR="00E40138" w:rsidRPr="00E40138" w14:paraId="554F080D" w14:textId="77777777" w:rsidTr="00E40138">
        <w:tc>
          <w:tcPr>
            <w:tcW w:w="1129" w:type="dxa"/>
            <w:shd w:val="clear" w:color="auto" w:fill="ED7D31" w:themeFill="accent2"/>
          </w:tcPr>
          <w:p w14:paraId="2EE19373" w14:textId="77777777" w:rsidR="00445E97" w:rsidRPr="00E40138" w:rsidRDefault="00445E97" w:rsidP="006F07DB">
            <w:pPr>
              <w:jc w:val="both"/>
              <w:rPr>
                <w:rFonts w:ascii="Trebuchet MS" w:hAnsi="Trebuchet MS"/>
                <w:b/>
                <w:bCs/>
                <w:color w:val="FFFFFF" w:themeColor="background1"/>
              </w:rPr>
            </w:pPr>
            <w:r w:rsidRPr="00E40138">
              <w:rPr>
                <w:rFonts w:ascii="Trebuchet MS" w:hAnsi="Trebuchet MS"/>
                <w:b/>
                <w:bCs/>
                <w:color w:val="FFFFFF" w:themeColor="background1"/>
              </w:rPr>
              <w:t>Date:</w:t>
            </w:r>
          </w:p>
        </w:tc>
        <w:tc>
          <w:tcPr>
            <w:tcW w:w="2855" w:type="dxa"/>
            <w:gridSpan w:val="3"/>
            <w:shd w:val="clear" w:color="auto" w:fill="ED7D31" w:themeFill="accent2"/>
          </w:tcPr>
          <w:p w14:paraId="1EE27BA5" w14:textId="7AB8645F" w:rsidR="00445E97" w:rsidRPr="00E40138" w:rsidRDefault="00241D58" w:rsidP="006F07DB">
            <w:pPr>
              <w:jc w:val="both"/>
              <w:rPr>
                <w:rFonts w:ascii="Trebuchet MS" w:hAnsi="Trebuchet MS"/>
                <w:b/>
                <w:bCs/>
                <w:color w:val="FFFFFF" w:themeColor="background1"/>
              </w:rPr>
            </w:pPr>
            <w:r>
              <w:rPr>
                <w:rFonts w:ascii="Trebuchet MS" w:hAnsi="Trebuchet MS"/>
                <w:b/>
                <w:bCs/>
                <w:color w:val="FFFFFF" w:themeColor="background1"/>
              </w:rPr>
              <w:t>September 2025</w:t>
            </w:r>
          </w:p>
        </w:tc>
        <w:tc>
          <w:tcPr>
            <w:tcW w:w="2532" w:type="dxa"/>
            <w:gridSpan w:val="2"/>
            <w:shd w:val="clear" w:color="auto" w:fill="ED7D31" w:themeFill="accent2"/>
          </w:tcPr>
          <w:p w14:paraId="71AE2CC0" w14:textId="77777777" w:rsidR="00445E97" w:rsidRPr="00E40138" w:rsidRDefault="00445E97" w:rsidP="006F07DB">
            <w:pPr>
              <w:jc w:val="both"/>
              <w:rPr>
                <w:rFonts w:ascii="Trebuchet MS" w:hAnsi="Trebuchet MS"/>
                <w:b/>
                <w:bCs/>
                <w:color w:val="FFFFFF" w:themeColor="background1"/>
              </w:rPr>
            </w:pPr>
            <w:r w:rsidRPr="00E40138">
              <w:rPr>
                <w:rFonts w:ascii="Trebuchet MS" w:hAnsi="Trebuchet MS"/>
                <w:b/>
                <w:bCs/>
                <w:color w:val="FFFFFF" w:themeColor="background1"/>
              </w:rPr>
              <w:t>Learning Activity:</w:t>
            </w:r>
          </w:p>
        </w:tc>
        <w:tc>
          <w:tcPr>
            <w:tcW w:w="7432" w:type="dxa"/>
            <w:gridSpan w:val="3"/>
            <w:shd w:val="clear" w:color="auto" w:fill="ED7D31" w:themeFill="accent2"/>
          </w:tcPr>
          <w:p w14:paraId="41F7AA5A" w14:textId="332C177B" w:rsidR="00445E97" w:rsidRPr="00E40138" w:rsidRDefault="00241D58" w:rsidP="006F07DB">
            <w:pPr>
              <w:jc w:val="both"/>
              <w:rPr>
                <w:rFonts w:ascii="Trebuchet MS" w:hAnsi="Trebuchet MS"/>
                <w:b/>
                <w:bCs/>
                <w:color w:val="FFFFFF" w:themeColor="background1"/>
              </w:rPr>
            </w:pPr>
            <w:r>
              <w:rPr>
                <w:rFonts w:ascii="Trebuchet MS" w:hAnsi="Trebuchet MS"/>
                <w:b/>
                <w:bCs/>
                <w:color w:val="FFFFFF" w:themeColor="background1"/>
              </w:rPr>
              <w:t>Le</w:t>
            </w:r>
            <w:r w:rsidR="000473D5">
              <w:rPr>
                <w:rFonts w:ascii="Trebuchet MS" w:hAnsi="Trebuchet MS"/>
                <w:b/>
                <w:bCs/>
                <w:color w:val="FFFFFF" w:themeColor="background1"/>
              </w:rPr>
              <w:t>a</w:t>
            </w:r>
            <w:r>
              <w:rPr>
                <w:rFonts w:ascii="Trebuchet MS" w:hAnsi="Trebuchet MS"/>
                <w:b/>
                <w:bCs/>
                <w:color w:val="FFFFFF" w:themeColor="background1"/>
              </w:rPr>
              <w:t>ding Lawfully</w:t>
            </w:r>
            <w:r w:rsidR="000473D5">
              <w:rPr>
                <w:rFonts w:ascii="Trebuchet MS" w:hAnsi="Trebuchet MS"/>
                <w:b/>
                <w:bCs/>
                <w:color w:val="FFFFFF" w:themeColor="background1"/>
              </w:rPr>
              <w:t xml:space="preserve"> - Eversheds</w:t>
            </w:r>
          </w:p>
        </w:tc>
      </w:tr>
      <w:tr w:rsidR="00445E97" w:rsidRPr="005F364F" w14:paraId="6CBFF57E" w14:textId="77777777" w:rsidTr="006F07DB">
        <w:tc>
          <w:tcPr>
            <w:tcW w:w="13948" w:type="dxa"/>
            <w:gridSpan w:val="9"/>
            <w:shd w:val="clear" w:color="auto" w:fill="538135" w:themeFill="accent6" w:themeFillShade="BF"/>
          </w:tcPr>
          <w:p w14:paraId="53F4ADE4" w14:textId="77777777" w:rsidR="00445E97" w:rsidRPr="00BF5AB4" w:rsidRDefault="00445E97" w:rsidP="006F07DB">
            <w:pPr>
              <w:rPr>
                <w:rFonts w:ascii="Arial" w:eastAsia="Arial" w:hAnsi="Arial" w:cs="Arial"/>
                <w:i/>
                <w:iCs/>
              </w:rPr>
            </w:pPr>
          </w:p>
        </w:tc>
      </w:tr>
      <w:tr w:rsidR="00445E97" w:rsidRPr="005F364F" w14:paraId="69D39BA4" w14:textId="77777777" w:rsidTr="006F07DB">
        <w:tc>
          <w:tcPr>
            <w:tcW w:w="2972" w:type="dxa"/>
            <w:gridSpan w:val="2"/>
            <w:shd w:val="clear" w:color="auto" w:fill="538135" w:themeFill="accent6" w:themeFillShade="BF"/>
          </w:tcPr>
          <w:p w14:paraId="1B39D1AB" w14:textId="77777777" w:rsidR="00445E97" w:rsidRPr="008658B7" w:rsidRDefault="00445E97" w:rsidP="006F07DB">
            <w:pPr>
              <w:rPr>
                <w:rFonts w:ascii="Trebuchet MS" w:hAnsi="Trebuchet MS"/>
                <w:b/>
                <w:bCs/>
                <w:color w:val="FFFFFF" w:themeColor="background1"/>
              </w:rPr>
            </w:pPr>
            <w:r w:rsidRPr="008658B7">
              <w:rPr>
                <w:rFonts w:ascii="Trebuchet MS" w:hAnsi="Trebuchet MS"/>
                <w:b/>
                <w:bCs/>
                <w:color w:val="FFFFFF" w:themeColor="background1"/>
              </w:rPr>
              <w:t>Context</w:t>
            </w:r>
          </w:p>
        </w:tc>
        <w:tc>
          <w:tcPr>
            <w:tcW w:w="10976" w:type="dxa"/>
            <w:gridSpan w:val="7"/>
            <w:shd w:val="clear" w:color="auto" w:fill="E7E6E6" w:themeFill="background2"/>
          </w:tcPr>
          <w:p w14:paraId="392E7536" w14:textId="77777777" w:rsidR="00445E97" w:rsidRDefault="001D1360" w:rsidP="001D1360">
            <w:pPr>
              <w:rPr>
                <w:rFonts w:ascii="Trebuchet MS" w:eastAsia="Cambria" w:hAnsi="Trebuchet MS" w:cs="Times New Roman"/>
              </w:rPr>
            </w:pPr>
            <w:r w:rsidRPr="008658B7">
              <w:rPr>
                <w:rFonts w:ascii="Trebuchet MS" w:eastAsia="Cambria" w:hAnsi="Trebuchet MS" w:cs="Times New Roman"/>
              </w:rPr>
              <w:t>This session was delivered by our legal advisors, Eversheds, to the leadership team. It focused on the legal and ethical aspects of performance management and positioned regular one-to-ones and performance reviews as developmental tools rather than punitive measures</w:t>
            </w:r>
          </w:p>
          <w:p w14:paraId="2BD6C86C" w14:textId="4B633D2B" w:rsidR="008658B7" w:rsidRPr="008658B7" w:rsidRDefault="008658B7" w:rsidP="001D1360">
            <w:pPr>
              <w:rPr>
                <w:rFonts w:ascii="Trebuchet MS" w:hAnsi="Trebuchet MS"/>
              </w:rPr>
            </w:pPr>
          </w:p>
        </w:tc>
      </w:tr>
      <w:tr w:rsidR="00445E97" w:rsidRPr="005F364F" w14:paraId="065290A2" w14:textId="77777777" w:rsidTr="006F07DB">
        <w:tc>
          <w:tcPr>
            <w:tcW w:w="2972" w:type="dxa"/>
            <w:gridSpan w:val="2"/>
            <w:shd w:val="clear" w:color="auto" w:fill="538135" w:themeFill="accent6" w:themeFillShade="BF"/>
          </w:tcPr>
          <w:p w14:paraId="7606DC8F" w14:textId="77777777" w:rsidR="00445E97" w:rsidRPr="008658B7" w:rsidRDefault="00445E97" w:rsidP="006F07DB">
            <w:pPr>
              <w:rPr>
                <w:rFonts w:ascii="Trebuchet MS" w:hAnsi="Trebuchet MS"/>
                <w:b/>
                <w:bCs/>
                <w:color w:val="FFFFFF" w:themeColor="background1"/>
              </w:rPr>
            </w:pPr>
            <w:r w:rsidRPr="008658B7">
              <w:rPr>
                <w:rFonts w:ascii="Trebuchet MS" w:hAnsi="Trebuchet MS"/>
                <w:b/>
                <w:bCs/>
                <w:color w:val="FFFFFF" w:themeColor="background1"/>
              </w:rPr>
              <w:t>Learning Objectives</w:t>
            </w:r>
          </w:p>
        </w:tc>
        <w:tc>
          <w:tcPr>
            <w:tcW w:w="10976" w:type="dxa"/>
            <w:gridSpan w:val="7"/>
            <w:shd w:val="clear" w:color="auto" w:fill="E7E6E6" w:themeFill="background2"/>
          </w:tcPr>
          <w:p w14:paraId="799733A6" w14:textId="5B45A5F1" w:rsidR="0079637E" w:rsidRPr="0079637E" w:rsidRDefault="0079637E" w:rsidP="008658B7">
            <w:pPr>
              <w:spacing w:after="200" w:line="276" w:lineRule="auto"/>
              <w:contextualSpacing/>
              <w:rPr>
                <w:rFonts w:ascii="Trebuchet MS" w:eastAsia="Calibri" w:hAnsi="Trebuchet MS" w:cs="Times New Roman"/>
                <w:lang w:val="en-US"/>
              </w:rPr>
            </w:pPr>
            <w:r w:rsidRPr="008658B7">
              <w:rPr>
                <w:rFonts w:ascii="Trebuchet MS" w:eastAsia="Calibri" w:hAnsi="Trebuchet MS" w:cs="Times New Roman"/>
                <w:lang w:val="en-US"/>
              </w:rPr>
              <w:t>U</w:t>
            </w:r>
            <w:r w:rsidRPr="0079637E">
              <w:rPr>
                <w:rFonts w:ascii="Trebuchet MS" w:eastAsia="Calibri" w:hAnsi="Trebuchet MS" w:cs="Times New Roman"/>
                <w:lang w:val="en-US"/>
              </w:rPr>
              <w:t>nderstand the legal framework underpinning performance management.</w:t>
            </w:r>
          </w:p>
          <w:p w14:paraId="38A55A05" w14:textId="77777777" w:rsidR="0079637E" w:rsidRPr="0079637E" w:rsidRDefault="0079637E" w:rsidP="008658B7">
            <w:pPr>
              <w:spacing w:after="200" w:line="276" w:lineRule="auto"/>
              <w:contextualSpacing/>
              <w:rPr>
                <w:rFonts w:ascii="Trebuchet MS" w:eastAsia="Calibri" w:hAnsi="Trebuchet MS" w:cs="Times New Roman"/>
                <w:lang w:val="en-US"/>
              </w:rPr>
            </w:pPr>
            <w:r w:rsidRPr="0079637E">
              <w:rPr>
                <w:rFonts w:ascii="Trebuchet MS" w:eastAsia="Calibri" w:hAnsi="Trebuchet MS" w:cs="Times New Roman"/>
                <w:lang w:val="en-US"/>
              </w:rPr>
              <w:t>Explore how regular one-to-ones and reviews can support employee development.</w:t>
            </w:r>
          </w:p>
          <w:p w14:paraId="3A7B4F41" w14:textId="77777777" w:rsidR="0079637E" w:rsidRPr="0079637E" w:rsidRDefault="0079637E" w:rsidP="008658B7">
            <w:pPr>
              <w:spacing w:after="200" w:line="276" w:lineRule="auto"/>
              <w:contextualSpacing/>
              <w:rPr>
                <w:rFonts w:ascii="Trebuchet MS" w:eastAsia="Calibri" w:hAnsi="Trebuchet MS" w:cs="Times New Roman"/>
                <w:lang w:val="en-US"/>
              </w:rPr>
            </w:pPr>
            <w:r w:rsidRPr="0079637E">
              <w:rPr>
                <w:rFonts w:ascii="Trebuchet MS" w:eastAsia="Calibri" w:hAnsi="Trebuchet MS" w:cs="Times New Roman"/>
                <w:lang w:val="en-US"/>
              </w:rPr>
              <w:t>Shift perception of performance management from punitive to developmental and valuing people.</w:t>
            </w:r>
          </w:p>
          <w:p w14:paraId="3E98C88D" w14:textId="4D2BD8B6" w:rsidR="00445E97" w:rsidRPr="008658B7" w:rsidRDefault="00445E97" w:rsidP="0079637E">
            <w:pPr>
              <w:spacing w:after="200" w:line="276" w:lineRule="auto"/>
              <w:rPr>
                <w:rFonts w:ascii="Trebuchet MS" w:hAnsi="Trebuchet MS"/>
              </w:rPr>
            </w:pPr>
          </w:p>
        </w:tc>
      </w:tr>
      <w:tr w:rsidR="00445E97" w:rsidRPr="005F364F" w14:paraId="0009D909" w14:textId="77777777" w:rsidTr="006F07DB">
        <w:tc>
          <w:tcPr>
            <w:tcW w:w="2972" w:type="dxa"/>
            <w:gridSpan w:val="2"/>
            <w:shd w:val="clear" w:color="auto" w:fill="538135" w:themeFill="accent6" w:themeFillShade="BF"/>
          </w:tcPr>
          <w:p w14:paraId="28834E4D" w14:textId="77777777" w:rsidR="00445E97" w:rsidRPr="008658B7" w:rsidRDefault="00445E97" w:rsidP="006F07DB">
            <w:pPr>
              <w:rPr>
                <w:rFonts w:ascii="Trebuchet MS" w:hAnsi="Trebuchet MS"/>
                <w:b/>
                <w:bCs/>
                <w:color w:val="FFFFFF" w:themeColor="background1"/>
              </w:rPr>
            </w:pPr>
            <w:r w:rsidRPr="008658B7">
              <w:rPr>
                <w:rFonts w:ascii="Trebuchet MS" w:hAnsi="Trebuchet MS"/>
                <w:b/>
                <w:bCs/>
                <w:color w:val="FFFFFF" w:themeColor="background1"/>
              </w:rPr>
              <w:t>Reflection</w:t>
            </w:r>
          </w:p>
        </w:tc>
        <w:tc>
          <w:tcPr>
            <w:tcW w:w="10976" w:type="dxa"/>
            <w:gridSpan w:val="7"/>
            <w:shd w:val="clear" w:color="auto" w:fill="E7E6E6" w:themeFill="background2"/>
          </w:tcPr>
          <w:p w14:paraId="2BA7F658" w14:textId="790F1782" w:rsidR="00B8267E" w:rsidRPr="00B8267E" w:rsidRDefault="008658B7" w:rsidP="00C90D0C">
            <w:pPr>
              <w:spacing w:after="200" w:line="276" w:lineRule="auto"/>
              <w:contextualSpacing/>
              <w:rPr>
                <w:rFonts w:ascii="Trebuchet MS" w:eastAsia="Calibri" w:hAnsi="Trebuchet MS" w:cs="Times New Roman"/>
                <w:lang w:val="en-US"/>
              </w:rPr>
            </w:pPr>
            <w:r w:rsidRPr="008658B7">
              <w:rPr>
                <w:rFonts w:ascii="Trebuchet MS" w:eastAsia="Calibri" w:hAnsi="Trebuchet MS" w:cs="Times New Roman"/>
                <w:lang w:val="en-US"/>
              </w:rPr>
              <w:t>Performance management is a legal and ethical responsibility, not just an HR process.</w:t>
            </w:r>
            <w:r w:rsidR="00C90D0C">
              <w:rPr>
                <w:rFonts w:ascii="Trebuchet MS" w:eastAsia="Calibri" w:hAnsi="Trebuchet MS" w:cs="Times New Roman"/>
                <w:lang w:val="en-US"/>
              </w:rPr>
              <w:t xml:space="preserve"> </w:t>
            </w:r>
            <w:r w:rsidRPr="008658B7">
              <w:rPr>
                <w:rFonts w:ascii="Trebuchet MS" w:eastAsia="Calibri" w:hAnsi="Trebuchet MS" w:cs="Times New Roman"/>
                <w:lang w:val="en-US"/>
              </w:rPr>
              <w:t>Regular one-to-ones demonstrate value and commitment to employee growth.</w:t>
            </w:r>
            <w:r w:rsidR="00C90D0C">
              <w:rPr>
                <w:rFonts w:ascii="Trebuchet MS" w:eastAsia="Calibri" w:hAnsi="Trebuchet MS" w:cs="Times New Roman"/>
                <w:lang w:val="en-US"/>
              </w:rPr>
              <w:t xml:space="preserve"> </w:t>
            </w:r>
            <w:r w:rsidRPr="008658B7">
              <w:rPr>
                <w:rFonts w:ascii="Trebuchet MS" w:eastAsia="Calibri" w:hAnsi="Trebuchet MS" w:cs="Times New Roman"/>
                <w:lang w:val="en-US"/>
              </w:rPr>
              <w:t>Framing reviews as developmental fosters trust and reduces fear of punitive action.</w:t>
            </w:r>
            <w:r w:rsidR="00C90D0C">
              <w:rPr>
                <w:rFonts w:ascii="Trebuchet MS" w:eastAsia="Calibri" w:hAnsi="Trebuchet MS" w:cs="Times New Roman"/>
                <w:lang w:val="en-US"/>
              </w:rPr>
              <w:t xml:space="preserve"> As a result of the </w:t>
            </w:r>
            <w:proofErr w:type="gramStart"/>
            <w:r w:rsidR="00C90D0C">
              <w:rPr>
                <w:rFonts w:ascii="Trebuchet MS" w:eastAsia="Calibri" w:hAnsi="Trebuchet MS" w:cs="Times New Roman"/>
                <w:lang w:val="en-US"/>
              </w:rPr>
              <w:t>session</w:t>
            </w:r>
            <w:proofErr w:type="gramEnd"/>
            <w:r w:rsidR="00C90D0C">
              <w:rPr>
                <w:rFonts w:ascii="Trebuchet MS" w:eastAsia="Calibri" w:hAnsi="Trebuchet MS" w:cs="Times New Roman"/>
                <w:lang w:val="en-US"/>
              </w:rPr>
              <w:t xml:space="preserve"> </w:t>
            </w:r>
            <w:r w:rsidR="00B8267E" w:rsidRPr="00B8267E">
              <w:rPr>
                <w:rFonts w:ascii="Trebuchet MS" w:eastAsia="Calibri" w:hAnsi="Trebuchet MS" w:cs="Times New Roman"/>
                <w:lang w:val="en-US"/>
              </w:rPr>
              <w:t xml:space="preserve">I </w:t>
            </w:r>
            <w:proofErr w:type="spellStart"/>
            <w:r w:rsidR="00B8267E" w:rsidRPr="00B8267E">
              <w:rPr>
                <w:rFonts w:ascii="Trebuchet MS" w:eastAsia="Calibri" w:hAnsi="Trebuchet MS" w:cs="Times New Roman"/>
                <w:lang w:val="en-US"/>
              </w:rPr>
              <w:t>realised</w:t>
            </w:r>
            <w:proofErr w:type="spellEnd"/>
            <w:r w:rsidR="00B8267E" w:rsidRPr="00B8267E">
              <w:rPr>
                <w:rFonts w:ascii="Trebuchet MS" w:eastAsia="Calibri" w:hAnsi="Trebuchet MS" w:cs="Times New Roman"/>
                <w:lang w:val="en-US"/>
              </w:rPr>
              <w:t xml:space="preserve"> that our current approach could be perceived as compliance</w:t>
            </w:r>
            <w:r w:rsidR="00677613">
              <w:rPr>
                <w:rFonts w:ascii="Trebuchet MS" w:eastAsia="Calibri" w:hAnsi="Trebuchet MS" w:cs="Times New Roman"/>
                <w:lang w:val="en-US"/>
              </w:rPr>
              <w:t xml:space="preserve"> </w:t>
            </w:r>
            <w:r w:rsidR="00B8267E" w:rsidRPr="00B8267E">
              <w:rPr>
                <w:rFonts w:ascii="Trebuchet MS" w:eastAsia="Calibri" w:hAnsi="Trebuchet MS" w:cs="Times New Roman"/>
                <w:lang w:val="en-US"/>
              </w:rPr>
              <w:t>driven rather than developmental.</w:t>
            </w:r>
            <w:r w:rsidR="00C90D0C">
              <w:rPr>
                <w:rFonts w:ascii="Trebuchet MS" w:eastAsia="Calibri" w:hAnsi="Trebuchet MS" w:cs="Times New Roman"/>
                <w:lang w:val="en-US"/>
              </w:rPr>
              <w:t xml:space="preserve"> </w:t>
            </w:r>
            <w:r w:rsidR="00B8267E" w:rsidRPr="00B8267E">
              <w:rPr>
                <w:rFonts w:ascii="Trebuchet MS" w:eastAsia="Calibri" w:hAnsi="Trebuchet MS" w:cs="Times New Roman"/>
                <w:lang w:val="en-US"/>
              </w:rPr>
              <w:t>The session reinforced the importance of positioning reviews as opportunities for growth</w:t>
            </w:r>
            <w:r w:rsidR="00C90D0C">
              <w:rPr>
                <w:rFonts w:ascii="Trebuchet MS" w:eastAsia="Calibri" w:hAnsi="Trebuchet MS" w:cs="Times New Roman"/>
                <w:lang w:val="en-US"/>
              </w:rPr>
              <w:t xml:space="preserve"> </w:t>
            </w:r>
            <w:proofErr w:type="spellStart"/>
            <w:r w:rsidR="00C90D0C">
              <w:rPr>
                <w:rFonts w:ascii="Trebuchet MS" w:eastAsia="Calibri" w:hAnsi="Trebuchet MS" w:cs="Times New Roman"/>
                <w:lang w:val="en-US"/>
              </w:rPr>
              <w:t>aswell</w:t>
            </w:r>
            <w:proofErr w:type="spellEnd"/>
            <w:r w:rsidR="00C90D0C">
              <w:rPr>
                <w:rFonts w:ascii="Trebuchet MS" w:eastAsia="Calibri" w:hAnsi="Trebuchet MS" w:cs="Times New Roman"/>
                <w:lang w:val="en-US"/>
              </w:rPr>
              <w:t xml:space="preserve"> as ensuring high performing </w:t>
            </w:r>
            <w:r w:rsidR="00677613">
              <w:rPr>
                <w:rFonts w:ascii="Trebuchet MS" w:eastAsia="Calibri" w:hAnsi="Trebuchet MS" w:cs="Times New Roman"/>
                <w:lang w:val="en-US"/>
              </w:rPr>
              <w:t>individuals</w:t>
            </w:r>
            <w:r w:rsidR="00C90D0C">
              <w:rPr>
                <w:rFonts w:ascii="Trebuchet MS" w:eastAsia="Calibri" w:hAnsi="Trebuchet MS" w:cs="Times New Roman"/>
                <w:lang w:val="en-US"/>
              </w:rPr>
              <w:t xml:space="preserve"> and teams</w:t>
            </w:r>
            <w:r w:rsidR="007F3873">
              <w:rPr>
                <w:rFonts w:ascii="Trebuchet MS" w:eastAsia="Calibri" w:hAnsi="Trebuchet MS" w:cs="Times New Roman"/>
                <w:lang w:val="en-US"/>
              </w:rPr>
              <w:t>.</w:t>
            </w:r>
          </w:p>
          <w:p w14:paraId="505FA355" w14:textId="2625AFB6" w:rsidR="00445E97" w:rsidRPr="008658B7" w:rsidRDefault="00445E97" w:rsidP="007F3873">
            <w:pPr>
              <w:spacing w:after="200" w:line="276" w:lineRule="auto"/>
              <w:ind w:left="720"/>
              <w:contextualSpacing/>
              <w:rPr>
                <w:rFonts w:ascii="Trebuchet MS" w:hAnsi="Trebuchet MS"/>
              </w:rPr>
            </w:pPr>
          </w:p>
        </w:tc>
      </w:tr>
      <w:tr w:rsidR="00445E97" w:rsidRPr="005F364F" w14:paraId="5A8429D3" w14:textId="77777777" w:rsidTr="006F07DB">
        <w:tc>
          <w:tcPr>
            <w:tcW w:w="2972" w:type="dxa"/>
            <w:gridSpan w:val="2"/>
            <w:shd w:val="clear" w:color="auto" w:fill="538135" w:themeFill="accent6" w:themeFillShade="BF"/>
          </w:tcPr>
          <w:p w14:paraId="14D7E9FE" w14:textId="77777777" w:rsidR="00445E97" w:rsidRPr="008658B7" w:rsidRDefault="00445E97" w:rsidP="006F07DB">
            <w:pPr>
              <w:rPr>
                <w:rFonts w:ascii="Trebuchet MS" w:hAnsi="Trebuchet MS"/>
                <w:b/>
                <w:bCs/>
                <w:color w:val="FFFFFF" w:themeColor="background1"/>
              </w:rPr>
            </w:pPr>
            <w:r w:rsidRPr="008658B7">
              <w:rPr>
                <w:rFonts w:ascii="Trebuchet MS" w:hAnsi="Trebuchet MS"/>
                <w:b/>
                <w:bCs/>
                <w:color w:val="FFFFFF" w:themeColor="background1"/>
              </w:rPr>
              <w:t>Impact on practice</w:t>
            </w:r>
          </w:p>
        </w:tc>
        <w:tc>
          <w:tcPr>
            <w:tcW w:w="10976" w:type="dxa"/>
            <w:gridSpan w:val="7"/>
            <w:shd w:val="clear" w:color="auto" w:fill="E7E6E6" w:themeFill="background2"/>
          </w:tcPr>
          <w:p w14:paraId="55E55B23" w14:textId="77777777" w:rsidR="00410C13" w:rsidRPr="007F3873" w:rsidRDefault="00410C13" w:rsidP="007F3873">
            <w:pPr>
              <w:rPr>
                <w:rFonts w:ascii="Trebuchet MS" w:hAnsi="Trebuchet MS"/>
              </w:rPr>
            </w:pPr>
            <w:r w:rsidRPr="007F3873">
              <w:rPr>
                <w:rFonts w:ascii="Trebuchet MS" w:hAnsi="Trebuchet MS"/>
              </w:rPr>
              <w:t>Plan to review our performance management policy to ensure it reflects a developmental approach.</w:t>
            </w:r>
          </w:p>
          <w:p w14:paraId="5AE62DFF" w14:textId="2B1F937C" w:rsidR="00410C13" w:rsidRPr="007F3873" w:rsidRDefault="00410C13" w:rsidP="007F3873">
            <w:pPr>
              <w:rPr>
                <w:rFonts w:ascii="Trebuchet MS" w:hAnsi="Trebuchet MS"/>
              </w:rPr>
            </w:pPr>
            <w:r w:rsidRPr="007F3873">
              <w:rPr>
                <w:rFonts w:ascii="Trebuchet MS" w:hAnsi="Trebuchet MS"/>
              </w:rPr>
              <w:t xml:space="preserve">Introduce </w:t>
            </w:r>
            <w:r w:rsidR="00FB2241">
              <w:rPr>
                <w:rFonts w:ascii="Trebuchet MS" w:hAnsi="Trebuchet MS"/>
              </w:rPr>
              <w:t xml:space="preserve">improved </w:t>
            </w:r>
            <w:r w:rsidRPr="007F3873">
              <w:rPr>
                <w:rFonts w:ascii="Trebuchet MS" w:hAnsi="Trebuchet MS"/>
              </w:rPr>
              <w:t>guidance for managers on conducting supportive one-to-ones.</w:t>
            </w:r>
          </w:p>
          <w:p w14:paraId="3BB75886" w14:textId="77777777" w:rsidR="007F3873" w:rsidRDefault="00410C13" w:rsidP="007F3873">
            <w:pPr>
              <w:spacing w:after="200" w:line="276" w:lineRule="auto"/>
              <w:contextualSpacing/>
              <w:rPr>
                <w:rFonts w:ascii="Trebuchet MS" w:eastAsia="Calibri" w:hAnsi="Trebuchet MS" w:cs="Times New Roman"/>
                <w:lang w:val="en-US"/>
              </w:rPr>
            </w:pPr>
            <w:r w:rsidRPr="008658B7">
              <w:rPr>
                <w:rFonts w:ascii="Trebuchet MS" w:hAnsi="Trebuchet MS"/>
              </w:rPr>
              <w:t>Embed language that values contribution and growth in review templates</w:t>
            </w:r>
            <w:r w:rsidR="007F3873" w:rsidRPr="00B8267E">
              <w:rPr>
                <w:rFonts w:ascii="Trebuchet MS" w:eastAsia="Calibri" w:hAnsi="Trebuchet MS" w:cs="Times New Roman"/>
                <w:lang w:val="en-US"/>
              </w:rPr>
              <w:t xml:space="preserve"> </w:t>
            </w:r>
          </w:p>
          <w:p w14:paraId="620A84DF" w14:textId="3145400A" w:rsidR="007F3873" w:rsidRPr="00B8267E" w:rsidRDefault="007F3873" w:rsidP="007F3873">
            <w:pPr>
              <w:spacing w:after="200" w:line="276" w:lineRule="auto"/>
              <w:contextualSpacing/>
              <w:rPr>
                <w:rFonts w:ascii="Trebuchet MS" w:eastAsia="Calibri" w:hAnsi="Trebuchet MS" w:cs="Times New Roman"/>
                <w:lang w:val="en-US"/>
              </w:rPr>
            </w:pPr>
            <w:r w:rsidRPr="00B8267E">
              <w:rPr>
                <w:rFonts w:ascii="Trebuchet MS" w:eastAsia="Calibri" w:hAnsi="Trebuchet MS" w:cs="Times New Roman"/>
                <w:lang w:val="en-US"/>
              </w:rPr>
              <w:t xml:space="preserve">I need to model conversations that </w:t>
            </w:r>
            <w:proofErr w:type="spellStart"/>
            <w:r w:rsidR="00FB2241" w:rsidRPr="00B8267E">
              <w:rPr>
                <w:rFonts w:ascii="Trebuchet MS" w:eastAsia="Calibri" w:hAnsi="Trebuchet MS" w:cs="Times New Roman"/>
                <w:lang w:val="en-US"/>
              </w:rPr>
              <w:t>emphasi</w:t>
            </w:r>
            <w:r w:rsidR="00FB2241">
              <w:rPr>
                <w:rFonts w:ascii="Trebuchet MS" w:eastAsia="Calibri" w:hAnsi="Trebuchet MS" w:cs="Times New Roman"/>
                <w:lang w:val="en-US"/>
              </w:rPr>
              <w:t>s</w:t>
            </w:r>
            <w:r w:rsidR="00FB2241" w:rsidRPr="00B8267E">
              <w:rPr>
                <w:rFonts w:ascii="Trebuchet MS" w:eastAsia="Calibri" w:hAnsi="Trebuchet MS" w:cs="Times New Roman"/>
                <w:lang w:val="en-US"/>
              </w:rPr>
              <w:t>e</w:t>
            </w:r>
            <w:proofErr w:type="spellEnd"/>
            <w:r w:rsidRPr="00B8267E">
              <w:rPr>
                <w:rFonts w:ascii="Trebuchet MS" w:eastAsia="Calibri" w:hAnsi="Trebuchet MS" w:cs="Times New Roman"/>
                <w:lang w:val="en-US"/>
              </w:rPr>
              <w:t xml:space="preserve"> support and development.</w:t>
            </w:r>
          </w:p>
          <w:p w14:paraId="5805330C" w14:textId="48984943" w:rsidR="00445E97" w:rsidRPr="007F3873" w:rsidRDefault="00445E97" w:rsidP="007F3873">
            <w:pPr>
              <w:spacing w:after="200" w:line="276" w:lineRule="auto"/>
              <w:rPr>
                <w:rFonts w:ascii="Trebuchet MS" w:hAnsi="Trebuchet MS"/>
              </w:rPr>
            </w:pPr>
          </w:p>
        </w:tc>
      </w:tr>
    </w:tbl>
    <w:p w14:paraId="142B8312" w14:textId="77777777" w:rsidR="005F364F" w:rsidRDefault="005F364F"/>
    <w:p w14:paraId="6FBB0691" w14:textId="77777777" w:rsidR="00DD1B21" w:rsidRDefault="00DD1B21" w:rsidP="00DD1B21">
      <w:pPr>
        <w:spacing w:after="0" w:line="240" w:lineRule="auto"/>
        <w:jc w:val="both"/>
        <w:rPr>
          <w:rFonts w:ascii="Trebuchet MS" w:hAnsi="Trebuchet MS"/>
          <w:b/>
          <w:bCs/>
          <w:color w:val="4472C4" w:themeColor="accent1"/>
          <w:sz w:val="24"/>
          <w:szCs w:val="24"/>
        </w:rPr>
      </w:pPr>
    </w:p>
    <w:p w14:paraId="7CE4AD7B" w14:textId="5E72A89A" w:rsidR="00D16544" w:rsidRPr="00DD1B21" w:rsidRDefault="00D16544" w:rsidP="00DD1B21">
      <w:pPr>
        <w:spacing w:after="0" w:line="240" w:lineRule="auto"/>
        <w:jc w:val="both"/>
        <w:rPr>
          <w:rFonts w:ascii="Trebuchet MS" w:hAnsi="Trebuchet MS"/>
          <w:b/>
          <w:bCs/>
          <w:color w:val="4472C4" w:themeColor="accent1"/>
          <w:sz w:val="24"/>
          <w:szCs w:val="24"/>
        </w:rPr>
        <w:sectPr w:rsidR="00D16544" w:rsidRPr="00DD1B21" w:rsidSect="009B7E19">
          <w:pgSz w:w="16838" w:h="11906" w:orient="landscape"/>
          <w:pgMar w:top="1440" w:right="1440" w:bottom="1440" w:left="1440" w:header="708" w:footer="708" w:gutter="0"/>
          <w:cols w:space="708"/>
          <w:docGrid w:linePitch="360"/>
        </w:sectPr>
      </w:pPr>
    </w:p>
    <w:p w14:paraId="2DD134A4" w14:textId="3BCA7B64" w:rsidR="00D16544" w:rsidRPr="00D16544" w:rsidRDefault="007F3873" w:rsidP="00D16544">
      <w:pPr>
        <w:rPr>
          <w:rFonts w:ascii="Trebuchet MS" w:hAnsi="Trebuchet MS"/>
          <w:b/>
          <w:bCs/>
          <w:color w:val="4472C4" w:themeColor="accent1"/>
          <w:sz w:val="24"/>
          <w:szCs w:val="24"/>
        </w:rPr>
      </w:pPr>
      <w:r w:rsidRPr="007F3873">
        <w:rPr>
          <w:rFonts w:ascii="Trebuchet MS" w:hAnsi="Trebuchet MS"/>
          <w:b/>
          <w:bCs/>
          <w:color w:val="4472C4" w:themeColor="accent1"/>
          <w:sz w:val="24"/>
          <w:szCs w:val="24"/>
        </w:rPr>
        <w:lastRenderedPageBreak/>
        <w:t>BIBLIOGRAPHY</w:t>
      </w:r>
    </w:p>
    <w:p w14:paraId="4DDD3D09" w14:textId="5758F32D"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A</w:t>
      </w:r>
      <w:r w:rsidR="00332B48">
        <w:rPr>
          <w:rFonts w:ascii="Trebuchet MS" w:hAnsi="Trebuchet MS"/>
        </w:rPr>
        <w:t>cas</w:t>
      </w:r>
      <w:proofErr w:type="spellEnd"/>
      <w:r w:rsidRPr="00D16544">
        <w:rPr>
          <w:rFonts w:ascii="Trebuchet MS" w:hAnsi="Trebuchet MS"/>
        </w:rPr>
        <w:t xml:space="preserve"> (2025) </w:t>
      </w:r>
      <w:r w:rsidRPr="00D16544">
        <w:rPr>
          <w:rFonts w:ascii="Trebuchet MS" w:hAnsi="Trebuchet MS"/>
          <w:i/>
          <w:iCs/>
        </w:rPr>
        <w:t>Code of Practice on Disciplinary and Grievance Procedures</w:t>
      </w:r>
      <w:r w:rsidRPr="00D16544">
        <w:rPr>
          <w:rFonts w:ascii="Trebuchet MS" w:hAnsi="Trebuchet MS"/>
        </w:rPr>
        <w:t xml:space="preserve">. London: </w:t>
      </w:r>
      <w:proofErr w:type="spellStart"/>
      <w:r w:rsidRPr="00D16544">
        <w:rPr>
          <w:rFonts w:ascii="Trebuchet MS" w:hAnsi="Trebuchet MS"/>
        </w:rPr>
        <w:t>Acas</w:t>
      </w:r>
      <w:proofErr w:type="spellEnd"/>
      <w:r w:rsidRPr="00D16544">
        <w:rPr>
          <w:rFonts w:ascii="Trebuchet MS" w:hAnsi="Trebuchet MS"/>
        </w:rPr>
        <w:t>.</w:t>
      </w:r>
    </w:p>
    <w:p w14:paraId="3B7B6AB8"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Akinoso</w:t>
      </w:r>
      <w:proofErr w:type="spellEnd"/>
      <w:r w:rsidRPr="00D16544">
        <w:rPr>
          <w:rFonts w:ascii="Trebuchet MS" w:hAnsi="Trebuchet MS"/>
        </w:rPr>
        <w:t xml:space="preserve">, S., Adeyemi, T. and Bello, R. (2024) ‘Workforce analytics and talent management in technology firms’, </w:t>
      </w:r>
      <w:r w:rsidRPr="00D16544">
        <w:rPr>
          <w:rFonts w:ascii="Trebuchet MS" w:hAnsi="Trebuchet MS"/>
          <w:i/>
          <w:iCs/>
        </w:rPr>
        <w:t>Journal of Strategic HR</w:t>
      </w:r>
      <w:r w:rsidRPr="00D16544">
        <w:rPr>
          <w:rFonts w:ascii="Trebuchet MS" w:hAnsi="Trebuchet MS"/>
        </w:rPr>
        <w:t>, 12(3), pp. 45–59.</w:t>
      </w:r>
    </w:p>
    <w:p w14:paraId="08B9F6A1"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Asuelimen</w:t>
      </w:r>
      <w:proofErr w:type="spellEnd"/>
      <w:r w:rsidRPr="00D16544">
        <w:rPr>
          <w:rFonts w:ascii="Trebuchet MS" w:hAnsi="Trebuchet MS"/>
        </w:rPr>
        <w:t xml:space="preserve">, O. and </w:t>
      </w:r>
      <w:proofErr w:type="spellStart"/>
      <w:r w:rsidRPr="00D16544">
        <w:rPr>
          <w:rFonts w:ascii="Trebuchet MS" w:hAnsi="Trebuchet MS"/>
        </w:rPr>
        <w:t>Omohimi</w:t>
      </w:r>
      <w:proofErr w:type="spellEnd"/>
      <w:r w:rsidRPr="00D16544">
        <w:rPr>
          <w:rFonts w:ascii="Trebuchet MS" w:hAnsi="Trebuchet MS"/>
        </w:rPr>
        <w:t xml:space="preserve">, E. (2019) ‘Strategic internal communication and organisational development’, </w:t>
      </w:r>
      <w:r w:rsidRPr="00D16544">
        <w:rPr>
          <w:rFonts w:ascii="Trebuchet MS" w:hAnsi="Trebuchet MS"/>
          <w:i/>
          <w:iCs/>
        </w:rPr>
        <w:t>International Journal of HR Studies</w:t>
      </w:r>
      <w:r w:rsidRPr="00D16544">
        <w:rPr>
          <w:rFonts w:ascii="Trebuchet MS" w:hAnsi="Trebuchet MS"/>
        </w:rPr>
        <w:t>, 9(2), pp. 101–118.</w:t>
      </w:r>
    </w:p>
    <w:p w14:paraId="61373389"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Ayoko</w:t>
      </w:r>
      <w:proofErr w:type="spellEnd"/>
      <w:r w:rsidRPr="00D16544">
        <w:rPr>
          <w:rFonts w:ascii="Trebuchet MS" w:hAnsi="Trebuchet MS"/>
        </w:rPr>
        <w:t xml:space="preserve">, O. and Fujimoto, Y. (2024) ‘Diversity and innovation in organisations’, </w:t>
      </w:r>
      <w:r w:rsidRPr="00D16544">
        <w:rPr>
          <w:rFonts w:ascii="Trebuchet MS" w:hAnsi="Trebuchet MS"/>
          <w:i/>
          <w:iCs/>
        </w:rPr>
        <w:t>Journal of Business Diversity</w:t>
      </w:r>
      <w:r w:rsidRPr="00D16544">
        <w:rPr>
          <w:rFonts w:ascii="Trebuchet MS" w:hAnsi="Trebuchet MS"/>
        </w:rPr>
        <w:t>, 14(1), pp. 23–39.</w:t>
      </w:r>
    </w:p>
    <w:p w14:paraId="1DC0FFB0"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Bogale</w:t>
      </w:r>
      <w:proofErr w:type="spellEnd"/>
      <w:r w:rsidRPr="00D16544">
        <w:rPr>
          <w:rFonts w:ascii="Trebuchet MS" w:hAnsi="Trebuchet MS"/>
        </w:rPr>
        <w:t xml:space="preserve">, T. and </w:t>
      </w:r>
      <w:proofErr w:type="spellStart"/>
      <w:r w:rsidRPr="00D16544">
        <w:rPr>
          <w:rFonts w:ascii="Trebuchet MS" w:hAnsi="Trebuchet MS"/>
        </w:rPr>
        <w:t>Birbirsa</w:t>
      </w:r>
      <w:proofErr w:type="spellEnd"/>
      <w:r w:rsidRPr="00D16544">
        <w:rPr>
          <w:rFonts w:ascii="Trebuchet MS" w:hAnsi="Trebuchet MS"/>
        </w:rPr>
        <w:t xml:space="preserve">, A. (2023) ‘Ethical considerations in HR systems’, </w:t>
      </w:r>
      <w:r w:rsidRPr="00D16544">
        <w:rPr>
          <w:rFonts w:ascii="Trebuchet MS" w:hAnsi="Trebuchet MS"/>
          <w:i/>
          <w:iCs/>
        </w:rPr>
        <w:t>African Journal of Management</w:t>
      </w:r>
      <w:r w:rsidRPr="00D16544">
        <w:rPr>
          <w:rFonts w:ascii="Trebuchet MS" w:hAnsi="Trebuchet MS"/>
        </w:rPr>
        <w:t>, 8(4), pp. 67–82.</w:t>
      </w:r>
    </w:p>
    <w:p w14:paraId="101DD284"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Bohnet</w:t>
      </w:r>
      <w:proofErr w:type="spellEnd"/>
      <w:r w:rsidRPr="00D16544">
        <w:rPr>
          <w:rFonts w:ascii="Trebuchet MS" w:hAnsi="Trebuchet MS"/>
        </w:rPr>
        <w:t xml:space="preserve">, I. and </w:t>
      </w:r>
      <w:proofErr w:type="spellStart"/>
      <w:r w:rsidRPr="00D16544">
        <w:rPr>
          <w:rFonts w:ascii="Trebuchet MS" w:hAnsi="Trebuchet MS"/>
        </w:rPr>
        <w:t>Chilazi</w:t>
      </w:r>
      <w:proofErr w:type="spellEnd"/>
      <w:r w:rsidRPr="00D16544">
        <w:rPr>
          <w:rFonts w:ascii="Trebuchet MS" w:hAnsi="Trebuchet MS"/>
        </w:rPr>
        <w:t xml:space="preserve">, S. (2025) ‘Fairness in workplace systems: Evidence-based approaches’, </w:t>
      </w:r>
      <w:r w:rsidRPr="00D16544">
        <w:rPr>
          <w:rFonts w:ascii="Trebuchet MS" w:hAnsi="Trebuchet MS"/>
          <w:i/>
          <w:iCs/>
        </w:rPr>
        <w:t>Harvard Business Review</w:t>
      </w:r>
      <w:r w:rsidRPr="00D16544">
        <w:rPr>
          <w:rFonts w:ascii="Trebuchet MS" w:hAnsi="Trebuchet MS"/>
        </w:rPr>
        <w:t>, 103(2), pp. 34–41.</w:t>
      </w:r>
    </w:p>
    <w:p w14:paraId="6321C1AE"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Carter, J. (2024) ‘Employee voice and engagement strategies’, </w:t>
      </w:r>
      <w:r w:rsidRPr="00D16544">
        <w:rPr>
          <w:rFonts w:ascii="Trebuchet MS" w:hAnsi="Trebuchet MS"/>
          <w:i/>
          <w:iCs/>
        </w:rPr>
        <w:t>HR Practice Review</w:t>
      </w:r>
      <w:r w:rsidRPr="00D16544">
        <w:rPr>
          <w:rFonts w:ascii="Trebuchet MS" w:hAnsi="Trebuchet MS"/>
        </w:rPr>
        <w:t>, 18(1), pp. 12–19.</w:t>
      </w:r>
    </w:p>
    <w:p w14:paraId="2110251A"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CIPD (2021) </w:t>
      </w:r>
      <w:r w:rsidRPr="00D16544">
        <w:rPr>
          <w:rFonts w:ascii="Trebuchet MS" w:hAnsi="Trebuchet MS"/>
          <w:i/>
          <w:iCs/>
        </w:rPr>
        <w:t>Ethical Practice for People Professionals</w:t>
      </w:r>
      <w:r w:rsidRPr="00D16544">
        <w:rPr>
          <w:rFonts w:ascii="Trebuchet MS" w:hAnsi="Trebuchet MS"/>
        </w:rPr>
        <w:t>. London: Chartered Institute of Personnel and Development.</w:t>
      </w:r>
    </w:p>
    <w:p w14:paraId="036C17B6"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CIPD (2023) </w:t>
      </w:r>
      <w:r w:rsidRPr="00D16544">
        <w:rPr>
          <w:rFonts w:ascii="Trebuchet MS" w:hAnsi="Trebuchet MS"/>
          <w:i/>
          <w:iCs/>
        </w:rPr>
        <w:t>The Profession Map</w:t>
      </w:r>
      <w:r w:rsidRPr="00D16544">
        <w:rPr>
          <w:rFonts w:ascii="Trebuchet MS" w:hAnsi="Trebuchet MS"/>
        </w:rPr>
        <w:t>. London: Chartered Institute of Personnel and Development.</w:t>
      </w:r>
    </w:p>
    <w:p w14:paraId="64D65C9C"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CIPD (2024) </w:t>
      </w:r>
      <w:r w:rsidRPr="00D16544">
        <w:rPr>
          <w:rFonts w:ascii="Trebuchet MS" w:hAnsi="Trebuchet MS"/>
          <w:i/>
          <w:iCs/>
        </w:rPr>
        <w:t>Evidence Review: Communication and Inclusion</w:t>
      </w:r>
      <w:r w:rsidRPr="00D16544">
        <w:rPr>
          <w:rFonts w:ascii="Trebuchet MS" w:hAnsi="Trebuchet MS"/>
        </w:rPr>
        <w:t>. London: Chartered Institute of Personnel and Development.</w:t>
      </w:r>
    </w:p>
    <w:p w14:paraId="0EABAF0E"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CIPD (2025) </w:t>
      </w:r>
      <w:r w:rsidRPr="00D16544">
        <w:rPr>
          <w:rFonts w:ascii="Trebuchet MS" w:hAnsi="Trebuchet MS"/>
          <w:i/>
          <w:iCs/>
        </w:rPr>
        <w:t>Strategic HR and Organisational Development</w:t>
      </w:r>
      <w:r w:rsidRPr="00D16544">
        <w:rPr>
          <w:rFonts w:ascii="Trebuchet MS" w:hAnsi="Trebuchet MS"/>
        </w:rPr>
        <w:t>. London: Chartered Institute of Personnel and Development.</w:t>
      </w:r>
    </w:p>
    <w:p w14:paraId="6B677284"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DavidsonMorris</w:t>
      </w:r>
      <w:proofErr w:type="spellEnd"/>
      <w:r w:rsidRPr="00D16544">
        <w:rPr>
          <w:rFonts w:ascii="Trebuchet MS" w:hAnsi="Trebuchet MS"/>
        </w:rPr>
        <w:t xml:space="preserve"> (2025) ‘Favouritism in the workplace: Legal and ethical implications’, </w:t>
      </w:r>
      <w:r w:rsidRPr="00D16544">
        <w:rPr>
          <w:rFonts w:ascii="Trebuchet MS" w:hAnsi="Trebuchet MS"/>
          <w:i/>
          <w:iCs/>
        </w:rPr>
        <w:t>HR Legal Insights</w:t>
      </w:r>
      <w:r w:rsidRPr="00D16544">
        <w:rPr>
          <w:rFonts w:ascii="Trebuchet MS" w:hAnsi="Trebuchet MS"/>
        </w:rPr>
        <w:t>, 7(1), pp. 15–22.</w:t>
      </w:r>
    </w:p>
    <w:p w14:paraId="7AA12843"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Deloitte (2025) </w:t>
      </w:r>
      <w:r w:rsidRPr="00D16544">
        <w:rPr>
          <w:rFonts w:ascii="Trebuchet MS" w:hAnsi="Trebuchet MS"/>
          <w:i/>
          <w:iCs/>
        </w:rPr>
        <w:t>Global Human Capital Trends</w:t>
      </w:r>
      <w:r w:rsidRPr="00D16544">
        <w:rPr>
          <w:rFonts w:ascii="Trebuchet MS" w:hAnsi="Trebuchet MS"/>
        </w:rPr>
        <w:t>. London: Deloitte.</w:t>
      </w:r>
    </w:p>
    <w:p w14:paraId="13928B5A"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Edmondson, A. (2018) </w:t>
      </w:r>
      <w:r w:rsidRPr="00D16544">
        <w:rPr>
          <w:rFonts w:ascii="Trebuchet MS" w:hAnsi="Trebuchet MS"/>
          <w:i/>
          <w:iCs/>
        </w:rPr>
        <w:t>The Fearless Organization: Creating Psychological Safety in the Workplace for Learning, Innovation, and Growth</w:t>
      </w:r>
      <w:r w:rsidRPr="00D16544">
        <w:rPr>
          <w:rFonts w:ascii="Trebuchet MS" w:hAnsi="Trebuchet MS"/>
        </w:rPr>
        <w:t>. Hoboken: Wiley.</w:t>
      </w:r>
    </w:p>
    <w:p w14:paraId="77F8BCA8"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Eresanara</w:t>
      </w:r>
      <w:proofErr w:type="spellEnd"/>
      <w:r w:rsidRPr="00D16544">
        <w:rPr>
          <w:rFonts w:ascii="Trebuchet MS" w:hAnsi="Trebuchet MS"/>
        </w:rPr>
        <w:t xml:space="preserve">, F. and Frank, T. (2024) ‘Communication styles and team performance’, </w:t>
      </w:r>
      <w:r w:rsidRPr="00D16544">
        <w:rPr>
          <w:rFonts w:ascii="Trebuchet MS" w:hAnsi="Trebuchet MS"/>
          <w:i/>
          <w:iCs/>
        </w:rPr>
        <w:t>Journal of Organisational Behaviour</w:t>
      </w:r>
      <w:r w:rsidRPr="00D16544">
        <w:rPr>
          <w:rFonts w:ascii="Trebuchet MS" w:hAnsi="Trebuchet MS"/>
        </w:rPr>
        <w:t>, 19(2), pp. 88–97.</w:t>
      </w:r>
    </w:p>
    <w:p w14:paraId="1C6A6561"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Glassdoor (2025) </w:t>
      </w:r>
      <w:r w:rsidRPr="00D16544">
        <w:rPr>
          <w:rFonts w:ascii="Trebuchet MS" w:hAnsi="Trebuchet MS"/>
          <w:i/>
          <w:iCs/>
        </w:rPr>
        <w:t>Diversity and Inclusion Workplace Report</w:t>
      </w:r>
      <w:r w:rsidRPr="00D16544">
        <w:rPr>
          <w:rFonts w:ascii="Trebuchet MS" w:hAnsi="Trebuchet MS"/>
        </w:rPr>
        <w:t>. Available at: www.glassdoor.com (Accessed: [insert date]).</w:t>
      </w:r>
    </w:p>
    <w:p w14:paraId="38C006E4"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Greenberg, J. (1987) ‘A taxonomy of organisational justice theories’, </w:t>
      </w:r>
      <w:r w:rsidRPr="00D16544">
        <w:rPr>
          <w:rFonts w:ascii="Trebuchet MS" w:hAnsi="Trebuchet MS"/>
          <w:i/>
          <w:iCs/>
        </w:rPr>
        <w:t>Academy of Management Review</w:t>
      </w:r>
      <w:r w:rsidRPr="00D16544">
        <w:rPr>
          <w:rFonts w:ascii="Trebuchet MS" w:hAnsi="Trebuchet MS"/>
        </w:rPr>
        <w:t>, 12(1), pp. 9–22.</w:t>
      </w:r>
    </w:p>
    <w:p w14:paraId="39D52BB3"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Harvard Business Review (2020) ‘The business case for inclusion’, </w:t>
      </w:r>
      <w:r w:rsidRPr="00D16544">
        <w:rPr>
          <w:rFonts w:ascii="Trebuchet MS" w:hAnsi="Trebuchet MS"/>
          <w:i/>
          <w:iCs/>
        </w:rPr>
        <w:t>Harvard Business Review</w:t>
      </w:r>
      <w:r w:rsidRPr="00D16544">
        <w:rPr>
          <w:rFonts w:ascii="Trebuchet MS" w:hAnsi="Trebuchet MS"/>
        </w:rPr>
        <w:t>, 98(4), pp. 62–71.</w:t>
      </w:r>
    </w:p>
    <w:p w14:paraId="41FA47D2"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lastRenderedPageBreak/>
        <w:t xml:space="preserve">HR Grapevine (2014) ‘HR’s role in organisational development’, </w:t>
      </w:r>
      <w:r w:rsidRPr="00D16544">
        <w:rPr>
          <w:rFonts w:ascii="Trebuchet MS" w:hAnsi="Trebuchet MS"/>
          <w:i/>
          <w:iCs/>
        </w:rPr>
        <w:t>HR Grapevine Magazine</w:t>
      </w:r>
      <w:r w:rsidRPr="00D16544">
        <w:rPr>
          <w:rFonts w:ascii="Trebuchet MS" w:hAnsi="Trebuchet MS"/>
        </w:rPr>
        <w:t>, 12(6), pp. 14–18.</w:t>
      </w:r>
    </w:p>
    <w:p w14:paraId="39A21C4E"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HR Magazine (2024) ‘Communication and collaboration in hybrid teams’, </w:t>
      </w:r>
      <w:r w:rsidRPr="00D16544">
        <w:rPr>
          <w:rFonts w:ascii="Trebuchet MS" w:hAnsi="Trebuchet MS"/>
          <w:i/>
          <w:iCs/>
        </w:rPr>
        <w:t>HR Magazine</w:t>
      </w:r>
      <w:r w:rsidRPr="00D16544">
        <w:rPr>
          <w:rFonts w:ascii="Trebuchet MS" w:hAnsi="Trebuchet MS"/>
        </w:rPr>
        <w:t>, 29(3), pp. 45–50.</w:t>
      </w:r>
    </w:p>
    <w:p w14:paraId="1B24AE16"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Hunt, V., Layton, D. and Prince, S. (2015) </w:t>
      </w:r>
      <w:r w:rsidRPr="00D16544">
        <w:rPr>
          <w:rFonts w:ascii="Trebuchet MS" w:hAnsi="Trebuchet MS"/>
          <w:i/>
          <w:iCs/>
        </w:rPr>
        <w:t>Diversity Matters</w:t>
      </w:r>
      <w:r w:rsidRPr="00D16544">
        <w:rPr>
          <w:rFonts w:ascii="Trebuchet MS" w:hAnsi="Trebuchet MS"/>
        </w:rPr>
        <w:t>. McKinsey &amp; Company.</w:t>
      </w:r>
    </w:p>
    <w:p w14:paraId="69373BFC"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ICS Learn (2025) </w:t>
      </w:r>
      <w:r w:rsidRPr="00D16544">
        <w:rPr>
          <w:rFonts w:ascii="Trebuchet MS" w:hAnsi="Trebuchet MS"/>
          <w:i/>
          <w:iCs/>
        </w:rPr>
        <w:t>Future Skills for HR Professionals</w:t>
      </w:r>
      <w:r w:rsidRPr="00D16544">
        <w:rPr>
          <w:rFonts w:ascii="Trebuchet MS" w:hAnsi="Trebuchet MS"/>
        </w:rPr>
        <w:t>. London: ICS Learn.</w:t>
      </w:r>
    </w:p>
    <w:p w14:paraId="07052305"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Jerab</w:t>
      </w:r>
      <w:proofErr w:type="spellEnd"/>
      <w:r w:rsidRPr="00D16544">
        <w:rPr>
          <w:rFonts w:ascii="Trebuchet MS" w:hAnsi="Trebuchet MS"/>
        </w:rPr>
        <w:t xml:space="preserve">, M. (2023) ‘The impact of communication on organisational alignment’, </w:t>
      </w:r>
      <w:r w:rsidRPr="00D16544">
        <w:rPr>
          <w:rFonts w:ascii="Trebuchet MS" w:hAnsi="Trebuchet MS"/>
          <w:i/>
          <w:iCs/>
        </w:rPr>
        <w:t>European Journal of Business Studies</w:t>
      </w:r>
      <w:r w:rsidRPr="00D16544">
        <w:rPr>
          <w:rFonts w:ascii="Trebuchet MS" w:hAnsi="Trebuchet MS"/>
        </w:rPr>
        <w:t>, 15(2), pp. 77–89.</w:t>
      </w:r>
    </w:p>
    <w:p w14:paraId="6B1D1C94"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Jones, A. (2023) ‘Stakeholder engagement in policy development’, </w:t>
      </w:r>
      <w:r w:rsidRPr="00D16544">
        <w:rPr>
          <w:rFonts w:ascii="Trebuchet MS" w:hAnsi="Trebuchet MS"/>
          <w:i/>
          <w:iCs/>
        </w:rPr>
        <w:t>Training Journal</w:t>
      </w:r>
      <w:r w:rsidRPr="00D16544">
        <w:rPr>
          <w:rFonts w:ascii="Trebuchet MS" w:hAnsi="Trebuchet MS"/>
        </w:rPr>
        <w:t>, 12(4), pp. 34–40.</w:t>
      </w:r>
    </w:p>
    <w:p w14:paraId="56DE4895"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Kingfisher Professional Services (2025) ‘Managing workplace misconduct’, </w:t>
      </w:r>
      <w:r w:rsidRPr="00D16544">
        <w:rPr>
          <w:rFonts w:ascii="Trebuchet MS" w:hAnsi="Trebuchet MS"/>
          <w:i/>
          <w:iCs/>
        </w:rPr>
        <w:t>HR Compliance Bulletin</w:t>
      </w:r>
      <w:r w:rsidRPr="00D16544">
        <w:rPr>
          <w:rFonts w:ascii="Trebuchet MS" w:hAnsi="Trebuchet MS"/>
        </w:rPr>
        <w:t>, 11(1), pp. 22–29.</w:t>
      </w:r>
    </w:p>
    <w:p w14:paraId="28936ED9"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Kotamena</w:t>
      </w:r>
      <w:proofErr w:type="spellEnd"/>
      <w:r w:rsidRPr="00D16544">
        <w:rPr>
          <w:rFonts w:ascii="Trebuchet MS" w:hAnsi="Trebuchet MS"/>
        </w:rPr>
        <w:t xml:space="preserve">, R., Singh, P. and Patel, V. (2020) ‘Communication as a strategic capability’, </w:t>
      </w:r>
      <w:r w:rsidRPr="00D16544">
        <w:rPr>
          <w:rFonts w:ascii="Trebuchet MS" w:hAnsi="Trebuchet MS"/>
          <w:i/>
          <w:iCs/>
        </w:rPr>
        <w:t>Journal of HR Strategy</w:t>
      </w:r>
      <w:r w:rsidRPr="00D16544">
        <w:rPr>
          <w:rFonts w:ascii="Trebuchet MS" w:hAnsi="Trebuchet MS"/>
        </w:rPr>
        <w:t>, 8(3), pp. 55–68.</w:t>
      </w:r>
    </w:p>
    <w:p w14:paraId="3B1031D4"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Lucy, J., Brown, S. and Evans, T. (2023) ‘Fairness and employee motivation’, </w:t>
      </w:r>
      <w:r w:rsidRPr="00D16544">
        <w:rPr>
          <w:rFonts w:ascii="Trebuchet MS" w:hAnsi="Trebuchet MS"/>
          <w:i/>
          <w:iCs/>
        </w:rPr>
        <w:t>International Journal of HR Ethics</w:t>
      </w:r>
      <w:r w:rsidRPr="00D16544">
        <w:rPr>
          <w:rFonts w:ascii="Trebuchet MS" w:hAnsi="Trebuchet MS"/>
        </w:rPr>
        <w:t>, 6(2), pp. 101–115.</w:t>
      </w:r>
    </w:p>
    <w:p w14:paraId="7754784A"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Luhar</w:t>
      </w:r>
      <w:proofErr w:type="spellEnd"/>
      <w:r w:rsidRPr="00D16544">
        <w:rPr>
          <w:rFonts w:ascii="Trebuchet MS" w:hAnsi="Trebuchet MS"/>
        </w:rPr>
        <w:t xml:space="preserve">, S. and </w:t>
      </w:r>
      <w:proofErr w:type="spellStart"/>
      <w:r w:rsidRPr="00D16544">
        <w:rPr>
          <w:rFonts w:ascii="Trebuchet MS" w:hAnsi="Trebuchet MS"/>
        </w:rPr>
        <w:t>Kurhade</w:t>
      </w:r>
      <w:proofErr w:type="spellEnd"/>
      <w:r w:rsidRPr="00D16544">
        <w:rPr>
          <w:rFonts w:ascii="Trebuchet MS" w:hAnsi="Trebuchet MS"/>
        </w:rPr>
        <w:t xml:space="preserve">, P. (2025) ‘Ethical leadership and organisational trust’, </w:t>
      </w:r>
      <w:r w:rsidRPr="00D16544">
        <w:rPr>
          <w:rFonts w:ascii="Trebuchet MS" w:hAnsi="Trebuchet MS"/>
          <w:i/>
          <w:iCs/>
        </w:rPr>
        <w:t>Journal of Leadership Studies</w:t>
      </w:r>
      <w:r w:rsidRPr="00D16544">
        <w:rPr>
          <w:rFonts w:ascii="Trebuchet MS" w:hAnsi="Trebuchet MS"/>
        </w:rPr>
        <w:t>, 14(1), pp. 12–28.</w:t>
      </w:r>
    </w:p>
    <w:p w14:paraId="7E97ACC2"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McDonnell, A. and Sikander, A. (2017) ‘Inclusive leadership in hybrid workplaces’, </w:t>
      </w:r>
      <w:r w:rsidRPr="00D16544">
        <w:rPr>
          <w:rFonts w:ascii="Trebuchet MS" w:hAnsi="Trebuchet MS"/>
          <w:i/>
          <w:iCs/>
        </w:rPr>
        <w:t>Journal of Workplace Innovation</w:t>
      </w:r>
      <w:r w:rsidRPr="00D16544">
        <w:rPr>
          <w:rFonts w:ascii="Trebuchet MS" w:hAnsi="Trebuchet MS"/>
        </w:rPr>
        <w:t>, 5(1), pp. 33–49.</w:t>
      </w:r>
    </w:p>
    <w:p w14:paraId="1BCB94AD"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McKinsey (2024) </w:t>
      </w:r>
      <w:r w:rsidRPr="00D16544">
        <w:rPr>
          <w:rFonts w:ascii="Trebuchet MS" w:hAnsi="Trebuchet MS"/>
          <w:i/>
          <w:iCs/>
        </w:rPr>
        <w:t>Diversity Wins: How Inclusion Matters</w:t>
      </w:r>
      <w:r w:rsidRPr="00D16544">
        <w:rPr>
          <w:rFonts w:ascii="Trebuchet MS" w:hAnsi="Trebuchet MS"/>
        </w:rPr>
        <w:t>. McKinsey &amp; Company.</w:t>
      </w:r>
    </w:p>
    <w:p w14:paraId="6C13709C"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Men, L. (2014) ‘Strategic internal communication and employee engagement’, </w:t>
      </w:r>
      <w:r w:rsidRPr="00D16544">
        <w:rPr>
          <w:rFonts w:ascii="Trebuchet MS" w:hAnsi="Trebuchet MS"/>
          <w:i/>
          <w:iCs/>
        </w:rPr>
        <w:t>Public Relations Review</w:t>
      </w:r>
      <w:r w:rsidRPr="00D16544">
        <w:rPr>
          <w:rFonts w:ascii="Trebuchet MS" w:hAnsi="Trebuchet MS"/>
        </w:rPr>
        <w:t>, 40(2), pp. 213–222.</w:t>
      </w:r>
    </w:p>
    <w:p w14:paraId="40D4009D"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MSI (2024) ‘Standardising HR processes for equity’, </w:t>
      </w:r>
      <w:r w:rsidRPr="00D16544">
        <w:rPr>
          <w:rFonts w:ascii="Trebuchet MS" w:hAnsi="Trebuchet MS"/>
          <w:i/>
          <w:iCs/>
        </w:rPr>
        <w:t>HR Best Practice Journal</w:t>
      </w:r>
      <w:r w:rsidRPr="00D16544">
        <w:rPr>
          <w:rFonts w:ascii="Trebuchet MS" w:hAnsi="Trebuchet MS"/>
        </w:rPr>
        <w:t>, 10(1), pp. 18–25.</w:t>
      </w:r>
    </w:p>
    <w:p w14:paraId="20286F43"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Musheke</w:t>
      </w:r>
      <w:proofErr w:type="spellEnd"/>
      <w:r w:rsidRPr="00D16544">
        <w:rPr>
          <w:rFonts w:ascii="Trebuchet MS" w:hAnsi="Trebuchet MS"/>
        </w:rPr>
        <w:t xml:space="preserve">, M. and Phiri, J. (2021) ‘Communication and organisational performance’, </w:t>
      </w:r>
      <w:r w:rsidRPr="00D16544">
        <w:rPr>
          <w:rFonts w:ascii="Trebuchet MS" w:hAnsi="Trebuchet MS"/>
          <w:i/>
          <w:iCs/>
        </w:rPr>
        <w:t>International Journal of Management Studies</w:t>
      </w:r>
      <w:r w:rsidRPr="00D16544">
        <w:rPr>
          <w:rFonts w:ascii="Trebuchet MS" w:hAnsi="Trebuchet MS"/>
        </w:rPr>
        <w:t>, 9(4), pp. 45–59.</w:t>
      </w:r>
    </w:p>
    <w:p w14:paraId="4A412A37"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Nastase</w:t>
      </w:r>
      <w:proofErr w:type="spellEnd"/>
      <w:r w:rsidRPr="00D16544">
        <w:rPr>
          <w:rFonts w:ascii="Trebuchet MS" w:hAnsi="Trebuchet MS"/>
        </w:rPr>
        <w:t xml:space="preserve">, M., Popescu, D. and Ionescu, A. (2025) ‘Talent management in dynamic sectors’, </w:t>
      </w:r>
      <w:r w:rsidRPr="00D16544">
        <w:rPr>
          <w:rFonts w:ascii="Trebuchet MS" w:hAnsi="Trebuchet MS"/>
          <w:i/>
          <w:iCs/>
        </w:rPr>
        <w:t>Journal of Business Strategy</w:t>
      </w:r>
      <w:r w:rsidRPr="00D16544">
        <w:rPr>
          <w:rFonts w:ascii="Trebuchet MS" w:hAnsi="Trebuchet MS"/>
        </w:rPr>
        <w:t>, 16(1), pp. 22–35.</w:t>
      </w:r>
    </w:p>
    <w:p w14:paraId="40FD67C2"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Nexus HR Consultancy (2024) ‘The role of communication in HR effectiveness’, </w:t>
      </w:r>
      <w:r w:rsidRPr="00D16544">
        <w:rPr>
          <w:rFonts w:ascii="Trebuchet MS" w:hAnsi="Trebuchet MS"/>
          <w:i/>
          <w:iCs/>
        </w:rPr>
        <w:t>HR Insights</w:t>
      </w:r>
      <w:r w:rsidRPr="00D16544">
        <w:rPr>
          <w:rFonts w:ascii="Trebuchet MS" w:hAnsi="Trebuchet MS"/>
        </w:rPr>
        <w:t>, 8(2), pp. 11–17.</w:t>
      </w:r>
    </w:p>
    <w:p w14:paraId="548246E8"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Olade</w:t>
      </w:r>
      <w:proofErr w:type="spellEnd"/>
      <w:r w:rsidRPr="00D16544">
        <w:rPr>
          <w:rFonts w:ascii="Trebuchet MS" w:hAnsi="Trebuchet MS"/>
        </w:rPr>
        <w:t xml:space="preserve"> Consulting (2024) ‘Implementing HR policies for organisational growth’, </w:t>
      </w:r>
      <w:r w:rsidRPr="00D16544">
        <w:rPr>
          <w:rFonts w:ascii="Trebuchet MS" w:hAnsi="Trebuchet MS"/>
          <w:i/>
          <w:iCs/>
        </w:rPr>
        <w:t>HR Practice Review</w:t>
      </w:r>
      <w:r w:rsidRPr="00D16544">
        <w:rPr>
          <w:rFonts w:ascii="Trebuchet MS" w:hAnsi="Trebuchet MS"/>
        </w:rPr>
        <w:t>, 17(1), pp. 9–15.</w:t>
      </w:r>
    </w:p>
    <w:p w14:paraId="24E70C6C"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Pimplapure</w:t>
      </w:r>
      <w:proofErr w:type="spellEnd"/>
      <w:r w:rsidRPr="00D16544">
        <w:rPr>
          <w:rFonts w:ascii="Trebuchet MS" w:hAnsi="Trebuchet MS"/>
        </w:rPr>
        <w:t xml:space="preserve">, S., Rao, V. and Singh, A. (2024) ‘Building managerial capability through L&amp;D’, </w:t>
      </w:r>
      <w:r w:rsidRPr="00D16544">
        <w:rPr>
          <w:rFonts w:ascii="Trebuchet MS" w:hAnsi="Trebuchet MS"/>
          <w:i/>
          <w:iCs/>
        </w:rPr>
        <w:t>Journal of HR Development</w:t>
      </w:r>
      <w:r w:rsidRPr="00D16544">
        <w:rPr>
          <w:rFonts w:ascii="Trebuchet MS" w:hAnsi="Trebuchet MS"/>
        </w:rPr>
        <w:t>, 13(2), pp. 44–58.</w:t>
      </w:r>
    </w:p>
    <w:p w14:paraId="4ED4526A"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lastRenderedPageBreak/>
        <w:t>Pinho</w:t>
      </w:r>
      <w:proofErr w:type="spellEnd"/>
      <w:r w:rsidRPr="00D16544">
        <w:rPr>
          <w:rFonts w:ascii="Trebuchet MS" w:hAnsi="Trebuchet MS"/>
        </w:rPr>
        <w:t xml:space="preserve">, R. and Colston, M. (2024) ‘Fairness and psychological safety in organisations’, </w:t>
      </w:r>
      <w:r w:rsidRPr="00D16544">
        <w:rPr>
          <w:rFonts w:ascii="Trebuchet MS" w:hAnsi="Trebuchet MS"/>
          <w:i/>
          <w:iCs/>
        </w:rPr>
        <w:t>Journal of Organisational Psychology</w:t>
      </w:r>
      <w:r w:rsidRPr="00D16544">
        <w:rPr>
          <w:rFonts w:ascii="Trebuchet MS" w:hAnsi="Trebuchet MS"/>
        </w:rPr>
        <w:t>, 19(3), pp. 66–79.</w:t>
      </w:r>
    </w:p>
    <w:p w14:paraId="426A9BC7"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Praslova</w:t>
      </w:r>
      <w:proofErr w:type="spellEnd"/>
      <w:r w:rsidRPr="00D16544">
        <w:rPr>
          <w:rFonts w:ascii="Trebuchet MS" w:hAnsi="Trebuchet MS"/>
        </w:rPr>
        <w:t xml:space="preserve">, L. (2022) ‘Legal compliance and DEI practices’, </w:t>
      </w:r>
      <w:r w:rsidRPr="00D16544">
        <w:rPr>
          <w:rFonts w:ascii="Trebuchet MS" w:hAnsi="Trebuchet MS"/>
          <w:i/>
          <w:iCs/>
        </w:rPr>
        <w:t>Employment Law Journal</w:t>
      </w:r>
      <w:r w:rsidRPr="00D16544">
        <w:rPr>
          <w:rFonts w:ascii="Trebuchet MS" w:hAnsi="Trebuchet MS"/>
        </w:rPr>
        <w:t>, 14(2), pp. 33–41.</w:t>
      </w:r>
    </w:p>
    <w:p w14:paraId="0EE6F105"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Safe Workers UK (2025) ‘Gross misconduct and disciplinary action’, </w:t>
      </w:r>
      <w:r w:rsidRPr="00D16544">
        <w:rPr>
          <w:rFonts w:ascii="Trebuchet MS" w:hAnsi="Trebuchet MS"/>
          <w:i/>
          <w:iCs/>
        </w:rPr>
        <w:t>Employment Law Guide</w:t>
      </w:r>
      <w:r w:rsidRPr="00D16544">
        <w:rPr>
          <w:rFonts w:ascii="Trebuchet MS" w:hAnsi="Trebuchet MS"/>
        </w:rPr>
        <w:t>. Available at: www.safeworkers.co.uk (Accessed: [insert date]).</w:t>
      </w:r>
    </w:p>
    <w:p w14:paraId="4CB90A7B"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Santhosh, R. (2024) ‘Transparent communication in HR policy’, </w:t>
      </w:r>
      <w:r w:rsidRPr="00D16544">
        <w:rPr>
          <w:rFonts w:ascii="Trebuchet MS" w:hAnsi="Trebuchet MS"/>
          <w:i/>
          <w:iCs/>
        </w:rPr>
        <w:t>Training Journal</w:t>
      </w:r>
      <w:r w:rsidRPr="00D16544">
        <w:rPr>
          <w:rFonts w:ascii="Trebuchet MS" w:hAnsi="Trebuchet MS"/>
        </w:rPr>
        <w:t>, 13(1), pp. 21–27.</w:t>
      </w:r>
    </w:p>
    <w:p w14:paraId="71D3FD54"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Shonubi</w:t>
      </w:r>
      <w:proofErr w:type="spellEnd"/>
      <w:r w:rsidRPr="00D16544">
        <w:rPr>
          <w:rFonts w:ascii="Trebuchet MS" w:hAnsi="Trebuchet MS"/>
        </w:rPr>
        <w:t xml:space="preserve">, A. (2016) ‘Communication and organisational efficiency’, </w:t>
      </w:r>
      <w:r w:rsidRPr="00D16544">
        <w:rPr>
          <w:rFonts w:ascii="Trebuchet MS" w:hAnsi="Trebuchet MS"/>
          <w:i/>
          <w:iCs/>
        </w:rPr>
        <w:t>Journal of Business Communication</w:t>
      </w:r>
      <w:r w:rsidRPr="00D16544">
        <w:rPr>
          <w:rFonts w:ascii="Trebuchet MS" w:hAnsi="Trebuchet MS"/>
        </w:rPr>
        <w:t>, 11(2), pp. 88–95.</w:t>
      </w:r>
    </w:p>
    <w:p w14:paraId="6CAA67E3"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Syrigou</w:t>
      </w:r>
      <w:proofErr w:type="spellEnd"/>
      <w:r w:rsidRPr="00D16544">
        <w:rPr>
          <w:rFonts w:ascii="Trebuchet MS" w:hAnsi="Trebuchet MS"/>
        </w:rPr>
        <w:t xml:space="preserve">, E. and Williams, J. (2023) ‘The evolving role of HR professionals’, </w:t>
      </w:r>
      <w:r w:rsidRPr="00D16544">
        <w:rPr>
          <w:rFonts w:ascii="Trebuchet MS" w:hAnsi="Trebuchet MS"/>
          <w:i/>
          <w:iCs/>
        </w:rPr>
        <w:t>HR Strategy Review</w:t>
      </w:r>
      <w:r w:rsidRPr="00D16544">
        <w:rPr>
          <w:rFonts w:ascii="Trebuchet MS" w:hAnsi="Trebuchet MS"/>
        </w:rPr>
        <w:t>, 15(3), pp. 12–19.</w:t>
      </w:r>
    </w:p>
    <w:p w14:paraId="606070B7"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Tajfel, H. and Turner, J. (1979) ‘An integrative theory of intergroup conflict’, in Austin, W. and </w:t>
      </w:r>
      <w:proofErr w:type="spellStart"/>
      <w:r w:rsidRPr="00D16544">
        <w:rPr>
          <w:rFonts w:ascii="Trebuchet MS" w:hAnsi="Trebuchet MS"/>
        </w:rPr>
        <w:t>Worchel</w:t>
      </w:r>
      <w:proofErr w:type="spellEnd"/>
      <w:r w:rsidRPr="00D16544">
        <w:rPr>
          <w:rFonts w:ascii="Trebuchet MS" w:hAnsi="Trebuchet MS"/>
        </w:rPr>
        <w:t xml:space="preserve">, S. (eds.) </w:t>
      </w:r>
      <w:r w:rsidRPr="00D16544">
        <w:rPr>
          <w:rFonts w:ascii="Trebuchet MS" w:hAnsi="Trebuchet MS"/>
          <w:i/>
          <w:iCs/>
        </w:rPr>
        <w:t>The Social Psychology of Intergroup Relations</w:t>
      </w:r>
      <w:r w:rsidRPr="00D16544">
        <w:rPr>
          <w:rFonts w:ascii="Trebuchet MS" w:hAnsi="Trebuchet MS"/>
        </w:rPr>
        <w:t>. Monterey: Brooks/Cole, pp. 33–47.</w:t>
      </w:r>
    </w:p>
    <w:p w14:paraId="6ED1030E"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Training Journal (2024) ‘Bias-awareness training for inclusive workplaces’, </w:t>
      </w:r>
      <w:r w:rsidRPr="00D16544">
        <w:rPr>
          <w:rFonts w:ascii="Trebuchet MS" w:hAnsi="Trebuchet MS"/>
          <w:i/>
          <w:iCs/>
        </w:rPr>
        <w:t>Training Journal</w:t>
      </w:r>
      <w:r w:rsidRPr="00D16544">
        <w:rPr>
          <w:rFonts w:ascii="Trebuchet MS" w:hAnsi="Trebuchet MS"/>
        </w:rPr>
        <w:t>, 12(3), pp. 45–52.</w:t>
      </w:r>
    </w:p>
    <w:p w14:paraId="636F2379"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Tulsiani</w:t>
      </w:r>
      <w:proofErr w:type="spellEnd"/>
      <w:r w:rsidRPr="00D16544">
        <w:rPr>
          <w:rFonts w:ascii="Trebuchet MS" w:hAnsi="Trebuchet MS"/>
        </w:rPr>
        <w:t xml:space="preserve">, A. (2024) ‘Embedding DEI in learning policies’, </w:t>
      </w:r>
      <w:r w:rsidRPr="00D16544">
        <w:rPr>
          <w:rFonts w:ascii="Trebuchet MS" w:hAnsi="Trebuchet MS"/>
          <w:i/>
          <w:iCs/>
        </w:rPr>
        <w:t>HR Development Review</w:t>
      </w:r>
      <w:r w:rsidRPr="00D16544">
        <w:rPr>
          <w:rFonts w:ascii="Trebuchet MS" w:hAnsi="Trebuchet MS"/>
        </w:rPr>
        <w:t>, 9(1), pp. 18–26.</w:t>
      </w:r>
    </w:p>
    <w:p w14:paraId="39B0CEAC"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Ulrich, D., Brockbank, W., Johnson, D., </w:t>
      </w:r>
      <w:proofErr w:type="spellStart"/>
      <w:r w:rsidRPr="00D16544">
        <w:rPr>
          <w:rFonts w:ascii="Trebuchet MS" w:hAnsi="Trebuchet MS"/>
        </w:rPr>
        <w:t>Sandholtz</w:t>
      </w:r>
      <w:proofErr w:type="spellEnd"/>
      <w:r w:rsidRPr="00D16544">
        <w:rPr>
          <w:rFonts w:ascii="Trebuchet MS" w:hAnsi="Trebuchet MS"/>
        </w:rPr>
        <w:t xml:space="preserve">, K. and Younger, J. (2012) </w:t>
      </w:r>
      <w:r w:rsidRPr="00D16544">
        <w:rPr>
          <w:rFonts w:ascii="Trebuchet MS" w:hAnsi="Trebuchet MS"/>
          <w:i/>
          <w:iCs/>
        </w:rPr>
        <w:t>HR Competencies: Mastery at the Intersection of People and Business</w:t>
      </w:r>
      <w:r w:rsidRPr="00D16544">
        <w:rPr>
          <w:rFonts w:ascii="Trebuchet MS" w:hAnsi="Trebuchet MS"/>
        </w:rPr>
        <w:t>. Alexandria: SHRM.</w:t>
      </w:r>
    </w:p>
    <w:p w14:paraId="4EF55DAC" w14:textId="77777777" w:rsidR="00D16544" w:rsidRPr="00D16544" w:rsidRDefault="00D16544" w:rsidP="00066E7E">
      <w:pPr>
        <w:spacing w:after="0" w:line="360" w:lineRule="auto"/>
        <w:ind w:left="357"/>
        <w:jc w:val="both"/>
        <w:rPr>
          <w:rFonts w:ascii="Trebuchet MS" w:hAnsi="Trebuchet MS"/>
        </w:rPr>
      </w:pPr>
      <w:r w:rsidRPr="00D16544">
        <w:rPr>
          <w:rFonts w:ascii="Trebuchet MS" w:hAnsi="Trebuchet MS"/>
        </w:rPr>
        <w:t xml:space="preserve">van </w:t>
      </w:r>
      <w:proofErr w:type="spellStart"/>
      <w:r w:rsidRPr="00D16544">
        <w:rPr>
          <w:rFonts w:ascii="Trebuchet MS" w:hAnsi="Trebuchet MS"/>
        </w:rPr>
        <w:t>Luyn</w:t>
      </w:r>
      <w:proofErr w:type="spellEnd"/>
      <w:r w:rsidRPr="00D16544">
        <w:rPr>
          <w:rFonts w:ascii="Trebuchet MS" w:hAnsi="Trebuchet MS"/>
        </w:rPr>
        <w:t xml:space="preserve">, J. (2025) ‘Universal Design for Learning in corporate training’, </w:t>
      </w:r>
      <w:r w:rsidRPr="00D16544">
        <w:rPr>
          <w:rFonts w:ascii="Trebuchet MS" w:hAnsi="Trebuchet MS"/>
          <w:i/>
          <w:iCs/>
        </w:rPr>
        <w:t>Journal of Workplace Learning</w:t>
      </w:r>
      <w:r w:rsidRPr="00D16544">
        <w:rPr>
          <w:rFonts w:ascii="Trebuchet MS" w:hAnsi="Trebuchet MS"/>
        </w:rPr>
        <w:t>, 17(2), pp. 55–63.</w:t>
      </w:r>
    </w:p>
    <w:p w14:paraId="36176A60" w14:textId="77777777" w:rsidR="00D16544" w:rsidRPr="00D16544" w:rsidRDefault="00D16544" w:rsidP="00066E7E">
      <w:pPr>
        <w:spacing w:after="0" w:line="360" w:lineRule="auto"/>
        <w:ind w:left="357"/>
        <w:jc w:val="both"/>
        <w:rPr>
          <w:rFonts w:ascii="Trebuchet MS" w:hAnsi="Trebuchet MS"/>
        </w:rPr>
      </w:pPr>
      <w:proofErr w:type="spellStart"/>
      <w:r w:rsidRPr="00D16544">
        <w:rPr>
          <w:rFonts w:ascii="Trebuchet MS" w:hAnsi="Trebuchet MS"/>
        </w:rPr>
        <w:t>Yusoff</w:t>
      </w:r>
      <w:proofErr w:type="spellEnd"/>
      <w:r w:rsidRPr="00D16544">
        <w:rPr>
          <w:rFonts w:ascii="Trebuchet MS" w:hAnsi="Trebuchet MS"/>
        </w:rPr>
        <w:t xml:space="preserve">, M. (2025) ‘Leadership accountability and fairness’, </w:t>
      </w:r>
      <w:r w:rsidRPr="00D16544">
        <w:rPr>
          <w:rFonts w:ascii="Trebuchet MS" w:hAnsi="Trebuchet MS"/>
          <w:i/>
          <w:iCs/>
        </w:rPr>
        <w:t>Journal of HR Leadership</w:t>
      </w:r>
      <w:r w:rsidRPr="00D16544">
        <w:rPr>
          <w:rFonts w:ascii="Trebuchet MS" w:hAnsi="Trebuchet MS"/>
        </w:rPr>
        <w:t>, 14(1), pp. 29–36.</w:t>
      </w:r>
    </w:p>
    <w:p w14:paraId="5625B050" w14:textId="77777777" w:rsidR="00D16544" w:rsidRDefault="00D16544" w:rsidP="00DF20C8"/>
    <w:p w14:paraId="367EEF5D" w14:textId="77777777" w:rsidR="00976169" w:rsidRDefault="00976169" w:rsidP="00DF20C8"/>
    <w:p w14:paraId="3B1262FE" w14:textId="77777777" w:rsidR="00976169" w:rsidRDefault="00976169" w:rsidP="00DF20C8"/>
    <w:p w14:paraId="1C51A701" w14:textId="77777777" w:rsidR="00976169" w:rsidRDefault="00976169" w:rsidP="00DF20C8"/>
    <w:p w14:paraId="76242A60" w14:textId="77777777" w:rsidR="00976169" w:rsidRDefault="00976169" w:rsidP="00DF20C8"/>
    <w:p w14:paraId="4F63CA4A" w14:textId="77777777" w:rsidR="00976169" w:rsidRDefault="00976169" w:rsidP="00DF20C8"/>
    <w:p w14:paraId="383871E8" w14:textId="77777777" w:rsidR="00976169" w:rsidRDefault="00976169" w:rsidP="00DF20C8"/>
    <w:p w14:paraId="28C995E1" w14:textId="77777777" w:rsidR="00976169" w:rsidRDefault="00976169" w:rsidP="00DF20C8"/>
    <w:p w14:paraId="661A691F" w14:textId="77777777" w:rsidR="00976169" w:rsidRDefault="00976169" w:rsidP="00DF20C8"/>
    <w:p w14:paraId="57CD7DF5" w14:textId="77777777" w:rsidR="00F949D1" w:rsidRDefault="00F949D1" w:rsidP="00DF20C8">
      <w:pPr>
        <w:sectPr w:rsidR="00F949D1">
          <w:headerReference w:type="default" r:id="rId9"/>
          <w:pgSz w:w="11906" w:h="16838"/>
          <w:pgMar w:top="1440" w:right="1440" w:bottom="1440" w:left="1440" w:header="708" w:footer="708" w:gutter="0"/>
          <w:cols w:space="708"/>
          <w:docGrid w:linePitch="360"/>
        </w:sectPr>
      </w:pPr>
    </w:p>
    <w:tbl>
      <w:tblPr>
        <w:tblStyle w:val="TableGrid"/>
        <w:tblW w:w="9214" w:type="dxa"/>
        <w:tblInd w:w="-5" w:type="dxa"/>
        <w:tblLook w:val="04A0" w:firstRow="1" w:lastRow="0" w:firstColumn="1" w:lastColumn="0" w:noHBand="0" w:noVBand="1"/>
      </w:tblPr>
      <w:tblGrid>
        <w:gridCol w:w="9214"/>
      </w:tblGrid>
      <w:tr w:rsidR="00B30E1F" w:rsidRPr="00B30E1F" w14:paraId="510129D4" w14:textId="77777777" w:rsidTr="00B30E1F">
        <w:tc>
          <w:tcPr>
            <w:tcW w:w="9214" w:type="dxa"/>
            <w:shd w:val="clear" w:color="auto" w:fill="4472C4" w:themeFill="accent1"/>
          </w:tcPr>
          <w:p w14:paraId="75ECE220" w14:textId="77777777" w:rsidR="0085032E" w:rsidRPr="00B30E1F" w:rsidRDefault="00A952C3" w:rsidP="00976169">
            <w:pPr>
              <w:rPr>
                <w:b/>
                <w:bCs/>
                <w:color w:val="FFFFFF" w:themeColor="background1"/>
                <w:sz w:val="24"/>
                <w:szCs w:val="24"/>
              </w:rPr>
            </w:pPr>
            <w:r w:rsidRPr="00B30E1F">
              <w:rPr>
                <w:b/>
                <w:bCs/>
                <w:color w:val="FFFFFF" w:themeColor="background1"/>
                <w:sz w:val="24"/>
                <w:szCs w:val="24"/>
              </w:rPr>
              <w:lastRenderedPageBreak/>
              <w:t>AC 2.3</w:t>
            </w:r>
          </w:p>
          <w:p w14:paraId="43825FBB" w14:textId="77777777" w:rsidR="001208D9" w:rsidRPr="00B30E1F" w:rsidRDefault="007C30B2" w:rsidP="00976169">
            <w:pPr>
              <w:rPr>
                <w:b/>
                <w:bCs/>
                <w:color w:val="FFFFFF" w:themeColor="background1"/>
                <w:sz w:val="24"/>
                <w:szCs w:val="24"/>
              </w:rPr>
            </w:pPr>
            <w:r w:rsidRPr="00B30E1F">
              <w:rPr>
                <w:b/>
                <w:bCs/>
                <w:color w:val="FFFFFF" w:themeColor="background1"/>
                <w:sz w:val="24"/>
                <w:szCs w:val="24"/>
              </w:rPr>
              <w:t xml:space="preserve">LYNDA ASTELL - </w:t>
            </w:r>
            <w:r w:rsidR="001208D9" w:rsidRPr="00B30E1F">
              <w:rPr>
                <w:b/>
                <w:bCs/>
                <w:color w:val="FFFFFF" w:themeColor="background1"/>
                <w:sz w:val="24"/>
                <w:szCs w:val="24"/>
              </w:rPr>
              <w:t xml:space="preserve">FREE </w:t>
            </w:r>
            <w:r w:rsidRPr="00B30E1F">
              <w:rPr>
                <w:b/>
                <w:bCs/>
                <w:color w:val="FFFFFF" w:themeColor="background1"/>
                <w:sz w:val="24"/>
                <w:szCs w:val="24"/>
              </w:rPr>
              <w:t xml:space="preserve">TEXT RESPONSES TO </w:t>
            </w:r>
            <w:r w:rsidR="00855F96" w:rsidRPr="00B30E1F">
              <w:rPr>
                <w:b/>
                <w:bCs/>
                <w:color w:val="FFFFFF" w:themeColor="background1"/>
                <w:sz w:val="24"/>
                <w:szCs w:val="24"/>
              </w:rPr>
              <w:t>WORKING INCLUSIVELY SURVEY</w:t>
            </w:r>
          </w:p>
          <w:p w14:paraId="375EF59C" w14:textId="7770F560" w:rsidR="00021FEB" w:rsidRPr="00B30E1F" w:rsidRDefault="00021FEB" w:rsidP="00976169">
            <w:pPr>
              <w:rPr>
                <w:b/>
                <w:bCs/>
                <w:color w:val="FFFFFF" w:themeColor="background1"/>
                <w:sz w:val="24"/>
                <w:szCs w:val="24"/>
              </w:rPr>
            </w:pPr>
          </w:p>
        </w:tc>
      </w:tr>
      <w:tr w:rsidR="00976169" w:rsidRPr="00976169" w14:paraId="4A9B071C" w14:textId="77777777" w:rsidTr="006F07DB">
        <w:tc>
          <w:tcPr>
            <w:tcW w:w="9214" w:type="dxa"/>
          </w:tcPr>
          <w:p w14:paraId="252D0163" w14:textId="0E6A3ADF" w:rsidR="00976169" w:rsidRPr="00976169" w:rsidRDefault="00976169" w:rsidP="007B052B">
            <w:pPr>
              <w:spacing w:after="160" w:line="259" w:lineRule="auto"/>
            </w:pPr>
            <w:r w:rsidRPr="00976169">
              <w:t xml:space="preserve">I am not sure that I am best positioned to answer these questions. </w:t>
            </w:r>
          </w:p>
        </w:tc>
      </w:tr>
      <w:tr w:rsidR="00976169" w:rsidRPr="00976169" w14:paraId="28579C37" w14:textId="77777777" w:rsidTr="006F07DB">
        <w:tc>
          <w:tcPr>
            <w:tcW w:w="9214" w:type="dxa"/>
          </w:tcPr>
          <w:p w14:paraId="38D040ED" w14:textId="2BF04F84" w:rsidR="00976169" w:rsidRPr="00976169" w:rsidRDefault="00976169" w:rsidP="007B052B">
            <w:pPr>
              <w:spacing w:after="160" w:line="259" w:lineRule="auto"/>
            </w:pPr>
            <w:r w:rsidRPr="00976169">
              <w:t>I responded with 'Strongly Agree' to most questions as I have consistently felt fully supported by Lynda since beginning my employment here. From day one, she has provided clear guidance, thorough explanations, and steady leadership, all of which have been instrumental in helping me settle into my role and grow in confidence. Her approachability and willingness to share her knowledge have made a significant positive impact on my experience.</w:t>
            </w:r>
            <w:r w:rsidRPr="00976169">
              <w:br/>
              <w:t xml:space="preserve">For the questions where I answered "Neutral," it was simply because I have not yet encountered those specific situations in my working relationship with Lynda. </w:t>
            </w:r>
          </w:p>
        </w:tc>
      </w:tr>
      <w:tr w:rsidR="00976169" w:rsidRPr="00976169" w14:paraId="343B9CA0" w14:textId="77777777" w:rsidTr="006F07DB">
        <w:tc>
          <w:tcPr>
            <w:tcW w:w="9214" w:type="dxa"/>
          </w:tcPr>
          <w:p w14:paraId="4FF63AD3" w14:textId="1C5A8FA0" w:rsidR="00976169" w:rsidRPr="00976169" w:rsidRDefault="00976169" w:rsidP="007B052B">
            <w:pPr>
              <w:spacing w:after="160" w:line="259" w:lineRule="auto"/>
            </w:pPr>
            <w:r w:rsidRPr="00976169">
              <w:t xml:space="preserve">Lynda is an extremely competent, highly skilled and experienced senior leader in the Welsh FE sector. She makes time to ensure that new starters (such as myself) in the Welsh system can learn from her experience and skills. She is honest and clear with stakeholders, and unafraid to challenge constructively with unions, governors and key sector players, and sets out clear arguments and rationales to them. As a skilled accountant and finance professional, I find her way of explaining financial matters to non-financial staff refreshingly clear and patient.  Lynda has a huge remit and hopefully she now has a team around her who can be highly supportive of her. She is adept at building a strong team, and has brought her latest group of reporting SLT directors together extremely well, and it is an extremely enjoyable and supportive group to be a part of. </w:t>
            </w:r>
          </w:p>
        </w:tc>
      </w:tr>
      <w:tr w:rsidR="00976169" w:rsidRPr="00976169" w14:paraId="5C7788BB" w14:textId="77777777" w:rsidTr="006F07DB">
        <w:tc>
          <w:tcPr>
            <w:tcW w:w="9214" w:type="dxa"/>
          </w:tcPr>
          <w:p w14:paraId="6DF47625" w14:textId="77777777" w:rsidR="00976169" w:rsidRPr="00976169" w:rsidRDefault="00976169" w:rsidP="00976169">
            <w:pPr>
              <w:spacing w:after="160" w:line="259" w:lineRule="auto"/>
            </w:pPr>
            <w:r w:rsidRPr="00976169">
              <w:t>Lynda has helped navigate the recent structural changes, including a whole-college MOC, and new appointments to both the Senior and Corporate Leadership Team (S/CLT); she has done this with calm professionalism and a positive mindset. She has adapted well to new working practices amongst CLT and has demonstrated openness to constructive challenge, using it as an opportunity for honest reflection.</w:t>
            </w:r>
            <w:r w:rsidRPr="00976169">
              <w:br/>
              <w:t>It is encouraging to see Lynda’s commitment to finding balanced solutions that meet the needs of both corporate and curriculum staff. Her ability to bridge these perspectives has helped strengthen collaboration and, importantly, alignment across the college.</w:t>
            </w:r>
          </w:p>
          <w:p w14:paraId="0B873136" w14:textId="53C72CA2" w:rsidR="00976169" w:rsidRPr="00976169" w:rsidRDefault="00976169" w:rsidP="007B052B">
            <w:pPr>
              <w:spacing w:after="160" w:line="259" w:lineRule="auto"/>
            </w:pPr>
            <w:r w:rsidRPr="00976169">
              <w:t xml:space="preserve">Lynda’s approach to driving strategic change is making a clear and positive impact. She is helping to shape an ambitious vision for Coleg Gwent, one that inspires others and supports a culture of shared purpose, innovation, and continuous improvement. </w:t>
            </w:r>
          </w:p>
        </w:tc>
      </w:tr>
      <w:tr w:rsidR="00976169" w:rsidRPr="00976169" w14:paraId="6B01BA80" w14:textId="77777777" w:rsidTr="006F07DB">
        <w:tc>
          <w:tcPr>
            <w:tcW w:w="9214" w:type="dxa"/>
          </w:tcPr>
          <w:p w14:paraId="5E89E421" w14:textId="777BABEF" w:rsidR="00976169" w:rsidRPr="00976169" w:rsidRDefault="00976169" w:rsidP="007B052B">
            <w:pPr>
              <w:spacing w:after="160" w:line="259" w:lineRule="auto"/>
            </w:pPr>
            <w:r w:rsidRPr="00976169">
              <w:t xml:space="preserve">I really enjoy working with Lynda.  She's sociable, engaging and consistently brings healthy challenge to CLT and SLT discussion while maintaining a great sense of fun.  She thinks creatively and innovatively, which adds real value and a unique contribution to problem solving, always seeking a positive way forward.  </w:t>
            </w:r>
            <w:r w:rsidRPr="00976169">
              <w:br/>
              <w:t xml:space="preserve">Working more broadly across SLT, I've observed Lynda's efforts to listen more carefully and understand </w:t>
            </w:r>
            <w:proofErr w:type="gramStart"/>
            <w:r w:rsidRPr="00976169">
              <w:t>colleagues</w:t>
            </w:r>
            <w:proofErr w:type="gramEnd"/>
            <w:r w:rsidRPr="00976169">
              <w:t xml:space="preserve"> perspectives better.  This has started to make a real difference in building trust and fostering more collaborative relationships with all SLT colleagues and I see this going from strength to strength.  This is great because her creativity is a real asset to the whole team </w:t>
            </w:r>
          </w:p>
        </w:tc>
      </w:tr>
    </w:tbl>
    <w:p w14:paraId="24DAEFF2" w14:textId="77777777" w:rsidR="00976169" w:rsidRPr="00DF20C8" w:rsidRDefault="00976169" w:rsidP="009B692D"/>
    <w:sectPr w:rsidR="00976169" w:rsidRPr="00DF20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AEC27" w14:textId="77777777" w:rsidR="00133679" w:rsidRDefault="00133679" w:rsidP="001B28E3">
      <w:pPr>
        <w:spacing w:after="0" w:line="240" w:lineRule="auto"/>
      </w:pPr>
      <w:r>
        <w:separator/>
      </w:r>
    </w:p>
  </w:endnote>
  <w:endnote w:type="continuationSeparator" w:id="0">
    <w:p w14:paraId="6030E6D1" w14:textId="77777777" w:rsidR="00133679" w:rsidRDefault="00133679" w:rsidP="001B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4C51F" w14:textId="7A316756" w:rsidR="0030384C" w:rsidRDefault="0030384C">
    <w:pPr>
      <w:pStyle w:val="Footer"/>
    </w:pPr>
    <w:r>
      <w:t>Lynda J Astell</w:t>
    </w:r>
    <w:r w:rsidR="006D32C1">
      <w:tab/>
    </w:r>
    <w:r w:rsidR="00B751D0">
      <w:t xml:space="preserve">                                                               </w:t>
    </w:r>
    <w:r w:rsidR="006D32C1">
      <w:t>5C003 – Professional Behaviours and Valuing People</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0D652" w14:textId="77777777" w:rsidR="00133679" w:rsidRDefault="00133679" w:rsidP="001B28E3">
      <w:pPr>
        <w:spacing w:after="0" w:line="240" w:lineRule="auto"/>
      </w:pPr>
      <w:r>
        <w:separator/>
      </w:r>
    </w:p>
  </w:footnote>
  <w:footnote w:type="continuationSeparator" w:id="0">
    <w:p w14:paraId="2ECA28A5" w14:textId="77777777" w:rsidR="00133679" w:rsidRDefault="00133679" w:rsidP="001B2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22FE" w14:textId="77777777" w:rsidR="0053093B" w:rsidRDefault="005309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50D0C"/>
    <w:multiLevelType w:val="multilevel"/>
    <w:tmpl w:val="90EE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8337C"/>
    <w:multiLevelType w:val="hybridMultilevel"/>
    <w:tmpl w:val="B47C9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B3613"/>
    <w:multiLevelType w:val="hybridMultilevel"/>
    <w:tmpl w:val="4922F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962"/>
    <w:rsid w:val="00021FEB"/>
    <w:rsid w:val="000473D5"/>
    <w:rsid w:val="00053CFC"/>
    <w:rsid w:val="00062763"/>
    <w:rsid w:val="00062929"/>
    <w:rsid w:val="00066E7E"/>
    <w:rsid w:val="00087EAF"/>
    <w:rsid w:val="000965D7"/>
    <w:rsid w:val="00097D4C"/>
    <w:rsid w:val="000A18F6"/>
    <w:rsid w:val="000B075B"/>
    <w:rsid w:val="000B50DA"/>
    <w:rsid w:val="000C09FC"/>
    <w:rsid w:val="000C2DB1"/>
    <w:rsid w:val="000C3948"/>
    <w:rsid w:val="000E5135"/>
    <w:rsid w:val="000F08D8"/>
    <w:rsid w:val="000F1599"/>
    <w:rsid w:val="001022B2"/>
    <w:rsid w:val="001037E7"/>
    <w:rsid w:val="00105F41"/>
    <w:rsid w:val="001078EC"/>
    <w:rsid w:val="00107EA7"/>
    <w:rsid w:val="0011538F"/>
    <w:rsid w:val="001208D9"/>
    <w:rsid w:val="00126913"/>
    <w:rsid w:val="00133679"/>
    <w:rsid w:val="001344D2"/>
    <w:rsid w:val="0015781B"/>
    <w:rsid w:val="00177445"/>
    <w:rsid w:val="00185BEE"/>
    <w:rsid w:val="00196CB7"/>
    <w:rsid w:val="001A3526"/>
    <w:rsid w:val="001A3F2C"/>
    <w:rsid w:val="001B28E3"/>
    <w:rsid w:val="001B42C7"/>
    <w:rsid w:val="001D1360"/>
    <w:rsid w:val="001E2125"/>
    <w:rsid w:val="00202987"/>
    <w:rsid w:val="00216607"/>
    <w:rsid w:val="00222308"/>
    <w:rsid w:val="00224316"/>
    <w:rsid w:val="002262F6"/>
    <w:rsid w:val="00235E3F"/>
    <w:rsid w:val="00237836"/>
    <w:rsid w:val="00241D58"/>
    <w:rsid w:val="00281F1B"/>
    <w:rsid w:val="00285935"/>
    <w:rsid w:val="002937D0"/>
    <w:rsid w:val="002D0D92"/>
    <w:rsid w:val="002E5D58"/>
    <w:rsid w:val="003015F4"/>
    <w:rsid w:val="0030384C"/>
    <w:rsid w:val="00311694"/>
    <w:rsid w:val="00332B48"/>
    <w:rsid w:val="00335603"/>
    <w:rsid w:val="00356D1B"/>
    <w:rsid w:val="00384890"/>
    <w:rsid w:val="003909DE"/>
    <w:rsid w:val="003929D2"/>
    <w:rsid w:val="003A036B"/>
    <w:rsid w:val="003B6E69"/>
    <w:rsid w:val="003B78A5"/>
    <w:rsid w:val="003C161A"/>
    <w:rsid w:val="003F7EDA"/>
    <w:rsid w:val="00404E8F"/>
    <w:rsid w:val="00410445"/>
    <w:rsid w:val="00410C13"/>
    <w:rsid w:val="00440934"/>
    <w:rsid w:val="00445E97"/>
    <w:rsid w:val="00451C23"/>
    <w:rsid w:val="0046436F"/>
    <w:rsid w:val="004A34CC"/>
    <w:rsid w:val="004A3DCE"/>
    <w:rsid w:val="004A7DBB"/>
    <w:rsid w:val="004B3D95"/>
    <w:rsid w:val="004C2FDA"/>
    <w:rsid w:val="004C5742"/>
    <w:rsid w:val="004E35D4"/>
    <w:rsid w:val="004F1727"/>
    <w:rsid w:val="004F2C67"/>
    <w:rsid w:val="00503514"/>
    <w:rsid w:val="00506C79"/>
    <w:rsid w:val="005211D9"/>
    <w:rsid w:val="005274FF"/>
    <w:rsid w:val="0053093B"/>
    <w:rsid w:val="00530D8B"/>
    <w:rsid w:val="005320AD"/>
    <w:rsid w:val="005454DF"/>
    <w:rsid w:val="005459DF"/>
    <w:rsid w:val="005A62C7"/>
    <w:rsid w:val="005A6CA6"/>
    <w:rsid w:val="005C511C"/>
    <w:rsid w:val="005D1D79"/>
    <w:rsid w:val="005E203E"/>
    <w:rsid w:val="005F2685"/>
    <w:rsid w:val="005F364F"/>
    <w:rsid w:val="005F6384"/>
    <w:rsid w:val="005F6B32"/>
    <w:rsid w:val="006067E5"/>
    <w:rsid w:val="0061207B"/>
    <w:rsid w:val="00615F9A"/>
    <w:rsid w:val="006412F2"/>
    <w:rsid w:val="00643548"/>
    <w:rsid w:val="006615E6"/>
    <w:rsid w:val="00664C48"/>
    <w:rsid w:val="00667064"/>
    <w:rsid w:val="00677613"/>
    <w:rsid w:val="00677DBD"/>
    <w:rsid w:val="006814AC"/>
    <w:rsid w:val="00692A01"/>
    <w:rsid w:val="006A581F"/>
    <w:rsid w:val="006C4C32"/>
    <w:rsid w:val="006C6785"/>
    <w:rsid w:val="006D1293"/>
    <w:rsid w:val="006D32C1"/>
    <w:rsid w:val="0070122F"/>
    <w:rsid w:val="00706DF1"/>
    <w:rsid w:val="00713251"/>
    <w:rsid w:val="00715BC5"/>
    <w:rsid w:val="00723590"/>
    <w:rsid w:val="00723A90"/>
    <w:rsid w:val="00727CCA"/>
    <w:rsid w:val="00752C36"/>
    <w:rsid w:val="007665C7"/>
    <w:rsid w:val="0077768D"/>
    <w:rsid w:val="00781A7C"/>
    <w:rsid w:val="007957FD"/>
    <w:rsid w:val="0079637E"/>
    <w:rsid w:val="007976F2"/>
    <w:rsid w:val="007B052B"/>
    <w:rsid w:val="007C30B2"/>
    <w:rsid w:val="007C5FB6"/>
    <w:rsid w:val="007E3691"/>
    <w:rsid w:val="007E55FA"/>
    <w:rsid w:val="007F3873"/>
    <w:rsid w:val="008173D1"/>
    <w:rsid w:val="008245D6"/>
    <w:rsid w:val="00827E22"/>
    <w:rsid w:val="00832B32"/>
    <w:rsid w:val="00833CED"/>
    <w:rsid w:val="008405EA"/>
    <w:rsid w:val="00842D16"/>
    <w:rsid w:val="00847F58"/>
    <w:rsid w:val="0085032E"/>
    <w:rsid w:val="00855F96"/>
    <w:rsid w:val="008658B7"/>
    <w:rsid w:val="00877AAD"/>
    <w:rsid w:val="00881114"/>
    <w:rsid w:val="008846CD"/>
    <w:rsid w:val="0088485F"/>
    <w:rsid w:val="00897043"/>
    <w:rsid w:val="009103D2"/>
    <w:rsid w:val="00925398"/>
    <w:rsid w:val="009334F4"/>
    <w:rsid w:val="00943194"/>
    <w:rsid w:val="00952478"/>
    <w:rsid w:val="00960BA4"/>
    <w:rsid w:val="00975415"/>
    <w:rsid w:val="00976169"/>
    <w:rsid w:val="009824F1"/>
    <w:rsid w:val="009B692D"/>
    <w:rsid w:val="009B7E19"/>
    <w:rsid w:val="009F1BF7"/>
    <w:rsid w:val="00A03793"/>
    <w:rsid w:val="00A1506F"/>
    <w:rsid w:val="00A15BDF"/>
    <w:rsid w:val="00A26242"/>
    <w:rsid w:val="00A27CA6"/>
    <w:rsid w:val="00A33AFC"/>
    <w:rsid w:val="00A408F1"/>
    <w:rsid w:val="00A527BC"/>
    <w:rsid w:val="00A776E6"/>
    <w:rsid w:val="00A952C3"/>
    <w:rsid w:val="00AA2E69"/>
    <w:rsid w:val="00AC1059"/>
    <w:rsid w:val="00AD6264"/>
    <w:rsid w:val="00AF40EE"/>
    <w:rsid w:val="00AF7CBE"/>
    <w:rsid w:val="00B17701"/>
    <w:rsid w:val="00B22AAC"/>
    <w:rsid w:val="00B23639"/>
    <w:rsid w:val="00B30E1F"/>
    <w:rsid w:val="00B34D92"/>
    <w:rsid w:val="00B4710B"/>
    <w:rsid w:val="00B578A6"/>
    <w:rsid w:val="00B751D0"/>
    <w:rsid w:val="00B8267E"/>
    <w:rsid w:val="00B95148"/>
    <w:rsid w:val="00BA7F5A"/>
    <w:rsid w:val="00BB7D29"/>
    <w:rsid w:val="00BD511D"/>
    <w:rsid w:val="00BE1A3F"/>
    <w:rsid w:val="00BE23CF"/>
    <w:rsid w:val="00BF0BFB"/>
    <w:rsid w:val="00BF1321"/>
    <w:rsid w:val="00BF36A5"/>
    <w:rsid w:val="00BF521E"/>
    <w:rsid w:val="00BF5AB4"/>
    <w:rsid w:val="00C00D35"/>
    <w:rsid w:val="00C41758"/>
    <w:rsid w:val="00C45276"/>
    <w:rsid w:val="00C532B7"/>
    <w:rsid w:val="00C76C1A"/>
    <w:rsid w:val="00C8366F"/>
    <w:rsid w:val="00C83800"/>
    <w:rsid w:val="00C90D0C"/>
    <w:rsid w:val="00CB11DC"/>
    <w:rsid w:val="00CD4B92"/>
    <w:rsid w:val="00CE79A9"/>
    <w:rsid w:val="00CF03D6"/>
    <w:rsid w:val="00CF1962"/>
    <w:rsid w:val="00CF695A"/>
    <w:rsid w:val="00D04690"/>
    <w:rsid w:val="00D16544"/>
    <w:rsid w:val="00D63BF2"/>
    <w:rsid w:val="00D64101"/>
    <w:rsid w:val="00D932B0"/>
    <w:rsid w:val="00D95BDC"/>
    <w:rsid w:val="00DB0826"/>
    <w:rsid w:val="00DC643D"/>
    <w:rsid w:val="00DD02FC"/>
    <w:rsid w:val="00DD1B21"/>
    <w:rsid w:val="00DD3CB8"/>
    <w:rsid w:val="00DF0B00"/>
    <w:rsid w:val="00DF20C8"/>
    <w:rsid w:val="00E20C4D"/>
    <w:rsid w:val="00E40138"/>
    <w:rsid w:val="00E52D08"/>
    <w:rsid w:val="00E560A7"/>
    <w:rsid w:val="00E62840"/>
    <w:rsid w:val="00E660DC"/>
    <w:rsid w:val="00E83953"/>
    <w:rsid w:val="00E91856"/>
    <w:rsid w:val="00EC1B8D"/>
    <w:rsid w:val="00EF419C"/>
    <w:rsid w:val="00F00089"/>
    <w:rsid w:val="00F13A14"/>
    <w:rsid w:val="00F20360"/>
    <w:rsid w:val="00F52F88"/>
    <w:rsid w:val="00F566AE"/>
    <w:rsid w:val="00F666E7"/>
    <w:rsid w:val="00F90DF1"/>
    <w:rsid w:val="00F949D1"/>
    <w:rsid w:val="00F952E1"/>
    <w:rsid w:val="00FB2241"/>
    <w:rsid w:val="00FB7CCB"/>
    <w:rsid w:val="00FC0B65"/>
    <w:rsid w:val="00FC722A"/>
    <w:rsid w:val="00FF6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7834A7"/>
  <w15:chartTrackingRefBased/>
  <w15:docId w15:val="{C9077048-E851-4CF9-B555-9B138AD3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8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3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2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8E3"/>
  </w:style>
  <w:style w:type="paragraph" w:styleId="Footer">
    <w:name w:val="footer"/>
    <w:basedOn w:val="Normal"/>
    <w:link w:val="FooterChar"/>
    <w:uiPriority w:val="99"/>
    <w:unhideWhenUsed/>
    <w:rsid w:val="001B2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8E3"/>
  </w:style>
  <w:style w:type="paragraph" w:styleId="ListParagraph">
    <w:name w:val="List Paragraph"/>
    <w:basedOn w:val="Normal"/>
    <w:uiPriority w:val="34"/>
    <w:qFormat/>
    <w:rsid w:val="00713251"/>
    <w:pPr>
      <w:ind w:left="720"/>
      <w:contextualSpacing/>
    </w:pPr>
  </w:style>
  <w:style w:type="character" w:customStyle="1" w:styleId="Heading1Char">
    <w:name w:val="Heading 1 Char"/>
    <w:basedOn w:val="DefaultParagraphFont"/>
    <w:link w:val="Heading1"/>
    <w:uiPriority w:val="9"/>
    <w:rsid w:val="003B78A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204761">
      <w:bodyDiv w:val="1"/>
      <w:marLeft w:val="0"/>
      <w:marRight w:val="0"/>
      <w:marTop w:val="0"/>
      <w:marBottom w:val="0"/>
      <w:divBdr>
        <w:top w:val="none" w:sz="0" w:space="0" w:color="auto"/>
        <w:left w:val="none" w:sz="0" w:space="0" w:color="auto"/>
        <w:bottom w:val="none" w:sz="0" w:space="0" w:color="auto"/>
        <w:right w:val="none" w:sz="0" w:space="0" w:color="auto"/>
      </w:divBdr>
    </w:div>
    <w:div w:id="792941515">
      <w:bodyDiv w:val="1"/>
      <w:marLeft w:val="0"/>
      <w:marRight w:val="0"/>
      <w:marTop w:val="0"/>
      <w:marBottom w:val="0"/>
      <w:divBdr>
        <w:top w:val="none" w:sz="0" w:space="0" w:color="auto"/>
        <w:left w:val="none" w:sz="0" w:space="0" w:color="auto"/>
        <w:bottom w:val="none" w:sz="0" w:space="0" w:color="auto"/>
        <w:right w:val="none" w:sz="0" w:space="0" w:color="auto"/>
      </w:divBdr>
    </w:div>
    <w:div w:id="1062412257">
      <w:bodyDiv w:val="1"/>
      <w:marLeft w:val="0"/>
      <w:marRight w:val="0"/>
      <w:marTop w:val="0"/>
      <w:marBottom w:val="0"/>
      <w:divBdr>
        <w:top w:val="none" w:sz="0" w:space="0" w:color="auto"/>
        <w:left w:val="none" w:sz="0" w:space="0" w:color="auto"/>
        <w:bottom w:val="none" w:sz="0" w:space="0" w:color="auto"/>
        <w:right w:val="none" w:sz="0" w:space="0" w:color="auto"/>
      </w:divBdr>
    </w:div>
    <w:div w:id="1701466669">
      <w:bodyDiv w:val="1"/>
      <w:marLeft w:val="0"/>
      <w:marRight w:val="0"/>
      <w:marTop w:val="0"/>
      <w:marBottom w:val="0"/>
      <w:divBdr>
        <w:top w:val="none" w:sz="0" w:space="0" w:color="auto"/>
        <w:left w:val="none" w:sz="0" w:space="0" w:color="auto"/>
        <w:bottom w:val="none" w:sz="0" w:space="0" w:color="auto"/>
        <w:right w:val="none" w:sz="0" w:space="0" w:color="auto"/>
      </w:divBdr>
    </w:div>
    <w:div w:id="2035231644">
      <w:bodyDiv w:val="1"/>
      <w:marLeft w:val="0"/>
      <w:marRight w:val="0"/>
      <w:marTop w:val="0"/>
      <w:marBottom w:val="0"/>
      <w:divBdr>
        <w:top w:val="none" w:sz="0" w:space="0" w:color="auto"/>
        <w:left w:val="none" w:sz="0" w:space="0" w:color="auto"/>
        <w:bottom w:val="none" w:sz="0" w:space="0" w:color="auto"/>
        <w:right w:val="none" w:sz="0" w:space="0" w:color="auto"/>
      </w:divBdr>
    </w:div>
    <w:div w:id="2054033567">
      <w:bodyDiv w:val="1"/>
      <w:marLeft w:val="0"/>
      <w:marRight w:val="0"/>
      <w:marTop w:val="0"/>
      <w:marBottom w:val="0"/>
      <w:divBdr>
        <w:top w:val="none" w:sz="0" w:space="0" w:color="auto"/>
        <w:left w:val="none" w:sz="0" w:space="0" w:color="auto"/>
        <w:bottom w:val="none" w:sz="0" w:space="0" w:color="auto"/>
        <w:right w:val="none" w:sz="0" w:space="0" w:color="auto"/>
      </w:divBdr>
    </w:div>
    <w:div w:id="2059814304">
      <w:bodyDiv w:val="1"/>
      <w:marLeft w:val="0"/>
      <w:marRight w:val="0"/>
      <w:marTop w:val="0"/>
      <w:marBottom w:val="0"/>
      <w:divBdr>
        <w:top w:val="none" w:sz="0" w:space="0" w:color="auto"/>
        <w:left w:val="none" w:sz="0" w:space="0" w:color="auto"/>
        <w:bottom w:val="none" w:sz="0" w:space="0" w:color="auto"/>
        <w:right w:val="none" w:sz="0" w:space="0" w:color="auto"/>
      </w:divBdr>
    </w:div>
    <w:div w:id="2119829959">
      <w:bodyDiv w:val="1"/>
      <w:marLeft w:val="0"/>
      <w:marRight w:val="0"/>
      <w:marTop w:val="0"/>
      <w:marBottom w:val="0"/>
      <w:divBdr>
        <w:top w:val="none" w:sz="0" w:space="0" w:color="auto"/>
        <w:left w:val="none" w:sz="0" w:space="0" w:color="auto"/>
        <w:bottom w:val="none" w:sz="0" w:space="0" w:color="auto"/>
        <w:right w:val="none" w:sz="0" w:space="0" w:color="auto"/>
      </w:divBdr>
    </w:div>
    <w:div w:id="214291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TotalTime>
  <Pages>15</Pages>
  <Words>5740</Words>
  <Characters>32722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Coleg Gwent</Company>
  <LinksUpToDate>false</LinksUpToDate>
  <CharactersWithSpaces>38386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Astell</dc:creator>
  <cp:keywords/>
  <dc:description/>
  <cp:lastModifiedBy>Lynda Astell</cp:lastModifiedBy>
  <cp:revision>262</cp:revision>
  <cp:lastPrinted>2025-11-24T14:20:00Z</cp:lastPrinted>
  <dcterms:created xsi:type="dcterms:W3CDTF">2025-11-21T21:28:00Z</dcterms:created>
  <dcterms:modified xsi:type="dcterms:W3CDTF">2025-11-24T18:40:00Z</dcterms:modified>
</cp:coreProperties>
</file>