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889A9" w14:textId="265CD5B9" w:rsidR="00A54EAA" w:rsidRPr="00C87665" w:rsidRDefault="00A54EAA">
      <w:pPr>
        <w:jc w:val="center"/>
        <w:rPr>
          <w:b/>
          <w:color w:val="222222"/>
          <w:lang w:val="en-GB"/>
        </w:rPr>
      </w:pPr>
    </w:p>
    <w:p w14:paraId="37439D72" w14:textId="527FE8CE" w:rsidR="006447BB" w:rsidRDefault="00FD64D4" w:rsidP="006447BB">
      <w:pPr>
        <w:jc w:val="center"/>
        <w:rPr>
          <w:rFonts w:ascii="Aptos" w:hAnsi="Aptos"/>
          <w:b/>
          <w:bCs/>
          <w:sz w:val="28"/>
          <w:szCs w:val="28"/>
        </w:rPr>
      </w:pPr>
      <w:r w:rsidRPr="00A406E5">
        <w:rPr>
          <w:noProof/>
        </w:rPr>
        <w:drawing>
          <wp:anchor distT="0" distB="0" distL="114300" distR="114300" simplePos="0" relativeHeight="251659264" behindDoc="0" locked="0" layoutInCell="1" allowOverlap="1" wp14:anchorId="361F1C3D" wp14:editId="1013156F">
            <wp:simplePos x="0" y="0"/>
            <wp:positionH relativeFrom="margin">
              <wp:align>center</wp:align>
            </wp:positionH>
            <wp:positionV relativeFrom="paragraph">
              <wp:posOffset>10795</wp:posOffset>
            </wp:positionV>
            <wp:extent cx="1809750" cy="723900"/>
            <wp:effectExtent l="0" t="0" r="0" b="0"/>
            <wp:wrapSquare wrapText="bothSides"/>
            <wp:docPr id="1112350361" name="Picture 111235036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AC0491" w14:textId="77777777" w:rsidR="006447BB" w:rsidRDefault="006447BB" w:rsidP="006447BB">
      <w:pPr>
        <w:jc w:val="center"/>
        <w:rPr>
          <w:rFonts w:ascii="Aptos" w:hAnsi="Aptos"/>
          <w:b/>
          <w:bCs/>
          <w:sz w:val="28"/>
          <w:szCs w:val="28"/>
        </w:rPr>
      </w:pPr>
    </w:p>
    <w:p w14:paraId="1EF85285" w14:textId="77777777" w:rsidR="006447BB" w:rsidRDefault="006447BB" w:rsidP="006447BB">
      <w:pPr>
        <w:spacing w:before="240"/>
        <w:jc w:val="center"/>
        <w:rPr>
          <w:b/>
          <w:bCs/>
          <w:sz w:val="32"/>
          <w:szCs w:val="32"/>
        </w:rPr>
      </w:pPr>
    </w:p>
    <w:p w14:paraId="730175A6" w14:textId="62778A0F" w:rsidR="006447BB" w:rsidRPr="006447BB" w:rsidRDefault="006447BB" w:rsidP="006447BB">
      <w:pPr>
        <w:spacing w:before="240"/>
        <w:jc w:val="center"/>
        <w:rPr>
          <w:b/>
          <w:bCs/>
          <w:sz w:val="32"/>
          <w:szCs w:val="32"/>
        </w:rPr>
      </w:pPr>
      <w:r w:rsidRPr="006447BB">
        <w:rPr>
          <w:b/>
          <w:bCs/>
          <w:sz w:val="32"/>
          <w:szCs w:val="32"/>
        </w:rPr>
        <w:t>Course: BSc (Hons) Health and Social Care</w:t>
      </w:r>
    </w:p>
    <w:p w14:paraId="59BC7205" w14:textId="77777777" w:rsidR="006447BB" w:rsidRDefault="006447BB" w:rsidP="006447BB">
      <w:pPr>
        <w:spacing w:before="240"/>
        <w:jc w:val="center"/>
        <w:rPr>
          <w:b/>
          <w:bCs/>
          <w:sz w:val="28"/>
          <w:szCs w:val="28"/>
        </w:rPr>
      </w:pPr>
    </w:p>
    <w:p w14:paraId="3D3EDCE0" w14:textId="48AB0568" w:rsidR="006447BB" w:rsidRPr="006447BB" w:rsidRDefault="006447BB" w:rsidP="006447BB">
      <w:pPr>
        <w:spacing w:before="240"/>
        <w:jc w:val="center"/>
        <w:rPr>
          <w:b/>
          <w:bCs/>
          <w:sz w:val="28"/>
          <w:szCs w:val="28"/>
        </w:rPr>
      </w:pPr>
      <w:r w:rsidRPr="006447BB">
        <w:rPr>
          <w:b/>
          <w:bCs/>
          <w:sz w:val="28"/>
          <w:szCs w:val="28"/>
        </w:rPr>
        <w:t xml:space="preserve">Module: Independent Project </w:t>
      </w:r>
    </w:p>
    <w:p w14:paraId="2FAC46A8" w14:textId="77777777" w:rsidR="006447BB" w:rsidRPr="006447BB" w:rsidRDefault="006447BB" w:rsidP="006447BB">
      <w:pPr>
        <w:spacing w:before="240"/>
        <w:jc w:val="center"/>
        <w:rPr>
          <w:b/>
          <w:bCs/>
          <w:sz w:val="28"/>
          <w:szCs w:val="28"/>
        </w:rPr>
      </w:pPr>
      <w:r w:rsidRPr="006447BB">
        <w:rPr>
          <w:b/>
          <w:bCs/>
          <w:sz w:val="28"/>
          <w:szCs w:val="28"/>
        </w:rPr>
        <w:t xml:space="preserve">Component 1: Element 1 - Project Proposal </w:t>
      </w:r>
    </w:p>
    <w:p w14:paraId="72C83838" w14:textId="77777777" w:rsidR="006447BB" w:rsidRPr="006447BB" w:rsidRDefault="006447BB" w:rsidP="006447BB">
      <w:pPr>
        <w:spacing w:before="240"/>
        <w:jc w:val="center"/>
        <w:rPr>
          <w:sz w:val="32"/>
          <w:szCs w:val="32"/>
        </w:rPr>
      </w:pPr>
    </w:p>
    <w:p w14:paraId="00A72C9C" w14:textId="666EC708" w:rsidR="006447BB" w:rsidRPr="006447BB" w:rsidRDefault="006447BB" w:rsidP="006447BB">
      <w:pPr>
        <w:spacing w:before="240"/>
        <w:jc w:val="center"/>
        <w:rPr>
          <w:sz w:val="28"/>
          <w:szCs w:val="28"/>
        </w:rPr>
      </w:pPr>
      <w:r w:rsidRPr="006447BB">
        <w:rPr>
          <w:b/>
          <w:bCs/>
          <w:sz w:val="28"/>
          <w:szCs w:val="28"/>
        </w:rPr>
        <w:t>Student Name</w:t>
      </w:r>
      <w:r w:rsidRPr="006447BB">
        <w:rPr>
          <w:sz w:val="28"/>
          <w:szCs w:val="28"/>
        </w:rPr>
        <w:t>:</w:t>
      </w:r>
      <w:r w:rsidRPr="006447BB">
        <w:rPr>
          <w:sz w:val="20"/>
          <w:szCs w:val="20"/>
        </w:rPr>
        <w:t xml:space="preserve"> </w:t>
      </w:r>
      <w:r w:rsidRPr="006447BB">
        <w:rPr>
          <w:b/>
          <w:bCs/>
          <w:sz w:val="28"/>
          <w:szCs w:val="28"/>
        </w:rPr>
        <w:t>Diana Anim</w:t>
      </w:r>
    </w:p>
    <w:p w14:paraId="7FDEB104" w14:textId="25DB80CE" w:rsidR="00266BD0" w:rsidRDefault="00FC6834" w:rsidP="006447BB">
      <w:pPr>
        <w:spacing w:before="240"/>
        <w:jc w:val="center"/>
        <w:rPr>
          <w:b/>
          <w:bCs/>
          <w:sz w:val="28"/>
          <w:szCs w:val="28"/>
        </w:rPr>
      </w:pPr>
      <w:r>
        <w:rPr>
          <w:b/>
          <w:bCs/>
          <w:sz w:val="28"/>
          <w:szCs w:val="28"/>
        </w:rPr>
        <w:t>Student ID: 2240207</w:t>
      </w:r>
    </w:p>
    <w:p w14:paraId="645997B4" w14:textId="39D69AD4" w:rsidR="00FC6834" w:rsidRDefault="00FC6834" w:rsidP="006447BB">
      <w:pPr>
        <w:spacing w:before="240"/>
        <w:jc w:val="center"/>
        <w:rPr>
          <w:b/>
          <w:bCs/>
          <w:sz w:val="28"/>
          <w:szCs w:val="28"/>
        </w:rPr>
      </w:pPr>
      <w:r>
        <w:rPr>
          <w:b/>
          <w:bCs/>
          <w:sz w:val="28"/>
          <w:szCs w:val="28"/>
        </w:rPr>
        <w:t>Lecturer Name: Diana Anim</w:t>
      </w:r>
    </w:p>
    <w:p w14:paraId="119B67C5" w14:textId="151DACD4" w:rsidR="00FC6834" w:rsidRDefault="00FC6834" w:rsidP="006447BB">
      <w:pPr>
        <w:spacing w:before="240"/>
        <w:jc w:val="center"/>
        <w:rPr>
          <w:sz w:val="28"/>
          <w:szCs w:val="28"/>
        </w:rPr>
      </w:pPr>
    </w:p>
    <w:p w14:paraId="4ACDADCE" w14:textId="77777777" w:rsidR="00266BD0" w:rsidRDefault="00266BD0">
      <w:pPr>
        <w:spacing w:line="276" w:lineRule="auto"/>
        <w:jc w:val="left"/>
        <w:rPr>
          <w:sz w:val="24"/>
          <w:szCs w:val="24"/>
        </w:rPr>
      </w:pPr>
      <w:r>
        <w:rPr>
          <w:sz w:val="24"/>
          <w:szCs w:val="24"/>
        </w:rPr>
        <w:br w:type="page"/>
      </w:r>
    </w:p>
    <w:sdt>
      <w:sdtPr>
        <w:rPr>
          <w:rFonts w:ascii="Arial" w:eastAsia="Arial" w:hAnsi="Arial" w:cs="Arial"/>
          <w:color w:val="auto"/>
          <w:sz w:val="22"/>
          <w:szCs w:val="22"/>
          <w:lang w:val="en" w:eastAsia="en-IN"/>
        </w:rPr>
        <w:id w:val="247933941"/>
        <w:docPartObj>
          <w:docPartGallery w:val="Table of Contents"/>
          <w:docPartUnique/>
        </w:docPartObj>
      </w:sdtPr>
      <w:sdtEndPr>
        <w:rPr>
          <w:b/>
          <w:bCs/>
          <w:noProof/>
        </w:rPr>
      </w:sdtEndPr>
      <w:sdtContent>
        <w:p w14:paraId="27E8E1DE" w14:textId="69E473E3" w:rsidR="00FC6834" w:rsidRDefault="00FC6834" w:rsidP="00FC6834">
          <w:pPr>
            <w:pStyle w:val="TOCHeading"/>
            <w:spacing w:before="0" w:line="360" w:lineRule="auto"/>
            <w:jc w:val="center"/>
          </w:pPr>
        </w:p>
        <w:p w14:paraId="2C2DBE1E" w14:textId="662B8B85" w:rsidR="00266BD0" w:rsidRDefault="00000000" w:rsidP="00FC6834">
          <w:pPr>
            <w:pStyle w:val="TOC1"/>
            <w:tabs>
              <w:tab w:val="right" w:leader="dot" w:pos="9350"/>
            </w:tabs>
          </w:pPr>
        </w:p>
      </w:sdtContent>
    </w:sdt>
    <w:p w14:paraId="37484E95" w14:textId="6870FEC3" w:rsidR="00F14A03" w:rsidRPr="00FC6834" w:rsidRDefault="00552E26" w:rsidP="00FC6834">
      <w:pPr>
        <w:spacing w:before="240"/>
        <w:rPr>
          <w:sz w:val="24"/>
          <w:szCs w:val="24"/>
          <w:lang w:val="en-GB"/>
        </w:rPr>
      </w:pPr>
      <w:bookmarkStart w:id="0" w:name="_Toc210730439"/>
      <w:r w:rsidRPr="00C87665">
        <w:rPr>
          <w:lang w:val="en-GB"/>
        </w:rPr>
        <w:t>1. Title</w:t>
      </w:r>
      <w:bookmarkEnd w:id="0"/>
    </w:p>
    <w:p w14:paraId="4A90F3B4" w14:textId="77636915" w:rsidR="00A54EAA" w:rsidRPr="00C87665" w:rsidRDefault="00E46078">
      <w:pPr>
        <w:spacing w:before="200"/>
        <w:rPr>
          <w:bCs/>
          <w:color w:val="222222"/>
          <w:lang w:val="en-GB"/>
        </w:rPr>
      </w:pPr>
      <w:r>
        <w:rPr>
          <w:bCs/>
          <w:color w:val="222222"/>
          <w:lang w:val="en-GB"/>
        </w:rPr>
        <w:t>Exploring the</w:t>
      </w:r>
      <w:r w:rsidRPr="00C87665">
        <w:rPr>
          <w:bCs/>
          <w:color w:val="222222"/>
          <w:lang w:val="en-GB"/>
        </w:rPr>
        <w:t xml:space="preserve"> social support on the mental health of older adults in long-term care facilities in the UK - A Case Study of Age UK</w:t>
      </w:r>
    </w:p>
    <w:p w14:paraId="35E22B9D" w14:textId="77777777" w:rsidR="00A54EAA" w:rsidRPr="00C87665" w:rsidRDefault="00552E26" w:rsidP="00F14A03">
      <w:pPr>
        <w:pStyle w:val="Heading1"/>
        <w:rPr>
          <w:lang w:val="en-GB"/>
        </w:rPr>
      </w:pPr>
      <w:bookmarkStart w:id="1" w:name="_Toc210730440"/>
      <w:r w:rsidRPr="00C87665">
        <w:rPr>
          <w:lang w:val="en-GB"/>
        </w:rPr>
        <w:t>2. Aim of the study</w:t>
      </w:r>
      <w:bookmarkEnd w:id="1"/>
    </w:p>
    <w:p w14:paraId="40AFFD1A" w14:textId="75E06797" w:rsidR="00A54EAA" w:rsidRPr="00C87665" w:rsidRDefault="00552E26">
      <w:pPr>
        <w:spacing w:before="200"/>
        <w:rPr>
          <w:color w:val="222222"/>
          <w:lang w:val="en-GB"/>
        </w:rPr>
      </w:pPr>
      <w:r w:rsidRPr="00C87665">
        <w:rPr>
          <w:color w:val="222222"/>
          <w:lang w:val="en-GB"/>
        </w:rPr>
        <w:t xml:space="preserve">The study aims to </w:t>
      </w:r>
      <w:r w:rsidR="00B506AA">
        <w:rPr>
          <w:color w:val="222222"/>
          <w:lang w:val="en-GB"/>
        </w:rPr>
        <w:t>explore</w:t>
      </w:r>
      <w:r w:rsidRPr="00C87665">
        <w:rPr>
          <w:color w:val="222222"/>
          <w:lang w:val="en-GB"/>
        </w:rPr>
        <w:t xml:space="preserve"> how social support affects the mental health of older adults in long-term facilities in the UK. In this focus, the case study of Age UK will be used as a leading charitable organisation that advocates initiatives like social connections and the well-being of elderly people.</w:t>
      </w:r>
    </w:p>
    <w:p w14:paraId="3A8DAAD5" w14:textId="77777777" w:rsidR="00A54EAA" w:rsidRPr="00C87665" w:rsidRDefault="00552E26" w:rsidP="00F14A03">
      <w:pPr>
        <w:pStyle w:val="Heading1"/>
        <w:rPr>
          <w:lang w:val="en-GB"/>
        </w:rPr>
      </w:pPr>
      <w:bookmarkStart w:id="2" w:name="_Toc210730441"/>
      <w:r w:rsidRPr="00C87665">
        <w:rPr>
          <w:lang w:val="en-GB"/>
        </w:rPr>
        <w:t>3. Objectives</w:t>
      </w:r>
      <w:bookmarkEnd w:id="2"/>
    </w:p>
    <w:p w14:paraId="67DF85CB" w14:textId="77777777" w:rsidR="00A54EAA" w:rsidRPr="00C87665" w:rsidRDefault="00552E26">
      <w:pPr>
        <w:spacing w:before="200"/>
        <w:rPr>
          <w:color w:val="222222"/>
          <w:lang w:val="en-GB"/>
        </w:rPr>
      </w:pPr>
      <w:r w:rsidRPr="00C87665">
        <w:rPr>
          <w:color w:val="222222"/>
          <w:lang w:val="en-GB"/>
        </w:rPr>
        <w:t>The following objectives will be considered:</w:t>
      </w:r>
    </w:p>
    <w:p w14:paraId="051CA37A" w14:textId="77777777" w:rsidR="00A54EAA" w:rsidRPr="00C87665" w:rsidRDefault="00552E26">
      <w:pPr>
        <w:numPr>
          <w:ilvl w:val="0"/>
          <w:numId w:val="3"/>
        </w:numPr>
        <w:spacing w:before="200"/>
        <w:rPr>
          <w:color w:val="222222"/>
          <w:lang w:val="en-GB"/>
        </w:rPr>
      </w:pPr>
      <w:r w:rsidRPr="00C87665">
        <w:rPr>
          <w:color w:val="222222"/>
          <w:lang w:val="en-GB"/>
        </w:rPr>
        <w:t>To determine the sources available in the UK long-term facilities to support the mental health of older adults</w:t>
      </w:r>
    </w:p>
    <w:p w14:paraId="36B833EC" w14:textId="77777777" w:rsidR="00A54EAA" w:rsidRPr="00C87665" w:rsidRDefault="00552E26">
      <w:pPr>
        <w:numPr>
          <w:ilvl w:val="0"/>
          <w:numId w:val="3"/>
        </w:numPr>
        <w:rPr>
          <w:color w:val="222222"/>
          <w:lang w:val="en-GB"/>
        </w:rPr>
      </w:pPr>
      <w:r w:rsidRPr="00C87665">
        <w:rPr>
          <w:color w:val="222222"/>
          <w:lang w:val="en-GB"/>
        </w:rPr>
        <w:t>To analyse the adequacy &amp; accessibility of the support for older people residing in UK long-term facilities</w:t>
      </w:r>
    </w:p>
    <w:p w14:paraId="53ACABD7" w14:textId="77777777" w:rsidR="00A54EAA" w:rsidRPr="00C87665" w:rsidRDefault="00552E26">
      <w:pPr>
        <w:numPr>
          <w:ilvl w:val="0"/>
          <w:numId w:val="3"/>
        </w:numPr>
        <w:rPr>
          <w:color w:val="222222"/>
          <w:lang w:val="en-GB"/>
        </w:rPr>
      </w:pPr>
      <w:r w:rsidRPr="00C87665">
        <w:rPr>
          <w:color w:val="222222"/>
          <w:lang w:val="en-GB"/>
        </w:rPr>
        <w:t>To determine the Age UK’s role in promoting social connections among elderly people in the care environment</w:t>
      </w:r>
    </w:p>
    <w:p w14:paraId="22493F68" w14:textId="77777777" w:rsidR="00A54EAA" w:rsidRPr="00C87665" w:rsidRDefault="00552E26">
      <w:pPr>
        <w:numPr>
          <w:ilvl w:val="0"/>
          <w:numId w:val="3"/>
        </w:numPr>
        <w:rPr>
          <w:color w:val="222222"/>
          <w:lang w:val="en-GB"/>
        </w:rPr>
      </w:pPr>
      <w:r w:rsidRPr="00C87665">
        <w:rPr>
          <w:color w:val="222222"/>
          <w:lang w:val="en-GB"/>
        </w:rPr>
        <w:t>To identify gaps in the current support interventions for the mental health of older people in UK long-term facilities</w:t>
      </w:r>
    </w:p>
    <w:p w14:paraId="6F124CA0" w14:textId="77777777" w:rsidR="00A54EAA" w:rsidRPr="00C87665" w:rsidRDefault="00552E26">
      <w:pPr>
        <w:numPr>
          <w:ilvl w:val="0"/>
          <w:numId w:val="3"/>
        </w:numPr>
        <w:rPr>
          <w:color w:val="222222"/>
          <w:lang w:val="en-GB"/>
        </w:rPr>
      </w:pPr>
      <w:r w:rsidRPr="00C87665">
        <w:rPr>
          <w:color w:val="222222"/>
          <w:lang w:val="en-GB"/>
        </w:rPr>
        <w:t>To determine measures to improve the social support frameworks across long-term settings in the UK</w:t>
      </w:r>
    </w:p>
    <w:p w14:paraId="2C1279C8" w14:textId="77777777" w:rsidR="00A54EAA" w:rsidRPr="00C87665" w:rsidRDefault="00552E26" w:rsidP="00F14A03">
      <w:pPr>
        <w:pStyle w:val="Heading1"/>
        <w:rPr>
          <w:lang w:val="en-GB"/>
        </w:rPr>
      </w:pPr>
      <w:bookmarkStart w:id="3" w:name="_Toc210730442"/>
      <w:r w:rsidRPr="00C87665">
        <w:rPr>
          <w:lang w:val="en-GB"/>
        </w:rPr>
        <w:t>4. Background and Rationale</w:t>
      </w:r>
      <w:bookmarkEnd w:id="3"/>
    </w:p>
    <w:p w14:paraId="5BD6B79C" w14:textId="77777777" w:rsidR="00A54EAA" w:rsidRPr="00C87665" w:rsidRDefault="00552E26">
      <w:pPr>
        <w:spacing w:before="200"/>
        <w:rPr>
          <w:color w:val="222222"/>
          <w:lang w:val="en-GB"/>
        </w:rPr>
      </w:pPr>
      <w:r w:rsidRPr="00C87665">
        <w:rPr>
          <w:color w:val="222222"/>
          <w:lang w:val="en-GB"/>
        </w:rPr>
        <w:t xml:space="preserve">The UK population is ageing continuously. According to evidence, in England, the occupancy rate of this population segment is comparatively higher, which is estimated to be 10 million (aged 65 years and above) (Ageing-better, 2025). This makes 18% of the total population in England. With this growth, a surge in the older adult population across long-term care settings in the UK has </w:t>
      </w:r>
      <w:r w:rsidRPr="00C87665">
        <w:rPr>
          <w:color w:val="222222"/>
          <w:lang w:val="en-GB"/>
        </w:rPr>
        <w:lastRenderedPageBreak/>
        <w:t xml:space="preserve">been observed. Amid the demographic shift, it is noted that health challenges like mental health deterioration and social isolation are adversely affecting older adults’ well-being in the UK and worldwide (Reynolds </w:t>
      </w:r>
      <w:r w:rsidRPr="00C87665">
        <w:rPr>
          <w:i/>
          <w:color w:val="222222"/>
          <w:lang w:val="en-GB"/>
        </w:rPr>
        <w:t xml:space="preserve">et al., </w:t>
      </w:r>
      <w:r w:rsidRPr="00C87665">
        <w:rPr>
          <w:color w:val="222222"/>
          <w:lang w:val="en-GB"/>
        </w:rPr>
        <w:t>2022). Nevertheless, Rao and Shaji (2020), state that a lack of effort in meeting the health and care needs of elderly people is evident in the practical context. Age UK, which is a leading charitable organisation in the UK, offer social support and a variety of services to older adults, which is indeed helpful for the population (</w:t>
      </w:r>
      <w:proofErr w:type="spellStart"/>
      <w:r w:rsidRPr="00C87665">
        <w:rPr>
          <w:color w:val="222222"/>
          <w:lang w:val="en-GB"/>
        </w:rPr>
        <w:t>Ageuk</w:t>
      </w:r>
      <w:proofErr w:type="spellEnd"/>
      <w:r w:rsidRPr="00C87665">
        <w:rPr>
          <w:color w:val="222222"/>
          <w:lang w:val="en-GB"/>
        </w:rPr>
        <w:t xml:space="preserve">, 2025). While these interventions are helpful, the evidence gap on structured approaches is insignificant, especially in terms of mental health support to older adults. Hence, this study will provide academic highlights and practical recommendations for integrating third-sector support (for example, Age UK) to provide routine care with adequate staff training. </w:t>
      </w:r>
    </w:p>
    <w:p w14:paraId="574EC039" w14:textId="77777777" w:rsidR="00A54EAA" w:rsidRPr="00C87665" w:rsidRDefault="00552E26" w:rsidP="00F14A03">
      <w:pPr>
        <w:pStyle w:val="Heading1"/>
        <w:rPr>
          <w:lang w:val="en-GB"/>
        </w:rPr>
      </w:pPr>
      <w:bookmarkStart w:id="4" w:name="_Toc210730443"/>
      <w:r w:rsidRPr="00C87665">
        <w:rPr>
          <w:lang w:val="en-GB"/>
        </w:rPr>
        <w:t>5. Methods</w:t>
      </w:r>
      <w:bookmarkEnd w:id="4"/>
    </w:p>
    <w:p w14:paraId="033141C6" w14:textId="77777777" w:rsidR="00A54EAA" w:rsidRPr="00C87665" w:rsidRDefault="00552E26">
      <w:pPr>
        <w:spacing w:before="200"/>
        <w:rPr>
          <w:color w:val="222222"/>
          <w:lang w:val="en-GB"/>
        </w:rPr>
      </w:pPr>
      <w:r w:rsidRPr="00C87665">
        <w:rPr>
          <w:color w:val="222222"/>
          <w:lang w:val="en-GB"/>
        </w:rPr>
        <w:t xml:space="preserve">Upon reviewing the context of the proposed study, a methodological focus is established. In this regard, the </w:t>
      </w:r>
      <w:r w:rsidRPr="00C87665">
        <w:rPr>
          <w:b/>
          <w:color w:val="222222"/>
          <w:lang w:val="en-GB"/>
        </w:rPr>
        <w:t>secondary data</w:t>
      </w:r>
      <w:r w:rsidRPr="00C87665">
        <w:rPr>
          <w:color w:val="222222"/>
          <w:lang w:val="en-GB"/>
        </w:rPr>
        <w:t xml:space="preserve"> will be collected from various sources to gather in-depth evidence on the identified issue. The data will be relevant to gain theoretical grounding, besides practical implications, effective in the UK context. </w:t>
      </w:r>
    </w:p>
    <w:p w14:paraId="13B4EE19" w14:textId="77777777" w:rsidR="00A54EAA" w:rsidRPr="00C87665" w:rsidRDefault="00552E26">
      <w:pPr>
        <w:spacing w:before="200"/>
        <w:rPr>
          <w:color w:val="222222"/>
          <w:lang w:val="en-GB"/>
        </w:rPr>
      </w:pPr>
      <w:r w:rsidRPr="00C87665">
        <w:rPr>
          <w:color w:val="222222"/>
          <w:lang w:val="en-GB"/>
        </w:rPr>
        <w:t xml:space="preserve">In terms of selection, </w:t>
      </w:r>
      <w:r w:rsidRPr="00C87665">
        <w:rPr>
          <w:b/>
          <w:color w:val="222222"/>
          <w:lang w:val="en-GB"/>
        </w:rPr>
        <w:t>specific criteria</w:t>
      </w:r>
      <w:r w:rsidRPr="00C87665">
        <w:rPr>
          <w:color w:val="222222"/>
          <w:lang w:val="en-GB"/>
        </w:rPr>
        <w:t xml:space="preserve"> will be considered.</w:t>
      </w:r>
    </w:p>
    <w:p w14:paraId="1F1EEC29" w14:textId="77777777" w:rsidR="00A54EAA" w:rsidRPr="00C87665" w:rsidRDefault="00552E26">
      <w:pPr>
        <w:numPr>
          <w:ilvl w:val="0"/>
          <w:numId w:val="2"/>
        </w:numPr>
        <w:spacing w:before="200"/>
        <w:rPr>
          <w:color w:val="222222"/>
          <w:lang w:val="en-GB"/>
        </w:rPr>
      </w:pPr>
      <w:r w:rsidRPr="00C87665">
        <w:rPr>
          <w:color w:val="222222"/>
          <w:lang w:val="en-GB"/>
        </w:rPr>
        <w:t>Studies published in the last 5-6 years will be considered.</w:t>
      </w:r>
    </w:p>
    <w:p w14:paraId="0056986C" w14:textId="77777777" w:rsidR="00A54EAA" w:rsidRPr="00C87665" w:rsidRDefault="00552E26">
      <w:pPr>
        <w:numPr>
          <w:ilvl w:val="0"/>
          <w:numId w:val="2"/>
        </w:numPr>
        <w:rPr>
          <w:color w:val="222222"/>
          <w:lang w:val="en-GB"/>
        </w:rPr>
      </w:pPr>
      <w:r w:rsidRPr="00C87665">
        <w:rPr>
          <w:color w:val="222222"/>
          <w:lang w:val="en-GB"/>
        </w:rPr>
        <w:t>Studies from authentic sources like journals, UK government sites and Age UK will be considered</w:t>
      </w:r>
    </w:p>
    <w:p w14:paraId="15220B34" w14:textId="77777777" w:rsidR="00A54EAA" w:rsidRPr="00C87665" w:rsidRDefault="00552E26">
      <w:pPr>
        <w:numPr>
          <w:ilvl w:val="0"/>
          <w:numId w:val="2"/>
        </w:numPr>
        <w:rPr>
          <w:color w:val="222222"/>
          <w:lang w:val="en-GB"/>
        </w:rPr>
      </w:pPr>
      <w:r w:rsidRPr="00C87665">
        <w:rPr>
          <w:color w:val="222222"/>
          <w:lang w:val="en-GB"/>
        </w:rPr>
        <w:t>Studies published in English will be included</w:t>
      </w:r>
    </w:p>
    <w:p w14:paraId="5614848F" w14:textId="77777777" w:rsidR="00A54EAA" w:rsidRPr="00C87665" w:rsidRDefault="00552E26">
      <w:pPr>
        <w:spacing w:before="200"/>
        <w:rPr>
          <w:color w:val="222222"/>
          <w:lang w:val="en-GB"/>
        </w:rPr>
      </w:pPr>
      <w:r w:rsidRPr="00C87665">
        <w:rPr>
          <w:color w:val="222222"/>
          <w:lang w:val="en-GB"/>
        </w:rPr>
        <w:t xml:space="preserve">A </w:t>
      </w:r>
      <w:r w:rsidRPr="00C87665">
        <w:rPr>
          <w:b/>
          <w:color w:val="222222"/>
          <w:lang w:val="en-GB"/>
        </w:rPr>
        <w:t>thematic analysis</w:t>
      </w:r>
      <w:r w:rsidRPr="00C87665">
        <w:rPr>
          <w:color w:val="222222"/>
          <w:lang w:val="en-GB"/>
        </w:rPr>
        <w:t xml:space="preserve"> will be performed by covering significant steps from data extraction, thematic coding and analysis to final synthesis as well as interpretation of the data. The method is relevant to gathering research findings, specific to the research context and recurring themes, which provide insight into the issue and specific outcomes (</w:t>
      </w:r>
      <w:proofErr w:type="spellStart"/>
      <w:r w:rsidRPr="00C87665">
        <w:rPr>
          <w:color w:val="222222"/>
          <w:lang w:val="en-GB"/>
        </w:rPr>
        <w:t>Lochmiller</w:t>
      </w:r>
      <w:proofErr w:type="spellEnd"/>
      <w:r w:rsidRPr="00C87665">
        <w:rPr>
          <w:color w:val="222222"/>
          <w:lang w:val="en-GB"/>
        </w:rPr>
        <w:t>, 2021).</w:t>
      </w:r>
    </w:p>
    <w:p w14:paraId="6C2E52C5" w14:textId="77777777" w:rsidR="00A54EAA" w:rsidRPr="00C87665" w:rsidRDefault="00552E26">
      <w:pPr>
        <w:spacing w:before="200"/>
        <w:rPr>
          <w:color w:val="222222"/>
          <w:lang w:val="en-GB"/>
        </w:rPr>
      </w:pPr>
      <w:r w:rsidRPr="00C87665">
        <w:rPr>
          <w:color w:val="222222"/>
          <w:lang w:val="en-GB"/>
        </w:rPr>
        <w:t xml:space="preserve">Since human participants will not be considered for the proposed study, the ethical integrity of the research will be enhanced through </w:t>
      </w:r>
      <w:r w:rsidRPr="00C87665">
        <w:rPr>
          <w:b/>
          <w:color w:val="222222"/>
          <w:lang w:val="en-GB"/>
        </w:rPr>
        <w:t>copyright compliance</w:t>
      </w:r>
      <w:r w:rsidRPr="00C87665">
        <w:rPr>
          <w:color w:val="222222"/>
          <w:lang w:val="en-GB"/>
        </w:rPr>
        <w:t xml:space="preserve"> and adherence to the </w:t>
      </w:r>
      <w:r w:rsidRPr="00C87665">
        <w:rPr>
          <w:b/>
          <w:color w:val="222222"/>
          <w:lang w:val="en-GB"/>
        </w:rPr>
        <w:t xml:space="preserve">Data Protection Act, 2018 </w:t>
      </w:r>
      <w:r w:rsidRPr="00C87665">
        <w:rPr>
          <w:color w:val="222222"/>
          <w:lang w:val="en-GB"/>
        </w:rPr>
        <w:t xml:space="preserve">(Phillips, 2021). </w:t>
      </w:r>
    </w:p>
    <w:p w14:paraId="482A4667" w14:textId="77777777" w:rsidR="00A54EAA" w:rsidRPr="00C87665" w:rsidRDefault="00552E26" w:rsidP="00F14A03">
      <w:pPr>
        <w:pStyle w:val="Heading1"/>
        <w:rPr>
          <w:lang w:val="en-GB"/>
        </w:rPr>
      </w:pPr>
      <w:bookmarkStart w:id="5" w:name="_Toc210730444"/>
      <w:r w:rsidRPr="00C87665">
        <w:rPr>
          <w:lang w:val="en-GB"/>
        </w:rPr>
        <w:lastRenderedPageBreak/>
        <w:t>6. Resources</w:t>
      </w:r>
      <w:bookmarkEnd w:id="5"/>
    </w:p>
    <w:p w14:paraId="18DBBA8E" w14:textId="77777777" w:rsidR="00A54EAA" w:rsidRPr="00C87665" w:rsidRDefault="00552E26">
      <w:pPr>
        <w:spacing w:before="200"/>
        <w:rPr>
          <w:color w:val="222222"/>
          <w:lang w:val="en-GB"/>
        </w:rPr>
      </w:pPr>
      <w:r w:rsidRPr="00C87665">
        <w:rPr>
          <w:color w:val="222222"/>
          <w:lang w:val="en-GB"/>
        </w:rPr>
        <w:t>For the data collection process, the following resources will be considered:</w:t>
      </w:r>
    </w:p>
    <w:p w14:paraId="4090AAF5" w14:textId="77777777" w:rsidR="00A54EAA" w:rsidRPr="00C87665" w:rsidRDefault="00552E26">
      <w:pPr>
        <w:numPr>
          <w:ilvl w:val="0"/>
          <w:numId w:val="1"/>
        </w:numPr>
        <w:spacing w:before="200"/>
        <w:rPr>
          <w:color w:val="222222"/>
          <w:lang w:val="en-GB"/>
        </w:rPr>
      </w:pPr>
      <w:r w:rsidRPr="00C87665">
        <w:rPr>
          <w:color w:val="222222"/>
          <w:lang w:val="en-GB"/>
        </w:rPr>
        <w:t>Google Scholar and databases like PubMed and ScienceDirect</w:t>
      </w:r>
    </w:p>
    <w:p w14:paraId="08FB5CE3" w14:textId="77777777" w:rsidR="00A54EAA" w:rsidRPr="00C87665" w:rsidRDefault="00552E26">
      <w:pPr>
        <w:numPr>
          <w:ilvl w:val="0"/>
          <w:numId w:val="1"/>
        </w:numPr>
        <w:rPr>
          <w:color w:val="222222"/>
          <w:lang w:val="en-GB"/>
        </w:rPr>
      </w:pPr>
      <w:r w:rsidRPr="00C87665">
        <w:rPr>
          <w:color w:val="222222"/>
          <w:lang w:val="en-GB"/>
        </w:rPr>
        <w:t>UK government websites like ONS, Ageing Better and Age UK</w:t>
      </w:r>
    </w:p>
    <w:p w14:paraId="2E2728D0" w14:textId="77777777" w:rsidR="00A54EAA" w:rsidRPr="00C87665" w:rsidRDefault="00552E26" w:rsidP="00F14A03">
      <w:pPr>
        <w:pStyle w:val="Heading1"/>
        <w:rPr>
          <w:lang w:val="en-GB"/>
        </w:rPr>
      </w:pPr>
      <w:bookmarkStart w:id="6" w:name="_Toc210730445"/>
      <w:r w:rsidRPr="00C87665">
        <w:rPr>
          <w:lang w:val="en-GB"/>
        </w:rPr>
        <w:t>7. Timescale</w:t>
      </w:r>
      <w:bookmarkEnd w:id="6"/>
    </w:p>
    <w:p w14:paraId="2F557DD1" w14:textId="77777777" w:rsidR="00A54EAA" w:rsidRPr="00C87665" w:rsidRDefault="00552E26">
      <w:pPr>
        <w:spacing w:before="200"/>
        <w:jc w:val="center"/>
        <w:rPr>
          <w:color w:val="222222"/>
          <w:lang w:val="en-GB"/>
        </w:rPr>
      </w:pPr>
      <w:r w:rsidRPr="00C87665">
        <w:rPr>
          <w:noProof/>
          <w:color w:val="222222"/>
          <w:lang w:val="en-GB"/>
        </w:rPr>
        <w:drawing>
          <wp:inline distT="114300" distB="114300" distL="114300" distR="114300" wp14:anchorId="5B04B761" wp14:editId="5EFBE738">
            <wp:extent cx="5376863" cy="43624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376863" cy="4362450"/>
                    </a:xfrm>
                    <a:prstGeom prst="rect">
                      <a:avLst/>
                    </a:prstGeom>
                    <a:ln/>
                  </pic:spPr>
                </pic:pic>
              </a:graphicData>
            </a:graphic>
          </wp:inline>
        </w:drawing>
      </w:r>
    </w:p>
    <w:p w14:paraId="7DC894FC" w14:textId="77777777" w:rsidR="00A54EAA" w:rsidRPr="00C87665" w:rsidRDefault="00552E26">
      <w:pPr>
        <w:spacing w:before="200"/>
        <w:jc w:val="center"/>
        <w:rPr>
          <w:b/>
          <w:color w:val="222222"/>
          <w:lang w:val="en-GB"/>
        </w:rPr>
      </w:pPr>
      <w:r w:rsidRPr="00C87665">
        <w:rPr>
          <w:b/>
          <w:color w:val="222222"/>
          <w:lang w:val="en-GB"/>
        </w:rPr>
        <w:t>Figure 1: Research Timeline</w:t>
      </w:r>
    </w:p>
    <w:p w14:paraId="1308947D" w14:textId="77777777" w:rsidR="00A54EAA" w:rsidRPr="00C87665" w:rsidRDefault="00552E26">
      <w:pPr>
        <w:spacing w:before="200"/>
        <w:jc w:val="center"/>
        <w:rPr>
          <w:color w:val="222222"/>
          <w:lang w:val="en-GB"/>
        </w:rPr>
      </w:pPr>
      <w:r w:rsidRPr="00C87665">
        <w:rPr>
          <w:color w:val="222222"/>
          <w:lang w:val="en-GB"/>
        </w:rPr>
        <w:t>(Source: Author)</w:t>
      </w:r>
    </w:p>
    <w:p w14:paraId="4B354C83" w14:textId="77777777" w:rsidR="00A54EAA" w:rsidRPr="00C87665" w:rsidRDefault="00552E26" w:rsidP="00F14A03">
      <w:pPr>
        <w:pStyle w:val="Heading1"/>
        <w:rPr>
          <w:lang w:val="en-GB"/>
        </w:rPr>
      </w:pPr>
      <w:bookmarkStart w:id="7" w:name="_Toc210730446"/>
      <w:r w:rsidRPr="00C87665">
        <w:rPr>
          <w:lang w:val="en-GB"/>
        </w:rPr>
        <w:lastRenderedPageBreak/>
        <w:t>8. Self-reflection as a researcher</w:t>
      </w:r>
      <w:bookmarkEnd w:id="7"/>
    </w:p>
    <w:p w14:paraId="56C513E8" w14:textId="77777777" w:rsidR="00A54EAA" w:rsidRPr="00C87665" w:rsidRDefault="00552E26">
      <w:pPr>
        <w:spacing w:before="200"/>
        <w:rPr>
          <w:color w:val="222222"/>
          <w:lang w:val="en-GB"/>
        </w:rPr>
      </w:pPr>
      <w:r w:rsidRPr="00C87665">
        <w:rPr>
          <w:color w:val="222222"/>
          <w:lang w:val="en-GB"/>
        </w:rPr>
        <w:t xml:space="preserve">While proposing this research project and further undertaking the research, I understand both my strengths and weaknesses. During the topic selection, I applied my research and analytical skills to explore the topic in-depth. Accordingly, I critically appraise the methods appropriate to conduct the study. Despite these efforts, I identified significant gaps in my progress. I faced challenges when balancing the academic depth and practical implications due to resources diversity. </w:t>
      </w:r>
    </w:p>
    <w:p w14:paraId="61998EB6" w14:textId="4D155608" w:rsidR="00F14A03" w:rsidRPr="00C87665" w:rsidRDefault="00F14A03">
      <w:pPr>
        <w:rPr>
          <w:color w:val="222222"/>
          <w:lang w:val="en-GB"/>
        </w:rPr>
      </w:pPr>
      <w:r w:rsidRPr="00C87665">
        <w:rPr>
          <w:color w:val="222222"/>
          <w:lang w:val="en-GB"/>
        </w:rPr>
        <w:br w:type="page"/>
      </w:r>
    </w:p>
    <w:p w14:paraId="64A08BF6" w14:textId="77777777" w:rsidR="00F14A03" w:rsidRPr="00C87665" w:rsidRDefault="00F14A03" w:rsidP="00F14A03">
      <w:pPr>
        <w:pStyle w:val="Heading1"/>
        <w:rPr>
          <w:lang w:val="en-GB"/>
        </w:rPr>
      </w:pPr>
      <w:bookmarkStart w:id="8" w:name="_Toc210730447"/>
      <w:r w:rsidRPr="00C87665">
        <w:rPr>
          <w:lang w:val="en-GB"/>
        </w:rPr>
        <w:lastRenderedPageBreak/>
        <w:t>Reference list</w:t>
      </w:r>
      <w:bookmarkEnd w:id="8"/>
    </w:p>
    <w:p w14:paraId="21D6A3D4" w14:textId="77777777" w:rsidR="00F14A03" w:rsidRPr="00C87665" w:rsidRDefault="00F14A03" w:rsidP="00F14A03">
      <w:pPr>
        <w:spacing w:before="240"/>
        <w:rPr>
          <w:lang w:val="en-GB"/>
        </w:rPr>
      </w:pPr>
      <w:r w:rsidRPr="00C87665">
        <w:rPr>
          <w:lang w:val="en-GB"/>
        </w:rPr>
        <w:t xml:space="preserve">Ageing-better, (2025) Our Ageing Population | The State of Ageing 2023-24. Available at: </w:t>
      </w:r>
      <w:hyperlink r:id="rId11" w:history="1">
        <w:r w:rsidRPr="00C87665">
          <w:rPr>
            <w:rStyle w:val="Hyperlink"/>
            <w:lang w:val="en-GB"/>
          </w:rPr>
          <w:t>https://ageing-better.org.uk/our-ageing-population-state-ageing-2023-4</w:t>
        </w:r>
      </w:hyperlink>
      <w:r w:rsidRPr="00C87665">
        <w:rPr>
          <w:lang w:val="en-GB"/>
        </w:rPr>
        <w:t xml:space="preserve"> [Accessed 7 October 2025]</w:t>
      </w:r>
    </w:p>
    <w:p w14:paraId="4257C585" w14:textId="77777777" w:rsidR="00F14A03" w:rsidRPr="00C87665" w:rsidRDefault="00F14A03" w:rsidP="00F14A03">
      <w:pPr>
        <w:spacing w:before="240"/>
        <w:rPr>
          <w:lang w:val="en-GB"/>
        </w:rPr>
      </w:pPr>
      <w:proofErr w:type="spellStart"/>
      <w:r w:rsidRPr="00C87665">
        <w:rPr>
          <w:lang w:val="en-GB"/>
        </w:rPr>
        <w:t>Ageuk</w:t>
      </w:r>
      <w:proofErr w:type="spellEnd"/>
      <w:r w:rsidRPr="00C87665">
        <w:rPr>
          <w:lang w:val="en-GB"/>
        </w:rPr>
        <w:t xml:space="preserve">, (2025) Our Services. Available at: </w:t>
      </w:r>
      <w:hyperlink r:id="rId12" w:history="1">
        <w:r w:rsidRPr="00C87665">
          <w:rPr>
            <w:rStyle w:val="Hyperlink"/>
            <w:lang w:val="en-GB"/>
          </w:rPr>
          <w:t>https://www.ageuk.org.uk/</w:t>
        </w:r>
      </w:hyperlink>
      <w:r w:rsidRPr="00C87665">
        <w:rPr>
          <w:lang w:val="en-GB"/>
        </w:rPr>
        <w:t xml:space="preserve"> [Accessed 7 October 2025]</w:t>
      </w:r>
    </w:p>
    <w:p w14:paraId="3C41606D" w14:textId="77777777" w:rsidR="00F14A03" w:rsidRPr="00C87665" w:rsidRDefault="00F14A03" w:rsidP="00F14A03">
      <w:pPr>
        <w:spacing w:before="240"/>
        <w:rPr>
          <w:lang w:val="en-GB"/>
        </w:rPr>
      </w:pPr>
      <w:proofErr w:type="spellStart"/>
      <w:r w:rsidRPr="00C87665">
        <w:rPr>
          <w:lang w:val="en-GB"/>
        </w:rPr>
        <w:t>Lochmiller</w:t>
      </w:r>
      <w:proofErr w:type="spellEnd"/>
      <w:r w:rsidRPr="00C87665">
        <w:rPr>
          <w:lang w:val="en-GB"/>
        </w:rPr>
        <w:t>, C.R. (2021) ‘Conducting thematic analysis with qualitative data.’ </w:t>
      </w:r>
      <w:r w:rsidRPr="00C87665">
        <w:rPr>
          <w:i/>
          <w:iCs/>
          <w:lang w:val="en-GB"/>
        </w:rPr>
        <w:t>The qualitative report</w:t>
      </w:r>
      <w:r w:rsidRPr="00C87665">
        <w:rPr>
          <w:lang w:val="en-GB"/>
        </w:rPr>
        <w:t>, </w:t>
      </w:r>
      <w:r w:rsidRPr="00C87665">
        <w:rPr>
          <w:i/>
          <w:iCs/>
          <w:lang w:val="en-GB"/>
        </w:rPr>
        <w:t>26</w:t>
      </w:r>
      <w:r w:rsidRPr="00C87665">
        <w:rPr>
          <w:lang w:val="en-GB"/>
        </w:rPr>
        <w:t xml:space="preserve">(6), pp.2029-2044. Available at: </w:t>
      </w:r>
      <w:hyperlink r:id="rId13" w:history="1">
        <w:r w:rsidRPr="00C87665">
          <w:rPr>
            <w:rStyle w:val="Hyperlink"/>
            <w:lang w:val="en-GB"/>
          </w:rPr>
          <w:t>https://doi.org/10.46743/2160-3715/2021.5008</w:t>
        </w:r>
      </w:hyperlink>
      <w:r w:rsidRPr="00C87665">
        <w:rPr>
          <w:lang w:val="en-GB"/>
        </w:rPr>
        <w:t xml:space="preserve"> </w:t>
      </w:r>
    </w:p>
    <w:p w14:paraId="331CF8A9" w14:textId="77777777" w:rsidR="00F14A03" w:rsidRPr="00C87665" w:rsidRDefault="00F14A03" w:rsidP="00F14A03">
      <w:pPr>
        <w:spacing w:before="240"/>
        <w:rPr>
          <w:lang w:val="en-GB"/>
        </w:rPr>
      </w:pPr>
      <w:r w:rsidRPr="00C87665">
        <w:rPr>
          <w:lang w:val="en-GB"/>
        </w:rPr>
        <w:t>Phillips, B. (2021) ‘UK further education sector journey to compliance with the general data protection regulation and the data protection act 2018.’ </w:t>
      </w:r>
      <w:r w:rsidRPr="00C87665">
        <w:rPr>
          <w:i/>
          <w:iCs/>
          <w:lang w:val="en-GB"/>
        </w:rPr>
        <w:t>Computer Law &amp; Security Review</w:t>
      </w:r>
      <w:r w:rsidRPr="00C87665">
        <w:rPr>
          <w:lang w:val="en-GB"/>
        </w:rPr>
        <w:t>, </w:t>
      </w:r>
      <w:r w:rsidRPr="00C87665">
        <w:rPr>
          <w:i/>
          <w:iCs/>
          <w:lang w:val="en-GB"/>
        </w:rPr>
        <w:t>42</w:t>
      </w:r>
      <w:r w:rsidRPr="00C87665">
        <w:rPr>
          <w:lang w:val="en-GB"/>
        </w:rPr>
        <w:t xml:space="preserve">, p.105586. Available at: </w:t>
      </w:r>
      <w:hyperlink r:id="rId14" w:history="1">
        <w:r w:rsidRPr="00C87665">
          <w:rPr>
            <w:rStyle w:val="Hyperlink"/>
            <w:lang w:val="en-GB"/>
          </w:rPr>
          <w:t>https://doi.org/10.1016/j.clsr.2021.105586</w:t>
        </w:r>
      </w:hyperlink>
      <w:r w:rsidRPr="00C87665">
        <w:rPr>
          <w:lang w:val="en-GB"/>
        </w:rPr>
        <w:t xml:space="preserve"> </w:t>
      </w:r>
    </w:p>
    <w:p w14:paraId="797C34AC" w14:textId="77777777" w:rsidR="00F14A03" w:rsidRPr="00C87665" w:rsidRDefault="00F14A03" w:rsidP="00F14A03">
      <w:pPr>
        <w:spacing w:before="240"/>
        <w:rPr>
          <w:lang w:val="en-GB"/>
        </w:rPr>
      </w:pPr>
      <w:r w:rsidRPr="00C87665">
        <w:rPr>
          <w:lang w:val="en-GB"/>
        </w:rPr>
        <w:t>Rao, T.S. and Shaji, K.S. (2020) ‘Demographic aging: Implications for mental health.’ </w:t>
      </w:r>
      <w:r w:rsidRPr="00C87665">
        <w:rPr>
          <w:i/>
          <w:iCs/>
          <w:lang w:val="en-GB"/>
        </w:rPr>
        <w:t>Indian Journal of Psychiatry</w:t>
      </w:r>
      <w:r w:rsidRPr="00C87665">
        <w:rPr>
          <w:lang w:val="en-GB"/>
        </w:rPr>
        <w:t>, </w:t>
      </w:r>
      <w:r w:rsidRPr="00C87665">
        <w:rPr>
          <w:i/>
          <w:iCs/>
          <w:lang w:val="en-GB"/>
        </w:rPr>
        <w:t>49</w:t>
      </w:r>
      <w:r w:rsidRPr="00C87665">
        <w:rPr>
          <w:lang w:val="en-GB"/>
        </w:rPr>
        <w:t xml:space="preserve">(2), pp.78-80. Available at: </w:t>
      </w:r>
      <w:hyperlink r:id="rId15" w:history="1">
        <w:r w:rsidRPr="00C87665">
          <w:rPr>
            <w:rStyle w:val="Hyperlink"/>
            <w:lang w:val="en-GB"/>
          </w:rPr>
          <w:t>https://doi.org/10.4103/0019-5545.33251</w:t>
        </w:r>
      </w:hyperlink>
      <w:r w:rsidRPr="00C87665">
        <w:rPr>
          <w:lang w:val="en-GB"/>
        </w:rPr>
        <w:t xml:space="preserve"> </w:t>
      </w:r>
    </w:p>
    <w:p w14:paraId="2CFD9D0D" w14:textId="77777777" w:rsidR="00F14A03" w:rsidRPr="00C87665" w:rsidRDefault="00F14A03" w:rsidP="00F14A03">
      <w:pPr>
        <w:spacing w:before="240"/>
        <w:rPr>
          <w:lang w:val="en-GB"/>
        </w:rPr>
      </w:pPr>
      <w:r w:rsidRPr="00C87665">
        <w:rPr>
          <w:lang w:val="en-GB"/>
        </w:rPr>
        <w:t>Reynolds 3rd, C.F., Jeste, D.V., Sachdev, P.S. and Blazer, D.G. (2022) ‘Mental health care for older adults: recent advances and new directions in clinical practice and research.’ </w:t>
      </w:r>
      <w:r w:rsidRPr="00C87665">
        <w:rPr>
          <w:i/>
          <w:iCs/>
          <w:lang w:val="en-GB"/>
        </w:rPr>
        <w:t>World Psychiatry</w:t>
      </w:r>
      <w:r w:rsidRPr="00C87665">
        <w:rPr>
          <w:lang w:val="en-GB"/>
        </w:rPr>
        <w:t>, </w:t>
      </w:r>
      <w:r w:rsidRPr="00C87665">
        <w:rPr>
          <w:i/>
          <w:iCs/>
          <w:lang w:val="en-GB"/>
        </w:rPr>
        <w:t>21</w:t>
      </w:r>
      <w:r w:rsidRPr="00C87665">
        <w:rPr>
          <w:lang w:val="en-GB"/>
        </w:rPr>
        <w:t xml:space="preserve">(3), pp.336-363. Available at: </w:t>
      </w:r>
      <w:hyperlink r:id="rId16" w:history="1">
        <w:r w:rsidRPr="00C87665">
          <w:rPr>
            <w:rStyle w:val="Hyperlink"/>
            <w:lang w:val="en-GB"/>
          </w:rPr>
          <w:t>https://doi.org/10.1002/wps.20996</w:t>
        </w:r>
      </w:hyperlink>
      <w:r w:rsidRPr="00C87665">
        <w:rPr>
          <w:lang w:val="en-GB"/>
        </w:rPr>
        <w:t xml:space="preserve"> </w:t>
      </w:r>
    </w:p>
    <w:sectPr w:rsidR="00F14A03" w:rsidRPr="00C87665" w:rsidSect="00266BD0">
      <w:footerReference w:type="default" r:id="rId17"/>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915CE" w14:textId="77777777" w:rsidR="00346EFF" w:rsidRDefault="00346EFF" w:rsidP="00266BD0">
      <w:pPr>
        <w:spacing w:line="240" w:lineRule="auto"/>
      </w:pPr>
      <w:r>
        <w:separator/>
      </w:r>
    </w:p>
  </w:endnote>
  <w:endnote w:type="continuationSeparator" w:id="0">
    <w:p w14:paraId="02D85AE9" w14:textId="77777777" w:rsidR="00346EFF" w:rsidRDefault="00346EFF" w:rsidP="00266B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1050296"/>
      <w:docPartObj>
        <w:docPartGallery w:val="Page Numbers (Bottom of Page)"/>
        <w:docPartUnique/>
      </w:docPartObj>
    </w:sdtPr>
    <w:sdtContent>
      <w:p w14:paraId="1F9343D9" w14:textId="759373A5" w:rsidR="00266BD0" w:rsidRDefault="00266BD0">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798217D" w14:textId="77777777" w:rsidR="00266BD0" w:rsidRDefault="00266B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653E0" w14:textId="77777777" w:rsidR="00346EFF" w:rsidRDefault="00346EFF" w:rsidP="00266BD0">
      <w:pPr>
        <w:spacing w:line="240" w:lineRule="auto"/>
      </w:pPr>
      <w:r>
        <w:separator/>
      </w:r>
    </w:p>
  </w:footnote>
  <w:footnote w:type="continuationSeparator" w:id="0">
    <w:p w14:paraId="2E8632AC" w14:textId="77777777" w:rsidR="00346EFF" w:rsidRDefault="00346EFF" w:rsidP="00266B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A16A5"/>
    <w:multiLevelType w:val="multilevel"/>
    <w:tmpl w:val="CBA2C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8F3996"/>
    <w:multiLevelType w:val="multilevel"/>
    <w:tmpl w:val="F8626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9315B6D"/>
    <w:multiLevelType w:val="multilevel"/>
    <w:tmpl w:val="48E4AC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33270107">
    <w:abstractNumId w:val="2"/>
  </w:num>
  <w:num w:numId="2" w16cid:durableId="2111967380">
    <w:abstractNumId w:val="1"/>
  </w:num>
  <w:num w:numId="3" w16cid:durableId="20661042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EAA"/>
    <w:rsid w:val="0005643C"/>
    <w:rsid w:val="000C40AC"/>
    <w:rsid w:val="0011160A"/>
    <w:rsid w:val="00147EBD"/>
    <w:rsid w:val="00172272"/>
    <w:rsid w:val="00266BD0"/>
    <w:rsid w:val="002D6CD0"/>
    <w:rsid w:val="00346EFF"/>
    <w:rsid w:val="00466844"/>
    <w:rsid w:val="004A711A"/>
    <w:rsid w:val="00552E26"/>
    <w:rsid w:val="006447BB"/>
    <w:rsid w:val="00716BB6"/>
    <w:rsid w:val="00780BBB"/>
    <w:rsid w:val="00862E1B"/>
    <w:rsid w:val="00A54EAA"/>
    <w:rsid w:val="00B23505"/>
    <w:rsid w:val="00B506AA"/>
    <w:rsid w:val="00C87665"/>
    <w:rsid w:val="00DF3B46"/>
    <w:rsid w:val="00E46078"/>
    <w:rsid w:val="00E56502"/>
    <w:rsid w:val="00F14A03"/>
    <w:rsid w:val="00FC6834"/>
    <w:rsid w:val="00FD64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CD6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A03"/>
    <w:pPr>
      <w:spacing w:line="360" w:lineRule="auto"/>
      <w:jc w:val="both"/>
    </w:pPr>
  </w:style>
  <w:style w:type="paragraph" w:styleId="Heading1">
    <w:name w:val="heading 1"/>
    <w:basedOn w:val="Normal"/>
    <w:next w:val="Normal"/>
    <w:uiPriority w:val="9"/>
    <w:qFormat/>
    <w:rsid w:val="00F14A03"/>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F14A03"/>
    <w:rPr>
      <w:color w:val="0000FF" w:themeColor="hyperlink"/>
      <w:u w:val="single"/>
    </w:rPr>
  </w:style>
  <w:style w:type="paragraph" w:styleId="ListParagraph">
    <w:name w:val="List Paragraph"/>
    <w:basedOn w:val="Normal"/>
    <w:uiPriority w:val="34"/>
    <w:qFormat/>
    <w:rsid w:val="00F14A03"/>
    <w:pPr>
      <w:ind w:left="720"/>
      <w:contextualSpacing/>
    </w:pPr>
  </w:style>
  <w:style w:type="paragraph" w:styleId="TOCHeading">
    <w:name w:val="TOC Heading"/>
    <w:basedOn w:val="Heading1"/>
    <w:next w:val="Normal"/>
    <w:uiPriority w:val="39"/>
    <w:unhideWhenUsed/>
    <w:qFormat/>
    <w:rsid w:val="00266BD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66BD0"/>
    <w:pPr>
      <w:spacing w:after="100"/>
    </w:pPr>
  </w:style>
  <w:style w:type="paragraph" w:styleId="Header">
    <w:name w:val="header"/>
    <w:basedOn w:val="Normal"/>
    <w:link w:val="HeaderChar"/>
    <w:uiPriority w:val="99"/>
    <w:unhideWhenUsed/>
    <w:rsid w:val="00266BD0"/>
    <w:pPr>
      <w:tabs>
        <w:tab w:val="center" w:pos="4513"/>
        <w:tab w:val="right" w:pos="9026"/>
      </w:tabs>
      <w:spacing w:line="240" w:lineRule="auto"/>
    </w:pPr>
  </w:style>
  <w:style w:type="character" w:customStyle="1" w:styleId="HeaderChar">
    <w:name w:val="Header Char"/>
    <w:basedOn w:val="DefaultParagraphFont"/>
    <w:link w:val="Header"/>
    <w:uiPriority w:val="99"/>
    <w:rsid w:val="00266BD0"/>
  </w:style>
  <w:style w:type="paragraph" w:styleId="Footer">
    <w:name w:val="footer"/>
    <w:basedOn w:val="Normal"/>
    <w:link w:val="FooterChar"/>
    <w:uiPriority w:val="99"/>
    <w:unhideWhenUsed/>
    <w:rsid w:val="00266BD0"/>
    <w:pPr>
      <w:tabs>
        <w:tab w:val="center" w:pos="4513"/>
        <w:tab w:val="right" w:pos="9026"/>
      </w:tabs>
      <w:spacing w:line="240" w:lineRule="auto"/>
    </w:pPr>
  </w:style>
  <w:style w:type="character" w:customStyle="1" w:styleId="FooterChar">
    <w:name w:val="Footer Char"/>
    <w:basedOn w:val="DefaultParagraphFont"/>
    <w:link w:val="Footer"/>
    <w:uiPriority w:val="99"/>
    <w:rsid w:val="00266B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46743/2160-3715/2021.500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geuk.org.u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02/wps.2099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geing-better.org.uk/our-ageing-population-state-ageing-2023-4" TargetMode="External"/><Relationship Id="rId5" Type="http://schemas.openxmlformats.org/officeDocument/2006/relationships/webSettings" Target="webSettings.xml"/><Relationship Id="rId15" Type="http://schemas.openxmlformats.org/officeDocument/2006/relationships/hyperlink" Target="https://doi.org/10.4103/0019-5545.33251"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016/j.clsr.2021.1055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35EF3-8C84-49A6-A3E5-7F8D06239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849</Words>
  <Characters>4917</Characters>
  <Application>Microsoft Office Word</Application>
  <DocSecurity>0</DocSecurity>
  <Lines>97</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2025-11-01T22:30:00Z</dcterms:created>
  <dcterms:modified xsi:type="dcterms:W3CDTF">2025-11-01T22:30:00Z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88639ad1-6a78-4964-9ddc-7321d65f8017</vt:lpwstr>
  </property>
</Properties>
</file>