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5BB20" w14:textId="77777777" w:rsidR="00A1140A" w:rsidRDefault="006B2632" w:rsidP="00A1140A">
      <w:pPr>
        <w:spacing w:line="480" w:lineRule="auto"/>
        <w:rPr>
          <w:rFonts w:ascii="Arial" w:hAnsi="Arial" w:cs="Arial"/>
          <w:sz w:val="24"/>
          <w:szCs w:val="24"/>
        </w:rPr>
      </w:pPr>
      <w:r w:rsidRPr="00C33A4A">
        <w:rPr>
          <w:rFonts w:ascii="Arial" w:hAnsi="Arial" w:cs="Arial"/>
          <w:sz w:val="24"/>
          <w:szCs w:val="24"/>
        </w:rPr>
        <w:t>HPAN6006-</w:t>
      </w:r>
      <w:r w:rsidR="00E11FFF" w:rsidRPr="00C33A4A">
        <w:rPr>
          <w:rFonts w:ascii="Arial" w:hAnsi="Arial" w:cs="Arial"/>
          <w:sz w:val="24"/>
          <w:szCs w:val="24"/>
        </w:rPr>
        <w:t>essay-1602399</w:t>
      </w:r>
    </w:p>
    <w:p w14:paraId="0ED2E62D" w14:textId="74CC7246" w:rsidR="00E11FFF" w:rsidRDefault="00E11FFF" w:rsidP="00A1140A">
      <w:pPr>
        <w:spacing w:line="480" w:lineRule="auto"/>
        <w:rPr>
          <w:rStyle w:val="s1"/>
          <w:rFonts w:ascii="Arial" w:hAnsi="Arial" w:cs="Arial"/>
          <w:b/>
          <w:color w:val="373A3C"/>
        </w:rPr>
      </w:pPr>
      <w:r w:rsidRPr="00A1140A">
        <w:rPr>
          <w:rStyle w:val="s1"/>
          <w:rFonts w:ascii="Arial" w:hAnsi="Arial" w:cs="Arial"/>
          <w:b/>
          <w:color w:val="373A3C"/>
        </w:rPr>
        <w:t xml:space="preserve"> Does activism have a place in anthropological practice?</w:t>
      </w:r>
      <w:r w:rsidRPr="00C33A4A">
        <w:rPr>
          <w:rStyle w:val="s1"/>
          <w:rFonts w:ascii="Arial" w:hAnsi="Arial" w:cs="Arial"/>
          <w:b/>
          <w:color w:val="373A3C"/>
        </w:rPr>
        <w:t> </w:t>
      </w:r>
    </w:p>
    <w:p w14:paraId="6248CF47" w14:textId="3E293A2E" w:rsidR="00A1140A" w:rsidRPr="00A1140A" w:rsidRDefault="00A1140A" w:rsidP="00A1140A">
      <w:pPr>
        <w:spacing w:line="480" w:lineRule="auto"/>
        <w:rPr>
          <w:rStyle w:val="s1"/>
          <w:rFonts w:ascii="Arial" w:hAnsi="Arial" w:cs="Arial"/>
          <w:sz w:val="24"/>
          <w:szCs w:val="24"/>
        </w:rPr>
      </w:pPr>
      <w:r>
        <w:rPr>
          <w:rStyle w:val="s1"/>
          <w:rFonts w:ascii="Arial" w:hAnsi="Arial" w:cs="Arial"/>
          <w:b/>
          <w:color w:val="373A3C"/>
        </w:rPr>
        <w:t xml:space="preserve">MELTDOWN PANIC- JUST THE FRAME  </w:t>
      </w:r>
      <w:r w:rsidRPr="00A1140A">
        <w:rPr>
          <w:rStyle w:val="s1"/>
          <w:rFonts w:ascii="Segoe UI Emoji" w:eastAsia="Segoe UI Emoji" w:hAnsi="Segoe UI Emoji" w:cs="Segoe UI Emoji"/>
          <w:b/>
          <w:color w:val="373A3C"/>
        </w:rPr>
        <w:t>☹</w:t>
      </w:r>
    </w:p>
    <w:p w14:paraId="7A50E5DC" w14:textId="77777777" w:rsidR="00424026" w:rsidRPr="00C33A4A" w:rsidRDefault="009346FD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Explain what activism is</w:t>
      </w:r>
    </w:p>
    <w:p w14:paraId="48D63AAA" w14:textId="4EA9BCC5" w:rsidR="009346FD" w:rsidRPr="00C33A4A" w:rsidRDefault="00424026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Explain what traditional anthropology is</w:t>
      </w:r>
      <w:r w:rsidR="00A1140A">
        <w:rPr>
          <w:rStyle w:val="s1"/>
          <w:rFonts w:ascii="Arial" w:hAnsi="Arial" w:cs="Arial"/>
          <w:color w:val="373A3C"/>
        </w:rPr>
        <w:t>,</w:t>
      </w:r>
      <w:r w:rsidRPr="00C33A4A">
        <w:rPr>
          <w:rStyle w:val="s1"/>
          <w:rFonts w:ascii="Arial" w:hAnsi="Arial" w:cs="Arial"/>
          <w:color w:val="373A3C"/>
        </w:rPr>
        <w:t xml:space="preserve"> insofar as how activism is observed, but supposedly not facilitated</w:t>
      </w:r>
    </w:p>
    <w:p w14:paraId="0EA36AE7" w14:textId="064600CF" w:rsidR="00D1116F" w:rsidRPr="00C33A4A" w:rsidRDefault="00D1116F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Peace research stemmed from the 60’s</w:t>
      </w:r>
    </w:p>
    <w:p w14:paraId="35FF7330" w14:textId="77777777" w:rsidR="00D1116F" w:rsidRPr="00C33A4A" w:rsidRDefault="00424026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 xml:space="preserve">Then talk about current </w:t>
      </w:r>
      <w:r w:rsidR="00D1116F" w:rsidRPr="00C33A4A">
        <w:rPr>
          <w:rStyle w:val="s1"/>
          <w:rFonts w:ascii="Arial" w:hAnsi="Arial" w:cs="Arial"/>
          <w:color w:val="373A3C"/>
        </w:rPr>
        <w:t xml:space="preserve">2010 </w:t>
      </w:r>
      <w:r w:rsidRPr="00C33A4A">
        <w:rPr>
          <w:rStyle w:val="s1"/>
          <w:rFonts w:ascii="Arial" w:hAnsi="Arial" w:cs="Arial"/>
          <w:color w:val="373A3C"/>
        </w:rPr>
        <w:t xml:space="preserve">discourse on </w:t>
      </w:r>
      <w:r w:rsidR="00D1116F" w:rsidRPr="00C33A4A">
        <w:rPr>
          <w:rStyle w:val="s1"/>
          <w:rFonts w:ascii="Arial" w:hAnsi="Arial" w:cs="Arial"/>
          <w:color w:val="373A3C"/>
        </w:rPr>
        <w:t>the definition of engagement</w:t>
      </w:r>
    </w:p>
    <w:p w14:paraId="37B4E2A4" w14:textId="23F2CCCF" w:rsidR="00D1116F" w:rsidRPr="00A1140A" w:rsidRDefault="00424026" w:rsidP="00D1116F">
      <w:pPr>
        <w:pStyle w:val="p1"/>
        <w:numPr>
          <w:ilvl w:val="1"/>
          <w:numId w:val="1"/>
        </w:numPr>
        <w:shd w:val="clear" w:color="auto" w:fill="FFFFFF"/>
        <w:spacing w:before="0" w:beforeAutospacing="0" w:line="480" w:lineRule="auto"/>
        <w:rPr>
          <w:rFonts w:ascii="Arial" w:hAnsi="Arial" w:cs="Arial"/>
          <w:color w:val="373A3C"/>
        </w:rPr>
      </w:pPr>
      <w:r w:rsidRPr="00A1140A">
        <w:rPr>
          <w:rStyle w:val="s1"/>
          <w:rFonts w:ascii="Arial" w:hAnsi="Arial" w:cs="Arial"/>
          <w:color w:val="373A3C"/>
        </w:rPr>
        <w:t>(</w:t>
      </w:r>
      <w:r w:rsidRPr="00A1140A">
        <w:rPr>
          <w:rFonts w:ascii="Arial" w:hAnsi="Arial" w:cs="Arial"/>
          <w:color w:val="373A3C"/>
        </w:rPr>
        <w:t>Mullins,</w:t>
      </w:r>
      <w:r w:rsidRPr="00A1140A">
        <w:rPr>
          <w:rStyle w:val="s1"/>
          <w:rFonts w:ascii="Arial" w:hAnsi="Arial" w:cs="Arial"/>
          <w:color w:val="373A3C"/>
        </w:rPr>
        <w:t>)</w:t>
      </w:r>
      <w:r w:rsidR="00D1116F" w:rsidRPr="00A1140A">
        <w:rPr>
          <w:rFonts w:ascii="Arial" w:hAnsi="Arial" w:cs="Arial"/>
        </w:rPr>
        <w:t xml:space="preserve"> </w:t>
      </w:r>
    </w:p>
    <w:p w14:paraId="24973DC2" w14:textId="31678878" w:rsidR="00424026" w:rsidRPr="00C33A4A" w:rsidRDefault="00D1116F" w:rsidP="00D1116F">
      <w:pPr>
        <w:pStyle w:val="p1"/>
        <w:numPr>
          <w:ilvl w:val="1"/>
          <w:numId w:val="1"/>
        </w:numPr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The American Anthropological Association (AAA) now wants to ‘to help solve problems’ rather than to explain and understand reality.</w:t>
      </w:r>
    </w:p>
    <w:p w14:paraId="35105A44" w14:textId="77777777" w:rsidR="00424026" w:rsidRPr="00C33A4A" w:rsidRDefault="00424026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Different types of activism in anthropology</w:t>
      </w:r>
    </w:p>
    <w:p w14:paraId="5600712A" w14:textId="6A02498C" w:rsidR="00A1140A" w:rsidRPr="00C33A4A" w:rsidRDefault="009346FD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Militant anthropology</w:t>
      </w:r>
      <w:r w:rsidR="00B03539" w:rsidRPr="00A1140A">
        <w:rPr>
          <w:rStyle w:val="s1"/>
          <w:rFonts w:ascii="Arial" w:hAnsi="Arial" w:cs="Arial"/>
          <w:color w:val="373A3C"/>
        </w:rPr>
        <w:t xml:space="preserve">- </w:t>
      </w:r>
      <w:r w:rsidRPr="00A1140A">
        <w:rPr>
          <w:rStyle w:val="s1"/>
          <w:rFonts w:ascii="Arial" w:hAnsi="Arial" w:cs="Arial"/>
          <w:color w:val="373A3C"/>
        </w:rPr>
        <w:t>Nancy Scheper-Hughes</w:t>
      </w:r>
    </w:p>
    <w:p w14:paraId="5AFABA51" w14:textId="77777777" w:rsidR="00B03539" w:rsidRPr="00C33A4A" w:rsidRDefault="00B03539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 xml:space="preserve">collaboration, </w:t>
      </w:r>
    </w:p>
    <w:p w14:paraId="624608CB" w14:textId="77777777" w:rsidR="00B03539" w:rsidRPr="00C33A4A" w:rsidRDefault="00B03539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 xml:space="preserve">engagement, </w:t>
      </w:r>
    </w:p>
    <w:p w14:paraId="3EE64A7E" w14:textId="33CC4E41" w:rsidR="00B03539" w:rsidRPr="00C33A4A" w:rsidRDefault="00B03539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advocacy</w:t>
      </w:r>
    </w:p>
    <w:p w14:paraId="22F932C8" w14:textId="2EDCF087" w:rsidR="00424026" w:rsidRPr="00C33A4A" w:rsidRDefault="00424026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Then consider- the title</w:t>
      </w:r>
      <w:r w:rsidR="00B03539" w:rsidRPr="00C33A4A">
        <w:rPr>
          <w:rStyle w:val="s1"/>
          <w:rFonts w:ascii="Arial" w:hAnsi="Arial" w:cs="Arial"/>
          <w:color w:val="373A3C"/>
        </w:rPr>
        <w:t>- Does</w:t>
      </w:r>
      <w:r w:rsidRPr="00C33A4A">
        <w:rPr>
          <w:rStyle w:val="s1"/>
          <w:rFonts w:ascii="Arial" w:hAnsi="Arial" w:cs="Arial"/>
          <w:color w:val="373A3C"/>
        </w:rPr>
        <w:t xml:space="preserve"> activism have a place in anthropological practice?</w:t>
      </w:r>
    </w:p>
    <w:p w14:paraId="4CD09CBC" w14:textId="7B8ED24C" w:rsidR="00424026" w:rsidRPr="00C33A4A" w:rsidRDefault="00424026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 xml:space="preserve">What are the ethical considerations? </w:t>
      </w:r>
    </w:p>
    <w:p w14:paraId="3126B95A" w14:textId="72E4C489" w:rsidR="00424026" w:rsidRPr="00C33A4A" w:rsidRDefault="00424026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lastRenderedPageBreak/>
        <w:t xml:space="preserve">Is it truly reflexive when a bias occurs? </w:t>
      </w:r>
    </w:p>
    <w:p w14:paraId="2526698E" w14:textId="3E405687" w:rsidR="003639AA" w:rsidRPr="00C33A4A" w:rsidRDefault="00424026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 xml:space="preserve">Equally, is the anthropologist able to </w:t>
      </w:r>
      <w:r w:rsidR="003639AA" w:rsidRPr="00C33A4A">
        <w:rPr>
          <w:rStyle w:val="s1"/>
          <w:rFonts w:ascii="Arial" w:hAnsi="Arial" w:cs="Arial"/>
          <w:color w:val="373A3C"/>
        </w:rPr>
        <w:t>just watch</w:t>
      </w:r>
      <w:r w:rsidRPr="00C33A4A">
        <w:rPr>
          <w:rStyle w:val="s1"/>
          <w:rFonts w:ascii="Arial" w:hAnsi="Arial" w:cs="Arial"/>
          <w:color w:val="373A3C"/>
        </w:rPr>
        <w:t xml:space="preserve">? </w:t>
      </w:r>
      <w:r w:rsidR="00B03539" w:rsidRPr="00C33A4A">
        <w:rPr>
          <w:rStyle w:val="s1"/>
          <w:rFonts w:ascii="Arial" w:hAnsi="Arial" w:cs="Arial"/>
          <w:color w:val="373A3C"/>
        </w:rPr>
        <w:t xml:space="preserve">– will they ever gain true data without immersion? </w:t>
      </w:r>
    </w:p>
    <w:p w14:paraId="4544573A" w14:textId="77777777" w:rsidR="00B03539" w:rsidRPr="00C33A4A" w:rsidRDefault="00B03539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Can the process of encouraging reflection and change in others create a dynamic which offers interesting data for an anthropological researcher?</w:t>
      </w:r>
    </w:p>
    <w:p w14:paraId="695334DC" w14:textId="77777777" w:rsidR="00D1116F" w:rsidRPr="00C33A4A" w:rsidRDefault="00B03539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>Is this ethically acceptable? – Where does its acceptability begin and end? – Lots of reflexivity required.</w:t>
      </w:r>
    </w:p>
    <w:p w14:paraId="4D3C6857" w14:textId="77777777" w:rsidR="00D1116F" w:rsidRPr="00C33A4A" w:rsidRDefault="00B03539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A1140A">
        <w:rPr>
          <w:rStyle w:val="s1"/>
          <w:rFonts w:ascii="Arial" w:hAnsi="Arial" w:cs="Arial"/>
          <w:color w:val="373A3C"/>
        </w:rPr>
        <w:t>CAN I USE MYSELF AS AN ETHNOGRAPHY?</w:t>
      </w:r>
      <w:r w:rsidR="00D1116F" w:rsidRPr="00C33A4A">
        <w:rPr>
          <w:rStyle w:val="s1"/>
          <w:rFonts w:ascii="Arial" w:hAnsi="Arial" w:cs="Arial"/>
          <w:color w:val="373A3C"/>
        </w:rPr>
        <w:t xml:space="preserve"> </w:t>
      </w:r>
    </w:p>
    <w:p w14:paraId="5E4F8150" w14:textId="68104286" w:rsidR="003639AA" w:rsidRPr="00C33A4A" w:rsidRDefault="00D1116F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 xml:space="preserve">Understanding of environment n </w:t>
      </w:r>
      <w:proofErr w:type="gramStart"/>
      <w:r w:rsidRPr="00C33A4A">
        <w:rPr>
          <w:rStyle w:val="s1"/>
          <w:rFonts w:ascii="Arial" w:hAnsi="Arial" w:cs="Arial"/>
          <w:color w:val="373A3C"/>
        </w:rPr>
        <w:t>impact</w:t>
      </w:r>
      <w:proofErr w:type="gramEnd"/>
      <w:r w:rsidRPr="00C33A4A">
        <w:rPr>
          <w:rStyle w:val="s1"/>
          <w:rFonts w:ascii="Arial" w:hAnsi="Arial" w:cs="Arial"/>
          <w:color w:val="373A3C"/>
        </w:rPr>
        <w:t xml:space="preserve"> I have as an activist, promoting a way of thinking n change. </w:t>
      </w:r>
      <w:r w:rsidR="003639AA" w:rsidRPr="00C33A4A">
        <w:rPr>
          <w:rStyle w:val="s1"/>
          <w:rFonts w:ascii="Arial" w:hAnsi="Arial" w:cs="Arial"/>
          <w:color w:val="373A3C"/>
        </w:rPr>
        <w:t>Or should I help</w:t>
      </w:r>
      <w:r w:rsidR="00AA0597" w:rsidRPr="00C33A4A">
        <w:rPr>
          <w:rStyle w:val="s1"/>
          <w:rFonts w:ascii="Arial" w:hAnsi="Arial" w:cs="Arial"/>
          <w:color w:val="373A3C"/>
        </w:rPr>
        <w:t>/get involved</w:t>
      </w:r>
      <w:r w:rsidR="003639AA" w:rsidRPr="00C33A4A">
        <w:rPr>
          <w:rStyle w:val="s1"/>
          <w:rFonts w:ascii="Arial" w:hAnsi="Arial" w:cs="Arial"/>
          <w:color w:val="373A3C"/>
        </w:rPr>
        <w:t xml:space="preserve"> with </w:t>
      </w:r>
      <w:r w:rsidR="00AA0597" w:rsidRPr="00C33A4A">
        <w:rPr>
          <w:rStyle w:val="s1"/>
          <w:rFonts w:ascii="Arial" w:hAnsi="Arial" w:cs="Arial"/>
          <w:color w:val="373A3C"/>
        </w:rPr>
        <w:t xml:space="preserve">knowledge, change, educate, unbiased of other, </w:t>
      </w:r>
    </w:p>
    <w:p w14:paraId="0362D784" w14:textId="77704DA4" w:rsidR="00C33A4A" w:rsidRPr="00C33A4A" w:rsidRDefault="00C33A4A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C33A4A">
        <w:rPr>
          <w:rStyle w:val="s1"/>
          <w:rFonts w:ascii="Arial" w:hAnsi="Arial" w:cs="Arial"/>
          <w:color w:val="373A3C"/>
        </w:rPr>
        <w:t xml:space="preserve">Guerrilla gardening </w:t>
      </w:r>
      <w:hyperlink r:id="rId5" w:history="1">
        <w:r w:rsidRPr="00A1140A">
          <w:rPr>
            <w:rStyle w:val="Hyperlink"/>
            <w:rFonts w:ascii="Arial" w:hAnsi="Arial" w:cs="Arial"/>
          </w:rPr>
          <w:t>https://scholar.google.co.uk/scholar?hl=en&amp;as_sdt=0%2C5&amp;q=guerrilla+gardening++anthropology&amp;btnG</w:t>
        </w:r>
      </w:hyperlink>
      <w:r w:rsidRPr="00A1140A">
        <w:rPr>
          <w:rStyle w:val="s1"/>
          <w:rFonts w:ascii="Arial" w:hAnsi="Arial" w:cs="Arial"/>
          <w:color w:val="373A3C"/>
        </w:rPr>
        <w:t>=</w:t>
      </w:r>
      <w:r w:rsidRPr="00C33A4A">
        <w:rPr>
          <w:rStyle w:val="s1"/>
          <w:rFonts w:ascii="Arial" w:hAnsi="Arial" w:cs="Arial"/>
          <w:color w:val="373A3C"/>
        </w:rPr>
        <w:t xml:space="preserve"> </w:t>
      </w:r>
    </w:p>
    <w:p w14:paraId="52D4FEFF" w14:textId="09364E34" w:rsidR="00D1116F" w:rsidRPr="00C33A4A" w:rsidRDefault="00D1116F" w:rsidP="00A1140A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  <w:r w:rsidRPr="00A1140A">
        <w:rPr>
          <w:rStyle w:val="s1"/>
          <w:rFonts w:ascii="Arial" w:hAnsi="Arial" w:cs="Arial"/>
          <w:color w:val="373A3C"/>
        </w:rPr>
        <w:t>EGALITARIANISM- if</w:t>
      </w:r>
      <w:r w:rsidRPr="00C33A4A">
        <w:rPr>
          <w:rStyle w:val="s1"/>
          <w:rFonts w:ascii="Arial" w:hAnsi="Arial" w:cs="Arial"/>
          <w:color w:val="373A3C"/>
        </w:rPr>
        <w:t xml:space="preserve"> our culture is based upon the intention to be perceived as this, especially since the </w:t>
      </w:r>
      <w:r w:rsidRPr="00A1140A">
        <w:rPr>
          <w:rStyle w:val="s1"/>
          <w:rFonts w:ascii="Arial" w:hAnsi="Arial" w:cs="Arial"/>
          <w:color w:val="373A3C"/>
        </w:rPr>
        <w:t>Equality Act (2010),</w:t>
      </w:r>
      <w:r w:rsidRPr="00C33A4A">
        <w:rPr>
          <w:rStyle w:val="s1"/>
          <w:rFonts w:ascii="Arial" w:hAnsi="Arial" w:cs="Arial"/>
          <w:color w:val="373A3C"/>
        </w:rPr>
        <w:t xml:space="preserve"> does it become more important for anthropologist to become </w:t>
      </w:r>
      <w:proofErr w:type="spellStart"/>
      <w:r w:rsidRPr="00C33A4A">
        <w:rPr>
          <w:rStyle w:val="s1"/>
          <w:rFonts w:ascii="Arial" w:hAnsi="Arial" w:cs="Arial"/>
          <w:color w:val="373A3C"/>
        </w:rPr>
        <w:t>advocants</w:t>
      </w:r>
      <w:proofErr w:type="spellEnd"/>
      <w:r w:rsidRPr="00C33A4A">
        <w:rPr>
          <w:rStyle w:val="s1"/>
          <w:rFonts w:ascii="Arial" w:hAnsi="Arial" w:cs="Arial"/>
          <w:color w:val="373A3C"/>
        </w:rPr>
        <w:t xml:space="preserve"> on behalf of sub-cultures who they perceive as being treated in a biased/unjust/unfair manner</w:t>
      </w:r>
      <w:r w:rsidR="00C33A4A" w:rsidRPr="00C33A4A">
        <w:rPr>
          <w:rStyle w:val="s1"/>
          <w:rFonts w:ascii="Arial" w:hAnsi="Arial" w:cs="Arial"/>
          <w:color w:val="373A3C"/>
        </w:rPr>
        <w:t xml:space="preserve">? Or is this contrary to what anthropologists are supposed to be doing? </w:t>
      </w:r>
    </w:p>
    <w:p w14:paraId="091DC716" w14:textId="77777777" w:rsidR="00AA0597" w:rsidRPr="00C33A4A" w:rsidRDefault="00AA0597" w:rsidP="00B03539">
      <w:pPr>
        <w:pStyle w:val="p1"/>
        <w:shd w:val="clear" w:color="auto" w:fill="FFFFFF"/>
        <w:spacing w:before="0" w:beforeAutospacing="0" w:line="480" w:lineRule="auto"/>
        <w:rPr>
          <w:rStyle w:val="s1"/>
          <w:rFonts w:ascii="Arial" w:hAnsi="Arial" w:cs="Arial"/>
          <w:color w:val="373A3C"/>
        </w:rPr>
      </w:pPr>
    </w:p>
    <w:p w14:paraId="705E97B5" w14:textId="77777777" w:rsidR="00424026" w:rsidRPr="00C33A4A" w:rsidRDefault="00424026" w:rsidP="00B03539">
      <w:pPr>
        <w:pStyle w:val="p1"/>
        <w:shd w:val="clear" w:color="auto" w:fill="FFFFFF"/>
        <w:spacing w:line="480" w:lineRule="auto"/>
        <w:rPr>
          <w:rFonts w:ascii="Arial" w:hAnsi="Arial" w:cs="Arial"/>
          <w:color w:val="373A3C"/>
        </w:rPr>
      </w:pPr>
    </w:p>
    <w:p w14:paraId="126EC553" w14:textId="77777777" w:rsidR="00424026" w:rsidRPr="00C33A4A" w:rsidRDefault="00424026" w:rsidP="00B03539">
      <w:pPr>
        <w:pStyle w:val="p1"/>
        <w:shd w:val="clear" w:color="auto" w:fill="FFFFFF"/>
        <w:spacing w:line="480" w:lineRule="auto"/>
        <w:rPr>
          <w:rFonts w:ascii="Arial" w:hAnsi="Arial" w:cs="Arial"/>
          <w:color w:val="373A3C"/>
        </w:rPr>
      </w:pPr>
    </w:p>
    <w:p w14:paraId="700E3454" w14:textId="77777777" w:rsidR="00B03539" w:rsidRPr="00C33A4A" w:rsidRDefault="00B03539" w:rsidP="00B03539">
      <w:pPr>
        <w:pStyle w:val="p1"/>
        <w:shd w:val="clear" w:color="auto" w:fill="FFFFFF"/>
        <w:spacing w:line="480" w:lineRule="auto"/>
        <w:rPr>
          <w:rFonts w:ascii="Arial" w:hAnsi="Arial" w:cs="Arial"/>
          <w:b/>
          <w:color w:val="373A3C"/>
          <w:highlight w:val="green"/>
        </w:rPr>
      </w:pPr>
    </w:p>
    <w:p w14:paraId="430B3FA0" w14:textId="77777777" w:rsidR="00B03539" w:rsidRPr="00C33A4A" w:rsidRDefault="00B03539" w:rsidP="00B03539">
      <w:pPr>
        <w:pStyle w:val="p1"/>
        <w:shd w:val="clear" w:color="auto" w:fill="FFFFFF"/>
        <w:spacing w:line="480" w:lineRule="auto"/>
        <w:rPr>
          <w:rFonts w:ascii="Arial" w:hAnsi="Arial" w:cs="Arial"/>
          <w:b/>
          <w:color w:val="373A3C"/>
          <w:highlight w:val="green"/>
        </w:rPr>
      </w:pPr>
    </w:p>
    <w:p w14:paraId="689E44EF" w14:textId="77777777" w:rsidR="00B03539" w:rsidRPr="00C33A4A" w:rsidRDefault="00B03539">
      <w:pPr>
        <w:rPr>
          <w:rFonts w:ascii="Arial" w:eastAsia="Times New Roman" w:hAnsi="Arial" w:cs="Arial"/>
          <w:b/>
          <w:color w:val="373A3C"/>
          <w:sz w:val="24"/>
          <w:szCs w:val="24"/>
          <w:highlight w:val="green"/>
          <w:lang w:eastAsia="en-GB"/>
        </w:rPr>
      </w:pPr>
      <w:r w:rsidRPr="00C33A4A">
        <w:rPr>
          <w:rFonts w:ascii="Arial" w:hAnsi="Arial" w:cs="Arial"/>
          <w:b/>
          <w:color w:val="373A3C"/>
          <w:sz w:val="24"/>
          <w:szCs w:val="24"/>
          <w:highlight w:val="green"/>
        </w:rPr>
        <w:br w:type="page"/>
      </w:r>
    </w:p>
    <w:p w14:paraId="19B19B67" w14:textId="0E6F8DC4" w:rsidR="00B03539" w:rsidRPr="00C33A4A" w:rsidRDefault="00B03539" w:rsidP="00B03539">
      <w:pPr>
        <w:pStyle w:val="p1"/>
        <w:shd w:val="clear" w:color="auto" w:fill="FFFFFF"/>
        <w:spacing w:line="480" w:lineRule="auto"/>
        <w:rPr>
          <w:rFonts w:ascii="Arial" w:hAnsi="Arial" w:cs="Arial"/>
          <w:b/>
          <w:color w:val="373A3C"/>
        </w:rPr>
      </w:pPr>
      <w:r w:rsidRPr="00A1140A">
        <w:rPr>
          <w:rFonts w:ascii="Arial" w:hAnsi="Arial" w:cs="Arial"/>
          <w:b/>
          <w:color w:val="373A3C"/>
        </w:rPr>
        <w:lastRenderedPageBreak/>
        <w:t>REFERENCES</w:t>
      </w:r>
    </w:p>
    <w:p w14:paraId="0B39EC00" w14:textId="39F7D410" w:rsidR="00E11FFF" w:rsidRPr="00C33A4A" w:rsidRDefault="00424026" w:rsidP="00B03539">
      <w:pPr>
        <w:pStyle w:val="p1"/>
        <w:shd w:val="clear" w:color="auto" w:fill="FFFFFF"/>
        <w:spacing w:line="480" w:lineRule="auto"/>
        <w:rPr>
          <w:rFonts w:ascii="Arial" w:hAnsi="Arial" w:cs="Arial"/>
          <w:color w:val="373A3C"/>
        </w:rPr>
      </w:pPr>
      <w:r w:rsidRPr="00C33A4A">
        <w:rPr>
          <w:rFonts w:ascii="Arial" w:hAnsi="Arial" w:cs="Arial"/>
          <w:color w:val="373A3C"/>
        </w:rPr>
        <w:t xml:space="preserve">Mullins, P.R. 2011. Practicing Anthropology and the Politics of Engagement: 2010 Year in Review.  </w:t>
      </w:r>
      <w:r w:rsidRPr="00C33A4A">
        <w:rPr>
          <w:rFonts w:ascii="Arial" w:hAnsi="Arial" w:cs="Arial"/>
          <w:i/>
          <w:color w:val="373A3C"/>
        </w:rPr>
        <w:t>Practicing Anthropology</w:t>
      </w:r>
      <w:r w:rsidRPr="00C33A4A">
        <w:rPr>
          <w:rFonts w:ascii="Arial" w:hAnsi="Arial" w:cs="Arial"/>
          <w:color w:val="373A3C"/>
        </w:rPr>
        <w:t xml:space="preserve">. </w:t>
      </w:r>
      <w:hyperlink r:id="rId6" w:history="1">
        <w:r w:rsidRPr="00C33A4A">
          <w:rPr>
            <w:rStyle w:val="Hyperlink"/>
            <w:rFonts w:ascii="Arial" w:hAnsi="Arial" w:cs="Arial"/>
          </w:rPr>
          <w:t>https://anthrosource.onlinelibrary.wiley.com/doi/full/10.1111/j.1548-1433.2011.01327.x</w:t>
        </w:r>
      </w:hyperlink>
      <w:r w:rsidRPr="00C33A4A">
        <w:rPr>
          <w:rFonts w:ascii="Arial" w:hAnsi="Arial" w:cs="Arial"/>
        </w:rPr>
        <w:t xml:space="preserve"> </w:t>
      </w:r>
    </w:p>
    <w:p w14:paraId="0A23A4B8" w14:textId="37F22C3D" w:rsidR="00734A3D" w:rsidRPr="00C33A4A" w:rsidRDefault="00424026" w:rsidP="00B03539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C33A4A">
        <w:rPr>
          <w:rFonts w:ascii="Arial" w:hAnsi="Arial" w:cs="Arial"/>
          <w:sz w:val="24"/>
          <w:szCs w:val="24"/>
        </w:rPr>
        <w:t>Nonini</w:t>
      </w:r>
      <w:proofErr w:type="spellEnd"/>
      <w:r w:rsidRPr="00C33A4A">
        <w:rPr>
          <w:rFonts w:ascii="Arial" w:hAnsi="Arial" w:cs="Arial"/>
          <w:sz w:val="24"/>
          <w:szCs w:val="24"/>
        </w:rPr>
        <w:t>, D.M. 2013. The local</w:t>
      </w:r>
      <w:r w:rsidRPr="00C33A4A">
        <w:rPr>
          <w:rFonts w:ascii="Cambria Math" w:hAnsi="Cambria Math" w:cs="Cambria Math"/>
          <w:sz w:val="24"/>
          <w:szCs w:val="24"/>
        </w:rPr>
        <w:t>‐</w:t>
      </w:r>
      <w:r w:rsidRPr="00C33A4A">
        <w:rPr>
          <w:rFonts w:ascii="Arial" w:hAnsi="Arial" w:cs="Arial"/>
          <w:sz w:val="24"/>
          <w:szCs w:val="24"/>
        </w:rPr>
        <w:t>food movement and the anthropology of global systems</w:t>
      </w:r>
      <w:r w:rsidR="00C33A4A" w:rsidRPr="00A1140A">
        <w:rPr>
          <w:rFonts w:ascii="Arial" w:hAnsi="Arial" w:cs="Arial"/>
          <w:sz w:val="24"/>
          <w:szCs w:val="24"/>
        </w:rPr>
        <w:t xml:space="preserve">. </w:t>
      </w:r>
      <w:r w:rsidR="00C33A4A" w:rsidRPr="00A1140A">
        <w:rPr>
          <w:rFonts w:ascii="Arial" w:hAnsi="Arial" w:cs="Arial"/>
          <w:color w:val="385623" w:themeColor="accent6" w:themeShade="80"/>
          <w:sz w:val="24"/>
          <w:szCs w:val="24"/>
          <w:u w:val="single"/>
        </w:rPr>
        <w:t>??.</w:t>
      </w:r>
      <w:bookmarkStart w:id="0" w:name="_GoBack"/>
      <w:bookmarkEnd w:id="0"/>
      <w:r w:rsidR="00C33A4A" w:rsidRPr="00C33A4A">
        <w:rPr>
          <w:rFonts w:ascii="Arial" w:hAnsi="Arial" w:cs="Arial"/>
          <w:color w:val="385623" w:themeColor="accent6" w:themeShade="80"/>
          <w:sz w:val="24"/>
          <w:szCs w:val="24"/>
          <w:u w:val="single"/>
        </w:rPr>
        <w:t xml:space="preserve"> </w:t>
      </w:r>
      <w:hyperlink r:id="rId7" w:history="1">
        <w:r w:rsidRPr="00C33A4A">
          <w:rPr>
            <w:rStyle w:val="Hyperlink"/>
            <w:rFonts w:ascii="Arial" w:hAnsi="Arial" w:cs="Arial"/>
            <w:sz w:val="24"/>
            <w:szCs w:val="24"/>
          </w:rPr>
          <w:t>https://anthrosource.onlinelibrary.wiley.com/doi/full/10.1111/amet.12019</w:t>
        </w:r>
      </w:hyperlink>
      <w:r w:rsidRPr="00C33A4A">
        <w:rPr>
          <w:rFonts w:ascii="Arial" w:hAnsi="Arial" w:cs="Arial"/>
          <w:sz w:val="24"/>
          <w:szCs w:val="24"/>
        </w:rPr>
        <w:t xml:space="preserve"> </w:t>
      </w:r>
    </w:p>
    <w:p w14:paraId="17F66547" w14:textId="570A6E4B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  <w:r w:rsidRPr="00C33A4A">
        <w:rPr>
          <w:rFonts w:ascii="Arial" w:hAnsi="Arial" w:cs="Arial"/>
          <w:sz w:val="24"/>
          <w:szCs w:val="24"/>
        </w:rPr>
        <w:t xml:space="preserve">Merry, S.E. 2008.Transnational Human Rights and Local Activism: Mapping the Middle. </w:t>
      </w:r>
      <w:r w:rsidRPr="00C33A4A">
        <w:rPr>
          <w:rFonts w:ascii="Arial" w:hAnsi="Arial" w:cs="Arial"/>
          <w:i/>
          <w:sz w:val="24"/>
          <w:szCs w:val="24"/>
        </w:rPr>
        <w:t xml:space="preserve">American Anthropologist.  </w:t>
      </w:r>
      <w:hyperlink r:id="rId8" w:history="1">
        <w:r w:rsidRPr="00C33A4A">
          <w:rPr>
            <w:rStyle w:val="Hyperlink"/>
            <w:rFonts w:ascii="Arial" w:hAnsi="Arial" w:cs="Arial"/>
            <w:sz w:val="24"/>
            <w:szCs w:val="24"/>
          </w:rPr>
          <w:t>https://anthrosource.onlinelibrary.wiley.com/doi/abs/10.1525/aa.2006.108.1.38</w:t>
        </w:r>
      </w:hyperlink>
      <w:r w:rsidRPr="00C33A4A">
        <w:rPr>
          <w:rFonts w:ascii="Arial" w:hAnsi="Arial" w:cs="Arial"/>
          <w:sz w:val="24"/>
          <w:szCs w:val="24"/>
        </w:rPr>
        <w:t xml:space="preserve"> </w:t>
      </w:r>
    </w:p>
    <w:p w14:paraId="62982111" w14:textId="77777777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p w14:paraId="013985EF" w14:textId="77777777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p w14:paraId="16D3E5DD" w14:textId="77777777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p w14:paraId="5A260010" w14:textId="77777777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p w14:paraId="7EDD54AA" w14:textId="77777777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p w14:paraId="0C060708" w14:textId="77777777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p w14:paraId="5E486864" w14:textId="77777777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p w14:paraId="1AD99DCC" w14:textId="77777777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p w14:paraId="267E087B" w14:textId="1A98427F" w:rsidR="00C33A4A" w:rsidRPr="00C33A4A" w:rsidRDefault="00C33A4A" w:rsidP="00C33A4A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C33A4A" w:rsidRPr="00C33A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400006"/>
    <w:multiLevelType w:val="hybridMultilevel"/>
    <w:tmpl w:val="3E222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2632"/>
    <w:rsid w:val="00035AAC"/>
    <w:rsid w:val="000F46E4"/>
    <w:rsid w:val="003639AA"/>
    <w:rsid w:val="00424026"/>
    <w:rsid w:val="006B2632"/>
    <w:rsid w:val="00734A3D"/>
    <w:rsid w:val="009346FD"/>
    <w:rsid w:val="00A1140A"/>
    <w:rsid w:val="00AA0597"/>
    <w:rsid w:val="00AB7898"/>
    <w:rsid w:val="00B03539"/>
    <w:rsid w:val="00BA4465"/>
    <w:rsid w:val="00BA6B09"/>
    <w:rsid w:val="00BE3F95"/>
    <w:rsid w:val="00C33A4A"/>
    <w:rsid w:val="00D1116F"/>
    <w:rsid w:val="00D818AD"/>
    <w:rsid w:val="00E11FFF"/>
    <w:rsid w:val="00E161F1"/>
    <w:rsid w:val="00F23C50"/>
    <w:rsid w:val="00F9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98B2D"/>
  <w15:docId w15:val="{2BB2FD59-36F4-44B3-98D5-6324E6EEE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E11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">
    <w:name w:val="s1"/>
    <w:basedOn w:val="DefaultParagraphFont"/>
    <w:rsid w:val="00E11FFF"/>
  </w:style>
  <w:style w:type="character" w:styleId="Hyperlink">
    <w:name w:val="Hyperlink"/>
    <w:basedOn w:val="DefaultParagraphFont"/>
    <w:uiPriority w:val="99"/>
    <w:unhideWhenUsed/>
    <w:rsid w:val="004240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throsource.onlinelibrary.wiley.com/doi/abs/10.1525/aa.2006.108.1.3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nthrosource.onlinelibrary.wiley.com/doi/full/10.1111/amet.120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throsource.onlinelibrary.wiley.com/doi/full/10.1111/j.1548-1433.2011.01327.x" TargetMode="External"/><Relationship Id="rId5" Type="http://schemas.openxmlformats.org/officeDocument/2006/relationships/hyperlink" Target="https://scholar.google.co.uk/scholar?hl=en&amp;as_sdt=0%2C5&amp;q=guerrilla+gardening++anthropology&amp;bt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McGillvray</dc:creator>
  <cp:keywords/>
  <dc:description/>
  <cp:lastModifiedBy>Tracey McGillvray</cp:lastModifiedBy>
  <cp:revision>18</cp:revision>
  <dcterms:created xsi:type="dcterms:W3CDTF">2019-02-24T09:37:00Z</dcterms:created>
  <dcterms:modified xsi:type="dcterms:W3CDTF">2019-03-08T22:25:00Z</dcterms:modified>
</cp:coreProperties>
</file>